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84A61" w14:textId="77777777" w:rsidR="004E3B59" w:rsidRDefault="00001810" w:rsidP="00BF2B29">
      <w:pPr>
        <w:ind w:firstLine="0"/>
      </w:pPr>
      <w:r>
        <w:rPr>
          <w:noProof/>
        </w:rPr>
        <mc:AlternateContent>
          <mc:Choice Requires="wps">
            <w:drawing>
              <wp:anchor distT="0" distB="0" distL="114300" distR="114300" simplePos="0" relativeHeight="251656192" behindDoc="0" locked="0" layoutInCell="1" allowOverlap="1" wp14:anchorId="66A3C36E" wp14:editId="338D48AD">
                <wp:simplePos x="0" y="0"/>
                <wp:positionH relativeFrom="page">
                  <wp:posOffset>914400</wp:posOffset>
                </wp:positionH>
                <wp:positionV relativeFrom="page">
                  <wp:posOffset>1143000</wp:posOffset>
                </wp:positionV>
                <wp:extent cx="5943600" cy="8343900"/>
                <wp:effectExtent l="0" t="0" r="0" b="0"/>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218CB" w14:textId="40464A48" w:rsidR="00E952F6" w:rsidRDefault="00E952F6" w:rsidP="00536110">
                            <w:pPr>
                              <w:spacing w:line="240" w:lineRule="auto"/>
                              <w:ind w:firstLine="0"/>
                              <w:jc w:val="center"/>
                              <w:rPr>
                                <w:b/>
                              </w:rPr>
                            </w:pPr>
                            <w:r w:rsidRPr="001F6333">
                              <w:rPr>
                                <w:b/>
                              </w:rPr>
                              <w:t>DEVELOPING A COLLABORATIVE, PATIENT-CENTRIC APPROACH FOR ADOLESCENT TRANSITION FROM PEDIATRIC TO ADULT HEALTH CARE</w:t>
                            </w:r>
                          </w:p>
                          <w:p w14:paraId="785DF3EB" w14:textId="77777777" w:rsidR="00E952F6" w:rsidRDefault="00E952F6" w:rsidP="00536110">
                            <w:pPr>
                              <w:spacing w:line="240" w:lineRule="auto"/>
                              <w:ind w:firstLine="0"/>
                              <w:jc w:val="center"/>
                              <w:rPr>
                                <w:b/>
                              </w:rPr>
                            </w:pPr>
                          </w:p>
                          <w:p w14:paraId="476365D9" w14:textId="77777777" w:rsidR="00E952F6" w:rsidRDefault="00E952F6" w:rsidP="00536110">
                            <w:pPr>
                              <w:spacing w:line="240" w:lineRule="auto"/>
                              <w:ind w:firstLine="0"/>
                              <w:jc w:val="center"/>
                              <w:rPr>
                                <w:b/>
                              </w:rPr>
                            </w:pPr>
                          </w:p>
                          <w:p w14:paraId="4B4709D4" w14:textId="77777777" w:rsidR="00E952F6" w:rsidRDefault="00E952F6" w:rsidP="00536110">
                            <w:pPr>
                              <w:spacing w:line="240" w:lineRule="auto"/>
                              <w:ind w:firstLine="0"/>
                              <w:jc w:val="center"/>
                              <w:rPr>
                                <w:b/>
                              </w:rPr>
                            </w:pPr>
                          </w:p>
                          <w:p w14:paraId="7F50D53D" w14:textId="77777777" w:rsidR="00E952F6" w:rsidRDefault="00E952F6" w:rsidP="00536110">
                            <w:pPr>
                              <w:spacing w:line="240" w:lineRule="auto"/>
                              <w:ind w:firstLine="0"/>
                              <w:jc w:val="center"/>
                              <w:rPr>
                                <w:b/>
                              </w:rPr>
                            </w:pPr>
                          </w:p>
                          <w:p w14:paraId="5B119373" w14:textId="77777777" w:rsidR="00E952F6" w:rsidRDefault="00E952F6" w:rsidP="00536110">
                            <w:pPr>
                              <w:spacing w:line="240" w:lineRule="auto"/>
                              <w:ind w:firstLine="0"/>
                              <w:jc w:val="center"/>
                              <w:rPr>
                                <w:b/>
                              </w:rPr>
                            </w:pPr>
                          </w:p>
                          <w:p w14:paraId="4C527A38" w14:textId="77777777" w:rsidR="00E952F6" w:rsidRDefault="00E952F6" w:rsidP="00536110">
                            <w:pPr>
                              <w:spacing w:line="240" w:lineRule="auto"/>
                              <w:ind w:firstLine="0"/>
                              <w:jc w:val="center"/>
                              <w:rPr>
                                <w:b/>
                              </w:rPr>
                            </w:pPr>
                          </w:p>
                          <w:p w14:paraId="13278F36" w14:textId="77777777" w:rsidR="00E952F6" w:rsidRDefault="00E952F6" w:rsidP="00536110">
                            <w:pPr>
                              <w:spacing w:line="240" w:lineRule="auto"/>
                              <w:ind w:firstLine="0"/>
                              <w:jc w:val="center"/>
                              <w:rPr>
                                <w:b/>
                              </w:rPr>
                            </w:pPr>
                          </w:p>
                          <w:p w14:paraId="6FADCE6D" w14:textId="77777777" w:rsidR="00E952F6" w:rsidRDefault="00E952F6" w:rsidP="00B57E9B">
                            <w:pPr>
                              <w:ind w:firstLine="0"/>
                              <w:jc w:val="center"/>
                            </w:pPr>
                            <w:r>
                              <w:t>by</w:t>
                            </w:r>
                          </w:p>
                          <w:p w14:paraId="79D51432" w14:textId="77777777" w:rsidR="00E952F6" w:rsidRDefault="00E952F6" w:rsidP="00B57E9B">
                            <w:pPr>
                              <w:ind w:firstLine="0"/>
                              <w:jc w:val="center"/>
                            </w:pPr>
                            <w:r>
                              <w:t>C. Ashley Oates</w:t>
                            </w:r>
                          </w:p>
                          <w:p w14:paraId="7E74B1E1" w14:textId="2880B3E3" w:rsidR="00E952F6" w:rsidRDefault="00E952F6" w:rsidP="00536110">
                            <w:pPr>
                              <w:spacing w:line="240" w:lineRule="auto"/>
                              <w:ind w:firstLine="0"/>
                              <w:jc w:val="center"/>
                            </w:pPr>
                            <w:r>
                              <w:t>BA, Texas Tech University, 2008</w:t>
                            </w:r>
                          </w:p>
                          <w:p w14:paraId="5DD8FE58" w14:textId="77777777" w:rsidR="00E952F6" w:rsidRPr="00576562" w:rsidRDefault="00E952F6" w:rsidP="00536110">
                            <w:pPr>
                              <w:spacing w:line="240" w:lineRule="auto"/>
                              <w:ind w:firstLine="0"/>
                              <w:jc w:val="center"/>
                              <w:rPr>
                                <w:noProof/>
                              </w:rPr>
                            </w:pPr>
                          </w:p>
                          <w:p w14:paraId="68A26EAD" w14:textId="77777777" w:rsidR="00E952F6" w:rsidRDefault="00E952F6" w:rsidP="00536110">
                            <w:pPr>
                              <w:spacing w:line="240" w:lineRule="auto"/>
                              <w:ind w:firstLine="0"/>
                              <w:jc w:val="center"/>
                              <w:rPr>
                                <w:b/>
                              </w:rPr>
                            </w:pPr>
                          </w:p>
                          <w:p w14:paraId="3A7CD497" w14:textId="77777777" w:rsidR="00E952F6" w:rsidRDefault="00E952F6" w:rsidP="00536110">
                            <w:pPr>
                              <w:spacing w:line="240" w:lineRule="auto"/>
                              <w:ind w:firstLine="0"/>
                              <w:jc w:val="center"/>
                              <w:rPr>
                                <w:b/>
                              </w:rPr>
                            </w:pPr>
                          </w:p>
                          <w:p w14:paraId="61F4745A" w14:textId="77777777" w:rsidR="00E952F6" w:rsidRDefault="00E952F6" w:rsidP="00536110">
                            <w:pPr>
                              <w:spacing w:line="240" w:lineRule="auto"/>
                              <w:ind w:firstLine="0"/>
                              <w:jc w:val="center"/>
                              <w:rPr>
                                <w:b/>
                              </w:rPr>
                            </w:pPr>
                          </w:p>
                          <w:p w14:paraId="7A20962E" w14:textId="77777777" w:rsidR="00E952F6" w:rsidRDefault="00E952F6" w:rsidP="00536110">
                            <w:pPr>
                              <w:spacing w:line="240" w:lineRule="auto"/>
                              <w:ind w:firstLine="0"/>
                              <w:jc w:val="center"/>
                              <w:rPr>
                                <w:b/>
                              </w:rPr>
                            </w:pPr>
                          </w:p>
                          <w:p w14:paraId="4F2E5BB8" w14:textId="77777777" w:rsidR="00E952F6" w:rsidRDefault="00E952F6" w:rsidP="00536110">
                            <w:pPr>
                              <w:spacing w:line="240" w:lineRule="auto"/>
                              <w:ind w:firstLine="0"/>
                              <w:jc w:val="center"/>
                              <w:rPr>
                                <w:b/>
                              </w:rPr>
                            </w:pPr>
                          </w:p>
                          <w:p w14:paraId="4081892C" w14:textId="77777777" w:rsidR="00E952F6" w:rsidRDefault="00E952F6" w:rsidP="00536110">
                            <w:pPr>
                              <w:spacing w:line="240" w:lineRule="auto"/>
                              <w:ind w:firstLine="0"/>
                              <w:jc w:val="center"/>
                              <w:rPr>
                                <w:b/>
                              </w:rPr>
                            </w:pPr>
                          </w:p>
                          <w:p w14:paraId="447822F8" w14:textId="77777777" w:rsidR="00E952F6" w:rsidRDefault="00E952F6" w:rsidP="00536110">
                            <w:pPr>
                              <w:spacing w:line="240" w:lineRule="auto"/>
                              <w:ind w:firstLine="0"/>
                              <w:jc w:val="center"/>
                              <w:rPr>
                                <w:b/>
                              </w:rPr>
                            </w:pPr>
                          </w:p>
                          <w:p w14:paraId="4FE25098" w14:textId="77777777" w:rsidR="00E952F6" w:rsidRDefault="00E952F6" w:rsidP="00536110">
                            <w:pPr>
                              <w:spacing w:line="240" w:lineRule="auto"/>
                              <w:ind w:firstLine="0"/>
                              <w:jc w:val="center"/>
                              <w:rPr>
                                <w:b/>
                              </w:rPr>
                            </w:pPr>
                          </w:p>
                          <w:p w14:paraId="383AC284" w14:textId="77777777" w:rsidR="00E952F6" w:rsidRDefault="00E952F6" w:rsidP="00B57E9B">
                            <w:pPr>
                              <w:ind w:firstLine="0"/>
                              <w:jc w:val="center"/>
                            </w:pPr>
                            <w:r>
                              <w:t>Submitted to the Graduate Faculty of</w:t>
                            </w:r>
                          </w:p>
                          <w:p w14:paraId="41451FFD" w14:textId="77777777" w:rsidR="00E952F6" w:rsidRDefault="00E952F6" w:rsidP="00B57E9B">
                            <w:pPr>
                              <w:ind w:firstLine="0"/>
                              <w:jc w:val="center"/>
                            </w:pPr>
                            <w:r>
                              <w:t>Department of Health Policy &amp; Management</w:t>
                            </w:r>
                          </w:p>
                          <w:p w14:paraId="13E9052E" w14:textId="77777777" w:rsidR="00E952F6" w:rsidRDefault="00E952F6" w:rsidP="00B57E9B">
                            <w:pPr>
                              <w:ind w:firstLine="0"/>
                              <w:jc w:val="center"/>
                            </w:pPr>
                            <w:r>
                              <w:t xml:space="preserve">Graduate School of Public Health in partial fulfillment </w:t>
                            </w:r>
                          </w:p>
                          <w:p w14:paraId="6D786823" w14:textId="77777777" w:rsidR="00E952F6" w:rsidRDefault="00E952F6" w:rsidP="00B57E9B">
                            <w:pPr>
                              <w:ind w:firstLine="0"/>
                              <w:jc w:val="center"/>
                            </w:pPr>
                            <w:r>
                              <w:t>of the requirements for the degree of</w:t>
                            </w:r>
                          </w:p>
                          <w:p w14:paraId="3F3FE9EC" w14:textId="77777777" w:rsidR="00E952F6" w:rsidRDefault="00E952F6" w:rsidP="00536110">
                            <w:pPr>
                              <w:spacing w:line="240" w:lineRule="auto"/>
                              <w:ind w:firstLine="0"/>
                              <w:jc w:val="center"/>
                            </w:pPr>
                            <w:r>
                              <w:t>Master of Health Administration</w:t>
                            </w:r>
                          </w:p>
                          <w:p w14:paraId="11FDC918" w14:textId="77777777" w:rsidR="00E952F6" w:rsidRDefault="00E952F6" w:rsidP="00536110">
                            <w:pPr>
                              <w:spacing w:line="240" w:lineRule="auto"/>
                              <w:ind w:firstLine="0"/>
                              <w:jc w:val="center"/>
                            </w:pPr>
                          </w:p>
                          <w:p w14:paraId="501866B3" w14:textId="77777777" w:rsidR="00E952F6" w:rsidRDefault="00E952F6" w:rsidP="00536110">
                            <w:pPr>
                              <w:spacing w:line="240" w:lineRule="auto"/>
                              <w:ind w:firstLine="0"/>
                              <w:jc w:val="center"/>
                            </w:pPr>
                          </w:p>
                          <w:p w14:paraId="5328B7B8" w14:textId="77777777" w:rsidR="00E952F6" w:rsidRDefault="00E952F6" w:rsidP="00B57E9B">
                            <w:pPr>
                              <w:spacing w:line="240" w:lineRule="auto"/>
                              <w:ind w:firstLine="0"/>
                              <w:jc w:val="center"/>
                            </w:pPr>
                          </w:p>
                          <w:p w14:paraId="5C1CEDC0" w14:textId="77777777" w:rsidR="00E952F6" w:rsidRDefault="00E952F6" w:rsidP="00B57E9B">
                            <w:pPr>
                              <w:spacing w:line="240" w:lineRule="auto"/>
                              <w:ind w:firstLine="0"/>
                              <w:jc w:val="center"/>
                            </w:pPr>
                          </w:p>
                          <w:p w14:paraId="5CD9CBC5" w14:textId="77777777" w:rsidR="00E952F6" w:rsidRDefault="00E952F6" w:rsidP="00B57E9B">
                            <w:pPr>
                              <w:spacing w:line="240" w:lineRule="auto"/>
                              <w:ind w:firstLine="0"/>
                              <w:jc w:val="center"/>
                            </w:pPr>
                          </w:p>
                          <w:p w14:paraId="2A6B296C" w14:textId="77777777" w:rsidR="00E952F6" w:rsidRDefault="00E952F6" w:rsidP="00B57E9B">
                            <w:pPr>
                              <w:spacing w:line="240" w:lineRule="auto"/>
                              <w:ind w:firstLine="0"/>
                              <w:jc w:val="center"/>
                            </w:pPr>
                          </w:p>
                          <w:p w14:paraId="6C20DA71" w14:textId="77777777" w:rsidR="00E952F6" w:rsidRDefault="00E952F6" w:rsidP="00B57E9B">
                            <w:pPr>
                              <w:spacing w:line="240" w:lineRule="auto"/>
                              <w:ind w:firstLine="0"/>
                              <w:jc w:val="center"/>
                            </w:pPr>
                          </w:p>
                          <w:p w14:paraId="43690275" w14:textId="77777777" w:rsidR="00E952F6" w:rsidRDefault="00E952F6" w:rsidP="00B57E9B">
                            <w:pPr>
                              <w:spacing w:line="240" w:lineRule="auto"/>
                              <w:ind w:firstLine="0"/>
                              <w:jc w:val="center"/>
                            </w:pPr>
                          </w:p>
                          <w:p w14:paraId="2E902170" w14:textId="77777777" w:rsidR="00E952F6" w:rsidRDefault="00E952F6" w:rsidP="00B57E9B">
                            <w:pPr>
                              <w:spacing w:line="240" w:lineRule="auto"/>
                              <w:ind w:firstLine="0"/>
                              <w:jc w:val="center"/>
                            </w:pPr>
                          </w:p>
                          <w:p w14:paraId="6A5FA4D8" w14:textId="77777777" w:rsidR="00E952F6" w:rsidRPr="00AB08F3" w:rsidRDefault="00E952F6" w:rsidP="00337CC7">
                            <w:pPr>
                              <w:ind w:firstLine="0"/>
                              <w:jc w:val="center"/>
                            </w:pPr>
                            <w:r w:rsidRPr="00AB08F3">
                              <w:t>University of Pittsburg</w:t>
                            </w:r>
                            <w:r>
                              <w:t>h</w:t>
                            </w:r>
                          </w:p>
                          <w:p w14:paraId="7243E688" w14:textId="77777777" w:rsidR="00E952F6" w:rsidRPr="00AB08F3" w:rsidRDefault="00E952F6" w:rsidP="00B57E9B">
                            <w:pPr>
                              <w:ind w:firstLine="0"/>
                              <w:jc w:val="center"/>
                              <w:rPr>
                                <w:noProof/>
                              </w:rPr>
                            </w:pPr>
                            <w:r>
                              <w:t>2016</w:t>
                            </w:r>
                          </w:p>
                          <w:p w14:paraId="31EFD71C" w14:textId="77777777" w:rsidR="00E952F6" w:rsidRPr="004E3B59" w:rsidRDefault="00E952F6"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3C36E" id="_x0000_t202" coordsize="21600,21600" o:spt="202" path="m,l,21600r21600,l21600,xe">
                <v:stroke joinstyle="miter"/>
                <v:path gradientshapeok="t" o:connecttype="rect"/>
              </v:shapetype>
              <v:shape id="Text Box 14" o:spid="_x0000_s1026" type="#_x0000_t202" style="position:absolute;left:0;text-align:left;margin-left:1in;margin-top:90pt;width:468pt;height:6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uueQIAAAE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" stroked="f">
                <v:textbox inset="0,0,0,0">
                  <w:txbxContent>
                    <w:p w14:paraId="326218CB" w14:textId="40464A48" w:rsidR="00E952F6" w:rsidRDefault="00E952F6" w:rsidP="00536110">
                      <w:pPr>
                        <w:spacing w:line="240" w:lineRule="auto"/>
                        <w:ind w:firstLine="0"/>
                        <w:jc w:val="center"/>
                        <w:rPr>
                          <w:b/>
                        </w:rPr>
                      </w:pPr>
                      <w:r w:rsidRPr="001F6333">
                        <w:rPr>
                          <w:b/>
                        </w:rPr>
                        <w:t>DEVELOPING A COLLABORATIVE, PATIENT-CENTRIC APPROACH FOR ADOLESCENT TRANSITION FROM PEDIATRIC TO ADULT HEALTH CARE</w:t>
                      </w:r>
                    </w:p>
                    <w:p w14:paraId="785DF3EB" w14:textId="77777777" w:rsidR="00E952F6" w:rsidRDefault="00E952F6" w:rsidP="00536110">
                      <w:pPr>
                        <w:spacing w:line="240" w:lineRule="auto"/>
                        <w:ind w:firstLine="0"/>
                        <w:jc w:val="center"/>
                        <w:rPr>
                          <w:b/>
                        </w:rPr>
                      </w:pPr>
                    </w:p>
                    <w:p w14:paraId="476365D9" w14:textId="77777777" w:rsidR="00E952F6" w:rsidRDefault="00E952F6" w:rsidP="00536110">
                      <w:pPr>
                        <w:spacing w:line="240" w:lineRule="auto"/>
                        <w:ind w:firstLine="0"/>
                        <w:jc w:val="center"/>
                        <w:rPr>
                          <w:b/>
                        </w:rPr>
                      </w:pPr>
                    </w:p>
                    <w:p w14:paraId="4B4709D4" w14:textId="77777777" w:rsidR="00E952F6" w:rsidRDefault="00E952F6" w:rsidP="00536110">
                      <w:pPr>
                        <w:spacing w:line="240" w:lineRule="auto"/>
                        <w:ind w:firstLine="0"/>
                        <w:jc w:val="center"/>
                        <w:rPr>
                          <w:b/>
                        </w:rPr>
                      </w:pPr>
                    </w:p>
                    <w:p w14:paraId="7F50D53D" w14:textId="77777777" w:rsidR="00E952F6" w:rsidRDefault="00E952F6" w:rsidP="00536110">
                      <w:pPr>
                        <w:spacing w:line="240" w:lineRule="auto"/>
                        <w:ind w:firstLine="0"/>
                        <w:jc w:val="center"/>
                        <w:rPr>
                          <w:b/>
                        </w:rPr>
                      </w:pPr>
                    </w:p>
                    <w:p w14:paraId="5B119373" w14:textId="77777777" w:rsidR="00E952F6" w:rsidRDefault="00E952F6" w:rsidP="00536110">
                      <w:pPr>
                        <w:spacing w:line="240" w:lineRule="auto"/>
                        <w:ind w:firstLine="0"/>
                        <w:jc w:val="center"/>
                        <w:rPr>
                          <w:b/>
                        </w:rPr>
                      </w:pPr>
                    </w:p>
                    <w:p w14:paraId="4C527A38" w14:textId="77777777" w:rsidR="00E952F6" w:rsidRDefault="00E952F6" w:rsidP="00536110">
                      <w:pPr>
                        <w:spacing w:line="240" w:lineRule="auto"/>
                        <w:ind w:firstLine="0"/>
                        <w:jc w:val="center"/>
                        <w:rPr>
                          <w:b/>
                        </w:rPr>
                      </w:pPr>
                    </w:p>
                    <w:p w14:paraId="13278F36" w14:textId="77777777" w:rsidR="00E952F6" w:rsidRDefault="00E952F6" w:rsidP="00536110">
                      <w:pPr>
                        <w:spacing w:line="240" w:lineRule="auto"/>
                        <w:ind w:firstLine="0"/>
                        <w:jc w:val="center"/>
                        <w:rPr>
                          <w:b/>
                        </w:rPr>
                      </w:pPr>
                    </w:p>
                    <w:p w14:paraId="6FADCE6D" w14:textId="77777777" w:rsidR="00E952F6" w:rsidRDefault="00E952F6" w:rsidP="00B57E9B">
                      <w:pPr>
                        <w:ind w:firstLine="0"/>
                        <w:jc w:val="center"/>
                      </w:pPr>
                      <w:r>
                        <w:t>by</w:t>
                      </w:r>
                    </w:p>
                    <w:p w14:paraId="79D51432" w14:textId="77777777" w:rsidR="00E952F6" w:rsidRDefault="00E952F6" w:rsidP="00B57E9B">
                      <w:pPr>
                        <w:ind w:firstLine="0"/>
                        <w:jc w:val="center"/>
                      </w:pPr>
                      <w:r>
                        <w:t>C. Ashley Oates</w:t>
                      </w:r>
                    </w:p>
                    <w:p w14:paraId="7E74B1E1" w14:textId="2880B3E3" w:rsidR="00E952F6" w:rsidRDefault="00E952F6" w:rsidP="00536110">
                      <w:pPr>
                        <w:spacing w:line="240" w:lineRule="auto"/>
                        <w:ind w:firstLine="0"/>
                        <w:jc w:val="center"/>
                      </w:pPr>
                      <w:r>
                        <w:t>BA, Texas Tech University, 2008</w:t>
                      </w:r>
                    </w:p>
                    <w:p w14:paraId="5DD8FE58" w14:textId="77777777" w:rsidR="00E952F6" w:rsidRPr="00576562" w:rsidRDefault="00E952F6" w:rsidP="00536110">
                      <w:pPr>
                        <w:spacing w:line="240" w:lineRule="auto"/>
                        <w:ind w:firstLine="0"/>
                        <w:jc w:val="center"/>
                        <w:rPr>
                          <w:noProof/>
                        </w:rPr>
                      </w:pPr>
                    </w:p>
                    <w:p w14:paraId="68A26EAD" w14:textId="77777777" w:rsidR="00E952F6" w:rsidRDefault="00E952F6" w:rsidP="00536110">
                      <w:pPr>
                        <w:spacing w:line="240" w:lineRule="auto"/>
                        <w:ind w:firstLine="0"/>
                        <w:jc w:val="center"/>
                        <w:rPr>
                          <w:b/>
                        </w:rPr>
                      </w:pPr>
                    </w:p>
                    <w:p w14:paraId="3A7CD497" w14:textId="77777777" w:rsidR="00E952F6" w:rsidRDefault="00E952F6" w:rsidP="00536110">
                      <w:pPr>
                        <w:spacing w:line="240" w:lineRule="auto"/>
                        <w:ind w:firstLine="0"/>
                        <w:jc w:val="center"/>
                        <w:rPr>
                          <w:b/>
                        </w:rPr>
                      </w:pPr>
                    </w:p>
                    <w:p w14:paraId="61F4745A" w14:textId="77777777" w:rsidR="00E952F6" w:rsidRDefault="00E952F6" w:rsidP="00536110">
                      <w:pPr>
                        <w:spacing w:line="240" w:lineRule="auto"/>
                        <w:ind w:firstLine="0"/>
                        <w:jc w:val="center"/>
                        <w:rPr>
                          <w:b/>
                        </w:rPr>
                      </w:pPr>
                    </w:p>
                    <w:p w14:paraId="7A20962E" w14:textId="77777777" w:rsidR="00E952F6" w:rsidRDefault="00E952F6" w:rsidP="00536110">
                      <w:pPr>
                        <w:spacing w:line="240" w:lineRule="auto"/>
                        <w:ind w:firstLine="0"/>
                        <w:jc w:val="center"/>
                        <w:rPr>
                          <w:b/>
                        </w:rPr>
                      </w:pPr>
                    </w:p>
                    <w:p w14:paraId="4F2E5BB8" w14:textId="77777777" w:rsidR="00E952F6" w:rsidRDefault="00E952F6" w:rsidP="00536110">
                      <w:pPr>
                        <w:spacing w:line="240" w:lineRule="auto"/>
                        <w:ind w:firstLine="0"/>
                        <w:jc w:val="center"/>
                        <w:rPr>
                          <w:b/>
                        </w:rPr>
                      </w:pPr>
                    </w:p>
                    <w:p w14:paraId="4081892C" w14:textId="77777777" w:rsidR="00E952F6" w:rsidRDefault="00E952F6" w:rsidP="00536110">
                      <w:pPr>
                        <w:spacing w:line="240" w:lineRule="auto"/>
                        <w:ind w:firstLine="0"/>
                        <w:jc w:val="center"/>
                        <w:rPr>
                          <w:b/>
                        </w:rPr>
                      </w:pPr>
                    </w:p>
                    <w:p w14:paraId="447822F8" w14:textId="77777777" w:rsidR="00E952F6" w:rsidRDefault="00E952F6" w:rsidP="00536110">
                      <w:pPr>
                        <w:spacing w:line="240" w:lineRule="auto"/>
                        <w:ind w:firstLine="0"/>
                        <w:jc w:val="center"/>
                        <w:rPr>
                          <w:b/>
                        </w:rPr>
                      </w:pPr>
                    </w:p>
                    <w:p w14:paraId="4FE25098" w14:textId="77777777" w:rsidR="00E952F6" w:rsidRDefault="00E952F6" w:rsidP="00536110">
                      <w:pPr>
                        <w:spacing w:line="240" w:lineRule="auto"/>
                        <w:ind w:firstLine="0"/>
                        <w:jc w:val="center"/>
                        <w:rPr>
                          <w:b/>
                        </w:rPr>
                      </w:pPr>
                    </w:p>
                    <w:p w14:paraId="383AC284" w14:textId="77777777" w:rsidR="00E952F6" w:rsidRDefault="00E952F6" w:rsidP="00B57E9B">
                      <w:pPr>
                        <w:ind w:firstLine="0"/>
                        <w:jc w:val="center"/>
                      </w:pPr>
                      <w:r>
                        <w:t>Submitted to the Graduate Faculty of</w:t>
                      </w:r>
                    </w:p>
                    <w:p w14:paraId="41451FFD" w14:textId="77777777" w:rsidR="00E952F6" w:rsidRDefault="00E952F6" w:rsidP="00B57E9B">
                      <w:pPr>
                        <w:ind w:firstLine="0"/>
                        <w:jc w:val="center"/>
                      </w:pPr>
                      <w:r>
                        <w:t>Department of Health Policy &amp; Management</w:t>
                      </w:r>
                    </w:p>
                    <w:p w14:paraId="13E9052E" w14:textId="77777777" w:rsidR="00E952F6" w:rsidRDefault="00E952F6" w:rsidP="00B57E9B">
                      <w:pPr>
                        <w:ind w:firstLine="0"/>
                        <w:jc w:val="center"/>
                      </w:pPr>
                      <w:r>
                        <w:t xml:space="preserve">Graduate School of Public Health in partial fulfillment </w:t>
                      </w:r>
                    </w:p>
                    <w:p w14:paraId="6D786823" w14:textId="77777777" w:rsidR="00E952F6" w:rsidRDefault="00E952F6" w:rsidP="00B57E9B">
                      <w:pPr>
                        <w:ind w:firstLine="0"/>
                        <w:jc w:val="center"/>
                      </w:pPr>
                      <w:r>
                        <w:t>of the requirements for the degree of</w:t>
                      </w:r>
                    </w:p>
                    <w:p w14:paraId="3F3FE9EC" w14:textId="77777777" w:rsidR="00E952F6" w:rsidRDefault="00E952F6" w:rsidP="00536110">
                      <w:pPr>
                        <w:spacing w:line="240" w:lineRule="auto"/>
                        <w:ind w:firstLine="0"/>
                        <w:jc w:val="center"/>
                      </w:pPr>
                      <w:r>
                        <w:t>Master of Health Administration</w:t>
                      </w:r>
                    </w:p>
                    <w:p w14:paraId="11FDC918" w14:textId="77777777" w:rsidR="00E952F6" w:rsidRDefault="00E952F6" w:rsidP="00536110">
                      <w:pPr>
                        <w:spacing w:line="240" w:lineRule="auto"/>
                        <w:ind w:firstLine="0"/>
                        <w:jc w:val="center"/>
                      </w:pPr>
                    </w:p>
                    <w:p w14:paraId="501866B3" w14:textId="77777777" w:rsidR="00E952F6" w:rsidRDefault="00E952F6" w:rsidP="00536110">
                      <w:pPr>
                        <w:spacing w:line="240" w:lineRule="auto"/>
                        <w:ind w:firstLine="0"/>
                        <w:jc w:val="center"/>
                      </w:pPr>
                    </w:p>
                    <w:p w14:paraId="5328B7B8" w14:textId="77777777" w:rsidR="00E952F6" w:rsidRDefault="00E952F6" w:rsidP="00B57E9B">
                      <w:pPr>
                        <w:spacing w:line="240" w:lineRule="auto"/>
                        <w:ind w:firstLine="0"/>
                        <w:jc w:val="center"/>
                      </w:pPr>
                    </w:p>
                    <w:p w14:paraId="5C1CEDC0" w14:textId="77777777" w:rsidR="00E952F6" w:rsidRDefault="00E952F6" w:rsidP="00B57E9B">
                      <w:pPr>
                        <w:spacing w:line="240" w:lineRule="auto"/>
                        <w:ind w:firstLine="0"/>
                        <w:jc w:val="center"/>
                      </w:pPr>
                    </w:p>
                    <w:p w14:paraId="5CD9CBC5" w14:textId="77777777" w:rsidR="00E952F6" w:rsidRDefault="00E952F6" w:rsidP="00B57E9B">
                      <w:pPr>
                        <w:spacing w:line="240" w:lineRule="auto"/>
                        <w:ind w:firstLine="0"/>
                        <w:jc w:val="center"/>
                      </w:pPr>
                    </w:p>
                    <w:p w14:paraId="2A6B296C" w14:textId="77777777" w:rsidR="00E952F6" w:rsidRDefault="00E952F6" w:rsidP="00B57E9B">
                      <w:pPr>
                        <w:spacing w:line="240" w:lineRule="auto"/>
                        <w:ind w:firstLine="0"/>
                        <w:jc w:val="center"/>
                      </w:pPr>
                    </w:p>
                    <w:p w14:paraId="6C20DA71" w14:textId="77777777" w:rsidR="00E952F6" w:rsidRDefault="00E952F6" w:rsidP="00B57E9B">
                      <w:pPr>
                        <w:spacing w:line="240" w:lineRule="auto"/>
                        <w:ind w:firstLine="0"/>
                        <w:jc w:val="center"/>
                      </w:pPr>
                    </w:p>
                    <w:p w14:paraId="43690275" w14:textId="77777777" w:rsidR="00E952F6" w:rsidRDefault="00E952F6" w:rsidP="00B57E9B">
                      <w:pPr>
                        <w:spacing w:line="240" w:lineRule="auto"/>
                        <w:ind w:firstLine="0"/>
                        <w:jc w:val="center"/>
                      </w:pPr>
                    </w:p>
                    <w:p w14:paraId="2E902170" w14:textId="77777777" w:rsidR="00E952F6" w:rsidRDefault="00E952F6" w:rsidP="00B57E9B">
                      <w:pPr>
                        <w:spacing w:line="240" w:lineRule="auto"/>
                        <w:ind w:firstLine="0"/>
                        <w:jc w:val="center"/>
                      </w:pPr>
                    </w:p>
                    <w:p w14:paraId="6A5FA4D8" w14:textId="77777777" w:rsidR="00E952F6" w:rsidRPr="00AB08F3" w:rsidRDefault="00E952F6" w:rsidP="00337CC7">
                      <w:pPr>
                        <w:ind w:firstLine="0"/>
                        <w:jc w:val="center"/>
                      </w:pPr>
                      <w:r w:rsidRPr="00AB08F3">
                        <w:t>University of Pittsburg</w:t>
                      </w:r>
                      <w:r>
                        <w:t>h</w:t>
                      </w:r>
                    </w:p>
                    <w:p w14:paraId="7243E688" w14:textId="77777777" w:rsidR="00E952F6" w:rsidRPr="00AB08F3" w:rsidRDefault="00E952F6" w:rsidP="00B57E9B">
                      <w:pPr>
                        <w:ind w:firstLine="0"/>
                        <w:jc w:val="center"/>
                        <w:rPr>
                          <w:noProof/>
                        </w:rPr>
                      </w:pPr>
                      <w:r>
                        <w:t>2016</w:t>
                      </w:r>
                    </w:p>
                    <w:p w14:paraId="31EFD71C" w14:textId="77777777" w:rsidR="00E952F6" w:rsidRPr="004E3B59" w:rsidRDefault="00E952F6" w:rsidP="006B1124">
                      <w:pPr>
                        <w:ind w:firstLine="0"/>
                        <w:jc w:val="center"/>
                        <w:rPr>
                          <w:b/>
                        </w:rPr>
                      </w:pPr>
                    </w:p>
                  </w:txbxContent>
                </v:textbox>
                <w10:wrap type="square" anchorx="page" anchory="page"/>
              </v:shape>
            </w:pict>
          </mc:Fallback>
        </mc:AlternateContent>
      </w:r>
    </w:p>
    <w:p w14:paraId="0FAA2383" w14:textId="77777777" w:rsidR="0028782F" w:rsidRPr="007F763B" w:rsidRDefault="00001810" w:rsidP="007F763B">
      <w:pPr>
        <w:pStyle w:val="Noindent"/>
        <w:spacing w:line="240" w:lineRule="auto"/>
        <w:rPr>
          <w:b/>
        </w:rPr>
      </w:pPr>
      <w:r>
        <w:rPr>
          <w:noProof/>
        </w:rPr>
        <w:lastRenderedPageBreak/>
        <mc:AlternateContent>
          <mc:Choice Requires="wps">
            <w:drawing>
              <wp:anchor distT="0" distB="0" distL="114300" distR="114300" simplePos="0" relativeHeight="251657216" behindDoc="0" locked="0" layoutInCell="1" allowOverlap="1" wp14:anchorId="4E29D609" wp14:editId="3604F229">
                <wp:simplePos x="0" y="0"/>
                <wp:positionH relativeFrom="page">
                  <wp:align>center</wp:align>
                </wp:positionH>
                <wp:positionV relativeFrom="margin">
                  <wp:posOffset>301625</wp:posOffset>
                </wp:positionV>
                <wp:extent cx="5943600" cy="7242175"/>
                <wp:effectExtent l="0" t="0" r="0" b="0"/>
                <wp:wrapSquare wrapText="bothSides"/>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4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0981D" w14:textId="77777777" w:rsidR="00E952F6" w:rsidRDefault="00E952F6" w:rsidP="006B1124">
                            <w:pPr>
                              <w:ind w:firstLine="0"/>
                              <w:jc w:val="center"/>
                            </w:pPr>
                            <w:r>
                              <w:t>UNIVERSITY OF PITTSBURGH</w:t>
                            </w:r>
                          </w:p>
                          <w:p w14:paraId="5A285757" w14:textId="77777777" w:rsidR="00E952F6" w:rsidRDefault="00E952F6" w:rsidP="00536110">
                            <w:pPr>
                              <w:spacing w:line="240" w:lineRule="auto"/>
                              <w:ind w:firstLine="0"/>
                              <w:jc w:val="center"/>
                            </w:pPr>
                            <w:r>
                              <w:t>GRADUATE SCHOOL OF PUBLIC HEALTH</w:t>
                            </w:r>
                          </w:p>
                          <w:p w14:paraId="58AB9765" w14:textId="77777777" w:rsidR="00E952F6" w:rsidRDefault="00E952F6" w:rsidP="00536110">
                            <w:pPr>
                              <w:spacing w:line="240" w:lineRule="auto"/>
                              <w:ind w:firstLine="0"/>
                              <w:jc w:val="center"/>
                            </w:pPr>
                          </w:p>
                          <w:p w14:paraId="49DBE205" w14:textId="77777777" w:rsidR="00E952F6" w:rsidRDefault="00E952F6" w:rsidP="00536110">
                            <w:pPr>
                              <w:spacing w:line="240" w:lineRule="auto"/>
                              <w:ind w:firstLine="0"/>
                              <w:jc w:val="center"/>
                            </w:pPr>
                          </w:p>
                          <w:p w14:paraId="137ABBFA" w14:textId="77777777" w:rsidR="00E952F6" w:rsidRDefault="00E952F6" w:rsidP="00536110">
                            <w:pPr>
                              <w:spacing w:line="240" w:lineRule="auto"/>
                              <w:ind w:firstLine="0"/>
                              <w:jc w:val="center"/>
                            </w:pPr>
                          </w:p>
                          <w:p w14:paraId="668A1759" w14:textId="77777777" w:rsidR="00E952F6" w:rsidRDefault="00E952F6" w:rsidP="00536110">
                            <w:pPr>
                              <w:spacing w:line="240" w:lineRule="auto"/>
                              <w:ind w:firstLine="0"/>
                              <w:jc w:val="center"/>
                            </w:pPr>
                          </w:p>
                          <w:p w14:paraId="5AAE8DA4" w14:textId="77777777" w:rsidR="00E952F6" w:rsidRDefault="00E952F6" w:rsidP="00536110">
                            <w:pPr>
                              <w:spacing w:line="240" w:lineRule="auto"/>
                              <w:ind w:firstLine="0"/>
                              <w:jc w:val="center"/>
                            </w:pPr>
                          </w:p>
                          <w:p w14:paraId="757CC463" w14:textId="77777777" w:rsidR="00E952F6" w:rsidRDefault="00E952F6" w:rsidP="00536110">
                            <w:pPr>
                              <w:spacing w:line="240" w:lineRule="auto"/>
                              <w:ind w:firstLine="0"/>
                              <w:jc w:val="center"/>
                            </w:pPr>
                          </w:p>
                          <w:p w14:paraId="4E86F4D0" w14:textId="77777777" w:rsidR="00E952F6" w:rsidRDefault="00E952F6" w:rsidP="006A5780">
                            <w:pPr>
                              <w:ind w:firstLine="0"/>
                              <w:jc w:val="center"/>
                            </w:pPr>
                            <w:r>
                              <w:t>This essay is submitted</w:t>
                            </w:r>
                          </w:p>
                          <w:p w14:paraId="2A6AAA4D" w14:textId="77777777" w:rsidR="00E952F6" w:rsidRDefault="00E952F6" w:rsidP="006B1124">
                            <w:pPr>
                              <w:ind w:firstLine="0"/>
                              <w:jc w:val="center"/>
                            </w:pPr>
                            <w:r>
                              <w:t>by</w:t>
                            </w:r>
                          </w:p>
                          <w:p w14:paraId="59142489" w14:textId="77777777" w:rsidR="00E952F6" w:rsidRDefault="00E952F6" w:rsidP="006A5780">
                            <w:pPr>
                              <w:spacing w:line="240" w:lineRule="auto"/>
                              <w:ind w:firstLine="0"/>
                              <w:jc w:val="center"/>
                            </w:pPr>
                            <w:r>
                              <w:t>C. Ashley Oates</w:t>
                            </w:r>
                          </w:p>
                          <w:p w14:paraId="74CA906E" w14:textId="77777777" w:rsidR="00E952F6" w:rsidRDefault="00E952F6" w:rsidP="006A5780">
                            <w:pPr>
                              <w:spacing w:line="240" w:lineRule="auto"/>
                              <w:ind w:firstLine="0"/>
                              <w:jc w:val="center"/>
                            </w:pPr>
                          </w:p>
                          <w:p w14:paraId="1A13C50C" w14:textId="77777777" w:rsidR="00E952F6" w:rsidRDefault="00E952F6" w:rsidP="006A5780">
                            <w:pPr>
                              <w:spacing w:line="240" w:lineRule="auto"/>
                              <w:ind w:firstLine="0"/>
                              <w:jc w:val="center"/>
                            </w:pPr>
                            <w:r>
                              <w:t>on</w:t>
                            </w:r>
                          </w:p>
                          <w:p w14:paraId="037B2538" w14:textId="77777777" w:rsidR="00E952F6" w:rsidRDefault="00E952F6" w:rsidP="006A5780">
                            <w:pPr>
                              <w:spacing w:line="240" w:lineRule="auto"/>
                              <w:ind w:firstLine="0"/>
                              <w:jc w:val="center"/>
                            </w:pPr>
                          </w:p>
                          <w:p w14:paraId="264F903D" w14:textId="583E48B5" w:rsidR="00E952F6" w:rsidRDefault="00E952F6" w:rsidP="006A5780">
                            <w:pPr>
                              <w:ind w:firstLine="0"/>
                              <w:jc w:val="center"/>
                            </w:pPr>
                            <w:r>
                              <w:t>February 4, 2016</w:t>
                            </w:r>
                          </w:p>
                          <w:p w14:paraId="555D4528" w14:textId="77777777" w:rsidR="00E952F6" w:rsidRDefault="00E952F6" w:rsidP="006A5780">
                            <w:pPr>
                              <w:ind w:firstLine="0"/>
                              <w:jc w:val="center"/>
                            </w:pPr>
                            <w:r>
                              <w:t>and approved by</w:t>
                            </w:r>
                          </w:p>
                          <w:p w14:paraId="7632F6EE" w14:textId="77777777" w:rsidR="00E952F6" w:rsidRDefault="00E952F6" w:rsidP="006A5780">
                            <w:pPr>
                              <w:ind w:firstLine="0"/>
                              <w:jc w:val="center"/>
                            </w:pPr>
                          </w:p>
                          <w:p w14:paraId="1C37FBC7" w14:textId="77777777" w:rsidR="00E952F6" w:rsidRDefault="00E952F6" w:rsidP="00030D3B">
                            <w:pPr>
                              <w:spacing w:line="240" w:lineRule="auto"/>
                              <w:ind w:firstLine="0"/>
                            </w:pPr>
                            <w:r>
                              <w:t>Essay Advisor:</w:t>
                            </w:r>
                          </w:p>
                          <w:p w14:paraId="2AC2C9C0" w14:textId="77777777" w:rsidR="00E952F6" w:rsidRDefault="00E952F6" w:rsidP="00030D3B">
                            <w:pPr>
                              <w:spacing w:line="240" w:lineRule="auto"/>
                              <w:ind w:firstLine="0"/>
                            </w:pPr>
                            <w:r>
                              <w:t>Samuel Friede, MBA</w:t>
                            </w:r>
                            <w:r>
                              <w:tab/>
                            </w:r>
                            <w:r>
                              <w:tab/>
                            </w:r>
                            <w:r>
                              <w:tab/>
                            </w:r>
                            <w:r>
                              <w:tab/>
                              <w:t>______________________________________</w:t>
                            </w:r>
                          </w:p>
                          <w:p w14:paraId="0DC29708" w14:textId="77777777" w:rsidR="00E952F6" w:rsidRDefault="00E952F6" w:rsidP="00030D3B">
                            <w:pPr>
                              <w:spacing w:line="240" w:lineRule="auto"/>
                              <w:ind w:firstLine="0"/>
                            </w:pPr>
                            <w:r>
                              <w:t>Assistant Professor</w:t>
                            </w:r>
                          </w:p>
                          <w:p w14:paraId="7D28BDEF" w14:textId="77777777" w:rsidR="00E952F6" w:rsidRDefault="00E952F6" w:rsidP="00030D3B">
                            <w:pPr>
                              <w:spacing w:line="240" w:lineRule="auto"/>
                              <w:ind w:firstLine="0"/>
                            </w:pPr>
                            <w:r>
                              <w:t>Department of Health Policy &amp; Management</w:t>
                            </w:r>
                          </w:p>
                          <w:p w14:paraId="1F0B643A" w14:textId="77777777" w:rsidR="00E952F6" w:rsidRDefault="00E952F6" w:rsidP="00030D3B">
                            <w:pPr>
                              <w:spacing w:line="240" w:lineRule="auto"/>
                              <w:ind w:firstLine="0"/>
                            </w:pPr>
                            <w:r>
                              <w:t>Graduate School of Public Health</w:t>
                            </w:r>
                          </w:p>
                          <w:p w14:paraId="1310B5DA" w14:textId="77777777" w:rsidR="00E952F6" w:rsidRDefault="00E952F6" w:rsidP="00030D3B">
                            <w:pPr>
                              <w:spacing w:line="240" w:lineRule="auto"/>
                              <w:ind w:firstLine="0"/>
                            </w:pPr>
                            <w:r>
                              <w:t>University of Pittsburgh</w:t>
                            </w:r>
                          </w:p>
                          <w:p w14:paraId="031D2931" w14:textId="77777777" w:rsidR="00E952F6" w:rsidRDefault="00E952F6" w:rsidP="00030D3B">
                            <w:pPr>
                              <w:spacing w:line="240" w:lineRule="auto"/>
                              <w:ind w:firstLine="0"/>
                            </w:pPr>
                          </w:p>
                          <w:p w14:paraId="10C1EABC" w14:textId="77777777" w:rsidR="00E952F6" w:rsidRDefault="00E952F6" w:rsidP="00030D3B">
                            <w:pPr>
                              <w:spacing w:line="240" w:lineRule="auto"/>
                              <w:ind w:firstLine="0"/>
                            </w:pPr>
                          </w:p>
                          <w:p w14:paraId="7A56EF09" w14:textId="77777777" w:rsidR="00E952F6" w:rsidRDefault="00E952F6" w:rsidP="00030D3B">
                            <w:pPr>
                              <w:spacing w:line="240" w:lineRule="auto"/>
                              <w:ind w:firstLine="0"/>
                            </w:pPr>
                            <w:r>
                              <w:t>Essay Reader:</w:t>
                            </w:r>
                          </w:p>
                          <w:p w14:paraId="741D1AB6" w14:textId="77777777" w:rsidR="00E952F6" w:rsidRDefault="00E952F6" w:rsidP="00030D3B">
                            <w:pPr>
                              <w:spacing w:line="240" w:lineRule="auto"/>
                              <w:ind w:firstLine="0"/>
                            </w:pPr>
                            <w:r>
                              <w:t>Elizabeth Miller, M.D., Ph.D.</w:t>
                            </w:r>
                            <w:r>
                              <w:tab/>
                            </w:r>
                            <w:r>
                              <w:tab/>
                            </w:r>
                            <w:r>
                              <w:tab/>
                              <w:t>______________________________________</w:t>
                            </w:r>
                          </w:p>
                          <w:p w14:paraId="1B96AE6E" w14:textId="77777777" w:rsidR="00E952F6" w:rsidRDefault="00E952F6" w:rsidP="00030D3B">
                            <w:pPr>
                              <w:spacing w:line="240" w:lineRule="auto"/>
                              <w:ind w:firstLine="0"/>
                            </w:pPr>
                            <w:r>
                              <w:t>Professor and Division Chief</w:t>
                            </w:r>
                          </w:p>
                          <w:p w14:paraId="4F1F08AD" w14:textId="37ACA500" w:rsidR="00E952F6" w:rsidRDefault="00E952F6" w:rsidP="00030D3B">
                            <w:pPr>
                              <w:spacing w:line="240" w:lineRule="auto"/>
                              <w:ind w:firstLine="0"/>
                            </w:pPr>
                            <w:r>
                              <w:t>Department of Pediatrics, Adolescent and Young Adult Medicine</w:t>
                            </w:r>
                          </w:p>
                          <w:p w14:paraId="7EAE849A" w14:textId="749CA2D8" w:rsidR="00E952F6" w:rsidRDefault="00E952F6" w:rsidP="00030D3B">
                            <w:pPr>
                              <w:spacing w:line="240" w:lineRule="auto"/>
                              <w:ind w:firstLine="0"/>
                            </w:pPr>
                            <w:r>
                              <w:t>School of Medicine</w:t>
                            </w:r>
                          </w:p>
                          <w:p w14:paraId="225E9EBF" w14:textId="77777777" w:rsidR="00E952F6" w:rsidRDefault="00E952F6" w:rsidP="00030D3B">
                            <w:pPr>
                              <w:spacing w:line="240" w:lineRule="auto"/>
                              <w:ind w:firstLine="0"/>
                            </w:pPr>
                            <w:r>
                              <w:t>Behavioral and Community Health Sciences</w:t>
                            </w:r>
                          </w:p>
                          <w:p w14:paraId="08221590" w14:textId="58E47310" w:rsidR="00E952F6" w:rsidRDefault="00E952F6" w:rsidP="00030D3B">
                            <w:pPr>
                              <w:spacing w:line="240" w:lineRule="auto"/>
                              <w:ind w:firstLine="0"/>
                            </w:pPr>
                            <w:r>
                              <w:t>Graduate School of Public Health</w:t>
                            </w:r>
                          </w:p>
                          <w:p w14:paraId="1EA1F47B" w14:textId="77777777" w:rsidR="00E952F6" w:rsidRDefault="00E952F6" w:rsidP="00030D3B">
                            <w:pPr>
                              <w:spacing w:line="240" w:lineRule="auto"/>
                              <w:ind w:firstLine="0"/>
                            </w:pPr>
                            <w:r>
                              <w:t>University of Pittsburgh</w:t>
                            </w:r>
                          </w:p>
                          <w:p w14:paraId="462CCAE1" w14:textId="77777777" w:rsidR="00E952F6" w:rsidRDefault="00E952F6" w:rsidP="00030D3B">
                            <w:pPr>
                              <w:spacing w:line="240" w:lineRule="auto"/>
                              <w:ind w:firstLine="0"/>
                            </w:pPr>
                          </w:p>
                          <w:p w14:paraId="3F6FFC6B" w14:textId="77777777" w:rsidR="00E952F6" w:rsidRPr="00936D40" w:rsidRDefault="00E952F6" w:rsidP="006B1124">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9D609" id="Text Box 26" o:spid="_x0000_s1027" type="#_x0000_t202" style="position:absolute;left:0;text-align:left;margin-left:0;margin-top:23.75pt;width:468pt;height:570.2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jhg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" stroked="f">
                <v:textbox>
                  <w:txbxContent>
                    <w:p w14:paraId="2490981D" w14:textId="77777777" w:rsidR="00E952F6" w:rsidRDefault="00E952F6" w:rsidP="006B1124">
                      <w:pPr>
                        <w:ind w:firstLine="0"/>
                        <w:jc w:val="center"/>
                      </w:pPr>
                      <w:r>
                        <w:t>UNIVERSITY OF PITTSBURGH</w:t>
                      </w:r>
                    </w:p>
                    <w:p w14:paraId="5A285757" w14:textId="77777777" w:rsidR="00E952F6" w:rsidRDefault="00E952F6" w:rsidP="00536110">
                      <w:pPr>
                        <w:spacing w:line="240" w:lineRule="auto"/>
                        <w:ind w:firstLine="0"/>
                        <w:jc w:val="center"/>
                      </w:pPr>
                      <w:r>
                        <w:t>GRADUATE SCHOOL OF PUBLIC HEALTH</w:t>
                      </w:r>
                    </w:p>
                    <w:p w14:paraId="58AB9765" w14:textId="77777777" w:rsidR="00E952F6" w:rsidRDefault="00E952F6" w:rsidP="00536110">
                      <w:pPr>
                        <w:spacing w:line="240" w:lineRule="auto"/>
                        <w:ind w:firstLine="0"/>
                        <w:jc w:val="center"/>
                      </w:pPr>
                    </w:p>
                    <w:p w14:paraId="49DBE205" w14:textId="77777777" w:rsidR="00E952F6" w:rsidRDefault="00E952F6" w:rsidP="00536110">
                      <w:pPr>
                        <w:spacing w:line="240" w:lineRule="auto"/>
                        <w:ind w:firstLine="0"/>
                        <w:jc w:val="center"/>
                      </w:pPr>
                    </w:p>
                    <w:p w14:paraId="137ABBFA" w14:textId="77777777" w:rsidR="00E952F6" w:rsidRDefault="00E952F6" w:rsidP="00536110">
                      <w:pPr>
                        <w:spacing w:line="240" w:lineRule="auto"/>
                        <w:ind w:firstLine="0"/>
                        <w:jc w:val="center"/>
                      </w:pPr>
                    </w:p>
                    <w:p w14:paraId="668A1759" w14:textId="77777777" w:rsidR="00E952F6" w:rsidRDefault="00E952F6" w:rsidP="00536110">
                      <w:pPr>
                        <w:spacing w:line="240" w:lineRule="auto"/>
                        <w:ind w:firstLine="0"/>
                        <w:jc w:val="center"/>
                      </w:pPr>
                    </w:p>
                    <w:p w14:paraId="5AAE8DA4" w14:textId="77777777" w:rsidR="00E952F6" w:rsidRDefault="00E952F6" w:rsidP="00536110">
                      <w:pPr>
                        <w:spacing w:line="240" w:lineRule="auto"/>
                        <w:ind w:firstLine="0"/>
                        <w:jc w:val="center"/>
                      </w:pPr>
                    </w:p>
                    <w:p w14:paraId="757CC463" w14:textId="77777777" w:rsidR="00E952F6" w:rsidRDefault="00E952F6" w:rsidP="00536110">
                      <w:pPr>
                        <w:spacing w:line="240" w:lineRule="auto"/>
                        <w:ind w:firstLine="0"/>
                        <w:jc w:val="center"/>
                      </w:pPr>
                    </w:p>
                    <w:p w14:paraId="4E86F4D0" w14:textId="77777777" w:rsidR="00E952F6" w:rsidRDefault="00E952F6" w:rsidP="006A5780">
                      <w:pPr>
                        <w:ind w:firstLine="0"/>
                        <w:jc w:val="center"/>
                      </w:pPr>
                      <w:r>
                        <w:t>This essay is submitted</w:t>
                      </w:r>
                    </w:p>
                    <w:p w14:paraId="2A6AAA4D" w14:textId="77777777" w:rsidR="00E952F6" w:rsidRDefault="00E952F6" w:rsidP="006B1124">
                      <w:pPr>
                        <w:ind w:firstLine="0"/>
                        <w:jc w:val="center"/>
                      </w:pPr>
                      <w:r>
                        <w:t>by</w:t>
                      </w:r>
                    </w:p>
                    <w:p w14:paraId="59142489" w14:textId="77777777" w:rsidR="00E952F6" w:rsidRDefault="00E952F6" w:rsidP="006A5780">
                      <w:pPr>
                        <w:spacing w:line="240" w:lineRule="auto"/>
                        <w:ind w:firstLine="0"/>
                        <w:jc w:val="center"/>
                      </w:pPr>
                      <w:r>
                        <w:t>C. Ashley Oates</w:t>
                      </w:r>
                    </w:p>
                    <w:p w14:paraId="74CA906E" w14:textId="77777777" w:rsidR="00E952F6" w:rsidRDefault="00E952F6" w:rsidP="006A5780">
                      <w:pPr>
                        <w:spacing w:line="240" w:lineRule="auto"/>
                        <w:ind w:firstLine="0"/>
                        <w:jc w:val="center"/>
                      </w:pPr>
                    </w:p>
                    <w:p w14:paraId="1A13C50C" w14:textId="77777777" w:rsidR="00E952F6" w:rsidRDefault="00E952F6" w:rsidP="006A5780">
                      <w:pPr>
                        <w:spacing w:line="240" w:lineRule="auto"/>
                        <w:ind w:firstLine="0"/>
                        <w:jc w:val="center"/>
                      </w:pPr>
                      <w:r>
                        <w:t>on</w:t>
                      </w:r>
                    </w:p>
                    <w:p w14:paraId="037B2538" w14:textId="77777777" w:rsidR="00E952F6" w:rsidRDefault="00E952F6" w:rsidP="006A5780">
                      <w:pPr>
                        <w:spacing w:line="240" w:lineRule="auto"/>
                        <w:ind w:firstLine="0"/>
                        <w:jc w:val="center"/>
                      </w:pPr>
                    </w:p>
                    <w:p w14:paraId="264F903D" w14:textId="583E48B5" w:rsidR="00E952F6" w:rsidRDefault="00E952F6" w:rsidP="006A5780">
                      <w:pPr>
                        <w:ind w:firstLine="0"/>
                        <w:jc w:val="center"/>
                      </w:pPr>
                      <w:r>
                        <w:t>February 4, 2016</w:t>
                      </w:r>
                    </w:p>
                    <w:p w14:paraId="555D4528" w14:textId="77777777" w:rsidR="00E952F6" w:rsidRDefault="00E952F6" w:rsidP="006A5780">
                      <w:pPr>
                        <w:ind w:firstLine="0"/>
                        <w:jc w:val="center"/>
                      </w:pPr>
                      <w:r>
                        <w:t>and approved by</w:t>
                      </w:r>
                    </w:p>
                    <w:p w14:paraId="7632F6EE" w14:textId="77777777" w:rsidR="00E952F6" w:rsidRDefault="00E952F6" w:rsidP="006A5780">
                      <w:pPr>
                        <w:ind w:firstLine="0"/>
                        <w:jc w:val="center"/>
                      </w:pPr>
                    </w:p>
                    <w:p w14:paraId="1C37FBC7" w14:textId="77777777" w:rsidR="00E952F6" w:rsidRDefault="00E952F6" w:rsidP="00030D3B">
                      <w:pPr>
                        <w:spacing w:line="240" w:lineRule="auto"/>
                        <w:ind w:firstLine="0"/>
                      </w:pPr>
                      <w:r>
                        <w:t>Essay Advisor:</w:t>
                      </w:r>
                    </w:p>
                    <w:p w14:paraId="2AC2C9C0" w14:textId="77777777" w:rsidR="00E952F6" w:rsidRDefault="00E952F6" w:rsidP="00030D3B">
                      <w:pPr>
                        <w:spacing w:line="240" w:lineRule="auto"/>
                        <w:ind w:firstLine="0"/>
                      </w:pPr>
                      <w:r>
                        <w:t>Samuel Friede, MBA</w:t>
                      </w:r>
                      <w:r>
                        <w:tab/>
                      </w:r>
                      <w:r>
                        <w:tab/>
                      </w:r>
                      <w:r>
                        <w:tab/>
                      </w:r>
                      <w:r>
                        <w:tab/>
                        <w:t>______________________________________</w:t>
                      </w:r>
                    </w:p>
                    <w:p w14:paraId="0DC29708" w14:textId="77777777" w:rsidR="00E952F6" w:rsidRDefault="00E952F6" w:rsidP="00030D3B">
                      <w:pPr>
                        <w:spacing w:line="240" w:lineRule="auto"/>
                        <w:ind w:firstLine="0"/>
                      </w:pPr>
                      <w:r>
                        <w:t>Assistant Professor</w:t>
                      </w:r>
                    </w:p>
                    <w:p w14:paraId="7D28BDEF" w14:textId="77777777" w:rsidR="00E952F6" w:rsidRDefault="00E952F6" w:rsidP="00030D3B">
                      <w:pPr>
                        <w:spacing w:line="240" w:lineRule="auto"/>
                        <w:ind w:firstLine="0"/>
                      </w:pPr>
                      <w:r>
                        <w:t>Department of Health Policy &amp; Management</w:t>
                      </w:r>
                    </w:p>
                    <w:p w14:paraId="1F0B643A" w14:textId="77777777" w:rsidR="00E952F6" w:rsidRDefault="00E952F6" w:rsidP="00030D3B">
                      <w:pPr>
                        <w:spacing w:line="240" w:lineRule="auto"/>
                        <w:ind w:firstLine="0"/>
                      </w:pPr>
                      <w:r>
                        <w:t>Graduate School of Public Health</w:t>
                      </w:r>
                    </w:p>
                    <w:p w14:paraId="1310B5DA" w14:textId="77777777" w:rsidR="00E952F6" w:rsidRDefault="00E952F6" w:rsidP="00030D3B">
                      <w:pPr>
                        <w:spacing w:line="240" w:lineRule="auto"/>
                        <w:ind w:firstLine="0"/>
                      </w:pPr>
                      <w:r>
                        <w:t>University of Pittsburgh</w:t>
                      </w:r>
                    </w:p>
                    <w:p w14:paraId="031D2931" w14:textId="77777777" w:rsidR="00E952F6" w:rsidRDefault="00E952F6" w:rsidP="00030D3B">
                      <w:pPr>
                        <w:spacing w:line="240" w:lineRule="auto"/>
                        <w:ind w:firstLine="0"/>
                      </w:pPr>
                    </w:p>
                    <w:p w14:paraId="10C1EABC" w14:textId="77777777" w:rsidR="00E952F6" w:rsidRDefault="00E952F6" w:rsidP="00030D3B">
                      <w:pPr>
                        <w:spacing w:line="240" w:lineRule="auto"/>
                        <w:ind w:firstLine="0"/>
                      </w:pPr>
                    </w:p>
                    <w:p w14:paraId="7A56EF09" w14:textId="77777777" w:rsidR="00E952F6" w:rsidRDefault="00E952F6" w:rsidP="00030D3B">
                      <w:pPr>
                        <w:spacing w:line="240" w:lineRule="auto"/>
                        <w:ind w:firstLine="0"/>
                      </w:pPr>
                      <w:r>
                        <w:t>Essay Reader:</w:t>
                      </w:r>
                    </w:p>
                    <w:p w14:paraId="741D1AB6" w14:textId="77777777" w:rsidR="00E952F6" w:rsidRDefault="00E952F6" w:rsidP="00030D3B">
                      <w:pPr>
                        <w:spacing w:line="240" w:lineRule="auto"/>
                        <w:ind w:firstLine="0"/>
                      </w:pPr>
                      <w:r>
                        <w:t>Elizabeth Miller, M.D., Ph.D.</w:t>
                      </w:r>
                      <w:r>
                        <w:tab/>
                      </w:r>
                      <w:r>
                        <w:tab/>
                      </w:r>
                      <w:r>
                        <w:tab/>
                        <w:t>______________________________________</w:t>
                      </w:r>
                    </w:p>
                    <w:p w14:paraId="1B96AE6E" w14:textId="77777777" w:rsidR="00E952F6" w:rsidRDefault="00E952F6" w:rsidP="00030D3B">
                      <w:pPr>
                        <w:spacing w:line="240" w:lineRule="auto"/>
                        <w:ind w:firstLine="0"/>
                      </w:pPr>
                      <w:r>
                        <w:t>Professor and Division Chief</w:t>
                      </w:r>
                    </w:p>
                    <w:p w14:paraId="4F1F08AD" w14:textId="37ACA500" w:rsidR="00E952F6" w:rsidRDefault="00E952F6" w:rsidP="00030D3B">
                      <w:pPr>
                        <w:spacing w:line="240" w:lineRule="auto"/>
                        <w:ind w:firstLine="0"/>
                      </w:pPr>
                      <w:r>
                        <w:t>Department of Pediatrics, Adolescent and Young Adult Medicine</w:t>
                      </w:r>
                    </w:p>
                    <w:p w14:paraId="7EAE849A" w14:textId="749CA2D8" w:rsidR="00E952F6" w:rsidRDefault="00E952F6" w:rsidP="00030D3B">
                      <w:pPr>
                        <w:spacing w:line="240" w:lineRule="auto"/>
                        <w:ind w:firstLine="0"/>
                      </w:pPr>
                      <w:r>
                        <w:t>School of Medicine</w:t>
                      </w:r>
                    </w:p>
                    <w:p w14:paraId="225E9EBF" w14:textId="77777777" w:rsidR="00E952F6" w:rsidRDefault="00E952F6" w:rsidP="00030D3B">
                      <w:pPr>
                        <w:spacing w:line="240" w:lineRule="auto"/>
                        <w:ind w:firstLine="0"/>
                      </w:pPr>
                      <w:r>
                        <w:t>Behavioral and Community Health Sciences</w:t>
                      </w:r>
                    </w:p>
                    <w:p w14:paraId="08221590" w14:textId="58E47310" w:rsidR="00E952F6" w:rsidRDefault="00E952F6" w:rsidP="00030D3B">
                      <w:pPr>
                        <w:spacing w:line="240" w:lineRule="auto"/>
                        <w:ind w:firstLine="0"/>
                      </w:pPr>
                      <w:r>
                        <w:t>Graduate School of Public Health</w:t>
                      </w:r>
                    </w:p>
                    <w:p w14:paraId="1EA1F47B" w14:textId="77777777" w:rsidR="00E952F6" w:rsidRDefault="00E952F6" w:rsidP="00030D3B">
                      <w:pPr>
                        <w:spacing w:line="240" w:lineRule="auto"/>
                        <w:ind w:firstLine="0"/>
                      </w:pPr>
                      <w:r>
                        <w:t>University of Pittsburgh</w:t>
                      </w:r>
                    </w:p>
                    <w:p w14:paraId="462CCAE1" w14:textId="77777777" w:rsidR="00E952F6" w:rsidRDefault="00E952F6" w:rsidP="00030D3B">
                      <w:pPr>
                        <w:spacing w:line="240" w:lineRule="auto"/>
                        <w:ind w:firstLine="0"/>
                      </w:pPr>
                    </w:p>
                    <w:p w14:paraId="3F6FFC6B" w14:textId="77777777" w:rsidR="00E952F6" w:rsidRPr="00936D40" w:rsidRDefault="00E952F6" w:rsidP="006B1124">
                      <w:pPr>
                        <w:ind w:firstLine="0"/>
                        <w:jc w:val="center"/>
                      </w:pPr>
                    </w:p>
                  </w:txbxContent>
                </v:textbox>
                <w10:wrap type="square" anchorx="page" anchory="margin"/>
              </v:shape>
            </w:pict>
          </mc:Fallback>
        </mc:AlternateContent>
      </w:r>
      <w:r w:rsidR="00834193">
        <w:br w:type="page"/>
      </w:r>
      <w:r>
        <w:rPr>
          <w:noProof/>
        </w:rPr>
        <w:lastRenderedPageBreak/>
        <mc:AlternateContent>
          <mc:Choice Requires="wps">
            <w:drawing>
              <wp:anchor distT="0" distB="0" distL="114300" distR="114300" simplePos="0" relativeHeight="251658240" behindDoc="0" locked="0" layoutInCell="1" allowOverlap="1" wp14:anchorId="76CACF08" wp14:editId="5D755253">
                <wp:simplePos x="0" y="0"/>
                <wp:positionH relativeFrom="page">
                  <wp:align>center</wp:align>
                </wp:positionH>
                <wp:positionV relativeFrom="page">
                  <wp:posOffset>4648200</wp:posOffset>
                </wp:positionV>
                <wp:extent cx="5943600" cy="1066800"/>
                <wp:effectExtent l="0" t="0" r="0" b="0"/>
                <wp:wrapSquare wrapText="bothSides"/>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FDF2D" w14:textId="77777777" w:rsidR="00E952F6" w:rsidRDefault="00E952F6" w:rsidP="006B1124">
                            <w:pPr>
                              <w:ind w:firstLine="0"/>
                              <w:jc w:val="center"/>
                            </w:pPr>
                            <w:r>
                              <w:t>Copyright © by C. Ashley Oates</w:t>
                            </w:r>
                          </w:p>
                          <w:p w14:paraId="41D1956B" w14:textId="77777777" w:rsidR="00E952F6" w:rsidRDefault="00E952F6" w:rsidP="006B1124">
                            <w:pPr>
                              <w:ind w:firstLine="0"/>
                              <w:jc w:val="center"/>
                            </w:pPr>
                            <w: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ACF08" id="Text Box 30" o:spid="_x0000_s1028" type="#_x0000_t202" style="position:absolute;left:0;text-align:left;margin-left:0;margin-top:366pt;width:468pt;height:84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" stroked="f">
                <v:textbox>
                  <w:txbxContent>
                    <w:p w14:paraId="3F6FDF2D" w14:textId="77777777" w:rsidR="00E952F6" w:rsidRDefault="00E952F6" w:rsidP="006B1124">
                      <w:pPr>
                        <w:ind w:firstLine="0"/>
                        <w:jc w:val="center"/>
                      </w:pPr>
                      <w:r>
                        <w:t>Copyright © by C. Ashley Oates</w:t>
                      </w:r>
                    </w:p>
                    <w:p w14:paraId="41D1956B" w14:textId="77777777" w:rsidR="00E952F6" w:rsidRDefault="00E952F6" w:rsidP="006B1124">
                      <w:pPr>
                        <w:ind w:firstLine="0"/>
                        <w:jc w:val="center"/>
                      </w:pPr>
                      <w:r>
                        <w:t>2016</w:t>
                      </w:r>
                    </w:p>
                  </w:txbxContent>
                </v:textbox>
                <w10:wrap type="square" anchorx="page" anchory="page"/>
              </v:shape>
            </w:pict>
          </mc:Fallback>
        </mc:AlternateContent>
      </w:r>
      <w:r w:rsidR="002D01B1">
        <w:br w:type="page"/>
      </w:r>
      <w:r w:rsidR="007F763B" w:rsidRPr="007F763B">
        <w:rPr>
          <w:b/>
        </w:rPr>
        <w:lastRenderedPageBreak/>
        <w:t>ABSTRACT</w:t>
      </w:r>
    </w:p>
    <w:p w14:paraId="0D211BE1" w14:textId="77777777" w:rsidR="007F763B" w:rsidRDefault="007F763B" w:rsidP="007F763B">
      <w:pPr>
        <w:pStyle w:val="Noindent"/>
        <w:spacing w:line="240" w:lineRule="auto"/>
      </w:pPr>
    </w:p>
    <w:p w14:paraId="5F28DAB7" w14:textId="7A884B57" w:rsidR="00AA2C6A" w:rsidRPr="00AA2C6A" w:rsidRDefault="00001810" w:rsidP="00761844">
      <w:pPr>
        <w:pStyle w:val="Noindent"/>
        <w:ind w:firstLine="720"/>
      </w:pPr>
      <w:r>
        <w:rPr>
          <w:noProof/>
        </w:rPr>
        <mc:AlternateContent>
          <mc:Choice Requires="wps">
            <w:drawing>
              <wp:anchor distT="0" distB="0" distL="114300" distR="114300" simplePos="0" relativeHeight="251659264" behindDoc="0" locked="0" layoutInCell="1" allowOverlap="1" wp14:anchorId="78E4340F" wp14:editId="65AE1198">
                <wp:simplePos x="0" y="0"/>
                <wp:positionH relativeFrom="column">
                  <wp:align>center</wp:align>
                </wp:positionH>
                <wp:positionV relativeFrom="margin">
                  <wp:posOffset>-222250</wp:posOffset>
                </wp:positionV>
                <wp:extent cx="5943600" cy="2041525"/>
                <wp:effectExtent l="0" t="6350" r="0" b="0"/>
                <wp:wrapSquare wrapText="bothSides"/>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4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BFBFB" w14:textId="77777777" w:rsidR="00E952F6" w:rsidRDefault="00E952F6" w:rsidP="005F1BB6">
                            <w:pPr>
                              <w:ind w:firstLine="0"/>
                              <w:jc w:val="right"/>
                            </w:pPr>
                            <w:r>
                              <w:t>Samuel Friede, MBA</w:t>
                            </w:r>
                          </w:p>
                          <w:p w14:paraId="0B1EA3EE" w14:textId="77777777" w:rsidR="00E952F6" w:rsidRPr="005F1BB6" w:rsidRDefault="00E952F6" w:rsidP="005F1BB6">
                            <w:pPr>
                              <w:ind w:firstLine="0"/>
                              <w:jc w:val="right"/>
                            </w:pPr>
                          </w:p>
                          <w:p w14:paraId="31838979" w14:textId="71E21F08" w:rsidR="00E952F6" w:rsidRDefault="00E952F6" w:rsidP="006B1124">
                            <w:pPr>
                              <w:ind w:firstLine="0"/>
                              <w:jc w:val="center"/>
                              <w:rPr>
                                <w:b/>
                              </w:rPr>
                            </w:pPr>
                            <w:r w:rsidRPr="001F6333">
                              <w:rPr>
                                <w:b/>
                              </w:rPr>
                              <w:t>DEVELOPING A COLLABORATIVE, PATIENT-CENTRIC APPROACH FOR ADOLESCENT TRANSITION FROM</w:t>
                            </w:r>
                            <w:r>
                              <w:rPr>
                                <w:b/>
                              </w:rPr>
                              <w:t xml:space="preserve"> PEDIATRIC TO ADULT HEALTH CARE</w:t>
                            </w:r>
                          </w:p>
                          <w:p w14:paraId="1E3DC0A6" w14:textId="77777777" w:rsidR="00E952F6" w:rsidRDefault="00E952F6" w:rsidP="006B1124">
                            <w:pPr>
                              <w:ind w:firstLine="0"/>
                              <w:jc w:val="center"/>
                            </w:pPr>
                            <w:r>
                              <w:t>C. Ashley Oates, MHA</w:t>
                            </w:r>
                          </w:p>
                          <w:p w14:paraId="4214640A" w14:textId="77777777" w:rsidR="00E952F6" w:rsidRDefault="00E952F6" w:rsidP="006B1124">
                            <w:pPr>
                              <w:ind w:firstLine="0"/>
                              <w:jc w:val="center"/>
                            </w:pPr>
                            <w:r>
                              <w:t>University of Pittsburgh, 2016</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4340F" id="Text Box 33" o:spid="_x0000_s1029" type="#_x0000_t202" style="position:absolute;left:0;text-align:left;margin-left:0;margin-top:-17.5pt;width:468pt;height:160.75pt;z-index:251659264;visibility:visible;mso-wrap-style:non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" filled="f" stroked="f">
                <v:textbox>
                  <w:txbxContent>
                    <w:p w14:paraId="509BFBFB" w14:textId="77777777" w:rsidR="00E952F6" w:rsidRDefault="00E952F6" w:rsidP="005F1BB6">
                      <w:pPr>
                        <w:ind w:firstLine="0"/>
                        <w:jc w:val="right"/>
                      </w:pPr>
                      <w:r>
                        <w:t>Samuel Friede, MBA</w:t>
                      </w:r>
                    </w:p>
                    <w:p w14:paraId="0B1EA3EE" w14:textId="77777777" w:rsidR="00E952F6" w:rsidRPr="005F1BB6" w:rsidRDefault="00E952F6" w:rsidP="005F1BB6">
                      <w:pPr>
                        <w:ind w:firstLine="0"/>
                        <w:jc w:val="right"/>
                      </w:pPr>
                    </w:p>
                    <w:p w14:paraId="31838979" w14:textId="71E21F08" w:rsidR="00E952F6" w:rsidRDefault="00E952F6" w:rsidP="006B1124">
                      <w:pPr>
                        <w:ind w:firstLine="0"/>
                        <w:jc w:val="center"/>
                        <w:rPr>
                          <w:b/>
                        </w:rPr>
                      </w:pPr>
                      <w:r w:rsidRPr="001F6333">
                        <w:rPr>
                          <w:b/>
                        </w:rPr>
                        <w:t>DEVELOPING A COLLABORATIVE, PATIENT-CENTRIC APPROACH FOR ADOLESCENT TRANSITION FROM</w:t>
                      </w:r>
                      <w:r>
                        <w:rPr>
                          <w:b/>
                        </w:rPr>
                        <w:t xml:space="preserve"> PEDIATRIC TO ADULT HEALTH CARE</w:t>
                      </w:r>
                    </w:p>
                    <w:p w14:paraId="1E3DC0A6" w14:textId="77777777" w:rsidR="00E952F6" w:rsidRDefault="00E952F6" w:rsidP="006B1124">
                      <w:pPr>
                        <w:ind w:firstLine="0"/>
                        <w:jc w:val="center"/>
                      </w:pPr>
                      <w:r>
                        <w:t>C. Ashley Oates, MHA</w:t>
                      </w:r>
                    </w:p>
                    <w:p w14:paraId="4214640A" w14:textId="77777777" w:rsidR="00E952F6" w:rsidRDefault="00E952F6" w:rsidP="006B1124">
                      <w:pPr>
                        <w:ind w:firstLine="0"/>
                        <w:jc w:val="center"/>
                      </w:pPr>
                      <w:r>
                        <w:t>University of Pittsburgh, 2016</w:t>
                      </w:r>
                      <w:r>
                        <w:br w:type="page"/>
                      </w:r>
                    </w:p>
                  </w:txbxContent>
                </v:textbox>
                <w10:wrap type="square" anchory="margin"/>
              </v:shape>
            </w:pict>
          </mc:Fallback>
        </mc:AlternateContent>
      </w:r>
      <w:r w:rsidR="001D79FC">
        <w:t xml:space="preserve">Pediatric hospitals are primed to be the main </w:t>
      </w:r>
      <w:r w:rsidR="00DF7431">
        <w:t>driver</w:t>
      </w:r>
      <w:r w:rsidR="001D79FC">
        <w:t xml:space="preserve"> of creating successful transition programs for </w:t>
      </w:r>
      <w:r w:rsidR="00761844">
        <w:t>adolescents</w:t>
      </w:r>
      <w:r w:rsidR="001D79FC">
        <w:t xml:space="preserve"> with special health care needs.  With more than 11 million children in the United States affected by special health care needs, a seamless process for preparing, assessing and completing a transition from pediatric care to adult care is paramount. </w:t>
      </w:r>
      <w:r w:rsidR="001D79FC" w:rsidRPr="002B1BC2">
        <w:t>This essay aims to identify a transition structure that addresses the needs of many types</w:t>
      </w:r>
      <w:r w:rsidR="001D79FC">
        <w:t xml:space="preserve"> of patients who are transitioning</w:t>
      </w:r>
      <w:r w:rsidR="001D79FC" w:rsidRPr="002B1BC2">
        <w:t xml:space="preserve"> from pediatric to adult hospitals, </w:t>
      </w:r>
      <w:r w:rsidR="001D79FC">
        <w:t xml:space="preserve">but </w:t>
      </w:r>
      <w:r w:rsidR="001D79FC" w:rsidRPr="002B1BC2">
        <w:t xml:space="preserve">specifically </w:t>
      </w:r>
      <w:r w:rsidR="001D79FC">
        <w:t xml:space="preserve">focuses on </w:t>
      </w:r>
      <w:r w:rsidR="001D79FC" w:rsidRPr="002B1BC2">
        <w:t>the high population of adolescents with special health care needs.</w:t>
      </w:r>
      <w:r w:rsidR="001D79FC">
        <w:rPr>
          <w:b/>
        </w:rPr>
        <w:t xml:space="preserve">  </w:t>
      </w:r>
      <w:r w:rsidR="001D79FC" w:rsidRPr="002B1BC2">
        <w:t>The Children’s Hospital of Pittsburgh of UPMC (CHP) will serve as a data model and case study for supporting the</w:t>
      </w:r>
      <w:r w:rsidR="001D79FC">
        <w:t xml:space="preserve"> author’s </w:t>
      </w:r>
      <w:r w:rsidR="001D79FC" w:rsidRPr="002B1BC2">
        <w:t>recommended transition structure, as</w:t>
      </w:r>
      <w:r w:rsidR="001D79FC">
        <w:t xml:space="preserve"> CHP serves</w:t>
      </w:r>
      <w:r w:rsidR="001D79FC" w:rsidRPr="002B1BC2">
        <w:t xml:space="preserve"> </w:t>
      </w:r>
      <w:r w:rsidR="001D79FC">
        <w:t>more than 9,500</w:t>
      </w:r>
      <w:r w:rsidR="001D79FC" w:rsidRPr="002B1BC2">
        <w:t xml:space="preserve"> a</w:t>
      </w:r>
      <w:r w:rsidR="001D79FC">
        <w:t xml:space="preserve">dolescents each year. </w:t>
      </w:r>
      <w:r w:rsidR="00761844">
        <w:t>C</w:t>
      </w:r>
      <w:r w:rsidR="001D79FC" w:rsidRPr="00051A49">
        <w:t>o</w:t>
      </w:r>
      <w:r w:rsidR="00E64096">
        <w:t>re components of transition</w:t>
      </w:r>
      <w:r w:rsidR="001D79FC" w:rsidRPr="00051A49">
        <w:t xml:space="preserve"> should be addressed in </w:t>
      </w:r>
      <w:r w:rsidR="001D79FC">
        <w:t>a pediatric hospital-led</w:t>
      </w:r>
      <w:r w:rsidR="001D79FC" w:rsidRPr="00051A49">
        <w:t xml:space="preserve"> transition program will focus </w:t>
      </w:r>
      <w:r w:rsidR="00761844">
        <w:t>on</w:t>
      </w:r>
      <w:r w:rsidR="001D79FC" w:rsidRPr="00051A49">
        <w:t xml:space="preserve"> the patient.  </w:t>
      </w:r>
      <w:r w:rsidR="001D79FC">
        <w:t>A patient-centric</w:t>
      </w:r>
      <w:r w:rsidR="001D79FC" w:rsidRPr="00051A49">
        <w:t xml:space="preserve"> transition</w:t>
      </w:r>
      <w:r w:rsidR="001D79FC">
        <w:t xml:space="preserve"> program</w:t>
      </w:r>
      <w:r w:rsidR="001D79FC" w:rsidRPr="00051A49">
        <w:t xml:space="preserve"> should</w:t>
      </w:r>
      <w:r w:rsidR="001D79FC">
        <w:t xml:space="preserve"> transcend </w:t>
      </w:r>
      <w:r w:rsidR="001D79FC" w:rsidRPr="00051A49">
        <w:t>condition,</w:t>
      </w:r>
      <w:r w:rsidR="001D79FC">
        <w:t xml:space="preserve"> socioeconomic status, </w:t>
      </w:r>
      <w:r w:rsidR="001D79FC" w:rsidRPr="00051A49">
        <w:t>number of specialists</w:t>
      </w:r>
      <w:r w:rsidR="001D79FC">
        <w:t xml:space="preserve"> involved</w:t>
      </w:r>
      <w:r w:rsidR="001D79FC" w:rsidRPr="00051A49">
        <w:t>,</w:t>
      </w:r>
      <w:r w:rsidR="001D79FC">
        <w:t xml:space="preserve"> and most importantly, physical hospital walls.</w:t>
      </w:r>
      <w:r w:rsidR="001D79FC" w:rsidRPr="00051A49">
        <w:t xml:space="preserve"> </w:t>
      </w:r>
      <w:r w:rsidR="001D79FC">
        <w:t>The author recommends</w:t>
      </w:r>
      <w:r w:rsidR="00DF7431">
        <w:t xml:space="preserve"> a set of immediate and future</w:t>
      </w:r>
      <w:r w:rsidR="00761844">
        <w:t xml:space="preserve"> goals for CHP based on literature findings and current processes.</w:t>
      </w:r>
      <w:r w:rsidR="00E64096">
        <w:t xml:space="preserve"> These recommendations address the areas of patient-centric and transition-focused programming, team composition, clear programmatic direction, and the appropriate use of technology.</w:t>
      </w:r>
      <w:r w:rsidR="00761844">
        <w:t xml:space="preserve"> In terms of public health, this </w:t>
      </w:r>
      <w:r w:rsidR="00E64096">
        <w:t>topic</w:t>
      </w:r>
      <w:r w:rsidR="00761844">
        <w:t xml:space="preserve"> addresses a potential barrier in the continuum of care</w:t>
      </w:r>
      <w:r w:rsidR="00E64096">
        <w:t xml:space="preserve"> and desired health outcomes</w:t>
      </w:r>
      <w:r w:rsidR="00761844">
        <w:t xml:space="preserve"> for the foundation of our society</w:t>
      </w:r>
      <w:r w:rsidR="00E64096">
        <w:t xml:space="preserve">: </w:t>
      </w:r>
      <w:r w:rsidR="00761844">
        <w:t xml:space="preserve">children and their families. </w:t>
      </w:r>
    </w:p>
    <w:p w14:paraId="3D5B826F" w14:textId="77777777" w:rsidR="008A110F" w:rsidRDefault="008A110F" w:rsidP="00656EE6">
      <w:pPr>
        <w:pStyle w:val="Preliminary"/>
      </w:pPr>
      <w:bookmarkStart w:id="0" w:name="_Toc106717784"/>
      <w:r w:rsidRPr="00E36565">
        <w:lastRenderedPageBreak/>
        <w:t>TABLE</w:t>
      </w:r>
      <w:r>
        <w:t xml:space="preserve"> OF CONTENTS</w:t>
      </w:r>
      <w:bookmarkEnd w:id="0"/>
    </w:p>
    <w:p w14:paraId="17FC205E" w14:textId="77777777" w:rsidR="00CE2FB4" w:rsidRDefault="00367476">
      <w:pPr>
        <w:pStyle w:val="TOC1"/>
        <w:tabs>
          <w:tab w:val="right" w:leader="dot" w:pos="9350"/>
        </w:tabs>
        <w:rPr>
          <w:rFonts w:asciiTheme="minorHAnsi" w:eastAsiaTheme="minorEastAsia" w:hAnsiTheme="minorHAnsi" w:cstheme="minorBidi"/>
          <w:b w:val="0"/>
          <w:caps w:val="0"/>
          <w:noProof/>
          <w:sz w:val="22"/>
          <w:szCs w:val="22"/>
        </w:rPr>
      </w:pPr>
      <w:r>
        <w:fldChar w:fldCharType="begin"/>
      </w:r>
      <w:r>
        <w:instrText xml:space="preserve"> TOC \o "2-4" \h \z \t "Heading 1,1,Appendix,1,Heading,1" </w:instrText>
      </w:r>
      <w:r>
        <w:fldChar w:fldCharType="separate"/>
      </w:r>
      <w:hyperlink w:anchor="_Toc459043867" w:history="1">
        <w:r w:rsidR="00CE2FB4" w:rsidRPr="00D41356">
          <w:rPr>
            <w:rStyle w:val="Hyperlink"/>
            <w:noProof/>
          </w:rPr>
          <w:t>Introduction</w:t>
        </w:r>
        <w:r w:rsidR="00CE2FB4">
          <w:rPr>
            <w:noProof/>
            <w:webHidden/>
          </w:rPr>
          <w:tab/>
        </w:r>
        <w:r w:rsidR="00CE2FB4">
          <w:rPr>
            <w:noProof/>
            <w:webHidden/>
          </w:rPr>
          <w:fldChar w:fldCharType="begin"/>
        </w:r>
        <w:r w:rsidR="00CE2FB4">
          <w:rPr>
            <w:noProof/>
            <w:webHidden/>
          </w:rPr>
          <w:instrText xml:space="preserve"> PAGEREF _Toc459043867 \h </w:instrText>
        </w:r>
        <w:r w:rsidR="00CE2FB4">
          <w:rPr>
            <w:noProof/>
            <w:webHidden/>
          </w:rPr>
        </w:r>
        <w:r w:rsidR="00CE2FB4">
          <w:rPr>
            <w:noProof/>
            <w:webHidden/>
          </w:rPr>
          <w:fldChar w:fldCharType="separate"/>
        </w:r>
        <w:r w:rsidR="00CE2FB4">
          <w:rPr>
            <w:noProof/>
            <w:webHidden/>
          </w:rPr>
          <w:t>1</w:t>
        </w:r>
        <w:r w:rsidR="00CE2FB4">
          <w:rPr>
            <w:noProof/>
            <w:webHidden/>
          </w:rPr>
          <w:fldChar w:fldCharType="end"/>
        </w:r>
      </w:hyperlink>
    </w:p>
    <w:p w14:paraId="3E726474" w14:textId="77777777" w:rsidR="00CE2FB4" w:rsidRDefault="006E2EB5">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59043868" w:history="1">
        <w:r w:rsidR="00CE2FB4" w:rsidRPr="00D41356">
          <w:rPr>
            <w:rStyle w:val="Hyperlink"/>
            <w:noProof/>
          </w:rPr>
          <w:t>1.1</w:t>
        </w:r>
        <w:r w:rsidR="00CE2FB4">
          <w:rPr>
            <w:rFonts w:asciiTheme="minorHAnsi" w:eastAsiaTheme="minorEastAsia" w:hAnsiTheme="minorHAnsi" w:cstheme="minorBidi"/>
            <w:b w:val="0"/>
            <w:caps w:val="0"/>
            <w:noProof/>
            <w:sz w:val="22"/>
            <w:szCs w:val="22"/>
          </w:rPr>
          <w:tab/>
        </w:r>
        <w:r w:rsidR="00CE2FB4" w:rsidRPr="00D41356">
          <w:rPr>
            <w:rStyle w:val="Hyperlink"/>
            <w:noProof/>
          </w:rPr>
          <w:t>Literature Review: Overview</w:t>
        </w:r>
        <w:r w:rsidR="00CE2FB4">
          <w:rPr>
            <w:noProof/>
            <w:webHidden/>
          </w:rPr>
          <w:tab/>
        </w:r>
        <w:r w:rsidR="00CE2FB4">
          <w:rPr>
            <w:noProof/>
            <w:webHidden/>
          </w:rPr>
          <w:fldChar w:fldCharType="begin"/>
        </w:r>
        <w:r w:rsidR="00CE2FB4">
          <w:rPr>
            <w:noProof/>
            <w:webHidden/>
          </w:rPr>
          <w:instrText xml:space="preserve"> PAGEREF _Toc459043868 \h </w:instrText>
        </w:r>
        <w:r w:rsidR="00CE2FB4">
          <w:rPr>
            <w:noProof/>
            <w:webHidden/>
          </w:rPr>
        </w:r>
        <w:r w:rsidR="00CE2FB4">
          <w:rPr>
            <w:noProof/>
            <w:webHidden/>
          </w:rPr>
          <w:fldChar w:fldCharType="separate"/>
        </w:r>
        <w:r w:rsidR="00CE2FB4">
          <w:rPr>
            <w:noProof/>
            <w:webHidden/>
          </w:rPr>
          <w:t>3</w:t>
        </w:r>
        <w:r w:rsidR="00CE2FB4">
          <w:rPr>
            <w:noProof/>
            <w:webHidden/>
          </w:rPr>
          <w:fldChar w:fldCharType="end"/>
        </w:r>
      </w:hyperlink>
    </w:p>
    <w:p w14:paraId="458499B8" w14:textId="77777777" w:rsidR="00CE2FB4" w:rsidRDefault="006E2EB5">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59043869" w:history="1">
        <w:r w:rsidR="00CE2FB4" w:rsidRPr="00D41356">
          <w:rPr>
            <w:rStyle w:val="Hyperlink"/>
            <w:noProof/>
          </w:rPr>
          <w:t>1.2</w:t>
        </w:r>
        <w:r w:rsidR="00CE2FB4">
          <w:rPr>
            <w:rFonts w:asciiTheme="minorHAnsi" w:eastAsiaTheme="minorEastAsia" w:hAnsiTheme="minorHAnsi" w:cstheme="minorBidi"/>
            <w:b w:val="0"/>
            <w:caps w:val="0"/>
            <w:noProof/>
            <w:sz w:val="22"/>
            <w:szCs w:val="22"/>
          </w:rPr>
          <w:tab/>
        </w:r>
        <w:r w:rsidR="00CE2FB4" w:rsidRPr="00D41356">
          <w:rPr>
            <w:rStyle w:val="Hyperlink"/>
            <w:noProof/>
          </w:rPr>
          <w:t>Programmatic Barriers and Successes</w:t>
        </w:r>
        <w:r w:rsidR="00CE2FB4">
          <w:rPr>
            <w:noProof/>
            <w:webHidden/>
          </w:rPr>
          <w:tab/>
        </w:r>
        <w:r w:rsidR="00CE2FB4">
          <w:rPr>
            <w:noProof/>
            <w:webHidden/>
          </w:rPr>
          <w:fldChar w:fldCharType="begin"/>
        </w:r>
        <w:r w:rsidR="00CE2FB4">
          <w:rPr>
            <w:noProof/>
            <w:webHidden/>
          </w:rPr>
          <w:instrText xml:space="preserve"> PAGEREF _Toc459043869 \h </w:instrText>
        </w:r>
        <w:r w:rsidR="00CE2FB4">
          <w:rPr>
            <w:noProof/>
            <w:webHidden/>
          </w:rPr>
        </w:r>
        <w:r w:rsidR="00CE2FB4">
          <w:rPr>
            <w:noProof/>
            <w:webHidden/>
          </w:rPr>
          <w:fldChar w:fldCharType="separate"/>
        </w:r>
        <w:r w:rsidR="00CE2FB4">
          <w:rPr>
            <w:noProof/>
            <w:webHidden/>
          </w:rPr>
          <w:t>5</w:t>
        </w:r>
        <w:r w:rsidR="00CE2FB4">
          <w:rPr>
            <w:noProof/>
            <w:webHidden/>
          </w:rPr>
          <w:fldChar w:fldCharType="end"/>
        </w:r>
      </w:hyperlink>
    </w:p>
    <w:p w14:paraId="0B0A110C" w14:textId="77777777" w:rsidR="00CE2FB4" w:rsidRDefault="006E2EB5">
      <w:pPr>
        <w:pStyle w:val="TOC3"/>
        <w:tabs>
          <w:tab w:val="left" w:pos="1760"/>
          <w:tab w:val="right" w:leader="dot" w:pos="9350"/>
        </w:tabs>
        <w:rPr>
          <w:rFonts w:asciiTheme="minorHAnsi" w:eastAsiaTheme="minorEastAsia" w:hAnsiTheme="minorHAnsi" w:cstheme="minorBidi"/>
          <w:b w:val="0"/>
          <w:noProof/>
          <w:sz w:val="22"/>
          <w:szCs w:val="22"/>
        </w:rPr>
      </w:pPr>
      <w:hyperlink w:anchor="_Toc459043870" w:history="1">
        <w:r w:rsidR="00CE2FB4" w:rsidRPr="00D41356">
          <w:rPr>
            <w:rStyle w:val="Hyperlink"/>
            <w:noProof/>
          </w:rPr>
          <w:t>1.2.1</w:t>
        </w:r>
        <w:r w:rsidR="00CE2FB4">
          <w:rPr>
            <w:rFonts w:asciiTheme="minorHAnsi" w:eastAsiaTheme="minorEastAsia" w:hAnsiTheme="minorHAnsi" w:cstheme="minorBidi"/>
            <w:b w:val="0"/>
            <w:noProof/>
            <w:sz w:val="22"/>
            <w:szCs w:val="22"/>
          </w:rPr>
          <w:tab/>
        </w:r>
        <w:r w:rsidR="00CE2FB4" w:rsidRPr="00D41356">
          <w:rPr>
            <w:rStyle w:val="Hyperlink"/>
            <w:noProof/>
          </w:rPr>
          <w:t>Patient-Centric Care</w:t>
        </w:r>
        <w:r w:rsidR="00CE2FB4">
          <w:rPr>
            <w:noProof/>
            <w:webHidden/>
          </w:rPr>
          <w:tab/>
        </w:r>
        <w:r w:rsidR="00CE2FB4">
          <w:rPr>
            <w:noProof/>
            <w:webHidden/>
          </w:rPr>
          <w:fldChar w:fldCharType="begin"/>
        </w:r>
        <w:r w:rsidR="00CE2FB4">
          <w:rPr>
            <w:noProof/>
            <w:webHidden/>
          </w:rPr>
          <w:instrText xml:space="preserve"> PAGEREF _Toc459043870 \h </w:instrText>
        </w:r>
        <w:r w:rsidR="00CE2FB4">
          <w:rPr>
            <w:noProof/>
            <w:webHidden/>
          </w:rPr>
        </w:r>
        <w:r w:rsidR="00CE2FB4">
          <w:rPr>
            <w:noProof/>
            <w:webHidden/>
          </w:rPr>
          <w:fldChar w:fldCharType="separate"/>
        </w:r>
        <w:r w:rsidR="00CE2FB4">
          <w:rPr>
            <w:noProof/>
            <w:webHidden/>
          </w:rPr>
          <w:t>7</w:t>
        </w:r>
        <w:r w:rsidR="00CE2FB4">
          <w:rPr>
            <w:noProof/>
            <w:webHidden/>
          </w:rPr>
          <w:fldChar w:fldCharType="end"/>
        </w:r>
      </w:hyperlink>
    </w:p>
    <w:p w14:paraId="1C3CADBD" w14:textId="77777777" w:rsidR="00CE2FB4" w:rsidRDefault="006E2EB5">
      <w:pPr>
        <w:pStyle w:val="TOC3"/>
        <w:tabs>
          <w:tab w:val="left" w:pos="1760"/>
          <w:tab w:val="right" w:leader="dot" w:pos="9350"/>
        </w:tabs>
        <w:rPr>
          <w:rFonts w:asciiTheme="minorHAnsi" w:eastAsiaTheme="minorEastAsia" w:hAnsiTheme="minorHAnsi" w:cstheme="minorBidi"/>
          <w:b w:val="0"/>
          <w:noProof/>
          <w:sz w:val="22"/>
          <w:szCs w:val="22"/>
        </w:rPr>
      </w:pPr>
      <w:hyperlink w:anchor="_Toc459043871" w:history="1">
        <w:r w:rsidR="00CE2FB4" w:rsidRPr="00D41356">
          <w:rPr>
            <w:rStyle w:val="Hyperlink"/>
            <w:noProof/>
          </w:rPr>
          <w:t>1.2.2</w:t>
        </w:r>
        <w:r w:rsidR="00CE2FB4">
          <w:rPr>
            <w:rFonts w:asciiTheme="minorHAnsi" w:eastAsiaTheme="minorEastAsia" w:hAnsiTheme="minorHAnsi" w:cstheme="minorBidi"/>
            <w:b w:val="0"/>
            <w:noProof/>
            <w:sz w:val="22"/>
            <w:szCs w:val="22"/>
          </w:rPr>
          <w:tab/>
        </w:r>
        <w:r w:rsidR="00CE2FB4" w:rsidRPr="00D41356">
          <w:rPr>
            <w:rStyle w:val="Hyperlink"/>
            <w:noProof/>
          </w:rPr>
          <w:t>Team Composition</w:t>
        </w:r>
        <w:r w:rsidR="00CE2FB4">
          <w:rPr>
            <w:noProof/>
            <w:webHidden/>
          </w:rPr>
          <w:tab/>
        </w:r>
        <w:r w:rsidR="00CE2FB4">
          <w:rPr>
            <w:noProof/>
            <w:webHidden/>
          </w:rPr>
          <w:fldChar w:fldCharType="begin"/>
        </w:r>
        <w:r w:rsidR="00CE2FB4">
          <w:rPr>
            <w:noProof/>
            <w:webHidden/>
          </w:rPr>
          <w:instrText xml:space="preserve"> PAGEREF _Toc459043871 \h </w:instrText>
        </w:r>
        <w:r w:rsidR="00CE2FB4">
          <w:rPr>
            <w:noProof/>
            <w:webHidden/>
          </w:rPr>
        </w:r>
        <w:r w:rsidR="00CE2FB4">
          <w:rPr>
            <w:noProof/>
            <w:webHidden/>
          </w:rPr>
          <w:fldChar w:fldCharType="separate"/>
        </w:r>
        <w:r w:rsidR="00CE2FB4">
          <w:rPr>
            <w:noProof/>
            <w:webHidden/>
          </w:rPr>
          <w:t>9</w:t>
        </w:r>
        <w:r w:rsidR="00CE2FB4">
          <w:rPr>
            <w:noProof/>
            <w:webHidden/>
          </w:rPr>
          <w:fldChar w:fldCharType="end"/>
        </w:r>
      </w:hyperlink>
    </w:p>
    <w:p w14:paraId="5EE1DDDC" w14:textId="77777777" w:rsidR="00CE2FB4" w:rsidRDefault="006E2EB5">
      <w:pPr>
        <w:pStyle w:val="TOC3"/>
        <w:tabs>
          <w:tab w:val="left" w:pos="1760"/>
          <w:tab w:val="right" w:leader="dot" w:pos="9350"/>
        </w:tabs>
        <w:rPr>
          <w:rFonts w:asciiTheme="minorHAnsi" w:eastAsiaTheme="minorEastAsia" w:hAnsiTheme="minorHAnsi" w:cstheme="minorBidi"/>
          <w:b w:val="0"/>
          <w:noProof/>
          <w:sz w:val="22"/>
          <w:szCs w:val="22"/>
        </w:rPr>
      </w:pPr>
      <w:hyperlink w:anchor="_Toc459043872" w:history="1">
        <w:r w:rsidR="00CE2FB4" w:rsidRPr="00D41356">
          <w:rPr>
            <w:rStyle w:val="Hyperlink"/>
            <w:noProof/>
          </w:rPr>
          <w:t>1.2.3</w:t>
        </w:r>
        <w:r w:rsidR="00CE2FB4">
          <w:rPr>
            <w:rFonts w:asciiTheme="minorHAnsi" w:eastAsiaTheme="minorEastAsia" w:hAnsiTheme="minorHAnsi" w:cstheme="minorBidi"/>
            <w:b w:val="0"/>
            <w:noProof/>
            <w:sz w:val="22"/>
            <w:szCs w:val="22"/>
          </w:rPr>
          <w:tab/>
        </w:r>
        <w:r w:rsidR="00CE2FB4" w:rsidRPr="00D41356">
          <w:rPr>
            <w:rStyle w:val="Hyperlink"/>
            <w:noProof/>
          </w:rPr>
          <w:t>Programmatic Direction</w:t>
        </w:r>
        <w:r w:rsidR="00CE2FB4">
          <w:rPr>
            <w:noProof/>
            <w:webHidden/>
          </w:rPr>
          <w:tab/>
        </w:r>
        <w:r w:rsidR="00CE2FB4">
          <w:rPr>
            <w:noProof/>
            <w:webHidden/>
          </w:rPr>
          <w:fldChar w:fldCharType="begin"/>
        </w:r>
        <w:r w:rsidR="00CE2FB4">
          <w:rPr>
            <w:noProof/>
            <w:webHidden/>
          </w:rPr>
          <w:instrText xml:space="preserve"> PAGEREF _Toc459043872 \h </w:instrText>
        </w:r>
        <w:r w:rsidR="00CE2FB4">
          <w:rPr>
            <w:noProof/>
            <w:webHidden/>
          </w:rPr>
        </w:r>
        <w:r w:rsidR="00CE2FB4">
          <w:rPr>
            <w:noProof/>
            <w:webHidden/>
          </w:rPr>
          <w:fldChar w:fldCharType="separate"/>
        </w:r>
        <w:r w:rsidR="00CE2FB4">
          <w:rPr>
            <w:noProof/>
            <w:webHidden/>
          </w:rPr>
          <w:t>10</w:t>
        </w:r>
        <w:r w:rsidR="00CE2FB4">
          <w:rPr>
            <w:noProof/>
            <w:webHidden/>
          </w:rPr>
          <w:fldChar w:fldCharType="end"/>
        </w:r>
      </w:hyperlink>
    </w:p>
    <w:p w14:paraId="1A093596" w14:textId="77777777" w:rsidR="00CE2FB4" w:rsidRDefault="006E2EB5">
      <w:pPr>
        <w:pStyle w:val="TOC3"/>
        <w:tabs>
          <w:tab w:val="left" w:pos="1760"/>
          <w:tab w:val="right" w:leader="dot" w:pos="9350"/>
        </w:tabs>
        <w:rPr>
          <w:rFonts w:asciiTheme="minorHAnsi" w:eastAsiaTheme="minorEastAsia" w:hAnsiTheme="minorHAnsi" w:cstheme="minorBidi"/>
          <w:b w:val="0"/>
          <w:noProof/>
          <w:sz w:val="22"/>
          <w:szCs w:val="22"/>
        </w:rPr>
      </w:pPr>
      <w:hyperlink w:anchor="_Toc459043873" w:history="1">
        <w:r w:rsidR="00CE2FB4" w:rsidRPr="00D41356">
          <w:rPr>
            <w:rStyle w:val="Hyperlink"/>
            <w:noProof/>
          </w:rPr>
          <w:t>1.2.4</w:t>
        </w:r>
        <w:r w:rsidR="00CE2FB4">
          <w:rPr>
            <w:rFonts w:asciiTheme="minorHAnsi" w:eastAsiaTheme="minorEastAsia" w:hAnsiTheme="minorHAnsi" w:cstheme="minorBidi"/>
            <w:b w:val="0"/>
            <w:noProof/>
            <w:sz w:val="22"/>
            <w:szCs w:val="22"/>
          </w:rPr>
          <w:tab/>
        </w:r>
        <w:r w:rsidR="00CE2FB4" w:rsidRPr="00D41356">
          <w:rPr>
            <w:rStyle w:val="Hyperlink"/>
            <w:noProof/>
          </w:rPr>
          <w:t>Use of Technology</w:t>
        </w:r>
        <w:r w:rsidR="00CE2FB4">
          <w:rPr>
            <w:noProof/>
            <w:webHidden/>
          </w:rPr>
          <w:tab/>
        </w:r>
        <w:r w:rsidR="00CE2FB4">
          <w:rPr>
            <w:noProof/>
            <w:webHidden/>
          </w:rPr>
          <w:fldChar w:fldCharType="begin"/>
        </w:r>
        <w:r w:rsidR="00CE2FB4">
          <w:rPr>
            <w:noProof/>
            <w:webHidden/>
          </w:rPr>
          <w:instrText xml:space="preserve"> PAGEREF _Toc459043873 \h </w:instrText>
        </w:r>
        <w:r w:rsidR="00CE2FB4">
          <w:rPr>
            <w:noProof/>
            <w:webHidden/>
          </w:rPr>
        </w:r>
        <w:r w:rsidR="00CE2FB4">
          <w:rPr>
            <w:noProof/>
            <w:webHidden/>
          </w:rPr>
          <w:fldChar w:fldCharType="separate"/>
        </w:r>
        <w:r w:rsidR="00CE2FB4">
          <w:rPr>
            <w:noProof/>
            <w:webHidden/>
          </w:rPr>
          <w:t>14</w:t>
        </w:r>
        <w:r w:rsidR="00CE2FB4">
          <w:rPr>
            <w:noProof/>
            <w:webHidden/>
          </w:rPr>
          <w:fldChar w:fldCharType="end"/>
        </w:r>
      </w:hyperlink>
    </w:p>
    <w:p w14:paraId="6E598E36" w14:textId="77777777" w:rsidR="00CE2FB4" w:rsidRDefault="006E2EB5">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59043874" w:history="1">
        <w:r w:rsidR="00CE2FB4" w:rsidRPr="00D41356">
          <w:rPr>
            <w:rStyle w:val="Hyperlink"/>
            <w:noProof/>
          </w:rPr>
          <w:t>2.0</w:t>
        </w:r>
        <w:r w:rsidR="00CE2FB4">
          <w:rPr>
            <w:rFonts w:asciiTheme="minorHAnsi" w:eastAsiaTheme="minorEastAsia" w:hAnsiTheme="minorHAnsi" w:cstheme="minorBidi"/>
            <w:b w:val="0"/>
            <w:caps w:val="0"/>
            <w:noProof/>
            <w:sz w:val="22"/>
            <w:szCs w:val="22"/>
          </w:rPr>
          <w:tab/>
        </w:r>
        <w:r w:rsidR="00CE2FB4" w:rsidRPr="00D41356">
          <w:rPr>
            <w:rStyle w:val="Hyperlink"/>
            <w:noProof/>
          </w:rPr>
          <w:t>Second chapter: Data analysis</w:t>
        </w:r>
        <w:r w:rsidR="00CE2FB4">
          <w:rPr>
            <w:noProof/>
            <w:webHidden/>
          </w:rPr>
          <w:tab/>
        </w:r>
        <w:r w:rsidR="00CE2FB4">
          <w:rPr>
            <w:noProof/>
            <w:webHidden/>
          </w:rPr>
          <w:fldChar w:fldCharType="begin"/>
        </w:r>
        <w:r w:rsidR="00CE2FB4">
          <w:rPr>
            <w:noProof/>
            <w:webHidden/>
          </w:rPr>
          <w:instrText xml:space="preserve"> PAGEREF _Toc459043874 \h </w:instrText>
        </w:r>
        <w:r w:rsidR="00CE2FB4">
          <w:rPr>
            <w:noProof/>
            <w:webHidden/>
          </w:rPr>
        </w:r>
        <w:r w:rsidR="00CE2FB4">
          <w:rPr>
            <w:noProof/>
            <w:webHidden/>
          </w:rPr>
          <w:fldChar w:fldCharType="separate"/>
        </w:r>
        <w:r w:rsidR="00CE2FB4">
          <w:rPr>
            <w:noProof/>
            <w:webHidden/>
          </w:rPr>
          <w:t>16</w:t>
        </w:r>
        <w:r w:rsidR="00CE2FB4">
          <w:rPr>
            <w:noProof/>
            <w:webHidden/>
          </w:rPr>
          <w:fldChar w:fldCharType="end"/>
        </w:r>
      </w:hyperlink>
    </w:p>
    <w:p w14:paraId="7CB19BD5" w14:textId="77777777" w:rsidR="00CE2FB4" w:rsidRDefault="006E2EB5">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59043875" w:history="1">
        <w:r w:rsidR="00CE2FB4" w:rsidRPr="00D41356">
          <w:rPr>
            <w:rStyle w:val="Hyperlink"/>
            <w:noProof/>
          </w:rPr>
          <w:t>2.1</w:t>
        </w:r>
        <w:r w:rsidR="00CE2FB4">
          <w:rPr>
            <w:rFonts w:asciiTheme="minorHAnsi" w:eastAsiaTheme="minorEastAsia" w:hAnsiTheme="minorHAnsi" w:cstheme="minorBidi"/>
            <w:b w:val="0"/>
            <w:caps w:val="0"/>
            <w:noProof/>
            <w:sz w:val="22"/>
            <w:szCs w:val="22"/>
          </w:rPr>
          <w:tab/>
        </w:r>
        <w:r w:rsidR="00CE2FB4" w:rsidRPr="00D41356">
          <w:rPr>
            <w:rStyle w:val="Hyperlink"/>
            <w:noProof/>
          </w:rPr>
          <w:t>Data Review</w:t>
        </w:r>
        <w:r w:rsidR="00CE2FB4">
          <w:rPr>
            <w:noProof/>
            <w:webHidden/>
          </w:rPr>
          <w:tab/>
        </w:r>
        <w:r w:rsidR="00CE2FB4">
          <w:rPr>
            <w:noProof/>
            <w:webHidden/>
          </w:rPr>
          <w:fldChar w:fldCharType="begin"/>
        </w:r>
        <w:r w:rsidR="00CE2FB4">
          <w:rPr>
            <w:noProof/>
            <w:webHidden/>
          </w:rPr>
          <w:instrText xml:space="preserve"> PAGEREF _Toc459043875 \h </w:instrText>
        </w:r>
        <w:r w:rsidR="00CE2FB4">
          <w:rPr>
            <w:noProof/>
            <w:webHidden/>
          </w:rPr>
        </w:r>
        <w:r w:rsidR="00CE2FB4">
          <w:rPr>
            <w:noProof/>
            <w:webHidden/>
          </w:rPr>
          <w:fldChar w:fldCharType="separate"/>
        </w:r>
        <w:r w:rsidR="00CE2FB4">
          <w:rPr>
            <w:noProof/>
            <w:webHidden/>
          </w:rPr>
          <w:t>16</w:t>
        </w:r>
        <w:r w:rsidR="00CE2FB4">
          <w:rPr>
            <w:noProof/>
            <w:webHidden/>
          </w:rPr>
          <w:fldChar w:fldCharType="end"/>
        </w:r>
      </w:hyperlink>
    </w:p>
    <w:p w14:paraId="44B44213" w14:textId="77777777" w:rsidR="00CE2FB4" w:rsidRDefault="006E2EB5">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59043876" w:history="1">
        <w:r w:rsidR="00CE2FB4" w:rsidRPr="00D41356">
          <w:rPr>
            <w:rStyle w:val="Hyperlink"/>
            <w:noProof/>
          </w:rPr>
          <w:t>3.0</w:t>
        </w:r>
        <w:r w:rsidR="00CE2FB4">
          <w:rPr>
            <w:rFonts w:asciiTheme="minorHAnsi" w:eastAsiaTheme="minorEastAsia" w:hAnsiTheme="minorHAnsi" w:cstheme="minorBidi"/>
            <w:b w:val="0"/>
            <w:caps w:val="0"/>
            <w:noProof/>
            <w:sz w:val="22"/>
            <w:szCs w:val="22"/>
          </w:rPr>
          <w:tab/>
        </w:r>
        <w:r w:rsidR="00CE2FB4" w:rsidRPr="00D41356">
          <w:rPr>
            <w:rStyle w:val="Hyperlink"/>
            <w:noProof/>
          </w:rPr>
          <w:t>Third chapter: Recommendations</w:t>
        </w:r>
        <w:r w:rsidR="00CE2FB4">
          <w:rPr>
            <w:noProof/>
            <w:webHidden/>
          </w:rPr>
          <w:tab/>
        </w:r>
        <w:r w:rsidR="00CE2FB4">
          <w:rPr>
            <w:noProof/>
            <w:webHidden/>
          </w:rPr>
          <w:fldChar w:fldCharType="begin"/>
        </w:r>
        <w:r w:rsidR="00CE2FB4">
          <w:rPr>
            <w:noProof/>
            <w:webHidden/>
          </w:rPr>
          <w:instrText xml:space="preserve"> PAGEREF _Toc459043876 \h </w:instrText>
        </w:r>
        <w:r w:rsidR="00CE2FB4">
          <w:rPr>
            <w:noProof/>
            <w:webHidden/>
          </w:rPr>
        </w:r>
        <w:r w:rsidR="00CE2FB4">
          <w:rPr>
            <w:noProof/>
            <w:webHidden/>
          </w:rPr>
          <w:fldChar w:fldCharType="separate"/>
        </w:r>
        <w:r w:rsidR="00CE2FB4">
          <w:rPr>
            <w:noProof/>
            <w:webHidden/>
          </w:rPr>
          <w:t>20</w:t>
        </w:r>
        <w:r w:rsidR="00CE2FB4">
          <w:rPr>
            <w:noProof/>
            <w:webHidden/>
          </w:rPr>
          <w:fldChar w:fldCharType="end"/>
        </w:r>
      </w:hyperlink>
    </w:p>
    <w:p w14:paraId="5257AAF1" w14:textId="77777777" w:rsidR="00CE2FB4" w:rsidRDefault="006E2EB5">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59043877" w:history="1">
        <w:r w:rsidR="00CE2FB4" w:rsidRPr="00D41356">
          <w:rPr>
            <w:rStyle w:val="Hyperlink"/>
            <w:noProof/>
          </w:rPr>
          <w:t>3.1</w:t>
        </w:r>
        <w:r w:rsidR="00CE2FB4">
          <w:rPr>
            <w:rFonts w:asciiTheme="minorHAnsi" w:eastAsiaTheme="minorEastAsia" w:hAnsiTheme="minorHAnsi" w:cstheme="minorBidi"/>
            <w:b w:val="0"/>
            <w:caps w:val="0"/>
            <w:noProof/>
            <w:sz w:val="22"/>
            <w:szCs w:val="22"/>
          </w:rPr>
          <w:tab/>
        </w:r>
        <w:r w:rsidR="00CE2FB4" w:rsidRPr="00D41356">
          <w:rPr>
            <w:rStyle w:val="Hyperlink"/>
            <w:noProof/>
          </w:rPr>
          <w:t>Program Structure</w:t>
        </w:r>
        <w:r w:rsidR="00CE2FB4">
          <w:rPr>
            <w:noProof/>
            <w:webHidden/>
          </w:rPr>
          <w:tab/>
        </w:r>
        <w:r w:rsidR="00CE2FB4">
          <w:rPr>
            <w:noProof/>
            <w:webHidden/>
          </w:rPr>
          <w:fldChar w:fldCharType="begin"/>
        </w:r>
        <w:r w:rsidR="00CE2FB4">
          <w:rPr>
            <w:noProof/>
            <w:webHidden/>
          </w:rPr>
          <w:instrText xml:space="preserve"> PAGEREF _Toc459043877 \h </w:instrText>
        </w:r>
        <w:r w:rsidR="00CE2FB4">
          <w:rPr>
            <w:noProof/>
            <w:webHidden/>
          </w:rPr>
        </w:r>
        <w:r w:rsidR="00CE2FB4">
          <w:rPr>
            <w:noProof/>
            <w:webHidden/>
          </w:rPr>
          <w:fldChar w:fldCharType="separate"/>
        </w:r>
        <w:r w:rsidR="00CE2FB4">
          <w:rPr>
            <w:noProof/>
            <w:webHidden/>
          </w:rPr>
          <w:t>20</w:t>
        </w:r>
        <w:r w:rsidR="00CE2FB4">
          <w:rPr>
            <w:noProof/>
            <w:webHidden/>
          </w:rPr>
          <w:fldChar w:fldCharType="end"/>
        </w:r>
      </w:hyperlink>
    </w:p>
    <w:p w14:paraId="0845C9CE" w14:textId="77777777" w:rsidR="00CE2FB4" w:rsidRDefault="006E2EB5">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59043878" w:history="1">
        <w:r w:rsidR="00CE2FB4" w:rsidRPr="00D41356">
          <w:rPr>
            <w:rStyle w:val="Hyperlink"/>
            <w:noProof/>
          </w:rPr>
          <w:t>3.2</w:t>
        </w:r>
        <w:r w:rsidR="00CE2FB4">
          <w:rPr>
            <w:rFonts w:asciiTheme="minorHAnsi" w:eastAsiaTheme="minorEastAsia" w:hAnsiTheme="minorHAnsi" w:cstheme="minorBidi"/>
            <w:b w:val="0"/>
            <w:caps w:val="0"/>
            <w:noProof/>
            <w:sz w:val="22"/>
            <w:szCs w:val="22"/>
          </w:rPr>
          <w:tab/>
        </w:r>
        <w:r w:rsidR="00CE2FB4" w:rsidRPr="00D41356">
          <w:rPr>
            <w:rStyle w:val="Hyperlink"/>
            <w:noProof/>
          </w:rPr>
          <w:t>Incorporating the Six core elements</w:t>
        </w:r>
        <w:r w:rsidR="00CE2FB4">
          <w:rPr>
            <w:noProof/>
            <w:webHidden/>
          </w:rPr>
          <w:tab/>
        </w:r>
        <w:r w:rsidR="00CE2FB4">
          <w:rPr>
            <w:noProof/>
            <w:webHidden/>
          </w:rPr>
          <w:fldChar w:fldCharType="begin"/>
        </w:r>
        <w:r w:rsidR="00CE2FB4">
          <w:rPr>
            <w:noProof/>
            <w:webHidden/>
          </w:rPr>
          <w:instrText xml:space="preserve"> PAGEREF _Toc459043878 \h </w:instrText>
        </w:r>
        <w:r w:rsidR="00CE2FB4">
          <w:rPr>
            <w:noProof/>
            <w:webHidden/>
          </w:rPr>
        </w:r>
        <w:r w:rsidR="00CE2FB4">
          <w:rPr>
            <w:noProof/>
            <w:webHidden/>
          </w:rPr>
          <w:fldChar w:fldCharType="separate"/>
        </w:r>
        <w:r w:rsidR="00CE2FB4">
          <w:rPr>
            <w:noProof/>
            <w:webHidden/>
          </w:rPr>
          <w:t>23</w:t>
        </w:r>
        <w:r w:rsidR="00CE2FB4">
          <w:rPr>
            <w:noProof/>
            <w:webHidden/>
          </w:rPr>
          <w:fldChar w:fldCharType="end"/>
        </w:r>
      </w:hyperlink>
    </w:p>
    <w:p w14:paraId="785B86AD" w14:textId="77777777" w:rsidR="00CE2FB4" w:rsidRDefault="006E2EB5">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59043879" w:history="1">
        <w:r w:rsidR="00CE2FB4" w:rsidRPr="00D41356">
          <w:rPr>
            <w:rStyle w:val="Hyperlink"/>
            <w:noProof/>
          </w:rPr>
          <w:t>3.3</w:t>
        </w:r>
        <w:r w:rsidR="00CE2FB4">
          <w:rPr>
            <w:rFonts w:asciiTheme="minorHAnsi" w:eastAsiaTheme="minorEastAsia" w:hAnsiTheme="minorHAnsi" w:cstheme="minorBidi"/>
            <w:b w:val="0"/>
            <w:caps w:val="0"/>
            <w:noProof/>
            <w:sz w:val="22"/>
            <w:szCs w:val="22"/>
          </w:rPr>
          <w:tab/>
        </w:r>
        <w:r w:rsidR="00CE2FB4" w:rsidRPr="00D41356">
          <w:rPr>
            <w:rStyle w:val="Hyperlink"/>
            <w:noProof/>
          </w:rPr>
          <w:t>Instratructure, Human Resources, and Operations</w:t>
        </w:r>
        <w:r w:rsidR="00CE2FB4">
          <w:rPr>
            <w:noProof/>
            <w:webHidden/>
          </w:rPr>
          <w:tab/>
        </w:r>
        <w:r w:rsidR="00CE2FB4">
          <w:rPr>
            <w:noProof/>
            <w:webHidden/>
          </w:rPr>
          <w:fldChar w:fldCharType="begin"/>
        </w:r>
        <w:r w:rsidR="00CE2FB4">
          <w:rPr>
            <w:noProof/>
            <w:webHidden/>
          </w:rPr>
          <w:instrText xml:space="preserve"> PAGEREF _Toc459043879 \h </w:instrText>
        </w:r>
        <w:r w:rsidR="00CE2FB4">
          <w:rPr>
            <w:noProof/>
            <w:webHidden/>
          </w:rPr>
        </w:r>
        <w:r w:rsidR="00CE2FB4">
          <w:rPr>
            <w:noProof/>
            <w:webHidden/>
          </w:rPr>
          <w:fldChar w:fldCharType="separate"/>
        </w:r>
        <w:r w:rsidR="00CE2FB4">
          <w:rPr>
            <w:noProof/>
            <w:webHidden/>
          </w:rPr>
          <w:t>29</w:t>
        </w:r>
        <w:r w:rsidR="00CE2FB4">
          <w:rPr>
            <w:noProof/>
            <w:webHidden/>
          </w:rPr>
          <w:fldChar w:fldCharType="end"/>
        </w:r>
      </w:hyperlink>
    </w:p>
    <w:p w14:paraId="6A4A8671" w14:textId="77777777" w:rsidR="00CE2FB4" w:rsidRDefault="006E2EB5">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59043880" w:history="1">
        <w:r w:rsidR="00CE2FB4" w:rsidRPr="00D41356">
          <w:rPr>
            <w:rStyle w:val="Hyperlink"/>
            <w:noProof/>
          </w:rPr>
          <w:t>3.4</w:t>
        </w:r>
        <w:r w:rsidR="00CE2FB4">
          <w:rPr>
            <w:rFonts w:asciiTheme="minorHAnsi" w:eastAsiaTheme="minorEastAsia" w:hAnsiTheme="minorHAnsi" w:cstheme="minorBidi"/>
            <w:b w:val="0"/>
            <w:caps w:val="0"/>
            <w:noProof/>
            <w:sz w:val="22"/>
            <w:szCs w:val="22"/>
          </w:rPr>
          <w:tab/>
        </w:r>
        <w:r w:rsidR="00CE2FB4" w:rsidRPr="00D41356">
          <w:rPr>
            <w:rStyle w:val="Hyperlink"/>
            <w:noProof/>
          </w:rPr>
          <w:t>Collaborative Opportunities</w:t>
        </w:r>
        <w:r w:rsidR="00CE2FB4">
          <w:rPr>
            <w:noProof/>
            <w:webHidden/>
          </w:rPr>
          <w:tab/>
        </w:r>
        <w:r w:rsidR="00CE2FB4">
          <w:rPr>
            <w:noProof/>
            <w:webHidden/>
          </w:rPr>
          <w:fldChar w:fldCharType="begin"/>
        </w:r>
        <w:r w:rsidR="00CE2FB4">
          <w:rPr>
            <w:noProof/>
            <w:webHidden/>
          </w:rPr>
          <w:instrText xml:space="preserve"> PAGEREF _Toc459043880 \h </w:instrText>
        </w:r>
        <w:r w:rsidR="00CE2FB4">
          <w:rPr>
            <w:noProof/>
            <w:webHidden/>
          </w:rPr>
        </w:r>
        <w:r w:rsidR="00CE2FB4">
          <w:rPr>
            <w:noProof/>
            <w:webHidden/>
          </w:rPr>
          <w:fldChar w:fldCharType="separate"/>
        </w:r>
        <w:r w:rsidR="00CE2FB4">
          <w:rPr>
            <w:noProof/>
            <w:webHidden/>
          </w:rPr>
          <w:t>32</w:t>
        </w:r>
        <w:r w:rsidR="00CE2FB4">
          <w:rPr>
            <w:noProof/>
            <w:webHidden/>
          </w:rPr>
          <w:fldChar w:fldCharType="end"/>
        </w:r>
      </w:hyperlink>
    </w:p>
    <w:p w14:paraId="481496F5" w14:textId="77777777" w:rsidR="00CE2FB4" w:rsidRDefault="006E2EB5">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59043881" w:history="1">
        <w:r w:rsidR="00CE2FB4" w:rsidRPr="00D41356">
          <w:rPr>
            <w:rStyle w:val="Hyperlink"/>
            <w:noProof/>
          </w:rPr>
          <w:t>3.5</w:t>
        </w:r>
        <w:r w:rsidR="00CE2FB4">
          <w:rPr>
            <w:rFonts w:asciiTheme="minorHAnsi" w:eastAsiaTheme="minorEastAsia" w:hAnsiTheme="minorHAnsi" w:cstheme="minorBidi"/>
            <w:b w:val="0"/>
            <w:caps w:val="0"/>
            <w:noProof/>
            <w:sz w:val="22"/>
            <w:szCs w:val="22"/>
          </w:rPr>
          <w:tab/>
        </w:r>
        <w:r w:rsidR="00CE2FB4" w:rsidRPr="00D41356">
          <w:rPr>
            <w:rStyle w:val="Hyperlink"/>
            <w:noProof/>
          </w:rPr>
          <w:t>Future Directions</w:t>
        </w:r>
        <w:r w:rsidR="00CE2FB4">
          <w:rPr>
            <w:noProof/>
            <w:webHidden/>
          </w:rPr>
          <w:tab/>
        </w:r>
        <w:r w:rsidR="00CE2FB4">
          <w:rPr>
            <w:noProof/>
            <w:webHidden/>
          </w:rPr>
          <w:fldChar w:fldCharType="begin"/>
        </w:r>
        <w:r w:rsidR="00CE2FB4">
          <w:rPr>
            <w:noProof/>
            <w:webHidden/>
          </w:rPr>
          <w:instrText xml:space="preserve"> PAGEREF _Toc459043881 \h </w:instrText>
        </w:r>
        <w:r w:rsidR="00CE2FB4">
          <w:rPr>
            <w:noProof/>
            <w:webHidden/>
          </w:rPr>
        </w:r>
        <w:r w:rsidR="00CE2FB4">
          <w:rPr>
            <w:noProof/>
            <w:webHidden/>
          </w:rPr>
          <w:fldChar w:fldCharType="separate"/>
        </w:r>
        <w:r w:rsidR="00CE2FB4">
          <w:rPr>
            <w:noProof/>
            <w:webHidden/>
          </w:rPr>
          <w:t>33</w:t>
        </w:r>
        <w:r w:rsidR="00CE2FB4">
          <w:rPr>
            <w:noProof/>
            <w:webHidden/>
          </w:rPr>
          <w:fldChar w:fldCharType="end"/>
        </w:r>
      </w:hyperlink>
    </w:p>
    <w:p w14:paraId="58F02326" w14:textId="77777777" w:rsidR="00CE2FB4" w:rsidRDefault="006E2EB5">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59043882" w:history="1">
        <w:r w:rsidR="00CE2FB4" w:rsidRPr="00D41356">
          <w:rPr>
            <w:rStyle w:val="Hyperlink"/>
            <w:noProof/>
          </w:rPr>
          <w:t>4.0</w:t>
        </w:r>
        <w:r w:rsidR="00CE2FB4">
          <w:rPr>
            <w:rFonts w:asciiTheme="minorHAnsi" w:eastAsiaTheme="minorEastAsia" w:hAnsiTheme="minorHAnsi" w:cstheme="minorBidi"/>
            <w:b w:val="0"/>
            <w:caps w:val="0"/>
            <w:noProof/>
            <w:sz w:val="22"/>
            <w:szCs w:val="22"/>
          </w:rPr>
          <w:tab/>
        </w:r>
        <w:r w:rsidR="00CE2FB4" w:rsidRPr="00D41356">
          <w:rPr>
            <w:rStyle w:val="Hyperlink"/>
            <w:noProof/>
          </w:rPr>
          <w:t>Conclusion</w:t>
        </w:r>
        <w:r w:rsidR="00CE2FB4">
          <w:rPr>
            <w:noProof/>
            <w:webHidden/>
          </w:rPr>
          <w:tab/>
        </w:r>
        <w:r w:rsidR="00CE2FB4">
          <w:rPr>
            <w:noProof/>
            <w:webHidden/>
          </w:rPr>
          <w:fldChar w:fldCharType="begin"/>
        </w:r>
        <w:r w:rsidR="00CE2FB4">
          <w:rPr>
            <w:noProof/>
            <w:webHidden/>
          </w:rPr>
          <w:instrText xml:space="preserve"> PAGEREF _Toc459043882 \h </w:instrText>
        </w:r>
        <w:r w:rsidR="00CE2FB4">
          <w:rPr>
            <w:noProof/>
            <w:webHidden/>
          </w:rPr>
        </w:r>
        <w:r w:rsidR="00CE2FB4">
          <w:rPr>
            <w:noProof/>
            <w:webHidden/>
          </w:rPr>
          <w:fldChar w:fldCharType="separate"/>
        </w:r>
        <w:r w:rsidR="00CE2FB4">
          <w:rPr>
            <w:noProof/>
            <w:webHidden/>
          </w:rPr>
          <w:t>35</w:t>
        </w:r>
        <w:r w:rsidR="00CE2FB4">
          <w:rPr>
            <w:noProof/>
            <w:webHidden/>
          </w:rPr>
          <w:fldChar w:fldCharType="end"/>
        </w:r>
      </w:hyperlink>
    </w:p>
    <w:p w14:paraId="0F814319" w14:textId="77777777" w:rsidR="00CE2FB4" w:rsidRDefault="006E2EB5">
      <w:pPr>
        <w:pStyle w:val="TOC1"/>
        <w:tabs>
          <w:tab w:val="right" w:leader="dot" w:pos="9350"/>
        </w:tabs>
        <w:rPr>
          <w:rFonts w:asciiTheme="minorHAnsi" w:eastAsiaTheme="minorEastAsia" w:hAnsiTheme="minorHAnsi" w:cstheme="minorBidi"/>
          <w:b w:val="0"/>
          <w:caps w:val="0"/>
          <w:noProof/>
          <w:sz w:val="22"/>
          <w:szCs w:val="22"/>
        </w:rPr>
      </w:pPr>
      <w:hyperlink w:anchor="_Toc459043883" w:history="1">
        <w:r w:rsidR="00CE2FB4" w:rsidRPr="00D41356">
          <w:rPr>
            <w:rStyle w:val="Hyperlink"/>
            <w:noProof/>
          </w:rPr>
          <w:t>APPENDIX A: CORE ELEMENTS</w:t>
        </w:r>
        <w:r w:rsidR="00CE2FB4">
          <w:rPr>
            <w:noProof/>
            <w:webHidden/>
          </w:rPr>
          <w:tab/>
        </w:r>
        <w:r w:rsidR="00CE2FB4">
          <w:rPr>
            <w:noProof/>
            <w:webHidden/>
          </w:rPr>
          <w:fldChar w:fldCharType="begin"/>
        </w:r>
        <w:r w:rsidR="00CE2FB4">
          <w:rPr>
            <w:noProof/>
            <w:webHidden/>
          </w:rPr>
          <w:instrText xml:space="preserve"> PAGEREF _Toc459043883 \h </w:instrText>
        </w:r>
        <w:r w:rsidR="00CE2FB4">
          <w:rPr>
            <w:noProof/>
            <w:webHidden/>
          </w:rPr>
        </w:r>
        <w:r w:rsidR="00CE2FB4">
          <w:rPr>
            <w:noProof/>
            <w:webHidden/>
          </w:rPr>
          <w:fldChar w:fldCharType="separate"/>
        </w:r>
        <w:r w:rsidR="00CE2FB4">
          <w:rPr>
            <w:noProof/>
            <w:webHidden/>
          </w:rPr>
          <w:t>37</w:t>
        </w:r>
        <w:r w:rsidR="00CE2FB4">
          <w:rPr>
            <w:noProof/>
            <w:webHidden/>
          </w:rPr>
          <w:fldChar w:fldCharType="end"/>
        </w:r>
      </w:hyperlink>
    </w:p>
    <w:p w14:paraId="6CF7C4D6" w14:textId="77777777" w:rsidR="00CE2FB4" w:rsidRDefault="006E2EB5">
      <w:pPr>
        <w:pStyle w:val="TOC1"/>
        <w:tabs>
          <w:tab w:val="right" w:leader="dot" w:pos="9350"/>
        </w:tabs>
        <w:rPr>
          <w:rFonts w:asciiTheme="minorHAnsi" w:eastAsiaTheme="minorEastAsia" w:hAnsiTheme="minorHAnsi" w:cstheme="minorBidi"/>
          <w:b w:val="0"/>
          <w:caps w:val="0"/>
          <w:noProof/>
          <w:sz w:val="22"/>
          <w:szCs w:val="22"/>
        </w:rPr>
      </w:pPr>
      <w:hyperlink w:anchor="_Toc459043884" w:history="1">
        <w:r w:rsidR="00CE2FB4" w:rsidRPr="00D41356">
          <w:rPr>
            <w:rStyle w:val="Hyperlink"/>
            <w:noProof/>
          </w:rPr>
          <w:t>APPENDIX B: SAMPLE INDIVIDUAL TRANSITION FLOW SHEET</w:t>
        </w:r>
        <w:r w:rsidR="00CE2FB4">
          <w:rPr>
            <w:noProof/>
            <w:webHidden/>
          </w:rPr>
          <w:tab/>
        </w:r>
        <w:r w:rsidR="00CE2FB4">
          <w:rPr>
            <w:noProof/>
            <w:webHidden/>
          </w:rPr>
          <w:fldChar w:fldCharType="begin"/>
        </w:r>
        <w:r w:rsidR="00CE2FB4">
          <w:rPr>
            <w:noProof/>
            <w:webHidden/>
          </w:rPr>
          <w:instrText xml:space="preserve"> PAGEREF _Toc459043884 \h </w:instrText>
        </w:r>
        <w:r w:rsidR="00CE2FB4">
          <w:rPr>
            <w:noProof/>
            <w:webHidden/>
          </w:rPr>
        </w:r>
        <w:r w:rsidR="00CE2FB4">
          <w:rPr>
            <w:noProof/>
            <w:webHidden/>
          </w:rPr>
          <w:fldChar w:fldCharType="separate"/>
        </w:r>
        <w:r w:rsidR="00CE2FB4">
          <w:rPr>
            <w:noProof/>
            <w:webHidden/>
          </w:rPr>
          <w:t>38</w:t>
        </w:r>
        <w:r w:rsidR="00CE2FB4">
          <w:rPr>
            <w:noProof/>
            <w:webHidden/>
          </w:rPr>
          <w:fldChar w:fldCharType="end"/>
        </w:r>
      </w:hyperlink>
    </w:p>
    <w:p w14:paraId="78472CC4" w14:textId="77777777" w:rsidR="00CE2FB4" w:rsidRDefault="006E2EB5">
      <w:pPr>
        <w:pStyle w:val="TOC1"/>
        <w:tabs>
          <w:tab w:val="right" w:leader="dot" w:pos="9350"/>
        </w:tabs>
        <w:rPr>
          <w:rFonts w:asciiTheme="minorHAnsi" w:eastAsiaTheme="minorEastAsia" w:hAnsiTheme="minorHAnsi" w:cstheme="minorBidi"/>
          <w:b w:val="0"/>
          <w:caps w:val="0"/>
          <w:noProof/>
          <w:sz w:val="22"/>
          <w:szCs w:val="22"/>
        </w:rPr>
      </w:pPr>
      <w:hyperlink w:anchor="_Toc459043885" w:history="1">
        <w:r w:rsidR="00CE2FB4" w:rsidRPr="00D41356">
          <w:rPr>
            <w:rStyle w:val="Hyperlink"/>
            <w:noProof/>
          </w:rPr>
          <w:t>APPENDIX C: JOB DESCRIPTION FOR TRANSITION CARE COORDINATOR</w:t>
        </w:r>
        <w:r w:rsidR="00CE2FB4">
          <w:rPr>
            <w:noProof/>
            <w:webHidden/>
          </w:rPr>
          <w:tab/>
        </w:r>
        <w:r w:rsidR="00CE2FB4">
          <w:rPr>
            <w:noProof/>
            <w:webHidden/>
          </w:rPr>
          <w:fldChar w:fldCharType="begin"/>
        </w:r>
        <w:r w:rsidR="00CE2FB4">
          <w:rPr>
            <w:noProof/>
            <w:webHidden/>
          </w:rPr>
          <w:instrText xml:space="preserve"> PAGEREF _Toc459043885 \h </w:instrText>
        </w:r>
        <w:r w:rsidR="00CE2FB4">
          <w:rPr>
            <w:noProof/>
            <w:webHidden/>
          </w:rPr>
        </w:r>
        <w:r w:rsidR="00CE2FB4">
          <w:rPr>
            <w:noProof/>
            <w:webHidden/>
          </w:rPr>
          <w:fldChar w:fldCharType="separate"/>
        </w:r>
        <w:r w:rsidR="00CE2FB4">
          <w:rPr>
            <w:noProof/>
            <w:webHidden/>
          </w:rPr>
          <w:t>39</w:t>
        </w:r>
        <w:r w:rsidR="00CE2FB4">
          <w:rPr>
            <w:noProof/>
            <w:webHidden/>
          </w:rPr>
          <w:fldChar w:fldCharType="end"/>
        </w:r>
      </w:hyperlink>
    </w:p>
    <w:p w14:paraId="5D8D521D" w14:textId="77777777" w:rsidR="00CE2FB4" w:rsidRDefault="006E2EB5">
      <w:pPr>
        <w:pStyle w:val="TOC1"/>
        <w:tabs>
          <w:tab w:val="right" w:leader="dot" w:pos="9350"/>
        </w:tabs>
        <w:rPr>
          <w:rFonts w:asciiTheme="minorHAnsi" w:eastAsiaTheme="minorEastAsia" w:hAnsiTheme="minorHAnsi" w:cstheme="minorBidi"/>
          <w:b w:val="0"/>
          <w:caps w:val="0"/>
          <w:noProof/>
          <w:sz w:val="22"/>
          <w:szCs w:val="22"/>
        </w:rPr>
      </w:pPr>
      <w:hyperlink w:anchor="_Toc459043886" w:history="1">
        <w:r w:rsidR="00CE2FB4" w:rsidRPr="00D41356">
          <w:rPr>
            <w:rStyle w:val="Hyperlink"/>
            <w:noProof/>
          </w:rPr>
          <w:t>bibliography</w:t>
        </w:r>
        <w:r w:rsidR="00CE2FB4">
          <w:rPr>
            <w:noProof/>
            <w:webHidden/>
          </w:rPr>
          <w:tab/>
        </w:r>
        <w:r w:rsidR="00CE2FB4">
          <w:rPr>
            <w:noProof/>
            <w:webHidden/>
          </w:rPr>
          <w:fldChar w:fldCharType="begin"/>
        </w:r>
        <w:r w:rsidR="00CE2FB4">
          <w:rPr>
            <w:noProof/>
            <w:webHidden/>
          </w:rPr>
          <w:instrText xml:space="preserve"> PAGEREF _Toc459043886 \h </w:instrText>
        </w:r>
        <w:r w:rsidR="00CE2FB4">
          <w:rPr>
            <w:noProof/>
            <w:webHidden/>
          </w:rPr>
        </w:r>
        <w:r w:rsidR="00CE2FB4">
          <w:rPr>
            <w:noProof/>
            <w:webHidden/>
          </w:rPr>
          <w:fldChar w:fldCharType="separate"/>
        </w:r>
        <w:r w:rsidR="00CE2FB4">
          <w:rPr>
            <w:noProof/>
            <w:webHidden/>
          </w:rPr>
          <w:t>41</w:t>
        </w:r>
        <w:r w:rsidR="00CE2FB4">
          <w:rPr>
            <w:noProof/>
            <w:webHidden/>
          </w:rPr>
          <w:fldChar w:fldCharType="end"/>
        </w:r>
      </w:hyperlink>
    </w:p>
    <w:p w14:paraId="4C5A1D81" w14:textId="77777777" w:rsidR="00CB03F9" w:rsidRDefault="00367476" w:rsidP="00035D1E">
      <w:pPr>
        <w:pStyle w:val="Preliminary"/>
      </w:pPr>
      <w:r>
        <w:lastRenderedPageBreak/>
        <w:fldChar w:fldCharType="end"/>
      </w:r>
      <w:r w:rsidR="00CB03F9">
        <w:t xml:space="preserve">List of </w:t>
      </w:r>
      <w:r w:rsidR="00CB03F9" w:rsidRPr="00B424B6">
        <w:t>tables</w:t>
      </w:r>
    </w:p>
    <w:p w14:paraId="382AA9FE" w14:textId="77777777" w:rsidR="00CB03F9" w:rsidRDefault="00CB03F9" w:rsidP="00CB03F9">
      <w:pPr>
        <w:pStyle w:val="Noindent"/>
      </w:pPr>
    </w:p>
    <w:p w14:paraId="43BD7460" w14:textId="77777777" w:rsidR="003A60E3" w:rsidRPr="003A60E3" w:rsidRDefault="001C08A7">
      <w:pPr>
        <w:pStyle w:val="TableofFigures"/>
        <w:tabs>
          <w:tab w:val="right" w:leader="dot" w:pos="9350"/>
        </w:tabs>
        <w:rPr>
          <w:rFonts w:asciiTheme="minorHAnsi" w:eastAsiaTheme="minorEastAsia" w:hAnsiTheme="minorHAnsi" w:cstheme="minorBidi"/>
          <w:noProof/>
          <w:sz w:val="22"/>
          <w:szCs w:val="22"/>
        </w:rPr>
      </w:pPr>
      <w:r>
        <w:rPr>
          <w:b/>
          <w:bCs/>
          <w:caps/>
        </w:rPr>
        <w:fldChar w:fldCharType="begin"/>
      </w:r>
      <w:r>
        <w:rPr>
          <w:b/>
          <w:bCs/>
          <w:caps/>
        </w:rPr>
        <w:instrText xml:space="preserve"> TOC \c "Table" </w:instrText>
      </w:r>
      <w:r>
        <w:rPr>
          <w:b/>
          <w:bCs/>
          <w:caps/>
        </w:rPr>
        <w:fldChar w:fldCharType="separate"/>
      </w:r>
      <w:r w:rsidR="003A60E3" w:rsidRPr="003A60E3">
        <w:rPr>
          <w:noProof/>
        </w:rPr>
        <w:t>Table 1. Programmatic Barriers and Themes of Success by Topic or Area</w:t>
      </w:r>
      <w:r w:rsidR="003A60E3" w:rsidRPr="003A60E3">
        <w:rPr>
          <w:noProof/>
        </w:rPr>
        <w:tab/>
      </w:r>
      <w:r w:rsidR="003A60E3" w:rsidRPr="003A60E3">
        <w:rPr>
          <w:noProof/>
        </w:rPr>
        <w:fldChar w:fldCharType="begin"/>
      </w:r>
      <w:r w:rsidR="003A60E3" w:rsidRPr="003A60E3">
        <w:rPr>
          <w:noProof/>
        </w:rPr>
        <w:instrText xml:space="preserve"> PAGEREF _Toc436031969 \h </w:instrText>
      </w:r>
      <w:r w:rsidR="003A60E3" w:rsidRPr="003A60E3">
        <w:rPr>
          <w:noProof/>
        </w:rPr>
      </w:r>
      <w:r w:rsidR="003A60E3" w:rsidRPr="003A60E3">
        <w:rPr>
          <w:noProof/>
        </w:rPr>
        <w:fldChar w:fldCharType="separate"/>
      </w:r>
      <w:r w:rsidR="00730E79">
        <w:rPr>
          <w:noProof/>
        </w:rPr>
        <w:t>6</w:t>
      </w:r>
      <w:r w:rsidR="003A60E3" w:rsidRPr="003A60E3">
        <w:rPr>
          <w:noProof/>
        </w:rPr>
        <w:fldChar w:fldCharType="end"/>
      </w:r>
    </w:p>
    <w:p w14:paraId="56265A7E" w14:textId="77777777" w:rsidR="003A60E3" w:rsidRPr="003A60E3" w:rsidRDefault="003A60E3">
      <w:pPr>
        <w:pStyle w:val="TableofFigures"/>
        <w:tabs>
          <w:tab w:val="right" w:leader="dot" w:pos="9350"/>
        </w:tabs>
        <w:rPr>
          <w:rFonts w:asciiTheme="minorHAnsi" w:eastAsiaTheme="minorEastAsia" w:hAnsiTheme="minorHAnsi" w:cstheme="minorBidi"/>
          <w:noProof/>
          <w:sz w:val="22"/>
          <w:szCs w:val="22"/>
        </w:rPr>
      </w:pPr>
      <w:r w:rsidRPr="003A60E3">
        <w:rPr>
          <w:noProof/>
        </w:rPr>
        <w:t>Table 2. Adolescent Cases by Specialty or Area</w:t>
      </w:r>
      <w:r w:rsidRPr="003A60E3">
        <w:rPr>
          <w:noProof/>
        </w:rPr>
        <w:tab/>
      </w:r>
      <w:r w:rsidRPr="003A60E3">
        <w:rPr>
          <w:noProof/>
        </w:rPr>
        <w:fldChar w:fldCharType="begin"/>
      </w:r>
      <w:r w:rsidRPr="003A60E3">
        <w:rPr>
          <w:noProof/>
        </w:rPr>
        <w:instrText xml:space="preserve"> PAGEREF _Toc436031970 \h </w:instrText>
      </w:r>
      <w:r w:rsidRPr="003A60E3">
        <w:rPr>
          <w:noProof/>
        </w:rPr>
      </w:r>
      <w:r w:rsidRPr="003A60E3">
        <w:rPr>
          <w:noProof/>
        </w:rPr>
        <w:fldChar w:fldCharType="separate"/>
      </w:r>
      <w:r w:rsidR="00730E79">
        <w:rPr>
          <w:noProof/>
        </w:rPr>
        <w:t>17</w:t>
      </w:r>
      <w:r w:rsidRPr="003A60E3">
        <w:rPr>
          <w:noProof/>
        </w:rPr>
        <w:fldChar w:fldCharType="end"/>
      </w:r>
    </w:p>
    <w:p w14:paraId="186A88E4" w14:textId="77777777" w:rsidR="003A60E3" w:rsidRDefault="003A60E3">
      <w:pPr>
        <w:pStyle w:val="TableofFigures"/>
        <w:tabs>
          <w:tab w:val="right" w:leader="dot" w:pos="9350"/>
        </w:tabs>
        <w:rPr>
          <w:rFonts w:asciiTheme="minorHAnsi" w:eastAsiaTheme="minorEastAsia" w:hAnsiTheme="minorHAnsi" w:cstheme="minorBidi"/>
          <w:noProof/>
          <w:sz w:val="22"/>
          <w:szCs w:val="22"/>
        </w:rPr>
      </w:pPr>
      <w:r>
        <w:rPr>
          <w:noProof/>
        </w:rPr>
        <w:t>Table 3. Assigning Roles for Implementing the Six Core Elements</w:t>
      </w:r>
      <w:r>
        <w:rPr>
          <w:noProof/>
        </w:rPr>
        <w:tab/>
      </w:r>
      <w:r>
        <w:rPr>
          <w:noProof/>
        </w:rPr>
        <w:fldChar w:fldCharType="begin"/>
      </w:r>
      <w:r>
        <w:rPr>
          <w:noProof/>
        </w:rPr>
        <w:instrText xml:space="preserve"> PAGEREF _Toc436031971 \h </w:instrText>
      </w:r>
      <w:r>
        <w:rPr>
          <w:noProof/>
        </w:rPr>
      </w:r>
      <w:r>
        <w:rPr>
          <w:noProof/>
        </w:rPr>
        <w:fldChar w:fldCharType="separate"/>
      </w:r>
      <w:r w:rsidR="00730E79">
        <w:rPr>
          <w:noProof/>
        </w:rPr>
        <w:t>24</w:t>
      </w:r>
      <w:r>
        <w:rPr>
          <w:noProof/>
        </w:rPr>
        <w:fldChar w:fldCharType="end"/>
      </w:r>
    </w:p>
    <w:p w14:paraId="4A1242A2" w14:textId="77777777" w:rsidR="003A60E3" w:rsidRDefault="003A60E3">
      <w:pPr>
        <w:pStyle w:val="TableofFigures"/>
        <w:tabs>
          <w:tab w:val="right" w:leader="dot" w:pos="9350"/>
        </w:tabs>
        <w:rPr>
          <w:rFonts w:asciiTheme="minorHAnsi" w:eastAsiaTheme="minorEastAsia" w:hAnsiTheme="minorHAnsi" w:cstheme="minorBidi"/>
          <w:noProof/>
          <w:sz w:val="22"/>
          <w:szCs w:val="22"/>
        </w:rPr>
      </w:pPr>
      <w:r>
        <w:rPr>
          <w:noProof/>
        </w:rPr>
        <w:t>Table 4. Proposed Staffing Model, Years 1-3</w:t>
      </w:r>
      <w:r>
        <w:rPr>
          <w:noProof/>
        </w:rPr>
        <w:tab/>
      </w:r>
      <w:r>
        <w:rPr>
          <w:noProof/>
        </w:rPr>
        <w:fldChar w:fldCharType="begin"/>
      </w:r>
      <w:r>
        <w:rPr>
          <w:noProof/>
        </w:rPr>
        <w:instrText xml:space="preserve"> PAGEREF _Toc436031972 \h </w:instrText>
      </w:r>
      <w:r>
        <w:rPr>
          <w:noProof/>
        </w:rPr>
      </w:r>
      <w:r>
        <w:rPr>
          <w:noProof/>
        </w:rPr>
        <w:fldChar w:fldCharType="separate"/>
      </w:r>
      <w:r w:rsidR="00730E79">
        <w:rPr>
          <w:noProof/>
        </w:rPr>
        <w:t>30</w:t>
      </w:r>
      <w:r>
        <w:rPr>
          <w:noProof/>
        </w:rPr>
        <w:fldChar w:fldCharType="end"/>
      </w:r>
    </w:p>
    <w:p w14:paraId="39931658" w14:textId="77777777" w:rsidR="003A60E3" w:rsidRDefault="003A60E3">
      <w:pPr>
        <w:pStyle w:val="TableofFigures"/>
        <w:tabs>
          <w:tab w:val="right" w:leader="dot" w:pos="9350"/>
        </w:tabs>
        <w:rPr>
          <w:rFonts w:asciiTheme="minorHAnsi" w:eastAsiaTheme="minorEastAsia" w:hAnsiTheme="minorHAnsi" w:cstheme="minorBidi"/>
          <w:noProof/>
          <w:sz w:val="22"/>
          <w:szCs w:val="22"/>
        </w:rPr>
      </w:pPr>
      <w:r>
        <w:rPr>
          <w:noProof/>
        </w:rPr>
        <w:t>Table 5. Summary of Recommendations: Immediate and Reach Goals</w:t>
      </w:r>
      <w:r>
        <w:rPr>
          <w:noProof/>
        </w:rPr>
        <w:tab/>
      </w:r>
      <w:r>
        <w:rPr>
          <w:noProof/>
        </w:rPr>
        <w:fldChar w:fldCharType="begin"/>
      </w:r>
      <w:r>
        <w:rPr>
          <w:noProof/>
        </w:rPr>
        <w:instrText xml:space="preserve"> PAGEREF _Toc436031973 \h </w:instrText>
      </w:r>
      <w:r>
        <w:rPr>
          <w:noProof/>
        </w:rPr>
      </w:r>
      <w:r>
        <w:rPr>
          <w:noProof/>
        </w:rPr>
        <w:fldChar w:fldCharType="separate"/>
      </w:r>
      <w:r w:rsidR="00730E79">
        <w:rPr>
          <w:noProof/>
        </w:rPr>
        <w:t>36</w:t>
      </w:r>
      <w:r>
        <w:rPr>
          <w:noProof/>
        </w:rPr>
        <w:fldChar w:fldCharType="end"/>
      </w:r>
    </w:p>
    <w:p w14:paraId="0B0E62C5" w14:textId="77777777" w:rsidR="00B424B6" w:rsidRDefault="001C08A7" w:rsidP="00035D1E">
      <w:pPr>
        <w:pStyle w:val="Preliminary"/>
      </w:pPr>
      <w:r>
        <w:rPr>
          <w:rFonts w:cs="Times New Roman"/>
          <w:b w:val="0"/>
          <w:bCs w:val="0"/>
          <w:caps w:val="0"/>
        </w:rPr>
        <w:lastRenderedPageBreak/>
        <w:fldChar w:fldCharType="end"/>
      </w:r>
      <w:r w:rsidR="00B424B6">
        <w:t>List of figures</w:t>
      </w:r>
    </w:p>
    <w:p w14:paraId="41EFDC8F" w14:textId="77777777" w:rsidR="00B424B6" w:rsidRDefault="00B424B6" w:rsidP="00B424B6">
      <w:pPr>
        <w:pStyle w:val="Noindent"/>
      </w:pPr>
    </w:p>
    <w:p w14:paraId="58C370BD" w14:textId="77777777" w:rsidR="00632057" w:rsidRDefault="00B21E0D">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632057">
        <w:rPr>
          <w:noProof/>
        </w:rPr>
        <w:t>Figure 1. Six Core Elements of Health Care Transition 2.0</w:t>
      </w:r>
      <w:r w:rsidR="00632057">
        <w:rPr>
          <w:noProof/>
        </w:rPr>
        <w:tab/>
      </w:r>
      <w:r w:rsidR="00632057">
        <w:rPr>
          <w:noProof/>
        </w:rPr>
        <w:fldChar w:fldCharType="begin"/>
      </w:r>
      <w:r w:rsidR="00632057">
        <w:rPr>
          <w:noProof/>
        </w:rPr>
        <w:instrText xml:space="preserve"> PAGEREF _Toc459043253 \h </w:instrText>
      </w:r>
      <w:r w:rsidR="00632057">
        <w:rPr>
          <w:noProof/>
        </w:rPr>
      </w:r>
      <w:r w:rsidR="00632057">
        <w:rPr>
          <w:noProof/>
        </w:rPr>
        <w:fldChar w:fldCharType="separate"/>
      </w:r>
      <w:r w:rsidR="00730E79">
        <w:rPr>
          <w:noProof/>
        </w:rPr>
        <w:t>12</w:t>
      </w:r>
      <w:r w:rsidR="00632057">
        <w:rPr>
          <w:noProof/>
        </w:rPr>
        <w:fldChar w:fldCharType="end"/>
      </w:r>
    </w:p>
    <w:p w14:paraId="5CC8ED48" w14:textId="77777777" w:rsidR="00632057" w:rsidRDefault="00632057">
      <w:pPr>
        <w:pStyle w:val="TableofFigures"/>
        <w:tabs>
          <w:tab w:val="right" w:leader="dot" w:pos="9350"/>
        </w:tabs>
        <w:rPr>
          <w:rFonts w:asciiTheme="minorHAnsi" w:eastAsiaTheme="minorEastAsia" w:hAnsiTheme="minorHAnsi" w:cstheme="minorBidi"/>
          <w:noProof/>
          <w:sz w:val="22"/>
          <w:szCs w:val="22"/>
        </w:rPr>
      </w:pPr>
      <w:r>
        <w:rPr>
          <w:noProof/>
        </w:rPr>
        <w:t>Figure 2. Top 5 Specialties, by Case Volume</w:t>
      </w:r>
      <w:r>
        <w:rPr>
          <w:noProof/>
        </w:rPr>
        <w:tab/>
      </w:r>
      <w:r>
        <w:rPr>
          <w:noProof/>
        </w:rPr>
        <w:fldChar w:fldCharType="begin"/>
      </w:r>
      <w:r>
        <w:rPr>
          <w:noProof/>
        </w:rPr>
        <w:instrText xml:space="preserve"> PAGEREF _Toc459043254 \h </w:instrText>
      </w:r>
      <w:r>
        <w:rPr>
          <w:noProof/>
        </w:rPr>
      </w:r>
      <w:r>
        <w:rPr>
          <w:noProof/>
        </w:rPr>
        <w:fldChar w:fldCharType="separate"/>
      </w:r>
      <w:r w:rsidR="00730E79">
        <w:rPr>
          <w:noProof/>
        </w:rPr>
        <w:t>18</w:t>
      </w:r>
      <w:r>
        <w:rPr>
          <w:noProof/>
        </w:rPr>
        <w:fldChar w:fldCharType="end"/>
      </w:r>
    </w:p>
    <w:p w14:paraId="2343CF34" w14:textId="77777777" w:rsidR="00632057" w:rsidRDefault="00632057">
      <w:pPr>
        <w:pStyle w:val="TableofFigures"/>
        <w:tabs>
          <w:tab w:val="right" w:leader="dot" w:pos="9350"/>
        </w:tabs>
        <w:rPr>
          <w:rFonts w:asciiTheme="minorHAnsi" w:eastAsiaTheme="minorEastAsia" w:hAnsiTheme="minorHAnsi" w:cstheme="minorBidi"/>
          <w:noProof/>
          <w:sz w:val="22"/>
          <w:szCs w:val="22"/>
        </w:rPr>
      </w:pPr>
      <w:r>
        <w:rPr>
          <w:noProof/>
        </w:rPr>
        <w:t>Figure 3. Model of CHP’s Transition Program Flow</w:t>
      </w:r>
      <w:r>
        <w:rPr>
          <w:noProof/>
        </w:rPr>
        <w:tab/>
      </w:r>
      <w:r>
        <w:rPr>
          <w:noProof/>
        </w:rPr>
        <w:fldChar w:fldCharType="begin"/>
      </w:r>
      <w:r>
        <w:rPr>
          <w:noProof/>
        </w:rPr>
        <w:instrText xml:space="preserve"> PAGEREF _Toc459043255 \h </w:instrText>
      </w:r>
      <w:r>
        <w:rPr>
          <w:noProof/>
        </w:rPr>
      </w:r>
      <w:r>
        <w:rPr>
          <w:noProof/>
        </w:rPr>
        <w:fldChar w:fldCharType="separate"/>
      </w:r>
      <w:r w:rsidR="00730E79">
        <w:rPr>
          <w:noProof/>
        </w:rPr>
        <w:t>21</w:t>
      </w:r>
      <w:r>
        <w:rPr>
          <w:noProof/>
        </w:rPr>
        <w:fldChar w:fldCharType="end"/>
      </w:r>
    </w:p>
    <w:p w14:paraId="3E29811B" w14:textId="1BE654DD" w:rsidR="005B49F2" w:rsidRDefault="00B21E0D" w:rsidP="005B49F2">
      <w:pPr>
        <w:pStyle w:val="TableofFigures"/>
        <w:tabs>
          <w:tab w:val="right" w:leader="dot" w:pos="9350"/>
        </w:tabs>
        <w:sectPr w:rsidR="005B49F2" w:rsidSect="00270002">
          <w:footerReference w:type="default" r:id="rId8"/>
          <w:footerReference w:type="first" r:id="rId9"/>
          <w:pgSz w:w="12240" w:h="15840"/>
          <w:pgMar w:top="1440" w:right="1440" w:bottom="1440" w:left="1440" w:header="720" w:footer="720" w:gutter="0"/>
          <w:pgNumType w:start="1"/>
          <w:cols w:space="720"/>
          <w:titlePg/>
          <w:docGrid w:linePitch="360"/>
        </w:sectPr>
      </w:pPr>
      <w:r>
        <w:fldChar w:fldCharType="end"/>
      </w:r>
    </w:p>
    <w:p w14:paraId="352A35DB" w14:textId="4EE4E4C7" w:rsidR="006B1124" w:rsidRDefault="006B1124" w:rsidP="00F90024">
      <w:pPr>
        <w:pStyle w:val="Heading"/>
      </w:pPr>
      <w:bookmarkStart w:id="1" w:name="_Toc106513527"/>
      <w:bookmarkStart w:id="2" w:name="_Toc106717785"/>
      <w:bookmarkStart w:id="3" w:name="_Toc459043867"/>
      <w:r>
        <w:lastRenderedPageBreak/>
        <w:t>Introduction</w:t>
      </w:r>
      <w:bookmarkEnd w:id="1"/>
      <w:bookmarkEnd w:id="2"/>
      <w:bookmarkEnd w:id="3"/>
    </w:p>
    <w:p w14:paraId="33B31E3A" w14:textId="69EBF84B" w:rsidR="00504114" w:rsidRDefault="00C507C7" w:rsidP="00947C65">
      <w:pPr>
        <w:pStyle w:val="Noindent"/>
        <w:ind w:firstLine="720"/>
      </w:pPr>
      <w:r>
        <w:t xml:space="preserve">Pediatric hospitals are primed to be the main </w:t>
      </w:r>
      <w:r w:rsidR="00DF7431">
        <w:t>driver</w:t>
      </w:r>
      <w:r>
        <w:t xml:space="preserve"> </w:t>
      </w:r>
      <w:r w:rsidR="004E20E5">
        <w:t>of</w:t>
      </w:r>
      <w:r>
        <w:t xml:space="preserve"> </w:t>
      </w:r>
      <w:r w:rsidR="00D8037B">
        <w:t>creating successful</w:t>
      </w:r>
      <w:r>
        <w:t xml:space="preserve"> transition programs</w:t>
      </w:r>
      <w:r w:rsidR="00D8037B">
        <w:t xml:space="preserve"> </w:t>
      </w:r>
      <w:r w:rsidR="004E20E5">
        <w:t>for</w:t>
      </w:r>
      <w:r w:rsidR="00D8037B">
        <w:t xml:space="preserve"> </w:t>
      </w:r>
      <w:r w:rsidR="00137131">
        <w:t>adolescents</w:t>
      </w:r>
      <w:r w:rsidR="00D8037B">
        <w:t xml:space="preserve"> with special health care needs</w:t>
      </w:r>
      <w:r>
        <w:t xml:space="preserve">.  </w:t>
      </w:r>
      <w:r w:rsidR="00D8037B">
        <w:t xml:space="preserve">With more than </w:t>
      </w:r>
      <w:r w:rsidR="00164869">
        <w:t xml:space="preserve">11 million children in the United States </w:t>
      </w:r>
      <w:r w:rsidR="00D8037B">
        <w:t>a</w:t>
      </w:r>
      <w:r w:rsidR="00164869">
        <w:t>ffected by special health care needs</w:t>
      </w:r>
      <w:r w:rsidR="002064E8">
        <w:rPr>
          <w:rStyle w:val="FootnoteReference"/>
        </w:rPr>
        <w:footnoteReference w:id="1"/>
      </w:r>
      <w:r w:rsidR="00D8037B">
        <w:t xml:space="preserve">, a </w:t>
      </w:r>
      <w:r w:rsidR="00947C65">
        <w:t>seamless</w:t>
      </w:r>
      <w:r w:rsidR="00D8037B">
        <w:t xml:space="preserve"> </w:t>
      </w:r>
      <w:r w:rsidR="004E20E5">
        <w:t>process</w:t>
      </w:r>
      <w:r w:rsidR="00D8037B">
        <w:t xml:space="preserve"> for preparing, assessing and completing a transition from pediatric care to adult care is paramount</w:t>
      </w:r>
      <w:r w:rsidR="00164869">
        <w:t xml:space="preserve">. </w:t>
      </w:r>
      <w:r w:rsidR="002064E8">
        <w:t xml:space="preserve"> A</w:t>
      </w:r>
      <w:r w:rsidR="0027339D">
        <w:t xml:space="preserve">lmost half of </w:t>
      </w:r>
      <w:r w:rsidR="00BD0496">
        <w:t>adolescents</w:t>
      </w:r>
      <w:r w:rsidR="0027339D">
        <w:t xml:space="preserve"> with </w:t>
      </w:r>
      <w:r w:rsidR="00164869">
        <w:t>special health care needs have moderate to severe chronic illness</w:t>
      </w:r>
      <w:r w:rsidR="0027339D">
        <w:t xml:space="preserve">, </w:t>
      </w:r>
      <w:r w:rsidR="00164869">
        <w:t xml:space="preserve">physical </w:t>
      </w:r>
      <w:r w:rsidR="0027339D">
        <w:t>and/or emotional disabilities</w:t>
      </w:r>
      <w:r w:rsidR="00C40ACB">
        <w:t xml:space="preserve"> </w:t>
      </w:r>
      <w:r w:rsidR="00C40ACB">
        <w:fldChar w:fldCharType="begin"/>
      </w:r>
      <w:r w:rsidR="00C40ACB">
        <w:instrText xml:space="preserve"> ADDIN EN.CITE &lt;EndNote&gt;&lt;Cite&gt;&lt;Author&gt;Newacheck PA&lt;/Author&gt;&lt;Year&gt;1992&lt;/Year&gt;&lt;RecNum&gt;29&lt;/RecNum&gt;&lt;DisplayText&gt;(Newacheck PA, 1992)&lt;/DisplayText&gt;&lt;record&gt;&lt;rec-number&gt;29&lt;/rec-number&gt;&lt;foreign-keys&gt;&lt;key app="EN" db-id="vevr0ard90f924e22rmxsda950d02zzrep9f" timestamp="1448225476"&gt;29&lt;/key&gt;&lt;/foreign-keys&gt;&lt;ref-type name="Journal Article"&gt;17&lt;/ref-type&gt;&lt;contributors&gt;&lt;authors&gt;&lt;author&gt;Newacheck PA, Taylor WR. &lt;/author&gt;&lt;/authors&gt;&lt;/contributors&gt;&lt;titles&gt;&lt;title&gt;Childhood chronic illness: prevalence, severity, and impact. &lt;/title&gt;&lt;secondary-title&gt;Amer Jl Pub Health &lt;/secondary-title&gt;&lt;/titles&gt;&lt;periodical&gt;&lt;full-title&gt;Amer Jl Pub Health&lt;/full-title&gt;&lt;/periodical&gt;&lt;pages&gt;364-371&lt;/pages&gt;&lt;volume&gt;82&lt;/volume&gt;&lt;dates&gt;&lt;year&gt;1992&lt;/year&gt;&lt;/dates&gt;&lt;urls&gt;&lt;/urls&gt;&lt;/record&gt;&lt;/Cite&gt;&lt;/EndNote&gt;</w:instrText>
      </w:r>
      <w:r w:rsidR="00C40ACB">
        <w:fldChar w:fldCharType="separate"/>
      </w:r>
      <w:r w:rsidR="00C40ACB">
        <w:rPr>
          <w:noProof/>
        </w:rPr>
        <w:t>(Newacheck PA, 1992)</w:t>
      </w:r>
      <w:r w:rsidR="00C40ACB">
        <w:fldChar w:fldCharType="end"/>
      </w:r>
      <w:r w:rsidR="00C40ACB">
        <w:t>, and within that population many are diagnosed with multiple health care needs</w:t>
      </w:r>
      <w:r w:rsidR="003A60E3">
        <w:t xml:space="preserve"> </w:t>
      </w:r>
      <w:r w:rsidR="003A60E3">
        <w:fldChar w:fldCharType="begin"/>
      </w:r>
      <w:r w:rsidR="003A60E3">
        <w:instrText xml:space="preserve"> ADDIN EN.CITE &lt;EndNote&gt;&lt;Cite&gt;&lt;Author&gt;Data Resource Center for Child &amp;amp; Adolescent Health&lt;/Author&gt;&lt;Year&gt;2013&lt;/Year&gt;&lt;RecNum&gt;41&lt;/RecNum&gt;&lt;DisplayText&gt;(Data Resource Center for Child &amp;amp; Adolescent Health, 2013)&lt;/DisplayText&gt;&lt;record&gt;&lt;rec-number&gt;41&lt;/rec-number&gt;&lt;foreign-keys&gt;&lt;key app="EN" db-id="vevr0ard90f924e22rmxsda950d02zzrep9f" timestamp="1448286352"&gt;41&lt;/key&gt;&lt;/foreign-keys&gt;&lt;ref-type name="Web Page"&gt;12&lt;/ref-type&gt;&lt;contributors&gt;&lt;authors&gt;&lt;author&gt;Data Resource Center for Child &amp;amp; Adolescent Health, (DRCCAH)&lt;/author&gt;&lt;/authors&gt;&lt;/contributors&gt;&lt;titles&gt;&lt;/titles&gt;&lt;dates&gt;&lt;year&gt;2013&lt;/year&gt;&lt;/dates&gt;&lt;urls&gt;&lt;related-urls&gt;&lt;url&gt;http://www.childhealthdata.org/learn/NS-CSHCN&lt;/url&gt;&lt;/related-urls&gt;&lt;/urls&gt;&lt;/record&gt;&lt;/Cite&gt;&lt;/EndNote&gt;</w:instrText>
      </w:r>
      <w:r w:rsidR="003A60E3">
        <w:fldChar w:fldCharType="separate"/>
      </w:r>
      <w:r w:rsidR="003A60E3">
        <w:rPr>
          <w:noProof/>
        </w:rPr>
        <w:t>(Data Resource Center for Child &amp; Adolescent Health, 2013)</w:t>
      </w:r>
      <w:r w:rsidR="003A60E3">
        <w:fldChar w:fldCharType="end"/>
      </w:r>
      <w:r w:rsidR="00C40ACB">
        <w:t>.  This population of adolescents with special health care needs totals of more than 500,000 turning 18 each year. Furthermore, 90% of pediatric patients with childhood-onset conditions are now surviving into adulthood</w:t>
      </w:r>
      <w:r w:rsidR="00DF7431">
        <w:t xml:space="preserve"> (</w:t>
      </w:r>
      <w:r w:rsidR="00DF7431">
        <w:rPr>
          <w:noProof/>
        </w:rPr>
        <w:t>American Academy of Pediatrics, 2011)</w:t>
      </w:r>
      <w:r w:rsidR="00C40ACB">
        <w:t>.</w:t>
      </w:r>
      <w:r w:rsidR="001E7F0C">
        <w:t xml:space="preserve"> </w:t>
      </w:r>
      <w:r w:rsidR="002064E8">
        <w:t>This</w:t>
      </w:r>
      <w:r w:rsidR="00164869">
        <w:t xml:space="preserve"> substantial number of</w:t>
      </w:r>
      <w:r w:rsidR="00735B3B">
        <w:t xml:space="preserve"> adolescents</w:t>
      </w:r>
      <w:r w:rsidR="00130895">
        <w:t xml:space="preserve"> </w:t>
      </w:r>
      <w:r w:rsidR="00164869">
        <w:t>will</w:t>
      </w:r>
      <w:r w:rsidR="00947C65">
        <w:t xml:space="preserve"> have to navigate the challenges of adolescence all while enduring intermittent hospitalizations, visits with many </w:t>
      </w:r>
      <w:r w:rsidR="00504114">
        <w:t>health professionals</w:t>
      </w:r>
      <w:r w:rsidR="00947C65">
        <w:t xml:space="preserve">, side </w:t>
      </w:r>
      <w:r w:rsidR="001A6483">
        <w:t xml:space="preserve">effects of new medications, and </w:t>
      </w:r>
      <w:r w:rsidR="00D11F2C">
        <w:t xml:space="preserve">the </w:t>
      </w:r>
      <w:r w:rsidR="001A6483">
        <w:t>negative effects</w:t>
      </w:r>
      <w:r w:rsidR="00947C65">
        <w:t xml:space="preserve"> their condition has on their social, emotional and physical development. These </w:t>
      </w:r>
      <w:r w:rsidR="00735B3B">
        <w:t xml:space="preserve">adolescents </w:t>
      </w:r>
      <w:r w:rsidR="00164869">
        <w:t xml:space="preserve">are </w:t>
      </w:r>
      <w:r w:rsidR="00947C65">
        <w:t xml:space="preserve">often </w:t>
      </w:r>
      <w:r w:rsidR="00164869">
        <w:t>dependent to varying degrees on pediatric</w:t>
      </w:r>
      <w:r w:rsidR="00735B3B">
        <w:t xml:space="preserve"> hospitals</w:t>
      </w:r>
      <w:r w:rsidR="00164869">
        <w:t>,</w:t>
      </w:r>
      <w:r w:rsidR="00735B3B">
        <w:t xml:space="preserve"> and research confirms</w:t>
      </w:r>
      <w:r w:rsidR="00164869">
        <w:t xml:space="preserve"> </w:t>
      </w:r>
      <w:r w:rsidR="00164869">
        <w:lastRenderedPageBreak/>
        <w:t xml:space="preserve">little is understood about how </w:t>
      </w:r>
      <w:r w:rsidR="00735B3B">
        <w:t>adolescents</w:t>
      </w:r>
      <w:r w:rsidR="00164869">
        <w:t xml:space="preserve"> should be prepared for </w:t>
      </w:r>
      <w:r w:rsidR="00B82556">
        <w:t>navigating</w:t>
      </w:r>
      <w:r w:rsidR="00735B3B">
        <w:t xml:space="preserve"> </w:t>
      </w:r>
      <w:r w:rsidR="00504114">
        <w:t xml:space="preserve">the </w:t>
      </w:r>
      <w:r w:rsidR="00735B3B">
        <w:t>adult</w:t>
      </w:r>
      <w:r w:rsidR="00504114">
        <w:t>-focused health care system</w:t>
      </w:r>
      <w:r w:rsidR="00735B3B">
        <w:t xml:space="preserve"> prior </w:t>
      </w:r>
      <w:r w:rsidR="00164869">
        <w:t xml:space="preserve">to </w:t>
      </w:r>
      <w:r w:rsidR="00B82556">
        <w:t>their transfer</w:t>
      </w:r>
      <w:r w:rsidR="00D21786">
        <w:rPr>
          <w:rStyle w:val="FootnoteReference"/>
        </w:rPr>
        <w:footnoteReference w:id="2"/>
      </w:r>
      <w:r w:rsidR="00B82556">
        <w:t xml:space="preserve"> of care</w:t>
      </w:r>
      <w:r w:rsidR="000C019F">
        <w:t xml:space="preserve">.  </w:t>
      </w:r>
    </w:p>
    <w:p w14:paraId="5D954699" w14:textId="749A6442" w:rsidR="00EE0190" w:rsidRPr="005147F3" w:rsidRDefault="00EE0190" w:rsidP="00EE0190">
      <w:pPr>
        <w:pStyle w:val="Noindent"/>
        <w:ind w:firstLine="720"/>
        <w:rPr>
          <w:b/>
        </w:rPr>
      </w:pPr>
      <w:r w:rsidRPr="002B1BC2">
        <w:t>This essay aims to identify a transition structure that addresses the needs of many types</w:t>
      </w:r>
      <w:r>
        <w:t xml:space="preserve"> of patients who are transitioning</w:t>
      </w:r>
      <w:r w:rsidRPr="002B1BC2">
        <w:t xml:space="preserve"> from pediatric to adult hospitals, </w:t>
      </w:r>
      <w:r>
        <w:t xml:space="preserve">but </w:t>
      </w:r>
      <w:r w:rsidRPr="002B1BC2">
        <w:t xml:space="preserve">specifically </w:t>
      </w:r>
      <w:r>
        <w:t xml:space="preserve">focuses on </w:t>
      </w:r>
      <w:r w:rsidRPr="002B1BC2">
        <w:t>the high population of adolescents with special health care needs.</w:t>
      </w:r>
      <w:r>
        <w:rPr>
          <w:b/>
        </w:rPr>
        <w:t xml:space="preserve">  </w:t>
      </w:r>
      <w:r w:rsidRPr="002B1BC2">
        <w:t>The Children’s Hospital of Pittsburgh of UPMC (CHP) will serve as a data model and case study for supporting the</w:t>
      </w:r>
      <w:r w:rsidR="00306767">
        <w:t xml:space="preserve"> author’s </w:t>
      </w:r>
      <w:r w:rsidRPr="002B1BC2">
        <w:t>recommended transition structure, as</w:t>
      </w:r>
      <w:r>
        <w:t xml:space="preserve"> CHP serves</w:t>
      </w:r>
      <w:r w:rsidRPr="002B1BC2">
        <w:t xml:space="preserve"> </w:t>
      </w:r>
      <w:r>
        <w:t>more than 9,500</w:t>
      </w:r>
      <w:r w:rsidRPr="002B1BC2">
        <w:t xml:space="preserve"> a</w:t>
      </w:r>
      <w:r>
        <w:t xml:space="preserve">dolescents each year in the southwestern Pennsylvania area who are on the cusp of transitions to adult care as well as to adulthood. </w:t>
      </w:r>
      <w:r w:rsidRPr="00051A49">
        <w:t xml:space="preserve">Other core components of transition that should be addressed in </w:t>
      </w:r>
      <w:r>
        <w:t>a pediatric hospital-led</w:t>
      </w:r>
      <w:r w:rsidRPr="00051A49">
        <w:t xml:space="preserve"> transition program will focus again on the patient themselves.  </w:t>
      </w:r>
      <w:r>
        <w:t>A patient-centric</w:t>
      </w:r>
      <w:r w:rsidRPr="00051A49">
        <w:t xml:space="preserve"> transition</w:t>
      </w:r>
      <w:r>
        <w:t xml:space="preserve"> program</w:t>
      </w:r>
      <w:r w:rsidRPr="00051A49">
        <w:t xml:space="preserve"> should</w:t>
      </w:r>
      <w:r>
        <w:t xml:space="preserve"> transcend </w:t>
      </w:r>
      <w:r w:rsidRPr="00051A49">
        <w:t>condition,</w:t>
      </w:r>
      <w:r>
        <w:t xml:space="preserve"> socioeconomic status, </w:t>
      </w:r>
      <w:r w:rsidRPr="00051A49">
        <w:t>number of different specialists</w:t>
      </w:r>
      <w:r>
        <w:t xml:space="preserve"> involved in typical care</w:t>
      </w:r>
      <w:r w:rsidRPr="00051A49">
        <w:t>,</w:t>
      </w:r>
      <w:r>
        <w:t xml:space="preserve"> and most importantly, physical hospital walls.</w:t>
      </w:r>
      <w:r w:rsidRPr="00051A49">
        <w:t xml:space="preserve"> </w:t>
      </w:r>
    </w:p>
    <w:p w14:paraId="5C895DD5" w14:textId="4AD090D7" w:rsidR="00164869" w:rsidRDefault="00105F81" w:rsidP="00164869">
      <w:r>
        <w:t>Health care delivery in pediatric settings varies in its approach</w:t>
      </w:r>
      <w:r w:rsidR="00626F0A">
        <w:t xml:space="preserve"> compared to adult settings</w:t>
      </w:r>
      <w:r>
        <w:t>, which</w:t>
      </w:r>
      <w:r w:rsidR="00626F0A">
        <w:t xml:space="preserve"> pose</w:t>
      </w:r>
      <w:r>
        <w:t>s</w:t>
      </w:r>
      <w:r w:rsidR="00626F0A">
        <w:t xml:space="preserve"> challenges</w:t>
      </w:r>
      <w:r w:rsidR="00164869">
        <w:t xml:space="preserve"> </w:t>
      </w:r>
      <w:r w:rsidR="00626F0A">
        <w:t xml:space="preserve">to </w:t>
      </w:r>
      <w:r w:rsidR="00164869">
        <w:t>adolescents’ transition from pediatric to adult health</w:t>
      </w:r>
      <w:r w:rsidR="000678AE">
        <w:t xml:space="preserve"> </w:t>
      </w:r>
      <w:r w:rsidR="00514020">
        <w:fldChar w:fldCharType="begin"/>
      </w:r>
      <w:r w:rsidR="00DF7431">
        <w:instrText xml:space="preserve"> ADDIN EN.CITE &lt;EndNote&gt;&lt;Cite&gt;&lt;Author&gt;American Academy of Pediatrics&lt;/Author&gt;&lt;Year&gt;2002&lt;/Year&gt;&lt;RecNum&gt;30&lt;/RecNum&gt;&lt;DisplayText&gt;(Pediatrics., 2002; Peters A, 2011)&lt;/DisplayText&gt;&lt;record&gt;&lt;rec-number&gt;30&lt;/rec-number&gt;&lt;foreign-keys&gt;&lt;key app="EN" db-id="vevr0ard90f924e22rmxsda950d02zzrep9f" timestamp="1448226361"&gt;30&lt;/key&gt;&lt;/foreign-keys&gt;&lt;ref-type name="Journal Article"&gt;17&lt;/ref-type&gt;&lt;contributors&gt;&lt;authors&gt;&lt;author&gt;American Academy of Pediatrics.&lt;/author&gt;&lt;/authors&gt;&lt;/contributors&gt;&lt;titles&gt;&lt;title&gt; A consensus statement on health care transitions for young adults with special health care needs.&lt;/title&gt;&lt;secondary-title&gt;Pediatrics.&lt;/secondary-title&gt;&lt;/titles&gt;&lt;periodical&gt;&lt;full-title&gt;Pediatrics.&lt;/full-title&gt;&lt;/periodical&gt;&lt;pages&gt;1304-6.&lt;/pages&gt;&lt;volume&gt;110&lt;/volume&gt;&lt;dates&gt;&lt;year&gt;2002&lt;/year&gt;&lt;/dates&gt;&lt;urls&gt;&lt;/urls&gt;&lt;/record&gt;&lt;/Cite&gt;&lt;Cite&gt;&lt;Author&gt;Peters A&lt;/Author&gt;&lt;Year&gt;2011&lt;/Year&gt;&lt;RecNum&gt;31&lt;/RecNum&gt;&lt;record&gt;&lt;rec-number&gt;31&lt;/rec-number&gt;&lt;foreign-keys&gt;&lt;key app="EN" db-id="vevr0ard90f924e22rmxsda950d02zzrep9f" timestamp="1448226523"&gt;31&lt;/key&gt;&lt;/foreign-keys&gt;&lt;ref-type name="Journal Article"&gt;17&lt;/ref-type&gt;&lt;contributors&gt;&lt;authors&gt;&lt;author&gt;Peters A, Laffel L.&lt;/author&gt;&lt;/authors&gt;&lt;/contributors&gt;&lt;titles&gt;&lt;title&gt;Diabetes care for emerging adults: Recommendations for transition from pediatric to adult diabetes care systems.&lt;/title&gt;&lt;secondary-title&gt; Diabetes Care. &lt;/secondary-title&gt;&lt;/titles&gt;&lt;pages&gt;2477-85.&lt;/pages&gt;&lt;volume&gt;34&lt;/volume&gt;&lt;dates&gt;&lt;year&gt;2011&lt;/year&gt;&lt;/dates&gt;&lt;urls&gt;&lt;/urls&gt;&lt;/record&gt;&lt;/Cite&gt;&lt;/EndNote&gt;</w:instrText>
      </w:r>
      <w:r w:rsidR="00514020">
        <w:fldChar w:fldCharType="separate"/>
      </w:r>
      <w:r w:rsidR="00DF7431">
        <w:rPr>
          <w:noProof/>
        </w:rPr>
        <w:t>(Pediatrics., 2002; Peters A, 2011)</w:t>
      </w:r>
      <w:r w:rsidR="00514020">
        <w:fldChar w:fldCharType="end"/>
      </w:r>
      <w:r w:rsidR="00164869">
        <w:t xml:space="preserve">. </w:t>
      </w:r>
      <w:r w:rsidR="00626F0A">
        <w:t xml:space="preserve"> </w:t>
      </w:r>
      <w:r w:rsidR="00164869">
        <w:t xml:space="preserve">Pediatric </w:t>
      </w:r>
      <w:r w:rsidR="00626F0A">
        <w:t xml:space="preserve">providers are typically </w:t>
      </w:r>
      <w:r w:rsidR="00164869">
        <w:t xml:space="preserve">family-centered, </w:t>
      </w:r>
      <w:r w:rsidR="00431CC8">
        <w:t>wit</w:t>
      </w:r>
      <w:r w:rsidR="00EE0190">
        <w:t>h a focus on social issues in a</w:t>
      </w:r>
      <w:r w:rsidR="00431CC8">
        <w:t xml:space="preserve"> </w:t>
      </w:r>
      <w:r w:rsidR="00EE0190">
        <w:t>relaxed</w:t>
      </w:r>
      <w:r w:rsidR="00431CC8">
        <w:t xml:space="preserve"> setting, and are more likely</w:t>
      </w:r>
      <w:r w:rsidR="00164869">
        <w:t xml:space="preserve"> to </w:t>
      </w:r>
      <w:r w:rsidR="00431CC8">
        <w:t>discuss</w:t>
      </w:r>
      <w:r w:rsidR="00164869">
        <w:t xml:space="preserve"> </w:t>
      </w:r>
      <w:r w:rsidR="00431CC8">
        <w:t xml:space="preserve">implications of their </w:t>
      </w:r>
      <w:r w:rsidR="00164869">
        <w:t xml:space="preserve">illness </w:t>
      </w:r>
      <w:r w:rsidR="00431CC8">
        <w:t xml:space="preserve">(e.g. </w:t>
      </w:r>
      <w:r w:rsidR="00164869">
        <w:t xml:space="preserve">school </w:t>
      </w:r>
      <w:r w:rsidR="00431CC8">
        <w:t>progress)</w:t>
      </w:r>
      <w:r w:rsidR="00164869">
        <w:t xml:space="preserve">. </w:t>
      </w:r>
      <w:r w:rsidR="00431CC8">
        <w:t xml:space="preserve"> </w:t>
      </w:r>
      <w:r w:rsidR="00164869">
        <w:t xml:space="preserve">Adult </w:t>
      </w:r>
      <w:r w:rsidR="00431CC8">
        <w:t>providers</w:t>
      </w:r>
      <w:r w:rsidR="00164869">
        <w:t xml:space="preserve"> </w:t>
      </w:r>
      <w:r w:rsidR="00431CC8">
        <w:t xml:space="preserve">often focus solely on the </w:t>
      </w:r>
      <w:r w:rsidR="009B233A">
        <w:t>individual</w:t>
      </w:r>
      <w:r w:rsidR="00431CC8">
        <w:t xml:space="preserve">, rather than the family unit, </w:t>
      </w:r>
      <w:r w:rsidR="00164869">
        <w:t>and</w:t>
      </w:r>
      <w:r w:rsidR="00431CC8">
        <w:t xml:space="preserve"> can be more formal</w:t>
      </w:r>
      <w:r w:rsidR="00164869">
        <w:t>, focusing more on the physiological aspects of disease and less on the social impact of the illness</w:t>
      </w:r>
      <w:r w:rsidR="00514020">
        <w:t xml:space="preserve"> </w:t>
      </w:r>
      <w:r w:rsidR="00514020">
        <w:fldChar w:fldCharType="begin"/>
      </w:r>
      <w:r w:rsidR="00514020">
        <w:instrText xml:space="preserve"> ADDIN EN.CITE &lt;EndNote&gt;&lt;Cite&gt;&lt;Author&gt;Fleming E&lt;/Author&gt;&lt;Year&gt;2002&lt;/Year&gt;&lt;RecNum&gt;32&lt;/RecNum&gt;&lt;DisplayText&gt;(Fleming E, 2002)&lt;/DisplayText&gt;&lt;record&gt;&lt;rec-number&gt;32&lt;/rec-number&gt;&lt;foreign-keys&gt;&lt;key app="EN" db-id="vevr0ard90f924e22rmxsda950d02zzrep9f" timestamp="1448226646"&gt;32&lt;/key&gt;&lt;/foreign-keys&gt;&lt;ref-type name="Journal Article"&gt;17&lt;/ref-type&gt;&lt;contributors&gt;&lt;authors&gt;&lt;author&gt;Fleming E, Carter B, Gillibrand W.&lt;/author&gt;&lt;/authors&gt;&lt;/contributors&gt;&lt;titles&gt;&lt;title&gt;The transition of adolescents with diabetes from the children&amp;apos;s health care service into the adult health care service: A review of the literature.&lt;/title&gt;&lt;secondary-title&gt;Journal of Clinical Nursing. &lt;/secondary-title&gt;&lt;/titles&gt;&lt;periodical&gt;&lt;full-title&gt;Journal of Clinical Nursing.&lt;/full-title&gt;&lt;/periodical&gt;&lt;pages&gt;560-7.&lt;/pages&gt;&lt;volume&gt;11&lt;/volume&gt;&lt;dates&gt;&lt;year&gt;2002&lt;/year&gt;&lt;/dates&gt;&lt;urls&gt;&lt;/urls&gt;&lt;/record&gt;&lt;/Cite&gt;&lt;/EndNote&gt;</w:instrText>
      </w:r>
      <w:r w:rsidR="00514020">
        <w:fldChar w:fldCharType="separate"/>
      </w:r>
      <w:r w:rsidR="00514020">
        <w:rPr>
          <w:noProof/>
        </w:rPr>
        <w:t>(Fleming E, 2002)</w:t>
      </w:r>
      <w:r w:rsidR="00514020">
        <w:fldChar w:fldCharType="end"/>
      </w:r>
      <w:r w:rsidR="00164869">
        <w:t xml:space="preserve">. </w:t>
      </w:r>
      <w:r w:rsidR="005B785B">
        <w:t>Additionally</w:t>
      </w:r>
      <w:r w:rsidR="00164869">
        <w:t>, pediatric</w:t>
      </w:r>
      <w:r w:rsidR="005B785B">
        <w:t xml:space="preserve"> providers</w:t>
      </w:r>
      <w:r w:rsidR="00164869">
        <w:t xml:space="preserve"> often </w:t>
      </w:r>
      <w:r w:rsidR="005B785B">
        <w:t>deliver care via</w:t>
      </w:r>
      <w:r w:rsidR="00164869">
        <w:t xml:space="preserve"> integrated services and supports, whereas adult services more often rely on patient initiative to </w:t>
      </w:r>
      <w:r w:rsidR="00164869">
        <w:lastRenderedPageBreak/>
        <w:t>fo</w:t>
      </w:r>
      <w:r w:rsidR="00514020">
        <w:t xml:space="preserve">llow through on medical advice </w:t>
      </w:r>
      <w:r w:rsidR="00514020">
        <w:fldChar w:fldCharType="begin"/>
      </w:r>
      <w:r w:rsidR="00514020">
        <w:instrText xml:space="preserve"> ADDIN EN.CITE &lt;EndNote&gt;&lt;Cite&gt;&lt;Author&gt;Peters A&lt;/Author&gt;&lt;Year&gt;2011&lt;/Year&gt;&lt;RecNum&gt;31&lt;/RecNum&gt;&lt;DisplayText&gt;(Peters A, 2011)&lt;/DisplayText&gt;&lt;record&gt;&lt;rec-number&gt;31&lt;/rec-number&gt;&lt;foreign-keys&gt;&lt;key app="EN" db-id="vevr0ard90f924e22rmxsda950d02zzrep9f" timestamp="1448226523"&gt;31&lt;/key&gt;&lt;/foreign-keys&gt;&lt;ref-type name="Journal Article"&gt;17&lt;/ref-type&gt;&lt;contributors&gt;&lt;authors&gt;&lt;author&gt;Peters A, Laffel L.&lt;/author&gt;&lt;/authors&gt;&lt;/contributors&gt;&lt;titles&gt;&lt;title&gt;Diabetes care for emerging adults: Recommendations for transition from pediatric to adult diabetes care systems.&lt;/title&gt;&lt;secondary-title&gt; Diabetes Care. &lt;/secondary-title&gt;&lt;/titles&gt;&lt;pages&gt;2477-85.&lt;/pages&gt;&lt;volume&gt;34&lt;/volume&gt;&lt;dates&gt;&lt;year&gt;2011&lt;/year&gt;&lt;/dates&gt;&lt;urls&gt;&lt;/urls&gt;&lt;/record&gt;&lt;/Cite&gt;&lt;/EndNote&gt;</w:instrText>
      </w:r>
      <w:r w:rsidR="00514020">
        <w:fldChar w:fldCharType="separate"/>
      </w:r>
      <w:r w:rsidR="00514020">
        <w:rPr>
          <w:noProof/>
        </w:rPr>
        <w:t>(Peters A, 2011)</w:t>
      </w:r>
      <w:r w:rsidR="00514020">
        <w:fldChar w:fldCharType="end"/>
      </w:r>
      <w:r w:rsidR="00514020">
        <w:t xml:space="preserve">. </w:t>
      </w:r>
      <w:r w:rsidR="005B785B">
        <w:t xml:space="preserve">Due to the dichotomous nature of pediatric and adult service providers, coupled with the logistical finesse required </w:t>
      </w:r>
      <w:r w:rsidR="00B82556">
        <w:t xml:space="preserve">in </w:t>
      </w:r>
      <w:r w:rsidR="005B785B">
        <w:t xml:space="preserve">making the shift to new providers </w:t>
      </w:r>
      <w:r w:rsidR="00504114">
        <w:t>for</w:t>
      </w:r>
      <w:r w:rsidR="005B785B">
        <w:t xml:space="preserve"> those with multiple conditions</w:t>
      </w:r>
      <w:r w:rsidR="00504114">
        <w:t xml:space="preserve"> requiring different subspecialties</w:t>
      </w:r>
      <w:r w:rsidR="005B785B">
        <w:t xml:space="preserve">, adolescents with special needs face extraordinary challenges in making the transition from pediatric to adult health care. </w:t>
      </w:r>
    </w:p>
    <w:p w14:paraId="1F344908" w14:textId="77777777" w:rsidR="00B917F0" w:rsidRDefault="00763FCD" w:rsidP="00B917F0">
      <w:pPr>
        <w:pStyle w:val="Heading2"/>
      </w:pPr>
      <w:bookmarkStart w:id="4" w:name="_Ref435010321"/>
      <w:bookmarkStart w:id="5" w:name="_Toc459043868"/>
      <w:r>
        <w:t>Literature Review: Overview</w:t>
      </w:r>
      <w:bookmarkEnd w:id="4"/>
      <w:bookmarkEnd w:id="5"/>
    </w:p>
    <w:p w14:paraId="33E27EA4" w14:textId="42E80252" w:rsidR="00E8397D" w:rsidRDefault="006208B3" w:rsidP="00E8397D">
      <w:pPr>
        <w:pStyle w:val="Noindent"/>
        <w:ind w:firstLine="720"/>
      </w:pPr>
      <w:r>
        <w:t>Utilizing a systematic approach to complete a literature review</w:t>
      </w:r>
      <w:r w:rsidR="00E23CB9">
        <w:t xml:space="preserve"> with Pub Med primarily</w:t>
      </w:r>
      <w:r>
        <w:t>, the following Medical Subject Headings (MeSH) were included in the search</w:t>
      </w:r>
      <w:r w:rsidR="009C1148">
        <w:t xml:space="preserve"> terminology</w:t>
      </w:r>
      <w:r w:rsidR="00CF17E9">
        <w:t xml:space="preserve"> to capture 23 applicable publications</w:t>
      </w:r>
      <w:r w:rsidR="009C1148">
        <w:t>: adolescent,</w:t>
      </w:r>
      <w:r w:rsidR="00E23CB9">
        <w:t xml:space="preserve"> adult,</w:t>
      </w:r>
      <w:r w:rsidR="009C1148">
        <w:t xml:space="preserve"> </w:t>
      </w:r>
      <w:r w:rsidR="00E23CB9">
        <w:t xml:space="preserve">care, </w:t>
      </w:r>
      <w:r w:rsidR="009C1148">
        <w:t>child,</w:t>
      </w:r>
      <w:r w:rsidR="00E23CB9">
        <w:t xml:space="preserve"> pediatric,</w:t>
      </w:r>
      <w:r w:rsidR="009C1148">
        <w:t xml:space="preserve"> transition</w:t>
      </w:r>
      <w:r w:rsidR="00F908ED">
        <w:t>, and young adult</w:t>
      </w:r>
      <w:r w:rsidR="00871561">
        <w:t xml:space="preserve">. Date parameters were limited to within the last two years to capture new research.  </w:t>
      </w:r>
      <w:r w:rsidR="00E23CB9">
        <w:t xml:space="preserve">Though somewhat general in terminology, this search yielded surprisingly few applicable research publications, especially </w:t>
      </w:r>
      <w:r w:rsidR="00272D37">
        <w:t xml:space="preserve">those </w:t>
      </w:r>
      <w:r w:rsidR="0047103B">
        <w:t>that</w:t>
      </w:r>
      <w:r w:rsidR="00B82556">
        <w:t xml:space="preserve"> featured </w:t>
      </w:r>
      <w:r w:rsidR="00E8397D">
        <w:t xml:space="preserve">implementation and evaluation of </w:t>
      </w:r>
      <w:r w:rsidR="00B82556">
        <w:t>transition programs</w:t>
      </w:r>
      <w:r w:rsidR="00E8397D">
        <w:t xml:space="preserve">. </w:t>
      </w:r>
      <w:r w:rsidR="00871561">
        <w:t>Of the 2</w:t>
      </w:r>
      <w:r w:rsidR="00BD0496">
        <w:t>3</w:t>
      </w:r>
      <w:r w:rsidR="00871561">
        <w:t xml:space="preserve"> applicable publications, five group</w:t>
      </w:r>
      <w:r w:rsidR="00BD0496">
        <w:t>s emerged: condition-specific (10</w:t>
      </w:r>
      <w:r w:rsidR="00871561">
        <w:t>), evaluation or results of an implemente</w:t>
      </w:r>
      <w:r w:rsidR="00A27388">
        <w:t>d transition program (5</w:t>
      </w:r>
      <w:r w:rsidR="00871561">
        <w:t>)</w:t>
      </w:r>
      <w:r w:rsidR="00871561" w:rsidRPr="00871561">
        <w:t>, use of a qualitative interview or survey on patients or providers (5), a systematic review of transition literature (2), or the development of an assessment tool (1).</w:t>
      </w:r>
    </w:p>
    <w:p w14:paraId="13211F0A" w14:textId="5BBFA3EA" w:rsidR="00E8397D" w:rsidRDefault="00E8397D" w:rsidP="00E8397D">
      <w:pPr>
        <w:pStyle w:val="Noindent"/>
        <w:ind w:firstLine="720"/>
      </w:pPr>
      <w:r>
        <w:t>Despite this lack of comprehensive transition programs and the resulting peer-reviewed research publications, previous studies have identified several criteria which influence successful transition</w:t>
      </w:r>
      <w:r w:rsidR="00514020">
        <w:t xml:space="preserve"> </w:t>
      </w:r>
      <w:r w:rsidR="00514020">
        <w:fldChar w:fldCharType="begin"/>
      </w:r>
      <w:r w:rsidR="00514020">
        <w:instrText xml:space="preserve"> ADDIN EN.CITE &lt;EndNote&gt;&lt;Cite&gt;&lt;Author&gt;Bloom&lt;/Author&gt;&lt;Year&gt;2012&lt;/Year&gt;&lt;RecNum&gt;33&lt;/RecNum&gt;&lt;DisplayText&gt;(Bloom, 2012)&lt;/DisplayText&gt;&lt;record&gt;&lt;rec-number&gt;33&lt;/rec-number&gt;&lt;foreign-keys&gt;&lt;key app="EN" db-id="vevr0ard90f924e22rmxsda950d02zzrep9f" timestamp="1448226819"&gt;33&lt;/key&gt;&lt;/foreign-keys&gt;&lt;ref-type name="Journal Article"&gt;17&lt;/ref-type&gt;&lt;contributors&gt;&lt;authors&gt;&lt;author&gt;Bloom, S. R., Kuhlthau, K., Van Cleave, J., Knapp, A. A., Newacheck, P., &amp;amp; Perrin, J. M.&lt;/author&gt;&lt;/authors&gt;&lt;/contributors&gt;&lt;titles&gt;&lt;title&gt;Health care transition for youth with special health care needs.&lt;/title&gt;&lt;secondary-title&gt; Journal Of Adolescent Health&lt;/secondary-title&gt;&lt;/titles&gt;&lt;pages&gt;213-219.&lt;/pages&gt;&lt;volume&gt;51&lt;/volume&gt;&lt;number&gt;3&lt;/number&gt;&lt;dates&gt;&lt;year&gt;2012&lt;/year&gt;&lt;/dates&gt;&lt;urls&gt;&lt;/urls&gt;&lt;/record&gt;&lt;/Cite&gt;&lt;/EndNote&gt;</w:instrText>
      </w:r>
      <w:r w:rsidR="00514020">
        <w:fldChar w:fldCharType="separate"/>
      </w:r>
      <w:r w:rsidR="00514020">
        <w:rPr>
          <w:noProof/>
        </w:rPr>
        <w:t>(Bloom, 2012)</w:t>
      </w:r>
      <w:r w:rsidR="00514020">
        <w:fldChar w:fldCharType="end"/>
      </w:r>
      <w:r>
        <w:t>, including poor pre-transition planning, lack of training for adult providers, and gaps in insurance coverage all undermine successful transitions</w:t>
      </w:r>
      <w:r w:rsidR="00514020">
        <w:t xml:space="preserve"> </w:t>
      </w:r>
      <w:r w:rsidR="00514020">
        <w:fldChar w:fldCharType="begin"/>
      </w:r>
      <w:r w:rsidR="00514020">
        <w:instrText xml:space="preserve"> ADDIN EN.CITE &lt;EndNote&gt;&lt;Cite&gt;&lt;Author&gt;Stabile L&lt;/Author&gt;&lt;Year&gt;2005&lt;/Year&gt;&lt;RecNum&gt;34&lt;/RecNum&gt;&lt;DisplayText&gt;(Stabile L, 2005)&lt;/DisplayText&gt;&lt;record&gt;&lt;rec-number&gt;34&lt;/rec-number&gt;&lt;foreign-keys&gt;&lt;key app="EN" db-id="vevr0ard90f924e22rmxsda950d02zzrep9f" timestamp="1448226933"&gt;34&lt;/key&gt;&lt;/foreign-keys&gt;&lt;ref-type name="Journal Article"&gt;17&lt;/ref-type&gt;&lt;contributors&gt;&lt;authors&gt;&lt;author&gt;Stabile L, Rosser, L, Perterfield, MCauley S, Levenson C, Haglund J, Christman K.&lt;/author&gt;&lt;/authors&gt;&lt;/contributors&gt;&lt;titles&gt;&lt;title&gt; Transfer versus transition: success in pediatric transplant brings the welcome challenge of transition.&lt;/title&gt;&lt;secondary-title&gt;Progess in Transplantation&lt;/secondary-title&gt;&lt;/titles&gt;&lt;periodical&gt;&lt;full-title&gt;Progess in Transplantation&lt;/full-title&gt;&lt;/periodical&gt;&lt;volume&gt;15&lt;/volume&gt;&lt;number&gt;4&lt;/number&gt;&lt;dates&gt;&lt;year&gt;2005&lt;/year&gt;&lt;/dates&gt;&lt;urls&gt;&lt;/urls&gt;&lt;/record&gt;&lt;/Cite&gt;&lt;/EndNote&gt;</w:instrText>
      </w:r>
      <w:r w:rsidR="00514020">
        <w:fldChar w:fldCharType="separate"/>
      </w:r>
      <w:r w:rsidR="00514020">
        <w:rPr>
          <w:noProof/>
        </w:rPr>
        <w:t>(Stabile L, 2005)</w:t>
      </w:r>
      <w:r w:rsidR="00514020">
        <w:fldChar w:fldCharType="end"/>
      </w:r>
      <w:r>
        <w:t xml:space="preserve">. </w:t>
      </w:r>
      <w:r>
        <w:lastRenderedPageBreak/>
        <w:t xml:space="preserve">However, these studies do not address many other critical factors such as preparation and skill-building, training and education regarding differences between adult and pediatric systems, and opportunities to build relationships with adult providers </w:t>
      </w:r>
      <w:r w:rsidR="00514020">
        <w:fldChar w:fldCharType="begin"/>
      </w:r>
      <w:r w:rsidR="00514020">
        <w:instrText xml:space="preserve"> ADDIN EN.CITE &lt;EndNote&gt;&lt;Cite&gt;&lt;Author&gt;Bloom&lt;/Author&gt;&lt;Year&gt;2012&lt;/Year&gt;&lt;RecNum&gt;33&lt;/RecNum&gt;&lt;DisplayText&gt;(Bloom, 2012)&lt;/DisplayText&gt;&lt;record&gt;&lt;rec-number&gt;33&lt;/rec-number&gt;&lt;foreign-keys&gt;&lt;key app="EN" db-id="vevr0ard90f924e22rmxsda950d02zzrep9f" timestamp="1448226819"&gt;33&lt;/key&gt;&lt;/foreign-keys&gt;&lt;ref-type name="Journal Article"&gt;17&lt;/ref-type&gt;&lt;contributors&gt;&lt;authors&gt;&lt;author&gt;Bloom, S. R., Kuhlthau, K., Van Cleave, J., Knapp, A. A., Newacheck, P., &amp;amp; Perrin, J. M.&lt;/author&gt;&lt;/authors&gt;&lt;/contributors&gt;&lt;titles&gt;&lt;title&gt;Health care transition for youth with special health care needs.&lt;/title&gt;&lt;secondary-title&gt; Journal Of Adolescent Health&lt;/secondary-title&gt;&lt;/titles&gt;&lt;pages&gt;213-219.&lt;/pages&gt;&lt;volume&gt;51&lt;/volume&gt;&lt;number&gt;3&lt;/number&gt;&lt;dates&gt;&lt;year&gt;2012&lt;/year&gt;&lt;/dates&gt;&lt;urls&gt;&lt;/urls&gt;&lt;/record&gt;&lt;/Cite&gt;&lt;/EndNote&gt;</w:instrText>
      </w:r>
      <w:r w:rsidR="00514020">
        <w:fldChar w:fldCharType="separate"/>
      </w:r>
      <w:r w:rsidR="00514020">
        <w:rPr>
          <w:noProof/>
        </w:rPr>
        <w:t>(Bloom, 2012)</w:t>
      </w:r>
      <w:r w:rsidR="00514020">
        <w:fldChar w:fldCharType="end"/>
      </w:r>
      <w:r w:rsidR="00514020">
        <w:t xml:space="preserve">. </w:t>
      </w:r>
      <w:r>
        <w:t xml:space="preserve">Furthermore, few studies discuss the factors what matter most to the adolescents, which is </w:t>
      </w:r>
      <w:r w:rsidR="00D11F2C">
        <w:t>perhaps the crux of the</w:t>
      </w:r>
      <w:r>
        <w:t xml:space="preserve"> gap in transition literature. </w:t>
      </w:r>
    </w:p>
    <w:p w14:paraId="78B084B7" w14:textId="32EF82B2" w:rsidR="00F908ED" w:rsidRDefault="00E23CB9" w:rsidP="00E8397D">
      <w:pPr>
        <w:pStyle w:val="Noindent"/>
        <w:ind w:firstLine="720"/>
      </w:pPr>
      <w:r>
        <w:t>Additionally, there were varied outcome measurements</w:t>
      </w:r>
      <w:r w:rsidR="00164B83">
        <w:t xml:space="preserve">, often not </w:t>
      </w:r>
      <w:r w:rsidR="00B82556">
        <w:t>well defined</w:t>
      </w:r>
      <w:r>
        <w:t xml:space="preserve">, and very few </w:t>
      </w:r>
      <w:r w:rsidR="00B82556">
        <w:t>were</w:t>
      </w:r>
      <w:r>
        <w:t xml:space="preserve"> evidence-based</w:t>
      </w:r>
      <w:r w:rsidR="00845BAC">
        <w:t xml:space="preserve"> </w:t>
      </w:r>
      <w:r w:rsidR="00845BAC">
        <w:fldChar w:fldCharType="begin"/>
      </w:r>
      <w:r w:rsidR="00C40ACB">
        <w:instrText xml:space="preserve"> ADDIN EN.CITE &lt;EndNote&gt;&lt;Cite&gt;&lt;Author&gt;Davis&lt;/Author&gt;&lt;Year&gt;2014&lt;/Year&gt;&lt;RecNum&gt;19&lt;/RecNum&gt;&lt;DisplayText&gt;(Davis, Brown, Taylor, Epstein, &amp;amp; McPheeters, 2014)&lt;/DisplayText&gt;&lt;record&gt;&lt;rec-number&gt;19&lt;/rec-number&gt;&lt;foreign-keys&gt;&lt;key app="EN" db-id="vevr0ard90f924e22rmxsda950d02zzrep9f" timestamp="1433448301"&gt;19&lt;/key&gt;&lt;/foreign-keys&gt;&lt;ref-type name="Journal Article"&gt;17&lt;/ref-type&gt;&lt;contributors&gt;&lt;authors&gt;&lt;author&gt;Davis, Alaina M.&lt;/author&gt;&lt;author&gt;Brown, Rebekah F.&lt;/author&gt;&lt;author&gt;Taylor, Julie Lounds&lt;/author&gt;&lt;author&gt;Epstein, Richard A.&lt;/author&gt;&lt;author&gt;McPheeters, Melissa L.&lt;/author&gt;&lt;/authors&gt;&lt;/contributors&gt;&lt;titles&gt;&lt;title&gt;Transition Care for Children With Special Health Care Needs&lt;/title&gt;&lt;secondary-title&gt;Pediatrics&lt;/secondary-title&gt;&lt;/titles&gt;&lt;periodical&gt;&lt;full-title&gt;Pediatrics&lt;/full-title&gt;&lt;/periodical&gt;&lt;pages&gt;900-908&lt;/pages&gt;&lt;volume&gt;134&lt;/volume&gt;&lt;number&gt;5&lt;/number&gt;&lt;dates&gt;&lt;year&gt;2014&lt;/year&gt;&lt;pub-dates&gt;&lt;date&gt;November 1, 2014&lt;/date&gt;&lt;/pub-dates&gt;&lt;/dates&gt;&lt;urls&gt;&lt;related-urls&gt;&lt;url&gt;http://pediatrics.aappublications.org/content/134/5/900.abstract&lt;/url&gt;&lt;/related-urls&gt;&lt;/urls&gt;&lt;electronic-resource-num&gt;10.1542/peds.2014-1909&lt;/electronic-resource-num&gt;&lt;/record&gt;&lt;/Cite&gt;&lt;/EndNote&gt;</w:instrText>
      </w:r>
      <w:r w:rsidR="00845BAC">
        <w:fldChar w:fldCharType="separate"/>
      </w:r>
      <w:r w:rsidR="00845BAC">
        <w:rPr>
          <w:noProof/>
        </w:rPr>
        <w:t>(Davis, Brown, Taylor, Epstein, &amp; McPheeters, 2014)</w:t>
      </w:r>
      <w:r w:rsidR="00845BAC">
        <w:fldChar w:fldCharType="end"/>
      </w:r>
      <w:r>
        <w:t>.</w:t>
      </w:r>
      <w:r w:rsidR="00CF17E9">
        <w:t xml:space="preserve"> </w:t>
      </w:r>
      <w:r>
        <w:t xml:space="preserve"> </w:t>
      </w:r>
      <w:r w:rsidR="00B82556">
        <w:t xml:space="preserve">  </w:t>
      </w:r>
      <w:r w:rsidR="004F4CAA">
        <w:t xml:space="preserve">Overall, there is a lack of </w:t>
      </w:r>
      <w:r w:rsidR="00F908ED">
        <w:t>studies</w:t>
      </w:r>
      <w:r w:rsidR="004F4CAA">
        <w:t xml:space="preserve"> with a</w:t>
      </w:r>
      <w:r w:rsidR="00306767">
        <w:t>n</w:t>
      </w:r>
      <w:r w:rsidR="004F4CAA">
        <w:t xml:space="preserve"> adequate sample size</w:t>
      </w:r>
      <w:r w:rsidR="00F908ED">
        <w:t xml:space="preserve"> </w:t>
      </w:r>
      <w:r w:rsidR="004F4CAA">
        <w:t>which</w:t>
      </w:r>
      <w:r w:rsidR="00F908ED">
        <w:t xml:space="preserve"> assess the impact of transition on health outcomes</w:t>
      </w:r>
      <w:r w:rsidR="0016618D">
        <w:t xml:space="preserve"> </w:t>
      </w:r>
      <w:r w:rsidR="0016618D">
        <w:fldChar w:fldCharType="begin"/>
      </w:r>
      <w:r w:rsidR="0016618D">
        <w:instrText xml:space="preserve"> ADDIN EN.CITE &lt;EndNote&gt;&lt;Cite&gt;&lt;Author&gt;Peters A&lt;/Author&gt;&lt;Year&gt;2011&lt;/Year&gt;&lt;RecNum&gt;31&lt;/RecNum&gt;&lt;DisplayText&gt;(Peters A, 2011)&lt;/DisplayText&gt;&lt;record&gt;&lt;rec-number&gt;31&lt;/rec-number&gt;&lt;foreign-keys&gt;&lt;key app="EN" db-id="vevr0ard90f924e22rmxsda950d02zzrep9f" timestamp="1448226523"&gt;31&lt;/key&gt;&lt;/foreign-keys&gt;&lt;ref-type name="Journal Article"&gt;17&lt;/ref-type&gt;&lt;contributors&gt;&lt;authors&gt;&lt;author&gt;Peters A, Laffel L.&lt;/author&gt;&lt;/authors&gt;&lt;/contributors&gt;&lt;titles&gt;&lt;title&gt;Diabetes care for emerging adults: Recommendations for transition from pediatric to adult diabetes care systems.&lt;/title&gt;&lt;secondary-title&gt; Diabetes Care. &lt;/secondary-title&gt;&lt;/titles&gt;&lt;pages&gt;2477-85.&lt;/pages&gt;&lt;volume&gt;34&lt;/volume&gt;&lt;dates&gt;&lt;year&gt;2011&lt;/year&gt;&lt;/dates&gt;&lt;urls&gt;&lt;/urls&gt;&lt;/record&gt;&lt;/Cite&gt;&lt;/EndNote&gt;</w:instrText>
      </w:r>
      <w:r w:rsidR="0016618D">
        <w:fldChar w:fldCharType="separate"/>
      </w:r>
      <w:r w:rsidR="0016618D">
        <w:rPr>
          <w:noProof/>
        </w:rPr>
        <w:t>(Peters A, 2011)</w:t>
      </w:r>
      <w:r w:rsidR="0016618D">
        <w:fldChar w:fldCharType="end"/>
      </w:r>
      <w:r w:rsidR="00F908ED">
        <w:t xml:space="preserve">, and </w:t>
      </w:r>
      <w:r w:rsidR="004F4CAA">
        <w:t>it’s extremely rare that a study addresses the adolescent’s defined outcomes.</w:t>
      </w:r>
      <w:r w:rsidR="00F908ED">
        <w:t xml:space="preserve"> </w:t>
      </w:r>
      <w:r w:rsidR="004F4CAA">
        <w:t>These o</w:t>
      </w:r>
      <w:r w:rsidR="00F908ED">
        <w:t xml:space="preserve">utcomes </w:t>
      </w:r>
      <w:r w:rsidR="004F4CAA">
        <w:t>could i</w:t>
      </w:r>
      <w:r w:rsidR="00F908ED">
        <w:t xml:space="preserve">nclude </w:t>
      </w:r>
      <w:r w:rsidR="00D11F2C">
        <w:t>medical outcomes</w:t>
      </w:r>
      <w:r w:rsidR="00F908ED">
        <w:t xml:space="preserve">, but </w:t>
      </w:r>
      <w:r w:rsidR="004F4CAA">
        <w:t>could</w:t>
      </w:r>
      <w:r w:rsidR="00F908ED">
        <w:t xml:space="preserve"> also include </w:t>
      </w:r>
      <w:r w:rsidR="004F4CAA">
        <w:t xml:space="preserve">criteria critical for a </w:t>
      </w:r>
      <w:r w:rsidR="00F908ED">
        <w:t>successful transition of care,</w:t>
      </w:r>
      <w:r w:rsidR="004F4CAA">
        <w:t xml:space="preserve"> for example</w:t>
      </w:r>
      <w:r w:rsidR="00F908ED">
        <w:t xml:space="preserve"> </w:t>
      </w:r>
      <w:r w:rsidR="004F4CAA">
        <w:t>a sense of being</w:t>
      </w:r>
      <w:r w:rsidR="00F908ED">
        <w:t xml:space="preserve"> </w:t>
      </w:r>
      <w:r w:rsidR="004F4CAA">
        <w:t>‘</w:t>
      </w:r>
      <w:r w:rsidR="00F908ED">
        <w:t>listened to</w:t>
      </w:r>
      <w:r w:rsidR="004F4CAA">
        <w:t>’</w:t>
      </w:r>
      <w:r w:rsidR="00F908ED">
        <w:t xml:space="preserve"> </w:t>
      </w:r>
      <w:r w:rsidR="004F4CAA">
        <w:t xml:space="preserve">during </w:t>
      </w:r>
      <w:r w:rsidR="00881F28">
        <w:t>visits</w:t>
      </w:r>
      <w:r w:rsidR="00F908ED">
        <w:t xml:space="preserve">, </w:t>
      </w:r>
      <w:r w:rsidR="004F4CAA">
        <w:t>collaborating with providers on m</w:t>
      </w:r>
      <w:r w:rsidR="00F908ED">
        <w:t xml:space="preserve">edical decision making, </w:t>
      </w:r>
      <w:r w:rsidR="004F4CAA">
        <w:t>cultivating a sense of r</w:t>
      </w:r>
      <w:r w:rsidR="00F908ED">
        <w:t xml:space="preserve">esponsibility, or developing </w:t>
      </w:r>
      <w:r w:rsidR="00881F28">
        <w:t xml:space="preserve">new </w:t>
      </w:r>
      <w:r w:rsidR="004F4CAA">
        <w:t>relationship</w:t>
      </w:r>
      <w:r w:rsidR="00881F28">
        <w:t xml:space="preserve">s with </w:t>
      </w:r>
      <w:r w:rsidR="00F908ED">
        <w:t xml:space="preserve">providers. </w:t>
      </w:r>
      <w:r w:rsidR="00881F28">
        <w:t xml:space="preserve">While these items are typically indicators of personal </w:t>
      </w:r>
      <w:r w:rsidR="00306767">
        <w:t>wellbeing</w:t>
      </w:r>
      <w:r w:rsidR="00881F28">
        <w:t>, they’re also signs of engagement with the providers, program and health care system</w:t>
      </w:r>
      <w:r w:rsidR="00B82556">
        <w:t>,</w:t>
      </w:r>
      <w:r w:rsidR="00881F28">
        <w:t xml:space="preserve"> as well as their own behaviors and physical health.</w:t>
      </w:r>
    </w:p>
    <w:p w14:paraId="63477134" w14:textId="070A6126" w:rsidR="005E3767" w:rsidRDefault="005E3767" w:rsidP="00881F28">
      <w:pPr>
        <w:pStyle w:val="Noindent"/>
        <w:ind w:firstLine="720"/>
      </w:pPr>
      <w:r>
        <w:t>T</w:t>
      </w:r>
      <w:r w:rsidR="00881F28">
        <w:t>here is</w:t>
      </w:r>
      <w:r w:rsidR="00306767">
        <w:t xml:space="preserve"> </w:t>
      </w:r>
      <w:r w:rsidR="00DF7431">
        <w:t xml:space="preserve">a </w:t>
      </w:r>
      <w:r>
        <w:t>paucity</w:t>
      </w:r>
      <w:r w:rsidR="00DF7431">
        <w:t xml:space="preserve"> in</w:t>
      </w:r>
      <w:r w:rsidR="00306767">
        <w:t xml:space="preserve"> </w:t>
      </w:r>
      <w:r w:rsidR="00881F28">
        <w:t xml:space="preserve">transition </w:t>
      </w:r>
      <w:r>
        <w:t>literature, and it’s no surprise that</w:t>
      </w:r>
      <w:r w:rsidR="00881F28">
        <w:t xml:space="preserve"> </w:t>
      </w:r>
      <w:r w:rsidR="00B831D0">
        <w:t xml:space="preserve">comprehensive </w:t>
      </w:r>
      <w:r w:rsidR="00F908ED">
        <w:t xml:space="preserve">transition programs are still </w:t>
      </w:r>
      <w:r w:rsidR="00B831D0">
        <w:t>rare</w:t>
      </w:r>
      <w:r w:rsidR="00F908ED">
        <w:t xml:space="preserve">. </w:t>
      </w:r>
      <w:r w:rsidR="00B831D0">
        <w:t>For example, the US government and other organizations have published recommendations to improve both process and outcomes, yet functioning delivery models for transition services are not available</w:t>
      </w:r>
      <w:r w:rsidR="00F908ED">
        <w:t xml:space="preserve"> </w:t>
      </w:r>
      <w:r w:rsidR="00845BAC">
        <w:fldChar w:fldCharType="begin"/>
      </w:r>
      <w:r w:rsidR="00C40ACB">
        <w:instrText xml:space="preserve"> ADDIN EN.CITE &lt;EndNote&gt;&lt;Cite&gt;&lt;Author&gt;Ciccarelli&lt;/Author&gt;&lt;Year&gt;2014&lt;/Year&gt;&lt;RecNum&gt;18&lt;/RecNum&gt;&lt;DisplayText&gt;(Ciccarelli, Brown, Gladstone, Woodward, &amp;amp; Swigonski, 2014)&lt;/DisplayText&gt;&lt;record&gt;&lt;rec-number&gt;18&lt;/rec-number&gt;&lt;foreign-keys&gt;&lt;key app="EN" db-id="vevr0ard90f924e22rmxsda950d02zzrep9f" timestamp="1433447385"&gt;18&lt;/key&gt;&lt;/foreign-keys&gt;&lt;ref-type name="Report"&gt;27&lt;/ref-type&gt;&lt;contributors&gt;&lt;authors&gt;&lt;author&gt;Ciccarelli, Mary R.&lt;/author&gt;&lt;author&gt;Brown, Matthew W.&lt;/author&gt;&lt;author&gt;Gladstone, Erin B.&lt;/author&gt;&lt;author&gt;Woodward, Jason F.&lt;/author&gt;&lt;author&gt;Swigonski, Nancy L.&lt;/author&gt;&lt;/authors&gt;&lt;/contributors&gt;&lt;titles&gt;&lt;title&gt;Implementation and sustainability of statewide transition support services for youth with intellectual and physical disabilities&lt;/title&gt;&lt;alt-title&gt;Journal of Pediatric Rehabilitation Medicine: An Inderdisciplinary Approach&lt;/alt-title&gt;&lt;/titles&gt;&lt;volume&gt;7&lt;/volume&gt;&lt;number&gt;1&lt;/number&gt;&lt;dates&gt;&lt;year&gt;2014&lt;/year&gt;&lt;/dates&gt;&lt;publisher&gt;IOS Press&lt;/publisher&gt;&lt;urls&gt;&lt;/urls&gt;&lt;electronic-resource-num&gt;10.3233/PRM-140274&lt;/electronic-resource-num&gt;&lt;/record&gt;&lt;/Cite&gt;&lt;/EndNote&gt;</w:instrText>
      </w:r>
      <w:r w:rsidR="00845BAC">
        <w:fldChar w:fldCharType="separate"/>
      </w:r>
      <w:r w:rsidR="00845BAC">
        <w:rPr>
          <w:noProof/>
        </w:rPr>
        <w:t>(Ciccarelli, Brown, Gladstone, Woodward, &amp; Swigonski, 2014)</w:t>
      </w:r>
      <w:r w:rsidR="00845BAC">
        <w:fldChar w:fldCharType="end"/>
      </w:r>
      <w:r w:rsidR="00F908ED">
        <w:t xml:space="preserve">. </w:t>
      </w:r>
      <w:r w:rsidR="00B831D0">
        <w:t>Of those adolescent</w:t>
      </w:r>
      <w:r w:rsidR="00306767">
        <w:t>s</w:t>
      </w:r>
      <w:r w:rsidR="00B831D0">
        <w:t xml:space="preserve"> in transition programs that exist, they report feeling unprepared and unsupported </w:t>
      </w:r>
      <w:r w:rsidR="00F908ED">
        <w:t>during this transition</w:t>
      </w:r>
      <w:r w:rsidR="0016618D">
        <w:t xml:space="preserve"> </w:t>
      </w:r>
      <w:r w:rsidR="0016618D">
        <w:fldChar w:fldCharType="begin"/>
      </w:r>
      <w:r w:rsidR="0016618D">
        <w:instrText xml:space="preserve"> ADDIN EN.CITE &lt;EndNote&gt;&lt;Cite&gt;&lt;Author&gt;Busse FP&lt;/Author&gt;&lt;Year&gt;2007&lt;/Year&gt;&lt;RecNum&gt;36&lt;/RecNum&gt;&lt;DisplayText&gt;(Busse FP, 2007; Tuchman, 2008)&lt;/DisplayText&gt;&lt;record&gt;&lt;rec-number&gt;36&lt;/rec-number&gt;&lt;foreign-keys&gt;&lt;key app="EN" db-id="vevr0ard90f924e22rmxsda950d02zzrep9f" timestamp="1448227180"&gt;36&lt;/key&gt;&lt;/foreign-keys&gt;&lt;ref-type name="Journal Article"&gt;17&lt;/ref-type&gt;&lt;contributors&gt;&lt;authors&gt;&lt;author&gt;Busse FP, Hiermann P, Galler A, Stumvoll M, Wiessner T, Kiess W, et al.&lt;/author&gt;&lt;/authors&gt;&lt;/contributors&gt;&lt;titles&gt;&lt;title&gt;Evaluation of patients&amp;apos; opinion and metabolic control after transfer of young adults with type 1 diabetes from a pediatric diabetes clinic to adult care.&lt;/title&gt;&lt;secondary-title&gt;Hormone Research.&lt;/secondary-title&gt;&lt;/titles&gt;&lt;periodical&gt;&lt;full-title&gt;Hormone Research.&lt;/full-title&gt;&lt;/periodical&gt;&lt;pages&gt;132-8.&lt;/pages&gt;&lt;volume&gt;67&lt;/volume&gt;&lt;dates&gt;&lt;year&gt;2007&lt;/year&gt;&lt;/dates&gt;&lt;urls&gt;&lt;/urls&gt;&lt;/record&gt;&lt;/Cite&gt;&lt;Cite&gt;&lt;Author&gt;Tuchman&lt;/Author&gt;&lt;Year&gt;2008&lt;/Year&gt;&lt;RecNum&gt;35&lt;/RecNum&gt;&lt;record&gt;&lt;rec-number&gt;35&lt;/rec-number&gt;&lt;foreign-keys&gt;&lt;key app="EN" db-id="vevr0ard90f924e22rmxsda950d02zzrep9f" timestamp="1448227096"&gt;35&lt;/key&gt;&lt;/foreign-keys&gt;&lt;ref-type name="Journal Article"&gt;17&lt;/ref-type&gt;&lt;contributors&gt;&lt;authors&gt;&lt;author&gt;Tuchman, L. K., Slap, G. B., &amp;amp; Britto, M. T.&lt;/author&gt;&lt;/authors&gt;&lt;/contributors&gt;&lt;titles&gt;&lt;title&gt;Transition to adult care: Experiences and expectations of adolescents with a chronic illness.&lt;/title&gt;&lt;secondary-title&gt;Child: Care, Health And Development&lt;/secondary-title&gt;&lt;/titles&gt;&lt;periodical&gt;&lt;full-title&gt;Child: Care, Health and Development&lt;/full-title&gt;&lt;/periodical&gt;&lt;pages&gt;557-563&lt;/pages&gt;&lt;volume&gt;34&lt;/volume&gt;&lt;number&gt;5&lt;/number&gt;&lt;dates&gt;&lt;year&gt;2008&lt;/year&gt;&lt;/dates&gt;&lt;urls&gt;&lt;/urls&gt;&lt;/record&gt;&lt;/Cite&gt;&lt;/EndNote&gt;</w:instrText>
      </w:r>
      <w:r w:rsidR="0016618D">
        <w:fldChar w:fldCharType="separate"/>
      </w:r>
      <w:r w:rsidR="0016618D">
        <w:rPr>
          <w:noProof/>
        </w:rPr>
        <w:t>(Busse FP, 2007; Tuchman, 2008)</w:t>
      </w:r>
      <w:r w:rsidR="0016618D">
        <w:fldChar w:fldCharType="end"/>
      </w:r>
      <w:r w:rsidR="00F908ED">
        <w:t>.</w:t>
      </w:r>
      <w:r w:rsidRPr="005E3767">
        <w:t xml:space="preserve"> </w:t>
      </w:r>
    </w:p>
    <w:p w14:paraId="487A5A0E" w14:textId="3A00446A" w:rsidR="00DE6CB8" w:rsidRDefault="00282335" w:rsidP="00051A49">
      <w:pPr>
        <w:pStyle w:val="Noindent"/>
        <w:ind w:firstLine="720"/>
      </w:pPr>
      <w:r>
        <w:t xml:space="preserve">In the last twenty years, </w:t>
      </w:r>
      <w:r w:rsidR="00C66D8A">
        <w:t xml:space="preserve">research literature has placed a spotlight on the increasing population of adolescents with special health care needs, and their approaching transition to </w:t>
      </w:r>
      <w:r w:rsidR="00C66D8A">
        <w:lastRenderedPageBreak/>
        <w:t xml:space="preserve">adulthood. </w:t>
      </w:r>
      <w:r w:rsidR="00DE6CB8">
        <w:t xml:space="preserve"> </w:t>
      </w:r>
      <w:r w:rsidR="00E67828">
        <w:t>Sixty percent of adolescents</w:t>
      </w:r>
      <w:r w:rsidR="00A27388">
        <w:t xml:space="preserve"> (ages 12-17)</w:t>
      </w:r>
      <w:r w:rsidR="00E67828">
        <w:t xml:space="preserve"> with special health care needs in Pennsylvania have unmet transition needs, and nationwide the average hovers around fifty-eight percent </w:t>
      </w:r>
      <w:r w:rsidR="00E67828">
        <w:fldChar w:fldCharType="begin"/>
      </w:r>
      <w:r w:rsidR="00F0014A">
        <w:instrText xml:space="preserve"> ADDIN EN.CITE &lt;EndNote&gt;&lt;Cite&gt;&lt;Year&gt;2012&lt;/Year&gt;&lt;RecNum&gt;26&lt;/RecNum&gt;&lt;DisplayText&gt;(&lt;style face="italic"&gt;National Survey of Children with Special Health Care Needs&lt;/style&gt;, 2012)&lt;/DisplayText&gt;&lt;record&gt;&lt;rec-number&gt;26&lt;/rec-number&gt;&lt;foreign-keys&gt;&lt;key app="EN" db-id="vevr0ard90f924e22rmxsda950d02zzrep9f" timestamp="1438180335"&gt;26&lt;/key&gt;&lt;/foreign-keys&gt;&lt;ref-type name="Dataset"&gt;59&lt;/ref-type&gt;&lt;contributors&gt;&lt;/contributors&gt;&lt;titles&gt;&lt;title&gt;National Survey of Children with Special Health Care Needs&lt;/title&gt;&lt;secondary-title&gt;Data query from the Child and Adolescent Health Measurement Initiative, Data Resource Center for Child and Adolescent Health website&lt;/secondary-title&gt;&lt;/titles&gt;&lt;edition&gt;2005/06&lt;/edition&gt;&lt;dates&gt;&lt;year&gt;2012&lt;/year&gt;&lt;/dates&gt;&lt;pub-location&gt;Available from www.childhealthdata.org. &lt;/pub-location&gt;&lt;urls&gt;&lt;/urls&gt;&lt;access-date&gt;7/29/2015&lt;/access-date&gt;&lt;/record&gt;&lt;/Cite&gt;&lt;/EndNote&gt;</w:instrText>
      </w:r>
      <w:r w:rsidR="00E67828">
        <w:fldChar w:fldCharType="separate"/>
      </w:r>
      <w:r w:rsidR="00E67828">
        <w:rPr>
          <w:noProof/>
        </w:rPr>
        <w:t>(</w:t>
      </w:r>
      <w:r w:rsidR="00E67828" w:rsidRPr="00CA4587">
        <w:rPr>
          <w:i/>
          <w:noProof/>
        </w:rPr>
        <w:t>National Survey of Children with Special Health Care Needs</w:t>
      </w:r>
      <w:r w:rsidR="00E67828">
        <w:rPr>
          <w:noProof/>
        </w:rPr>
        <w:t>, 2012)</w:t>
      </w:r>
      <w:r w:rsidR="00E67828">
        <w:fldChar w:fldCharType="end"/>
      </w:r>
      <w:r w:rsidR="00E67828">
        <w:t xml:space="preserve">.  </w:t>
      </w:r>
      <w:r w:rsidR="00E67828" w:rsidRPr="007859F3">
        <w:t>Adolescents with more complex health conditions account for a greater share of healthcare costs and have complex coordination needs, often exceeding the time constraints and skill sets of primary care provid</w:t>
      </w:r>
      <w:r w:rsidR="00E67828">
        <w:t>ers</w:t>
      </w:r>
      <w:r w:rsidR="0016618D">
        <w:t xml:space="preserve"> </w:t>
      </w:r>
      <w:r w:rsidR="0016618D">
        <w:fldChar w:fldCharType="begin"/>
      </w:r>
      <w:r w:rsidR="0016618D">
        <w:instrText xml:space="preserve"> ADDIN EN.CITE &lt;EndNote&gt;&lt;Cite&gt;&lt;Author&gt;Ciccarelli&lt;/Author&gt;&lt;Year&gt;2014&lt;/Year&gt;&lt;RecNum&gt;18&lt;/RecNum&gt;&lt;DisplayText&gt;(Ciccarelli et al., 2014)&lt;/DisplayText&gt;&lt;record&gt;&lt;rec-number&gt;18&lt;/rec-number&gt;&lt;foreign-keys&gt;&lt;key app="EN" db-id="vevr0ard90f924e22rmxsda950d02zzrep9f" timestamp="1433447385"&gt;18&lt;/key&gt;&lt;/foreign-keys&gt;&lt;ref-type name="Report"&gt;27&lt;/ref-type&gt;&lt;contributors&gt;&lt;authors&gt;&lt;author&gt;Ciccarelli, Mary R.&lt;/author&gt;&lt;author&gt;Brown, Matthew W.&lt;/author&gt;&lt;author&gt;Gladstone, Erin B.&lt;/author&gt;&lt;author&gt;Woodward, Jason F.&lt;/author&gt;&lt;author&gt;Swigonski, Nancy L.&lt;/author&gt;&lt;/authors&gt;&lt;/contributors&gt;&lt;titles&gt;&lt;title&gt;Implementation and sustainability of statewide transition support services for youth with intellectual and physical disabilities&lt;/title&gt;&lt;alt-title&gt;Journal of Pediatric Rehabilitation Medicine: An Inderdisciplinary Approach&lt;/alt-title&gt;&lt;/titles&gt;&lt;volume&gt;7&lt;/volume&gt;&lt;number&gt;1&lt;/number&gt;&lt;dates&gt;&lt;year&gt;2014&lt;/year&gt;&lt;/dates&gt;&lt;publisher&gt;IOS Press&lt;/publisher&gt;&lt;urls&gt;&lt;/urls&gt;&lt;electronic-resource-num&gt;10.3233/PRM-140274&lt;/electronic-resource-num&gt;&lt;/record&gt;&lt;/Cite&gt;&lt;/EndNote&gt;</w:instrText>
      </w:r>
      <w:r w:rsidR="0016618D">
        <w:fldChar w:fldCharType="separate"/>
      </w:r>
      <w:r w:rsidR="0016618D">
        <w:rPr>
          <w:noProof/>
        </w:rPr>
        <w:t>(Ciccarelli et al., 2014)</w:t>
      </w:r>
      <w:r w:rsidR="0016618D">
        <w:fldChar w:fldCharType="end"/>
      </w:r>
      <w:r w:rsidR="00D11F2C">
        <w:t>, which cyclically contributes to the factors responsible for these unmet needs of the adolescents</w:t>
      </w:r>
      <w:r w:rsidR="00E67828">
        <w:t xml:space="preserve">. </w:t>
      </w:r>
    </w:p>
    <w:p w14:paraId="0A1A9D9E" w14:textId="18DD9771" w:rsidR="00164869" w:rsidRDefault="00CF17E9" w:rsidP="00051A49">
      <w:pPr>
        <w:pStyle w:val="Noindent"/>
        <w:ind w:firstLine="720"/>
      </w:pPr>
      <w:r>
        <w:t xml:space="preserve">This essay proposes </w:t>
      </w:r>
      <w:r w:rsidR="009B233A">
        <w:t xml:space="preserve">that </w:t>
      </w:r>
      <w:r w:rsidR="00C96E28">
        <w:t xml:space="preserve">recent </w:t>
      </w:r>
      <w:r w:rsidR="000C7595">
        <w:t>literature</w:t>
      </w:r>
      <w:r w:rsidR="009B233A">
        <w:t xml:space="preserve">, however limited or </w:t>
      </w:r>
      <w:r w:rsidR="00C64AAC">
        <w:t>absent</w:t>
      </w:r>
      <w:r w:rsidR="009B233A">
        <w:t>,</w:t>
      </w:r>
      <w:r w:rsidR="000C7595">
        <w:t xml:space="preserve"> supports the need for a multidisciplinary, patient-focused transiti</w:t>
      </w:r>
      <w:r>
        <w:t>on program</w:t>
      </w:r>
      <w:r w:rsidR="000C7595">
        <w:t xml:space="preserve"> in order to successfully transition a </w:t>
      </w:r>
      <w:r w:rsidR="00BD0496">
        <w:t>adolescent</w:t>
      </w:r>
      <w:r w:rsidR="000C7595">
        <w:t xml:space="preserve"> into adult care</w:t>
      </w:r>
      <w:r w:rsidR="00C96E28">
        <w:t xml:space="preserve">. Outcomes should be measured by patient-specific criteria, including </w:t>
      </w:r>
      <w:r w:rsidR="000C7595">
        <w:t>self-effi</w:t>
      </w:r>
      <w:r w:rsidR="00C96E28">
        <w:t xml:space="preserve">cacy, autonomy, and decision making skills. </w:t>
      </w:r>
      <w:r w:rsidR="009B233A" w:rsidRPr="009B233A">
        <w:t xml:space="preserve">Specific disadvantages and advantages of each transition program approach will be discussed </w:t>
      </w:r>
      <w:r w:rsidR="00A27388">
        <w:t>later</w:t>
      </w:r>
      <w:r w:rsidR="009B233A">
        <w:t>, culminating in a set of criteria for a transition program at CHP</w:t>
      </w:r>
      <w:r w:rsidR="009B233A" w:rsidRPr="009B233A">
        <w:t>.</w:t>
      </w:r>
      <w:r w:rsidR="00E67828" w:rsidRPr="00E67828">
        <w:t xml:space="preserve"> </w:t>
      </w:r>
    </w:p>
    <w:p w14:paraId="3A1D618F" w14:textId="77777777" w:rsidR="00B917F0" w:rsidRDefault="00763FCD" w:rsidP="00B917F0">
      <w:pPr>
        <w:pStyle w:val="Heading2"/>
      </w:pPr>
      <w:bookmarkStart w:id="6" w:name="_Toc459043869"/>
      <w:r>
        <w:t>Programmatic Barriers and Successes</w:t>
      </w:r>
      <w:bookmarkEnd w:id="6"/>
    </w:p>
    <w:p w14:paraId="14347668" w14:textId="420BDD73" w:rsidR="00F34277" w:rsidRDefault="00CE5E2A" w:rsidP="00272D37">
      <w:pPr>
        <w:pStyle w:val="Noindent"/>
        <w:ind w:firstLine="720"/>
      </w:pPr>
      <w:r>
        <w:t xml:space="preserve">The literature review yielded several themes for </w:t>
      </w:r>
      <w:r w:rsidR="00BD0496">
        <w:t xml:space="preserve">planning and implementing programs for </w:t>
      </w:r>
      <w:r w:rsidR="00FE0413">
        <w:t xml:space="preserve">an adolescent’s transition </w:t>
      </w:r>
      <w:r w:rsidR="00BD0496">
        <w:t>from</w:t>
      </w:r>
      <w:r w:rsidR="00FE0413">
        <w:t xml:space="preserve"> pediatric to adult care</w:t>
      </w:r>
      <w:r>
        <w:t xml:space="preserve">.  </w:t>
      </w:r>
      <w:r w:rsidR="00A27388">
        <w:t>S</w:t>
      </w:r>
      <w:r w:rsidR="005147F3">
        <w:t xml:space="preserve">tudies called for more patient-centric care, a focus </w:t>
      </w:r>
      <w:r w:rsidR="00C66D8A">
        <w:t xml:space="preserve">on both </w:t>
      </w:r>
      <w:r w:rsidR="005147F3">
        <w:t xml:space="preserve">team composition and </w:t>
      </w:r>
      <w:r w:rsidR="00C66D8A">
        <w:t xml:space="preserve">strategic </w:t>
      </w:r>
      <w:r w:rsidR="005147F3">
        <w:t xml:space="preserve">programmatic direction, and an </w:t>
      </w:r>
      <w:r w:rsidR="00BA0280">
        <w:t>electronic medical record (EMR)</w:t>
      </w:r>
      <w:r w:rsidR="005147F3">
        <w:t xml:space="preserve"> or technology component (Table 1)</w:t>
      </w:r>
      <w:r w:rsidR="00BA0280">
        <w:t>, among others</w:t>
      </w:r>
      <w:r w:rsidR="005147F3">
        <w:t xml:space="preserve">. </w:t>
      </w:r>
      <w:r w:rsidR="00731A47">
        <w:t xml:space="preserve">Thematic correlations occurred with both negative </w:t>
      </w:r>
      <w:r w:rsidR="00C64AAC">
        <w:t xml:space="preserve">and positive examples, but centered </w:t>
      </w:r>
      <w:r w:rsidR="00582FC3">
        <w:t>on</w:t>
      </w:r>
      <w:r w:rsidR="00C64AAC">
        <w:t xml:space="preserve"> </w:t>
      </w:r>
      <w:r w:rsidR="00582FC3">
        <w:t>overcoming barriers to the patient and family, provider</w:t>
      </w:r>
      <w:r w:rsidR="00BD0496">
        <w:t>,</w:t>
      </w:r>
      <w:r w:rsidR="00582FC3">
        <w:t xml:space="preserve"> and health care system.  </w:t>
      </w:r>
    </w:p>
    <w:p w14:paraId="3BAF23E3" w14:textId="77777777" w:rsidR="00F34277" w:rsidRPr="00282EE7" w:rsidRDefault="00F34277" w:rsidP="005E6563">
      <w:pPr>
        <w:ind w:hanging="90"/>
        <w:rPr>
          <w:b/>
        </w:rPr>
      </w:pPr>
      <w:bookmarkStart w:id="7" w:name="_Ref301350326"/>
      <w:bookmarkStart w:id="8" w:name="_Toc436031969"/>
      <w:r w:rsidRPr="00282EE7">
        <w:rPr>
          <w:b/>
        </w:rPr>
        <w:lastRenderedPageBreak/>
        <w:t xml:space="preserve">Table </w:t>
      </w:r>
      <w:r w:rsidR="00DE7A88" w:rsidRPr="00282EE7">
        <w:rPr>
          <w:b/>
        </w:rPr>
        <w:fldChar w:fldCharType="begin"/>
      </w:r>
      <w:r w:rsidR="00DE7A88" w:rsidRPr="00282EE7">
        <w:rPr>
          <w:b/>
        </w:rPr>
        <w:instrText xml:space="preserve"> SEQ Table \* ARABIC </w:instrText>
      </w:r>
      <w:r w:rsidR="00DE7A88" w:rsidRPr="00282EE7">
        <w:rPr>
          <w:b/>
        </w:rPr>
        <w:fldChar w:fldCharType="separate"/>
      </w:r>
      <w:r w:rsidR="00C747CE" w:rsidRPr="00282EE7">
        <w:rPr>
          <w:b/>
          <w:noProof/>
        </w:rPr>
        <w:t>1</w:t>
      </w:r>
      <w:r w:rsidR="00DE7A88" w:rsidRPr="00282EE7">
        <w:rPr>
          <w:b/>
          <w:noProof/>
        </w:rPr>
        <w:fldChar w:fldCharType="end"/>
      </w:r>
      <w:r w:rsidRPr="00282EE7">
        <w:rPr>
          <w:b/>
        </w:rPr>
        <w:t>. Programmatic Barriers and Themes of Success by Topic or Area</w:t>
      </w:r>
      <w:bookmarkEnd w:id="7"/>
      <w:bookmarkEnd w:id="8"/>
    </w:p>
    <w:tbl>
      <w:tblPr>
        <w:tblW w:w="0" w:type="auto"/>
        <w:tblBorders>
          <w:top w:val="single" w:sz="12" w:space="0" w:color="000000"/>
          <w:bottom w:val="single" w:sz="12" w:space="0" w:color="000000"/>
        </w:tblBorders>
        <w:tblLook w:val="04A0" w:firstRow="1" w:lastRow="0" w:firstColumn="1" w:lastColumn="0" w:noHBand="0" w:noVBand="1"/>
      </w:tblPr>
      <w:tblGrid>
        <w:gridCol w:w="1950"/>
        <w:gridCol w:w="3839"/>
        <w:gridCol w:w="3787"/>
      </w:tblGrid>
      <w:tr w:rsidR="00F34277" w14:paraId="62190DF9" w14:textId="77777777" w:rsidTr="00F34277">
        <w:tc>
          <w:tcPr>
            <w:tcW w:w="1950" w:type="dxa"/>
            <w:tcBorders>
              <w:bottom w:val="single" w:sz="6" w:space="0" w:color="000000"/>
              <w:right w:val="single" w:sz="6" w:space="0" w:color="000000"/>
            </w:tcBorders>
            <w:shd w:val="clear" w:color="auto" w:fill="auto"/>
          </w:tcPr>
          <w:p w14:paraId="49008678" w14:textId="77777777" w:rsidR="00F34277" w:rsidRPr="00EB2DF7" w:rsidRDefault="00F34277" w:rsidP="00F34277">
            <w:pPr>
              <w:spacing w:line="276" w:lineRule="auto"/>
              <w:ind w:firstLine="0"/>
              <w:jc w:val="left"/>
              <w:rPr>
                <w:i/>
                <w:iCs/>
              </w:rPr>
            </w:pPr>
            <w:r>
              <w:rPr>
                <w:i/>
                <w:iCs/>
              </w:rPr>
              <w:t>Topic/Area</w:t>
            </w:r>
          </w:p>
        </w:tc>
        <w:tc>
          <w:tcPr>
            <w:tcW w:w="3839" w:type="dxa"/>
            <w:tcBorders>
              <w:bottom w:val="single" w:sz="6" w:space="0" w:color="000000"/>
              <w:right w:val="single" w:sz="4" w:space="0" w:color="auto"/>
            </w:tcBorders>
            <w:shd w:val="clear" w:color="auto" w:fill="auto"/>
          </w:tcPr>
          <w:p w14:paraId="34337C9E" w14:textId="77777777" w:rsidR="00F34277" w:rsidRPr="00EB2DF7" w:rsidRDefault="00F34277" w:rsidP="00F34277">
            <w:pPr>
              <w:spacing w:line="276" w:lineRule="auto"/>
              <w:ind w:firstLine="0"/>
              <w:jc w:val="left"/>
              <w:rPr>
                <w:i/>
                <w:iCs/>
              </w:rPr>
            </w:pPr>
            <w:r w:rsidRPr="00EB2DF7">
              <w:rPr>
                <w:i/>
                <w:iCs/>
              </w:rPr>
              <w:t xml:space="preserve">Programmatic </w:t>
            </w:r>
            <w:r>
              <w:rPr>
                <w:i/>
                <w:iCs/>
              </w:rPr>
              <w:t xml:space="preserve">Barriers </w:t>
            </w:r>
          </w:p>
        </w:tc>
        <w:tc>
          <w:tcPr>
            <w:tcW w:w="3787" w:type="dxa"/>
            <w:tcBorders>
              <w:top w:val="single" w:sz="12" w:space="0" w:color="000000"/>
              <w:left w:val="single" w:sz="4" w:space="0" w:color="auto"/>
              <w:bottom w:val="single" w:sz="6" w:space="0" w:color="000000"/>
            </w:tcBorders>
            <w:shd w:val="clear" w:color="auto" w:fill="auto"/>
          </w:tcPr>
          <w:p w14:paraId="364076C4" w14:textId="77777777" w:rsidR="00F34277" w:rsidRPr="00EB2DF7" w:rsidRDefault="00F34277" w:rsidP="00F34277">
            <w:pPr>
              <w:spacing w:line="276" w:lineRule="auto"/>
              <w:ind w:firstLine="0"/>
              <w:jc w:val="left"/>
              <w:rPr>
                <w:i/>
                <w:iCs/>
              </w:rPr>
            </w:pPr>
            <w:r w:rsidRPr="00EB2DF7">
              <w:rPr>
                <w:i/>
                <w:iCs/>
              </w:rPr>
              <w:t>Themes of Success</w:t>
            </w:r>
          </w:p>
        </w:tc>
      </w:tr>
      <w:tr w:rsidR="00F34277" w14:paraId="1BEFC008" w14:textId="77777777" w:rsidTr="00F34277">
        <w:tc>
          <w:tcPr>
            <w:tcW w:w="1950" w:type="dxa"/>
            <w:tcBorders>
              <w:top w:val="single" w:sz="6" w:space="0" w:color="000000"/>
              <w:bottom w:val="single" w:sz="4" w:space="0" w:color="auto"/>
              <w:right w:val="single" w:sz="6" w:space="0" w:color="000000"/>
            </w:tcBorders>
            <w:shd w:val="clear" w:color="auto" w:fill="auto"/>
            <w:vAlign w:val="center"/>
          </w:tcPr>
          <w:p w14:paraId="763A0250" w14:textId="77777777" w:rsidR="00F34277" w:rsidRDefault="00F34277" w:rsidP="00F34277">
            <w:pPr>
              <w:spacing w:line="276" w:lineRule="auto"/>
              <w:ind w:firstLine="0"/>
              <w:jc w:val="center"/>
            </w:pPr>
            <w:r>
              <w:t>Patient-Centric Program</w:t>
            </w:r>
          </w:p>
        </w:tc>
        <w:tc>
          <w:tcPr>
            <w:tcW w:w="3839" w:type="dxa"/>
            <w:tcBorders>
              <w:top w:val="single" w:sz="6" w:space="0" w:color="000000"/>
              <w:bottom w:val="single" w:sz="4" w:space="0" w:color="auto"/>
              <w:right w:val="single" w:sz="4" w:space="0" w:color="auto"/>
            </w:tcBorders>
            <w:shd w:val="clear" w:color="auto" w:fill="auto"/>
          </w:tcPr>
          <w:p w14:paraId="2A77B6BE" w14:textId="77777777" w:rsidR="00F34277" w:rsidRDefault="00F34277" w:rsidP="00F34277">
            <w:pPr>
              <w:spacing w:line="276" w:lineRule="auto"/>
              <w:ind w:firstLine="0"/>
              <w:jc w:val="left"/>
            </w:pPr>
            <w:r>
              <w:t>Condition-Specific (</w:t>
            </w:r>
            <w:r w:rsidRPr="00366AE4">
              <w:rPr>
                <w:i/>
              </w:rPr>
              <w:t>Davis, Hopper</w:t>
            </w:r>
            <w:r>
              <w:t>); Concern with Reimbursement Challenges (</w:t>
            </w:r>
            <w:r w:rsidRPr="00366AE4">
              <w:rPr>
                <w:i/>
              </w:rPr>
              <w:t>Ciccarelli, Fishman, Mackie, McManus</w:t>
            </w:r>
            <w:r>
              <w:t>)</w:t>
            </w:r>
          </w:p>
        </w:tc>
        <w:tc>
          <w:tcPr>
            <w:tcW w:w="3787" w:type="dxa"/>
            <w:tcBorders>
              <w:top w:val="single" w:sz="6" w:space="0" w:color="000000"/>
              <w:left w:val="single" w:sz="4" w:space="0" w:color="auto"/>
              <w:bottom w:val="single" w:sz="4" w:space="0" w:color="auto"/>
            </w:tcBorders>
            <w:shd w:val="clear" w:color="auto" w:fill="auto"/>
          </w:tcPr>
          <w:p w14:paraId="4DAA5E48" w14:textId="77777777" w:rsidR="00F34277" w:rsidRDefault="00F34277" w:rsidP="00F34277">
            <w:pPr>
              <w:spacing w:line="276" w:lineRule="auto"/>
              <w:ind w:firstLine="0"/>
              <w:jc w:val="left"/>
            </w:pPr>
            <w:r>
              <w:t>Patient-Centric approaches and outcomes (</w:t>
            </w:r>
            <w:r w:rsidRPr="008E4223">
              <w:rPr>
                <w:i/>
              </w:rPr>
              <w:t>Ciccarelli, Davis, Fishman, Hopper, Huang, Kovacs, McManus, Pri</w:t>
            </w:r>
            <w:r>
              <w:rPr>
                <w:i/>
              </w:rPr>
              <w:t>or, Sawicki, O’</w:t>
            </w:r>
            <w:r w:rsidRPr="008E4223">
              <w:rPr>
                <w:i/>
              </w:rPr>
              <w:t>Sullivan-Oliviara, Williams</w:t>
            </w:r>
            <w:r>
              <w:t>);  Insurance Continuity (</w:t>
            </w:r>
            <w:r w:rsidRPr="008E4223">
              <w:rPr>
                <w:i/>
              </w:rPr>
              <w:t>Ciccarelli, Hopper, Williams</w:t>
            </w:r>
            <w:r>
              <w:t>)</w:t>
            </w:r>
          </w:p>
        </w:tc>
      </w:tr>
      <w:tr w:rsidR="00F34277" w14:paraId="1F2DECCF" w14:textId="77777777" w:rsidTr="00F34277">
        <w:tc>
          <w:tcPr>
            <w:tcW w:w="1950" w:type="dxa"/>
            <w:tcBorders>
              <w:top w:val="single" w:sz="4" w:space="0" w:color="auto"/>
              <w:bottom w:val="single" w:sz="4" w:space="0" w:color="auto"/>
              <w:right w:val="single" w:sz="6" w:space="0" w:color="000000"/>
            </w:tcBorders>
            <w:shd w:val="clear" w:color="auto" w:fill="auto"/>
            <w:vAlign w:val="center"/>
          </w:tcPr>
          <w:p w14:paraId="57A6BE82" w14:textId="77777777" w:rsidR="00F34277" w:rsidRDefault="00F34277" w:rsidP="00F34277">
            <w:pPr>
              <w:spacing w:line="276" w:lineRule="auto"/>
              <w:ind w:firstLine="0"/>
              <w:jc w:val="center"/>
            </w:pPr>
            <w:r>
              <w:t>Team Composition</w:t>
            </w:r>
          </w:p>
        </w:tc>
        <w:tc>
          <w:tcPr>
            <w:tcW w:w="3839" w:type="dxa"/>
            <w:tcBorders>
              <w:top w:val="single" w:sz="4" w:space="0" w:color="auto"/>
              <w:bottom w:val="single" w:sz="4" w:space="0" w:color="auto"/>
              <w:right w:val="single" w:sz="4" w:space="0" w:color="auto"/>
            </w:tcBorders>
            <w:shd w:val="clear" w:color="auto" w:fill="auto"/>
          </w:tcPr>
          <w:p w14:paraId="32E765A2" w14:textId="77777777" w:rsidR="00F34277" w:rsidRDefault="00F34277" w:rsidP="00F34277">
            <w:pPr>
              <w:spacing w:line="276" w:lineRule="auto"/>
              <w:ind w:firstLine="0"/>
              <w:jc w:val="left"/>
            </w:pPr>
            <w:r>
              <w:t>Concern with Funding for Staffing (</w:t>
            </w:r>
            <w:r w:rsidRPr="008875AB">
              <w:rPr>
                <w:i/>
              </w:rPr>
              <w:t>Ciccarelli, Fishman, Mackie, McManus</w:t>
            </w:r>
            <w:r>
              <w:t>)</w:t>
            </w:r>
          </w:p>
        </w:tc>
        <w:tc>
          <w:tcPr>
            <w:tcW w:w="3787" w:type="dxa"/>
            <w:tcBorders>
              <w:top w:val="single" w:sz="4" w:space="0" w:color="auto"/>
              <w:left w:val="single" w:sz="4" w:space="0" w:color="auto"/>
              <w:bottom w:val="single" w:sz="4" w:space="0" w:color="auto"/>
            </w:tcBorders>
            <w:shd w:val="clear" w:color="auto" w:fill="auto"/>
          </w:tcPr>
          <w:p w14:paraId="7232BA9C" w14:textId="77777777" w:rsidR="00F34277" w:rsidRDefault="00F34277" w:rsidP="00F34277">
            <w:pPr>
              <w:spacing w:line="276" w:lineRule="auto"/>
              <w:ind w:firstLine="0"/>
              <w:jc w:val="left"/>
            </w:pPr>
            <w:r>
              <w:t>Multidisciplinary Teams (</w:t>
            </w:r>
            <w:r w:rsidRPr="006C7B93">
              <w:rPr>
                <w:i/>
              </w:rPr>
              <w:t>C</w:t>
            </w:r>
            <w:r>
              <w:rPr>
                <w:i/>
              </w:rPr>
              <w:t>iccarelli, McManus, Sanabria, O’</w:t>
            </w:r>
            <w:r w:rsidRPr="006C7B93">
              <w:rPr>
                <w:i/>
              </w:rPr>
              <w:t>Sullivan-Olivaria, Williams</w:t>
            </w:r>
            <w:r>
              <w:t>)</w:t>
            </w:r>
          </w:p>
        </w:tc>
      </w:tr>
      <w:tr w:rsidR="00F34277" w14:paraId="4B44332A" w14:textId="77777777" w:rsidTr="00F34277">
        <w:tc>
          <w:tcPr>
            <w:tcW w:w="1950" w:type="dxa"/>
            <w:tcBorders>
              <w:top w:val="single" w:sz="4" w:space="0" w:color="auto"/>
              <w:bottom w:val="single" w:sz="4" w:space="0" w:color="auto"/>
              <w:right w:val="single" w:sz="6" w:space="0" w:color="000000"/>
            </w:tcBorders>
            <w:shd w:val="clear" w:color="auto" w:fill="auto"/>
            <w:vAlign w:val="center"/>
          </w:tcPr>
          <w:p w14:paraId="3FE277AC" w14:textId="77777777" w:rsidR="00F34277" w:rsidRDefault="00F34277" w:rsidP="00F34277">
            <w:pPr>
              <w:spacing w:line="276" w:lineRule="auto"/>
              <w:ind w:firstLine="0"/>
              <w:jc w:val="center"/>
            </w:pPr>
            <w:r>
              <w:t>Programmatic Direction</w:t>
            </w:r>
          </w:p>
        </w:tc>
        <w:tc>
          <w:tcPr>
            <w:tcW w:w="3839" w:type="dxa"/>
            <w:tcBorders>
              <w:top w:val="single" w:sz="4" w:space="0" w:color="auto"/>
              <w:bottom w:val="single" w:sz="4" w:space="0" w:color="auto"/>
              <w:right w:val="single" w:sz="4" w:space="0" w:color="auto"/>
            </w:tcBorders>
            <w:shd w:val="clear" w:color="auto" w:fill="auto"/>
          </w:tcPr>
          <w:p w14:paraId="6E15DD58" w14:textId="77777777" w:rsidR="00F34277" w:rsidRDefault="00F34277" w:rsidP="00F34277">
            <w:pPr>
              <w:spacing w:line="276" w:lineRule="auto"/>
              <w:ind w:firstLine="0"/>
              <w:jc w:val="left"/>
            </w:pPr>
            <w:r>
              <w:t>Varied Outcome Measures (</w:t>
            </w:r>
            <w:r w:rsidRPr="008875AB">
              <w:rPr>
                <w:i/>
              </w:rPr>
              <w:t xml:space="preserve">Davis, Prior, </w:t>
            </w:r>
            <w:r>
              <w:rPr>
                <w:i/>
              </w:rPr>
              <w:t>va</w:t>
            </w:r>
            <w:r w:rsidRPr="008875AB">
              <w:rPr>
                <w:i/>
              </w:rPr>
              <w:t>n Staa</w:t>
            </w:r>
            <w:r>
              <w:t>)</w:t>
            </w:r>
          </w:p>
        </w:tc>
        <w:tc>
          <w:tcPr>
            <w:tcW w:w="3787" w:type="dxa"/>
            <w:tcBorders>
              <w:top w:val="single" w:sz="4" w:space="0" w:color="auto"/>
              <w:left w:val="single" w:sz="4" w:space="0" w:color="auto"/>
              <w:bottom w:val="single" w:sz="4" w:space="0" w:color="auto"/>
            </w:tcBorders>
            <w:shd w:val="clear" w:color="auto" w:fill="auto"/>
          </w:tcPr>
          <w:p w14:paraId="57D96D55" w14:textId="77777777" w:rsidR="00F34277" w:rsidRDefault="00F34277" w:rsidP="00F34277">
            <w:pPr>
              <w:spacing w:line="276" w:lineRule="auto"/>
              <w:ind w:firstLine="0"/>
              <w:jc w:val="left"/>
            </w:pPr>
            <w:r>
              <w:t>6 Core Elements Implementation (</w:t>
            </w:r>
            <w:r w:rsidRPr="008875AB">
              <w:rPr>
                <w:i/>
              </w:rPr>
              <w:t>Ciccarelli, Hopper, Klassen, Kovacs, Mackie, McManus, Prior</w:t>
            </w:r>
            <w:r>
              <w:t>); Quality Improvement (</w:t>
            </w:r>
            <w:r w:rsidRPr="008875AB">
              <w:rPr>
                <w:i/>
              </w:rPr>
              <w:t>McManus</w:t>
            </w:r>
            <w:r>
              <w:t>); Pediatric-Led Initiatives (</w:t>
            </w:r>
            <w:r w:rsidRPr="008875AB">
              <w:rPr>
                <w:i/>
              </w:rPr>
              <w:t>Ciccarelli</w:t>
            </w:r>
            <w:r>
              <w:t>)</w:t>
            </w:r>
          </w:p>
        </w:tc>
      </w:tr>
      <w:tr w:rsidR="00F34277" w14:paraId="47F7480B" w14:textId="77777777" w:rsidTr="00F34277">
        <w:tc>
          <w:tcPr>
            <w:tcW w:w="1950" w:type="dxa"/>
            <w:tcBorders>
              <w:top w:val="single" w:sz="4" w:space="0" w:color="auto"/>
              <w:bottom w:val="single" w:sz="4" w:space="0" w:color="auto"/>
              <w:right w:val="single" w:sz="6" w:space="0" w:color="000000"/>
            </w:tcBorders>
            <w:shd w:val="clear" w:color="auto" w:fill="auto"/>
            <w:vAlign w:val="center"/>
          </w:tcPr>
          <w:p w14:paraId="126BB192" w14:textId="77777777" w:rsidR="00F34277" w:rsidRDefault="00F34277" w:rsidP="00F34277">
            <w:pPr>
              <w:spacing w:line="276" w:lineRule="auto"/>
              <w:ind w:firstLine="0"/>
              <w:jc w:val="center"/>
            </w:pPr>
            <w:r>
              <w:t>Use of Technology</w:t>
            </w:r>
          </w:p>
        </w:tc>
        <w:tc>
          <w:tcPr>
            <w:tcW w:w="3839" w:type="dxa"/>
            <w:tcBorders>
              <w:top w:val="single" w:sz="4" w:space="0" w:color="auto"/>
              <w:bottom w:val="single" w:sz="4" w:space="0" w:color="auto"/>
              <w:right w:val="single" w:sz="4" w:space="0" w:color="auto"/>
            </w:tcBorders>
            <w:shd w:val="clear" w:color="auto" w:fill="auto"/>
          </w:tcPr>
          <w:p w14:paraId="4887E350" w14:textId="77777777" w:rsidR="00F34277" w:rsidRDefault="00F34277" w:rsidP="00F34277">
            <w:pPr>
              <w:spacing w:line="276" w:lineRule="auto"/>
              <w:ind w:firstLine="0"/>
              <w:jc w:val="left"/>
            </w:pPr>
            <w:r>
              <w:t>Lack of Interoperability (</w:t>
            </w:r>
            <w:r w:rsidRPr="008875AB">
              <w:rPr>
                <w:i/>
              </w:rPr>
              <w:t>Huang</w:t>
            </w:r>
            <w:r>
              <w:rPr>
                <w:i/>
              </w:rPr>
              <w:t>, McManus</w:t>
            </w:r>
            <w:r>
              <w:t>); Gap in literature</w:t>
            </w:r>
          </w:p>
        </w:tc>
        <w:tc>
          <w:tcPr>
            <w:tcW w:w="3787" w:type="dxa"/>
            <w:tcBorders>
              <w:top w:val="single" w:sz="4" w:space="0" w:color="auto"/>
              <w:left w:val="single" w:sz="4" w:space="0" w:color="auto"/>
              <w:bottom w:val="single" w:sz="4" w:space="0" w:color="auto"/>
            </w:tcBorders>
            <w:shd w:val="clear" w:color="auto" w:fill="auto"/>
          </w:tcPr>
          <w:p w14:paraId="20285386" w14:textId="77777777" w:rsidR="00F34277" w:rsidRDefault="00F34277" w:rsidP="00F34277">
            <w:pPr>
              <w:spacing w:line="276" w:lineRule="auto"/>
              <w:ind w:firstLine="0"/>
              <w:jc w:val="left"/>
            </w:pPr>
            <w:r>
              <w:t>EMR or Technology Focus (</w:t>
            </w:r>
            <w:r>
              <w:rPr>
                <w:i/>
              </w:rPr>
              <w:t xml:space="preserve">Davis, Hopper, Huang, </w:t>
            </w:r>
            <w:r w:rsidRPr="008875AB">
              <w:rPr>
                <w:i/>
              </w:rPr>
              <w:t>Sanabria</w:t>
            </w:r>
            <w:r>
              <w:t>)</w:t>
            </w:r>
          </w:p>
          <w:p w14:paraId="4618FEE4" w14:textId="77777777" w:rsidR="00F34277" w:rsidRDefault="00F34277" w:rsidP="00F34277">
            <w:pPr>
              <w:spacing w:line="276" w:lineRule="auto"/>
              <w:ind w:firstLine="0"/>
              <w:jc w:val="left"/>
            </w:pPr>
            <w:r>
              <w:t>Tracking Transition and Transfer Outcomes (</w:t>
            </w:r>
            <w:r w:rsidRPr="00864582">
              <w:rPr>
                <w:i/>
              </w:rPr>
              <w:t>Kovacs</w:t>
            </w:r>
            <w:r>
              <w:t>)</w:t>
            </w:r>
          </w:p>
        </w:tc>
      </w:tr>
    </w:tbl>
    <w:p w14:paraId="7493B851" w14:textId="77777777" w:rsidR="00F34277" w:rsidRPr="0073262B" w:rsidRDefault="00F34277" w:rsidP="00F34277"/>
    <w:p w14:paraId="0BD951FF" w14:textId="2550B501" w:rsidR="00EC2FDC" w:rsidRDefault="00582FC3" w:rsidP="009C034C">
      <w:pPr>
        <w:pStyle w:val="Noindent"/>
        <w:ind w:firstLine="720"/>
      </w:pPr>
      <w:r>
        <w:t xml:space="preserve">Furthermore, many </w:t>
      </w:r>
      <w:r w:rsidRPr="00582FC3">
        <w:t xml:space="preserve">studies </w:t>
      </w:r>
      <w:r w:rsidR="00731A47" w:rsidRPr="00582FC3">
        <w:t>ut</w:t>
      </w:r>
      <w:r w:rsidRPr="00582FC3">
        <w:t>ilized public resources including</w:t>
      </w:r>
      <w:r w:rsidR="00731A47" w:rsidRPr="00582FC3">
        <w:t xml:space="preserve"> The Center for Health Care Transition Improvement’s </w:t>
      </w:r>
      <w:r w:rsidR="00731A47" w:rsidRPr="00F34277">
        <w:rPr>
          <w:i/>
        </w:rPr>
        <w:t>Six Core Elements for Health Care Transition</w:t>
      </w:r>
      <w:r>
        <w:t xml:space="preserve"> (discussed in section 1.2.3)</w:t>
      </w:r>
      <w:r w:rsidR="00731A47" w:rsidRPr="00582FC3">
        <w:t xml:space="preserve"> and the corresponding </w:t>
      </w:r>
      <w:r w:rsidR="00731A47" w:rsidRPr="00F34277">
        <w:rPr>
          <w:i/>
        </w:rPr>
        <w:t>2</w:t>
      </w:r>
      <w:r w:rsidR="00763FCD" w:rsidRPr="00F34277">
        <w:rPr>
          <w:i/>
        </w:rPr>
        <w:t>011 Cli</w:t>
      </w:r>
      <w:r w:rsidR="00731A47" w:rsidRPr="00F34277">
        <w:rPr>
          <w:i/>
        </w:rPr>
        <w:t>nical Report</w:t>
      </w:r>
      <w:r w:rsidR="00D11F2C">
        <w:t xml:space="preserve"> </w:t>
      </w:r>
      <w:r w:rsidR="00F34277">
        <w:t>issued by Amer</w:t>
      </w:r>
      <w:r w:rsidR="00F54EBC">
        <w:t>ican Academy of Pediatrics</w:t>
      </w:r>
      <w:r w:rsidR="00FE0413">
        <w:t>; the</w:t>
      </w:r>
      <w:r w:rsidR="00B668F9">
        <w:t xml:space="preserve"> latter</w:t>
      </w:r>
      <w:r w:rsidR="00BD0496">
        <w:t xml:space="preserve"> of the two</w:t>
      </w:r>
      <w:r w:rsidR="00B668F9">
        <w:t xml:space="preserve"> </w:t>
      </w:r>
      <w:r w:rsidRPr="00582FC3">
        <w:t xml:space="preserve">outlines </w:t>
      </w:r>
      <w:r w:rsidR="00F34277">
        <w:t xml:space="preserve">a structure and </w:t>
      </w:r>
      <w:r w:rsidR="00FE0413">
        <w:t xml:space="preserve">detailed </w:t>
      </w:r>
      <w:r w:rsidR="00F34277">
        <w:t>processes for training and continuing education to further understand the nature of adolescent transition and how best to support it</w:t>
      </w:r>
      <w:r w:rsidR="00731A47" w:rsidRPr="00582FC3">
        <w:t>.</w:t>
      </w:r>
      <w:r w:rsidR="00731A47" w:rsidRPr="00731A47">
        <w:rPr>
          <w:i/>
        </w:rPr>
        <w:t xml:space="preserve"> </w:t>
      </w:r>
    </w:p>
    <w:p w14:paraId="2B2B5F22" w14:textId="77777777" w:rsidR="00763FCD" w:rsidRPr="00EC2FDC" w:rsidRDefault="00763FCD" w:rsidP="00763FCD">
      <w:pPr>
        <w:pStyle w:val="Heading3"/>
      </w:pPr>
      <w:bookmarkStart w:id="9" w:name="_Toc459043870"/>
      <w:r>
        <w:lastRenderedPageBreak/>
        <w:t>Patient-Centric Care</w:t>
      </w:r>
      <w:bookmarkEnd w:id="9"/>
    </w:p>
    <w:p w14:paraId="39ED575F" w14:textId="475B48CE" w:rsidR="00731A47" w:rsidRDefault="00E67828" w:rsidP="00731A47">
      <w:pPr>
        <w:pStyle w:val="Noindent"/>
        <w:ind w:firstLine="720"/>
      </w:pPr>
      <w:r>
        <w:t xml:space="preserve">The primary theme emerging from the literature review </w:t>
      </w:r>
      <w:r w:rsidR="00731A47">
        <w:t>was</w:t>
      </w:r>
      <w:r>
        <w:t xml:space="preserve"> the necessity of patient-centric care for the transition program.  </w:t>
      </w:r>
      <w:r w:rsidR="00731A47">
        <w:t>Successful programs recommended a</w:t>
      </w:r>
      <w:r w:rsidR="00B015DC">
        <w:t xml:space="preserve"> “whole-life” rather than a pure medical approach</w:t>
      </w:r>
      <w:r w:rsidR="00D11F2C">
        <w:t xml:space="preserve"> </w:t>
      </w:r>
      <w:r w:rsidR="00B015DC">
        <w:fldChar w:fldCharType="begin"/>
      </w:r>
      <w:r w:rsidR="00C40ACB">
        <w:instrText xml:space="preserve"> ADDIN EN.CITE &lt;EndNote&gt;&lt;Cite&gt;&lt;Author&gt;Ciccarelli&lt;/Author&gt;&lt;Year&gt;2014&lt;/Year&gt;&lt;RecNum&gt;18&lt;/RecNum&gt;&lt;DisplayText&gt;(Ciccarelli et al., 2014)&lt;/DisplayText&gt;&lt;record&gt;&lt;rec-number&gt;18&lt;/rec-number&gt;&lt;foreign-keys&gt;&lt;key app="EN" db-id="vevr0ard90f924e22rmxsda950d02zzrep9f" timestamp="1433447385"&gt;18&lt;/key&gt;&lt;/foreign-keys&gt;&lt;ref-type name="Report"&gt;27&lt;/ref-type&gt;&lt;contributors&gt;&lt;authors&gt;&lt;author&gt;Ciccarelli, Mary R.&lt;/author&gt;&lt;author&gt;Brown, Matthew W.&lt;/author&gt;&lt;author&gt;Gladstone, Erin B.&lt;/author&gt;&lt;author&gt;Woodward, Jason F.&lt;/author&gt;&lt;author&gt;Swigonski, Nancy L.&lt;/author&gt;&lt;/authors&gt;&lt;/contributors&gt;&lt;titles&gt;&lt;title&gt;Implementation and sustainability of statewide transition support services for youth with intellectual and physical disabilities&lt;/title&gt;&lt;alt-title&gt;Journal of Pediatric Rehabilitation Medicine: An Inderdisciplinary Approach&lt;/alt-title&gt;&lt;/titles&gt;&lt;volume&gt;7&lt;/volume&gt;&lt;number&gt;1&lt;/number&gt;&lt;dates&gt;&lt;year&gt;2014&lt;/year&gt;&lt;/dates&gt;&lt;publisher&gt;IOS Press&lt;/publisher&gt;&lt;urls&gt;&lt;/urls&gt;&lt;electronic-resource-num&gt;10.3233/PRM-140274&lt;/electronic-resource-num&gt;&lt;/record&gt;&lt;/Cite&gt;&lt;/EndNote&gt;</w:instrText>
      </w:r>
      <w:r w:rsidR="00B015DC">
        <w:fldChar w:fldCharType="separate"/>
      </w:r>
      <w:r w:rsidR="00B015DC">
        <w:rPr>
          <w:noProof/>
        </w:rPr>
        <w:t>(Ciccarelli et al., 2014)</w:t>
      </w:r>
      <w:r w:rsidR="00B015DC">
        <w:fldChar w:fldCharType="end"/>
      </w:r>
      <w:r w:rsidR="00B015DC">
        <w:t xml:space="preserve">. </w:t>
      </w:r>
      <w:r w:rsidR="00731A47">
        <w:t>Oftentimes n</w:t>
      </w:r>
      <w:r>
        <w:t xml:space="preserve">egative outcomes (i.e. </w:t>
      </w:r>
      <w:r w:rsidR="00731A47">
        <w:t xml:space="preserve">a </w:t>
      </w:r>
      <w:r>
        <w:t>decline in health</w:t>
      </w:r>
      <w:r w:rsidR="00731A47">
        <w:t xml:space="preserve"> status</w:t>
      </w:r>
      <w:r>
        <w:t xml:space="preserve">) are the result of preventable lapses in adherence, follow-up, and insurance coverage </w:t>
      </w:r>
      <w:r>
        <w:fldChar w:fldCharType="begin">
          <w:fldData xml:space="preserve">PEVuZE5vdGU+PENpdGU+PEF1dGhvcj5QcmlvcjwvQXV0aG9yPjxZZWFyPjIwMTQ8L1llYXI+PFJl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</w:fldData>
        </w:fldChar>
      </w:r>
      <w:r w:rsidR="00C40ACB">
        <w:instrText xml:space="preserve"> ADDIN EN.CITE </w:instrText>
      </w:r>
      <w:r w:rsidR="00C40ACB">
        <w:fldChar w:fldCharType="begin">
          <w:fldData xml:space="preserve">PEVuZE5vdGU+PENpdGU+PEF1dGhvcj5QcmlvcjwvQXV0aG9yPjxZZWFyPjIwMTQ8L1llYXI+PFJl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</w:fldData>
        </w:fldChar>
      </w:r>
      <w:r w:rsidR="00C40ACB">
        <w:instrText xml:space="preserve"> ADDIN EN.CITE.DATA </w:instrText>
      </w:r>
      <w:r w:rsidR="00C40ACB">
        <w:fldChar w:fldCharType="end"/>
      </w:r>
      <w:r>
        <w:fldChar w:fldCharType="separate"/>
      </w:r>
      <w:r>
        <w:rPr>
          <w:noProof/>
        </w:rPr>
        <w:t>(Prior, McManus, White, &amp; Davidson, 2014)</w:t>
      </w:r>
      <w:r>
        <w:fldChar w:fldCharType="end"/>
      </w:r>
      <w:r w:rsidR="00731A47">
        <w:t xml:space="preserve">, all issues </w:t>
      </w:r>
      <w:r w:rsidR="00A27388">
        <w:t xml:space="preserve">potentially </w:t>
      </w:r>
      <w:r w:rsidR="00D11F2C">
        <w:t>within the adolescent and family’s</w:t>
      </w:r>
      <w:r w:rsidR="00731A47">
        <w:t xml:space="preserve"> purview</w:t>
      </w:r>
      <w:r w:rsidR="00EA7D95">
        <w:t>, but spanning over several years</w:t>
      </w:r>
      <w:r w:rsidR="00731A47">
        <w:t xml:space="preserve">.  </w:t>
      </w:r>
      <w:r w:rsidR="00EA7D95">
        <w:t>In the short term, however, many barriers can prevent an adolescent from successfully transitioning</w:t>
      </w:r>
      <w:r w:rsidR="00D11F2C">
        <w:t xml:space="preserve"> as well</w:t>
      </w:r>
      <w:r w:rsidR="00EA7D95">
        <w:t>.  Specific b</w:t>
      </w:r>
      <w:r w:rsidR="008048E2">
        <w:t>arriers to successful t</w:t>
      </w:r>
      <w:r w:rsidR="00EA7D95">
        <w:t>ransition to adult care include</w:t>
      </w:r>
      <w:r w:rsidR="008048E2">
        <w:t xml:space="preserve"> lack of preparation, psychosocial issues, loss of relationships, stigma associated with special health care needs, and other system-related issues concerning communication, finances, transportation, among others </w:t>
      </w:r>
      <w:r w:rsidR="008048E2">
        <w:fldChar w:fldCharType="begin"/>
      </w:r>
      <w:r w:rsidR="00C40ACB">
        <w:instrText xml:space="preserve"> ADDIN EN.CITE &lt;EndNote&gt;&lt;Cite&gt;&lt;Author&gt;Newman&lt;/Author&gt;&lt;Year&gt;2014&lt;/Year&gt;&lt;RecNum&gt;22&lt;/RecNum&gt;&lt;DisplayText&gt;(Newman, Persson, Miller, &amp;amp; Cama, 2014)&lt;/DisplayText&gt;&lt;record&gt;&lt;rec-number&gt;22&lt;/rec-number&gt;&lt;foreign-keys&gt;&lt;key app="EN" db-id="vevr0ard90f924e22rmxsda950d02zzrep9f" timestamp="1433448724"&gt;22&lt;/key&gt;&lt;/foreign-keys&gt;&lt;ref-type name="Journal Article"&gt;17&lt;/ref-type&gt;&lt;contributors&gt;&lt;authors&gt;&lt;author&gt;Newman, Christy&lt;/author&gt;&lt;author&gt;Persson, Asha&lt;/author&gt;&lt;author&gt;Miller, Angela&lt;/author&gt;&lt;author&gt;Cama, Elena&lt;/author&gt;&lt;/authors&gt;&lt;/contributors&gt;&lt;titles&gt;&lt;title&gt;Bridging Worlds, Breaking Rules: Clinician Perspectives on Transitioning Young People with Perinatally Acquired HIV Into Adult Care in a Low Prevalence Setting&lt;/title&gt;&lt;secondary-title&gt;AIDS Patient Care and STDs&lt;/secondary-title&gt;&lt;/titles&gt;&lt;periodical&gt;&lt;full-title&gt;AIDS Patient Care and STDs&lt;/full-title&gt;&lt;/periodical&gt;&lt;pages&gt;381-393&lt;/pages&gt;&lt;volume&gt;28&lt;/volume&gt;&lt;number&gt;7&lt;/number&gt;&lt;dates&gt;&lt;year&gt;2014&lt;/year&gt;&lt;pub-dates&gt;&lt;date&gt;2014/07/01&lt;/date&gt;&lt;/pub-dates&gt;&lt;/dates&gt;&lt;publisher&gt;Mary Ann Liebert, Inc., publishers&lt;/publisher&gt;&lt;isbn&gt;1087-2914&lt;/isbn&gt;&lt;urls&gt;&lt;related-urls&gt;&lt;url&gt;http://dx.doi.org/10.1089/apc.2013.0346&lt;/url&gt;&lt;/related-urls&gt;&lt;/urls&gt;&lt;electronic-resource-num&gt;10.1089/apc.2013.0346&lt;/electronic-resource-num&gt;&lt;access-date&gt;2015/06/04&lt;/access-date&gt;&lt;/record&gt;&lt;/Cite&gt;&lt;/EndNote&gt;</w:instrText>
      </w:r>
      <w:r w:rsidR="008048E2">
        <w:fldChar w:fldCharType="separate"/>
      </w:r>
      <w:r w:rsidR="008048E2">
        <w:rPr>
          <w:noProof/>
        </w:rPr>
        <w:t>(Newman, Persson, Miller, &amp; Cama, 2014)</w:t>
      </w:r>
      <w:r w:rsidR="008048E2">
        <w:fldChar w:fldCharType="end"/>
      </w:r>
      <w:r w:rsidR="00731A47">
        <w:t>, which can be addressed by providers, program administrators and family focusing on the patient’s individual needs</w:t>
      </w:r>
      <w:r w:rsidR="00F54EBC">
        <w:t xml:space="preserve"> at each step of the transition</w:t>
      </w:r>
      <w:r w:rsidR="008048E2">
        <w:t xml:space="preserve">. </w:t>
      </w:r>
    </w:p>
    <w:p w14:paraId="613D9DF1" w14:textId="56747330" w:rsidR="00441F87" w:rsidRDefault="00F54EBC" w:rsidP="00E43482">
      <w:r>
        <w:t xml:space="preserve">Establishing an appropriate timeline for transition can be difficult. </w:t>
      </w:r>
      <w:r w:rsidR="00441F87">
        <w:t xml:space="preserve">According to an </w:t>
      </w:r>
      <w:r w:rsidR="00F34277">
        <w:t>A</w:t>
      </w:r>
      <w:r>
        <w:t xml:space="preserve">merican </w:t>
      </w:r>
      <w:r w:rsidR="00F34277">
        <w:t>A</w:t>
      </w:r>
      <w:r>
        <w:t xml:space="preserve">cademy of </w:t>
      </w:r>
      <w:r w:rsidR="00F34277">
        <w:t>P</w:t>
      </w:r>
      <w:r>
        <w:t>ediatrics (AAP)</w:t>
      </w:r>
      <w:r w:rsidR="00441F87">
        <w:t xml:space="preserve"> Fellows Survey, mo</w:t>
      </w:r>
      <w:r>
        <w:t>st</w:t>
      </w:r>
      <w:r w:rsidR="00441F87">
        <w:t xml:space="preserve"> pediatricians </w:t>
      </w:r>
      <w:r>
        <w:t xml:space="preserve">did not yet </w:t>
      </w:r>
      <w:r w:rsidR="00441F87">
        <w:t xml:space="preserve">offer recommended transitions services and the majority still believed transition planning should begin at ages 17-18, despite AAP recommendations for earlier initiation </w:t>
      </w:r>
      <w:r w:rsidR="00441F87">
        <w:fldChar w:fldCharType="begin"/>
      </w:r>
      <w:r w:rsidR="00C40ACB">
        <w:instrText xml:space="preserve"> ADDIN EN.CITE &lt;EndNote&gt;&lt;Cite&gt;&lt;Author&gt;Ciccarelli&lt;/Author&gt;&lt;Year&gt;2014&lt;/Year&gt;&lt;RecNum&gt;18&lt;/RecNum&gt;&lt;DisplayText&gt;(Ciccarelli et al., 2014)&lt;/DisplayText&gt;&lt;record&gt;&lt;rec-number&gt;18&lt;/rec-number&gt;&lt;foreign-keys&gt;&lt;key app="EN" db-id="vevr0ard90f924e22rmxsda950d02zzrep9f" timestamp="1433447385"&gt;18&lt;/key&gt;&lt;/foreign-keys&gt;&lt;ref-type name="Report"&gt;27&lt;/ref-type&gt;&lt;contributors&gt;&lt;authors&gt;&lt;author&gt;Ciccarelli, Mary R.&lt;/author&gt;&lt;author&gt;Brown, Matthew W.&lt;/author&gt;&lt;author&gt;Gladstone, Erin B.&lt;/author&gt;&lt;author&gt;Woodward, Jason F.&lt;/author&gt;&lt;author&gt;Swigonski, Nancy L.&lt;/author&gt;&lt;/authors&gt;&lt;/contributors&gt;&lt;titles&gt;&lt;title&gt;Implementation and sustainability of statewide transition support services for youth with intellectual and physical disabilities&lt;/title&gt;&lt;alt-title&gt;Journal of Pediatric Rehabilitation Medicine: An Inderdisciplinary Approach&lt;/alt-title&gt;&lt;/titles&gt;&lt;volume&gt;7&lt;/volume&gt;&lt;number&gt;1&lt;/number&gt;&lt;dates&gt;&lt;year&gt;2014&lt;/year&gt;&lt;/dates&gt;&lt;publisher&gt;IOS Press&lt;/publisher&gt;&lt;urls&gt;&lt;/urls&gt;&lt;electronic-resource-num&gt;10.3233/PRM-140274&lt;/electronic-resource-num&gt;&lt;/record&gt;&lt;/Cite&gt;&lt;/EndNote&gt;</w:instrText>
      </w:r>
      <w:r w:rsidR="00441F87">
        <w:fldChar w:fldCharType="separate"/>
      </w:r>
      <w:r w:rsidR="00441F87">
        <w:rPr>
          <w:noProof/>
        </w:rPr>
        <w:t>(Ciccarelli et al., 2014)</w:t>
      </w:r>
      <w:r w:rsidR="00441F87">
        <w:fldChar w:fldCharType="end"/>
      </w:r>
      <w:r w:rsidR="00441F87">
        <w:t xml:space="preserve">.  </w:t>
      </w:r>
      <w:r w:rsidR="005C2A5F">
        <w:t>In the</w:t>
      </w:r>
      <w:r w:rsidR="00F34277">
        <w:t xml:space="preserve"> AAP’s</w:t>
      </w:r>
      <w:r w:rsidR="005C2A5F">
        <w:t xml:space="preserve"> 2011 Clinical Report, a planned transitions process should begin early in adolescence (ages 12-14 years) for all youth, including those with special health care needs </w:t>
      </w:r>
      <w:r w:rsidR="005C2A5F">
        <w:fldChar w:fldCharType="begin">
          <w:fldData xml:space="preserve">PEVuZE5vdGU+PENpdGU+PEF1dGhvcj5NY01hbnVzPC9BdXRob3I+PFllYXI+MjAxNTwvWWVhcj48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</w:fldData>
        </w:fldChar>
      </w:r>
      <w:r w:rsidR="00C40ACB">
        <w:instrText xml:space="preserve"> ADDIN EN.CITE </w:instrText>
      </w:r>
      <w:r w:rsidR="00C40ACB">
        <w:fldChar w:fldCharType="begin">
          <w:fldData xml:space="preserve">PEVuZE5vdGU+PENpdGU+PEF1dGhvcj5NY01hbnVzPC9BdXRob3I+PFllYXI+MjAxNTwvWWVhcj48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</w:fldData>
        </w:fldChar>
      </w:r>
      <w:r w:rsidR="00C40ACB">
        <w:instrText xml:space="preserve"> ADDIN EN.CITE.DATA </w:instrText>
      </w:r>
      <w:r w:rsidR="00C40ACB">
        <w:fldChar w:fldCharType="end"/>
      </w:r>
      <w:r w:rsidR="005C2A5F">
        <w:fldChar w:fldCharType="separate"/>
      </w:r>
      <w:r w:rsidR="00D32B25">
        <w:rPr>
          <w:noProof/>
        </w:rPr>
        <w:t>(McManus et al., 2015; O'Sullivan-Oliveira, Fernandes, Borges, &amp; Fishman, 2014)</w:t>
      </w:r>
      <w:r w:rsidR="005C2A5F">
        <w:fldChar w:fldCharType="end"/>
      </w:r>
      <w:r w:rsidR="005C2A5F">
        <w:t>. The targeted age group for CHP</w:t>
      </w:r>
      <w:r>
        <w:t>’s transition program</w:t>
      </w:r>
      <w:r w:rsidR="005C2A5F">
        <w:t xml:space="preserve"> is 12-26, encompassing the entire adolescent to adult spectrum.</w:t>
      </w:r>
      <w:r>
        <w:t xml:space="preserve">  </w:t>
      </w:r>
      <w:r w:rsidR="00441F87">
        <w:t>Oftentimes patients and their families arrive during a crisis</w:t>
      </w:r>
      <w:r w:rsidR="00E43482">
        <w:t xml:space="preserve">, and a transition becomes a quick </w:t>
      </w:r>
      <w:r w:rsidR="00E43482">
        <w:lastRenderedPageBreak/>
        <w:t>transfer</w:t>
      </w:r>
      <w:r w:rsidR="00BD0496">
        <w:t>, as there was</w:t>
      </w:r>
      <w:r w:rsidR="00D11F2C">
        <w:t xml:space="preserve"> not a plan in place originating</w:t>
      </w:r>
      <w:r w:rsidR="00BD0496">
        <w:t xml:space="preserve"> from interaction with their primary care or specialty provider</w:t>
      </w:r>
      <w:r w:rsidR="00441F87">
        <w:t xml:space="preserve">. </w:t>
      </w:r>
      <w:r w:rsidR="00BD0496">
        <w:t>However, p</w:t>
      </w:r>
      <w:r w:rsidR="00441F87">
        <w:t xml:space="preserve">rimary care providers do not yet have high familiarity with transition knowledge and recommendations to provide this service to patients without other education or support </w:t>
      </w:r>
      <w:r w:rsidR="00441F87">
        <w:fldChar w:fldCharType="begin"/>
      </w:r>
      <w:r w:rsidR="00C40ACB">
        <w:instrText xml:space="preserve"> ADDIN EN.CITE &lt;EndNote&gt;&lt;Cite&gt;&lt;Author&gt;Ciccarelli&lt;/Author&gt;&lt;Year&gt;2014&lt;/Year&gt;&lt;RecNum&gt;18&lt;/RecNum&gt;&lt;DisplayText&gt;(Ciccarelli et al., 2014)&lt;/DisplayText&gt;&lt;record&gt;&lt;rec-number&gt;18&lt;/rec-number&gt;&lt;foreign-keys&gt;&lt;key app="EN" db-id="vevr0ard90f924e22rmxsda950d02zzrep9f" timestamp="1433447385"&gt;18&lt;/key&gt;&lt;/foreign-keys&gt;&lt;ref-type name="Report"&gt;27&lt;/ref-type&gt;&lt;contributors&gt;&lt;authors&gt;&lt;author&gt;Ciccarelli, Mary R.&lt;/author&gt;&lt;author&gt;Brown, Matthew W.&lt;/author&gt;&lt;author&gt;Gladstone, Erin B.&lt;/author&gt;&lt;author&gt;Woodward, Jason F.&lt;/author&gt;&lt;author&gt;Swigonski, Nancy L.&lt;/author&gt;&lt;/authors&gt;&lt;/contributors&gt;&lt;titles&gt;&lt;title&gt;Implementation and sustainability of statewide transition support services for youth with intellectual and physical disabilities&lt;/title&gt;&lt;alt-title&gt;Journal of Pediatric Rehabilitation Medicine: An Inderdisciplinary Approach&lt;/alt-title&gt;&lt;/titles&gt;&lt;volume&gt;7&lt;/volume&gt;&lt;number&gt;1&lt;/number&gt;&lt;dates&gt;&lt;year&gt;2014&lt;/year&gt;&lt;/dates&gt;&lt;publisher&gt;IOS Press&lt;/publisher&gt;&lt;urls&gt;&lt;/urls&gt;&lt;electronic-resource-num&gt;10.3233/PRM-140274&lt;/electronic-resource-num&gt;&lt;/record&gt;&lt;/Cite&gt;&lt;/EndNote&gt;</w:instrText>
      </w:r>
      <w:r w:rsidR="00441F87">
        <w:fldChar w:fldCharType="separate"/>
      </w:r>
      <w:r w:rsidR="00441F87">
        <w:rPr>
          <w:noProof/>
        </w:rPr>
        <w:t>(Ciccarelli et al., 2014)</w:t>
      </w:r>
      <w:r w:rsidR="00441F87">
        <w:fldChar w:fldCharType="end"/>
      </w:r>
      <w:r w:rsidR="00BD0496">
        <w:t xml:space="preserve">. </w:t>
      </w:r>
      <w:r w:rsidR="00E43482">
        <w:t xml:space="preserve"> </w:t>
      </w:r>
      <w:r w:rsidR="00BD0496">
        <w:t>F</w:t>
      </w:r>
      <w:r w:rsidR="00E43482">
        <w:t xml:space="preserve">urthermore, adolescent health literacy statuses alter the effects of a transition intervention on disease management outcomes </w:t>
      </w:r>
      <w:r w:rsidR="00E43482">
        <w:fldChar w:fldCharType="begin"/>
      </w:r>
      <w:r w:rsidR="00C40ACB">
        <w:instrText xml:space="preserve"> ADDIN EN.CITE &lt;EndNote&gt;&lt;Cite&gt;&lt;Author&gt;Huang&lt;/Author&gt;&lt;Year&gt;2014&lt;/Year&gt;&lt;RecNum&gt;20&lt;/RecNum&gt;&lt;DisplayText&gt;(Huang et al., 2014)&lt;/DisplayText&gt;&lt;record&gt;&lt;rec-number&gt;20&lt;/rec-number&gt;&lt;foreign-keys&gt;&lt;key app="EN" db-id="vevr0ard90f924e22rmxsda950d02zzrep9f" timestamp="1433448457"&gt;20&lt;/key&gt;&lt;/foreign-keys&gt;&lt;ref-type name="Journal Article"&gt;17&lt;/ref-type&gt;&lt;contributors&gt;&lt;authors&gt;&lt;author&gt;Huang, Jeannie S.&lt;/author&gt;&lt;author&gt;Terrones, Laura&lt;/author&gt;&lt;author&gt;Tompane, Trevor&lt;/author&gt;&lt;author&gt;Dillon, Lindsay&lt;/author&gt;&lt;author&gt;Pian, Mark&lt;/author&gt;&lt;author&gt;Gottschalk, Michael&lt;/author&gt;&lt;author&gt;Norman, Gregory J.&lt;/author&gt;&lt;author&gt;Bartholomew, L. Kay&lt;/author&gt;&lt;/authors&gt;&lt;/contributors&gt;&lt;titles&gt;&lt;title&gt;Preparing Adolescents With Chronic Disease for Transition to Adult Care: A Technology Program&lt;/title&gt;&lt;secondary-title&gt;Pediatrics&lt;/secondary-title&gt;&lt;/titles&gt;&lt;periodical&gt;&lt;full-title&gt;Pediatrics&lt;/full-title&gt;&lt;/periodical&gt;&lt;pages&gt;e1639-e1646&lt;/pages&gt;&lt;volume&gt;133&lt;/volume&gt;&lt;number&gt;6&lt;/number&gt;&lt;dates&gt;&lt;year&gt;2014&lt;/year&gt;&lt;pub-dates&gt;&lt;date&gt;03/04/accepted&lt;/date&gt;&lt;/pub-dates&gt;&lt;/dates&gt;&lt;pub-location&gt;Elk Grove Village, IL, USA&lt;/pub-location&gt;&lt;publisher&gt;American Academy of Pediatrics&lt;/publisher&gt;&lt;isbn&gt;0031-4005&amp;#xD;1098-4275&lt;/isbn&gt;&lt;accession-num&gt;PMC4035589&lt;/accession-num&gt;&lt;urls&gt;&lt;related-urls&gt;&lt;url&gt;http://www.ncbi.nlm.nih.gov/pmc/articles/PMC4035589/&lt;/url&gt;&lt;/related-urls&gt;&lt;/urls&gt;&lt;electronic-resource-num&gt;10.1542/peds.2013-2830&lt;/electronic-resource-num&gt;&lt;remote-database-name&gt;PMC&lt;/remote-database-name&gt;&lt;/record&gt;&lt;/Cite&gt;&lt;/EndNote&gt;</w:instrText>
      </w:r>
      <w:r w:rsidR="00E43482">
        <w:fldChar w:fldCharType="separate"/>
      </w:r>
      <w:r w:rsidR="00E43482">
        <w:rPr>
          <w:noProof/>
        </w:rPr>
        <w:t>(Huang et al., 2014)</w:t>
      </w:r>
      <w:r w:rsidR="00E43482">
        <w:fldChar w:fldCharType="end"/>
      </w:r>
      <w:r w:rsidR="00E43482">
        <w:t>.  Individualized transition planning should occur early, if possible, and transfer itself should not occur during a period of crisis.</w:t>
      </w:r>
    </w:p>
    <w:p w14:paraId="13E11CDE" w14:textId="7B070BDF" w:rsidR="00763FCD" w:rsidRPr="00764DB7" w:rsidRDefault="00C34DEE" w:rsidP="00C34DEE">
      <w:r>
        <w:t>As a patient’s time in the transition program draws to a close</w:t>
      </w:r>
      <w:r w:rsidR="00BD0496">
        <w:t xml:space="preserve"> after the transfer and</w:t>
      </w:r>
      <w:r w:rsidR="005A496B">
        <w:t xml:space="preserve"> she has become</w:t>
      </w:r>
      <w:r w:rsidR="00BD0496">
        <w:t xml:space="preserve"> established with the adult provider</w:t>
      </w:r>
      <w:r>
        <w:t>, the program should consider the adolescent’s perceptions on her own development and growth throughout the experience. A self-assessed ‘g</w:t>
      </w:r>
      <w:r w:rsidR="00763FCD">
        <w:t>raduation’ via a</w:t>
      </w:r>
      <w:r w:rsidR="005A496B">
        <w:t xml:space="preserve"> simple</w:t>
      </w:r>
      <w:r w:rsidR="00763FCD">
        <w:t xml:space="preserve"> follow-up phone call</w:t>
      </w:r>
      <w:r>
        <w:t xml:space="preserve"> can be used to ensure the adolescent is ready to complete the program </w:t>
      </w:r>
      <w:r>
        <w:fldChar w:fldCharType="begin"/>
      </w:r>
      <w:r w:rsidR="00C40ACB">
        <w:instrText xml:space="preserve"> ADDIN EN.CITE &lt;EndNote&gt;&lt;Cite&gt;&lt;Author&gt;Ciccarelli&lt;/Author&gt;&lt;Year&gt;2014&lt;/Year&gt;&lt;RecNum&gt;18&lt;/RecNum&gt;&lt;DisplayText&gt;(Ciccarelli et al., 2014)&lt;/DisplayText&gt;&lt;record&gt;&lt;rec-number&gt;18&lt;/rec-number&gt;&lt;foreign-keys&gt;&lt;key app="EN" db-id="vevr0ard90f924e22rmxsda950d02zzrep9f" timestamp="1433447385"&gt;18&lt;/key&gt;&lt;/foreign-keys&gt;&lt;ref-type name="Report"&gt;27&lt;/ref-type&gt;&lt;contributors&gt;&lt;authors&gt;&lt;author&gt;Ciccarelli, Mary R.&lt;/author&gt;&lt;author&gt;Brown, Matthew W.&lt;/author&gt;&lt;author&gt;Gladstone, Erin B.&lt;/author&gt;&lt;author&gt;Woodward, Jason F.&lt;/author&gt;&lt;author&gt;Swigonski, Nancy L.&lt;/author&gt;&lt;/authors&gt;&lt;/contributors&gt;&lt;titles&gt;&lt;title&gt;Implementation and sustainability of statewide transition support services for youth with intellectual and physical disabilities&lt;/title&gt;&lt;alt-title&gt;Journal of Pediatric Rehabilitation Medicine: An Inderdisciplinary Approach&lt;/alt-title&gt;&lt;/titles&gt;&lt;volume&gt;7&lt;/volume&gt;&lt;number&gt;1&lt;/number&gt;&lt;dates&gt;&lt;year&gt;2014&lt;/year&gt;&lt;/dates&gt;&lt;publisher&gt;IOS Press&lt;/publisher&gt;&lt;urls&gt;&lt;/urls&gt;&lt;electronic-resource-num&gt;10.3233/PRM-140274&lt;/electronic-resource-num&gt;&lt;/record&gt;&lt;/Cite&gt;&lt;/EndNote&gt;</w:instrText>
      </w:r>
      <w:r>
        <w:fldChar w:fldCharType="separate"/>
      </w:r>
      <w:r>
        <w:rPr>
          <w:noProof/>
        </w:rPr>
        <w:t>(Ciccarelli et al., 2014)</w:t>
      </w:r>
      <w:r>
        <w:fldChar w:fldCharType="end"/>
      </w:r>
      <w:r>
        <w:t>.  The private phone call would query</w:t>
      </w:r>
      <w:r w:rsidR="00763FCD">
        <w:t xml:space="preserve"> their self-assessment of readiness to gradu</w:t>
      </w:r>
      <w:r>
        <w:t xml:space="preserve">ate from the transition program, rather than a set of written guidelines, which may not align with the patient’s needs.  Program outcomes should also be tailored to the individual.  </w:t>
      </w:r>
      <w:r w:rsidR="00763FCD">
        <w:t xml:space="preserve">Possible metrics to evaluate </w:t>
      </w:r>
      <w:r>
        <w:t xml:space="preserve">meaningful </w:t>
      </w:r>
      <w:r w:rsidR="00763FCD">
        <w:t xml:space="preserve">success could include </w:t>
      </w:r>
      <w:r>
        <w:t>provider</w:t>
      </w:r>
      <w:r w:rsidR="00763FCD">
        <w:t>, adolescent, and parent</w:t>
      </w:r>
      <w:r w:rsidR="00BD0496">
        <w:t>’s</w:t>
      </w:r>
      <w:r w:rsidR="00763FCD">
        <w:t xml:space="preserve"> perception of </w:t>
      </w:r>
      <w:r w:rsidR="00D95DDF">
        <w:t>successes</w:t>
      </w:r>
      <w:r w:rsidR="00763FCD">
        <w:t xml:space="preserve"> and satisfaction with the transition process</w:t>
      </w:r>
      <w:r>
        <w:t>,</w:t>
      </w:r>
      <w:r w:rsidR="00763FCD">
        <w:t xml:space="preserve"> improved </w:t>
      </w:r>
      <w:r>
        <w:t>medical outcomes,</w:t>
      </w:r>
      <w:r w:rsidR="00763FCD">
        <w:t xml:space="preserve"> decrease</w:t>
      </w:r>
      <w:r>
        <w:t>d or stable cost of health care,</w:t>
      </w:r>
      <w:r w:rsidR="00763FCD">
        <w:t xml:space="preserve"> or educational milestones in patient’s ability to care for themselves or navigate the health care setting </w:t>
      </w:r>
      <w:r w:rsidR="00763FCD">
        <w:fldChar w:fldCharType="begin"/>
      </w:r>
      <w:r w:rsidR="00C40ACB">
        <w:instrText xml:space="preserve"> ADDIN EN.CITE &lt;EndNote&gt;&lt;Cite&gt;&lt;Author&gt;Davis&lt;/Author&gt;&lt;Year&gt;2014&lt;/Year&gt;&lt;RecNum&gt;19&lt;/RecNum&gt;&lt;DisplayText&gt;(Davis et al., 2014)&lt;/DisplayText&gt;&lt;record&gt;&lt;rec-number&gt;19&lt;/rec-number&gt;&lt;foreign-keys&gt;&lt;key app="EN" db-id="vevr0ard90f924e22rmxsda950d02zzrep9f" timestamp="1433448301"&gt;19&lt;/key&gt;&lt;/foreign-keys&gt;&lt;ref-type name="Journal Article"&gt;17&lt;/ref-type&gt;&lt;contributors&gt;&lt;authors&gt;&lt;author&gt;Davis, Alaina M.&lt;/author&gt;&lt;author&gt;Brown, Rebekah F.&lt;/author&gt;&lt;author&gt;Taylor, Julie Lounds&lt;/author&gt;&lt;author&gt;Epstein, Richard A.&lt;/author&gt;&lt;author&gt;McPheeters, Melissa L.&lt;/author&gt;&lt;/authors&gt;&lt;/contributors&gt;&lt;titles&gt;&lt;title&gt;Transition Care for Children With Special Health Care Needs&lt;/title&gt;&lt;secondary-title&gt;Pediatrics&lt;/secondary-title&gt;&lt;/titles&gt;&lt;periodical&gt;&lt;full-title&gt;Pediatrics&lt;/full-title&gt;&lt;/periodical&gt;&lt;pages&gt;900-908&lt;/pages&gt;&lt;volume&gt;134&lt;/volume&gt;&lt;number&gt;5&lt;/number&gt;&lt;dates&gt;&lt;year&gt;2014&lt;/year&gt;&lt;pub-dates&gt;&lt;date&gt;November 1, 2014&lt;/date&gt;&lt;/pub-dates&gt;&lt;/dates&gt;&lt;urls&gt;&lt;related-urls&gt;&lt;url&gt;http://pediatrics.aappublications.org/content/134/5/900.abstract&lt;/url&gt;&lt;/related-urls&gt;&lt;/urls&gt;&lt;electronic-resource-num&gt;10.1542/peds.2014-1909&lt;/electronic-resource-num&gt;&lt;/record&gt;&lt;/Cite&gt;&lt;/EndNote&gt;</w:instrText>
      </w:r>
      <w:r w:rsidR="00763FCD">
        <w:fldChar w:fldCharType="separate"/>
      </w:r>
      <w:r w:rsidR="00763FCD">
        <w:rPr>
          <w:noProof/>
        </w:rPr>
        <w:t>(Davis et al., 2014)</w:t>
      </w:r>
      <w:r w:rsidR="00763FCD">
        <w:fldChar w:fldCharType="end"/>
      </w:r>
      <w:r w:rsidR="00763FCD">
        <w:t xml:space="preserve">. </w:t>
      </w:r>
    </w:p>
    <w:p w14:paraId="3E1D1CDB" w14:textId="77777777" w:rsidR="00763FCD" w:rsidRPr="00EC2FDC" w:rsidRDefault="00763FCD" w:rsidP="00763FCD">
      <w:pPr>
        <w:pStyle w:val="Heading3"/>
      </w:pPr>
      <w:bookmarkStart w:id="10" w:name="_Toc459043871"/>
      <w:r>
        <w:lastRenderedPageBreak/>
        <w:t>Team Composition</w:t>
      </w:r>
      <w:bookmarkEnd w:id="10"/>
    </w:p>
    <w:p w14:paraId="7DE8DDD7" w14:textId="4EE24B20" w:rsidR="00937C9C" w:rsidRDefault="00BD0496" w:rsidP="00937C9C">
      <w:pPr>
        <w:pStyle w:val="Noindent"/>
        <w:ind w:firstLine="720"/>
      </w:pPr>
      <w:r>
        <w:t>Next, a</w:t>
      </w:r>
      <w:r w:rsidR="00D95DDF">
        <w:t xml:space="preserve"> spotlight should be placed on the transition program’s </w:t>
      </w:r>
      <w:r w:rsidR="00826821">
        <w:t>team composition</w:t>
      </w:r>
      <w:r w:rsidR="005A496B">
        <w:t>. A</w:t>
      </w:r>
      <w:r w:rsidR="00D95DDF">
        <w:t xml:space="preserve"> </w:t>
      </w:r>
      <w:r w:rsidR="00E67828">
        <w:t>variety of interventions have been used to improve health care transition support</w:t>
      </w:r>
      <w:r w:rsidR="005A496B">
        <w:t xml:space="preserve"> staff,</w:t>
      </w:r>
      <w:r w:rsidR="00E67828">
        <w:t xml:space="preserve"> but the evaluation of these interventions is limited </w:t>
      </w:r>
      <w:r w:rsidR="00E67828">
        <w:fldChar w:fldCharType="begin">
          <w:fldData xml:space="preserve">PEVuZE5vdGU+PENpdGU+PEF1dGhvcj5QcmlvcjwvQXV0aG9yPjxZZWFyPjIwMTQ8L1llYXI+PFJl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</w:fldData>
        </w:fldChar>
      </w:r>
      <w:r w:rsidR="00C40ACB">
        <w:instrText xml:space="preserve"> ADDIN EN.CITE </w:instrText>
      </w:r>
      <w:r w:rsidR="00C40ACB">
        <w:fldChar w:fldCharType="begin">
          <w:fldData xml:space="preserve">PEVuZE5vdGU+PENpdGU+PEF1dGhvcj5QcmlvcjwvQXV0aG9yPjxZZWFyPjIwMTQ8L1llYXI+PFJl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</w:fldData>
        </w:fldChar>
      </w:r>
      <w:r w:rsidR="00C40ACB">
        <w:instrText xml:space="preserve"> ADDIN EN.CITE.DATA </w:instrText>
      </w:r>
      <w:r w:rsidR="00C40ACB">
        <w:fldChar w:fldCharType="end"/>
      </w:r>
      <w:r w:rsidR="00E67828">
        <w:fldChar w:fldCharType="separate"/>
      </w:r>
      <w:r w:rsidR="00E67828">
        <w:rPr>
          <w:noProof/>
        </w:rPr>
        <w:t>(Prior et al., 2014)</w:t>
      </w:r>
      <w:r w:rsidR="00E67828">
        <w:fldChar w:fldCharType="end"/>
      </w:r>
      <w:r w:rsidR="00E67828">
        <w:t xml:space="preserve">. </w:t>
      </w:r>
      <w:r w:rsidR="00D95DDF">
        <w:t xml:space="preserve"> Of the interventions that have been evaluated, a multidisciplinary team is necessary, especially c</w:t>
      </w:r>
      <w:r>
        <w:t>onsidering the multifaceted nature of</w:t>
      </w:r>
      <w:r w:rsidR="00D95DDF">
        <w:t xml:space="preserve"> transitions from pediatric to adult care. Both complex and decentralized structures were formed. In one statewide study in Indiana, a</w:t>
      </w:r>
      <w:r w:rsidR="007859F3">
        <w:t xml:space="preserve"> </w:t>
      </w:r>
      <w:r w:rsidR="00D95DDF">
        <w:t xml:space="preserve">complex </w:t>
      </w:r>
      <w:r w:rsidR="007859F3">
        <w:t xml:space="preserve">transition team </w:t>
      </w:r>
      <w:r w:rsidR="005A496B">
        <w:t xml:space="preserve">was comprised </w:t>
      </w:r>
      <w:r w:rsidR="007859F3">
        <w:t>of pediatric physicians, a pediatric rehabilitation physician, nurses, a social worker, a community disability advocate, parent advocates, and an administrative assistant</w:t>
      </w:r>
      <w:r w:rsidR="005A496B">
        <w:t>.  The administrative assistant</w:t>
      </w:r>
      <w:r w:rsidR="007859F3">
        <w:t xml:space="preserve"> was hired by specifically seeking individuals who were also experienced as health care </w:t>
      </w:r>
      <w:r w:rsidR="00A27388">
        <w:t>providers o</w:t>
      </w:r>
      <w:r w:rsidR="007859F3">
        <w:t>r family members of consumers with chronic conditions or disabilities</w:t>
      </w:r>
      <w:r w:rsidR="00D95DDF">
        <w:t xml:space="preserve"> </w:t>
      </w:r>
      <w:r w:rsidR="00D95DDF">
        <w:fldChar w:fldCharType="begin"/>
      </w:r>
      <w:r w:rsidR="00C40ACB">
        <w:instrText xml:space="preserve"> ADDIN EN.CITE &lt;EndNote&gt;&lt;Cite&gt;&lt;Author&gt;Ciccarelli&lt;/Author&gt;&lt;Year&gt;2014&lt;/Year&gt;&lt;RecNum&gt;18&lt;/RecNum&gt;&lt;DisplayText&gt;(Ciccarelli et al., 2014)&lt;/DisplayText&gt;&lt;record&gt;&lt;rec-number&gt;18&lt;/rec-number&gt;&lt;foreign-keys&gt;&lt;key app="EN" db-id="vevr0ard90f924e22rmxsda950d02zzrep9f" timestamp="1433447385"&gt;18&lt;/key&gt;&lt;/foreign-keys&gt;&lt;ref-type name="Report"&gt;27&lt;/ref-type&gt;&lt;contributors&gt;&lt;authors&gt;&lt;author&gt;Ciccarelli, Mary R.&lt;/author&gt;&lt;author&gt;Brown, Matthew W.&lt;/author&gt;&lt;author&gt;Gladstone, Erin B.&lt;/author&gt;&lt;author&gt;Woodward, Jason F.&lt;/author&gt;&lt;author&gt;Swigonski, Nancy L.&lt;/author&gt;&lt;/authors&gt;&lt;/contributors&gt;&lt;titles&gt;&lt;title&gt;Implementation and sustainability of statewide transition support services for youth with intellectual and physical disabilities&lt;/title&gt;&lt;alt-title&gt;Journal of Pediatric Rehabilitation Medicine: An Inderdisciplinary Approach&lt;/alt-title&gt;&lt;/titles&gt;&lt;volume&gt;7&lt;/volume&gt;&lt;number&gt;1&lt;/number&gt;&lt;dates&gt;&lt;year&gt;2014&lt;/year&gt;&lt;/dates&gt;&lt;publisher&gt;IOS Press&lt;/publisher&gt;&lt;urls&gt;&lt;/urls&gt;&lt;electronic-resource-num&gt;10.3233/PRM-140274&lt;/electronic-resource-num&gt;&lt;/record&gt;&lt;/Cite&gt;&lt;/EndNote&gt;</w:instrText>
      </w:r>
      <w:r w:rsidR="00D95DDF">
        <w:fldChar w:fldCharType="separate"/>
      </w:r>
      <w:r w:rsidR="00D95DDF">
        <w:rPr>
          <w:noProof/>
        </w:rPr>
        <w:t>(Ciccarelli et al., 2014)</w:t>
      </w:r>
      <w:r w:rsidR="00D95DDF">
        <w:fldChar w:fldCharType="end"/>
      </w:r>
      <w:r w:rsidR="00D95DDF">
        <w:t>.</w:t>
      </w:r>
      <w:r w:rsidR="007859F3">
        <w:t xml:space="preserve">  Two team members were shared employees, one with the local center for independent living and another with one of the state parent-to-parent networks</w:t>
      </w:r>
      <w:r w:rsidR="00D95DDF">
        <w:t>.</w:t>
      </w:r>
      <w:r w:rsidR="007859F3">
        <w:t xml:space="preserve"> </w:t>
      </w:r>
      <w:r w:rsidR="00E10793">
        <w:t xml:space="preserve">In another successful program, each </w:t>
      </w:r>
      <w:r w:rsidR="00D95DDF">
        <w:t xml:space="preserve">separate </w:t>
      </w:r>
      <w:r w:rsidR="00E10793">
        <w:t>practice</w:t>
      </w:r>
      <w:r w:rsidR="00D95DDF">
        <w:t xml:space="preserve"> involved in the transition study</w:t>
      </w:r>
      <w:r w:rsidR="00E10793">
        <w:t xml:space="preserve"> formed a team consisting of a lead physician, a care coordinator who focused on transition (nurse, social worker, or family navigator), and a consumer (parent/caregiver or young adult) </w:t>
      </w:r>
      <w:r w:rsidR="00E10793">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rsidR="00E10793">
        <w:fldChar w:fldCharType="separate"/>
      </w:r>
      <w:r w:rsidR="00E10793">
        <w:rPr>
          <w:noProof/>
        </w:rPr>
        <w:t>(McManus et al., 2015)</w:t>
      </w:r>
      <w:r w:rsidR="00E10793">
        <w:fldChar w:fldCharType="end"/>
      </w:r>
      <w:r w:rsidR="00D95DDF">
        <w:t xml:space="preserve">, creating a more decentralized </w:t>
      </w:r>
      <w:r>
        <w:t>structure</w:t>
      </w:r>
      <w:r w:rsidR="00E10793">
        <w:t xml:space="preserve">.  </w:t>
      </w:r>
      <w:r w:rsidR="00D95DDF">
        <w:t xml:space="preserve">While both programs had measures of success, the transcending factor was the multidisciplinary nature of the composition. </w:t>
      </w:r>
    </w:p>
    <w:p w14:paraId="69936A9A" w14:textId="3680E649" w:rsidR="008048E2" w:rsidRDefault="00937C9C" w:rsidP="00937C9C">
      <w:pPr>
        <w:pStyle w:val="Noindent"/>
        <w:ind w:firstLine="720"/>
      </w:pPr>
      <w:r>
        <w:t>There are other methods to creating a multidisciplinary program. A</w:t>
      </w:r>
      <w:r w:rsidR="009C32FE">
        <w:t xml:space="preserve">pproaching transition as a team-based activity, not as a physician-only process, </w:t>
      </w:r>
      <w:r>
        <w:t xml:space="preserve">is </w:t>
      </w:r>
      <w:r w:rsidR="009C32FE">
        <w:t xml:space="preserve">essential </w:t>
      </w:r>
      <w:r>
        <w:t>to go beyond buy-in into program ownership by all involved</w:t>
      </w:r>
      <w:r w:rsidR="002B1CB7">
        <w:t xml:space="preserve"> </w:t>
      </w:r>
      <w:r w:rsidR="002B1CB7">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rsidR="002B1CB7">
        <w:fldChar w:fldCharType="separate"/>
      </w:r>
      <w:r w:rsidR="002B1CB7">
        <w:rPr>
          <w:noProof/>
        </w:rPr>
        <w:t>(McManus et al., 2015)</w:t>
      </w:r>
      <w:r w:rsidR="002B1CB7">
        <w:fldChar w:fldCharType="end"/>
      </w:r>
      <w:r w:rsidR="009C32FE">
        <w:t xml:space="preserve">. </w:t>
      </w:r>
      <w:r>
        <w:t xml:space="preserve"> Identifying a highly visible c</w:t>
      </w:r>
      <w:r w:rsidR="00E10793">
        <w:t>hampion</w:t>
      </w:r>
      <w:r>
        <w:t xml:space="preserve"> can be useful as well</w:t>
      </w:r>
      <w:r w:rsidR="00E10793">
        <w:t xml:space="preserve">. </w:t>
      </w:r>
      <w:r w:rsidR="0079417B">
        <w:t xml:space="preserve"> A successful </w:t>
      </w:r>
      <w:r>
        <w:t xml:space="preserve">transition </w:t>
      </w:r>
      <w:r w:rsidR="0079417B">
        <w:t xml:space="preserve">program highlighted the significance of </w:t>
      </w:r>
      <w:r w:rsidR="0079417B">
        <w:lastRenderedPageBreak/>
        <w:t>senior leadership support not only from medicine but also from</w:t>
      </w:r>
      <w:r w:rsidR="002B1CB7">
        <w:t xml:space="preserve"> specific areas involved, such as</w:t>
      </w:r>
      <w:r w:rsidR="0079417B">
        <w:t xml:space="preserve"> nursing and social work </w:t>
      </w:r>
      <w:r w:rsidR="0079417B">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rsidR="0079417B">
        <w:fldChar w:fldCharType="separate"/>
      </w:r>
      <w:r w:rsidR="0079417B">
        <w:rPr>
          <w:noProof/>
        </w:rPr>
        <w:t>(McManus et al., 2015)</w:t>
      </w:r>
      <w:r w:rsidR="0079417B">
        <w:fldChar w:fldCharType="end"/>
      </w:r>
      <w:r w:rsidR="0079417B">
        <w:t>.</w:t>
      </w:r>
      <w:r w:rsidR="00E10793">
        <w:t xml:space="preserve"> </w:t>
      </w:r>
      <w:r>
        <w:t xml:space="preserve"> Though actual efforts are likely to be </w:t>
      </w:r>
      <w:r w:rsidR="006D5EC9">
        <w:t xml:space="preserve">completed by front-line staff, the program needs the anchor of being </w:t>
      </w:r>
      <w:r w:rsidR="00BD0496">
        <w:t>led</w:t>
      </w:r>
      <w:r w:rsidR="00826821">
        <w:t xml:space="preserve"> by </w:t>
      </w:r>
      <w:r w:rsidR="006D5EC9">
        <w:t xml:space="preserve">a </w:t>
      </w:r>
      <w:r w:rsidR="00826821">
        <w:t>practitioner, clinician</w:t>
      </w:r>
      <w:r w:rsidR="00E10793">
        <w:t>, and/or dedicated staff member</w:t>
      </w:r>
      <w:r w:rsidR="00BD0496">
        <w:t xml:space="preserve"> in a highly visible role in the organization</w:t>
      </w:r>
      <w:r w:rsidR="006D5EC9">
        <w:t xml:space="preserve">. </w:t>
      </w:r>
    </w:p>
    <w:p w14:paraId="576D8C8E" w14:textId="6BCA8D42" w:rsidR="00763FCD" w:rsidRDefault="006D5EC9" w:rsidP="006D5EC9">
      <w:r>
        <w:t xml:space="preserve">Not all barriers can be eliminated by a multidisciplinary team; in fact, this type of team structure can foster unique challenges, </w:t>
      </w:r>
      <w:r w:rsidR="008048E2">
        <w:t>includ</w:t>
      </w:r>
      <w:r>
        <w:t xml:space="preserve">ing </w:t>
      </w:r>
      <w:r w:rsidR="008048E2">
        <w:t xml:space="preserve">a lack of </w:t>
      </w:r>
      <w:r>
        <w:t xml:space="preserve">a </w:t>
      </w:r>
      <w:r w:rsidR="008048E2">
        <w:t xml:space="preserve">care coordination infrastructure, particularly at the adult sites </w:t>
      </w:r>
      <w:r w:rsidR="008048E2">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rsidR="008048E2">
        <w:fldChar w:fldCharType="separate"/>
      </w:r>
      <w:r w:rsidR="008048E2">
        <w:rPr>
          <w:noProof/>
        </w:rPr>
        <w:t>(McManus et al., 2015)</w:t>
      </w:r>
      <w:r w:rsidR="008048E2">
        <w:fldChar w:fldCharType="end"/>
      </w:r>
      <w:r w:rsidR="008048E2">
        <w:t>.</w:t>
      </w:r>
      <w:r>
        <w:t xml:space="preserve"> A strong plan for connectivity and coordination should be incorporated into the program.  C</w:t>
      </w:r>
      <w:r w:rsidR="00763FCD">
        <w:t>omponents of</w:t>
      </w:r>
      <w:r>
        <w:t xml:space="preserve"> this plan could </w:t>
      </w:r>
      <w:r w:rsidR="00763FCD">
        <w:t xml:space="preserve">include </w:t>
      </w:r>
      <w:r>
        <w:t>educational materials, perhaps</w:t>
      </w:r>
      <w:r w:rsidR="00763FCD">
        <w:t xml:space="preserve"> using computer-based programming</w:t>
      </w:r>
      <w:r>
        <w:t xml:space="preserve">, </w:t>
      </w:r>
      <w:r w:rsidR="00763FCD">
        <w:t xml:space="preserve">and the use of a transition coordinator </w:t>
      </w:r>
      <w:r w:rsidR="00763FCD">
        <w:fldChar w:fldCharType="begin"/>
      </w:r>
      <w:r w:rsidR="00C40ACB">
        <w:instrText xml:space="preserve"> ADDIN EN.CITE &lt;EndNote&gt;&lt;Cite&gt;&lt;Author&gt;Davis&lt;/Author&gt;&lt;Year&gt;2014&lt;/Year&gt;&lt;RecNum&gt;19&lt;/RecNum&gt;&lt;DisplayText&gt;(Davis et al., 2014)&lt;/DisplayText&gt;&lt;record&gt;&lt;rec-number&gt;19&lt;/rec-number&gt;&lt;foreign-keys&gt;&lt;key app="EN" db-id="vevr0ard90f924e22rmxsda950d02zzrep9f" timestamp="1433448301"&gt;19&lt;/key&gt;&lt;/foreign-keys&gt;&lt;ref-type name="Journal Article"&gt;17&lt;/ref-type&gt;&lt;contributors&gt;&lt;authors&gt;&lt;author&gt;Davis, Alaina M.&lt;/author&gt;&lt;author&gt;Brown, Rebekah F.&lt;/author&gt;&lt;author&gt;Taylor, Julie Lounds&lt;/author&gt;&lt;author&gt;Epstein, Richard A.&lt;/author&gt;&lt;author&gt;McPheeters, Melissa L.&lt;/author&gt;&lt;/authors&gt;&lt;/contributors&gt;&lt;titles&gt;&lt;title&gt;Transition Care for Children With Special Health Care Needs&lt;/title&gt;&lt;secondary-title&gt;Pediatrics&lt;/secondary-title&gt;&lt;/titles&gt;&lt;periodical&gt;&lt;full-title&gt;Pediatrics&lt;/full-title&gt;&lt;/periodical&gt;&lt;pages&gt;900-908&lt;/pages&gt;&lt;volume&gt;134&lt;/volume&gt;&lt;number&gt;5&lt;/number&gt;&lt;dates&gt;&lt;year&gt;2014&lt;/year&gt;&lt;pub-dates&gt;&lt;date&gt;November 1, 2014&lt;/date&gt;&lt;/pub-dates&gt;&lt;/dates&gt;&lt;urls&gt;&lt;related-urls&gt;&lt;url&gt;http://pediatrics.aappublications.org/content/134/5/900.abstract&lt;/url&gt;&lt;/related-urls&gt;&lt;/urls&gt;&lt;electronic-resource-num&gt;10.1542/peds.2014-1909&lt;/electronic-resource-num&gt;&lt;/record&gt;&lt;/Cite&gt;&lt;/EndNote&gt;</w:instrText>
      </w:r>
      <w:r w:rsidR="00763FCD">
        <w:fldChar w:fldCharType="separate"/>
      </w:r>
      <w:r w:rsidR="00763FCD">
        <w:rPr>
          <w:noProof/>
        </w:rPr>
        <w:t>(Davis et al., 2014)</w:t>
      </w:r>
      <w:r w:rsidR="00763FCD">
        <w:fldChar w:fldCharType="end"/>
      </w:r>
      <w:r>
        <w:t>, utilized by both the pediatric and adult providers</w:t>
      </w:r>
      <w:r w:rsidR="00763FCD">
        <w:t>.</w:t>
      </w:r>
    </w:p>
    <w:p w14:paraId="20B61208" w14:textId="44CAC934" w:rsidR="00E10793" w:rsidRPr="00E10793" w:rsidRDefault="00504038" w:rsidP="00504038">
      <w:r>
        <w:t>Furthermore, t</w:t>
      </w:r>
      <w:r w:rsidR="004056AD">
        <w:t xml:space="preserve">he need for additional training appears frequently </w:t>
      </w:r>
      <w:r w:rsidR="004056AD">
        <w:fldChar w:fldCharType="begin"/>
      </w:r>
      <w:r w:rsidR="00C40ACB">
        <w:instrText xml:space="preserve"> ADDIN EN.CITE &lt;EndNote&gt;&lt;Cite&gt;&lt;Author&gt;Sanabria&lt;/Author&gt;&lt;Year&gt;2015&lt;/Year&gt;&lt;RecNum&gt;9&lt;/RecNum&gt;&lt;DisplayText&gt;(Sanabria, Ruch-Ross, Bargeron, Contri, &amp;amp; Kalichman, 2015)&lt;/DisplayText&gt;&lt;record&gt;&lt;rec-number&gt;9&lt;/rec-number&gt;&lt;foreign-keys&gt;&lt;key app="EN" db-id="vevr0ard90f924e22rmxsda950d02zzrep9f" timestamp="1433445452"&gt;9&lt;/key&gt;&lt;/foreign-keys&gt;&lt;ref-type name="Report"&gt;27&lt;/ref-type&gt;&lt;contributors&gt;&lt;authors&gt;&lt;author&gt;Sanabria, K. E.&lt;/author&gt;&lt;author&gt;Ruch-Ross, H. S.&lt;/author&gt;&lt;author&gt;Bargeron, J. L.&lt;/author&gt;&lt;author&gt;Contri, D. A.&lt;/author&gt;&lt;author&gt;Kalichman, M. A.&lt;/author&gt;&lt;/authors&gt;&lt;/contributors&gt;&lt;titles&gt;&lt;title&gt;Transitioning youth to adult healthcare: New tools from The Illinois Transition Care Project&lt;/title&gt;&lt;alt-title&gt;Journal of Pediatric Rehabilitation Medicine: An Inderdisciplinary Approach&lt;/alt-title&gt;&lt;/titles&gt;&lt;volume&gt;8&lt;/volume&gt;&lt;number&gt;1&lt;/number&gt;&lt;dates&gt;&lt;year&gt;2015&lt;/year&gt;&lt;/dates&gt;&lt;publisher&gt;IOS Press&lt;/publisher&gt;&lt;urls&gt;&lt;/urls&gt;&lt;electronic-resource-num&gt;10.3233/PRM-150317&lt;/electronic-resource-num&gt;&lt;/record&gt;&lt;/Cite&gt;&lt;/EndNote&gt;</w:instrText>
      </w:r>
      <w:r w:rsidR="004056AD">
        <w:fldChar w:fldCharType="separate"/>
      </w:r>
      <w:r w:rsidR="00937C9C">
        <w:rPr>
          <w:noProof/>
        </w:rPr>
        <w:t>(Sanabria, Ruch-Ross, Bargeron, Contri, &amp; Kalichman, 2015)</w:t>
      </w:r>
      <w:r w:rsidR="004056AD">
        <w:fldChar w:fldCharType="end"/>
      </w:r>
      <w:r w:rsidR="004056AD">
        <w:t xml:space="preserve">.  </w:t>
      </w:r>
      <w:r>
        <w:t>In one study, f</w:t>
      </w:r>
      <w:r w:rsidR="004C2B82">
        <w:t>aculty with expertise in transition, medical home</w:t>
      </w:r>
      <w:r w:rsidR="00BD0496">
        <w:t>s</w:t>
      </w:r>
      <w:r w:rsidR="004C2B82">
        <w:t>, and consumer engagement provided training support using the Six Core Elements</w:t>
      </w:r>
      <w:r w:rsidR="00BD0496">
        <w:t xml:space="preserve"> (discussed in section 1.2.3)</w:t>
      </w:r>
      <w:r w:rsidR="004C2B82">
        <w:t xml:space="preserve"> as a guide and toolset with sample tools for each core element </w:t>
      </w:r>
      <w:r w:rsidR="004C2B82">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rsidR="004C2B82">
        <w:fldChar w:fldCharType="separate"/>
      </w:r>
      <w:r w:rsidR="004C2B82">
        <w:rPr>
          <w:noProof/>
        </w:rPr>
        <w:t>(McManus et al., 2015)</w:t>
      </w:r>
      <w:r w:rsidR="004C2B82">
        <w:fldChar w:fldCharType="end"/>
      </w:r>
      <w:r w:rsidR="004C2B82">
        <w:t>.</w:t>
      </w:r>
      <w:r w:rsidR="00D32B25">
        <w:t xml:space="preserve"> Adult-oriented providers report obstacles such as lack of training in childhood-onset or –acquired conditions, </w:t>
      </w:r>
      <w:r w:rsidR="004056AD">
        <w:t xml:space="preserve">lack of familiarity with social services and benefit options </w:t>
      </w:r>
      <w:r w:rsidR="004056AD">
        <w:fldChar w:fldCharType="begin"/>
      </w:r>
      <w:r w:rsidR="00C40ACB">
        <w:instrText xml:space="preserve"> ADDIN EN.CITE &lt;EndNote&gt;&lt;Cite&gt;&lt;Author&gt;Sanabria&lt;/Author&gt;&lt;Year&gt;2015&lt;/Year&gt;&lt;RecNum&gt;9&lt;/RecNum&gt;&lt;DisplayText&gt;(Sanabria et al., 2015)&lt;/DisplayText&gt;&lt;record&gt;&lt;rec-number&gt;9&lt;/rec-number&gt;&lt;foreign-keys&gt;&lt;key app="EN" db-id="vevr0ard90f924e22rmxsda950d02zzrep9f" timestamp="1433445452"&gt;9&lt;/key&gt;&lt;/foreign-keys&gt;&lt;ref-type name="Report"&gt;27&lt;/ref-type&gt;&lt;contributors&gt;&lt;authors&gt;&lt;author&gt;Sanabria, K. E.&lt;/author&gt;&lt;author&gt;Ruch-Ross, H. S.&lt;/author&gt;&lt;author&gt;Bargeron, J. L.&lt;/author&gt;&lt;author&gt;Contri, D. A.&lt;/author&gt;&lt;author&gt;Kalichman, M. A.&lt;/author&gt;&lt;/authors&gt;&lt;/contributors&gt;&lt;titles&gt;&lt;title&gt;Transitioning youth to adult healthcare: New tools from The Illinois Transition Care Project&lt;/title&gt;&lt;alt-title&gt;Journal of Pediatric Rehabilitation Medicine: An Inderdisciplinary Approach&lt;/alt-title&gt;&lt;/titles&gt;&lt;volume&gt;8&lt;/volume&gt;&lt;number&gt;1&lt;/number&gt;&lt;dates&gt;&lt;year&gt;2015&lt;/year&gt;&lt;/dates&gt;&lt;publisher&gt;IOS Press&lt;/publisher&gt;&lt;urls&gt;&lt;/urls&gt;&lt;electronic-resource-num&gt;10.3233/PRM-150317&lt;/electronic-resource-num&gt;&lt;/record&gt;&lt;/Cite&gt;&lt;/EndNote&gt;</w:instrText>
      </w:r>
      <w:r w:rsidR="004056AD">
        <w:fldChar w:fldCharType="separate"/>
      </w:r>
      <w:r w:rsidR="004056AD">
        <w:rPr>
          <w:noProof/>
        </w:rPr>
        <w:t>(Sanabria et al., 2015)</w:t>
      </w:r>
      <w:r w:rsidR="004056AD">
        <w:fldChar w:fldCharType="end"/>
      </w:r>
      <w:r w:rsidR="004056AD">
        <w:t>. Two separate training curricula could be developed for pediatric and for adult providers, covering age</w:t>
      </w:r>
      <w:r>
        <w:t>- and condition</w:t>
      </w:r>
      <w:r w:rsidR="004056AD">
        <w:t xml:space="preserve">-specific issues. </w:t>
      </w:r>
    </w:p>
    <w:p w14:paraId="03DE8CB5" w14:textId="77777777" w:rsidR="00763FCD" w:rsidRPr="00EC2FDC" w:rsidRDefault="00763FCD" w:rsidP="00763FCD">
      <w:pPr>
        <w:pStyle w:val="Heading3"/>
      </w:pPr>
      <w:bookmarkStart w:id="11" w:name="_Toc459043872"/>
      <w:r>
        <w:t>Programmatic Direction</w:t>
      </w:r>
      <w:bookmarkEnd w:id="11"/>
    </w:p>
    <w:p w14:paraId="0BC8C064" w14:textId="0DE4E509" w:rsidR="00504038" w:rsidRDefault="00504038" w:rsidP="00504038">
      <w:pPr>
        <w:pStyle w:val="Noindent"/>
        <w:ind w:firstLine="720"/>
      </w:pPr>
      <w:r>
        <w:t xml:space="preserve">For those </w:t>
      </w:r>
      <w:r w:rsidR="009C034C" w:rsidRPr="00C96E28">
        <w:t xml:space="preserve">studies of programs </w:t>
      </w:r>
      <w:r>
        <w:t>completed</w:t>
      </w:r>
      <w:r w:rsidR="009C034C" w:rsidRPr="00C96E28">
        <w:t xml:space="preserve"> through implementation, the approaches </w:t>
      </w:r>
      <w:r>
        <w:t>are often tailored to condition; however, studies exist which suggest a generic approach might be</w:t>
      </w:r>
      <w:r w:rsidR="007C7CF5">
        <w:t xml:space="preserve"> </w:t>
      </w:r>
      <w:r w:rsidR="007C7CF5">
        <w:lastRenderedPageBreak/>
        <w:t>both</w:t>
      </w:r>
      <w:r>
        <w:t xml:space="preserve"> effective and cost-saving </w:t>
      </w:r>
      <w:r>
        <w:fldChar w:fldCharType="begin"/>
      </w:r>
      <w:r w:rsidR="00C40ACB">
        <w:instrText xml:space="preserve"> ADDIN EN.CITE &lt;EndNote&gt;&lt;Cite&gt;&lt;Author&gt;Huang&lt;/Author&gt;&lt;Year&gt;2014&lt;/Year&gt;&lt;RecNum&gt;20&lt;/RecNum&gt;&lt;DisplayText&gt;(Huang et al., 2014)&lt;/DisplayText&gt;&lt;record&gt;&lt;rec-number&gt;20&lt;/rec-number&gt;&lt;foreign-keys&gt;&lt;key app="EN" db-id="vevr0ard90f924e22rmxsda950d02zzrep9f" timestamp="1433448457"&gt;20&lt;/key&gt;&lt;/foreign-keys&gt;&lt;ref-type name="Journal Article"&gt;17&lt;/ref-type&gt;&lt;contributors&gt;&lt;authors&gt;&lt;author&gt;Huang, Jeannie S.&lt;/author&gt;&lt;author&gt;Terrones, Laura&lt;/author&gt;&lt;author&gt;Tompane, Trevor&lt;/author&gt;&lt;author&gt;Dillon, Lindsay&lt;/author&gt;&lt;author&gt;Pian, Mark&lt;/author&gt;&lt;author&gt;Gottschalk, Michael&lt;/author&gt;&lt;author&gt;Norman, Gregory J.&lt;/author&gt;&lt;author&gt;Bartholomew, L. Kay&lt;/author&gt;&lt;/authors&gt;&lt;/contributors&gt;&lt;titles&gt;&lt;title&gt;Preparing Adolescents With Chronic Disease for Transition to Adult Care: A Technology Program&lt;/title&gt;&lt;secondary-title&gt;Pediatrics&lt;/secondary-title&gt;&lt;/titles&gt;&lt;periodical&gt;&lt;full-title&gt;Pediatrics&lt;/full-title&gt;&lt;/periodical&gt;&lt;pages&gt;e1639-e1646&lt;/pages&gt;&lt;volume&gt;133&lt;/volume&gt;&lt;number&gt;6&lt;/number&gt;&lt;dates&gt;&lt;year&gt;2014&lt;/year&gt;&lt;pub-dates&gt;&lt;date&gt;03/04/accepted&lt;/date&gt;&lt;/pub-dates&gt;&lt;/dates&gt;&lt;pub-location&gt;Elk Grove Village, IL, USA&lt;/pub-location&gt;&lt;publisher&gt;American Academy of Pediatrics&lt;/publisher&gt;&lt;isbn&gt;0031-4005&amp;#xD;1098-4275&lt;/isbn&gt;&lt;accession-num&gt;PMC4035589&lt;/accession-num&gt;&lt;urls&gt;&lt;related-urls&gt;&lt;url&gt;http://www.ncbi.nlm.nih.gov/pmc/articles/PMC4035589/&lt;/url&gt;&lt;/related-urls&gt;&lt;/urls&gt;&lt;electronic-resource-num&gt;10.1542/peds.2013-2830&lt;/electronic-resource-num&gt;&lt;remote-database-name&gt;PMC&lt;/remote-database-name&gt;&lt;/record&gt;&lt;/Cite&gt;&lt;/EndNote&gt;</w:instrText>
      </w:r>
      <w:r>
        <w:fldChar w:fldCharType="separate"/>
      </w:r>
      <w:r>
        <w:rPr>
          <w:noProof/>
        </w:rPr>
        <w:t>(Huang et al., 2014)</w:t>
      </w:r>
      <w:r>
        <w:fldChar w:fldCharType="end"/>
      </w:r>
      <w:r>
        <w:t>. Researchers found that a more resource-intensive disease-specific approach may not be necessary now that generic approach</w:t>
      </w:r>
      <w:r w:rsidR="00816A2F">
        <w:t>es have</w:t>
      </w:r>
      <w:r>
        <w:t xml:space="preserve"> been shown to be efficacious. </w:t>
      </w:r>
      <w:r w:rsidR="002B1CB7">
        <w:t xml:space="preserve">For example, a study focusing on preparing adolescents with chronic disease for transition utilized a technology-based program. </w:t>
      </w:r>
      <w:r>
        <w:t>The use of technology (i.e. cell phone- and computer-based education and communication program) in th</w:t>
      </w:r>
      <w:r w:rsidR="007C7CF5">
        <w:t>is particular program offered</w:t>
      </w:r>
      <w:r>
        <w:t xml:space="preserve"> a low-cost alternative for intervention in </w:t>
      </w:r>
      <w:r w:rsidR="007C7CF5">
        <w:t>their</w:t>
      </w:r>
      <w:r>
        <w:t xml:space="preserve"> at-risk population, which can be distributed across time and geography and independent of the clinic setting.</w:t>
      </w:r>
      <w:r w:rsidR="007C7CF5">
        <w:t xml:space="preserve">  This study was just one example of how critical programmatic direction can be when considering cost, </w:t>
      </w:r>
      <w:r w:rsidR="004D7AF9">
        <w:t>access</w:t>
      </w:r>
      <w:r w:rsidR="00E21EF3">
        <w:t>,</w:t>
      </w:r>
      <w:r w:rsidR="004D7AF9">
        <w:t xml:space="preserve"> and preferred outcomes.</w:t>
      </w:r>
      <w:r>
        <w:t xml:space="preserve"> </w:t>
      </w:r>
    </w:p>
    <w:p w14:paraId="29B7DC54" w14:textId="2817FD64" w:rsidR="00E21EF3" w:rsidRDefault="00E77B38" w:rsidP="00504038">
      <w:pPr>
        <w:pStyle w:val="Noindent"/>
        <w:ind w:firstLine="720"/>
      </w:pPr>
      <w:r>
        <w:t xml:space="preserve">Many studies employ the use of the </w:t>
      </w:r>
      <w:r w:rsidR="00FE7429" w:rsidRPr="00FE7429">
        <w:t xml:space="preserve">Center for Health Care Transition Improvement’s </w:t>
      </w:r>
      <w:r w:rsidR="009C034C">
        <w:t xml:space="preserve">Six Core Elements of Health Care Transition 2.0 </w:t>
      </w:r>
      <w:r w:rsidR="00A824C1">
        <w:fldChar w:fldCharType="begin">
          <w:fldData xml:space="preserve">PEVuZE5vdGU+PENpdGU+PEF1dGhvcj5DaWNjYXJlbGxpPC9BdXRob3I+PFllYXI+MjAxNDwvWWVh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</w:fldData>
        </w:fldChar>
      </w:r>
      <w:r w:rsidR="00C40ACB">
        <w:instrText xml:space="preserve"> ADDIN EN.CITE </w:instrText>
      </w:r>
      <w:r w:rsidR="00C40ACB">
        <w:fldChar w:fldCharType="begin">
          <w:fldData xml:space="preserve">PEVuZE5vdGU+PENpdGU+PEF1dGhvcj5DaWNjYXJlbGxpPC9BdXRob3I+PFllYXI+MjAxNDwvWWVh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</w:fldData>
        </w:fldChar>
      </w:r>
      <w:r w:rsidR="00C40ACB">
        <w:instrText xml:space="preserve"> ADDIN EN.CITE.DATA </w:instrText>
      </w:r>
      <w:r w:rsidR="00C40ACB">
        <w:fldChar w:fldCharType="end"/>
      </w:r>
      <w:r w:rsidR="00A824C1">
        <w:fldChar w:fldCharType="separate"/>
      </w:r>
      <w:r w:rsidR="005C4D11">
        <w:rPr>
          <w:noProof/>
        </w:rPr>
        <w:t>(Ciccarelli et al., 2014; Hopper, Dokken, &amp; Ahmann, 2014; Klassen et al., 2014; Kovacs &amp; McCrindle, 2014; Mackie et al., 2014; McManus et al., 2015; Prior et al., 2014)</w:t>
      </w:r>
      <w:r w:rsidR="00A824C1">
        <w:fldChar w:fldCharType="end"/>
      </w:r>
      <w:r>
        <w:t xml:space="preserve">, </w:t>
      </w:r>
      <w:r w:rsidR="007C7CF5">
        <w:t xml:space="preserve">all of </w:t>
      </w:r>
      <w:r>
        <w:t>which recommend a generic approach, as none of the elements are condition- or age-specific</w:t>
      </w:r>
      <w:r w:rsidR="00A824C1">
        <w:t>.</w:t>
      </w:r>
      <w:r w:rsidR="009C034C">
        <w:t xml:space="preserve"> </w:t>
      </w:r>
      <w:r w:rsidR="005C2A5F">
        <w:t xml:space="preserve">The </w:t>
      </w:r>
      <w:r w:rsidR="00816A2F">
        <w:t xml:space="preserve">Six </w:t>
      </w:r>
      <w:r w:rsidR="007C7CF5">
        <w:t>Core E</w:t>
      </w:r>
      <w:r w:rsidR="005C2A5F">
        <w:t>lements</w:t>
      </w:r>
      <w:r w:rsidR="00816A2F">
        <w:t xml:space="preserve"> of Health Care Transition 2.0 (hereafter referred to as the ‘Six Core Elements’)</w:t>
      </w:r>
      <w:r w:rsidR="005C2A5F">
        <w:t xml:space="preserve"> </w:t>
      </w:r>
      <w:r w:rsidR="007C7CF5">
        <w:t>were created to</w:t>
      </w:r>
      <w:r w:rsidR="005C2A5F">
        <w:t xml:space="preserve"> align with the transition algorithm in the 2011 Clinical Report</w:t>
      </w:r>
      <w:r>
        <w:t xml:space="preserve">, and </w:t>
      </w:r>
      <w:r w:rsidR="007C7CF5">
        <w:t xml:space="preserve">they </w:t>
      </w:r>
      <w:r w:rsidR="005C2A5F">
        <w:t>define a sequential clinical process with a sample set of tools to be used by pediatric and adult providers.</w:t>
      </w:r>
      <w:r w:rsidR="00DE6CB8">
        <w:t xml:space="preserve"> Although the Six Core Elements have specific elements for both pediatric providers and adult providers, this essay will focus on the pediatric </w:t>
      </w:r>
      <w:r w:rsidR="00DA7A54">
        <w:t xml:space="preserve">column of </w:t>
      </w:r>
      <w:r w:rsidR="00DE6CB8">
        <w:t xml:space="preserve">elements, as the </w:t>
      </w:r>
      <w:r w:rsidR="00E21EF3">
        <w:t xml:space="preserve">author’s recommended </w:t>
      </w:r>
      <w:r w:rsidR="00DE6CB8">
        <w:t xml:space="preserve">transition program model is pediatric-led. </w:t>
      </w:r>
      <w:r w:rsidR="00E21EF3">
        <w:t xml:space="preserve">The entire </w:t>
      </w:r>
      <w:r w:rsidR="00DA7A54">
        <w:t>list of Core Elements can be found in Appendix A.</w:t>
      </w:r>
    </w:p>
    <w:p w14:paraId="2F897E7E" w14:textId="1E831FD8" w:rsidR="00E77B38" w:rsidRDefault="00E21EF3" w:rsidP="00504038">
      <w:pPr>
        <w:pStyle w:val="Noindent"/>
        <w:ind w:firstLine="720"/>
      </w:pPr>
      <w:r>
        <w:t>The first Core Element (Figure 1) is regarding the statement or policy that must be adopted by the partnering clinics, specialty providers and others involved, placing emphasis on the roles of the patient, family, pediatric and adult providers.</w:t>
      </w:r>
    </w:p>
    <w:p w14:paraId="7F695C32" w14:textId="5C2CD822" w:rsidR="00E23165" w:rsidRDefault="00D6413C" w:rsidP="00D6413C">
      <w:pPr>
        <w:ind w:firstLine="0"/>
        <w:jc w:val="center"/>
      </w:pPr>
      <w:bookmarkStart w:id="12" w:name="_Toc106513533"/>
      <w:bookmarkStart w:id="13" w:name="_Toc106717791"/>
      <w:r>
        <w:rPr>
          <w:noProof/>
        </w:rPr>
        <w:lastRenderedPageBreak/>
        <w:drawing>
          <wp:inline distT="0" distB="0" distL="0" distR="0" wp14:anchorId="3F6C6AA4" wp14:editId="79FCF908">
            <wp:extent cx="6086475" cy="55454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CoreElementsCombined.PNG"/>
                    <pic:cNvPicPr/>
                  </pic:nvPicPr>
                  <pic:blipFill>
                    <a:blip r:embed="rId10">
                      <a:extLst>
                        <a:ext uri="{28A0092B-C50C-407E-A947-70E740481C1C}">
                          <a14:useLocalDpi xmlns:a14="http://schemas.microsoft.com/office/drawing/2010/main" val="0"/>
                        </a:ext>
                      </a:extLst>
                    </a:blip>
                    <a:stretch>
                      <a:fillRect/>
                    </a:stretch>
                  </pic:blipFill>
                  <pic:spPr>
                    <a:xfrm>
                      <a:off x="0" y="0"/>
                      <a:ext cx="6091316" cy="5549865"/>
                    </a:xfrm>
                    <a:prstGeom prst="rect">
                      <a:avLst/>
                    </a:prstGeom>
                  </pic:spPr>
                </pic:pic>
              </a:graphicData>
            </a:graphic>
          </wp:inline>
        </w:drawing>
      </w:r>
    </w:p>
    <w:p w14:paraId="6732E0C0" w14:textId="77777777" w:rsidR="00902604" w:rsidRPr="00F31836" w:rsidRDefault="00902604" w:rsidP="005E6563">
      <w:pPr>
        <w:pStyle w:val="Caption"/>
        <w:ind w:firstLine="90"/>
        <w:rPr>
          <w:i/>
          <w:sz w:val="24"/>
        </w:rPr>
      </w:pPr>
      <w:bookmarkStart w:id="14" w:name="_Toc459043253"/>
      <w:r w:rsidRPr="00F31836">
        <w:rPr>
          <w:sz w:val="24"/>
        </w:rPr>
        <w:t xml:space="preserve">Figure </w:t>
      </w:r>
      <w:r w:rsidRPr="00F31836">
        <w:rPr>
          <w:sz w:val="24"/>
        </w:rPr>
        <w:fldChar w:fldCharType="begin"/>
      </w:r>
      <w:r w:rsidRPr="00F31836">
        <w:rPr>
          <w:sz w:val="24"/>
        </w:rPr>
        <w:instrText xml:space="preserve"> SEQ Figure \* ARABIC </w:instrText>
      </w:r>
      <w:r w:rsidRPr="00F31836">
        <w:rPr>
          <w:sz w:val="24"/>
        </w:rPr>
        <w:fldChar w:fldCharType="separate"/>
      </w:r>
      <w:r w:rsidRPr="00F31836">
        <w:rPr>
          <w:noProof/>
          <w:sz w:val="24"/>
        </w:rPr>
        <w:t>1</w:t>
      </w:r>
      <w:r w:rsidRPr="00F31836">
        <w:rPr>
          <w:sz w:val="24"/>
        </w:rPr>
        <w:fldChar w:fldCharType="end"/>
      </w:r>
      <w:r w:rsidRPr="00F31836">
        <w:rPr>
          <w:sz w:val="24"/>
        </w:rPr>
        <w:t>. Six Core Elements of Health Care Transition 2.0</w:t>
      </w:r>
      <w:bookmarkEnd w:id="14"/>
    </w:p>
    <w:p w14:paraId="05FA3F10" w14:textId="77777777" w:rsidR="00902604" w:rsidRDefault="00902604" w:rsidP="00D6413C">
      <w:pPr>
        <w:ind w:firstLine="0"/>
        <w:jc w:val="center"/>
      </w:pPr>
    </w:p>
    <w:p w14:paraId="75025194" w14:textId="7F7FA146" w:rsidR="0011517D" w:rsidRDefault="00D6413C" w:rsidP="00DA7A54">
      <w:r>
        <w:t xml:space="preserve">The second element ensures that each adolescent is monitored and tracked throughout the process and ultimately in a registry for long-term follow-up. The third element addresses the adolescent’s readiness for transition and the transfer to adult care, which is followed by the fourth and fifth elements addressing planning, integration and the actual transfer and initial visit </w:t>
      </w:r>
      <w:r>
        <w:lastRenderedPageBreak/>
        <w:t>itself.</w:t>
      </w:r>
      <w:r w:rsidRPr="00E23165">
        <w:t xml:space="preserve"> </w:t>
      </w:r>
      <w:r w:rsidR="00E21EF3">
        <w:t xml:space="preserve"> </w:t>
      </w:r>
      <w:r w:rsidR="00E23165">
        <w:t xml:space="preserve">In the fifth element, the adolescent completes the self-care assessment. </w:t>
      </w:r>
      <w:r w:rsidR="00816A2F">
        <w:t>Featured in many of the studies for the self-care assessment, t</w:t>
      </w:r>
      <w:r w:rsidR="00E23165">
        <w:t xml:space="preserve">he TRANSITION-Q is a short, clinically meaningful and psychometrically sound scale </w:t>
      </w:r>
      <w:r w:rsidR="00E23165">
        <w:fldChar w:fldCharType="begin"/>
      </w:r>
      <w:r w:rsidR="00C40ACB">
        <w:instrText xml:space="preserve"> ADDIN EN.CITE &lt;EndNote&gt;&lt;Cite&gt;&lt;Author&gt;Klassen&lt;/Author&gt;&lt;Year&gt;2014&lt;/Year&gt;&lt;RecNum&gt;12&lt;/RecNum&gt;&lt;DisplayText&gt;(Klassen et al., 2014)&lt;/DisplayText&gt;&lt;record&gt;&lt;rec-number&gt;12&lt;/rec-number&gt;&lt;foreign-keys&gt;&lt;key app="EN" db-id="vevr0ard90f924e22rmxsda950d02zzrep9f" timestamp="1433446160"&gt;12&lt;/key&gt;&lt;/foreign-keys&gt;&lt;ref-type name="Journal Article"&gt;17&lt;/ref-type&gt;&lt;contributors&gt;&lt;authors&gt;&lt;author&gt;Klassen, A. F.&lt;/author&gt;&lt;author&gt;Grant, C.&lt;/author&gt;&lt;author&gt;Barr, R.&lt;/author&gt;&lt;author&gt;Brill, H.&lt;/author&gt;&lt;author&gt;Kraus de Camargo, O.&lt;/author&gt;&lt;author&gt;Ronen, G. M.&lt;/author&gt;&lt;author&gt;Samaan, M. C.&lt;/author&gt;&lt;author&gt;Mondal, T.&lt;/author&gt;&lt;author&gt;Cano, S. J.&lt;/author&gt;&lt;author&gt;Schlatman, A.&lt;/author&gt;&lt;author&gt;Tsangaris, E.&lt;/author&gt;&lt;author&gt;Athale, U.&lt;/author&gt;&lt;author&gt;Wickert, N.&lt;/author&gt;&lt;author&gt;Gorter, J. W.&lt;/author&gt;&lt;/authors&gt;&lt;/contributors&gt;&lt;titles&gt;&lt;title&gt;Development and validation of a generic scale for use in transition programmes to measure self-management skills in adolescents with chronic health conditions: the TRANSITION-Q&lt;/title&gt;&lt;secondary-title&gt;Child: Care, Health and Development&lt;/secondary-title&gt;&lt;/titles&gt;&lt;periodical&gt;&lt;full-title&gt;Child: Care, Health and Development&lt;/full-title&gt;&lt;/periodical&gt;&lt;pages&gt;n/a-n/a&lt;/pages&gt;&lt;keywords&gt;&lt;keyword&gt;adolescents&lt;/keyword&gt;&lt;keyword&gt;psychometrics&lt;/keyword&gt;&lt;keyword&gt;Rasch measurement&lt;/keyword&gt;&lt;keyword&gt;self-management&lt;/keyword&gt;&lt;keyword&gt;transition&lt;/keyword&gt;&lt;/keywords&gt;&lt;dates&gt;&lt;year&gt;2014&lt;/year&gt;&lt;/dates&gt;&lt;isbn&gt;1365-2214&lt;/isbn&gt;&lt;urls&gt;&lt;related-urls&gt;&lt;url&gt;http://dx.doi.org/10.1111/cch.12207&lt;/url&gt;&lt;/related-urls&gt;&lt;/urls&gt;&lt;electronic-resource-num&gt;10.1111/cch.12207&lt;/electronic-resource-num&gt;&lt;/record&gt;&lt;/Cite&gt;&lt;/EndNote&gt;</w:instrText>
      </w:r>
      <w:r w:rsidR="00E23165">
        <w:fldChar w:fldCharType="separate"/>
      </w:r>
      <w:r w:rsidR="00E23165">
        <w:rPr>
          <w:noProof/>
        </w:rPr>
        <w:t>(Klassen et al., 2014)</w:t>
      </w:r>
      <w:r w:rsidR="00E23165">
        <w:fldChar w:fldCharType="end"/>
      </w:r>
      <w:r w:rsidR="00816A2F">
        <w:t xml:space="preserve">. </w:t>
      </w:r>
      <w:r w:rsidR="00E23165">
        <w:t xml:space="preserve"> It employs a generic scale, which can be used in research and in pediatric and adolescent clinics to help evaluate readiness for transition</w:t>
      </w:r>
      <w:r w:rsidR="00816A2F">
        <w:t xml:space="preserve">. Most importantly, it </w:t>
      </w:r>
      <w:r w:rsidR="004D7AF9">
        <w:t>is driven by the adolescent themselves</w:t>
      </w:r>
      <w:r w:rsidR="00E23165">
        <w:t>.</w:t>
      </w:r>
      <w:r w:rsidR="004D7AF9">
        <w:t xml:space="preserve"> </w:t>
      </w:r>
      <w:bookmarkEnd w:id="12"/>
      <w:bookmarkEnd w:id="13"/>
      <w:r w:rsidR="004D7AF9">
        <w:t xml:space="preserve"> </w:t>
      </w:r>
      <w:r w:rsidR="00FE7429">
        <w:t xml:space="preserve">Finally, the sixth element creates the feedback loop between pediatric and adult providers and the adolescent and family, discussing the </w:t>
      </w:r>
      <w:r w:rsidR="00816A2F">
        <w:t xml:space="preserve">continual </w:t>
      </w:r>
      <w:r w:rsidR="00FE7429">
        <w:t xml:space="preserve">needs of the adolescent and ongoing care management. </w:t>
      </w:r>
      <w:r w:rsidR="00E23165">
        <w:t>Oftentimes transition programs face hurdles on how to bridge the gap between pediatric and adult providers</w:t>
      </w:r>
      <w:r w:rsidR="00816A2F">
        <w:t>, especially in terms of communication and building relationships</w:t>
      </w:r>
      <w:r w:rsidR="00E23165">
        <w:t xml:space="preserve">.  Formal transition events (transition evenings, for example) that are attended by adult-care providers and include a tour of the adult clinic could be offered </w:t>
      </w:r>
      <w:r w:rsidR="00E23165">
        <w:fldChar w:fldCharType="begin"/>
      </w:r>
      <w:r w:rsidR="00C40ACB">
        <w:instrText xml:space="preserve"> ADDIN EN.CITE &lt;EndNote&gt;&lt;Cite&gt;&lt;Author&gt;Kovacs&lt;/Author&gt;&lt;Year&gt;2014&lt;/Year&gt;&lt;RecNum&gt;25&lt;/RecNum&gt;&lt;DisplayText&gt;(Kovacs &amp;amp; McCrindle, 2014)&lt;/DisplayText&gt;&lt;record&gt;&lt;rec-number&gt;25&lt;/rec-number&gt;&lt;foreign-keys&gt;&lt;key app="EN" db-id="vevr0ard90f924e22rmxsda950d02zzrep9f" timestamp="1433450104"&gt;25&lt;/key&gt;&lt;/foreign-keys&gt;&lt;ref-type name="Journal Article"&gt;17&lt;/ref-type&gt;&lt;contributors&gt;&lt;authors&gt;&lt;author&gt;Kovacs, Adrienne H.&lt;/author&gt;&lt;author&gt;McCrindle, Brian W.&lt;/author&gt;&lt;/authors&gt;&lt;/contributors&gt;&lt;titles&gt;&lt;title&gt;So hard to say goodbye: transition from paediatric to adult cardiology care&lt;/title&gt;&lt;secondary-title&gt;Nat Rev Cardiol&lt;/secondary-title&gt;&lt;/titles&gt;&lt;periodical&gt;&lt;full-title&gt;Nat Rev Cardiol&lt;/full-title&gt;&lt;/periodical&gt;&lt;pages&gt;51-62&lt;/pages&gt;&lt;volume&gt;11&lt;/volume&gt;&lt;number&gt;1&lt;/number&gt;&lt;dates&gt;&lt;year&gt;2014&lt;/year&gt;&lt;pub-dates&gt;&lt;date&gt;01//print&lt;/date&gt;&lt;/pub-dates&gt;&lt;/dates&gt;&lt;publisher&gt;Nature Publishing Group, a division of Macmillan Publishers Limited. All Rights Reserved.&lt;/publisher&gt;&lt;isbn&gt;1759-5002&lt;/isbn&gt;&lt;work-type&gt;Review&lt;/work-type&gt;&lt;urls&gt;&lt;related-urls&gt;&lt;url&gt;http://dx.doi.org/10.1038/nrcardio.2013.172&lt;/url&gt;&lt;/related-urls&gt;&lt;/urls&gt;&lt;electronic-resource-num&gt;10.1038/nrcardio.2013.172&lt;/electronic-resource-num&gt;&lt;/record&gt;&lt;/Cite&gt;&lt;/EndNote&gt;</w:instrText>
      </w:r>
      <w:r w:rsidR="00E23165">
        <w:fldChar w:fldCharType="separate"/>
      </w:r>
      <w:r w:rsidR="00E23165">
        <w:rPr>
          <w:noProof/>
        </w:rPr>
        <w:t>(Kovacs &amp; McCrindle, 2014)</w:t>
      </w:r>
      <w:r w:rsidR="00E23165">
        <w:fldChar w:fldCharType="end"/>
      </w:r>
      <w:r w:rsidR="00E23165">
        <w:t xml:space="preserve">. </w:t>
      </w:r>
      <w:r w:rsidR="004D7AF9">
        <w:t xml:space="preserve">Maintaining a communicative relationship between all providers will benefit the patient </w:t>
      </w:r>
      <w:r w:rsidR="00137911">
        <w:t>by ensuring any medical and mental health gaps are filled.</w:t>
      </w:r>
    </w:p>
    <w:p w14:paraId="0331B0D6" w14:textId="1B4F5D88" w:rsidR="009B2335" w:rsidRDefault="009B2335" w:rsidP="009B2335">
      <w:r>
        <w:t>Once properly adopted, the Six Core Elements can also be successfully implemented in a q</w:t>
      </w:r>
      <w:r w:rsidRPr="00164B83">
        <w:t xml:space="preserve">uality </w:t>
      </w:r>
      <w:r>
        <w:t>i</w:t>
      </w:r>
      <w:r w:rsidRPr="00164B83">
        <w:t xml:space="preserve">mprovement </w:t>
      </w:r>
      <w:r>
        <w:t xml:space="preserve">capacity </w:t>
      </w:r>
      <w:r>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fldChar w:fldCharType="separate"/>
      </w:r>
      <w:r>
        <w:rPr>
          <w:noProof/>
        </w:rPr>
        <w:t>(McManus et al., 2015)</w:t>
      </w:r>
      <w:r>
        <w:fldChar w:fldCharType="end"/>
      </w:r>
      <w:r>
        <w:t xml:space="preserve">, the Plan-Do-Study-Act cycle, or through continuous process improvement.  One study coupled the evidence from transition research, inclusive of the Six Core Elements implementation, into everyday processes, via the use of an implementation science approach </w:t>
      </w:r>
      <w:r>
        <w:fldChar w:fldCharType="begin"/>
      </w:r>
      <w:r w:rsidR="00C40ACB">
        <w:instrText xml:space="preserve"> ADDIN EN.CITE &lt;EndNote&gt;&lt;Cite&gt;&lt;Author&gt;Ciccarelli&lt;/Author&gt;&lt;Year&gt;2014&lt;/Year&gt;&lt;RecNum&gt;18&lt;/RecNum&gt;&lt;DisplayText&gt;(Ciccarelli et al., 2014)&lt;/DisplayText&gt;&lt;record&gt;&lt;rec-number&gt;18&lt;/rec-number&gt;&lt;foreign-keys&gt;&lt;key app="EN" db-id="vevr0ard90f924e22rmxsda950d02zzrep9f" timestamp="1433447385"&gt;18&lt;/key&gt;&lt;/foreign-keys&gt;&lt;ref-type name="Report"&gt;27&lt;/ref-type&gt;&lt;contributors&gt;&lt;authors&gt;&lt;author&gt;Ciccarelli, Mary R.&lt;/author&gt;&lt;author&gt;Brown, Matthew W.&lt;/author&gt;&lt;author&gt;Gladstone, Erin B.&lt;/author&gt;&lt;author&gt;Woodward, Jason F.&lt;/author&gt;&lt;author&gt;Swigonski, Nancy L.&lt;/author&gt;&lt;/authors&gt;&lt;/contributors&gt;&lt;titles&gt;&lt;title&gt;Implementation and sustainability of statewide transition support services for youth with intellectual and physical disabilities&lt;/title&gt;&lt;alt-title&gt;Journal of Pediatric Rehabilitation Medicine: An Inderdisciplinary Approach&lt;/alt-title&gt;&lt;/titles&gt;&lt;volume&gt;7&lt;/volume&gt;&lt;number&gt;1&lt;/number&gt;&lt;dates&gt;&lt;year&gt;2014&lt;/year&gt;&lt;/dates&gt;&lt;publisher&gt;IOS Press&lt;/publisher&gt;&lt;urls&gt;&lt;/urls&gt;&lt;electronic-resource-num&gt;10.3233/PRM-140274&lt;/electronic-resource-num&gt;&lt;/record&gt;&lt;/Cite&gt;&lt;/EndNote&gt;</w:instrText>
      </w:r>
      <w:r>
        <w:fldChar w:fldCharType="separate"/>
      </w:r>
      <w:r>
        <w:rPr>
          <w:noProof/>
        </w:rPr>
        <w:t>(Ciccarelli et al., 2014)</w:t>
      </w:r>
      <w:r>
        <w:fldChar w:fldCharType="end"/>
      </w:r>
      <w:r>
        <w:t xml:space="preserve">. However, there are so few implementation science approaches to transitions, as the process usually takes two to four years to achieve. </w:t>
      </w:r>
    </w:p>
    <w:p w14:paraId="2459A376" w14:textId="6BFF1417" w:rsidR="00845BAC" w:rsidRDefault="00E23165" w:rsidP="009B2335">
      <w:r>
        <w:t xml:space="preserve">As previously mentioned, transitions literature points to a lack of well-defined outcome measures, which ultimately is a major barrier </w:t>
      </w:r>
      <w:r>
        <w:fldChar w:fldCharType="begin"/>
      </w:r>
      <w:r w:rsidR="00C40ACB">
        <w:instrText xml:space="preserve"> ADDIN EN.CITE &lt;EndNote&gt;&lt;Cite&gt;&lt;Author&gt;Davis&lt;/Author&gt;&lt;Year&gt;2014&lt;/Year&gt;&lt;RecNum&gt;19&lt;/RecNum&gt;&lt;DisplayText&gt;(Davis et al., 2014)&lt;/DisplayText&gt;&lt;record&gt;&lt;rec-number&gt;19&lt;/rec-number&gt;&lt;foreign-keys&gt;&lt;key app="EN" db-id="vevr0ard90f924e22rmxsda950d02zzrep9f" timestamp="1433448301"&gt;19&lt;/key&gt;&lt;/foreign-keys&gt;&lt;ref-type name="Journal Article"&gt;17&lt;/ref-type&gt;&lt;contributors&gt;&lt;authors&gt;&lt;author&gt;Davis, Alaina M.&lt;/author&gt;&lt;author&gt;Brown, Rebekah F.&lt;/author&gt;&lt;author&gt;Taylor, Julie Lounds&lt;/author&gt;&lt;author&gt;Epstein, Richard A.&lt;/author&gt;&lt;author&gt;McPheeters, Melissa L.&lt;/author&gt;&lt;/authors&gt;&lt;/contributors&gt;&lt;titles&gt;&lt;title&gt;Transition Care for Children With Special Health Care Needs&lt;/title&gt;&lt;secondary-title&gt;Pediatrics&lt;/secondary-title&gt;&lt;/titles&gt;&lt;periodical&gt;&lt;full-title&gt;Pediatrics&lt;/full-title&gt;&lt;/periodical&gt;&lt;pages&gt;900-908&lt;/pages&gt;&lt;volume&gt;134&lt;/volume&gt;&lt;number&gt;5&lt;/number&gt;&lt;dates&gt;&lt;year&gt;2014&lt;/year&gt;&lt;pub-dates&gt;&lt;date&gt;November 1, 2014&lt;/date&gt;&lt;/pub-dates&gt;&lt;/dates&gt;&lt;urls&gt;&lt;related-urls&gt;&lt;url&gt;http://pediatrics.aappublications.org/content/134/5/900.abstract&lt;/url&gt;&lt;/related-urls&gt;&lt;/urls&gt;&lt;electronic-resource-num&gt;10.1542/peds.2014-1909&lt;/electronic-resource-num&gt;&lt;/record&gt;&lt;/Cite&gt;&lt;/EndNote&gt;</w:instrText>
      </w:r>
      <w:r>
        <w:fldChar w:fldCharType="separate"/>
      </w:r>
      <w:r>
        <w:rPr>
          <w:noProof/>
        </w:rPr>
        <w:t>(Davis et al., 2014)</w:t>
      </w:r>
      <w:r>
        <w:fldChar w:fldCharType="end"/>
      </w:r>
      <w:r>
        <w:t xml:space="preserve">. Beyond the </w:t>
      </w:r>
      <w:r w:rsidR="009B2335">
        <w:t>Six Core Elements, a f</w:t>
      </w:r>
      <w:r>
        <w:t>ocus</w:t>
      </w:r>
      <w:r w:rsidR="009B2335">
        <w:t xml:space="preserve"> for the CHP transition program should be </w:t>
      </w:r>
      <w:r>
        <w:t xml:space="preserve">on outcomes for measuring success, </w:t>
      </w:r>
      <w:r>
        <w:lastRenderedPageBreak/>
        <w:t xml:space="preserve">i.e. </w:t>
      </w:r>
      <w:r w:rsidR="002B1CB7">
        <w:t xml:space="preserve">the </w:t>
      </w:r>
      <w:r w:rsidR="00816A2F">
        <w:t>adolescent</w:t>
      </w:r>
      <w:r w:rsidR="00C32577">
        <w:t>’s</w:t>
      </w:r>
      <w:r>
        <w:t xml:space="preserve"> ability to care for themselves,</w:t>
      </w:r>
      <w:r w:rsidRPr="009C034C">
        <w:t xml:space="preserve"> </w:t>
      </w:r>
      <w:r>
        <w:t>lower or stabilize the cost of ca</w:t>
      </w:r>
      <w:r w:rsidR="009B2335">
        <w:t xml:space="preserve">re, and long-term follow up. </w:t>
      </w:r>
    </w:p>
    <w:p w14:paraId="1DE0B5AC" w14:textId="77777777" w:rsidR="00763FCD" w:rsidRPr="00EC2FDC" w:rsidRDefault="00763FCD" w:rsidP="00763FCD">
      <w:pPr>
        <w:pStyle w:val="Heading3"/>
      </w:pPr>
      <w:bookmarkStart w:id="15" w:name="_Toc459043873"/>
      <w:r>
        <w:t>Use of Technology</w:t>
      </w:r>
      <w:bookmarkEnd w:id="15"/>
    </w:p>
    <w:p w14:paraId="50A63CC2" w14:textId="504F9F43" w:rsidR="00A678C7" w:rsidRDefault="009B2335" w:rsidP="00A678C7">
      <w:r>
        <w:t xml:space="preserve">The last major theme emerging from the literature review </w:t>
      </w:r>
      <w:r w:rsidR="002B1CB7">
        <w:t>considered</w:t>
      </w:r>
      <w:r>
        <w:t xml:space="preserve"> the use of the hospital system’s </w:t>
      </w:r>
      <w:r w:rsidR="00826821">
        <w:t>E</w:t>
      </w:r>
      <w:r>
        <w:t xml:space="preserve">lectronic Medical </w:t>
      </w:r>
      <w:r w:rsidR="00826821">
        <w:t>R</w:t>
      </w:r>
      <w:r>
        <w:t>ecord (EMR)</w:t>
      </w:r>
      <w:r w:rsidR="00826821">
        <w:t xml:space="preserve"> or </w:t>
      </w:r>
      <w:r>
        <w:t>a</w:t>
      </w:r>
      <w:r w:rsidR="00816A2F">
        <w:t>nother</w:t>
      </w:r>
      <w:r>
        <w:t xml:space="preserve"> </w:t>
      </w:r>
      <w:r w:rsidR="00826821">
        <w:t>technology component</w:t>
      </w:r>
      <w:r>
        <w:t xml:space="preserve">. </w:t>
      </w:r>
      <w:r w:rsidR="009C034C">
        <w:t xml:space="preserve"> </w:t>
      </w:r>
      <w:r w:rsidR="00816A2F">
        <w:t>With</w:t>
      </w:r>
      <w:r w:rsidR="00921610">
        <w:t xml:space="preserve"> </w:t>
      </w:r>
      <w:r w:rsidR="00A678C7">
        <w:t>recent legislative action and Meaningful Use requirements, it’s imperative to discuss the need for EMR components and interoperability challenges with merging</w:t>
      </w:r>
      <w:r w:rsidR="00473D8C">
        <w:t xml:space="preserve">, </w:t>
      </w:r>
      <w:r w:rsidR="00A678C7">
        <w:t>newer health care systems</w:t>
      </w:r>
      <w:r w:rsidR="00473D8C">
        <w:t>, or even within a stand-alone facility</w:t>
      </w:r>
      <w:r w:rsidR="00A678C7">
        <w:t xml:space="preserve">. Simply the lack of functionality of the EMR could be a significant barrier for the transition program’s implementation of </w:t>
      </w:r>
      <w:r w:rsidR="00816A2F">
        <w:t>the Six C</w:t>
      </w:r>
      <w:r w:rsidR="00A678C7">
        <w:t xml:space="preserve">ore </w:t>
      </w:r>
      <w:r w:rsidR="00816A2F">
        <w:t>E</w:t>
      </w:r>
      <w:r w:rsidR="00A678C7">
        <w:t xml:space="preserve">lements </w:t>
      </w:r>
      <w:r w:rsidR="00A678C7">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rsidR="00A678C7">
        <w:fldChar w:fldCharType="separate"/>
      </w:r>
      <w:r w:rsidR="00A678C7">
        <w:rPr>
          <w:noProof/>
        </w:rPr>
        <w:t>(McManus et al., 2015)</w:t>
      </w:r>
      <w:r w:rsidR="00A678C7">
        <w:fldChar w:fldCharType="end"/>
      </w:r>
      <w:r w:rsidR="00A678C7">
        <w:t>. Integration between varying systems will be a challenge for CHP: for example, Cerner and Epic</w:t>
      </w:r>
      <w:r w:rsidR="002B1CB7">
        <w:t xml:space="preserve"> systems</w:t>
      </w:r>
      <w:r w:rsidR="00A678C7">
        <w:t xml:space="preserve"> are both used, depending on practice location. </w:t>
      </w:r>
    </w:p>
    <w:p w14:paraId="1475BDF0" w14:textId="677B8146" w:rsidR="00A678C7" w:rsidRDefault="00A678C7" w:rsidP="00A678C7">
      <w:r>
        <w:t xml:space="preserve">Some of the disparities in access to care as adolescents transition may be minimized by expansion and evaluation of uses of technology such as telemedicine, </w:t>
      </w:r>
      <w:r w:rsidR="003D399B">
        <w:t xml:space="preserve">short message service (SMS) or </w:t>
      </w:r>
      <w:r>
        <w:t xml:space="preserve">text messaging, or social media </w:t>
      </w:r>
      <w:r>
        <w:fldChar w:fldCharType="begin"/>
      </w:r>
      <w:r w:rsidR="00C40ACB">
        <w:instrText xml:space="preserve"> ADDIN EN.CITE &lt;EndNote&gt;&lt;Cite&gt;&lt;Author&gt;Huang&lt;/Author&gt;&lt;Year&gt;2014&lt;/Year&gt;&lt;RecNum&gt;20&lt;/RecNum&gt;&lt;DisplayText&gt;(Huang et al., 2014)&lt;/DisplayText&gt;&lt;record&gt;&lt;rec-number&gt;20&lt;/rec-number&gt;&lt;foreign-keys&gt;&lt;key app="EN" db-id="vevr0ard90f924e22rmxsda950d02zzrep9f" timestamp="1433448457"&gt;20&lt;/key&gt;&lt;/foreign-keys&gt;&lt;ref-type name="Journal Article"&gt;17&lt;/ref-type&gt;&lt;contributors&gt;&lt;authors&gt;&lt;author&gt;Huang, Jeannie S.&lt;/author&gt;&lt;author&gt;Terrones, Laura&lt;/author&gt;&lt;author&gt;Tompane, Trevor&lt;/author&gt;&lt;author&gt;Dillon, Lindsay&lt;/author&gt;&lt;author&gt;Pian, Mark&lt;/author&gt;&lt;author&gt;Gottschalk, Michael&lt;/author&gt;&lt;author&gt;Norman, Gregory J.&lt;/author&gt;&lt;author&gt;Bartholomew, L. Kay&lt;/author&gt;&lt;/authors&gt;&lt;/contributors&gt;&lt;titles&gt;&lt;title&gt;Preparing Adolescents With Chronic Disease for Transition to Adult Care: A Technology Program&lt;/title&gt;&lt;secondary-title&gt;Pediatrics&lt;/secondary-title&gt;&lt;/titles&gt;&lt;periodical&gt;&lt;full-title&gt;Pediatrics&lt;/full-title&gt;&lt;/periodical&gt;&lt;pages&gt;e1639-e1646&lt;/pages&gt;&lt;volume&gt;133&lt;/volume&gt;&lt;number&gt;6&lt;/number&gt;&lt;dates&gt;&lt;year&gt;2014&lt;/year&gt;&lt;pub-dates&gt;&lt;date&gt;03/04/accepted&lt;/date&gt;&lt;/pub-dates&gt;&lt;/dates&gt;&lt;pub-location&gt;Elk Grove Village, IL, USA&lt;/pub-location&gt;&lt;publisher&gt;American Academy of Pediatrics&lt;/publisher&gt;&lt;isbn&gt;0031-4005&amp;#xD;1098-4275&lt;/isbn&gt;&lt;accession-num&gt;PMC4035589&lt;/accession-num&gt;&lt;urls&gt;&lt;related-urls&gt;&lt;url&gt;http://www.ncbi.nlm.nih.gov/pmc/articles/PMC4035589/&lt;/url&gt;&lt;/related-urls&gt;&lt;/urls&gt;&lt;electronic-resource-num&gt;10.1542/peds.2013-2830&lt;/electronic-resource-num&gt;&lt;remote-database-name&gt;PMC&lt;/remote-database-name&gt;&lt;/record&gt;&lt;/Cite&gt;&lt;/EndNote&gt;</w:instrText>
      </w:r>
      <w:r>
        <w:fldChar w:fldCharType="separate"/>
      </w:r>
      <w:r>
        <w:rPr>
          <w:noProof/>
        </w:rPr>
        <w:t>(Huang et al., 2014)</w:t>
      </w:r>
      <w:r>
        <w:fldChar w:fldCharType="end"/>
      </w:r>
      <w:r>
        <w:t xml:space="preserve">. The computing power and portability of mobile phones make possible new application for automatic, timely and tailored presentation of health messages, and because mobile phones are generally accessed by a single individual, outreach can be improved for sensitive medical issues. The use of technology in transition has particular promise for adolescents, who may be more comfortable users of technology than some adults </w:t>
      </w:r>
      <w:r>
        <w:fldChar w:fldCharType="begin"/>
      </w:r>
      <w:r w:rsidR="00C40ACB">
        <w:instrText xml:space="preserve"> ADDIN EN.CITE &lt;EndNote&gt;&lt;Cite&gt;&lt;Author&gt;Davis&lt;/Author&gt;&lt;Year&gt;2014&lt;/Year&gt;&lt;RecNum&gt;19&lt;/RecNum&gt;&lt;DisplayText&gt;(Davis et al., 2014)&lt;/DisplayText&gt;&lt;record&gt;&lt;rec-number&gt;19&lt;/rec-number&gt;&lt;foreign-keys&gt;&lt;key app="EN" db-id="vevr0ard90f924e22rmxsda950d02zzrep9f" timestamp="1433448301"&gt;19&lt;/key&gt;&lt;/foreign-keys&gt;&lt;ref-type name="Journal Article"&gt;17&lt;/ref-type&gt;&lt;contributors&gt;&lt;authors&gt;&lt;author&gt;Davis, Alaina M.&lt;/author&gt;&lt;author&gt;Brown, Rebekah F.&lt;/author&gt;&lt;author&gt;Taylor, Julie Lounds&lt;/author&gt;&lt;author&gt;Epstein, Richard A.&lt;/author&gt;&lt;author&gt;McPheeters, Melissa L.&lt;/author&gt;&lt;/authors&gt;&lt;/contributors&gt;&lt;titles&gt;&lt;title&gt;Transition Care for Children With Special Health Care Needs&lt;/title&gt;&lt;secondary-title&gt;Pediatrics&lt;/secondary-title&gt;&lt;/titles&gt;&lt;periodical&gt;&lt;full-title&gt;Pediatrics&lt;/full-title&gt;&lt;/periodical&gt;&lt;pages&gt;900-908&lt;/pages&gt;&lt;volume&gt;134&lt;/volume&gt;&lt;number&gt;5&lt;/number&gt;&lt;dates&gt;&lt;year&gt;2014&lt;/year&gt;&lt;pub-dates&gt;&lt;date&gt;November 1, 2014&lt;/date&gt;&lt;/pub-dates&gt;&lt;/dates&gt;&lt;urls&gt;&lt;related-urls&gt;&lt;url&gt;http://pediatrics.aappublications.org/content/134/5/900.abstract&lt;/url&gt;&lt;/related-urls&gt;&lt;/urls&gt;&lt;electronic-resource-num&gt;10.1542/peds.2014-1909&lt;/electronic-resource-num&gt;&lt;/record&gt;&lt;/Cite&gt;&lt;/EndNote&gt;</w:instrText>
      </w:r>
      <w:r>
        <w:fldChar w:fldCharType="separate"/>
      </w:r>
      <w:r>
        <w:rPr>
          <w:noProof/>
        </w:rPr>
        <w:t>(Davis et al., 2014)</w:t>
      </w:r>
      <w:r>
        <w:fldChar w:fldCharType="end"/>
      </w:r>
      <w:r>
        <w:t xml:space="preserve">.  </w:t>
      </w:r>
      <w:r w:rsidR="00816A2F">
        <w:t>Innovative</w:t>
      </w:r>
      <w:r>
        <w:t xml:space="preserve"> uses of technology to improve adherence to medications, to provide education regarding their medical disease, to identify </w:t>
      </w:r>
      <w:r>
        <w:lastRenderedPageBreak/>
        <w:t xml:space="preserve">medical deterioration earlier, and to communicate with their health care providers should be considered </w:t>
      </w:r>
      <w:r w:rsidR="00816A2F">
        <w:t xml:space="preserve">for transition programs and in the resulting </w:t>
      </w:r>
      <w:r>
        <w:t xml:space="preserve">future studies. </w:t>
      </w:r>
    </w:p>
    <w:p w14:paraId="04046367" w14:textId="6A7E563C" w:rsidR="009B2335" w:rsidRDefault="00A678C7" w:rsidP="00A678C7">
      <w:r>
        <w:t xml:space="preserve">The technology-based approach offers the possibility of efficient implementation in a clinic setting with modest personnel time and effort </w:t>
      </w:r>
      <w:r>
        <w:fldChar w:fldCharType="begin"/>
      </w:r>
      <w:r w:rsidR="00C40ACB">
        <w:instrText xml:space="preserve"> ADDIN EN.CITE &lt;EndNote&gt;&lt;Cite&gt;&lt;Author&gt;Huang&lt;/Author&gt;&lt;Year&gt;2014&lt;/Year&gt;&lt;RecNum&gt;20&lt;/RecNum&gt;&lt;DisplayText&gt;(Huang et al., 2014)&lt;/DisplayText&gt;&lt;record&gt;&lt;rec-number&gt;20&lt;/rec-number&gt;&lt;foreign-keys&gt;&lt;key app="EN" db-id="vevr0ard90f924e22rmxsda950d02zzrep9f" timestamp="1433448457"&gt;20&lt;/key&gt;&lt;/foreign-keys&gt;&lt;ref-type name="Journal Article"&gt;17&lt;/ref-type&gt;&lt;contributors&gt;&lt;authors&gt;&lt;author&gt;Huang, Jeannie S.&lt;/author&gt;&lt;author&gt;Terrones, Laura&lt;/author&gt;&lt;author&gt;Tompane, Trevor&lt;/author&gt;&lt;author&gt;Dillon, Lindsay&lt;/author&gt;&lt;author&gt;Pian, Mark&lt;/author&gt;&lt;author&gt;Gottschalk, Michael&lt;/author&gt;&lt;author&gt;Norman, Gregory J.&lt;/author&gt;&lt;author&gt;Bartholomew, L. Kay&lt;/author&gt;&lt;/authors&gt;&lt;/contributors&gt;&lt;titles&gt;&lt;title&gt;Preparing Adolescents With Chronic Disease for Transition to Adult Care: A Technology Program&lt;/title&gt;&lt;secondary-title&gt;Pediatrics&lt;/secondary-title&gt;&lt;/titles&gt;&lt;periodical&gt;&lt;full-title&gt;Pediatrics&lt;/full-title&gt;&lt;/periodical&gt;&lt;pages&gt;e1639-e1646&lt;/pages&gt;&lt;volume&gt;133&lt;/volume&gt;&lt;number&gt;6&lt;/number&gt;&lt;dates&gt;&lt;year&gt;2014&lt;/year&gt;&lt;pub-dates&gt;&lt;date&gt;03/04/accepted&lt;/date&gt;&lt;/pub-dates&gt;&lt;/dates&gt;&lt;pub-location&gt;Elk Grove Village, IL, USA&lt;/pub-location&gt;&lt;publisher&gt;American Academy of Pediatrics&lt;/publisher&gt;&lt;isbn&gt;0031-4005&amp;#xD;1098-4275&lt;/isbn&gt;&lt;accession-num&gt;PMC4035589&lt;/accession-num&gt;&lt;urls&gt;&lt;related-urls&gt;&lt;url&gt;http://www.ncbi.nlm.nih.gov/pmc/articles/PMC4035589/&lt;/url&gt;&lt;/related-urls&gt;&lt;/urls&gt;&lt;electronic-resource-num&gt;10.1542/peds.2013-2830&lt;/electronic-resource-num&gt;&lt;remote-database-name&gt;PMC&lt;/remote-database-name&gt;&lt;/record&gt;&lt;/Cite&gt;&lt;/EndNote&gt;</w:instrText>
      </w:r>
      <w:r>
        <w:fldChar w:fldCharType="separate"/>
      </w:r>
      <w:r>
        <w:rPr>
          <w:noProof/>
        </w:rPr>
        <w:t>(Huang et al., 2014)</w:t>
      </w:r>
      <w:r>
        <w:fldChar w:fldCharType="end"/>
      </w:r>
      <w:r>
        <w:t xml:space="preserve">. </w:t>
      </w:r>
      <w:r w:rsidR="009B2335">
        <w:t>Use of personal technology, i.e. portable health records, texts, connections through telemedicine, and social media are all successful tactics</w:t>
      </w:r>
      <w:r w:rsidR="0016618D">
        <w:t xml:space="preserve"> </w:t>
      </w:r>
      <w:r w:rsidR="0016618D">
        <w:fldChar w:fldCharType="begin"/>
      </w:r>
      <w:r w:rsidR="0016618D">
        <w:instrText xml:space="preserve"> ADDIN EN.CITE &lt;EndNote&gt;&lt;Cite&gt;&lt;Author&gt;Davis&lt;/Author&gt;&lt;Year&gt;2014&lt;/Year&gt;&lt;RecNum&gt;19&lt;/RecNum&gt;&lt;DisplayText&gt;(Davis et al., 2014)&lt;/DisplayText&gt;&lt;record&gt;&lt;rec-number&gt;19&lt;/rec-number&gt;&lt;foreign-keys&gt;&lt;key app="EN" db-id="vevr0ard90f924e22rmxsda950d02zzrep9f" timestamp="1433448301"&gt;19&lt;/key&gt;&lt;/foreign-keys&gt;&lt;ref-type name="Journal Article"&gt;17&lt;/ref-type&gt;&lt;contributors&gt;&lt;authors&gt;&lt;author&gt;Davis, Alaina M.&lt;/author&gt;&lt;author&gt;Brown, Rebekah F.&lt;/author&gt;&lt;author&gt;Taylor, Julie Lounds&lt;/author&gt;&lt;author&gt;Epstein, Richard A.&lt;/author&gt;&lt;author&gt;McPheeters, Melissa L.&lt;/author&gt;&lt;/authors&gt;&lt;/contributors&gt;&lt;titles&gt;&lt;title&gt;Transition Care for Children With Special Health Care Needs&lt;/title&gt;&lt;secondary-title&gt;Pediatrics&lt;/secondary-title&gt;&lt;/titles&gt;&lt;periodical&gt;&lt;full-title&gt;Pediatrics&lt;/full-title&gt;&lt;/periodical&gt;&lt;pages&gt;900-908&lt;/pages&gt;&lt;volume&gt;134&lt;/volume&gt;&lt;number&gt;5&lt;/number&gt;&lt;dates&gt;&lt;year&gt;2014&lt;/year&gt;&lt;pub-dates&gt;&lt;date&gt;November 1, 2014&lt;/date&gt;&lt;/pub-dates&gt;&lt;/dates&gt;&lt;urls&gt;&lt;related-urls&gt;&lt;url&gt;http://pediatrics.aappublications.org/content/134/5/900.abstract&lt;/url&gt;&lt;/related-urls&gt;&lt;/urls&gt;&lt;electronic-resource-num&gt;10.1542/peds.2014-1909&lt;/electronic-resource-num&gt;&lt;/record&gt;&lt;/Cite&gt;&lt;/EndNote&gt;</w:instrText>
      </w:r>
      <w:r w:rsidR="0016618D">
        <w:fldChar w:fldCharType="separate"/>
      </w:r>
      <w:r w:rsidR="0016618D">
        <w:rPr>
          <w:noProof/>
        </w:rPr>
        <w:t>(Davis et al., 2014)</w:t>
      </w:r>
      <w:r w:rsidR="0016618D">
        <w:fldChar w:fldCharType="end"/>
      </w:r>
      <w:r w:rsidR="009B2335">
        <w:t xml:space="preserve">. </w:t>
      </w:r>
    </w:p>
    <w:p w14:paraId="37661746" w14:textId="378745E7" w:rsidR="00A678C7" w:rsidRDefault="00A678C7" w:rsidP="00A678C7">
      <w:r>
        <w:t>Finally, the t</w:t>
      </w:r>
      <w:r w:rsidR="005F7590">
        <w:t>racking</w:t>
      </w:r>
      <w:r>
        <w:t xml:space="preserve"> of</w:t>
      </w:r>
      <w:r w:rsidR="005F7590">
        <w:t xml:space="preserve"> </w:t>
      </w:r>
      <w:r>
        <w:t xml:space="preserve">completed </w:t>
      </w:r>
      <w:r w:rsidR="005F7590">
        <w:t xml:space="preserve">transition and </w:t>
      </w:r>
      <w:r>
        <w:t>program</w:t>
      </w:r>
      <w:r w:rsidR="005F7590">
        <w:t xml:space="preserve"> outcomes</w:t>
      </w:r>
      <w:r>
        <w:t xml:space="preserve"> can be transformed by the use of technology</w:t>
      </w:r>
      <w:r w:rsidR="005F7590">
        <w:t>.  Maintaining a</w:t>
      </w:r>
      <w:r w:rsidR="00DA7A54">
        <w:t>n</w:t>
      </w:r>
      <w:r w:rsidR="005F7590">
        <w:t xml:space="preserve"> </w:t>
      </w:r>
      <w:r>
        <w:t xml:space="preserve">electronic </w:t>
      </w:r>
      <w:r w:rsidR="005F7590">
        <w:t xml:space="preserve">registry that actively tracks transitioning youths (in the pediatric setting) and young adults (in the adult-care setting) is encouraged in order to recognize lapses in care as soon as they occur </w:t>
      </w:r>
      <w:r w:rsidR="005F7590">
        <w:fldChar w:fldCharType="begin"/>
      </w:r>
      <w:r w:rsidR="00C40ACB">
        <w:instrText xml:space="preserve"> ADDIN EN.CITE &lt;EndNote&gt;&lt;Cite&gt;&lt;Author&gt;Kovacs&lt;/Author&gt;&lt;Year&gt;2014&lt;/Year&gt;&lt;RecNum&gt;25&lt;/RecNum&gt;&lt;DisplayText&gt;(Kovacs &amp;amp; McCrindle, 2014)&lt;/DisplayText&gt;&lt;record&gt;&lt;rec-number&gt;25&lt;/rec-number&gt;&lt;foreign-keys&gt;&lt;key app="EN" db-id="vevr0ard90f924e22rmxsda950d02zzrep9f" timestamp="1433450104"&gt;25&lt;/key&gt;&lt;/foreign-keys&gt;&lt;ref-type name="Journal Article"&gt;17&lt;/ref-type&gt;&lt;contributors&gt;&lt;authors&gt;&lt;author&gt;Kovacs, Adrienne H.&lt;/author&gt;&lt;author&gt;McCrindle, Brian W.&lt;/author&gt;&lt;/authors&gt;&lt;/contributors&gt;&lt;titles&gt;&lt;title&gt;So hard to say goodbye: transition from paediatric to adult cardiology care&lt;/title&gt;&lt;secondary-title&gt;Nat Rev Cardiol&lt;/secondary-title&gt;&lt;/titles&gt;&lt;periodical&gt;&lt;full-title&gt;Nat Rev Cardiol&lt;/full-title&gt;&lt;/periodical&gt;&lt;pages&gt;51-62&lt;/pages&gt;&lt;volume&gt;11&lt;/volume&gt;&lt;number&gt;1&lt;/number&gt;&lt;dates&gt;&lt;year&gt;2014&lt;/year&gt;&lt;pub-dates&gt;&lt;date&gt;01//print&lt;/date&gt;&lt;/pub-dates&gt;&lt;/dates&gt;&lt;publisher&gt;Nature Publishing Group, a division of Macmillan Publishers Limited. All Rights Reserved.&lt;/publisher&gt;&lt;isbn&gt;1759-5002&lt;/isbn&gt;&lt;work-type&gt;Review&lt;/work-type&gt;&lt;urls&gt;&lt;related-urls&gt;&lt;url&gt;http://dx.doi.org/10.1038/nrcardio.2013.172&lt;/url&gt;&lt;/related-urls&gt;&lt;/urls&gt;&lt;electronic-resource-num&gt;10.1038/nrcardio.2013.172&lt;/electronic-resource-num&gt;&lt;/record&gt;&lt;/Cite&gt;&lt;/EndNote&gt;</w:instrText>
      </w:r>
      <w:r w:rsidR="005F7590">
        <w:fldChar w:fldCharType="separate"/>
      </w:r>
      <w:r w:rsidR="005F7590">
        <w:rPr>
          <w:noProof/>
        </w:rPr>
        <w:t>(Kovacs &amp; McCrindle, 2014)</w:t>
      </w:r>
      <w:r w:rsidR="005F7590">
        <w:fldChar w:fldCharType="end"/>
      </w:r>
      <w:r w:rsidR="005F7590">
        <w:t xml:space="preserve">. </w:t>
      </w:r>
      <w:r w:rsidR="005819B7">
        <w:t xml:space="preserve"> However, in one study, none of the practices were able to integrate an electronic registry to systematically track implementation of all transition steps </w:t>
      </w:r>
      <w:r w:rsidR="005819B7">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rsidR="005819B7">
        <w:fldChar w:fldCharType="separate"/>
      </w:r>
      <w:r w:rsidR="005819B7">
        <w:rPr>
          <w:noProof/>
        </w:rPr>
        <w:t>(McManus et al., 2015)</w:t>
      </w:r>
      <w:r w:rsidR="005819B7">
        <w:fldChar w:fldCharType="end"/>
      </w:r>
      <w:r>
        <w:t xml:space="preserve"> or other important outcomes</w:t>
      </w:r>
      <w:r w:rsidR="005819B7">
        <w:t>.</w:t>
      </w:r>
    </w:p>
    <w:p w14:paraId="62979C63" w14:textId="01F97087" w:rsidR="005F7590" w:rsidRDefault="00A678C7" w:rsidP="00A678C7">
      <w:r>
        <w:t>It is critical to meet the adolescents in their world</w:t>
      </w:r>
      <w:r w:rsidR="00FE0413">
        <w:t>, crafting</w:t>
      </w:r>
      <w:r>
        <w:t xml:space="preserve"> a transition program that will </w:t>
      </w:r>
      <w:r w:rsidR="00FE0413">
        <w:t xml:space="preserve">speak to them and </w:t>
      </w:r>
      <w:r>
        <w:t>s</w:t>
      </w:r>
      <w:r w:rsidR="002B1CB7">
        <w:t>erve their needs in an</w:t>
      </w:r>
      <w:r>
        <w:t xml:space="preserve"> efficient manner: electronically.</w:t>
      </w:r>
      <w:r w:rsidR="00473D8C">
        <w:t xml:space="preserve"> This can be accomplished by disseminating crucial information through channels such as mobile phones, tablets, and other electronic devices </w:t>
      </w:r>
      <w:r w:rsidR="003D399B">
        <w:t xml:space="preserve">that </w:t>
      </w:r>
      <w:r w:rsidR="00473D8C">
        <w:t>the adolescent is comfortable with operating</w:t>
      </w:r>
      <w:r w:rsidR="003D399B">
        <w:t>.</w:t>
      </w:r>
      <w:r>
        <w:t xml:space="preserve"> </w:t>
      </w:r>
    </w:p>
    <w:p w14:paraId="6D577880" w14:textId="77777777" w:rsidR="00272D37" w:rsidRPr="00C13681" w:rsidRDefault="00272D37" w:rsidP="00272D37"/>
    <w:p w14:paraId="4FB6ADFA" w14:textId="77777777" w:rsidR="00B917F0" w:rsidRDefault="00B917F0" w:rsidP="00B917F0">
      <w:pPr>
        <w:pStyle w:val="Heading1"/>
      </w:pPr>
      <w:bookmarkStart w:id="16" w:name="_Toc106513532"/>
      <w:bookmarkStart w:id="17" w:name="_Toc106717790"/>
      <w:bookmarkStart w:id="18" w:name="_Toc459043874"/>
      <w:r>
        <w:lastRenderedPageBreak/>
        <w:t>Second chapter</w:t>
      </w:r>
      <w:bookmarkEnd w:id="16"/>
      <w:bookmarkEnd w:id="17"/>
      <w:r w:rsidR="00EC4E67">
        <w:t>: Data analysis</w:t>
      </w:r>
      <w:bookmarkEnd w:id="18"/>
    </w:p>
    <w:p w14:paraId="2E3D23D1" w14:textId="051DC62C" w:rsidR="00290980" w:rsidRDefault="009E0AE5" w:rsidP="00290980">
      <w:pPr>
        <w:pStyle w:val="Noindent"/>
      </w:pPr>
      <w:r>
        <w:t>More than ever, healthcare is an industry</w:t>
      </w:r>
      <w:r w:rsidR="00473D8C">
        <w:t xml:space="preserve"> that is </w:t>
      </w:r>
      <w:r>
        <w:t>driven by data.  Data analytics is</w:t>
      </w:r>
      <w:r w:rsidR="00546117">
        <w:t xml:space="preserve"> often</w:t>
      </w:r>
      <w:r>
        <w:t xml:space="preserve"> the driving force behind many of senior leaderships’ decision-making processes, leading to secure pathways to achieve measurable goals. </w:t>
      </w:r>
      <w:r w:rsidR="00546117">
        <w:t xml:space="preserve">In this section a slice of data from </w:t>
      </w:r>
      <w:r w:rsidR="00F55136">
        <w:t xml:space="preserve">CY14 </w:t>
      </w:r>
      <w:r w:rsidR="00816A2F">
        <w:t xml:space="preserve">is reviewed </w:t>
      </w:r>
      <w:r w:rsidR="00F55136">
        <w:t xml:space="preserve">to begin drilling down on the exact population </w:t>
      </w:r>
      <w:r w:rsidR="00473D8C">
        <w:t>Children’s Hospital of Pittsburgh of UPMC (CHP) will</w:t>
      </w:r>
      <w:r w:rsidR="00F55136">
        <w:t xml:space="preserve"> be serving with the transition program. A more in-depth look at the population’s demographics, payor information,</w:t>
      </w:r>
      <w:r w:rsidR="00160BC1">
        <w:t xml:space="preserve"> type of condition, current physician,</w:t>
      </w:r>
      <w:r w:rsidR="00F55136">
        <w:t xml:space="preserve"> and other important determinants of health should be reviewed, based on new data from CY15, before moving forward with the recommendations </w:t>
      </w:r>
      <w:r w:rsidR="00816A2F">
        <w:t>discussed</w:t>
      </w:r>
      <w:r w:rsidR="00F55136">
        <w:t xml:space="preserve"> in the next chapter. </w:t>
      </w:r>
    </w:p>
    <w:p w14:paraId="7A93D427" w14:textId="77777777" w:rsidR="00290980" w:rsidRDefault="00546117" w:rsidP="00290980">
      <w:pPr>
        <w:pStyle w:val="Heading2"/>
      </w:pPr>
      <w:bookmarkStart w:id="19" w:name="_Toc459043875"/>
      <w:r>
        <w:t>Data R</w:t>
      </w:r>
      <w:r w:rsidR="00425796">
        <w:t>eview</w:t>
      </w:r>
      <w:bookmarkEnd w:id="19"/>
    </w:p>
    <w:p w14:paraId="46F5A429" w14:textId="094124FD" w:rsidR="00EC4E67" w:rsidRDefault="00816A2F" w:rsidP="00D21756">
      <w:pPr>
        <w:pStyle w:val="Noindent"/>
        <w:ind w:firstLine="720"/>
      </w:pPr>
      <w:r>
        <w:t>Based on the data reviewed, t</w:t>
      </w:r>
      <w:r w:rsidR="00160BC1">
        <w:t>here is an o</w:t>
      </w:r>
      <w:r w:rsidR="00290980">
        <w:t xml:space="preserve">pportunity for implementation of a transitions program at </w:t>
      </w:r>
      <w:r w:rsidR="00473D8C">
        <w:t>CHP</w:t>
      </w:r>
      <w:r w:rsidR="00290980">
        <w:t xml:space="preserve">. </w:t>
      </w:r>
      <w:r w:rsidR="00160BC1">
        <w:t>Currently, there is n</w:t>
      </w:r>
      <w:r w:rsidR="00290980">
        <w:t>othing</w:t>
      </w:r>
      <w:r w:rsidR="00160BC1">
        <w:t xml:space="preserve"> formal</w:t>
      </w:r>
      <w:r w:rsidR="00290980">
        <w:t xml:space="preserve"> in </w:t>
      </w:r>
      <w:r w:rsidR="00160BC1">
        <w:t>place</w:t>
      </w:r>
      <w:r>
        <w:t xml:space="preserve"> in terms of transition programming</w:t>
      </w:r>
      <w:r w:rsidR="00160BC1">
        <w:t xml:space="preserve"> which</w:t>
      </w:r>
      <w:r w:rsidR="00290980">
        <w:t xml:space="preserve"> touches all types of patients</w:t>
      </w:r>
      <w:r>
        <w:t xml:space="preserve"> served at CHP.  In existing siloed programs that minimally address transitions, </w:t>
      </w:r>
      <w:r w:rsidR="00290980">
        <w:t>only very specific conditions are served</w:t>
      </w:r>
      <w:r w:rsidR="00D21756">
        <w:t>, and those programs are more about</w:t>
      </w:r>
      <w:r w:rsidR="00160BC1">
        <w:t xml:space="preserve"> processes for referrals, not formal</w:t>
      </w:r>
      <w:r>
        <w:t>, hospital- or system-wide</w:t>
      </w:r>
      <w:r w:rsidR="00160BC1">
        <w:t xml:space="preserve"> programs with established measures, goals, and outcomes</w:t>
      </w:r>
      <w:r w:rsidR="00290980">
        <w:t>.</w:t>
      </w:r>
      <w:r w:rsidR="00160BC1">
        <w:t xml:space="preserve"> Furthermore, there are satellite programs that could be brought together </w:t>
      </w:r>
      <w:r w:rsidR="00160BC1">
        <w:lastRenderedPageBreak/>
        <w:t xml:space="preserve">into a collective group to serve this varied population with a transition program suited for all adolescents </w:t>
      </w:r>
      <w:r w:rsidR="004A75E4">
        <w:t xml:space="preserve">and those </w:t>
      </w:r>
      <w:r w:rsidR="00160BC1">
        <w:t xml:space="preserve">with special needs. </w:t>
      </w:r>
      <w:r w:rsidR="00D21756">
        <w:t xml:space="preserve"> </w:t>
      </w:r>
      <w:r w:rsidR="00160BC1">
        <w:t xml:space="preserve">Of the 986 adolescents (18-26) served </w:t>
      </w:r>
      <w:r w:rsidR="00DB772C">
        <w:t xml:space="preserve">in an inpatient, inpatient rehabilitation, or outpatient capacity </w:t>
      </w:r>
      <w:r w:rsidR="00160BC1">
        <w:t>at CHP in CY14, each case had a primary area or specialty through which they were admitted.  Thes</w:t>
      </w:r>
      <w:r w:rsidR="001C08A7">
        <w:t xml:space="preserve">e </w:t>
      </w:r>
      <w:r w:rsidR="002B1CB7">
        <w:t>29</w:t>
      </w:r>
      <w:r w:rsidR="001C08A7">
        <w:t xml:space="preserve"> areas (Table 2) pinpoint opportunities for collaboration, and should be aware of their ability to facilitate a transition program</w:t>
      </w:r>
      <w:r w:rsidR="00DB772C">
        <w:t>, supplied</w:t>
      </w:r>
      <w:r w:rsidR="001C08A7">
        <w:t xml:space="preserve"> with </w:t>
      </w:r>
      <w:r w:rsidR="00DB772C">
        <w:t>the</w:t>
      </w:r>
      <w:r w:rsidR="001C08A7">
        <w:t xml:space="preserve"> specific number of adolescents within their panel.</w:t>
      </w:r>
      <w:r w:rsidR="00160BC1">
        <w:t xml:space="preserve"> </w:t>
      </w:r>
    </w:p>
    <w:p w14:paraId="58A791C2" w14:textId="77777777" w:rsidR="00EC4E67" w:rsidRPr="00282EE7" w:rsidRDefault="001C08A7" w:rsidP="005E6563">
      <w:pPr>
        <w:ind w:firstLine="900"/>
        <w:rPr>
          <w:b/>
        </w:rPr>
      </w:pPr>
      <w:bookmarkStart w:id="20" w:name="_Ref301350578"/>
      <w:bookmarkStart w:id="21" w:name="_Toc436031970"/>
      <w:r w:rsidRPr="00282EE7">
        <w:rPr>
          <w:b/>
        </w:rPr>
        <w:t xml:space="preserve">Table </w:t>
      </w:r>
      <w:r w:rsidR="00DE7A88" w:rsidRPr="00282EE7">
        <w:rPr>
          <w:b/>
        </w:rPr>
        <w:fldChar w:fldCharType="begin"/>
      </w:r>
      <w:r w:rsidR="00DE7A88" w:rsidRPr="00282EE7">
        <w:rPr>
          <w:b/>
        </w:rPr>
        <w:instrText xml:space="preserve"> SEQ Table \* ARABIC </w:instrText>
      </w:r>
      <w:r w:rsidR="00DE7A88" w:rsidRPr="00282EE7">
        <w:rPr>
          <w:b/>
        </w:rPr>
        <w:fldChar w:fldCharType="separate"/>
      </w:r>
      <w:r w:rsidR="00C747CE" w:rsidRPr="00282EE7">
        <w:rPr>
          <w:b/>
          <w:noProof/>
        </w:rPr>
        <w:t>2</w:t>
      </w:r>
      <w:r w:rsidR="00DE7A88" w:rsidRPr="00282EE7">
        <w:rPr>
          <w:b/>
          <w:noProof/>
        </w:rPr>
        <w:fldChar w:fldCharType="end"/>
      </w:r>
      <w:r w:rsidRPr="00282EE7">
        <w:rPr>
          <w:b/>
        </w:rPr>
        <w:t>. Adolescent Cases by Specialty or Area</w:t>
      </w:r>
      <w:bookmarkEnd w:id="20"/>
      <w:bookmarkEnd w:id="21"/>
    </w:p>
    <w:tbl>
      <w:tblPr>
        <w:tblW w:w="7504" w:type="dxa"/>
        <w:jc w:val="center"/>
        <w:tblLayout w:type="fixed"/>
        <w:tblLook w:val="04A0" w:firstRow="1" w:lastRow="0" w:firstColumn="1" w:lastColumn="0" w:noHBand="0" w:noVBand="1"/>
      </w:tblPr>
      <w:tblGrid>
        <w:gridCol w:w="3136"/>
        <w:gridCol w:w="1255"/>
        <w:gridCol w:w="1099"/>
        <w:gridCol w:w="1170"/>
        <w:gridCol w:w="844"/>
      </w:tblGrid>
      <w:tr w:rsidR="00EC4E67" w:rsidRPr="00EC4E67" w14:paraId="47075AAC" w14:textId="77777777" w:rsidTr="00DB772C">
        <w:trPr>
          <w:trHeight w:val="240"/>
          <w:jc w:val="center"/>
        </w:trPr>
        <w:tc>
          <w:tcPr>
            <w:tcW w:w="3136" w:type="dxa"/>
            <w:tcBorders>
              <w:top w:val="nil"/>
              <w:left w:val="nil"/>
              <w:bottom w:val="single" w:sz="4" w:space="0" w:color="95B3D7"/>
              <w:right w:val="nil"/>
            </w:tcBorders>
            <w:shd w:val="clear" w:color="DCE6F1" w:fill="DCE6F1"/>
            <w:noWrap/>
            <w:vAlign w:val="bottom"/>
            <w:hideMark/>
          </w:tcPr>
          <w:p w14:paraId="2F8FA9A7" w14:textId="77777777" w:rsidR="00EC4E67" w:rsidRPr="00EC4E67" w:rsidRDefault="00EC4E67" w:rsidP="00EC4E67">
            <w:pPr>
              <w:spacing w:line="240" w:lineRule="auto"/>
              <w:ind w:firstLine="0"/>
              <w:jc w:val="left"/>
              <w:rPr>
                <w:b/>
                <w:bCs/>
                <w:color w:val="000000"/>
                <w:sz w:val="22"/>
                <w:szCs w:val="22"/>
              </w:rPr>
            </w:pPr>
            <w:r w:rsidRPr="00EC4E67">
              <w:rPr>
                <w:b/>
                <w:bCs/>
                <w:color w:val="000000"/>
                <w:sz w:val="22"/>
                <w:szCs w:val="22"/>
              </w:rPr>
              <w:t>Specialty or Area</w:t>
            </w:r>
          </w:p>
        </w:tc>
        <w:tc>
          <w:tcPr>
            <w:tcW w:w="1255" w:type="dxa"/>
            <w:tcBorders>
              <w:top w:val="nil"/>
              <w:left w:val="nil"/>
              <w:bottom w:val="single" w:sz="4" w:space="0" w:color="95B3D7"/>
              <w:right w:val="nil"/>
            </w:tcBorders>
            <w:shd w:val="clear" w:color="DCE6F1" w:fill="DCE6F1"/>
            <w:noWrap/>
            <w:vAlign w:val="center"/>
            <w:hideMark/>
          </w:tcPr>
          <w:p w14:paraId="356C2DE8" w14:textId="2656A068" w:rsidR="00EC4E67" w:rsidRPr="00EC4E67" w:rsidRDefault="00EC4E67" w:rsidP="00EC4E67">
            <w:pPr>
              <w:spacing w:line="240" w:lineRule="auto"/>
              <w:ind w:firstLine="0"/>
              <w:jc w:val="center"/>
              <w:rPr>
                <w:b/>
                <w:bCs/>
                <w:color w:val="000000"/>
                <w:sz w:val="22"/>
                <w:szCs w:val="22"/>
              </w:rPr>
            </w:pPr>
            <w:r w:rsidRPr="00EC4E67">
              <w:rPr>
                <w:b/>
                <w:bCs/>
                <w:color w:val="000000"/>
                <w:sz w:val="22"/>
                <w:szCs w:val="22"/>
              </w:rPr>
              <w:t>Outpatient</w:t>
            </w:r>
          </w:p>
        </w:tc>
        <w:tc>
          <w:tcPr>
            <w:tcW w:w="1099" w:type="dxa"/>
            <w:tcBorders>
              <w:top w:val="nil"/>
              <w:left w:val="nil"/>
              <w:bottom w:val="single" w:sz="4" w:space="0" w:color="95B3D7"/>
              <w:right w:val="nil"/>
            </w:tcBorders>
            <w:shd w:val="clear" w:color="DCE6F1" w:fill="DCE6F1"/>
            <w:noWrap/>
            <w:vAlign w:val="center"/>
            <w:hideMark/>
          </w:tcPr>
          <w:p w14:paraId="1229E6A4" w14:textId="77777777" w:rsidR="00EC4E67" w:rsidRPr="00EC4E67" w:rsidRDefault="00EC4E67" w:rsidP="00EC4E67">
            <w:pPr>
              <w:spacing w:line="240" w:lineRule="auto"/>
              <w:ind w:firstLine="0"/>
              <w:jc w:val="center"/>
              <w:rPr>
                <w:b/>
                <w:bCs/>
                <w:color w:val="000000"/>
                <w:sz w:val="22"/>
                <w:szCs w:val="22"/>
              </w:rPr>
            </w:pPr>
            <w:r w:rsidRPr="00EC4E67">
              <w:rPr>
                <w:b/>
                <w:bCs/>
                <w:color w:val="000000"/>
                <w:sz w:val="22"/>
                <w:szCs w:val="22"/>
              </w:rPr>
              <w:t>Inpatient</w:t>
            </w:r>
          </w:p>
        </w:tc>
        <w:tc>
          <w:tcPr>
            <w:tcW w:w="1170" w:type="dxa"/>
            <w:tcBorders>
              <w:top w:val="nil"/>
              <w:left w:val="nil"/>
              <w:bottom w:val="single" w:sz="4" w:space="0" w:color="95B3D7"/>
              <w:right w:val="nil"/>
            </w:tcBorders>
            <w:shd w:val="clear" w:color="DCE6F1" w:fill="DCE6F1"/>
            <w:noWrap/>
            <w:vAlign w:val="center"/>
            <w:hideMark/>
          </w:tcPr>
          <w:p w14:paraId="6C81CE62" w14:textId="77777777" w:rsidR="00EC4E67" w:rsidRPr="00EC4E67" w:rsidRDefault="00EC4E67" w:rsidP="00EC4E67">
            <w:pPr>
              <w:spacing w:line="240" w:lineRule="auto"/>
              <w:ind w:firstLine="0"/>
              <w:jc w:val="center"/>
              <w:rPr>
                <w:b/>
                <w:bCs/>
                <w:color w:val="000000"/>
                <w:sz w:val="22"/>
                <w:szCs w:val="22"/>
              </w:rPr>
            </w:pPr>
            <w:r w:rsidRPr="00EC4E67">
              <w:rPr>
                <w:b/>
                <w:bCs/>
                <w:color w:val="000000"/>
                <w:sz w:val="22"/>
                <w:szCs w:val="22"/>
              </w:rPr>
              <w:t>Inpatient Rehab</w:t>
            </w:r>
          </w:p>
        </w:tc>
        <w:tc>
          <w:tcPr>
            <w:tcW w:w="844" w:type="dxa"/>
            <w:tcBorders>
              <w:top w:val="nil"/>
              <w:left w:val="nil"/>
              <w:bottom w:val="single" w:sz="4" w:space="0" w:color="95B3D7"/>
              <w:right w:val="nil"/>
            </w:tcBorders>
            <w:shd w:val="clear" w:color="DCE6F1" w:fill="DCE6F1"/>
            <w:noWrap/>
            <w:vAlign w:val="center"/>
            <w:hideMark/>
          </w:tcPr>
          <w:p w14:paraId="4AD77744" w14:textId="77777777" w:rsidR="00EC4E67" w:rsidRPr="00EC4E67" w:rsidRDefault="00EC4E67" w:rsidP="00EC4E67">
            <w:pPr>
              <w:spacing w:line="240" w:lineRule="auto"/>
              <w:ind w:firstLine="0"/>
              <w:jc w:val="center"/>
              <w:rPr>
                <w:b/>
                <w:bCs/>
                <w:color w:val="000000"/>
                <w:sz w:val="22"/>
                <w:szCs w:val="22"/>
              </w:rPr>
            </w:pPr>
            <w:r w:rsidRPr="00EC4E67">
              <w:rPr>
                <w:b/>
                <w:bCs/>
                <w:color w:val="000000"/>
                <w:sz w:val="22"/>
                <w:szCs w:val="22"/>
              </w:rPr>
              <w:t>Grand Total</w:t>
            </w:r>
          </w:p>
        </w:tc>
      </w:tr>
      <w:tr w:rsidR="00EC4E67" w:rsidRPr="00EC4E67" w14:paraId="2521F833"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002E52B4" w14:textId="77777777" w:rsidR="00EC4E67" w:rsidRPr="00EC4E67" w:rsidRDefault="00EC4E67" w:rsidP="00EC4E67">
            <w:pPr>
              <w:spacing w:line="240" w:lineRule="auto"/>
              <w:ind w:firstLine="0"/>
              <w:jc w:val="left"/>
              <w:rPr>
                <w:sz w:val="22"/>
                <w:szCs w:val="22"/>
              </w:rPr>
            </w:pPr>
            <w:r w:rsidRPr="00EC4E67">
              <w:rPr>
                <w:sz w:val="22"/>
                <w:szCs w:val="22"/>
              </w:rPr>
              <w:t>Anesthesia</w:t>
            </w:r>
          </w:p>
        </w:tc>
        <w:tc>
          <w:tcPr>
            <w:tcW w:w="1255" w:type="dxa"/>
            <w:tcBorders>
              <w:top w:val="nil"/>
              <w:left w:val="nil"/>
              <w:bottom w:val="nil"/>
              <w:right w:val="nil"/>
            </w:tcBorders>
            <w:shd w:val="clear" w:color="auto" w:fill="auto"/>
            <w:noWrap/>
            <w:vAlign w:val="bottom"/>
            <w:hideMark/>
          </w:tcPr>
          <w:p w14:paraId="0C276B2E"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5F47887F" w14:textId="77777777" w:rsidR="00EC4E67" w:rsidRPr="00EC4E67" w:rsidRDefault="00EC4E67" w:rsidP="00EC4E67">
            <w:pPr>
              <w:spacing w:line="240" w:lineRule="auto"/>
              <w:ind w:firstLine="0"/>
              <w:jc w:val="right"/>
              <w:rPr>
                <w:sz w:val="22"/>
                <w:szCs w:val="22"/>
              </w:rPr>
            </w:pPr>
            <w:r w:rsidRPr="00EC4E67">
              <w:rPr>
                <w:sz w:val="22"/>
                <w:szCs w:val="22"/>
              </w:rPr>
              <w:t>12</w:t>
            </w:r>
          </w:p>
        </w:tc>
        <w:tc>
          <w:tcPr>
            <w:tcW w:w="1170" w:type="dxa"/>
            <w:tcBorders>
              <w:top w:val="nil"/>
              <w:left w:val="nil"/>
              <w:bottom w:val="nil"/>
              <w:right w:val="nil"/>
            </w:tcBorders>
            <w:shd w:val="clear" w:color="auto" w:fill="auto"/>
            <w:noWrap/>
            <w:vAlign w:val="bottom"/>
            <w:hideMark/>
          </w:tcPr>
          <w:p w14:paraId="564C4E9C"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4870A976" w14:textId="77777777" w:rsidR="00EC4E67" w:rsidRPr="00EC4E67" w:rsidRDefault="00EC4E67" w:rsidP="00EC4E67">
            <w:pPr>
              <w:spacing w:line="240" w:lineRule="auto"/>
              <w:ind w:firstLine="0"/>
              <w:jc w:val="right"/>
              <w:rPr>
                <w:sz w:val="22"/>
                <w:szCs w:val="22"/>
              </w:rPr>
            </w:pPr>
            <w:r w:rsidRPr="00EC4E67">
              <w:rPr>
                <w:sz w:val="22"/>
                <w:szCs w:val="22"/>
              </w:rPr>
              <w:t>12</w:t>
            </w:r>
          </w:p>
        </w:tc>
      </w:tr>
      <w:tr w:rsidR="00EC4E67" w:rsidRPr="00EC4E67" w14:paraId="67A8648B"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233B7852" w14:textId="77777777" w:rsidR="00EC4E67" w:rsidRPr="00EC4E67" w:rsidRDefault="00EC4E67" w:rsidP="00EC4E67">
            <w:pPr>
              <w:spacing w:line="240" w:lineRule="auto"/>
              <w:ind w:firstLine="0"/>
              <w:jc w:val="left"/>
              <w:rPr>
                <w:sz w:val="22"/>
                <w:szCs w:val="22"/>
              </w:rPr>
            </w:pPr>
            <w:r w:rsidRPr="00EC4E67">
              <w:rPr>
                <w:sz w:val="22"/>
                <w:szCs w:val="22"/>
              </w:rPr>
              <w:t>Cardiology</w:t>
            </w:r>
          </w:p>
        </w:tc>
        <w:tc>
          <w:tcPr>
            <w:tcW w:w="1255" w:type="dxa"/>
            <w:tcBorders>
              <w:top w:val="nil"/>
              <w:left w:val="nil"/>
              <w:bottom w:val="nil"/>
              <w:right w:val="nil"/>
            </w:tcBorders>
            <w:shd w:val="clear" w:color="auto" w:fill="auto"/>
            <w:noWrap/>
            <w:vAlign w:val="bottom"/>
            <w:hideMark/>
          </w:tcPr>
          <w:p w14:paraId="3B83B9AE" w14:textId="77777777" w:rsidR="00EC4E67" w:rsidRPr="00EC4E67" w:rsidRDefault="00EC4E67" w:rsidP="00EC4E67">
            <w:pPr>
              <w:spacing w:line="240" w:lineRule="auto"/>
              <w:ind w:firstLine="0"/>
              <w:jc w:val="right"/>
              <w:rPr>
                <w:sz w:val="22"/>
                <w:szCs w:val="22"/>
              </w:rPr>
            </w:pPr>
            <w:r w:rsidRPr="00EC4E67">
              <w:rPr>
                <w:sz w:val="22"/>
                <w:szCs w:val="22"/>
              </w:rPr>
              <w:t>1</w:t>
            </w:r>
          </w:p>
        </w:tc>
        <w:tc>
          <w:tcPr>
            <w:tcW w:w="1099" w:type="dxa"/>
            <w:tcBorders>
              <w:top w:val="nil"/>
              <w:left w:val="nil"/>
              <w:bottom w:val="nil"/>
              <w:right w:val="nil"/>
            </w:tcBorders>
            <w:shd w:val="clear" w:color="auto" w:fill="auto"/>
            <w:noWrap/>
            <w:vAlign w:val="bottom"/>
            <w:hideMark/>
          </w:tcPr>
          <w:p w14:paraId="47772486" w14:textId="77777777" w:rsidR="00EC4E67" w:rsidRPr="00EC4E67" w:rsidRDefault="00EC4E67" w:rsidP="00EC4E67">
            <w:pPr>
              <w:spacing w:line="240" w:lineRule="auto"/>
              <w:ind w:firstLine="0"/>
              <w:jc w:val="right"/>
              <w:rPr>
                <w:sz w:val="22"/>
                <w:szCs w:val="22"/>
              </w:rPr>
            </w:pPr>
            <w:r w:rsidRPr="00EC4E67">
              <w:rPr>
                <w:sz w:val="22"/>
                <w:szCs w:val="22"/>
              </w:rPr>
              <w:t>23</w:t>
            </w:r>
          </w:p>
        </w:tc>
        <w:tc>
          <w:tcPr>
            <w:tcW w:w="1170" w:type="dxa"/>
            <w:tcBorders>
              <w:top w:val="nil"/>
              <w:left w:val="nil"/>
              <w:bottom w:val="nil"/>
              <w:right w:val="nil"/>
            </w:tcBorders>
            <w:shd w:val="clear" w:color="auto" w:fill="auto"/>
            <w:noWrap/>
            <w:vAlign w:val="bottom"/>
            <w:hideMark/>
          </w:tcPr>
          <w:p w14:paraId="40C0FA21"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46488879" w14:textId="77777777" w:rsidR="00EC4E67" w:rsidRPr="00EC4E67" w:rsidRDefault="00EC4E67" w:rsidP="00EC4E67">
            <w:pPr>
              <w:spacing w:line="240" w:lineRule="auto"/>
              <w:ind w:firstLine="0"/>
              <w:jc w:val="right"/>
              <w:rPr>
                <w:sz w:val="22"/>
                <w:szCs w:val="22"/>
              </w:rPr>
            </w:pPr>
            <w:r w:rsidRPr="00EC4E67">
              <w:rPr>
                <w:sz w:val="22"/>
                <w:szCs w:val="22"/>
              </w:rPr>
              <w:t>24</w:t>
            </w:r>
          </w:p>
        </w:tc>
      </w:tr>
      <w:tr w:rsidR="00EC4E67" w:rsidRPr="00EC4E67" w14:paraId="542608B6"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4226197D" w14:textId="77777777" w:rsidR="00EC4E67" w:rsidRPr="00EC4E67" w:rsidRDefault="00EC4E67" w:rsidP="00EC4E67">
            <w:pPr>
              <w:spacing w:line="240" w:lineRule="auto"/>
              <w:ind w:firstLine="0"/>
              <w:jc w:val="left"/>
              <w:rPr>
                <w:sz w:val="22"/>
                <w:szCs w:val="22"/>
              </w:rPr>
            </w:pPr>
            <w:r w:rsidRPr="00EC4E67">
              <w:rPr>
                <w:sz w:val="22"/>
                <w:szCs w:val="22"/>
              </w:rPr>
              <w:t>Critical Care Medicine</w:t>
            </w:r>
          </w:p>
        </w:tc>
        <w:tc>
          <w:tcPr>
            <w:tcW w:w="1255" w:type="dxa"/>
            <w:tcBorders>
              <w:top w:val="nil"/>
              <w:left w:val="nil"/>
              <w:bottom w:val="nil"/>
              <w:right w:val="nil"/>
            </w:tcBorders>
            <w:shd w:val="clear" w:color="auto" w:fill="auto"/>
            <w:noWrap/>
            <w:vAlign w:val="bottom"/>
            <w:hideMark/>
          </w:tcPr>
          <w:p w14:paraId="4AACA6F4"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5C8DB09C" w14:textId="77777777" w:rsidR="00EC4E67" w:rsidRPr="00EC4E67" w:rsidRDefault="00EC4E67" w:rsidP="00EC4E67">
            <w:pPr>
              <w:spacing w:line="240" w:lineRule="auto"/>
              <w:ind w:firstLine="0"/>
              <w:jc w:val="right"/>
              <w:rPr>
                <w:sz w:val="22"/>
                <w:szCs w:val="22"/>
              </w:rPr>
            </w:pPr>
            <w:r w:rsidRPr="00EC4E67">
              <w:rPr>
                <w:sz w:val="22"/>
                <w:szCs w:val="22"/>
              </w:rPr>
              <w:t>52</w:t>
            </w:r>
          </w:p>
        </w:tc>
        <w:tc>
          <w:tcPr>
            <w:tcW w:w="1170" w:type="dxa"/>
            <w:tcBorders>
              <w:top w:val="nil"/>
              <w:left w:val="nil"/>
              <w:bottom w:val="nil"/>
              <w:right w:val="nil"/>
            </w:tcBorders>
            <w:shd w:val="clear" w:color="auto" w:fill="auto"/>
            <w:noWrap/>
            <w:vAlign w:val="bottom"/>
            <w:hideMark/>
          </w:tcPr>
          <w:p w14:paraId="42BD45EF"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7230C5ED" w14:textId="77777777" w:rsidR="00EC4E67" w:rsidRPr="00EC4E67" w:rsidRDefault="00EC4E67" w:rsidP="00EC4E67">
            <w:pPr>
              <w:spacing w:line="240" w:lineRule="auto"/>
              <w:ind w:firstLine="0"/>
              <w:jc w:val="right"/>
              <w:rPr>
                <w:sz w:val="22"/>
                <w:szCs w:val="22"/>
              </w:rPr>
            </w:pPr>
            <w:r w:rsidRPr="00EC4E67">
              <w:rPr>
                <w:sz w:val="22"/>
                <w:szCs w:val="22"/>
              </w:rPr>
              <w:t>52</w:t>
            </w:r>
          </w:p>
        </w:tc>
      </w:tr>
      <w:tr w:rsidR="00EC4E67" w:rsidRPr="00EC4E67" w14:paraId="44A2D5B9"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52291272" w14:textId="77777777" w:rsidR="00EC4E67" w:rsidRPr="00EC4E67" w:rsidRDefault="00EC4E67" w:rsidP="00EC4E67">
            <w:pPr>
              <w:spacing w:line="240" w:lineRule="auto"/>
              <w:ind w:firstLine="0"/>
              <w:jc w:val="left"/>
              <w:rPr>
                <w:sz w:val="22"/>
                <w:szCs w:val="22"/>
              </w:rPr>
            </w:pPr>
            <w:r w:rsidRPr="00EC4E67">
              <w:rPr>
                <w:sz w:val="22"/>
                <w:szCs w:val="22"/>
              </w:rPr>
              <w:t>Ear, Nose, Throat</w:t>
            </w:r>
          </w:p>
        </w:tc>
        <w:tc>
          <w:tcPr>
            <w:tcW w:w="1255" w:type="dxa"/>
            <w:tcBorders>
              <w:top w:val="nil"/>
              <w:left w:val="nil"/>
              <w:bottom w:val="nil"/>
              <w:right w:val="nil"/>
            </w:tcBorders>
            <w:shd w:val="clear" w:color="auto" w:fill="auto"/>
            <w:noWrap/>
            <w:vAlign w:val="bottom"/>
            <w:hideMark/>
          </w:tcPr>
          <w:p w14:paraId="0CB58193" w14:textId="77777777" w:rsidR="00EC4E67" w:rsidRPr="00EC4E67" w:rsidRDefault="00EC4E67" w:rsidP="00EC4E67">
            <w:pPr>
              <w:spacing w:line="240" w:lineRule="auto"/>
              <w:ind w:firstLine="0"/>
              <w:jc w:val="right"/>
              <w:rPr>
                <w:sz w:val="22"/>
                <w:szCs w:val="22"/>
              </w:rPr>
            </w:pPr>
            <w:r w:rsidRPr="00EC4E67">
              <w:rPr>
                <w:sz w:val="22"/>
                <w:szCs w:val="22"/>
              </w:rPr>
              <w:t>5</w:t>
            </w:r>
          </w:p>
        </w:tc>
        <w:tc>
          <w:tcPr>
            <w:tcW w:w="1099" w:type="dxa"/>
            <w:tcBorders>
              <w:top w:val="nil"/>
              <w:left w:val="nil"/>
              <w:bottom w:val="nil"/>
              <w:right w:val="nil"/>
            </w:tcBorders>
            <w:shd w:val="clear" w:color="auto" w:fill="auto"/>
            <w:noWrap/>
            <w:vAlign w:val="bottom"/>
            <w:hideMark/>
          </w:tcPr>
          <w:p w14:paraId="2A3895EE" w14:textId="77777777" w:rsidR="00EC4E67" w:rsidRPr="00EC4E67" w:rsidRDefault="00EC4E67" w:rsidP="00EC4E67">
            <w:pPr>
              <w:spacing w:line="240" w:lineRule="auto"/>
              <w:ind w:firstLine="0"/>
              <w:jc w:val="right"/>
              <w:rPr>
                <w:sz w:val="22"/>
                <w:szCs w:val="22"/>
              </w:rPr>
            </w:pPr>
            <w:r w:rsidRPr="00EC4E67">
              <w:rPr>
                <w:sz w:val="22"/>
                <w:szCs w:val="22"/>
              </w:rPr>
              <w:t>1</w:t>
            </w:r>
          </w:p>
        </w:tc>
        <w:tc>
          <w:tcPr>
            <w:tcW w:w="1170" w:type="dxa"/>
            <w:tcBorders>
              <w:top w:val="nil"/>
              <w:left w:val="nil"/>
              <w:bottom w:val="nil"/>
              <w:right w:val="nil"/>
            </w:tcBorders>
            <w:shd w:val="clear" w:color="auto" w:fill="auto"/>
            <w:noWrap/>
            <w:vAlign w:val="bottom"/>
            <w:hideMark/>
          </w:tcPr>
          <w:p w14:paraId="57DCA7C5"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471D2860" w14:textId="77777777" w:rsidR="00EC4E67" w:rsidRPr="00EC4E67" w:rsidRDefault="00EC4E67" w:rsidP="00EC4E67">
            <w:pPr>
              <w:spacing w:line="240" w:lineRule="auto"/>
              <w:ind w:firstLine="0"/>
              <w:jc w:val="right"/>
              <w:rPr>
                <w:sz w:val="22"/>
                <w:szCs w:val="22"/>
              </w:rPr>
            </w:pPr>
            <w:r w:rsidRPr="00EC4E67">
              <w:rPr>
                <w:sz w:val="22"/>
                <w:szCs w:val="22"/>
              </w:rPr>
              <w:t>6</w:t>
            </w:r>
          </w:p>
        </w:tc>
      </w:tr>
      <w:tr w:rsidR="00EC4E67" w:rsidRPr="00EC4E67" w14:paraId="4A0C10EB"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35EDF4CC" w14:textId="77777777" w:rsidR="00EC4E67" w:rsidRPr="00EC4E67" w:rsidRDefault="00EC4E67" w:rsidP="00EC4E67">
            <w:pPr>
              <w:spacing w:line="240" w:lineRule="auto"/>
              <w:ind w:firstLine="0"/>
              <w:jc w:val="left"/>
              <w:rPr>
                <w:sz w:val="22"/>
                <w:szCs w:val="22"/>
              </w:rPr>
            </w:pPr>
            <w:r w:rsidRPr="00EC4E67">
              <w:rPr>
                <w:sz w:val="22"/>
                <w:szCs w:val="22"/>
              </w:rPr>
              <w:t>Emergency Care</w:t>
            </w:r>
          </w:p>
        </w:tc>
        <w:tc>
          <w:tcPr>
            <w:tcW w:w="1255" w:type="dxa"/>
            <w:tcBorders>
              <w:top w:val="nil"/>
              <w:left w:val="nil"/>
              <w:bottom w:val="nil"/>
              <w:right w:val="nil"/>
            </w:tcBorders>
            <w:shd w:val="clear" w:color="auto" w:fill="auto"/>
            <w:noWrap/>
            <w:vAlign w:val="bottom"/>
            <w:hideMark/>
          </w:tcPr>
          <w:p w14:paraId="04D500BE"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7A8A2933" w14:textId="77777777" w:rsidR="00EC4E67" w:rsidRPr="00EC4E67" w:rsidRDefault="00EC4E67" w:rsidP="00EC4E67">
            <w:pPr>
              <w:spacing w:line="240" w:lineRule="auto"/>
              <w:ind w:firstLine="0"/>
              <w:jc w:val="right"/>
              <w:rPr>
                <w:sz w:val="22"/>
                <w:szCs w:val="22"/>
              </w:rPr>
            </w:pPr>
            <w:r w:rsidRPr="00EC4E67">
              <w:rPr>
                <w:sz w:val="22"/>
                <w:szCs w:val="22"/>
              </w:rPr>
              <w:t>15</w:t>
            </w:r>
          </w:p>
        </w:tc>
        <w:tc>
          <w:tcPr>
            <w:tcW w:w="1170" w:type="dxa"/>
            <w:tcBorders>
              <w:top w:val="nil"/>
              <w:left w:val="nil"/>
              <w:bottom w:val="nil"/>
              <w:right w:val="nil"/>
            </w:tcBorders>
            <w:shd w:val="clear" w:color="auto" w:fill="auto"/>
            <w:noWrap/>
            <w:vAlign w:val="bottom"/>
            <w:hideMark/>
          </w:tcPr>
          <w:p w14:paraId="215B81DD"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4E91CA55" w14:textId="77777777" w:rsidR="00EC4E67" w:rsidRPr="00EC4E67" w:rsidRDefault="00EC4E67" w:rsidP="00EC4E67">
            <w:pPr>
              <w:spacing w:line="240" w:lineRule="auto"/>
              <w:ind w:firstLine="0"/>
              <w:jc w:val="right"/>
              <w:rPr>
                <w:sz w:val="22"/>
                <w:szCs w:val="22"/>
              </w:rPr>
            </w:pPr>
            <w:r w:rsidRPr="00EC4E67">
              <w:rPr>
                <w:sz w:val="22"/>
                <w:szCs w:val="22"/>
              </w:rPr>
              <w:t>15</w:t>
            </w:r>
          </w:p>
        </w:tc>
      </w:tr>
      <w:tr w:rsidR="00EC4E67" w:rsidRPr="00EC4E67" w14:paraId="43E003EC"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4BF1F2BE" w14:textId="77777777" w:rsidR="00EC4E67" w:rsidRPr="00EC4E67" w:rsidRDefault="00EC4E67" w:rsidP="00EC4E67">
            <w:pPr>
              <w:spacing w:line="240" w:lineRule="auto"/>
              <w:ind w:firstLine="0"/>
              <w:jc w:val="left"/>
              <w:rPr>
                <w:sz w:val="22"/>
                <w:szCs w:val="22"/>
              </w:rPr>
            </w:pPr>
            <w:r w:rsidRPr="00EC4E67">
              <w:rPr>
                <w:sz w:val="22"/>
                <w:szCs w:val="22"/>
              </w:rPr>
              <w:t>Endocrinology</w:t>
            </w:r>
          </w:p>
        </w:tc>
        <w:tc>
          <w:tcPr>
            <w:tcW w:w="1255" w:type="dxa"/>
            <w:tcBorders>
              <w:top w:val="nil"/>
              <w:left w:val="nil"/>
              <w:bottom w:val="nil"/>
              <w:right w:val="nil"/>
            </w:tcBorders>
            <w:shd w:val="clear" w:color="auto" w:fill="auto"/>
            <w:noWrap/>
            <w:vAlign w:val="bottom"/>
            <w:hideMark/>
          </w:tcPr>
          <w:p w14:paraId="1BFA4808" w14:textId="77777777" w:rsidR="00EC4E67" w:rsidRPr="00EC4E67" w:rsidRDefault="00EC4E67" w:rsidP="00EC4E67">
            <w:pPr>
              <w:spacing w:line="240" w:lineRule="auto"/>
              <w:ind w:firstLine="0"/>
              <w:jc w:val="right"/>
              <w:rPr>
                <w:sz w:val="22"/>
                <w:szCs w:val="22"/>
              </w:rPr>
            </w:pPr>
            <w:r w:rsidRPr="00EC4E67">
              <w:rPr>
                <w:sz w:val="22"/>
                <w:szCs w:val="22"/>
              </w:rPr>
              <w:t>3</w:t>
            </w:r>
          </w:p>
        </w:tc>
        <w:tc>
          <w:tcPr>
            <w:tcW w:w="1099" w:type="dxa"/>
            <w:tcBorders>
              <w:top w:val="nil"/>
              <w:left w:val="nil"/>
              <w:bottom w:val="nil"/>
              <w:right w:val="nil"/>
            </w:tcBorders>
            <w:shd w:val="clear" w:color="auto" w:fill="auto"/>
            <w:noWrap/>
            <w:vAlign w:val="bottom"/>
            <w:hideMark/>
          </w:tcPr>
          <w:p w14:paraId="6BAA08AF" w14:textId="77777777" w:rsidR="00EC4E67" w:rsidRPr="00EC4E67" w:rsidRDefault="00EC4E67" w:rsidP="00EC4E67">
            <w:pPr>
              <w:spacing w:line="240" w:lineRule="auto"/>
              <w:ind w:firstLine="0"/>
              <w:jc w:val="right"/>
              <w:rPr>
                <w:sz w:val="22"/>
                <w:szCs w:val="22"/>
              </w:rPr>
            </w:pPr>
            <w:r w:rsidRPr="00EC4E67">
              <w:rPr>
                <w:sz w:val="22"/>
                <w:szCs w:val="22"/>
              </w:rPr>
              <w:t>31</w:t>
            </w:r>
          </w:p>
        </w:tc>
        <w:tc>
          <w:tcPr>
            <w:tcW w:w="1170" w:type="dxa"/>
            <w:tcBorders>
              <w:top w:val="nil"/>
              <w:left w:val="nil"/>
              <w:bottom w:val="nil"/>
              <w:right w:val="nil"/>
            </w:tcBorders>
            <w:shd w:val="clear" w:color="auto" w:fill="auto"/>
            <w:noWrap/>
            <w:vAlign w:val="bottom"/>
            <w:hideMark/>
          </w:tcPr>
          <w:p w14:paraId="751C2119"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532EC247" w14:textId="77777777" w:rsidR="00EC4E67" w:rsidRPr="00EC4E67" w:rsidRDefault="00EC4E67" w:rsidP="00EC4E67">
            <w:pPr>
              <w:spacing w:line="240" w:lineRule="auto"/>
              <w:ind w:firstLine="0"/>
              <w:jc w:val="right"/>
              <w:rPr>
                <w:sz w:val="22"/>
                <w:szCs w:val="22"/>
              </w:rPr>
            </w:pPr>
            <w:r w:rsidRPr="00EC4E67">
              <w:rPr>
                <w:sz w:val="22"/>
                <w:szCs w:val="22"/>
              </w:rPr>
              <w:t>34</w:t>
            </w:r>
          </w:p>
        </w:tc>
      </w:tr>
      <w:tr w:rsidR="00EC4E67" w:rsidRPr="00EC4E67" w14:paraId="5E5DD044"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04033E51" w14:textId="77777777" w:rsidR="00EC4E67" w:rsidRPr="00EC4E67" w:rsidRDefault="00EC4E67" w:rsidP="00EC4E67">
            <w:pPr>
              <w:spacing w:line="240" w:lineRule="auto"/>
              <w:ind w:firstLine="0"/>
              <w:jc w:val="left"/>
              <w:rPr>
                <w:sz w:val="22"/>
                <w:szCs w:val="22"/>
              </w:rPr>
            </w:pPr>
            <w:r w:rsidRPr="00EC4E67">
              <w:rPr>
                <w:sz w:val="22"/>
                <w:szCs w:val="22"/>
              </w:rPr>
              <w:t>Family Medicine</w:t>
            </w:r>
          </w:p>
        </w:tc>
        <w:tc>
          <w:tcPr>
            <w:tcW w:w="1255" w:type="dxa"/>
            <w:tcBorders>
              <w:top w:val="nil"/>
              <w:left w:val="nil"/>
              <w:bottom w:val="nil"/>
              <w:right w:val="nil"/>
            </w:tcBorders>
            <w:shd w:val="clear" w:color="auto" w:fill="auto"/>
            <w:noWrap/>
            <w:vAlign w:val="bottom"/>
            <w:hideMark/>
          </w:tcPr>
          <w:p w14:paraId="0B7A6B24" w14:textId="77777777" w:rsidR="00EC4E67" w:rsidRPr="00EC4E67" w:rsidRDefault="00EC4E67" w:rsidP="00EC4E67">
            <w:pPr>
              <w:spacing w:line="240" w:lineRule="auto"/>
              <w:ind w:firstLine="0"/>
              <w:jc w:val="right"/>
              <w:rPr>
                <w:sz w:val="22"/>
                <w:szCs w:val="22"/>
              </w:rPr>
            </w:pPr>
            <w:r w:rsidRPr="00EC4E67">
              <w:rPr>
                <w:sz w:val="22"/>
                <w:szCs w:val="22"/>
              </w:rPr>
              <w:t>1</w:t>
            </w:r>
          </w:p>
        </w:tc>
        <w:tc>
          <w:tcPr>
            <w:tcW w:w="1099" w:type="dxa"/>
            <w:tcBorders>
              <w:top w:val="nil"/>
              <w:left w:val="nil"/>
              <w:bottom w:val="nil"/>
              <w:right w:val="nil"/>
            </w:tcBorders>
            <w:shd w:val="clear" w:color="auto" w:fill="auto"/>
            <w:noWrap/>
            <w:vAlign w:val="bottom"/>
            <w:hideMark/>
          </w:tcPr>
          <w:p w14:paraId="726D0304"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170" w:type="dxa"/>
            <w:tcBorders>
              <w:top w:val="nil"/>
              <w:left w:val="nil"/>
              <w:bottom w:val="nil"/>
              <w:right w:val="nil"/>
            </w:tcBorders>
            <w:shd w:val="clear" w:color="auto" w:fill="auto"/>
            <w:noWrap/>
            <w:vAlign w:val="bottom"/>
            <w:hideMark/>
          </w:tcPr>
          <w:p w14:paraId="5B19A078"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012E0AB7" w14:textId="77777777" w:rsidR="00EC4E67" w:rsidRPr="00EC4E67" w:rsidRDefault="00EC4E67" w:rsidP="00EC4E67">
            <w:pPr>
              <w:spacing w:line="240" w:lineRule="auto"/>
              <w:ind w:firstLine="0"/>
              <w:jc w:val="right"/>
              <w:rPr>
                <w:sz w:val="22"/>
                <w:szCs w:val="22"/>
              </w:rPr>
            </w:pPr>
            <w:r w:rsidRPr="00EC4E67">
              <w:rPr>
                <w:sz w:val="22"/>
                <w:szCs w:val="22"/>
              </w:rPr>
              <w:t>1</w:t>
            </w:r>
          </w:p>
        </w:tc>
      </w:tr>
      <w:tr w:rsidR="00EC4E67" w:rsidRPr="00EC4E67" w14:paraId="5B771E47"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500BACFA" w14:textId="77777777" w:rsidR="00EC4E67" w:rsidRPr="00EC4E67" w:rsidRDefault="00EC4E67" w:rsidP="00EC4E67">
            <w:pPr>
              <w:spacing w:line="240" w:lineRule="auto"/>
              <w:ind w:firstLine="0"/>
              <w:jc w:val="left"/>
              <w:rPr>
                <w:sz w:val="22"/>
                <w:szCs w:val="22"/>
              </w:rPr>
            </w:pPr>
            <w:r w:rsidRPr="00EC4E67">
              <w:rPr>
                <w:sz w:val="22"/>
                <w:szCs w:val="22"/>
              </w:rPr>
              <w:t>Gastroenterology</w:t>
            </w:r>
          </w:p>
        </w:tc>
        <w:tc>
          <w:tcPr>
            <w:tcW w:w="1255" w:type="dxa"/>
            <w:tcBorders>
              <w:top w:val="nil"/>
              <w:left w:val="nil"/>
              <w:bottom w:val="nil"/>
              <w:right w:val="nil"/>
            </w:tcBorders>
            <w:shd w:val="clear" w:color="auto" w:fill="auto"/>
            <w:noWrap/>
            <w:vAlign w:val="bottom"/>
            <w:hideMark/>
          </w:tcPr>
          <w:p w14:paraId="6AF7C3D1" w14:textId="77777777" w:rsidR="00EC4E67" w:rsidRPr="00EC4E67" w:rsidRDefault="00EC4E67" w:rsidP="00EC4E67">
            <w:pPr>
              <w:spacing w:line="240" w:lineRule="auto"/>
              <w:ind w:firstLine="0"/>
              <w:jc w:val="right"/>
              <w:rPr>
                <w:sz w:val="22"/>
                <w:szCs w:val="22"/>
              </w:rPr>
            </w:pPr>
            <w:r w:rsidRPr="00EC4E67">
              <w:rPr>
                <w:sz w:val="22"/>
                <w:szCs w:val="22"/>
              </w:rPr>
              <w:t>8</w:t>
            </w:r>
          </w:p>
        </w:tc>
        <w:tc>
          <w:tcPr>
            <w:tcW w:w="1099" w:type="dxa"/>
            <w:tcBorders>
              <w:top w:val="nil"/>
              <w:left w:val="nil"/>
              <w:bottom w:val="nil"/>
              <w:right w:val="nil"/>
            </w:tcBorders>
            <w:shd w:val="clear" w:color="auto" w:fill="auto"/>
            <w:noWrap/>
            <w:vAlign w:val="bottom"/>
            <w:hideMark/>
          </w:tcPr>
          <w:p w14:paraId="3E201054" w14:textId="77777777" w:rsidR="00EC4E67" w:rsidRPr="00EC4E67" w:rsidRDefault="00EC4E67" w:rsidP="00EC4E67">
            <w:pPr>
              <w:spacing w:line="240" w:lineRule="auto"/>
              <w:ind w:firstLine="0"/>
              <w:jc w:val="right"/>
              <w:rPr>
                <w:sz w:val="22"/>
                <w:szCs w:val="22"/>
              </w:rPr>
            </w:pPr>
            <w:r w:rsidRPr="00EC4E67">
              <w:rPr>
                <w:sz w:val="22"/>
                <w:szCs w:val="22"/>
              </w:rPr>
              <w:t>66</w:t>
            </w:r>
          </w:p>
        </w:tc>
        <w:tc>
          <w:tcPr>
            <w:tcW w:w="1170" w:type="dxa"/>
            <w:tcBorders>
              <w:top w:val="nil"/>
              <w:left w:val="nil"/>
              <w:bottom w:val="nil"/>
              <w:right w:val="nil"/>
            </w:tcBorders>
            <w:shd w:val="clear" w:color="auto" w:fill="auto"/>
            <w:noWrap/>
            <w:vAlign w:val="bottom"/>
            <w:hideMark/>
          </w:tcPr>
          <w:p w14:paraId="6F1F3377"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1B064AFA" w14:textId="77777777" w:rsidR="00EC4E67" w:rsidRPr="00EC4E67" w:rsidRDefault="00EC4E67" w:rsidP="00EC4E67">
            <w:pPr>
              <w:spacing w:line="240" w:lineRule="auto"/>
              <w:ind w:firstLine="0"/>
              <w:jc w:val="right"/>
              <w:rPr>
                <w:sz w:val="22"/>
                <w:szCs w:val="22"/>
              </w:rPr>
            </w:pPr>
            <w:r w:rsidRPr="00EC4E67">
              <w:rPr>
                <w:sz w:val="22"/>
                <w:szCs w:val="22"/>
              </w:rPr>
              <w:t>74</w:t>
            </w:r>
          </w:p>
        </w:tc>
      </w:tr>
      <w:tr w:rsidR="00EC4E67" w:rsidRPr="00EC4E67" w14:paraId="2B64009C"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03D1723F" w14:textId="77777777" w:rsidR="00EC4E67" w:rsidRPr="00EC4E67" w:rsidRDefault="00EC4E67" w:rsidP="00EC4E67">
            <w:pPr>
              <w:spacing w:line="240" w:lineRule="auto"/>
              <w:ind w:firstLine="0"/>
              <w:jc w:val="left"/>
              <w:rPr>
                <w:sz w:val="22"/>
                <w:szCs w:val="22"/>
              </w:rPr>
            </w:pPr>
            <w:r w:rsidRPr="00EC4E67">
              <w:rPr>
                <w:sz w:val="22"/>
                <w:szCs w:val="22"/>
              </w:rPr>
              <w:t>General Medicine</w:t>
            </w:r>
          </w:p>
        </w:tc>
        <w:tc>
          <w:tcPr>
            <w:tcW w:w="1255" w:type="dxa"/>
            <w:tcBorders>
              <w:top w:val="nil"/>
              <w:left w:val="nil"/>
              <w:bottom w:val="nil"/>
              <w:right w:val="nil"/>
            </w:tcBorders>
            <w:shd w:val="clear" w:color="auto" w:fill="auto"/>
            <w:noWrap/>
            <w:vAlign w:val="bottom"/>
            <w:hideMark/>
          </w:tcPr>
          <w:p w14:paraId="1518964F" w14:textId="77777777" w:rsidR="00EC4E67" w:rsidRPr="00EC4E67" w:rsidRDefault="00EC4E67" w:rsidP="00EC4E67">
            <w:pPr>
              <w:spacing w:line="240" w:lineRule="auto"/>
              <w:ind w:firstLine="0"/>
              <w:jc w:val="right"/>
              <w:rPr>
                <w:sz w:val="22"/>
                <w:szCs w:val="22"/>
              </w:rPr>
            </w:pPr>
            <w:r w:rsidRPr="00EC4E67">
              <w:rPr>
                <w:sz w:val="22"/>
                <w:szCs w:val="22"/>
              </w:rPr>
              <w:t>1</w:t>
            </w:r>
          </w:p>
        </w:tc>
        <w:tc>
          <w:tcPr>
            <w:tcW w:w="1099" w:type="dxa"/>
            <w:tcBorders>
              <w:top w:val="nil"/>
              <w:left w:val="nil"/>
              <w:bottom w:val="nil"/>
              <w:right w:val="nil"/>
            </w:tcBorders>
            <w:shd w:val="clear" w:color="auto" w:fill="auto"/>
            <w:noWrap/>
            <w:vAlign w:val="bottom"/>
            <w:hideMark/>
          </w:tcPr>
          <w:p w14:paraId="6B4B09BF" w14:textId="77777777" w:rsidR="00EC4E67" w:rsidRPr="00EC4E67" w:rsidRDefault="00EC4E67" w:rsidP="00EC4E67">
            <w:pPr>
              <w:spacing w:line="240" w:lineRule="auto"/>
              <w:ind w:firstLine="0"/>
              <w:jc w:val="right"/>
              <w:rPr>
                <w:sz w:val="22"/>
                <w:szCs w:val="22"/>
              </w:rPr>
            </w:pPr>
            <w:r w:rsidRPr="00EC4E67">
              <w:rPr>
                <w:sz w:val="22"/>
                <w:szCs w:val="22"/>
              </w:rPr>
              <w:t>66</w:t>
            </w:r>
          </w:p>
        </w:tc>
        <w:tc>
          <w:tcPr>
            <w:tcW w:w="1170" w:type="dxa"/>
            <w:tcBorders>
              <w:top w:val="nil"/>
              <w:left w:val="nil"/>
              <w:bottom w:val="nil"/>
              <w:right w:val="nil"/>
            </w:tcBorders>
            <w:shd w:val="clear" w:color="auto" w:fill="auto"/>
            <w:noWrap/>
            <w:vAlign w:val="bottom"/>
            <w:hideMark/>
          </w:tcPr>
          <w:p w14:paraId="38C1D54E"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7F20E0FB" w14:textId="77777777" w:rsidR="00EC4E67" w:rsidRPr="00EC4E67" w:rsidRDefault="00EC4E67" w:rsidP="00EC4E67">
            <w:pPr>
              <w:spacing w:line="240" w:lineRule="auto"/>
              <w:ind w:firstLine="0"/>
              <w:jc w:val="right"/>
              <w:rPr>
                <w:sz w:val="22"/>
                <w:szCs w:val="22"/>
              </w:rPr>
            </w:pPr>
            <w:r w:rsidRPr="00EC4E67">
              <w:rPr>
                <w:sz w:val="22"/>
                <w:szCs w:val="22"/>
              </w:rPr>
              <w:t>67</w:t>
            </w:r>
          </w:p>
        </w:tc>
      </w:tr>
      <w:tr w:rsidR="00EC4E67" w:rsidRPr="00EC4E67" w14:paraId="6C2F035E"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36782B3A" w14:textId="77777777" w:rsidR="00EC4E67" w:rsidRPr="00EC4E67" w:rsidRDefault="00EC4E67" w:rsidP="00EC4E67">
            <w:pPr>
              <w:spacing w:line="240" w:lineRule="auto"/>
              <w:ind w:firstLine="0"/>
              <w:jc w:val="left"/>
              <w:rPr>
                <w:sz w:val="22"/>
                <w:szCs w:val="22"/>
              </w:rPr>
            </w:pPr>
            <w:r w:rsidRPr="00EC4E67">
              <w:rPr>
                <w:sz w:val="22"/>
                <w:szCs w:val="22"/>
              </w:rPr>
              <w:t>General Pediatrics</w:t>
            </w:r>
          </w:p>
        </w:tc>
        <w:tc>
          <w:tcPr>
            <w:tcW w:w="1255" w:type="dxa"/>
            <w:tcBorders>
              <w:top w:val="nil"/>
              <w:left w:val="nil"/>
              <w:bottom w:val="nil"/>
              <w:right w:val="nil"/>
            </w:tcBorders>
            <w:shd w:val="clear" w:color="auto" w:fill="auto"/>
            <w:noWrap/>
            <w:vAlign w:val="bottom"/>
            <w:hideMark/>
          </w:tcPr>
          <w:p w14:paraId="3B1F1FA5" w14:textId="77777777" w:rsidR="00EC4E67" w:rsidRPr="00EC4E67" w:rsidRDefault="00EC4E67" w:rsidP="00EC4E67">
            <w:pPr>
              <w:spacing w:line="240" w:lineRule="auto"/>
              <w:ind w:firstLine="0"/>
              <w:jc w:val="right"/>
              <w:rPr>
                <w:sz w:val="22"/>
                <w:szCs w:val="22"/>
              </w:rPr>
            </w:pPr>
            <w:r w:rsidRPr="00EC4E67">
              <w:rPr>
                <w:sz w:val="22"/>
                <w:szCs w:val="22"/>
              </w:rPr>
              <w:t>1</w:t>
            </w:r>
          </w:p>
        </w:tc>
        <w:tc>
          <w:tcPr>
            <w:tcW w:w="1099" w:type="dxa"/>
            <w:tcBorders>
              <w:top w:val="nil"/>
              <w:left w:val="nil"/>
              <w:bottom w:val="nil"/>
              <w:right w:val="nil"/>
            </w:tcBorders>
            <w:shd w:val="clear" w:color="auto" w:fill="auto"/>
            <w:noWrap/>
            <w:vAlign w:val="bottom"/>
            <w:hideMark/>
          </w:tcPr>
          <w:p w14:paraId="340DD309" w14:textId="77777777" w:rsidR="00EC4E67" w:rsidRPr="00EC4E67" w:rsidRDefault="00EC4E67" w:rsidP="00EC4E67">
            <w:pPr>
              <w:spacing w:line="240" w:lineRule="auto"/>
              <w:ind w:firstLine="0"/>
              <w:jc w:val="right"/>
              <w:rPr>
                <w:sz w:val="22"/>
                <w:szCs w:val="22"/>
              </w:rPr>
            </w:pPr>
            <w:r w:rsidRPr="00EC4E67">
              <w:rPr>
                <w:sz w:val="22"/>
                <w:szCs w:val="22"/>
              </w:rPr>
              <w:t>100</w:t>
            </w:r>
          </w:p>
        </w:tc>
        <w:tc>
          <w:tcPr>
            <w:tcW w:w="1170" w:type="dxa"/>
            <w:tcBorders>
              <w:top w:val="nil"/>
              <w:left w:val="nil"/>
              <w:bottom w:val="nil"/>
              <w:right w:val="nil"/>
            </w:tcBorders>
            <w:shd w:val="clear" w:color="auto" w:fill="auto"/>
            <w:noWrap/>
            <w:vAlign w:val="bottom"/>
            <w:hideMark/>
          </w:tcPr>
          <w:p w14:paraId="1165CECC"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09BB2960" w14:textId="77777777" w:rsidR="00EC4E67" w:rsidRPr="00EC4E67" w:rsidRDefault="00EC4E67" w:rsidP="00EC4E67">
            <w:pPr>
              <w:spacing w:line="240" w:lineRule="auto"/>
              <w:ind w:firstLine="0"/>
              <w:jc w:val="right"/>
              <w:rPr>
                <w:sz w:val="22"/>
                <w:szCs w:val="22"/>
              </w:rPr>
            </w:pPr>
            <w:r w:rsidRPr="00EC4E67">
              <w:rPr>
                <w:sz w:val="22"/>
                <w:szCs w:val="22"/>
              </w:rPr>
              <w:t>101</w:t>
            </w:r>
          </w:p>
        </w:tc>
      </w:tr>
      <w:tr w:rsidR="00EC4E67" w:rsidRPr="00EC4E67" w14:paraId="2EB4BBCD"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62A10F87" w14:textId="77777777" w:rsidR="00EC4E67" w:rsidRPr="00EC4E67" w:rsidRDefault="00EC4E67" w:rsidP="00EC4E67">
            <w:pPr>
              <w:spacing w:line="240" w:lineRule="auto"/>
              <w:ind w:firstLine="0"/>
              <w:jc w:val="left"/>
              <w:rPr>
                <w:sz w:val="22"/>
                <w:szCs w:val="22"/>
              </w:rPr>
            </w:pPr>
            <w:r w:rsidRPr="00EC4E67">
              <w:rPr>
                <w:sz w:val="22"/>
                <w:szCs w:val="22"/>
              </w:rPr>
              <w:t>General Surgery</w:t>
            </w:r>
          </w:p>
        </w:tc>
        <w:tc>
          <w:tcPr>
            <w:tcW w:w="1255" w:type="dxa"/>
            <w:tcBorders>
              <w:top w:val="nil"/>
              <w:left w:val="nil"/>
              <w:bottom w:val="nil"/>
              <w:right w:val="nil"/>
            </w:tcBorders>
            <w:shd w:val="clear" w:color="auto" w:fill="auto"/>
            <w:noWrap/>
            <w:vAlign w:val="bottom"/>
            <w:hideMark/>
          </w:tcPr>
          <w:p w14:paraId="57DD9AEA"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6B8CD9EC" w14:textId="77777777" w:rsidR="00EC4E67" w:rsidRPr="00EC4E67" w:rsidRDefault="00EC4E67" w:rsidP="00EC4E67">
            <w:pPr>
              <w:spacing w:line="240" w:lineRule="auto"/>
              <w:ind w:firstLine="0"/>
              <w:jc w:val="right"/>
              <w:rPr>
                <w:sz w:val="22"/>
                <w:szCs w:val="22"/>
              </w:rPr>
            </w:pPr>
            <w:r w:rsidRPr="00EC4E67">
              <w:rPr>
                <w:sz w:val="22"/>
                <w:szCs w:val="22"/>
              </w:rPr>
              <w:t>17</w:t>
            </w:r>
          </w:p>
        </w:tc>
        <w:tc>
          <w:tcPr>
            <w:tcW w:w="1170" w:type="dxa"/>
            <w:tcBorders>
              <w:top w:val="nil"/>
              <w:left w:val="nil"/>
              <w:bottom w:val="nil"/>
              <w:right w:val="nil"/>
            </w:tcBorders>
            <w:shd w:val="clear" w:color="auto" w:fill="auto"/>
            <w:noWrap/>
            <w:vAlign w:val="bottom"/>
            <w:hideMark/>
          </w:tcPr>
          <w:p w14:paraId="1591278D"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7CA70697" w14:textId="77777777" w:rsidR="00EC4E67" w:rsidRPr="00EC4E67" w:rsidRDefault="00EC4E67" w:rsidP="00EC4E67">
            <w:pPr>
              <w:spacing w:line="240" w:lineRule="auto"/>
              <w:ind w:firstLine="0"/>
              <w:jc w:val="right"/>
              <w:rPr>
                <w:sz w:val="22"/>
                <w:szCs w:val="22"/>
              </w:rPr>
            </w:pPr>
            <w:r w:rsidRPr="00EC4E67">
              <w:rPr>
                <w:sz w:val="22"/>
                <w:szCs w:val="22"/>
              </w:rPr>
              <w:t>17</w:t>
            </w:r>
          </w:p>
        </w:tc>
      </w:tr>
      <w:tr w:rsidR="00EC4E67" w:rsidRPr="00EC4E67" w14:paraId="2B7A0ED4"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66958581" w14:textId="77777777" w:rsidR="00EC4E67" w:rsidRPr="00EC4E67" w:rsidRDefault="00EC4E67" w:rsidP="00EC4E67">
            <w:pPr>
              <w:spacing w:line="240" w:lineRule="auto"/>
              <w:ind w:firstLine="0"/>
              <w:jc w:val="left"/>
              <w:rPr>
                <w:sz w:val="22"/>
                <w:szCs w:val="22"/>
              </w:rPr>
            </w:pPr>
            <w:r w:rsidRPr="00EC4E67">
              <w:rPr>
                <w:sz w:val="22"/>
                <w:szCs w:val="22"/>
              </w:rPr>
              <w:t>Genetics</w:t>
            </w:r>
          </w:p>
        </w:tc>
        <w:tc>
          <w:tcPr>
            <w:tcW w:w="1255" w:type="dxa"/>
            <w:tcBorders>
              <w:top w:val="nil"/>
              <w:left w:val="nil"/>
              <w:bottom w:val="nil"/>
              <w:right w:val="nil"/>
            </w:tcBorders>
            <w:shd w:val="clear" w:color="auto" w:fill="auto"/>
            <w:noWrap/>
            <w:vAlign w:val="bottom"/>
            <w:hideMark/>
          </w:tcPr>
          <w:p w14:paraId="112FA47F"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6BC64E90" w14:textId="77777777" w:rsidR="00EC4E67" w:rsidRPr="00EC4E67" w:rsidRDefault="00EC4E67" w:rsidP="00EC4E67">
            <w:pPr>
              <w:spacing w:line="240" w:lineRule="auto"/>
              <w:ind w:firstLine="0"/>
              <w:jc w:val="right"/>
              <w:rPr>
                <w:sz w:val="22"/>
                <w:szCs w:val="22"/>
              </w:rPr>
            </w:pPr>
            <w:r w:rsidRPr="00EC4E67">
              <w:rPr>
                <w:sz w:val="22"/>
                <w:szCs w:val="22"/>
              </w:rPr>
              <w:t>1</w:t>
            </w:r>
          </w:p>
        </w:tc>
        <w:tc>
          <w:tcPr>
            <w:tcW w:w="1170" w:type="dxa"/>
            <w:tcBorders>
              <w:top w:val="nil"/>
              <w:left w:val="nil"/>
              <w:bottom w:val="nil"/>
              <w:right w:val="nil"/>
            </w:tcBorders>
            <w:shd w:val="clear" w:color="auto" w:fill="auto"/>
            <w:noWrap/>
            <w:vAlign w:val="bottom"/>
            <w:hideMark/>
          </w:tcPr>
          <w:p w14:paraId="31C0CD85"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4C992DAC" w14:textId="77777777" w:rsidR="00EC4E67" w:rsidRPr="00EC4E67" w:rsidRDefault="00EC4E67" w:rsidP="00EC4E67">
            <w:pPr>
              <w:spacing w:line="240" w:lineRule="auto"/>
              <w:ind w:firstLine="0"/>
              <w:jc w:val="right"/>
              <w:rPr>
                <w:sz w:val="22"/>
                <w:szCs w:val="22"/>
              </w:rPr>
            </w:pPr>
            <w:r w:rsidRPr="00EC4E67">
              <w:rPr>
                <w:sz w:val="22"/>
                <w:szCs w:val="22"/>
              </w:rPr>
              <w:t>1</w:t>
            </w:r>
          </w:p>
        </w:tc>
      </w:tr>
      <w:tr w:rsidR="00EC4E67" w:rsidRPr="00EC4E67" w14:paraId="2DB23DAF"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0497B1B6" w14:textId="77777777" w:rsidR="00EC4E67" w:rsidRPr="00EC4E67" w:rsidRDefault="00EC4E67" w:rsidP="00EC4E67">
            <w:pPr>
              <w:spacing w:line="240" w:lineRule="auto"/>
              <w:ind w:firstLine="0"/>
              <w:jc w:val="left"/>
              <w:rPr>
                <w:sz w:val="21"/>
                <w:szCs w:val="21"/>
              </w:rPr>
            </w:pPr>
            <w:r w:rsidRPr="00EC4E67">
              <w:rPr>
                <w:sz w:val="21"/>
                <w:szCs w:val="21"/>
              </w:rPr>
              <w:t>Hematology/Oncology/BMT</w:t>
            </w:r>
          </w:p>
        </w:tc>
        <w:tc>
          <w:tcPr>
            <w:tcW w:w="1255" w:type="dxa"/>
            <w:tcBorders>
              <w:top w:val="nil"/>
              <w:left w:val="nil"/>
              <w:bottom w:val="nil"/>
              <w:right w:val="nil"/>
            </w:tcBorders>
            <w:shd w:val="clear" w:color="auto" w:fill="auto"/>
            <w:noWrap/>
            <w:vAlign w:val="bottom"/>
            <w:hideMark/>
          </w:tcPr>
          <w:p w14:paraId="4A894CA9" w14:textId="77777777" w:rsidR="00EC4E67" w:rsidRPr="00EC4E67" w:rsidRDefault="00EC4E67" w:rsidP="00EC4E67">
            <w:pPr>
              <w:spacing w:line="240" w:lineRule="auto"/>
              <w:ind w:firstLine="0"/>
              <w:jc w:val="right"/>
              <w:rPr>
                <w:sz w:val="22"/>
                <w:szCs w:val="22"/>
              </w:rPr>
            </w:pPr>
            <w:r w:rsidRPr="00EC4E67">
              <w:rPr>
                <w:sz w:val="22"/>
                <w:szCs w:val="22"/>
              </w:rPr>
              <w:t>18</w:t>
            </w:r>
          </w:p>
        </w:tc>
        <w:tc>
          <w:tcPr>
            <w:tcW w:w="1099" w:type="dxa"/>
            <w:tcBorders>
              <w:top w:val="nil"/>
              <w:left w:val="nil"/>
              <w:bottom w:val="nil"/>
              <w:right w:val="nil"/>
            </w:tcBorders>
            <w:shd w:val="clear" w:color="auto" w:fill="auto"/>
            <w:noWrap/>
            <w:vAlign w:val="bottom"/>
            <w:hideMark/>
          </w:tcPr>
          <w:p w14:paraId="104EDC6B" w14:textId="77777777" w:rsidR="00EC4E67" w:rsidRPr="00EC4E67" w:rsidRDefault="00EC4E67" w:rsidP="00EC4E67">
            <w:pPr>
              <w:spacing w:line="240" w:lineRule="auto"/>
              <w:ind w:firstLine="0"/>
              <w:jc w:val="right"/>
              <w:rPr>
                <w:sz w:val="22"/>
                <w:szCs w:val="22"/>
              </w:rPr>
            </w:pPr>
            <w:r w:rsidRPr="00EC4E67">
              <w:rPr>
                <w:sz w:val="22"/>
                <w:szCs w:val="22"/>
              </w:rPr>
              <w:t>149</w:t>
            </w:r>
          </w:p>
        </w:tc>
        <w:tc>
          <w:tcPr>
            <w:tcW w:w="1170" w:type="dxa"/>
            <w:tcBorders>
              <w:top w:val="nil"/>
              <w:left w:val="nil"/>
              <w:bottom w:val="nil"/>
              <w:right w:val="nil"/>
            </w:tcBorders>
            <w:shd w:val="clear" w:color="auto" w:fill="auto"/>
            <w:noWrap/>
            <w:vAlign w:val="bottom"/>
            <w:hideMark/>
          </w:tcPr>
          <w:p w14:paraId="3C6AB35D"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646FBCFE" w14:textId="77777777" w:rsidR="00EC4E67" w:rsidRPr="00EC4E67" w:rsidRDefault="00EC4E67" w:rsidP="00EC4E67">
            <w:pPr>
              <w:spacing w:line="240" w:lineRule="auto"/>
              <w:ind w:firstLine="0"/>
              <w:jc w:val="right"/>
              <w:rPr>
                <w:sz w:val="22"/>
                <w:szCs w:val="22"/>
              </w:rPr>
            </w:pPr>
            <w:r w:rsidRPr="00EC4E67">
              <w:rPr>
                <w:sz w:val="22"/>
                <w:szCs w:val="22"/>
              </w:rPr>
              <w:t>167</w:t>
            </w:r>
          </w:p>
        </w:tc>
      </w:tr>
      <w:tr w:rsidR="00EC4E67" w:rsidRPr="00EC4E67" w14:paraId="3672B0AE"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29F51B26" w14:textId="77777777" w:rsidR="00EC4E67" w:rsidRPr="00EC4E67" w:rsidRDefault="00EC4E67" w:rsidP="00EC4E67">
            <w:pPr>
              <w:spacing w:line="240" w:lineRule="auto"/>
              <w:ind w:firstLine="0"/>
              <w:jc w:val="left"/>
              <w:rPr>
                <w:sz w:val="22"/>
                <w:szCs w:val="22"/>
              </w:rPr>
            </w:pPr>
            <w:r w:rsidRPr="00EC4E67">
              <w:rPr>
                <w:sz w:val="22"/>
                <w:szCs w:val="22"/>
              </w:rPr>
              <w:t>Infectious Disease</w:t>
            </w:r>
          </w:p>
        </w:tc>
        <w:tc>
          <w:tcPr>
            <w:tcW w:w="1255" w:type="dxa"/>
            <w:tcBorders>
              <w:top w:val="nil"/>
              <w:left w:val="nil"/>
              <w:bottom w:val="nil"/>
              <w:right w:val="nil"/>
            </w:tcBorders>
            <w:shd w:val="clear" w:color="auto" w:fill="auto"/>
            <w:noWrap/>
            <w:vAlign w:val="bottom"/>
            <w:hideMark/>
          </w:tcPr>
          <w:p w14:paraId="3B1F399A"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37F196A6" w14:textId="77777777" w:rsidR="00EC4E67" w:rsidRPr="00EC4E67" w:rsidRDefault="00EC4E67" w:rsidP="00EC4E67">
            <w:pPr>
              <w:spacing w:line="240" w:lineRule="auto"/>
              <w:ind w:firstLine="0"/>
              <w:jc w:val="right"/>
              <w:rPr>
                <w:sz w:val="22"/>
                <w:szCs w:val="22"/>
              </w:rPr>
            </w:pPr>
            <w:r w:rsidRPr="00EC4E67">
              <w:rPr>
                <w:sz w:val="22"/>
                <w:szCs w:val="22"/>
              </w:rPr>
              <w:t>4</w:t>
            </w:r>
          </w:p>
        </w:tc>
        <w:tc>
          <w:tcPr>
            <w:tcW w:w="1170" w:type="dxa"/>
            <w:tcBorders>
              <w:top w:val="nil"/>
              <w:left w:val="nil"/>
              <w:bottom w:val="nil"/>
              <w:right w:val="nil"/>
            </w:tcBorders>
            <w:shd w:val="clear" w:color="auto" w:fill="auto"/>
            <w:noWrap/>
            <w:vAlign w:val="bottom"/>
            <w:hideMark/>
          </w:tcPr>
          <w:p w14:paraId="4A2D1FA4"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4023BF67" w14:textId="77777777" w:rsidR="00EC4E67" w:rsidRPr="00EC4E67" w:rsidRDefault="00EC4E67" w:rsidP="00EC4E67">
            <w:pPr>
              <w:spacing w:line="240" w:lineRule="auto"/>
              <w:ind w:firstLine="0"/>
              <w:jc w:val="right"/>
              <w:rPr>
                <w:sz w:val="22"/>
                <w:szCs w:val="22"/>
              </w:rPr>
            </w:pPr>
            <w:r w:rsidRPr="00EC4E67">
              <w:rPr>
                <w:sz w:val="22"/>
                <w:szCs w:val="22"/>
              </w:rPr>
              <w:t>4</w:t>
            </w:r>
          </w:p>
        </w:tc>
      </w:tr>
      <w:tr w:rsidR="00EC4E67" w:rsidRPr="00EC4E67" w14:paraId="0B542DB3"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68F0CA04" w14:textId="77777777" w:rsidR="00EC4E67" w:rsidRPr="00EC4E67" w:rsidRDefault="00EC4E67" w:rsidP="00EC4E67">
            <w:pPr>
              <w:spacing w:line="240" w:lineRule="auto"/>
              <w:ind w:firstLine="0"/>
              <w:jc w:val="left"/>
              <w:rPr>
                <w:sz w:val="22"/>
                <w:szCs w:val="22"/>
              </w:rPr>
            </w:pPr>
            <w:r w:rsidRPr="00EC4E67">
              <w:rPr>
                <w:sz w:val="22"/>
                <w:szCs w:val="22"/>
              </w:rPr>
              <w:t>Nephrology</w:t>
            </w:r>
          </w:p>
        </w:tc>
        <w:tc>
          <w:tcPr>
            <w:tcW w:w="1255" w:type="dxa"/>
            <w:tcBorders>
              <w:top w:val="nil"/>
              <w:left w:val="nil"/>
              <w:bottom w:val="nil"/>
              <w:right w:val="nil"/>
            </w:tcBorders>
            <w:shd w:val="clear" w:color="auto" w:fill="auto"/>
            <w:noWrap/>
            <w:vAlign w:val="bottom"/>
            <w:hideMark/>
          </w:tcPr>
          <w:p w14:paraId="7882EE3D" w14:textId="77777777" w:rsidR="00EC4E67" w:rsidRPr="00EC4E67" w:rsidRDefault="00EC4E67" w:rsidP="00EC4E67">
            <w:pPr>
              <w:spacing w:line="240" w:lineRule="auto"/>
              <w:ind w:firstLine="0"/>
              <w:jc w:val="right"/>
              <w:rPr>
                <w:sz w:val="22"/>
                <w:szCs w:val="22"/>
              </w:rPr>
            </w:pPr>
            <w:r w:rsidRPr="00EC4E67">
              <w:rPr>
                <w:sz w:val="22"/>
                <w:szCs w:val="22"/>
              </w:rPr>
              <w:t>8</w:t>
            </w:r>
          </w:p>
        </w:tc>
        <w:tc>
          <w:tcPr>
            <w:tcW w:w="1099" w:type="dxa"/>
            <w:tcBorders>
              <w:top w:val="nil"/>
              <w:left w:val="nil"/>
              <w:bottom w:val="nil"/>
              <w:right w:val="nil"/>
            </w:tcBorders>
            <w:shd w:val="clear" w:color="auto" w:fill="auto"/>
            <w:noWrap/>
            <w:vAlign w:val="bottom"/>
            <w:hideMark/>
          </w:tcPr>
          <w:p w14:paraId="51FAA4DA" w14:textId="77777777" w:rsidR="00EC4E67" w:rsidRPr="00EC4E67" w:rsidRDefault="00EC4E67" w:rsidP="00EC4E67">
            <w:pPr>
              <w:spacing w:line="240" w:lineRule="auto"/>
              <w:ind w:firstLine="0"/>
              <w:jc w:val="right"/>
              <w:rPr>
                <w:sz w:val="22"/>
                <w:szCs w:val="22"/>
              </w:rPr>
            </w:pPr>
            <w:r w:rsidRPr="00EC4E67">
              <w:rPr>
                <w:sz w:val="22"/>
                <w:szCs w:val="22"/>
              </w:rPr>
              <w:t>36</w:t>
            </w:r>
          </w:p>
        </w:tc>
        <w:tc>
          <w:tcPr>
            <w:tcW w:w="1170" w:type="dxa"/>
            <w:tcBorders>
              <w:top w:val="nil"/>
              <w:left w:val="nil"/>
              <w:bottom w:val="nil"/>
              <w:right w:val="nil"/>
            </w:tcBorders>
            <w:shd w:val="clear" w:color="auto" w:fill="auto"/>
            <w:noWrap/>
            <w:vAlign w:val="bottom"/>
            <w:hideMark/>
          </w:tcPr>
          <w:p w14:paraId="1793216E"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02763176" w14:textId="77777777" w:rsidR="00EC4E67" w:rsidRPr="00EC4E67" w:rsidRDefault="00EC4E67" w:rsidP="00EC4E67">
            <w:pPr>
              <w:spacing w:line="240" w:lineRule="auto"/>
              <w:ind w:firstLine="0"/>
              <w:jc w:val="right"/>
              <w:rPr>
                <w:sz w:val="22"/>
                <w:szCs w:val="22"/>
              </w:rPr>
            </w:pPr>
            <w:r w:rsidRPr="00EC4E67">
              <w:rPr>
                <w:sz w:val="22"/>
                <w:szCs w:val="22"/>
              </w:rPr>
              <w:t>44</w:t>
            </w:r>
          </w:p>
        </w:tc>
      </w:tr>
      <w:tr w:rsidR="00EC4E67" w:rsidRPr="00EC4E67" w14:paraId="618A9B9D"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3769D77D" w14:textId="77777777" w:rsidR="00EC4E67" w:rsidRPr="00EC4E67" w:rsidRDefault="00EC4E67" w:rsidP="00EC4E67">
            <w:pPr>
              <w:spacing w:line="240" w:lineRule="auto"/>
              <w:ind w:firstLine="0"/>
              <w:jc w:val="left"/>
              <w:rPr>
                <w:sz w:val="22"/>
                <w:szCs w:val="22"/>
              </w:rPr>
            </w:pPr>
            <w:r w:rsidRPr="00EC4E67">
              <w:rPr>
                <w:sz w:val="22"/>
                <w:szCs w:val="22"/>
              </w:rPr>
              <w:t>Neurology</w:t>
            </w:r>
          </w:p>
        </w:tc>
        <w:tc>
          <w:tcPr>
            <w:tcW w:w="1255" w:type="dxa"/>
            <w:tcBorders>
              <w:top w:val="nil"/>
              <w:left w:val="nil"/>
              <w:bottom w:val="nil"/>
              <w:right w:val="nil"/>
            </w:tcBorders>
            <w:shd w:val="clear" w:color="auto" w:fill="auto"/>
            <w:noWrap/>
            <w:vAlign w:val="bottom"/>
            <w:hideMark/>
          </w:tcPr>
          <w:p w14:paraId="727CAE5D" w14:textId="77777777" w:rsidR="00EC4E67" w:rsidRPr="00EC4E67" w:rsidRDefault="00EC4E67" w:rsidP="00EC4E67">
            <w:pPr>
              <w:spacing w:line="240" w:lineRule="auto"/>
              <w:ind w:firstLine="0"/>
              <w:jc w:val="right"/>
              <w:rPr>
                <w:sz w:val="22"/>
                <w:szCs w:val="22"/>
              </w:rPr>
            </w:pPr>
            <w:r w:rsidRPr="00EC4E67">
              <w:rPr>
                <w:sz w:val="22"/>
                <w:szCs w:val="22"/>
              </w:rPr>
              <w:t>57</w:t>
            </w:r>
          </w:p>
        </w:tc>
        <w:tc>
          <w:tcPr>
            <w:tcW w:w="1099" w:type="dxa"/>
            <w:tcBorders>
              <w:top w:val="nil"/>
              <w:left w:val="nil"/>
              <w:bottom w:val="nil"/>
              <w:right w:val="nil"/>
            </w:tcBorders>
            <w:shd w:val="clear" w:color="auto" w:fill="auto"/>
            <w:noWrap/>
            <w:vAlign w:val="bottom"/>
            <w:hideMark/>
          </w:tcPr>
          <w:p w14:paraId="343A2025" w14:textId="77777777" w:rsidR="00EC4E67" w:rsidRPr="00EC4E67" w:rsidRDefault="00EC4E67" w:rsidP="00EC4E67">
            <w:pPr>
              <w:spacing w:line="240" w:lineRule="auto"/>
              <w:ind w:firstLine="0"/>
              <w:jc w:val="right"/>
              <w:rPr>
                <w:sz w:val="22"/>
                <w:szCs w:val="22"/>
              </w:rPr>
            </w:pPr>
            <w:r w:rsidRPr="00EC4E67">
              <w:rPr>
                <w:sz w:val="22"/>
                <w:szCs w:val="22"/>
              </w:rPr>
              <w:t>20</w:t>
            </w:r>
          </w:p>
        </w:tc>
        <w:tc>
          <w:tcPr>
            <w:tcW w:w="1170" w:type="dxa"/>
            <w:tcBorders>
              <w:top w:val="nil"/>
              <w:left w:val="nil"/>
              <w:bottom w:val="nil"/>
              <w:right w:val="nil"/>
            </w:tcBorders>
            <w:shd w:val="clear" w:color="auto" w:fill="auto"/>
            <w:noWrap/>
            <w:vAlign w:val="bottom"/>
            <w:hideMark/>
          </w:tcPr>
          <w:p w14:paraId="34EFF6BF"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74D9C5EA" w14:textId="77777777" w:rsidR="00EC4E67" w:rsidRPr="00EC4E67" w:rsidRDefault="00EC4E67" w:rsidP="00EC4E67">
            <w:pPr>
              <w:spacing w:line="240" w:lineRule="auto"/>
              <w:ind w:firstLine="0"/>
              <w:jc w:val="right"/>
              <w:rPr>
                <w:sz w:val="22"/>
                <w:szCs w:val="22"/>
              </w:rPr>
            </w:pPr>
            <w:r w:rsidRPr="00EC4E67">
              <w:rPr>
                <w:sz w:val="22"/>
                <w:szCs w:val="22"/>
              </w:rPr>
              <w:t>77</w:t>
            </w:r>
          </w:p>
        </w:tc>
      </w:tr>
      <w:tr w:rsidR="00EC4E67" w:rsidRPr="00EC4E67" w14:paraId="0BC15EBA"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1D80CEBF" w14:textId="77777777" w:rsidR="00EC4E67" w:rsidRPr="00EC4E67" w:rsidRDefault="00EC4E67" w:rsidP="00EC4E67">
            <w:pPr>
              <w:spacing w:line="240" w:lineRule="auto"/>
              <w:ind w:firstLine="0"/>
              <w:jc w:val="left"/>
              <w:rPr>
                <w:sz w:val="22"/>
                <w:szCs w:val="22"/>
              </w:rPr>
            </w:pPr>
            <w:r w:rsidRPr="00EC4E67">
              <w:rPr>
                <w:sz w:val="22"/>
                <w:szCs w:val="22"/>
              </w:rPr>
              <w:t>Neurosurgery</w:t>
            </w:r>
          </w:p>
        </w:tc>
        <w:tc>
          <w:tcPr>
            <w:tcW w:w="1255" w:type="dxa"/>
            <w:tcBorders>
              <w:top w:val="nil"/>
              <w:left w:val="nil"/>
              <w:bottom w:val="nil"/>
              <w:right w:val="nil"/>
            </w:tcBorders>
            <w:shd w:val="clear" w:color="auto" w:fill="auto"/>
            <w:noWrap/>
            <w:vAlign w:val="bottom"/>
            <w:hideMark/>
          </w:tcPr>
          <w:p w14:paraId="718840C3"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13296EB5" w14:textId="77777777" w:rsidR="00EC4E67" w:rsidRPr="00EC4E67" w:rsidRDefault="00EC4E67" w:rsidP="00EC4E67">
            <w:pPr>
              <w:spacing w:line="240" w:lineRule="auto"/>
              <w:ind w:firstLine="0"/>
              <w:jc w:val="right"/>
              <w:rPr>
                <w:sz w:val="22"/>
                <w:szCs w:val="22"/>
              </w:rPr>
            </w:pPr>
            <w:r w:rsidRPr="00EC4E67">
              <w:rPr>
                <w:sz w:val="22"/>
                <w:szCs w:val="22"/>
              </w:rPr>
              <w:t>26</w:t>
            </w:r>
          </w:p>
        </w:tc>
        <w:tc>
          <w:tcPr>
            <w:tcW w:w="1170" w:type="dxa"/>
            <w:tcBorders>
              <w:top w:val="nil"/>
              <w:left w:val="nil"/>
              <w:bottom w:val="nil"/>
              <w:right w:val="nil"/>
            </w:tcBorders>
            <w:shd w:val="clear" w:color="auto" w:fill="auto"/>
            <w:noWrap/>
            <w:vAlign w:val="bottom"/>
            <w:hideMark/>
          </w:tcPr>
          <w:p w14:paraId="3788BE97"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14048079" w14:textId="77777777" w:rsidR="00EC4E67" w:rsidRPr="00EC4E67" w:rsidRDefault="00EC4E67" w:rsidP="00EC4E67">
            <w:pPr>
              <w:spacing w:line="240" w:lineRule="auto"/>
              <w:ind w:firstLine="0"/>
              <w:jc w:val="right"/>
              <w:rPr>
                <w:sz w:val="22"/>
                <w:szCs w:val="22"/>
              </w:rPr>
            </w:pPr>
            <w:r w:rsidRPr="00EC4E67">
              <w:rPr>
                <w:sz w:val="22"/>
                <w:szCs w:val="22"/>
              </w:rPr>
              <w:t>26</w:t>
            </w:r>
          </w:p>
        </w:tc>
      </w:tr>
      <w:tr w:rsidR="00EC4E67" w:rsidRPr="00EC4E67" w14:paraId="5BD6A33D"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145BC4F6" w14:textId="77777777" w:rsidR="00EC4E67" w:rsidRPr="00EC4E67" w:rsidRDefault="00EC4E67" w:rsidP="00EC4E67">
            <w:pPr>
              <w:spacing w:line="240" w:lineRule="auto"/>
              <w:ind w:firstLine="0"/>
              <w:jc w:val="left"/>
              <w:rPr>
                <w:sz w:val="22"/>
                <w:szCs w:val="22"/>
              </w:rPr>
            </w:pPr>
            <w:r w:rsidRPr="00EC4E67">
              <w:rPr>
                <w:sz w:val="22"/>
                <w:szCs w:val="22"/>
              </w:rPr>
              <w:t>Oral and Maxillofacial Surg</w:t>
            </w:r>
            <w:r w:rsidR="00DB772C">
              <w:rPr>
                <w:sz w:val="22"/>
                <w:szCs w:val="22"/>
              </w:rPr>
              <w:t>ery</w:t>
            </w:r>
          </w:p>
        </w:tc>
        <w:tc>
          <w:tcPr>
            <w:tcW w:w="1255" w:type="dxa"/>
            <w:tcBorders>
              <w:top w:val="nil"/>
              <w:left w:val="nil"/>
              <w:bottom w:val="nil"/>
              <w:right w:val="nil"/>
            </w:tcBorders>
            <w:shd w:val="clear" w:color="auto" w:fill="auto"/>
            <w:noWrap/>
            <w:vAlign w:val="bottom"/>
            <w:hideMark/>
          </w:tcPr>
          <w:p w14:paraId="1F9FDE79"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532677E9" w14:textId="77777777" w:rsidR="00EC4E67" w:rsidRPr="00EC4E67" w:rsidRDefault="00EC4E67" w:rsidP="00EC4E67">
            <w:pPr>
              <w:spacing w:line="240" w:lineRule="auto"/>
              <w:ind w:firstLine="0"/>
              <w:jc w:val="right"/>
              <w:rPr>
                <w:sz w:val="22"/>
                <w:szCs w:val="22"/>
              </w:rPr>
            </w:pPr>
            <w:r w:rsidRPr="00EC4E67">
              <w:rPr>
                <w:sz w:val="22"/>
                <w:szCs w:val="22"/>
              </w:rPr>
              <w:t>19</w:t>
            </w:r>
          </w:p>
        </w:tc>
        <w:tc>
          <w:tcPr>
            <w:tcW w:w="1170" w:type="dxa"/>
            <w:tcBorders>
              <w:top w:val="nil"/>
              <w:left w:val="nil"/>
              <w:bottom w:val="nil"/>
              <w:right w:val="nil"/>
            </w:tcBorders>
            <w:shd w:val="clear" w:color="auto" w:fill="auto"/>
            <w:noWrap/>
            <w:vAlign w:val="bottom"/>
            <w:hideMark/>
          </w:tcPr>
          <w:p w14:paraId="05D30914"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0C0FF92B" w14:textId="77777777" w:rsidR="00EC4E67" w:rsidRPr="00EC4E67" w:rsidRDefault="00EC4E67" w:rsidP="00EC4E67">
            <w:pPr>
              <w:spacing w:line="240" w:lineRule="auto"/>
              <w:ind w:firstLine="0"/>
              <w:jc w:val="right"/>
              <w:rPr>
                <w:sz w:val="22"/>
                <w:szCs w:val="22"/>
              </w:rPr>
            </w:pPr>
            <w:r w:rsidRPr="00EC4E67">
              <w:rPr>
                <w:sz w:val="22"/>
                <w:szCs w:val="22"/>
              </w:rPr>
              <w:t>19</w:t>
            </w:r>
          </w:p>
        </w:tc>
      </w:tr>
      <w:tr w:rsidR="00EC4E67" w:rsidRPr="00EC4E67" w14:paraId="23DCF788"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544132FA" w14:textId="77777777" w:rsidR="00EC4E67" w:rsidRPr="00EC4E67" w:rsidRDefault="00EC4E67" w:rsidP="00EC4E67">
            <w:pPr>
              <w:spacing w:line="240" w:lineRule="auto"/>
              <w:ind w:firstLine="0"/>
              <w:jc w:val="left"/>
              <w:rPr>
                <w:sz w:val="22"/>
                <w:szCs w:val="22"/>
              </w:rPr>
            </w:pPr>
            <w:r w:rsidRPr="00EC4E67">
              <w:rPr>
                <w:sz w:val="22"/>
                <w:szCs w:val="22"/>
              </w:rPr>
              <w:t>Orthopedic</w:t>
            </w:r>
          </w:p>
        </w:tc>
        <w:tc>
          <w:tcPr>
            <w:tcW w:w="1255" w:type="dxa"/>
            <w:tcBorders>
              <w:top w:val="nil"/>
              <w:left w:val="nil"/>
              <w:bottom w:val="nil"/>
              <w:right w:val="nil"/>
            </w:tcBorders>
            <w:shd w:val="clear" w:color="auto" w:fill="auto"/>
            <w:noWrap/>
            <w:vAlign w:val="bottom"/>
            <w:hideMark/>
          </w:tcPr>
          <w:p w14:paraId="644D7629"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0ABAFED4" w14:textId="77777777" w:rsidR="00EC4E67" w:rsidRPr="00EC4E67" w:rsidRDefault="00EC4E67" w:rsidP="00EC4E67">
            <w:pPr>
              <w:spacing w:line="240" w:lineRule="auto"/>
              <w:ind w:firstLine="0"/>
              <w:jc w:val="right"/>
              <w:rPr>
                <w:sz w:val="22"/>
                <w:szCs w:val="22"/>
              </w:rPr>
            </w:pPr>
            <w:r w:rsidRPr="00EC4E67">
              <w:rPr>
                <w:sz w:val="22"/>
                <w:szCs w:val="22"/>
              </w:rPr>
              <w:t>39</w:t>
            </w:r>
          </w:p>
        </w:tc>
        <w:tc>
          <w:tcPr>
            <w:tcW w:w="1170" w:type="dxa"/>
            <w:tcBorders>
              <w:top w:val="nil"/>
              <w:left w:val="nil"/>
              <w:bottom w:val="nil"/>
              <w:right w:val="nil"/>
            </w:tcBorders>
            <w:shd w:val="clear" w:color="auto" w:fill="auto"/>
            <w:noWrap/>
            <w:vAlign w:val="bottom"/>
            <w:hideMark/>
          </w:tcPr>
          <w:p w14:paraId="42CECF20"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12ECDCBD" w14:textId="77777777" w:rsidR="00EC4E67" w:rsidRPr="00EC4E67" w:rsidRDefault="00EC4E67" w:rsidP="00EC4E67">
            <w:pPr>
              <w:spacing w:line="240" w:lineRule="auto"/>
              <w:ind w:firstLine="0"/>
              <w:jc w:val="right"/>
              <w:rPr>
                <w:sz w:val="22"/>
                <w:szCs w:val="22"/>
              </w:rPr>
            </w:pPr>
            <w:r w:rsidRPr="00EC4E67">
              <w:rPr>
                <w:sz w:val="22"/>
                <w:szCs w:val="22"/>
              </w:rPr>
              <w:t>39</w:t>
            </w:r>
          </w:p>
        </w:tc>
      </w:tr>
      <w:tr w:rsidR="00EC4E67" w:rsidRPr="00EC4E67" w14:paraId="70BAE2E0"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6F10F113" w14:textId="77777777" w:rsidR="00EC4E67" w:rsidRPr="00EC4E67" w:rsidRDefault="00EC4E67" w:rsidP="00EC4E67">
            <w:pPr>
              <w:spacing w:line="240" w:lineRule="auto"/>
              <w:ind w:firstLine="0"/>
              <w:jc w:val="left"/>
              <w:rPr>
                <w:sz w:val="22"/>
                <w:szCs w:val="22"/>
              </w:rPr>
            </w:pPr>
            <w:r w:rsidRPr="00EC4E67">
              <w:rPr>
                <w:sz w:val="22"/>
                <w:szCs w:val="22"/>
              </w:rPr>
              <w:t>Pediatric Rehab Medicine</w:t>
            </w:r>
          </w:p>
        </w:tc>
        <w:tc>
          <w:tcPr>
            <w:tcW w:w="1255" w:type="dxa"/>
            <w:tcBorders>
              <w:top w:val="nil"/>
              <w:left w:val="nil"/>
              <w:bottom w:val="nil"/>
              <w:right w:val="nil"/>
            </w:tcBorders>
            <w:shd w:val="clear" w:color="auto" w:fill="auto"/>
            <w:noWrap/>
            <w:vAlign w:val="bottom"/>
            <w:hideMark/>
          </w:tcPr>
          <w:p w14:paraId="77FD497B"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4AF8DCF5"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170" w:type="dxa"/>
            <w:tcBorders>
              <w:top w:val="nil"/>
              <w:left w:val="nil"/>
              <w:bottom w:val="nil"/>
              <w:right w:val="nil"/>
            </w:tcBorders>
            <w:shd w:val="clear" w:color="auto" w:fill="auto"/>
            <w:noWrap/>
            <w:vAlign w:val="bottom"/>
            <w:hideMark/>
          </w:tcPr>
          <w:p w14:paraId="484184C9" w14:textId="77777777" w:rsidR="00EC4E67" w:rsidRPr="00EC4E67" w:rsidRDefault="00EC4E67" w:rsidP="00EC4E67">
            <w:pPr>
              <w:spacing w:line="240" w:lineRule="auto"/>
              <w:ind w:firstLine="0"/>
              <w:jc w:val="right"/>
              <w:rPr>
                <w:sz w:val="22"/>
                <w:szCs w:val="22"/>
              </w:rPr>
            </w:pPr>
            <w:r w:rsidRPr="00EC4E67">
              <w:rPr>
                <w:sz w:val="22"/>
                <w:szCs w:val="22"/>
              </w:rPr>
              <w:t>18</w:t>
            </w:r>
          </w:p>
        </w:tc>
        <w:tc>
          <w:tcPr>
            <w:tcW w:w="844" w:type="dxa"/>
            <w:tcBorders>
              <w:top w:val="nil"/>
              <w:left w:val="nil"/>
              <w:bottom w:val="nil"/>
              <w:right w:val="nil"/>
            </w:tcBorders>
            <w:shd w:val="clear" w:color="auto" w:fill="auto"/>
            <w:noWrap/>
            <w:vAlign w:val="bottom"/>
            <w:hideMark/>
          </w:tcPr>
          <w:p w14:paraId="148FEE6F" w14:textId="77777777" w:rsidR="00EC4E67" w:rsidRPr="00EC4E67" w:rsidRDefault="00EC4E67" w:rsidP="00EC4E67">
            <w:pPr>
              <w:spacing w:line="240" w:lineRule="auto"/>
              <w:ind w:firstLine="0"/>
              <w:jc w:val="right"/>
              <w:rPr>
                <w:sz w:val="22"/>
                <w:szCs w:val="22"/>
              </w:rPr>
            </w:pPr>
            <w:r w:rsidRPr="00EC4E67">
              <w:rPr>
                <w:sz w:val="22"/>
                <w:szCs w:val="22"/>
              </w:rPr>
              <w:t>18</w:t>
            </w:r>
          </w:p>
        </w:tc>
      </w:tr>
      <w:tr w:rsidR="00EC4E67" w:rsidRPr="00EC4E67" w14:paraId="2FEE315C"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4C9EA150" w14:textId="77777777" w:rsidR="00EC4E67" w:rsidRPr="00EC4E67" w:rsidRDefault="00EC4E67" w:rsidP="00EC4E67">
            <w:pPr>
              <w:spacing w:line="240" w:lineRule="auto"/>
              <w:ind w:firstLine="0"/>
              <w:jc w:val="left"/>
              <w:rPr>
                <w:sz w:val="22"/>
                <w:szCs w:val="22"/>
              </w:rPr>
            </w:pPr>
            <w:r w:rsidRPr="00EC4E67">
              <w:rPr>
                <w:sz w:val="22"/>
                <w:szCs w:val="22"/>
              </w:rPr>
              <w:t>Pediatric Surgery</w:t>
            </w:r>
          </w:p>
        </w:tc>
        <w:tc>
          <w:tcPr>
            <w:tcW w:w="1255" w:type="dxa"/>
            <w:tcBorders>
              <w:top w:val="nil"/>
              <w:left w:val="nil"/>
              <w:bottom w:val="nil"/>
              <w:right w:val="nil"/>
            </w:tcBorders>
            <w:shd w:val="clear" w:color="auto" w:fill="auto"/>
            <w:noWrap/>
            <w:vAlign w:val="bottom"/>
            <w:hideMark/>
          </w:tcPr>
          <w:p w14:paraId="7C9F504D"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06D89CCD" w14:textId="77777777" w:rsidR="00EC4E67" w:rsidRPr="00EC4E67" w:rsidRDefault="00EC4E67" w:rsidP="00EC4E67">
            <w:pPr>
              <w:spacing w:line="240" w:lineRule="auto"/>
              <w:ind w:firstLine="0"/>
              <w:jc w:val="right"/>
              <w:rPr>
                <w:sz w:val="22"/>
                <w:szCs w:val="22"/>
              </w:rPr>
            </w:pPr>
            <w:r w:rsidRPr="00EC4E67">
              <w:rPr>
                <w:sz w:val="22"/>
                <w:szCs w:val="22"/>
              </w:rPr>
              <w:t>17</w:t>
            </w:r>
          </w:p>
        </w:tc>
        <w:tc>
          <w:tcPr>
            <w:tcW w:w="1170" w:type="dxa"/>
            <w:tcBorders>
              <w:top w:val="nil"/>
              <w:left w:val="nil"/>
              <w:bottom w:val="nil"/>
              <w:right w:val="nil"/>
            </w:tcBorders>
            <w:shd w:val="clear" w:color="auto" w:fill="auto"/>
            <w:noWrap/>
            <w:vAlign w:val="bottom"/>
            <w:hideMark/>
          </w:tcPr>
          <w:p w14:paraId="3F041DA5"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1BF20D1F" w14:textId="77777777" w:rsidR="00EC4E67" w:rsidRPr="00EC4E67" w:rsidRDefault="00EC4E67" w:rsidP="00EC4E67">
            <w:pPr>
              <w:spacing w:line="240" w:lineRule="auto"/>
              <w:ind w:firstLine="0"/>
              <w:jc w:val="right"/>
              <w:rPr>
                <w:sz w:val="22"/>
                <w:szCs w:val="22"/>
              </w:rPr>
            </w:pPr>
            <w:r w:rsidRPr="00EC4E67">
              <w:rPr>
                <w:sz w:val="22"/>
                <w:szCs w:val="22"/>
              </w:rPr>
              <w:t>17</w:t>
            </w:r>
          </w:p>
        </w:tc>
      </w:tr>
      <w:tr w:rsidR="00EC4E67" w:rsidRPr="00EC4E67" w14:paraId="5C6EE8AA"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5FE85AC1" w14:textId="77777777" w:rsidR="00EC4E67" w:rsidRPr="00EC4E67" w:rsidRDefault="00EC4E67" w:rsidP="00EC4E67">
            <w:pPr>
              <w:spacing w:line="240" w:lineRule="auto"/>
              <w:ind w:firstLine="0"/>
              <w:jc w:val="left"/>
              <w:rPr>
                <w:sz w:val="22"/>
                <w:szCs w:val="22"/>
              </w:rPr>
            </w:pPr>
            <w:r w:rsidRPr="00EC4E67">
              <w:rPr>
                <w:sz w:val="22"/>
                <w:szCs w:val="22"/>
              </w:rPr>
              <w:t>Plastic Surgery</w:t>
            </w:r>
          </w:p>
        </w:tc>
        <w:tc>
          <w:tcPr>
            <w:tcW w:w="1255" w:type="dxa"/>
            <w:tcBorders>
              <w:top w:val="nil"/>
              <w:left w:val="nil"/>
              <w:bottom w:val="nil"/>
              <w:right w:val="nil"/>
            </w:tcBorders>
            <w:shd w:val="clear" w:color="auto" w:fill="auto"/>
            <w:noWrap/>
            <w:vAlign w:val="bottom"/>
            <w:hideMark/>
          </w:tcPr>
          <w:p w14:paraId="6FEE9120" w14:textId="77777777" w:rsidR="00EC4E67" w:rsidRPr="00EC4E67" w:rsidRDefault="00EC4E67" w:rsidP="00EC4E67">
            <w:pPr>
              <w:spacing w:line="240" w:lineRule="auto"/>
              <w:ind w:firstLine="0"/>
              <w:jc w:val="right"/>
              <w:rPr>
                <w:sz w:val="22"/>
                <w:szCs w:val="22"/>
              </w:rPr>
            </w:pPr>
            <w:r w:rsidRPr="00EC4E67">
              <w:rPr>
                <w:sz w:val="22"/>
                <w:szCs w:val="22"/>
              </w:rPr>
              <w:t>3</w:t>
            </w:r>
          </w:p>
        </w:tc>
        <w:tc>
          <w:tcPr>
            <w:tcW w:w="1099" w:type="dxa"/>
            <w:tcBorders>
              <w:top w:val="nil"/>
              <w:left w:val="nil"/>
              <w:bottom w:val="nil"/>
              <w:right w:val="nil"/>
            </w:tcBorders>
            <w:shd w:val="clear" w:color="auto" w:fill="auto"/>
            <w:noWrap/>
            <w:vAlign w:val="bottom"/>
            <w:hideMark/>
          </w:tcPr>
          <w:p w14:paraId="2E4271DC" w14:textId="77777777" w:rsidR="00EC4E67" w:rsidRPr="00EC4E67" w:rsidRDefault="00EC4E67" w:rsidP="00EC4E67">
            <w:pPr>
              <w:spacing w:line="240" w:lineRule="auto"/>
              <w:ind w:firstLine="0"/>
              <w:jc w:val="right"/>
              <w:rPr>
                <w:sz w:val="22"/>
                <w:szCs w:val="22"/>
              </w:rPr>
            </w:pPr>
            <w:r w:rsidRPr="00EC4E67">
              <w:rPr>
                <w:sz w:val="22"/>
                <w:szCs w:val="22"/>
              </w:rPr>
              <w:t>6</w:t>
            </w:r>
          </w:p>
        </w:tc>
        <w:tc>
          <w:tcPr>
            <w:tcW w:w="1170" w:type="dxa"/>
            <w:tcBorders>
              <w:top w:val="nil"/>
              <w:left w:val="nil"/>
              <w:bottom w:val="nil"/>
              <w:right w:val="nil"/>
            </w:tcBorders>
            <w:shd w:val="clear" w:color="auto" w:fill="auto"/>
            <w:noWrap/>
            <w:vAlign w:val="bottom"/>
            <w:hideMark/>
          </w:tcPr>
          <w:p w14:paraId="4616DADD"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75D7373C" w14:textId="77777777" w:rsidR="00EC4E67" w:rsidRPr="00EC4E67" w:rsidRDefault="00EC4E67" w:rsidP="00EC4E67">
            <w:pPr>
              <w:spacing w:line="240" w:lineRule="auto"/>
              <w:ind w:firstLine="0"/>
              <w:jc w:val="right"/>
              <w:rPr>
                <w:sz w:val="22"/>
                <w:szCs w:val="22"/>
              </w:rPr>
            </w:pPr>
            <w:r w:rsidRPr="00EC4E67">
              <w:rPr>
                <w:sz w:val="22"/>
                <w:szCs w:val="22"/>
              </w:rPr>
              <w:t>9</w:t>
            </w:r>
          </w:p>
        </w:tc>
      </w:tr>
      <w:tr w:rsidR="00EC4E67" w:rsidRPr="00EC4E67" w14:paraId="32B3FA7B"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25E0A2F1" w14:textId="77777777" w:rsidR="00EC4E67" w:rsidRPr="00EC4E67" w:rsidRDefault="00EC4E67" w:rsidP="00EC4E67">
            <w:pPr>
              <w:spacing w:line="240" w:lineRule="auto"/>
              <w:ind w:firstLine="0"/>
              <w:jc w:val="left"/>
              <w:rPr>
                <w:sz w:val="22"/>
                <w:szCs w:val="22"/>
              </w:rPr>
            </w:pPr>
            <w:r w:rsidRPr="00EC4E67">
              <w:rPr>
                <w:sz w:val="22"/>
                <w:szCs w:val="22"/>
              </w:rPr>
              <w:t>Pulmonology</w:t>
            </w:r>
          </w:p>
        </w:tc>
        <w:tc>
          <w:tcPr>
            <w:tcW w:w="1255" w:type="dxa"/>
            <w:tcBorders>
              <w:top w:val="nil"/>
              <w:left w:val="nil"/>
              <w:bottom w:val="nil"/>
              <w:right w:val="nil"/>
            </w:tcBorders>
            <w:shd w:val="clear" w:color="auto" w:fill="auto"/>
            <w:noWrap/>
            <w:vAlign w:val="bottom"/>
            <w:hideMark/>
          </w:tcPr>
          <w:p w14:paraId="35D7C195" w14:textId="77777777" w:rsidR="00EC4E67" w:rsidRPr="00EC4E67" w:rsidRDefault="00EC4E67" w:rsidP="00EC4E67">
            <w:pPr>
              <w:spacing w:line="240" w:lineRule="auto"/>
              <w:ind w:firstLine="0"/>
              <w:jc w:val="right"/>
              <w:rPr>
                <w:sz w:val="22"/>
                <w:szCs w:val="22"/>
              </w:rPr>
            </w:pPr>
            <w:r w:rsidRPr="00EC4E67">
              <w:rPr>
                <w:sz w:val="22"/>
                <w:szCs w:val="22"/>
              </w:rPr>
              <w:t>13</w:t>
            </w:r>
          </w:p>
        </w:tc>
        <w:tc>
          <w:tcPr>
            <w:tcW w:w="1099" w:type="dxa"/>
            <w:tcBorders>
              <w:top w:val="nil"/>
              <w:left w:val="nil"/>
              <w:bottom w:val="nil"/>
              <w:right w:val="nil"/>
            </w:tcBorders>
            <w:shd w:val="clear" w:color="auto" w:fill="auto"/>
            <w:noWrap/>
            <w:vAlign w:val="bottom"/>
            <w:hideMark/>
          </w:tcPr>
          <w:p w14:paraId="312A364A" w14:textId="77777777" w:rsidR="00EC4E67" w:rsidRPr="00EC4E67" w:rsidRDefault="00EC4E67" w:rsidP="00EC4E67">
            <w:pPr>
              <w:spacing w:line="240" w:lineRule="auto"/>
              <w:ind w:firstLine="0"/>
              <w:jc w:val="right"/>
              <w:rPr>
                <w:sz w:val="22"/>
                <w:szCs w:val="22"/>
              </w:rPr>
            </w:pPr>
            <w:r w:rsidRPr="00EC4E67">
              <w:rPr>
                <w:sz w:val="22"/>
                <w:szCs w:val="22"/>
              </w:rPr>
              <w:t>27</w:t>
            </w:r>
          </w:p>
        </w:tc>
        <w:tc>
          <w:tcPr>
            <w:tcW w:w="1170" w:type="dxa"/>
            <w:tcBorders>
              <w:top w:val="nil"/>
              <w:left w:val="nil"/>
              <w:bottom w:val="nil"/>
              <w:right w:val="nil"/>
            </w:tcBorders>
            <w:shd w:val="clear" w:color="auto" w:fill="auto"/>
            <w:noWrap/>
            <w:vAlign w:val="bottom"/>
            <w:hideMark/>
          </w:tcPr>
          <w:p w14:paraId="3B718176"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0C8057C6" w14:textId="77777777" w:rsidR="00EC4E67" w:rsidRPr="00EC4E67" w:rsidRDefault="00EC4E67" w:rsidP="00EC4E67">
            <w:pPr>
              <w:spacing w:line="240" w:lineRule="auto"/>
              <w:ind w:firstLine="0"/>
              <w:jc w:val="right"/>
              <w:rPr>
                <w:sz w:val="22"/>
                <w:szCs w:val="22"/>
              </w:rPr>
            </w:pPr>
            <w:r w:rsidRPr="00EC4E67">
              <w:rPr>
                <w:sz w:val="22"/>
                <w:szCs w:val="22"/>
              </w:rPr>
              <w:t>40</w:t>
            </w:r>
          </w:p>
        </w:tc>
      </w:tr>
      <w:tr w:rsidR="00EC4E67" w:rsidRPr="00EC4E67" w14:paraId="4DF7BC8E"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3D9D1953" w14:textId="77777777" w:rsidR="00EC4E67" w:rsidRPr="00EC4E67" w:rsidRDefault="00EC4E67" w:rsidP="00EC4E67">
            <w:pPr>
              <w:spacing w:line="240" w:lineRule="auto"/>
              <w:ind w:firstLine="0"/>
              <w:jc w:val="left"/>
              <w:rPr>
                <w:sz w:val="22"/>
                <w:szCs w:val="22"/>
              </w:rPr>
            </w:pPr>
            <w:r w:rsidRPr="00EC4E67">
              <w:rPr>
                <w:sz w:val="22"/>
                <w:szCs w:val="22"/>
              </w:rPr>
              <w:t>Radiology</w:t>
            </w:r>
          </w:p>
        </w:tc>
        <w:tc>
          <w:tcPr>
            <w:tcW w:w="1255" w:type="dxa"/>
            <w:tcBorders>
              <w:top w:val="nil"/>
              <w:left w:val="nil"/>
              <w:bottom w:val="nil"/>
              <w:right w:val="nil"/>
            </w:tcBorders>
            <w:shd w:val="clear" w:color="auto" w:fill="auto"/>
            <w:noWrap/>
            <w:vAlign w:val="bottom"/>
            <w:hideMark/>
          </w:tcPr>
          <w:p w14:paraId="4EE15A6C" w14:textId="77777777" w:rsidR="00EC4E67" w:rsidRPr="00EC4E67" w:rsidRDefault="00EC4E67" w:rsidP="00EC4E67">
            <w:pPr>
              <w:spacing w:line="240" w:lineRule="auto"/>
              <w:ind w:firstLine="0"/>
              <w:jc w:val="right"/>
              <w:rPr>
                <w:sz w:val="22"/>
                <w:szCs w:val="22"/>
              </w:rPr>
            </w:pPr>
            <w:r w:rsidRPr="00EC4E67">
              <w:rPr>
                <w:sz w:val="22"/>
                <w:szCs w:val="22"/>
              </w:rPr>
              <w:t>1</w:t>
            </w:r>
          </w:p>
        </w:tc>
        <w:tc>
          <w:tcPr>
            <w:tcW w:w="1099" w:type="dxa"/>
            <w:tcBorders>
              <w:top w:val="nil"/>
              <w:left w:val="nil"/>
              <w:bottom w:val="nil"/>
              <w:right w:val="nil"/>
            </w:tcBorders>
            <w:shd w:val="clear" w:color="auto" w:fill="auto"/>
            <w:noWrap/>
            <w:vAlign w:val="bottom"/>
            <w:hideMark/>
          </w:tcPr>
          <w:p w14:paraId="3656AFD6" w14:textId="77777777" w:rsidR="00EC4E67" w:rsidRPr="00EC4E67" w:rsidRDefault="00EC4E67" w:rsidP="00EC4E67">
            <w:pPr>
              <w:spacing w:line="240" w:lineRule="auto"/>
              <w:ind w:firstLine="0"/>
              <w:jc w:val="right"/>
              <w:rPr>
                <w:sz w:val="22"/>
                <w:szCs w:val="22"/>
              </w:rPr>
            </w:pPr>
            <w:r w:rsidRPr="00EC4E67">
              <w:rPr>
                <w:sz w:val="22"/>
                <w:szCs w:val="22"/>
              </w:rPr>
              <w:t>1</w:t>
            </w:r>
          </w:p>
        </w:tc>
        <w:tc>
          <w:tcPr>
            <w:tcW w:w="1170" w:type="dxa"/>
            <w:tcBorders>
              <w:top w:val="nil"/>
              <w:left w:val="nil"/>
              <w:bottom w:val="nil"/>
              <w:right w:val="nil"/>
            </w:tcBorders>
            <w:shd w:val="clear" w:color="auto" w:fill="auto"/>
            <w:noWrap/>
            <w:vAlign w:val="bottom"/>
            <w:hideMark/>
          </w:tcPr>
          <w:p w14:paraId="36A46CF9"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5CF56A31" w14:textId="77777777" w:rsidR="00EC4E67" w:rsidRPr="00EC4E67" w:rsidRDefault="00EC4E67" w:rsidP="00EC4E67">
            <w:pPr>
              <w:spacing w:line="240" w:lineRule="auto"/>
              <w:ind w:firstLine="0"/>
              <w:jc w:val="right"/>
              <w:rPr>
                <w:sz w:val="22"/>
                <w:szCs w:val="22"/>
              </w:rPr>
            </w:pPr>
            <w:r w:rsidRPr="00EC4E67">
              <w:rPr>
                <w:sz w:val="22"/>
                <w:szCs w:val="22"/>
              </w:rPr>
              <w:t>2</w:t>
            </w:r>
          </w:p>
        </w:tc>
      </w:tr>
      <w:tr w:rsidR="00EC4E67" w:rsidRPr="00EC4E67" w14:paraId="34188F89"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34097CDC" w14:textId="77777777" w:rsidR="00EC4E67" w:rsidRPr="00EC4E67" w:rsidRDefault="00EC4E67" w:rsidP="00EC4E67">
            <w:pPr>
              <w:spacing w:line="240" w:lineRule="auto"/>
              <w:ind w:firstLine="0"/>
              <w:jc w:val="left"/>
              <w:rPr>
                <w:sz w:val="22"/>
                <w:szCs w:val="22"/>
              </w:rPr>
            </w:pPr>
            <w:r w:rsidRPr="00EC4E67">
              <w:rPr>
                <w:sz w:val="22"/>
                <w:szCs w:val="22"/>
              </w:rPr>
              <w:t>Renal Electrolyte</w:t>
            </w:r>
          </w:p>
        </w:tc>
        <w:tc>
          <w:tcPr>
            <w:tcW w:w="1255" w:type="dxa"/>
            <w:tcBorders>
              <w:top w:val="nil"/>
              <w:left w:val="nil"/>
              <w:bottom w:val="nil"/>
              <w:right w:val="nil"/>
            </w:tcBorders>
            <w:shd w:val="clear" w:color="auto" w:fill="auto"/>
            <w:noWrap/>
            <w:vAlign w:val="bottom"/>
            <w:hideMark/>
          </w:tcPr>
          <w:p w14:paraId="6B07E5A0" w14:textId="77777777" w:rsidR="00EC4E67" w:rsidRPr="00EC4E67" w:rsidRDefault="00EC4E67" w:rsidP="00EC4E67">
            <w:pPr>
              <w:spacing w:line="240" w:lineRule="auto"/>
              <w:ind w:firstLine="0"/>
              <w:jc w:val="right"/>
              <w:rPr>
                <w:sz w:val="22"/>
                <w:szCs w:val="22"/>
              </w:rPr>
            </w:pPr>
            <w:r w:rsidRPr="00EC4E67">
              <w:rPr>
                <w:sz w:val="22"/>
                <w:szCs w:val="22"/>
              </w:rPr>
              <w:t>3</w:t>
            </w:r>
          </w:p>
        </w:tc>
        <w:tc>
          <w:tcPr>
            <w:tcW w:w="1099" w:type="dxa"/>
            <w:tcBorders>
              <w:top w:val="nil"/>
              <w:left w:val="nil"/>
              <w:bottom w:val="nil"/>
              <w:right w:val="nil"/>
            </w:tcBorders>
            <w:shd w:val="clear" w:color="auto" w:fill="auto"/>
            <w:noWrap/>
            <w:vAlign w:val="bottom"/>
            <w:hideMark/>
          </w:tcPr>
          <w:p w14:paraId="290125EF" w14:textId="77777777" w:rsidR="00EC4E67" w:rsidRPr="00EC4E67" w:rsidRDefault="00EC4E67" w:rsidP="00EC4E67">
            <w:pPr>
              <w:spacing w:line="240" w:lineRule="auto"/>
              <w:ind w:firstLine="0"/>
              <w:jc w:val="right"/>
              <w:rPr>
                <w:sz w:val="22"/>
                <w:szCs w:val="22"/>
              </w:rPr>
            </w:pPr>
            <w:r w:rsidRPr="00EC4E67">
              <w:rPr>
                <w:sz w:val="22"/>
                <w:szCs w:val="22"/>
              </w:rPr>
              <w:t>8</w:t>
            </w:r>
          </w:p>
        </w:tc>
        <w:tc>
          <w:tcPr>
            <w:tcW w:w="1170" w:type="dxa"/>
            <w:tcBorders>
              <w:top w:val="nil"/>
              <w:left w:val="nil"/>
              <w:bottom w:val="nil"/>
              <w:right w:val="nil"/>
            </w:tcBorders>
            <w:shd w:val="clear" w:color="auto" w:fill="auto"/>
            <w:noWrap/>
            <w:vAlign w:val="bottom"/>
            <w:hideMark/>
          </w:tcPr>
          <w:p w14:paraId="2C191093"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589DAD92" w14:textId="77777777" w:rsidR="00EC4E67" w:rsidRPr="00EC4E67" w:rsidRDefault="00EC4E67" w:rsidP="00EC4E67">
            <w:pPr>
              <w:spacing w:line="240" w:lineRule="auto"/>
              <w:ind w:firstLine="0"/>
              <w:jc w:val="right"/>
              <w:rPr>
                <w:sz w:val="22"/>
                <w:szCs w:val="22"/>
              </w:rPr>
            </w:pPr>
            <w:r w:rsidRPr="00EC4E67">
              <w:rPr>
                <w:sz w:val="22"/>
                <w:szCs w:val="22"/>
              </w:rPr>
              <w:t>11</w:t>
            </w:r>
          </w:p>
        </w:tc>
      </w:tr>
      <w:tr w:rsidR="00EC4E67" w:rsidRPr="00EC4E67" w14:paraId="7791C042"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2D4737EA" w14:textId="77777777" w:rsidR="00EC4E67" w:rsidRPr="00EC4E67" w:rsidRDefault="00EC4E67" w:rsidP="00EC4E67">
            <w:pPr>
              <w:spacing w:line="240" w:lineRule="auto"/>
              <w:ind w:firstLine="0"/>
              <w:jc w:val="left"/>
              <w:rPr>
                <w:sz w:val="22"/>
                <w:szCs w:val="22"/>
              </w:rPr>
            </w:pPr>
            <w:r w:rsidRPr="00EC4E67">
              <w:rPr>
                <w:sz w:val="22"/>
                <w:szCs w:val="22"/>
              </w:rPr>
              <w:t>Rheumatology</w:t>
            </w:r>
          </w:p>
        </w:tc>
        <w:tc>
          <w:tcPr>
            <w:tcW w:w="1255" w:type="dxa"/>
            <w:tcBorders>
              <w:top w:val="nil"/>
              <w:left w:val="nil"/>
              <w:bottom w:val="nil"/>
              <w:right w:val="nil"/>
            </w:tcBorders>
            <w:shd w:val="clear" w:color="auto" w:fill="auto"/>
            <w:noWrap/>
            <w:vAlign w:val="bottom"/>
            <w:hideMark/>
          </w:tcPr>
          <w:p w14:paraId="2038C7E1" w14:textId="77777777" w:rsidR="00EC4E67" w:rsidRPr="00EC4E67" w:rsidRDefault="00EC4E67" w:rsidP="00EC4E67">
            <w:pPr>
              <w:spacing w:line="240" w:lineRule="auto"/>
              <w:ind w:firstLine="0"/>
              <w:jc w:val="right"/>
              <w:rPr>
                <w:sz w:val="22"/>
                <w:szCs w:val="22"/>
              </w:rPr>
            </w:pPr>
            <w:r w:rsidRPr="00EC4E67">
              <w:rPr>
                <w:sz w:val="22"/>
                <w:szCs w:val="22"/>
              </w:rPr>
              <w:t>28</w:t>
            </w:r>
          </w:p>
        </w:tc>
        <w:tc>
          <w:tcPr>
            <w:tcW w:w="1099" w:type="dxa"/>
            <w:tcBorders>
              <w:top w:val="nil"/>
              <w:left w:val="nil"/>
              <w:bottom w:val="nil"/>
              <w:right w:val="nil"/>
            </w:tcBorders>
            <w:shd w:val="clear" w:color="auto" w:fill="auto"/>
            <w:noWrap/>
            <w:vAlign w:val="bottom"/>
            <w:hideMark/>
          </w:tcPr>
          <w:p w14:paraId="3D58BB3C" w14:textId="77777777" w:rsidR="00EC4E67" w:rsidRPr="00EC4E67" w:rsidRDefault="00EC4E67" w:rsidP="00EC4E67">
            <w:pPr>
              <w:spacing w:line="240" w:lineRule="auto"/>
              <w:ind w:firstLine="0"/>
              <w:jc w:val="right"/>
              <w:rPr>
                <w:sz w:val="22"/>
                <w:szCs w:val="22"/>
              </w:rPr>
            </w:pPr>
            <w:r w:rsidRPr="00EC4E67">
              <w:rPr>
                <w:sz w:val="22"/>
                <w:szCs w:val="22"/>
              </w:rPr>
              <w:t>8</w:t>
            </w:r>
          </w:p>
        </w:tc>
        <w:tc>
          <w:tcPr>
            <w:tcW w:w="1170" w:type="dxa"/>
            <w:tcBorders>
              <w:top w:val="nil"/>
              <w:left w:val="nil"/>
              <w:bottom w:val="nil"/>
              <w:right w:val="nil"/>
            </w:tcBorders>
            <w:shd w:val="clear" w:color="auto" w:fill="auto"/>
            <w:noWrap/>
            <w:vAlign w:val="bottom"/>
            <w:hideMark/>
          </w:tcPr>
          <w:p w14:paraId="1013C4FE"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6178EFBB" w14:textId="77777777" w:rsidR="00EC4E67" w:rsidRPr="00EC4E67" w:rsidRDefault="00EC4E67" w:rsidP="00EC4E67">
            <w:pPr>
              <w:spacing w:line="240" w:lineRule="auto"/>
              <w:ind w:firstLine="0"/>
              <w:jc w:val="right"/>
              <w:rPr>
                <w:sz w:val="22"/>
                <w:szCs w:val="22"/>
              </w:rPr>
            </w:pPr>
            <w:r w:rsidRPr="00EC4E67">
              <w:rPr>
                <w:sz w:val="22"/>
                <w:szCs w:val="22"/>
              </w:rPr>
              <w:t>36</w:t>
            </w:r>
          </w:p>
        </w:tc>
      </w:tr>
      <w:tr w:rsidR="00EC4E67" w:rsidRPr="00EC4E67" w14:paraId="7B0807FD"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2D899053" w14:textId="77777777" w:rsidR="00EC4E67" w:rsidRPr="00EC4E67" w:rsidRDefault="00EC4E67" w:rsidP="00EC4E67">
            <w:pPr>
              <w:spacing w:line="240" w:lineRule="auto"/>
              <w:ind w:firstLine="0"/>
              <w:jc w:val="left"/>
              <w:rPr>
                <w:sz w:val="22"/>
                <w:szCs w:val="22"/>
              </w:rPr>
            </w:pPr>
            <w:r w:rsidRPr="00EC4E67">
              <w:rPr>
                <w:sz w:val="22"/>
                <w:szCs w:val="22"/>
              </w:rPr>
              <w:t>Thoracic Surgery</w:t>
            </w:r>
          </w:p>
        </w:tc>
        <w:tc>
          <w:tcPr>
            <w:tcW w:w="1255" w:type="dxa"/>
            <w:tcBorders>
              <w:top w:val="nil"/>
              <w:left w:val="nil"/>
              <w:bottom w:val="nil"/>
              <w:right w:val="nil"/>
            </w:tcBorders>
            <w:shd w:val="clear" w:color="auto" w:fill="auto"/>
            <w:noWrap/>
            <w:vAlign w:val="bottom"/>
            <w:hideMark/>
          </w:tcPr>
          <w:p w14:paraId="11728CCF"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72908DB4" w14:textId="77777777" w:rsidR="00EC4E67" w:rsidRPr="00EC4E67" w:rsidRDefault="00EC4E67" w:rsidP="00EC4E67">
            <w:pPr>
              <w:spacing w:line="240" w:lineRule="auto"/>
              <w:ind w:firstLine="0"/>
              <w:jc w:val="right"/>
              <w:rPr>
                <w:sz w:val="22"/>
                <w:szCs w:val="22"/>
              </w:rPr>
            </w:pPr>
            <w:r w:rsidRPr="00EC4E67">
              <w:rPr>
                <w:sz w:val="22"/>
                <w:szCs w:val="22"/>
              </w:rPr>
              <w:t>27</w:t>
            </w:r>
          </w:p>
        </w:tc>
        <w:tc>
          <w:tcPr>
            <w:tcW w:w="1170" w:type="dxa"/>
            <w:tcBorders>
              <w:top w:val="nil"/>
              <w:left w:val="nil"/>
              <w:bottom w:val="nil"/>
              <w:right w:val="nil"/>
            </w:tcBorders>
            <w:shd w:val="clear" w:color="auto" w:fill="auto"/>
            <w:noWrap/>
            <w:vAlign w:val="bottom"/>
            <w:hideMark/>
          </w:tcPr>
          <w:p w14:paraId="2E992E8C"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459B89F3" w14:textId="77777777" w:rsidR="00EC4E67" w:rsidRPr="00EC4E67" w:rsidRDefault="00EC4E67" w:rsidP="00EC4E67">
            <w:pPr>
              <w:spacing w:line="240" w:lineRule="auto"/>
              <w:ind w:firstLine="0"/>
              <w:jc w:val="right"/>
              <w:rPr>
                <w:sz w:val="22"/>
                <w:szCs w:val="22"/>
              </w:rPr>
            </w:pPr>
            <w:r w:rsidRPr="00EC4E67">
              <w:rPr>
                <w:sz w:val="22"/>
                <w:szCs w:val="22"/>
              </w:rPr>
              <w:t>27</w:t>
            </w:r>
          </w:p>
        </w:tc>
      </w:tr>
      <w:tr w:rsidR="00EC4E67" w:rsidRPr="00EC4E67" w14:paraId="2F50316E"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7E277782" w14:textId="77777777" w:rsidR="00EC4E67" w:rsidRPr="00EC4E67" w:rsidRDefault="00EC4E67" w:rsidP="00EC4E67">
            <w:pPr>
              <w:spacing w:line="240" w:lineRule="auto"/>
              <w:ind w:firstLine="0"/>
              <w:jc w:val="left"/>
              <w:rPr>
                <w:sz w:val="22"/>
                <w:szCs w:val="22"/>
              </w:rPr>
            </w:pPr>
            <w:r w:rsidRPr="00EC4E67">
              <w:rPr>
                <w:sz w:val="22"/>
                <w:szCs w:val="22"/>
              </w:rPr>
              <w:t>Transplant</w:t>
            </w:r>
          </w:p>
        </w:tc>
        <w:tc>
          <w:tcPr>
            <w:tcW w:w="1255" w:type="dxa"/>
            <w:tcBorders>
              <w:top w:val="nil"/>
              <w:left w:val="nil"/>
              <w:bottom w:val="nil"/>
              <w:right w:val="nil"/>
            </w:tcBorders>
            <w:shd w:val="clear" w:color="auto" w:fill="auto"/>
            <w:noWrap/>
            <w:vAlign w:val="bottom"/>
            <w:hideMark/>
          </w:tcPr>
          <w:p w14:paraId="4B20A725" w14:textId="77777777" w:rsidR="00EC4E67" w:rsidRPr="00EC4E67" w:rsidRDefault="00EC4E67" w:rsidP="00EC4E67">
            <w:pPr>
              <w:spacing w:line="240" w:lineRule="auto"/>
              <w:ind w:firstLine="0"/>
              <w:jc w:val="right"/>
              <w:rPr>
                <w:sz w:val="22"/>
                <w:szCs w:val="22"/>
              </w:rPr>
            </w:pPr>
            <w:r w:rsidRPr="00EC4E67">
              <w:rPr>
                <w:sz w:val="22"/>
                <w:szCs w:val="22"/>
              </w:rPr>
              <w:t>2</w:t>
            </w:r>
          </w:p>
        </w:tc>
        <w:tc>
          <w:tcPr>
            <w:tcW w:w="1099" w:type="dxa"/>
            <w:tcBorders>
              <w:top w:val="nil"/>
              <w:left w:val="nil"/>
              <w:bottom w:val="nil"/>
              <w:right w:val="nil"/>
            </w:tcBorders>
            <w:shd w:val="clear" w:color="auto" w:fill="auto"/>
            <w:noWrap/>
            <w:vAlign w:val="bottom"/>
            <w:hideMark/>
          </w:tcPr>
          <w:p w14:paraId="3EB90617" w14:textId="77777777" w:rsidR="00EC4E67" w:rsidRPr="00EC4E67" w:rsidRDefault="00EC4E67" w:rsidP="00EC4E67">
            <w:pPr>
              <w:spacing w:line="240" w:lineRule="auto"/>
              <w:ind w:firstLine="0"/>
              <w:jc w:val="right"/>
              <w:rPr>
                <w:sz w:val="22"/>
                <w:szCs w:val="22"/>
              </w:rPr>
            </w:pPr>
            <w:r w:rsidRPr="00EC4E67">
              <w:rPr>
                <w:sz w:val="22"/>
                <w:szCs w:val="22"/>
              </w:rPr>
              <w:t>38</w:t>
            </w:r>
          </w:p>
        </w:tc>
        <w:tc>
          <w:tcPr>
            <w:tcW w:w="1170" w:type="dxa"/>
            <w:tcBorders>
              <w:top w:val="nil"/>
              <w:left w:val="nil"/>
              <w:bottom w:val="nil"/>
              <w:right w:val="nil"/>
            </w:tcBorders>
            <w:shd w:val="clear" w:color="auto" w:fill="auto"/>
            <w:noWrap/>
            <w:vAlign w:val="bottom"/>
            <w:hideMark/>
          </w:tcPr>
          <w:p w14:paraId="5B2B7D6A"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2E773C47" w14:textId="77777777" w:rsidR="00EC4E67" w:rsidRPr="00EC4E67" w:rsidRDefault="00EC4E67" w:rsidP="00EC4E67">
            <w:pPr>
              <w:spacing w:line="240" w:lineRule="auto"/>
              <w:ind w:firstLine="0"/>
              <w:jc w:val="right"/>
              <w:rPr>
                <w:sz w:val="22"/>
                <w:szCs w:val="22"/>
              </w:rPr>
            </w:pPr>
            <w:r w:rsidRPr="00EC4E67">
              <w:rPr>
                <w:sz w:val="22"/>
                <w:szCs w:val="22"/>
              </w:rPr>
              <w:t>40</w:t>
            </w:r>
          </w:p>
        </w:tc>
      </w:tr>
      <w:tr w:rsidR="00EC4E67" w:rsidRPr="00EC4E67" w14:paraId="1479672E" w14:textId="77777777" w:rsidTr="00DB772C">
        <w:trPr>
          <w:trHeight w:val="240"/>
          <w:jc w:val="center"/>
        </w:trPr>
        <w:tc>
          <w:tcPr>
            <w:tcW w:w="3136" w:type="dxa"/>
            <w:tcBorders>
              <w:top w:val="nil"/>
              <w:left w:val="nil"/>
              <w:bottom w:val="nil"/>
              <w:right w:val="nil"/>
            </w:tcBorders>
            <w:shd w:val="clear" w:color="auto" w:fill="auto"/>
            <w:noWrap/>
            <w:vAlign w:val="bottom"/>
            <w:hideMark/>
          </w:tcPr>
          <w:p w14:paraId="3285274C" w14:textId="77777777" w:rsidR="00EC4E67" w:rsidRPr="00EC4E67" w:rsidRDefault="00EC4E67" w:rsidP="00EC4E67">
            <w:pPr>
              <w:spacing w:line="240" w:lineRule="auto"/>
              <w:ind w:firstLine="0"/>
              <w:jc w:val="left"/>
              <w:rPr>
                <w:sz w:val="22"/>
                <w:szCs w:val="22"/>
              </w:rPr>
            </w:pPr>
            <w:r w:rsidRPr="00EC4E67">
              <w:rPr>
                <w:sz w:val="22"/>
                <w:szCs w:val="22"/>
              </w:rPr>
              <w:t>Urology</w:t>
            </w:r>
          </w:p>
        </w:tc>
        <w:tc>
          <w:tcPr>
            <w:tcW w:w="1255" w:type="dxa"/>
            <w:tcBorders>
              <w:top w:val="nil"/>
              <w:left w:val="nil"/>
              <w:bottom w:val="nil"/>
              <w:right w:val="nil"/>
            </w:tcBorders>
            <w:shd w:val="clear" w:color="auto" w:fill="auto"/>
            <w:noWrap/>
            <w:vAlign w:val="bottom"/>
            <w:hideMark/>
          </w:tcPr>
          <w:p w14:paraId="39415C63"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1099" w:type="dxa"/>
            <w:tcBorders>
              <w:top w:val="nil"/>
              <w:left w:val="nil"/>
              <w:bottom w:val="nil"/>
              <w:right w:val="nil"/>
            </w:tcBorders>
            <w:shd w:val="clear" w:color="auto" w:fill="auto"/>
            <w:noWrap/>
            <w:vAlign w:val="bottom"/>
            <w:hideMark/>
          </w:tcPr>
          <w:p w14:paraId="1B820A46" w14:textId="77777777" w:rsidR="00EC4E67" w:rsidRPr="00EC4E67" w:rsidRDefault="00EC4E67" w:rsidP="00EC4E67">
            <w:pPr>
              <w:spacing w:line="240" w:lineRule="auto"/>
              <w:ind w:firstLine="0"/>
              <w:jc w:val="right"/>
              <w:rPr>
                <w:sz w:val="22"/>
                <w:szCs w:val="22"/>
              </w:rPr>
            </w:pPr>
            <w:r w:rsidRPr="00EC4E67">
              <w:rPr>
                <w:sz w:val="22"/>
                <w:szCs w:val="22"/>
              </w:rPr>
              <w:t>6</w:t>
            </w:r>
          </w:p>
        </w:tc>
        <w:tc>
          <w:tcPr>
            <w:tcW w:w="1170" w:type="dxa"/>
            <w:tcBorders>
              <w:top w:val="nil"/>
              <w:left w:val="nil"/>
              <w:bottom w:val="nil"/>
              <w:right w:val="nil"/>
            </w:tcBorders>
            <w:shd w:val="clear" w:color="auto" w:fill="auto"/>
            <w:noWrap/>
            <w:vAlign w:val="bottom"/>
            <w:hideMark/>
          </w:tcPr>
          <w:p w14:paraId="66D0DDC5" w14:textId="77777777" w:rsidR="00EC4E67" w:rsidRPr="00EC4E67" w:rsidRDefault="00EC4E67" w:rsidP="00EC4E67">
            <w:pPr>
              <w:spacing w:line="240" w:lineRule="auto"/>
              <w:ind w:firstLine="0"/>
              <w:jc w:val="right"/>
              <w:rPr>
                <w:sz w:val="22"/>
                <w:szCs w:val="22"/>
              </w:rPr>
            </w:pPr>
            <w:r w:rsidRPr="00EC4E67">
              <w:rPr>
                <w:sz w:val="22"/>
                <w:szCs w:val="22"/>
              </w:rPr>
              <w:t>0</w:t>
            </w:r>
          </w:p>
        </w:tc>
        <w:tc>
          <w:tcPr>
            <w:tcW w:w="844" w:type="dxa"/>
            <w:tcBorders>
              <w:top w:val="nil"/>
              <w:left w:val="nil"/>
              <w:bottom w:val="nil"/>
              <w:right w:val="nil"/>
            </w:tcBorders>
            <w:shd w:val="clear" w:color="auto" w:fill="auto"/>
            <w:noWrap/>
            <w:vAlign w:val="bottom"/>
            <w:hideMark/>
          </w:tcPr>
          <w:p w14:paraId="75D8AD33" w14:textId="77777777" w:rsidR="00EC4E67" w:rsidRPr="00EC4E67" w:rsidRDefault="00EC4E67" w:rsidP="00EC4E67">
            <w:pPr>
              <w:spacing w:line="240" w:lineRule="auto"/>
              <w:ind w:firstLine="0"/>
              <w:jc w:val="right"/>
              <w:rPr>
                <w:sz w:val="22"/>
                <w:szCs w:val="22"/>
              </w:rPr>
            </w:pPr>
            <w:r w:rsidRPr="00EC4E67">
              <w:rPr>
                <w:sz w:val="22"/>
                <w:szCs w:val="22"/>
              </w:rPr>
              <w:t>6</w:t>
            </w:r>
          </w:p>
        </w:tc>
      </w:tr>
      <w:tr w:rsidR="00EC4E67" w:rsidRPr="00EC4E67" w14:paraId="1165D6D5" w14:textId="77777777" w:rsidTr="00DB772C">
        <w:trPr>
          <w:trHeight w:val="240"/>
          <w:jc w:val="center"/>
        </w:trPr>
        <w:tc>
          <w:tcPr>
            <w:tcW w:w="3136" w:type="dxa"/>
            <w:tcBorders>
              <w:top w:val="single" w:sz="4" w:space="0" w:color="95B3D7"/>
              <w:left w:val="nil"/>
              <w:bottom w:val="nil"/>
              <w:right w:val="nil"/>
            </w:tcBorders>
            <w:shd w:val="clear" w:color="DCE6F1" w:fill="DCE6F1"/>
            <w:noWrap/>
            <w:vAlign w:val="bottom"/>
            <w:hideMark/>
          </w:tcPr>
          <w:p w14:paraId="107807B0" w14:textId="77777777" w:rsidR="00EC4E67" w:rsidRPr="00EC4E67" w:rsidRDefault="00EC4E67" w:rsidP="00EC4E67">
            <w:pPr>
              <w:spacing w:line="240" w:lineRule="auto"/>
              <w:ind w:firstLine="0"/>
              <w:jc w:val="left"/>
              <w:rPr>
                <w:b/>
                <w:bCs/>
                <w:color w:val="000000"/>
                <w:sz w:val="22"/>
                <w:szCs w:val="22"/>
              </w:rPr>
            </w:pPr>
            <w:r w:rsidRPr="00EC4E67">
              <w:rPr>
                <w:b/>
                <w:bCs/>
                <w:color w:val="000000"/>
                <w:sz w:val="22"/>
                <w:szCs w:val="22"/>
              </w:rPr>
              <w:t>Grand Total</w:t>
            </w:r>
          </w:p>
        </w:tc>
        <w:tc>
          <w:tcPr>
            <w:tcW w:w="1255" w:type="dxa"/>
            <w:tcBorders>
              <w:top w:val="single" w:sz="4" w:space="0" w:color="95B3D7"/>
              <w:left w:val="nil"/>
              <w:bottom w:val="nil"/>
              <w:right w:val="nil"/>
            </w:tcBorders>
            <w:shd w:val="clear" w:color="DCE6F1" w:fill="DCE6F1"/>
            <w:noWrap/>
            <w:vAlign w:val="bottom"/>
            <w:hideMark/>
          </w:tcPr>
          <w:p w14:paraId="67CB9259" w14:textId="77777777" w:rsidR="00EC4E67" w:rsidRPr="00EC4E67" w:rsidRDefault="00EC4E67" w:rsidP="00EC4E67">
            <w:pPr>
              <w:spacing w:line="240" w:lineRule="auto"/>
              <w:ind w:firstLine="0"/>
              <w:jc w:val="right"/>
              <w:rPr>
                <w:b/>
                <w:bCs/>
                <w:color w:val="000000"/>
                <w:sz w:val="22"/>
                <w:szCs w:val="22"/>
              </w:rPr>
            </w:pPr>
            <w:r w:rsidRPr="00EC4E67">
              <w:rPr>
                <w:b/>
                <w:bCs/>
                <w:color w:val="000000"/>
                <w:sz w:val="22"/>
                <w:szCs w:val="22"/>
              </w:rPr>
              <w:t>153</w:t>
            </w:r>
          </w:p>
        </w:tc>
        <w:tc>
          <w:tcPr>
            <w:tcW w:w="1099" w:type="dxa"/>
            <w:tcBorders>
              <w:top w:val="single" w:sz="4" w:space="0" w:color="95B3D7"/>
              <w:left w:val="nil"/>
              <w:bottom w:val="nil"/>
              <w:right w:val="nil"/>
            </w:tcBorders>
            <w:shd w:val="clear" w:color="DCE6F1" w:fill="DCE6F1"/>
            <w:noWrap/>
            <w:vAlign w:val="bottom"/>
            <w:hideMark/>
          </w:tcPr>
          <w:p w14:paraId="07BA4F01" w14:textId="77777777" w:rsidR="00EC4E67" w:rsidRPr="00EC4E67" w:rsidRDefault="00EC4E67" w:rsidP="00EC4E67">
            <w:pPr>
              <w:spacing w:line="240" w:lineRule="auto"/>
              <w:ind w:firstLine="0"/>
              <w:jc w:val="right"/>
              <w:rPr>
                <w:b/>
                <w:bCs/>
                <w:color w:val="000000"/>
                <w:sz w:val="22"/>
                <w:szCs w:val="22"/>
              </w:rPr>
            </w:pPr>
            <w:r w:rsidRPr="00EC4E67">
              <w:rPr>
                <w:b/>
                <w:bCs/>
                <w:color w:val="000000"/>
                <w:sz w:val="22"/>
                <w:szCs w:val="22"/>
              </w:rPr>
              <w:t>815</w:t>
            </w:r>
          </w:p>
        </w:tc>
        <w:tc>
          <w:tcPr>
            <w:tcW w:w="1170" w:type="dxa"/>
            <w:tcBorders>
              <w:top w:val="single" w:sz="4" w:space="0" w:color="95B3D7"/>
              <w:left w:val="nil"/>
              <w:bottom w:val="nil"/>
              <w:right w:val="nil"/>
            </w:tcBorders>
            <w:shd w:val="clear" w:color="DCE6F1" w:fill="DCE6F1"/>
            <w:noWrap/>
            <w:vAlign w:val="bottom"/>
            <w:hideMark/>
          </w:tcPr>
          <w:p w14:paraId="117597B5" w14:textId="77777777" w:rsidR="00EC4E67" w:rsidRPr="00EC4E67" w:rsidRDefault="00EC4E67" w:rsidP="00EC4E67">
            <w:pPr>
              <w:spacing w:line="240" w:lineRule="auto"/>
              <w:ind w:firstLine="0"/>
              <w:jc w:val="right"/>
              <w:rPr>
                <w:b/>
                <w:bCs/>
                <w:color w:val="000000"/>
                <w:sz w:val="22"/>
                <w:szCs w:val="22"/>
              </w:rPr>
            </w:pPr>
            <w:r w:rsidRPr="00EC4E67">
              <w:rPr>
                <w:b/>
                <w:bCs/>
                <w:color w:val="000000"/>
                <w:sz w:val="22"/>
                <w:szCs w:val="22"/>
              </w:rPr>
              <w:t>18</w:t>
            </w:r>
          </w:p>
        </w:tc>
        <w:tc>
          <w:tcPr>
            <w:tcW w:w="844" w:type="dxa"/>
            <w:tcBorders>
              <w:top w:val="single" w:sz="4" w:space="0" w:color="95B3D7"/>
              <w:left w:val="nil"/>
              <w:bottom w:val="nil"/>
              <w:right w:val="nil"/>
            </w:tcBorders>
            <w:shd w:val="clear" w:color="DCE6F1" w:fill="DCE6F1"/>
            <w:noWrap/>
            <w:vAlign w:val="bottom"/>
            <w:hideMark/>
          </w:tcPr>
          <w:p w14:paraId="6749B306" w14:textId="77777777" w:rsidR="00EC4E67" w:rsidRPr="00EC4E67" w:rsidRDefault="00EC4E67" w:rsidP="00EC4E67">
            <w:pPr>
              <w:spacing w:line="240" w:lineRule="auto"/>
              <w:ind w:firstLine="0"/>
              <w:jc w:val="right"/>
              <w:rPr>
                <w:b/>
                <w:bCs/>
                <w:color w:val="000000"/>
                <w:sz w:val="22"/>
                <w:szCs w:val="22"/>
              </w:rPr>
            </w:pPr>
            <w:r w:rsidRPr="00EC4E67">
              <w:rPr>
                <w:b/>
                <w:bCs/>
                <w:color w:val="000000"/>
                <w:sz w:val="22"/>
                <w:szCs w:val="22"/>
              </w:rPr>
              <w:t>986</w:t>
            </w:r>
          </w:p>
        </w:tc>
      </w:tr>
    </w:tbl>
    <w:p w14:paraId="2DAB217C" w14:textId="4D7C769C" w:rsidR="00DB772C" w:rsidRDefault="001C08A7" w:rsidP="00902604">
      <w:r>
        <w:lastRenderedPageBreak/>
        <w:t>The top 5</w:t>
      </w:r>
      <w:r w:rsidR="0011517D">
        <w:t xml:space="preserve"> specialty areas which dominate this set of 29</w:t>
      </w:r>
      <w:r>
        <w:t xml:space="preserve"> are Hematology/Oncology/Bone Marrow Transplant</w:t>
      </w:r>
      <w:r w:rsidR="00DB772C">
        <w:t>ation</w:t>
      </w:r>
      <w:r>
        <w:t xml:space="preserve"> (BMT)</w:t>
      </w:r>
      <w:r w:rsidR="0047103B">
        <w:t xml:space="preserve"> </w:t>
      </w:r>
      <w:r w:rsidR="0011517D">
        <w:t>with</w:t>
      </w:r>
      <w:r w:rsidR="0047103B">
        <w:t xml:space="preserve"> 17%</w:t>
      </w:r>
      <w:r w:rsidR="004A75E4">
        <w:t xml:space="preserve"> of the cases</w:t>
      </w:r>
      <w:r>
        <w:t>, General Pediatrics</w:t>
      </w:r>
      <w:r w:rsidR="0047103B">
        <w:t xml:space="preserve"> </w:t>
      </w:r>
      <w:r w:rsidR="0011517D">
        <w:t>with</w:t>
      </w:r>
      <w:r w:rsidR="0047103B">
        <w:t xml:space="preserve"> 10%</w:t>
      </w:r>
      <w:r w:rsidR="004A75E4">
        <w:t xml:space="preserve"> of the cases</w:t>
      </w:r>
      <w:r>
        <w:t>, Neurology</w:t>
      </w:r>
      <w:r w:rsidR="0011517D">
        <w:t xml:space="preserve"> with</w:t>
      </w:r>
      <w:r w:rsidR="0047103B">
        <w:t xml:space="preserve"> 8%</w:t>
      </w:r>
      <w:r w:rsidR="004A75E4">
        <w:t xml:space="preserve"> of the cases</w:t>
      </w:r>
      <w:r>
        <w:t>, Gastroent</w:t>
      </w:r>
      <w:r w:rsidR="00DB772C">
        <w:t>erology</w:t>
      </w:r>
      <w:r w:rsidR="0011517D">
        <w:t xml:space="preserve"> with</w:t>
      </w:r>
      <w:r w:rsidR="0047103B">
        <w:t xml:space="preserve"> 8%</w:t>
      </w:r>
      <w:r w:rsidR="004A75E4">
        <w:t xml:space="preserve"> of the cases</w:t>
      </w:r>
      <w:r w:rsidR="00DB772C">
        <w:t>, and General Medicine</w:t>
      </w:r>
      <w:r w:rsidR="0011517D">
        <w:t xml:space="preserve"> with</w:t>
      </w:r>
      <w:r w:rsidR="0047103B">
        <w:t xml:space="preserve"> 7%</w:t>
      </w:r>
      <w:r w:rsidR="00DB772C">
        <w:t xml:space="preserve"> </w:t>
      </w:r>
      <w:r w:rsidR="004A75E4">
        <w:t xml:space="preserve">of the cases </w:t>
      </w:r>
      <w:r w:rsidR="00DB772C">
        <w:t>(F</w:t>
      </w:r>
      <w:r>
        <w:t>igure</w:t>
      </w:r>
      <w:r w:rsidR="00DB772C">
        <w:t xml:space="preserve"> </w:t>
      </w:r>
      <w:r w:rsidR="00434131">
        <w:t>2</w:t>
      </w:r>
      <w:r>
        <w:t xml:space="preserve">). </w:t>
      </w:r>
      <w:r w:rsidR="0047103B">
        <w:t xml:space="preserve"> Combined, these five ‘heavy hitters’ comprise nearly 50% of the case volume of patients </w:t>
      </w:r>
      <w:r w:rsidR="00434131">
        <w:t xml:space="preserve">at CHP </w:t>
      </w:r>
      <w:r w:rsidR="0047103B">
        <w:t xml:space="preserve">preparing to transition to adult care. </w:t>
      </w:r>
    </w:p>
    <w:p w14:paraId="7633A400" w14:textId="77777777" w:rsidR="00902604" w:rsidRPr="00282EE7" w:rsidRDefault="00902604" w:rsidP="00902604"/>
    <w:p w14:paraId="19304FA4" w14:textId="77777777" w:rsidR="00DB772C" w:rsidRDefault="00001810" w:rsidP="001C08A7">
      <w:r>
        <w:rPr>
          <w:noProof/>
        </w:rPr>
        <w:drawing>
          <wp:inline distT="0" distB="0" distL="0" distR="0" wp14:anchorId="69404CE5" wp14:editId="710D72EB">
            <wp:extent cx="4562475" cy="2400300"/>
            <wp:effectExtent l="0" t="0" r="9525" b="1905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3EAA06" w14:textId="77777777" w:rsidR="00902604" w:rsidRPr="00282EE7" w:rsidRDefault="00902604" w:rsidP="00902604">
      <w:pPr>
        <w:pStyle w:val="Caption"/>
        <w:rPr>
          <w:sz w:val="24"/>
        </w:rPr>
      </w:pPr>
      <w:bookmarkStart w:id="22" w:name="_Toc459043254"/>
      <w:r w:rsidRPr="00282EE7">
        <w:rPr>
          <w:sz w:val="24"/>
          <w:szCs w:val="22"/>
        </w:rPr>
        <w:t xml:space="preserve">Figure </w:t>
      </w:r>
      <w:r w:rsidRPr="00282EE7">
        <w:rPr>
          <w:sz w:val="24"/>
          <w:szCs w:val="22"/>
        </w:rPr>
        <w:fldChar w:fldCharType="begin"/>
      </w:r>
      <w:r w:rsidRPr="00282EE7">
        <w:rPr>
          <w:sz w:val="24"/>
          <w:szCs w:val="22"/>
        </w:rPr>
        <w:instrText xml:space="preserve"> SEQ Figure \* ARABIC </w:instrText>
      </w:r>
      <w:r w:rsidRPr="00282EE7">
        <w:rPr>
          <w:sz w:val="24"/>
          <w:szCs w:val="22"/>
        </w:rPr>
        <w:fldChar w:fldCharType="separate"/>
      </w:r>
      <w:r w:rsidRPr="00282EE7">
        <w:rPr>
          <w:noProof/>
          <w:sz w:val="24"/>
          <w:szCs w:val="22"/>
        </w:rPr>
        <w:t>2</w:t>
      </w:r>
      <w:r w:rsidRPr="00282EE7">
        <w:rPr>
          <w:sz w:val="24"/>
          <w:szCs w:val="22"/>
        </w:rPr>
        <w:fldChar w:fldCharType="end"/>
      </w:r>
      <w:r w:rsidRPr="00282EE7">
        <w:rPr>
          <w:sz w:val="24"/>
          <w:szCs w:val="22"/>
        </w:rPr>
        <w:t>. Top</w:t>
      </w:r>
      <w:r w:rsidRPr="00282EE7">
        <w:rPr>
          <w:sz w:val="24"/>
        </w:rPr>
        <w:t xml:space="preserve"> 5 Specialties, by Case Volume</w:t>
      </w:r>
      <w:bookmarkEnd w:id="22"/>
    </w:p>
    <w:p w14:paraId="25E50549" w14:textId="77777777" w:rsidR="00902604" w:rsidRDefault="00902604" w:rsidP="00902604">
      <w:pPr>
        <w:spacing w:line="240" w:lineRule="auto"/>
      </w:pPr>
    </w:p>
    <w:p w14:paraId="642AE853" w14:textId="5E367D16" w:rsidR="00160BC1" w:rsidRPr="00EC4E67" w:rsidRDefault="0011517D" w:rsidP="0011517D">
      <w:r>
        <w:t xml:space="preserve">This breakdown yields unsurprising results; there are many </w:t>
      </w:r>
      <w:r w:rsidR="00D21756">
        <w:t>reasons</w:t>
      </w:r>
      <w:r>
        <w:t xml:space="preserve"> as to why these areas receive a particular volume of adolescents.  The volume each of these areas receives may be due to the common profile of their patients, i.e. age-specific qualifications for treatment or surgery. Additionally, the general nature of two of these areas (General Pediatrics and General Medicine) will capture a greater share of patient volume than a more condition-specific area such as urology (&gt;1%)</w:t>
      </w:r>
      <w:r w:rsidR="004A75E4">
        <w:t>, likely due to their primary care orientation</w:t>
      </w:r>
      <w:r>
        <w:t xml:space="preserve">. These five areas should be incorporated </w:t>
      </w:r>
      <w:r w:rsidR="004A75E4">
        <w:t>into the recommended program structure</w:t>
      </w:r>
      <w:r w:rsidR="00546117">
        <w:t xml:space="preserve"> as key stakeholders in the new transition </w:t>
      </w:r>
      <w:r w:rsidR="00546117">
        <w:lastRenderedPageBreak/>
        <w:t>program</w:t>
      </w:r>
      <w:r w:rsidR="00B31903">
        <w:t>, operating as gatekeepers for reaching goals along the transition timeline</w:t>
      </w:r>
      <w:r w:rsidR="00546117">
        <w:t>.</w:t>
      </w:r>
      <w:r w:rsidR="004A75E4">
        <w:t xml:space="preserve"> This incorporation is discussed in section 3.</w:t>
      </w:r>
      <w:r w:rsidR="00434131">
        <w:t>1</w:t>
      </w:r>
      <w:r w:rsidR="004A75E4">
        <w:t xml:space="preserve">. </w:t>
      </w:r>
    </w:p>
    <w:p w14:paraId="5D1F9297" w14:textId="77777777" w:rsidR="001F6333" w:rsidRDefault="001F6333" w:rsidP="001F6333">
      <w:pPr>
        <w:pStyle w:val="Heading1"/>
      </w:pPr>
      <w:bookmarkStart w:id="23" w:name="_Toc459043876"/>
      <w:r>
        <w:lastRenderedPageBreak/>
        <w:t>Third chapter</w:t>
      </w:r>
      <w:r w:rsidR="00F967A3">
        <w:t xml:space="preserve">: </w:t>
      </w:r>
      <w:r w:rsidR="00B21E0D">
        <w:t>Recommendations</w:t>
      </w:r>
      <w:bookmarkEnd w:id="23"/>
    </w:p>
    <w:p w14:paraId="1F478DEA" w14:textId="40BF0089" w:rsidR="00DD7682" w:rsidRPr="00DD7682" w:rsidRDefault="009D45E8" w:rsidP="009D45E8">
      <w:pPr>
        <w:ind w:firstLine="0"/>
      </w:pPr>
      <w:r>
        <w:t>As the sole pediatric hospital in Southwestern Pennsylvania, the Children’s Hospital of Pittsburgh of UPMC (CHP) is positioned to be the leader in this collaborative, patient-centered, multidisciplinary a</w:t>
      </w:r>
      <w:r w:rsidR="00D429FB">
        <w:t xml:space="preserve">pproach </w:t>
      </w:r>
      <w:r>
        <w:t xml:space="preserve">to transitioning adolescents from their care to adult care in the region.  A successful program could </w:t>
      </w:r>
      <w:r w:rsidR="00FA7528">
        <w:t>further impart</w:t>
      </w:r>
      <w:r>
        <w:t xml:space="preserve"> a sense of trust and community approval for CHP</w:t>
      </w:r>
      <w:r w:rsidR="00FA7528">
        <w:t xml:space="preserve"> and UPMC as a whole</w:t>
      </w:r>
      <w:r>
        <w:t>.</w:t>
      </w:r>
      <w:r w:rsidR="00FA7528">
        <w:t xml:space="preserve">  </w:t>
      </w:r>
      <w:r>
        <w:t xml:space="preserve">In the sections below, a set of recommendations for a CHP-lead transitions program is discussed. Always aiming to be focused on the patient, </w:t>
      </w:r>
      <w:r w:rsidR="00FA7528">
        <w:t xml:space="preserve">the transition program addresses </w:t>
      </w:r>
      <w:r>
        <w:t>t</w:t>
      </w:r>
      <w:r w:rsidR="00DD7682">
        <w:t>eam composition</w:t>
      </w:r>
      <w:r>
        <w:t>, p</w:t>
      </w:r>
      <w:r w:rsidR="00DD7682">
        <w:t>rogrammatic direction</w:t>
      </w:r>
      <w:r>
        <w:t>, and incorporating i</w:t>
      </w:r>
      <w:r w:rsidR="00DD7682">
        <w:t>nformation technology</w:t>
      </w:r>
      <w:r w:rsidR="00FA7528">
        <w:t xml:space="preserve"> to reach those being served.</w:t>
      </w:r>
    </w:p>
    <w:p w14:paraId="171C026F" w14:textId="77777777" w:rsidR="001F6333" w:rsidRDefault="00F967A3" w:rsidP="001F6333">
      <w:pPr>
        <w:pStyle w:val="Heading2"/>
      </w:pPr>
      <w:bookmarkStart w:id="24" w:name="_Toc459043877"/>
      <w:r>
        <w:t>Program Structure</w:t>
      </w:r>
      <w:bookmarkEnd w:id="24"/>
    </w:p>
    <w:p w14:paraId="2896072F" w14:textId="59202058" w:rsidR="00B0601C" w:rsidRDefault="00D21756" w:rsidP="00B0601C">
      <w:r>
        <w:t>The author recommends</w:t>
      </w:r>
      <w:r w:rsidR="00E94F0D">
        <w:t xml:space="preserve"> that </w:t>
      </w:r>
      <w:r w:rsidR="00596EE7">
        <w:t xml:space="preserve">initially </w:t>
      </w:r>
      <w:r w:rsidR="00E94F0D">
        <w:t>a project management style</w:t>
      </w:r>
      <w:r w:rsidR="004A75E4">
        <w:t xml:space="preserve"> approach</w:t>
      </w:r>
      <w:r w:rsidR="00E94F0D">
        <w:t xml:space="preserve"> be implemented, along with tailoring key literary findings and the </w:t>
      </w:r>
      <w:r w:rsidR="001F6333">
        <w:t xml:space="preserve">Six Core Elements for Health Care Transitions </w:t>
      </w:r>
      <w:r w:rsidR="00FA7528">
        <w:t xml:space="preserve">2.0 </w:t>
      </w:r>
      <w:r w:rsidR="00D90EB9">
        <w:t>for a large pediatric hospital</w:t>
      </w:r>
      <w:r w:rsidR="00FA7528">
        <w:t>.</w:t>
      </w:r>
    </w:p>
    <w:p w14:paraId="1E9E6C05" w14:textId="41F8F7DF" w:rsidR="001F1D5C" w:rsidRDefault="00596EE7" w:rsidP="001F1D5C">
      <w:r>
        <w:t>The first step in prepar</w:t>
      </w:r>
      <w:r w:rsidR="00D21756">
        <w:t>ing the transitions program for</w:t>
      </w:r>
      <w:r w:rsidR="00DF31B6">
        <w:t xml:space="preserve"> </w:t>
      </w:r>
      <w:r w:rsidR="004A75E4">
        <w:t>CHP</w:t>
      </w:r>
      <w:r>
        <w:t xml:space="preserve"> is </w:t>
      </w:r>
      <w:r w:rsidR="00C70374">
        <w:t>to gather the appropriate people together for a meeting to agree upon the reasons for creating the program, and to establish a number of other items crucial to the inception of a</w:t>
      </w:r>
      <w:r w:rsidR="00511C1A">
        <w:t>n</w:t>
      </w:r>
      <w:r w:rsidR="00C70374">
        <w:t xml:space="preserve"> extensive program.  The team should be </w:t>
      </w:r>
      <w:r w:rsidR="00C70374">
        <w:lastRenderedPageBreak/>
        <w:t>comprised of pediatric and adult provider leadership,</w:t>
      </w:r>
      <w:r w:rsidR="00511C1A">
        <w:t xml:space="preserve"> clinical staff from each provider segment, </w:t>
      </w:r>
      <w:r w:rsidR="00DF31B6">
        <w:t>representation</w:t>
      </w:r>
      <w:r w:rsidR="00511C1A">
        <w:t xml:space="preserve"> from referral sources (i.e. mental health, specialty, and emergency care providers), patient navigators, and any administrative support staff to be involved after operations begin.  </w:t>
      </w:r>
      <w:r w:rsidR="004A75E4">
        <w:t xml:space="preserve">Adolescents </w:t>
      </w:r>
      <w:r w:rsidR="00511C1A">
        <w:t>and</w:t>
      </w:r>
      <w:r w:rsidR="004A75E4">
        <w:t xml:space="preserve"> families</w:t>
      </w:r>
      <w:r w:rsidR="00511C1A">
        <w:t xml:space="preserve"> or their advocates could be present at this meeting if there is enough consensus among hospital employees</w:t>
      </w:r>
      <w:r w:rsidR="004A75E4">
        <w:t>, however, this may not be wise at the program</w:t>
      </w:r>
      <w:r w:rsidR="00D90EB9">
        <w:t>’</w:t>
      </w:r>
      <w:r w:rsidR="004A75E4">
        <w:t>s inception</w:t>
      </w:r>
      <w:r w:rsidR="00511C1A">
        <w:t xml:space="preserve">.  </w:t>
      </w:r>
      <w:r w:rsidR="001F1D5C">
        <w:t xml:space="preserve">The CHP transition program </w:t>
      </w:r>
      <w:r w:rsidR="00D90EB9">
        <w:t>flow</w:t>
      </w:r>
      <w:r w:rsidR="001F1D5C">
        <w:t xml:space="preserve"> (</w:t>
      </w:r>
      <w:r w:rsidR="00D21756">
        <w:t>Figure 3</w:t>
      </w:r>
      <w:r w:rsidR="001F1D5C">
        <w:t>)</w:t>
      </w:r>
      <w:r w:rsidR="00511C1A">
        <w:t xml:space="preserve"> </w:t>
      </w:r>
      <w:r w:rsidR="001F1D5C">
        <w:t xml:space="preserve">connects pediatric providers by interaction with the patient and family, who are central to the program. </w:t>
      </w:r>
      <w:r w:rsidR="00D90EB9">
        <w:t xml:space="preserve">The flow of information about the adolescent should originate from the adolescent’s primary provider, whether that is a pediatrician or a specialty care provider, a mental health provider, or via an emergency care setting. </w:t>
      </w:r>
    </w:p>
    <w:p w14:paraId="3EA2BC68" w14:textId="7D7C5BE1" w:rsidR="001F1D5C" w:rsidRPr="00282EE7" w:rsidRDefault="001F1D5C" w:rsidP="00473D8C">
      <w:pPr>
        <w:pStyle w:val="Caption"/>
        <w:rPr>
          <w:sz w:val="24"/>
        </w:rPr>
      </w:pPr>
    </w:p>
    <w:p w14:paraId="0422AB4A" w14:textId="2B95198B" w:rsidR="001F1D5C" w:rsidRDefault="005635F3" w:rsidP="001F1D5C">
      <w:pPr>
        <w:jc w:val="center"/>
      </w:pPr>
      <w:r>
        <w:rPr>
          <w:noProof/>
        </w:rPr>
        <w:drawing>
          <wp:inline distT="0" distB="0" distL="0" distR="0" wp14:anchorId="1201A60B" wp14:editId="456E91E0">
            <wp:extent cx="5295013" cy="39712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Transitions_Final.gif"/>
                    <pic:cNvPicPr/>
                  </pic:nvPicPr>
                  <pic:blipFill>
                    <a:blip r:embed="rId12">
                      <a:extLst>
                        <a:ext uri="{28A0092B-C50C-407E-A947-70E740481C1C}">
                          <a14:useLocalDpi xmlns:a14="http://schemas.microsoft.com/office/drawing/2010/main" val="0"/>
                        </a:ext>
                      </a:extLst>
                    </a:blip>
                    <a:stretch>
                      <a:fillRect/>
                    </a:stretch>
                  </pic:blipFill>
                  <pic:spPr>
                    <a:xfrm>
                      <a:off x="0" y="0"/>
                      <a:ext cx="5297743" cy="3973307"/>
                    </a:xfrm>
                    <a:prstGeom prst="rect">
                      <a:avLst/>
                    </a:prstGeom>
                  </pic:spPr>
                </pic:pic>
              </a:graphicData>
            </a:graphic>
          </wp:inline>
        </w:drawing>
      </w:r>
    </w:p>
    <w:p w14:paraId="30967B1A" w14:textId="77777777" w:rsidR="00902604" w:rsidRPr="00282EE7" w:rsidRDefault="00902604" w:rsidP="005E6563">
      <w:pPr>
        <w:pStyle w:val="Caption"/>
        <w:ind w:firstLine="900"/>
        <w:rPr>
          <w:sz w:val="24"/>
        </w:rPr>
      </w:pPr>
      <w:bookmarkStart w:id="25" w:name="_Toc459043255"/>
      <w:r w:rsidRPr="00282EE7">
        <w:rPr>
          <w:sz w:val="24"/>
          <w:szCs w:val="22"/>
        </w:rPr>
        <w:t xml:space="preserve">Figure </w:t>
      </w:r>
      <w:r w:rsidRPr="00282EE7">
        <w:rPr>
          <w:sz w:val="24"/>
          <w:szCs w:val="22"/>
        </w:rPr>
        <w:fldChar w:fldCharType="begin"/>
      </w:r>
      <w:r w:rsidRPr="00282EE7">
        <w:rPr>
          <w:sz w:val="24"/>
          <w:szCs w:val="22"/>
        </w:rPr>
        <w:instrText xml:space="preserve"> SEQ Figure \* ARABIC </w:instrText>
      </w:r>
      <w:r w:rsidRPr="00282EE7">
        <w:rPr>
          <w:sz w:val="24"/>
          <w:szCs w:val="22"/>
        </w:rPr>
        <w:fldChar w:fldCharType="separate"/>
      </w:r>
      <w:r w:rsidRPr="00282EE7">
        <w:rPr>
          <w:noProof/>
          <w:sz w:val="24"/>
          <w:szCs w:val="22"/>
        </w:rPr>
        <w:t>3</w:t>
      </w:r>
      <w:r w:rsidRPr="00282EE7">
        <w:rPr>
          <w:sz w:val="24"/>
          <w:szCs w:val="22"/>
        </w:rPr>
        <w:fldChar w:fldCharType="end"/>
      </w:r>
      <w:r w:rsidRPr="00282EE7">
        <w:rPr>
          <w:sz w:val="24"/>
          <w:szCs w:val="22"/>
        </w:rPr>
        <w:t>.</w:t>
      </w:r>
      <w:r w:rsidRPr="00282EE7">
        <w:rPr>
          <w:sz w:val="24"/>
        </w:rPr>
        <w:t xml:space="preserve"> Model of CHP’s Transition Program Flow</w:t>
      </w:r>
      <w:bookmarkEnd w:id="25"/>
    </w:p>
    <w:p w14:paraId="149D0316" w14:textId="77777777" w:rsidR="004143C2" w:rsidRDefault="001F1D5C" w:rsidP="004143C2">
      <w:r>
        <w:lastRenderedPageBreak/>
        <w:t xml:space="preserve">The providers </w:t>
      </w:r>
      <w:r w:rsidR="004A75E4">
        <w:t xml:space="preserve">will </w:t>
      </w:r>
      <w:r>
        <w:t>collaborate through the multidisciplinary transition team, utilizing current evidence-based tactics coupled with the Six Core Elements</w:t>
      </w:r>
      <w:r w:rsidR="00CC1944">
        <w:t xml:space="preserve"> of Health Care Transition 2.0</w:t>
      </w:r>
      <w:r w:rsidR="004A75E4">
        <w:t xml:space="preserve"> (</w:t>
      </w:r>
      <w:r w:rsidR="005635F3">
        <w:t xml:space="preserve">hereafter referred to as the </w:t>
      </w:r>
      <w:r w:rsidR="004A75E4">
        <w:t>Six Core Elements)</w:t>
      </w:r>
      <w:r>
        <w:t xml:space="preserve">.  </w:t>
      </w:r>
      <w:r w:rsidR="00B1302F">
        <w:t xml:space="preserve">The program will be staffed with effort from a Medical Director, Administrator, and newly created Transition Care Coordinator positions to entrench the program into routine care. </w:t>
      </w:r>
      <w:r>
        <w:t xml:space="preserve">With input from specialty, mental health, and emergency care providers, a holistic approach will ground the program. </w:t>
      </w:r>
    </w:p>
    <w:p w14:paraId="4111F0A0" w14:textId="6FD85A4F" w:rsidR="00F573C1" w:rsidRDefault="00D90EB9" w:rsidP="004143C2">
      <w:r>
        <w:t>As discussed in the data review, t</w:t>
      </w:r>
      <w:r w:rsidR="00F573C1">
        <w:t xml:space="preserve">he five key specialty areas in the Department of Pediatrics at CHP will play a gatekeeper role. </w:t>
      </w:r>
      <w:r w:rsidR="004143C2">
        <w:t xml:space="preserve">Oftentimes the transitioning adolescent will be queued from the pediatric standpoint, which makes </w:t>
      </w:r>
      <w:r>
        <w:t xml:space="preserve">CHP </w:t>
      </w:r>
      <w:r w:rsidR="004143C2">
        <w:t>the natural lead for this program, especially via the Gatekeeper Five, or the divisions of Hematology/Oncology/Bone Marrow Transplantation (BMT), General Pediatrics, Neurology, Gastroenterology, and General Medicine.</w:t>
      </w:r>
      <w:r>
        <w:t xml:space="preserve"> The Gatekeeper Five are critical to the tracking and monitoring of a large group of adolescents primed for transitioning into adult care, and should be a </w:t>
      </w:r>
      <w:r w:rsidR="00476A1B">
        <w:t>pivotal</w:t>
      </w:r>
      <w:r>
        <w:t xml:space="preserve"> part of the multidisciplinary transitions team.</w:t>
      </w:r>
    </w:p>
    <w:p w14:paraId="44157547" w14:textId="1773B8CE" w:rsidR="004143C2" w:rsidRDefault="00511C1A" w:rsidP="004143C2">
      <w:r>
        <w:t xml:space="preserve">Led by the </w:t>
      </w:r>
      <w:r w:rsidR="00F573C1">
        <w:t>health care</w:t>
      </w:r>
      <w:r>
        <w:t xml:space="preserve"> providers, the </w:t>
      </w:r>
      <w:r w:rsidR="008062DC">
        <w:t>multidisciplinary transition</w:t>
      </w:r>
      <w:r w:rsidR="00F573C1">
        <w:t xml:space="preserve"> team</w:t>
      </w:r>
      <w:r>
        <w:t xml:space="preserve"> should establish the following: 1) </w:t>
      </w:r>
      <w:r w:rsidR="008062DC">
        <w:t>a d</w:t>
      </w:r>
      <w:r w:rsidR="00E94F0D">
        <w:t>etailed description of the intended results</w:t>
      </w:r>
      <w:r w:rsidR="008062DC">
        <w:t xml:space="preserve"> (i.e. roadmap the successful transition process</w:t>
      </w:r>
      <w:r w:rsidR="002E59BE">
        <w:t xml:space="preserve"> at CHP</w:t>
      </w:r>
      <w:r w:rsidR="008062DC">
        <w:t>)</w:t>
      </w:r>
      <w:r>
        <w:t xml:space="preserve">; 2) </w:t>
      </w:r>
      <w:r w:rsidR="004A75E4">
        <w:t xml:space="preserve">a </w:t>
      </w:r>
      <w:r w:rsidR="008062DC">
        <w:t>l</w:t>
      </w:r>
      <w:r w:rsidR="00596EE7">
        <w:t>ist</w:t>
      </w:r>
      <w:r w:rsidR="004A75E4">
        <w:t xml:space="preserve"> of</w:t>
      </w:r>
      <w:r w:rsidR="00596EE7">
        <w:t xml:space="preserve"> all constraints</w:t>
      </w:r>
      <w:r w:rsidR="008062DC">
        <w:t xml:space="preserve"> and barriers</w:t>
      </w:r>
      <w:r w:rsidR="00596EE7">
        <w:t xml:space="preserve"> the program must address</w:t>
      </w:r>
      <w:r>
        <w:t>;</w:t>
      </w:r>
      <w:r w:rsidR="008062DC">
        <w:t xml:space="preserve"> and</w:t>
      </w:r>
      <w:r>
        <w:t xml:space="preserve"> 3) </w:t>
      </w:r>
      <w:r w:rsidR="004A75E4">
        <w:t xml:space="preserve">a </w:t>
      </w:r>
      <w:r w:rsidR="008062DC">
        <w:t>l</w:t>
      </w:r>
      <w:r w:rsidR="00596EE7">
        <w:t xml:space="preserve">ist </w:t>
      </w:r>
      <w:r w:rsidR="004A75E4">
        <w:t xml:space="preserve">of </w:t>
      </w:r>
      <w:r w:rsidR="00596EE7">
        <w:t>all assumptions related to the program</w:t>
      </w:r>
      <w:r>
        <w:t>. By drafting and approving these initial items, the group will build consensus and buy</w:t>
      </w:r>
      <w:r w:rsidR="004A75E4">
        <w:t xml:space="preserve"> </w:t>
      </w:r>
      <w:r>
        <w:t xml:space="preserve">in from all those present. </w:t>
      </w:r>
      <w:r w:rsidR="004A75E4">
        <w:t xml:space="preserve"> </w:t>
      </w:r>
      <w:r>
        <w:t>At subsequent meetings, a patient flow model should be introduced</w:t>
      </w:r>
      <w:r w:rsidR="00CC1944">
        <w:t>,</w:t>
      </w:r>
      <w:r w:rsidR="004A75E4">
        <w:t xml:space="preserve"> to be developed jointly by the pediatric medical director, administrator and corresponding lead adult provider,</w:t>
      </w:r>
      <w:r w:rsidR="00CC1944">
        <w:t xml:space="preserve"> </w:t>
      </w:r>
      <w:r w:rsidR="004A75E4">
        <w:t>and a l</w:t>
      </w:r>
      <w:r w:rsidR="00CC1944">
        <w:t>ist</w:t>
      </w:r>
      <w:r w:rsidR="004A75E4">
        <w:t xml:space="preserve"> of</w:t>
      </w:r>
      <w:r w:rsidR="00CC1944">
        <w:t xml:space="preserve"> all required work</w:t>
      </w:r>
      <w:r w:rsidR="008062DC">
        <w:t xml:space="preserve"> directly tied to the adolescent’s transition</w:t>
      </w:r>
      <w:r w:rsidR="00CC1944">
        <w:t xml:space="preserve">. This </w:t>
      </w:r>
      <w:r w:rsidR="008062DC">
        <w:t xml:space="preserve">comprehensive </w:t>
      </w:r>
      <w:r w:rsidR="00CC1944">
        <w:t xml:space="preserve">list will help create a </w:t>
      </w:r>
      <w:r w:rsidR="00596EE7">
        <w:t>detailed</w:t>
      </w:r>
      <w:r w:rsidR="008062DC">
        <w:t xml:space="preserve"> and </w:t>
      </w:r>
      <w:r w:rsidR="008062DC">
        <w:lastRenderedPageBreak/>
        <w:t>patient-specific</w:t>
      </w:r>
      <w:r w:rsidR="00596EE7">
        <w:t xml:space="preserve"> schedule</w:t>
      </w:r>
      <w:r w:rsidR="00CC1944">
        <w:t xml:space="preserve"> for when a patient reaches their self-assessed transfer point in their transition timeline.</w:t>
      </w:r>
      <w:r w:rsidR="004143C2" w:rsidRPr="004143C2">
        <w:t xml:space="preserve"> </w:t>
      </w:r>
    </w:p>
    <w:p w14:paraId="524B2E85" w14:textId="54D5A7AE" w:rsidR="004143C2" w:rsidRPr="004E5D28" w:rsidRDefault="004143C2" w:rsidP="004143C2">
      <w:r>
        <w:t>Additional input from</w:t>
      </w:r>
      <w:r w:rsidRPr="00B1302F">
        <w:t xml:space="preserve"> </w:t>
      </w:r>
      <w:r>
        <w:t>youth representatives from t</w:t>
      </w:r>
      <w:r w:rsidRPr="00B1302F">
        <w:t>he Children’s Hospital Advisory Network for Guidance and Empowerment (CHANGE)</w:t>
      </w:r>
      <w:r>
        <w:t xml:space="preserve"> will help address </w:t>
      </w:r>
      <w:r w:rsidRPr="00B1302F">
        <w:t>challenges to successful health care transition.</w:t>
      </w:r>
      <w:r>
        <w:t xml:space="preserve"> </w:t>
      </w:r>
      <w:r w:rsidR="00434131">
        <w:t>The CHANGE network</w:t>
      </w:r>
      <w:r>
        <w:t xml:space="preserve"> should be utilized to the fullest, inclusive of the peer-to-peer contact perspective during transition.  CHANGE was created to engage youth ages 16-26 who may experience challenges to successful health care transition, and typically has an active board of 10 to 20 young adult advocates.  These advocates are responsible for maintaining contact with 40 additional adolescents through monthly networking events. The majority of youth involved have recently complete or are in the process of completing their own transition from pediatric to adult care.  A </w:t>
      </w:r>
      <w:r w:rsidR="00434131">
        <w:t>tangential direction</w:t>
      </w:r>
      <w:r>
        <w:t xml:space="preserve"> from this central CHANGE program would be to create and monitor transitioning adolescent and family-led support groups, held at neutral meeting locations. The same type of methodology for the CHANGE group could be applied, but with a focus on confidentiality and camaraderie. </w:t>
      </w:r>
    </w:p>
    <w:p w14:paraId="567FD180" w14:textId="77777777" w:rsidR="009B33C0" w:rsidRDefault="009B33C0" w:rsidP="009B33C0">
      <w:pPr>
        <w:pStyle w:val="Heading2"/>
      </w:pPr>
      <w:bookmarkStart w:id="26" w:name="_Toc459043878"/>
      <w:r>
        <w:t>Incorporating the Six core elements</w:t>
      </w:r>
      <w:bookmarkEnd w:id="26"/>
    </w:p>
    <w:p w14:paraId="71497199" w14:textId="508DF324" w:rsidR="00CC1944" w:rsidRDefault="008062DC" w:rsidP="00CC1944">
      <w:r>
        <w:t xml:space="preserve">While creating </w:t>
      </w:r>
      <w:r w:rsidR="009B33C0">
        <w:t>the comprehensive transition</w:t>
      </w:r>
      <w:r>
        <w:t xml:space="preserve"> ‘task’ list, the multidisciplinary transition team should review and incorporate the </w:t>
      </w:r>
      <w:r w:rsidR="00CC1944">
        <w:t>Six Core Elements of Health Care Transition 2.0</w:t>
      </w:r>
      <w:r w:rsidR="005B65E6">
        <w:t>, specifically the Transitioning Youth to Adul</w:t>
      </w:r>
      <w:r w:rsidR="004143C2">
        <w:t>t Health Care Providers section</w:t>
      </w:r>
      <w:r w:rsidR="005B65E6">
        <w:t xml:space="preserve">. </w:t>
      </w:r>
      <w:r>
        <w:t xml:space="preserve"> In addition to the list of specific tasks of the transition, the team should consider making a </w:t>
      </w:r>
      <w:r w:rsidR="00CC1944">
        <w:t xml:space="preserve">chart of who specifically is the lead on </w:t>
      </w:r>
      <w:r>
        <w:t>each of the Six Core E</w:t>
      </w:r>
      <w:r w:rsidR="00CC1944">
        <w:t>lement</w:t>
      </w:r>
      <w:r w:rsidR="0063652E">
        <w:t>s</w:t>
      </w:r>
      <w:r>
        <w:t>. An example</w:t>
      </w:r>
      <w:r w:rsidR="002E59BE">
        <w:t xml:space="preserve"> of role assignments</w:t>
      </w:r>
      <w:r>
        <w:t xml:space="preserve"> is </w:t>
      </w:r>
      <w:r>
        <w:lastRenderedPageBreak/>
        <w:t xml:space="preserve">shown </w:t>
      </w:r>
      <w:r w:rsidR="005B65E6">
        <w:t>below (</w:t>
      </w:r>
      <w:r>
        <w:t>Table 3</w:t>
      </w:r>
      <w:r w:rsidR="005B65E6">
        <w:t>)</w:t>
      </w:r>
      <w:r>
        <w:t>,</w:t>
      </w:r>
      <w:r w:rsidR="002E59BE">
        <w:t xml:space="preserve"> but contemporary partnerships and staff availability will </w:t>
      </w:r>
      <w:r>
        <w:t>determine the final role for each team member involved.</w:t>
      </w:r>
    </w:p>
    <w:p w14:paraId="2997E91B" w14:textId="00ABFC10" w:rsidR="00CC1944" w:rsidRPr="003A60E3" w:rsidRDefault="00CC1944" w:rsidP="0023489F">
      <w:pPr>
        <w:pStyle w:val="Caption"/>
        <w:ind w:hanging="90"/>
        <w:rPr>
          <w:sz w:val="24"/>
        </w:rPr>
      </w:pPr>
      <w:bookmarkStart w:id="27" w:name="_Toc436031971"/>
      <w:r w:rsidRPr="003A60E3">
        <w:rPr>
          <w:sz w:val="24"/>
        </w:rPr>
        <w:t xml:space="preserve">Table </w:t>
      </w:r>
      <w:r w:rsidR="00DE7A88" w:rsidRPr="003A60E3">
        <w:rPr>
          <w:sz w:val="24"/>
        </w:rPr>
        <w:fldChar w:fldCharType="begin"/>
      </w:r>
      <w:r w:rsidR="00DE7A88" w:rsidRPr="003A60E3">
        <w:rPr>
          <w:sz w:val="24"/>
        </w:rPr>
        <w:instrText xml:space="preserve"> SEQ Table \* ARABIC </w:instrText>
      </w:r>
      <w:r w:rsidR="00DE7A88" w:rsidRPr="003A60E3">
        <w:rPr>
          <w:sz w:val="24"/>
        </w:rPr>
        <w:fldChar w:fldCharType="separate"/>
      </w:r>
      <w:r w:rsidR="00C747CE" w:rsidRPr="003A60E3">
        <w:rPr>
          <w:noProof/>
          <w:sz w:val="24"/>
        </w:rPr>
        <w:t>3</w:t>
      </w:r>
      <w:r w:rsidR="00DE7A88" w:rsidRPr="003A60E3">
        <w:rPr>
          <w:noProof/>
          <w:sz w:val="24"/>
        </w:rPr>
        <w:fldChar w:fldCharType="end"/>
      </w:r>
      <w:r w:rsidR="003E6B46" w:rsidRPr="003A60E3">
        <w:rPr>
          <w:sz w:val="24"/>
        </w:rPr>
        <w:t>. Assigning</w:t>
      </w:r>
      <w:r w:rsidRPr="003A60E3">
        <w:rPr>
          <w:sz w:val="24"/>
        </w:rPr>
        <w:t xml:space="preserve"> Roles for Implementing the Six Core Elements</w:t>
      </w:r>
      <w:bookmarkEnd w:id="27"/>
    </w:p>
    <w:tbl>
      <w:tblPr>
        <w:tblW w:w="0" w:type="auto"/>
        <w:tblBorders>
          <w:top w:val="single" w:sz="12" w:space="0" w:color="000000"/>
          <w:bottom w:val="single" w:sz="12" w:space="0" w:color="000000"/>
        </w:tblBorders>
        <w:tblLayout w:type="fixed"/>
        <w:tblLook w:val="04A0" w:firstRow="1" w:lastRow="0" w:firstColumn="1" w:lastColumn="0" w:noHBand="0" w:noVBand="1"/>
      </w:tblPr>
      <w:tblGrid>
        <w:gridCol w:w="1818"/>
        <w:gridCol w:w="2700"/>
        <w:gridCol w:w="2340"/>
        <w:gridCol w:w="2718"/>
      </w:tblGrid>
      <w:tr w:rsidR="00CC1944" w:rsidRPr="00CC3D8B" w14:paraId="3DF5755D" w14:textId="77777777" w:rsidTr="007F6649">
        <w:tc>
          <w:tcPr>
            <w:tcW w:w="1818" w:type="dxa"/>
            <w:tcBorders>
              <w:bottom w:val="single" w:sz="6" w:space="0" w:color="000000"/>
              <w:right w:val="single" w:sz="6" w:space="0" w:color="000000"/>
            </w:tcBorders>
            <w:shd w:val="clear" w:color="auto" w:fill="auto"/>
            <w:vAlign w:val="center"/>
          </w:tcPr>
          <w:p w14:paraId="43D66CD4" w14:textId="609216B9" w:rsidR="00CC1944" w:rsidRPr="00842387" w:rsidRDefault="007F6649" w:rsidP="00CC1944">
            <w:pPr>
              <w:spacing w:line="276" w:lineRule="auto"/>
              <w:ind w:right="-270" w:firstLine="0"/>
              <w:jc w:val="left"/>
              <w:rPr>
                <w:i/>
                <w:iCs/>
              </w:rPr>
            </w:pPr>
            <w:r>
              <w:rPr>
                <w:i/>
                <w:iCs/>
              </w:rPr>
              <w:t xml:space="preserve">Core </w:t>
            </w:r>
            <w:r w:rsidR="00CC1944" w:rsidRPr="00842387">
              <w:rPr>
                <w:i/>
                <w:iCs/>
              </w:rPr>
              <w:t>Element</w:t>
            </w:r>
          </w:p>
        </w:tc>
        <w:tc>
          <w:tcPr>
            <w:tcW w:w="2700" w:type="dxa"/>
            <w:tcBorders>
              <w:top w:val="single" w:sz="12" w:space="0" w:color="000000"/>
              <w:bottom w:val="single" w:sz="6" w:space="0" w:color="000000"/>
              <w:right w:val="single" w:sz="4" w:space="0" w:color="auto"/>
            </w:tcBorders>
            <w:shd w:val="clear" w:color="auto" w:fill="auto"/>
            <w:vAlign w:val="center"/>
          </w:tcPr>
          <w:p w14:paraId="1419C774" w14:textId="24D007B8" w:rsidR="00CC1944" w:rsidRPr="00842387" w:rsidRDefault="007F6649" w:rsidP="00CC1944">
            <w:pPr>
              <w:spacing w:line="276" w:lineRule="auto"/>
              <w:ind w:right="-270" w:firstLine="0"/>
              <w:jc w:val="left"/>
              <w:rPr>
                <w:i/>
                <w:iCs/>
              </w:rPr>
            </w:pPr>
            <w:r>
              <w:rPr>
                <w:i/>
                <w:iCs/>
              </w:rPr>
              <w:t>Pediatric Providers</w:t>
            </w:r>
          </w:p>
        </w:tc>
        <w:tc>
          <w:tcPr>
            <w:tcW w:w="2340" w:type="dxa"/>
            <w:tcBorders>
              <w:top w:val="single" w:sz="12" w:space="0" w:color="000000"/>
              <w:left w:val="single" w:sz="4" w:space="0" w:color="auto"/>
              <w:bottom w:val="single" w:sz="6" w:space="0" w:color="000000"/>
              <w:right w:val="single" w:sz="4" w:space="0" w:color="auto"/>
            </w:tcBorders>
            <w:shd w:val="clear" w:color="auto" w:fill="auto"/>
            <w:vAlign w:val="center"/>
          </w:tcPr>
          <w:p w14:paraId="3C0556BA" w14:textId="5BC4DA3C" w:rsidR="00CC1944" w:rsidRPr="00842387" w:rsidRDefault="00CC1944" w:rsidP="00CC1944">
            <w:pPr>
              <w:spacing w:line="276" w:lineRule="auto"/>
              <w:ind w:right="-270" w:firstLine="0"/>
              <w:jc w:val="left"/>
              <w:rPr>
                <w:i/>
                <w:iCs/>
              </w:rPr>
            </w:pPr>
            <w:r w:rsidRPr="00842387">
              <w:rPr>
                <w:i/>
                <w:iCs/>
              </w:rPr>
              <w:t>Adult</w:t>
            </w:r>
            <w:r w:rsidR="007F6649">
              <w:rPr>
                <w:i/>
                <w:iCs/>
              </w:rPr>
              <w:t xml:space="preserve"> Providers</w:t>
            </w:r>
          </w:p>
        </w:tc>
        <w:tc>
          <w:tcPr>
            <w:tcW w:w="2718" w:type="dxa"/>
            <w:tcBorders>
              <w:left w:val="single" w:sz="4" w:space="0" w:color="auto"/>
              <w:bottom w:val="single" w:sz="6" w:space="0" w:color="000000"/>
            </w:tcBorders>
            <w:shd w:val="clear" w:color="auto" w:fill="auto"/>
            <w:vAlign w:val="center"/>
          </w:tcPr>
          <w:p w14:paraId="33DCF024" w14:textId="29F51913" w:rsidR="00CC1944" w:rsidRPr="00842387" w:rsidRDefault="00CC1944" w:rsidP="00CC1944">
            <w:pPr>
              <w:spacing w:line="276" w:lineRule="auto"/>
              <w:ind w:right="-270" w:firstLine="0"/>
              <w:jc w:val="left"/>
              <w:rPr>
                <w:i/>
                <w:iCs/>
              </w:rPr>
            </w:pPr>
            <w:r w:rsidRPr="00842387">
              <w:rPr>
                <w:i/>
                <w:iCs/>
              </w:rPr>
              <w:t>Other</w:t>
            </w:r>
            <w:r w:rsidR="005B65E6">
              <w:rPr>
                <w:i/>
                <w:iCs/>
              </w:rPr>
              <w:t xml:space="preserve"> (Specialty</w:t>
            </w:r>
            <w:r w:rsidR="007F6649">
              <w:rPr>
                <w:i/>
                <w:iCs/>
              </w:rPr>
              <w:t xml:space="preserve"> Providers and CHANGE</w:t>
            </w:r>
            <w:r w:rsidR="005B65E6">
              <w:rPr>
                <w:i/>
                <w:iCs/>
              </w:rPr>
              <w:t>)</w:t>
            </w:r>
          </w:p>
        </w:tc>
      </w:tr>
      <w:tr w:rsidR="00CC1944" w:rsidRPr="00CC3D8B" w14:paraId="5FF95A7A" w14:textId="77777777" w:rsidTr="007F6649">
        <w:tc>
          <w:tcPr>
            <w:tcW w:w="1818" w:type="dxa"/>
            <w:tcBorders>
              <w:top w:val="single" w:sz="6" w:space="0" w:color="000000"/>
              <w:bottom w:val="single" w:sz="4" w:space="0" w:color="auto"/>
              <w:right w:val="single" w:sz="6" w:space="0" w:color="000000"/>
            </w:tcBorders>
            <w:shd w:val="clear" w:color="auto" w:fill="auto"/>
          </w:tcPr>
          <w:p w14:paraId="0CA433ED" w14:textId="77777777" w:rsidR="00CC1944" w:rsidRPr="00CC3D8B" w:rsidRDefault="00CC1944" w:rsidP="0063652E">
            <w:pPr>
              <w:spacing w:line="240" w:lineRule="auto"/>
              <w:ind w:right="-270" w:firstLine="0"/>
              <w:jc w:val="left"/>
            </w:pPr>
            <w:r>
              <w:t xml:space="preserve">1) </w:t>
            </w:r>
            <w:r w:rsidR="008062DC">
              <w:t xml:space="preserve">Transition </w:t>
            </w:r>
            <w:r>
              <w:t>Policy</w:t>
            </w:r>
          </w:p>
        </w:tc>
        <w:tc>
          <w:tcPr>
            <w:tcW w:w="2700" w:type="dxa"/>
            <w:tcBorders>
              <w:top w:val="single" w:sz="6" w:space="0" w:color="000000"/>
              <w:bottom w:val="single" w:sz="4" w:space="0" w:color="auto"/>
              <w:right w:val="single" w:sz="4" w:space="0" w:color="auto"/>
            </w:tcBorders>
            <w:shd w:val="clear" w:color="auto" w:fill="auto"/>
          </w:tcPr>
          <w:p w14:paraId="1268B4FC" w14:textId="77777777" w:rsidR="00CC1944" w:rsidRPr="00CC3D8B" w:rsidRDefault="005B65E6" w:rsidP="0063652E">
            <w:pPr>
              <w:spacing w:line="240" w:lineRule="auto"/>
              <w:ind w:right="-270" w:firstLine="0"/>
              <w:jc w:val="left"/>
            </w:pPr>
            <w:r>
              <w:t>Senior Leadership Champion, Medical Director, Physicians, Nursing Staff, Administrator, Transition Care Coordinators</w:t>
            </w:r>
          </w:p>
        </w:tc>
        <w:tc>
          <w:tcPr>
            <w:tcW w:w="2340" w:type="dxa"/>
            <w:tcBorders>
              <w:top w:val="single" w:sz="6" w:space="0" w:color="000000"/>
              <w:left w:val="single" w:sz="4" w:space="0" w:color="auto"/>
              <w:bottom w:val="single" w:sz="4" w:space="0" w:color="auto"/>
              <w:right w:val="single" w:sz="4" w:space="0" w:color="auto"/>
            </w:tcBorders>
            <w:shd w:val="clear" w:color="auto" w:fill="auto"/>
          </w:tcPr>
          <w:p w14:paraId="55F3EFA0" w14:textId="77777777" w:rsidR="005B65E6" w:rsidRDefault="005B65E6" w:rsidP="0063652E">
            <w:pPr>
              <w:spacing w:line="240" w:lineRule="auto"/>
              <w:ind w:right="-270" w:firstLine="0"/>
              <w:jc w:val="left"/>
            </w:pPr>
            <w:r w:rsidRPr="005B65E6">
              <w:t xml:space="preserve">Physicians, </w:t>
            </w:r>
          </w:p>
          <w:p w14:paraId="0A3CC34A" w14:textId="77777777" w:rsidR="00CC1944" w:rsidRPr="00CC3D8B" w:rsidRDefault="005B65E6" w:rsidP="0063652E">
            <w:pPr>
              <w:spacing w:line="240" w:lineRule="auto"/>
              <w:ind w:right="-270" w:firstLine="0"/>
              <w:jc w:val="left"/>
            </w:pPr>
            <w:r w:rsidRPr="005B65E6">
              <w:t>Nursing Staff</w:t>
            </w:r>
          </w:p>
        </w:tc>
        <w:tc>
          <w:tcPr>
            <w:tcW w:w="2718" w:type="dxa"/>
            <w:tcBorders>
              <w:top w:val="single" w:sz="6" w:space="0" w:color="000000"/>
              <w:left w:val="single" w:sz="4" w:space="0" w:color="auto"/>
              <w:bottom w:val="single" w:sz="4" w:space="0" w:color="auto"/>
            </w:tcBorders>
            <w:shd w:val="clear" w:color="auto" w:fill="auto"/>
          </w:tcPr>
          <w:p w14:paraId="581CB284" w14:textId="77777777" w:rsidR="00CC1944" w:rsidRPr="00CC3D8B" w:rsidRDefault="0063652E" w:rsidP="0063652E">
            <w:pPr>
              <w:spacing w:line="240" w:lineRule="auto"/>
              <w:ind w:right="-270" w:firstLine="0"/>
              <w:jc w:val="left"/>
            </w:pPr>
            <w:r>
              <w:t xml:space="preserve">Adolescent, Families, Patient Advocates, Specialty Providers, </w:t>
            </w:r>
            <w:r w:rsidR="005B65E6">
              <w:t>CHANGE Youth Advisors</w:t>
            </w:r>
          </w:p>
        </w:tc>
      </w:tr>
      <w:tr w:rsidR="00CC1944" w:rsidRPr="00CC3D8B" w14:paraId="7C66CD8B" w14:textId="77777777" w:rsidTr="007F6649">
        <w:tc>
          <w:tcPr>
            <w:tcW w:w="1818" w:type="dxa"/>
            <w:tcBorders>
              <w:top w:val="single" w:sz="4" w:space="0" w:color="auto"/>
              <w:bottom w:val="single" w:sz="4" w:space="0" w:color="auto"/>
              <w:right w:val="single" w:sz="6" w:space="0" w:color="000000"/>
            </w:tcBorders>
            <w:shd w:val="clear" w:color="auto" w:fill="auto"/>
          </w:tcPr>
          <w:p w14:paraId="2EE400D5" w14:textId="4F39F3C4" w:rsidR="00CC1944" w:rsidRPr="00CC3D8B" w:rsidRDefault="00CC1944" w:rsidP="007F6649">
            <w:pPr>
              <w:spacing w:line="240" w:lineRule="auto"/>
              <w:ind w:right="-270" w:firstLine="0"/>
              <w:jc w:val="left"/>
            </w:pPr>
            <w:r>
              <w:t xml:space="preserve">2) </w:t>
            </w:r>
            <w:r w:rsidR="00A5716B">
              <w:t xml:space="preserve">Transition </w:t>
            </w:r>
            <w:r>
              <w:t>Tracking</w:t>
            </w:r>
            <w:r w:rsidR="007F6649">
              <w:t xml:space="preserve"> </w:t>
            </w:r>
            <w:r>
              <w:t>and Monitoring</w:t>
            </w:r>
          </w:p>
        </w:tc>
        <w:tc>
          <w:tcPr>
            <w:tcW w:w="2700" w:type="dxa"/>
            <w:tcBorders>
              <w:top w:val="single" w:sz="4" w:space="0" w:color="auto"/>
              <w:bottom w:val="single" w:sz="4" w:space="0" w:color="auto"/>
              <w:right w:val="single" w:sz="4" w:space="0" w:color="auto"/>
            </w:tcBorders>
            <w:shd w:val="clear" w:color="auto" w:fill="auto"/>
          </w:tcPr>
          <w:p w14:paraId="7C00B661" w14:textId="31CF1022" w:rsidR="00CC1944" w:rsidRPr="00CC3D8B" w:rsidRDefault="008D4775" w:rsidP="0063652E">
            <w:pPr>
              <w:spacing w:line="240" w:lineRule="auto"/>
              <w:ind w:right="-270" w:firstLine="0"/>
              <w:jc w:val="left"/>
            </w:pPr>
            <w:r>
              <w:t xml:space="preserve">Gatekeeper Five, </w:t>
            </w:r>
            <w:r>
              <w:br/>
            </w:r>
            <w:r w:rsidR="005B65E6">
              <w:t xml:space="preserve">Nursing Staff, Administrator, </w:t>
            </w:r>
            <w:r>
              <w:br/>
              <w:t xml:space="preserve">Transition Care </w:t>
            </w:r>
            <w:r w:rsidR="005B65E6">
              <w:t>Coordinators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261A09F" w14:textId="77777777" w:rsidR="00CC1944" w:rsidRPr="00CC3D8B" w:rsidRDefault="005B65E6" w:rsidP="0063652E">
            <w:pPr>
              <w:spacing w:line="240" w:lineRule="auto"/>
              <w:ind w:right="-270" w:firstLine="0"/>
              <w:jc w:val="left"/>
            </w:pPr>
            <w:r w:rsidRPr="005B65E6">
              <w:t>Nursing Staff</w:t>
            </w:r>
          </w:p>
        </w:tc>
        <w:tc>
          <w:tcPr>
            <w:tcW w:w="2718" w:type="dxa"/>
            <w:tcBorders>
              <w:top w:val="single" w:sz="4" w:space="0" w:color="auto"/>
              <w:left w:val="single" w:sz="4" w:space="0" w:color="auto"/>
              <w:bottom w:val="single" w:sz="4" w:space="0" w:color="auto"/>
            </w:tcBorders>
            <w:shd w:val="clear" w:color="auto" w:fill="auto"/>
          </w:tcPr>
          <w:p w14:paraId="365BD77E" w14:textId="77777777" w:rsidR="00CC1944" w:rsidRPr="00CC3D8B" w:rsidRDefault="0063652E" w:rsidP="0063652E">
            <w:pPr>
              <w:spacing w:line="240" w:lineRule="auto"/>
              <w:ind w:right="-270" w:firstLine="0"/>
              <w:jc w:val="left"/>
            </w:pPr>
            <w:r>
              <w:t>Specialty Providers</w:t>
            </w:r>
          </w:p>
        </w:tc>
      </w:tr>
      <w:tr w:rsidR="00CC1944" w:rsidRPr="00CC3D8B" w14:paraId="068D57C9" w14:textId="77777777" w:rsidTr="007F6649">
        <w:tc>
          <w:tcPr>
            <w:tcW w:w="1818" w:type="dxa"/>
            <w:tcBorders>
              <w:top w:val="single" w:sz="4" w:space="0" w:color="auto"/>
              <w:bottom w:val="single" w:sz="4" w:space="0" w:color="auto"/>
              <w:right w:val="single" w:sz="6" w:space="0" w:color="000000"/>
            </w:tcBorders>
            <w:shd w:val="clear" w:color="auto" w:fill="auto"/>
          </w:tcPr>
          <w:p w14:paraId="0EE8465C" w14:textId="77777777" w:rsidR="005B65E6" w:rsidRDefault="00CC1944" w:rsidP="0063652E">
            <w:pPr>
              <w:spacing w:line="240" w:lineRule="auto"/>
              <w:ind w:right="-270" w:firstLine="0"/>
              <w:jc w:val="left"/>
            </w:pPr>
            <w:r>
              <w:t xml:space="preserve">3) </w:t>
            </w:r>
            <w:r w:rsidR="00A5716B">
              <w:t xml:space="preserve">Transition </w:t>
            </w:r>
          </w:p>
          <w:p w14:paraId="7FDFEA72" w14:textId="77777777" w:rsidR="00CC1944" w:rsidRPr="00CC3D8B" w:rsidRDefault="005B65E6" w:rsidP="0063652E">
            <w:pPr>
              <w:spacing w:line="240" w:lineRule="auto"/>
              <w:ind w:right="-270" w:firstLine="0"/>
              <w:jc w:val="left"/>
            </w:pPr>
            <w:r>
              <w:t xml:space="preserve">    </w:t>
            </w:r>
            <w:r w:rsidR="00CC1944">
              <w:t>Readiness</w:t>
            </w:r>
          </w:p>
        </w:tc>
        <w:tc>
          <w:tcPr>
            <w:tcW w:w="2700" w:type="dxa"/>
            <w:tcBorders>
              <w:top w:val="single" w:sz="4" w:space="0" w:color="auto"/>
              <w:bottom w:val="single" w:sz="4" w:space="0" w:color="auto"/>
              <w:right w:val="single" w:sz="4" w:space="0" w:color="auto"/>
            </w:tcBorders>
            <w:shd w:val="clear" w:color="auto" w:fill="auto"/>
          </w:tcPr>
          <w:p w14:paraId="4C320C01" w14:textId="7C8A8154" w:rsidR="00CC1944" w:rsidRPr="00CC3D8B" w:rsidRDefault="0063652E" w:rsidP="007F6649">
            <w:pPr>
              <w:spacing w:line="240" w:lineRule="auto"/>
              <w:ind w:right="-270" w:firstLine="0"/>
              <w:jc w:val="left"/>
            </w:pPr>
            <w:r>
              <w:t>Adolesc</w:t>
            </w:r>
            <w:r w:rsidR="007F6649">
              <w:t>ent, Physicians, Nursing Staff, Transition Care Coordinators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7034E1E" w14:textId="77777777" w:rsidR="0063652E" w:rsidRDefault="0063652E" w:rsidP="0063652E">
            <w:pPr>
              <w:spacing w:line="240" w:lineRule="auto"/>
              <w:ind w:right="-270" w:firstLine="0"/>
              <w:jc w:val="left"/>
            </w:pPr>
            <w:r w:rsidRPr="005B65E6">
              <w:t xml:space="preserve">Physicians, </w:t>
            </w:r>
          </w:p>
          <w:p w14:paraId="14D8A0E1" w14:textId="77777777" w:rsidR="00CC1944" w:rsidRPr="00CC3D8B" w:rsidRDefault="0063652E" w:rsidP="0063652E">
            <w:pPr>
              <w:spacing w:line="240" w:lineRule="auto"/>
              <w:ind w:right="-270" w:firstLine="0"/>
              <w:jc w:val="left"/>
            </w:pPr>
            <w:r w:rsidRPr="005B65E6">
              <w:t>Nursing Staff</w:t>
            </w:r>
          </w:p>
        </w:tc>
        <w:tc>
          <w:tcPr>
            <w:tcW w:w="2718" w:type="dxa"/>
            <w:tcBorders>
              <w:top w:val="single" w:sz="4" w:space="0" w:color="auto"/>
              <w:left w:val="single" w:sz="4" w:space="0" w:color="auto"/>
              <w:bottom w:val="single" w:sz="4" w:space="0" w:color="auto"/>
            </w:tcBorders>
            <w:shd w:val="clear" w:color="auto" w:fill="auto"/>
          </w:tcPr>
          <w:p w14:paraId="55A09242" w14:textId="77777777" w:rsidR="0063652E" w:rsidRDefault="0063652E" w:rsidP="0063652E">
            <w:pPr>
              <w:spacing w:line="240" w:lineRule="auto"/>
              <w:ind w:right="-270" w:firstLine="0"/>
              <w:jc w:val="left"/>
            </w:pPr>
            <w:r>
              <w:t xml:space="preserve">CHANGE Youth Advisors, Mental </w:t>
            </w:r>
          </w:p>
          <w:p w14:paraId="0C17C280" w14:textId="77777777" w:rsidR="00CC1944" w:rsidRPr="00CC3D8B" w:rsidRDefault="0063652E" w:rsidP="0063652E">
            <w:pPr>
              <w:spacing w:line="240" w:lineRule="auto"/>
              <w:ind w:right="-270" w:firstLine="0"/>
              <w:jc w:val="left"/>
            </w:pPr>
            <w:r>
              <w:t>Health and Specialty Providers</w:t>
            </w:r>
          </w:p>
        </w:tc>
      </w:tr>
      <w:tr w:rsidR="00CC1944" w:rsidRPr="00CC3D8B" w14:paraId="42006B37" w14:textId="77777777" w:rsidTr="007F6649">
        <w:tc>
          <w:tcPr>
            <w:tcW w:w="1818" w:type="dxa"/>
            <w:tcBorders>
              <w:top w:val="single" w:sz="4" w:space="0" w:color="auto"/>
              <w:bottom w:val="single" w:sz="4" w:space="0" w:color="auto"/>
              <w:right w:val="single" w:sz="6" w:space="0" w:color="000000"/>
            </w:tcBorders>
            <w:shd w:val="clear" w:color="auto" w:fill="auto"/>
          </w:tcPr>
          <w:p w14:paraId="776D5EBB" w14:textId="7D49789F" w:rsidR="00CC1944" w:rsidRPr="00CC3D8B" w:rsidRDefault="00CC1944" w:rsidP="0063652E">
            <w:pPr>
              <w:spacing w:line="240" w:lineRule="auto"/>
              <w:ind w:right="-270" w:firstLine="0"/>
              <w:jc w:val="left"/>
            </w:pPr>
            <w:r>
              <w:t xml:space="preserve">4) </w:t>
            </w:r>
            <w:r w:rsidR="005B65E6">
              <w:t>Transition</w:t>
            </w:r>
            <w:r w:rsidR="007F6649">
              <w:t xml:space="preserve">   </w:t>
            </w:r>
            <w:r w:rsidR="005B65E6">
              <w:t xml:space="preserve"> </w:t>
            </w:r>
            <w:r>
              <w:t>Planning</w:t>
            </w:r>
          </w:p>
        </w:tc>
        <w:tc>
          <w:tcPr>
            <w:tcW w:w="2700" w:type="dxa"/>
            <w:tcBorders>
              <w:top w:val="single" w:sz="4" w:space="0" w:color="auto"/>
              <w:bottom w:val="single" w:sz="4" w:space="0" w:color="auto"/>
              <w:right w:val="single" w:sz="4" w:space="0" w:color="auto"/>
            </w:tcBorders>
            <w:shd w:val="clear" w:color="auto" w:fill="auto"/>
          </w:tcPr>
          <w:p w14:paraId="39D82C49" w14:textId="77777777" w:rsidR="00CC1944" w:rsidRPr="00CC3D8B" w:rsidRDefault="0063652E" w:rsidP="0063652E">
            <w:pPr>
              <w:spacing w:line="240" w:lineRule="auto"/>
              <w:ind w:right="-270" w:firstLine="0"/>
              <w:jc w:val="left"/>
            </w:pPr>
            <w:r>
              <w:t>Adolescent, Physicians, Nursing Staff, Administrator, Transition Care Coordinators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527CC34" w14:textId="77777777" w:rsidR="0063652E" w:rsidRDefault="0063652E" w:rsidP="0063652E">
            <w:pPr>
              <w:spacing w:line="240" w:lineRule="auto"/>
              <w:ind w:right="-270" w:firstLine="0"/>
              <w:jc w:val="left"/>
            </w:pPr>
            <w:r w:rsidRPr="005B65E6">
              <w:t xml:space="preserve">Physicians, </w:t>
            </w:r>
          </w:p>
          <w:p w14:paraId="52D1BF01" w14:textId="77777777" w:rsidR="00CC1944" w:rsidRPr="00CC3D8B" w:rsidRDefault="0063652E" w:rsidP="0063652E">
            <w:pPr>
              <w:spacing w:line="240" w:lineRule="auto"/>
              <w:ind w:right="-270" w:firstLine="0"/>
              <w:jc w:val="left"/>
            </w:pPr>
            <w:r w:rsidRPr="005B65E6">
              <w:t>Nursing Staff</w:t>
            </w:r>
          </w:p>
        </w:tc>
        <w:tc>
          <w:tcPr>
            <w:tcW w:w="2718" w:type="dxa"/>
            <w:tcBorders>
              <w:top w:val="single" w:sz="4" w:space="0" w:color="auto"/>
              <w:left w:val="single" w:sz="4" w:space="0" w:color="auto"/>
              <w:bottom w:val="single" w:sz="4" w:space="0" w:color="auto"/>
            </w:tcBorders>
            <w:shd w:val="clear" w:color="auto" w:fill="auto"/>
          </w:tcPr>
          <w:p w14:paraId="53997A94" w14:textId="77777777" w:rsidR="00CC1944" w:rsidRPr="00CC3D8B" w:rsidRDefault="0063652E" w:rsidP="0063652E">
            <w:pPr>
              <w:spacing w:line="240" w:lineRule="auto"/>
              <w:ind w:right="-270" w:firstLine="0"/>
              <w:jc w:val="left"/>
            </w:pPr>
            <w:r>
              <w:t>CHANGE Youth Advisors</w:t>
            </w:r>
          </w:p>
        </w:tc>
      </w:tr>
      <w:tr w:rsidR="00CC1944" w:rsidRPr="00CC3D8B" w14:paraId="6782190C" w14:textId="77777777" w:rsidTr="007F6649">
        <w:tc>
          <w:tcPr>
            <w:tcW w:w="1818" w:type="dxa"/>
            <w:tcBorders>
              <w:top w:val="single" w:sz="4" w:space="0" w:color="auto"/>
              <w:bottom w:val="single" w:sz="4" w:space="0" w:color="auto"/>
              <w:right w:val="single" w:sz="6" w:space="0" w:color="000000"/>
            </w:tcBorders>
            <w:shd w:val="clear" w:color="auto" w:fill="auto"/>
          </w:tcPr>
          <w:p w14:paraId="0D1B9541" w14:textId="77777777" w:rsidR="007F6649" w:rsidRDefault="00CC1944" w:rsidP="0063652E">
            <w:pPr>
              <w:spacing w:line="240" w:lineRule="auto"/>
              <w:ind w:right="-270" w:firstLine="0"/>
              <w:jc w:val="left"/>
            </w:pPr>
            <w:r>
              <w:t xml:space="preserve">5) Transfer </w:t>
            </w:r>
          </w:p>
          <w:p w14:paraId="251DE297" w14:textId="7639A8B7" w:rsidR="00CC1944" w:rsidRDefault="00CC1944" w:rsidP="0063652E">
            <w:pPr>
              <w:spacing w:line="240" w:lineRule="auto"/>
              <w:ind w:right="-270" w:firstLine="0"/>
              <w:jc w:val="left"/>
            </w:pPr>
            <w:r>
              <w:t>of Care</w:t>
            </w:r>
          </w:p>
        </w:tc>
        <w:tc>
          <w:tcPr>
            <w:tcW w:w="2700" w:type="dxa"/>
            <w:tcBorders>
              <w:top w:val="single" w:sz="4" w:space="0" w:color="auto"/>
              <w:bottom w:val="single" w:sz="4" w:space="0" w:color="auto"/>
              <w:right w:val="single" w:sz="4" w:space="0" w:color="auto"/>
            </w:tcBorders>
            <w:shd w:val="clear" w:color="auto" w:fill="auto"/>
          </w:tcPr>
          <w:p w14:paraId="068A8AE2" w14:textId="77777777" w:rsidR="0063652E" w:rsidRDefault="0063652E" w:rsidP="0063652E">
            <w:pPr>
              <w:spacing w:line="240" w:lineRule="auto"/>
              <w:ind w:right="-270" w:firstLine="0"/>
              <w:jc w:val="left"/>
            </w:pPr>
            <w:r>
              <w:t xml:space="preserve">Adolescent, Physicians, Nursing Staff, </w:t>
            </w:r>
          </w:p>
          <w:p w14:paraId="0BFEB348" w14:textId="77777777" w:rsidR="00CC1944" w:rsidRDefault="0063652E" w:rsidP="0063652E">
            <w:pPr>
              <w:spacing w:line="240" w:lineRule="auto"/>
              <w:ind w:right="-270" w:firstLine="0"/>
              <w:jc w:val="left"/>
            </w:pPr>
            <w:r>
              <w:t>Transition Care Coordinators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53086F4" w14:textId="77777777" w:rsidR="0063652E" w:rsidRDefault="0063652E" w:rsidP="0063652E">
            <w:pPr>
              <w:spacing w:line="240" w:lineRule="auto"/>
              <w:ind w:right="-270" w:firstLine="0"/>
              <w:jc w:val="left"/>
            </w:pPr>
            <w:r w:rsidRPr="005B65E6">
              <w:t xml:space="preserve">Physicians, </w:t>
            </w:r>
          </w:p>
          <w:p w14:paraId="71B62883" w14:textId="77777777" w:rsidR="00CC1944" w:rsidRDefault="0063652E" w:rsidP="0063652E">
            <w:pPr>
              <w:spacing w:line="240" w:lineRule="auto"/>
              <w:ind w:right="-270" w:firstLine="0"/>
              <w:jc w:val="left"/>
            </w:pPr>
            <w:r w:rsidRPr="005B65E6">
              <w:t>Nursing Staff</w:t>
            </w:r>
          </w:p>
        </w:tc>
        <w:tc>
          <w:tcPr>
            <w:tcW w:w="2718" w:type="dxa"/>
            <w:tcBorders>
              <w:top w:val="single" w:sz="4" w:space="0" w:color="auto"/>
              <w:left w:val="single" w:sz="4" w:space="0" w:color="auto"/>
              <w:bottom w:val="single" w:sz="4" w:space="0" w:color="auto"/>
            </w:tcBorders>
            <w:shd w:val="clear" w:color="auto" w:fill="auto"/>
          </w:tcPr>
          <w:p w14:paraId="743D1CAD" w14:textId="77777777" w:rsidR="00CC1944" w:rsidRDefault="009B33C0" w:rsidP="0063652E">
            <w:pPr>
              <w:spacing w:line="240" w:lineRule="auto"/>
              <w:ind w:right="-270" w:firstLine="0"/>
              <w:jc w:val="left"/>
            </w:pPr>
            <w:r>
              <w:t>CHANGE Youth Advisors</w:t>
            </w:r>
          </w:p>
        </w:tc>
      </w:tr>
      <w:tr w:rsidR="00CC1944" w:rsidRPr="00CC3D8B" w14:paraId="5F942A86" w14:textId="77777777" w:rsidTr="007F6649">
        <w:tc>
          <w:tcPr>
            <w:tcW w:w="1818" w:type="dxa"/>
            <w:tcBorders>
              <w:top w:val="single" w:sz="4" w:space="0" w:color="auto"/>
              <w:right w:val="single" w:sz="6" w:space="0" w:color="000000"/>
            </w:tcBorders>
            <w:shd w:val="clear" w:color="auto" w:fill="auto"/>
          </w:tcPr>
          <w:p w14:paraId="0507D979" w14:textId="77777777" w:rsidR="00CC1944" w:rsidRDefault="00CC1944" w:rsidP="0063652E">
            <w:pPr>
              <w:spacing w:line="240" w:lineRule="auto"/>
              <w:ind w:right="-270" w:firstLine="0"/>
              <w:jc w:val="left"/>
            </w:pPr>
            <w:r>
              <w:t>6) Transfer Completion</w:t>
            </w:r>
          </w:p>
        </w:tc>
        <w:tc>
          <w:tcPr>
            <w:tcW w:w="2700" w:type="dxa"/>
            <w:tcBorders>
              <w:top w:val="single" w:sz="4" w:space="0" w:color="auto"/>
              <w:bottom w:val="single" w:sz="12" w:space="0" w:color="000000"/>
              <w:right w:val="single" w:sz="4" w:space="0" w:color="auto"/>
            </w:tcBorders>
            <w:shd w:val="clear" w:color="auto" w:fill="auto"/>
          </w:tcPr>
          <w:p w14:paraId="192EB0F4" w14:textId="77777777" w:rsidR="009B33C0" w:rsidRDefault="009B33C0" w:rsidP="009B33C0">
            <w:pPr>
              <w:spacing w:line="240" w:lineRule="auto"/>
              <w:ind w:right="-270" w:firstLine="0"/>
              <w:jc w:val="left"/>
            </w:pPr>
            <w:r>
              <w:t xml:space="preserve">Adolescent, Physicians, Nursing Staff, </w:t>
            </w:r>
          </w:p>
          <w:p w14:paraId="2F474ABF" w14:textId="77777777" w:rsidR="00CC1944" w:rsidRDefault="009B33C0" w:rsidP="009B33C0">
            <w:pPr>
              <w:spacing w:line="240" w:lineRule="auto"/>
              <w:ind w:right="-270" w:firstLine="0"/>
              <w:jc w:val="left"/>
            </w:pPr>
            <w:r>
              <w:t>Transition Care Coordinators</w:t>
            </w:r>
          </w:p>
        </w:tc>
        <w:tc>
          <w:tcPr>
            <w:tcW w:w="2340" w:type="dxa"/>
            <w:tcBorders>
              <w:top w:val="single" w:sz="4" w:space="0" w:color="auto"/>
              <w:left w:val="single" w:sz="4" w:space="0" w:color="auto"/>
              <w:bottom w:val="single" w:sz="12" w:space="0" w:color="000000"/>
              <w:right w:val="single" w:sz="4" w:space="0" w:color="auto"/>
            </w:tcBorders>
            <w:shd w:val="clear" w:color="auto" w:fill="auto"/>
          </w:tcPr>
          <w:p w14:paraId="5D0B4D83" w14:textId="77777777" w:rsidR="009B33C0" w:rsidRDefault="009B33C0" w:rsidP="009B33C0">
            <w:pPr>
              <w:spacing w:line="240" w:lineRule="auto"/>
              <w:ind w:right="-270" w:firstLine="0"/>
              <w:jc w:val="left"/>
            </w:pPr>
            <w:r w:rsidRPr="005B65E6">
              <w:t xml:space="preserve">Physicians, </w:t>
            </w:r>
          </w:p>
          <w:p w14:paraId="15A98969" w14:textId="77777777" w:rsidR="00CC1944" w:rsidRDefault="009B33C0" w:rsidP="009B33C0">
            <w:pPr>
              <w:spacing w:line="240" w:lineRule="auto"/>
              <w:ind w:right="-270" w:firstLine="0"/>
              <w:jc w:val="left"/>
            </w:pPr>
            <w:r w:rsidRPr="005B65E6">
              <w:t>Nursing Staff</w:t>
            </w:r>
          </w:p>
        </w:tc>
        <w:tc>
          <w:tcPr>
            <w:tcW w:w="2718" w:type="dxa"/>
            <w:tcBorders>
              <w:top w:val="single" w:sz="4" w:space="0" w:color="auto"/>
              <w:left w:val="single" w:sz="4" w:space="0" w:color="auto"/>
            </w:tcBorders>
            <w:shd w:val="clear" w:color="auto" w:fill="auto"/>
          </w:tcPr>
          <w:p w14:paraId="24094D6C" w14:textId="77777777" w:rsidR="009B33C0" w:rsidRDefault="009B33C0" w:rsidP="0063652E">
            <w:pPr>
              <w:spacing w:line="240" w:lineRule="auto"/>
              <w:ind w:right="-270" w:firstLine="0"/>
              <w:jc w:val="left"/>
            </w:pPr>
            <w:r>
              <w:t xml:space="preserve">CHANGE Youth Advisors, Specialty Care, Mental Health, </w:t>
            </w:r>
          </w:p>
          <w:p w14:paraId="13EBFEA1" w14:textId="77777777" w:rsidR="00CC1944" w:rsidRDefault="009B33C0" w:rsidP="0063652E">
            <w:pPr>
              <w:spacing w:line="240" w:lineRule="auto"/>
              <w:ind w:right="-270" w:firstLine="0"/>
              <w:jc w:val="left"/>
            </w:pPr>
            <w:r>
              <w:t>and Emergency Care Providers</w:t>
            </w:r>
          </w:p>
        </w:tc>
      </w:tr>
    </w:tbl>
    <w:p w14:paraId="1D5AB4A5" w14:textId="77777777" w:rsidR="00B1302F" w:rsidRDefault="00B1302F" w:rsidP="00717F4C">
      <w:r>
        <w:t xml:space="preserve">In practice, the Six Core Elements </w:t>
      </w:r>
      <w:r w:rsidR="00091C47">
        <w:t xml:space="preserve">will </w:t>
      </w:r>
      <w:r w:rsidR="00717F4C">
        <w:t xml:space="preserve">ultimately </w:t>
      </w:r>
      <w:r w:rsidR="00091C47">
        <w:t xml:space="preserve">tie in the four successful themes from literature: patient-centric care, team composition, programmatic direction, and the use of technology. </w:t>
      </w:r>
      <w:r w:rsidR="00717F4C">
        <w:t xml:space="preserve"> </w:t>
      </w:r>
      <w:r w:rsidR="00091C47">
        <w:t>Each Core Element is addressed in the recommendations below.</w:t>
      </w:r>
    </w:p>
    <w:p w14:paraId="580FC3DC" w14:textId="77777777" w:rsidR="008D4775" w:rsidRDefault="008D4775" w:rsidP="00DF31B6">
      <w:pPr>
        <w:ind w:firstLine="0"/>
        <w:rPr>
          <w:u w:val="single"/>
        </w:rPr>
      </w:pPr>
    </w:p>
    <w:p w14:paraId="3BD0F23C" w14:textId="34EE673D" w:rsidR="00DF31B6" w:rsidRDefault="00EE0190" w:rsidP="00DF31B6">
      <w:pPr>
        <w:ind w:firstLine="0"/>
        <w:rPr>
          <w:u w:val="single"/>
        </w:rPr>
      </w:pPr>
      <w:r>
        <w:rPr>
          <w:u w:val="single"/>
        </w:rPr>
        <w:lastRenderedPageBreak/>
        <w:t xml:space="preserve">Core Element 1: </w:t>
      </w:r>
      <w:r w:rsidR="00717F4C" w:rsidRPr="00717F4C">
        <w:rPr>
          <w:u w:val="single"/>
        </w:rPr>
        <w:t>Transition Policy</w:t>
      </w:r>
    </w:p>
    <w:p w14:paraId="59E9CEE6" w14:textId="7DB5E1F2" w:rsidR="007C7CF5" w:rsidRDefault="00AF5E55" w:rsidP="007C7CF5">
      <w:r>
        <w:t>The</w:t>
      </w:r>
      <w:r w:rsidR="00717F4C">
        <w:t xml:space="preserve"> CHP</w:t>
      </w:r>
      <w:r w:rsidR="00DF31B6">
        <w:t xml:space="preserve"> policy regarding adolescent transitions to adult care is perhaps more general than necessary. CHP Policy #100.05A states, “Attending physicians and clinical staff are committed to proactively and safely transitioning children who have been followed over time at Children’s to adult providers in a timely fashion based on their diagnoses and other clinical needs. Such a transition plan should be in active development well before the patient’s care is transitioned.” </w:t>
      </w:r>
      <w:r w:rsidR="000D13D9">
        <w:t>The transitions team should c</w:t>
      </w:r>
      <w:r w:rsidR="00DF31B6">
        <w:t xml:space="preserve">onsider amending or updating </w:t>
      </w:r>
      <w:r w:rsidR="000D13D9">
        <w:t>p</w:t>
      </w:r>
      <w:r w:rsidR="00DF31B6">
        <w:t xml:space="preserve">ractice </w:t>
      </w:r>
      <w:r w:rsidR="000D13D9">
        <w:t>p</w:t>
      </w:r>
      <w:r w:rsidR="00DF31B6">
        <w:t xml:space="preserve">olicy </w:t>
      </w:r>
      <w:r w:rsidR="000D13D9">
        <w:t>to include the new patient-centric approach</w:t>
      </w:r>
      <w:r w:rsidR="00880483">
        <w:t>, focusing on privacy, consent, and the distinct role of the adolescent</w:t>
      </w:r>
      <w:r w:rsidR="00C32577">
        <w:t xml:space="preserve"> and family</w:t>
      </w:r>
      <w:r w:rsidR="000D13D9">
        <w:t>. Adding in the multiple stakeho</w:t>
      </w:r>
      <w:r w:rsidR="00110248">
        <w:t>lders in the transition program will help establish a system-wide knowledge of the reach of the transitions team.</w:t>
      </w:r>
      <w:r w:rsidR="000D13D9">
        <w:t xml:space="preserve">  </w:t>
      </w:r>
      <w:r w:rsidR="00C32577">
        <w:t xml:space="preserve">After the policy has been agreed upon by the multidisciplinary transition group, adequate time needs </w:t>
      </w:r>
      <w:r w:rsidR="007C7CF5">
        <w:t xml:space="preserve">to be given to system approvals. Obtaining instructional approval for a transition policy can be time consuming and required senior leadership and legal reviews </w:t>
      </w:r>
      <w:r w:rsidR="007C7CF5">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rsidR="007C7CF5">
        <w:fldChar w:fldCharType="separate"/>
      </w:r>
      <w:r w:rsidR="007C7CF5">
        <w:rPr>
          <w:noProof/>
        </w:rPr>
        <w:t>(McManus et al., 2015)</w:t>
      </w:r>
      <w:r w:rsidR="007C7CF5">
        <w:fldChar w:fldCharType="end"/>
      </w:r>
      <w:r w:rsidR="007C7CF5">
        <w:t xml:space="preserve">. Publicly posting the policy and consistently sharing it with youth, young adults, and families can be an unanticipated hurdle </w:t>
      </w:r>
      <w:r w:rsidR="007C7CF5">
        <w:fldChar w:fldCharType="begin"/>
      </w:r>
      <w:r w:rsidR="00C40ACB">
        <w:instrText xml:space="preserve"> ADDIN EN.CITE &lt;EndNote&gt;&lt;Cite&gt;&lt;Author&gt;McManus&lt;/Author&gt;&lt;Year&gt;2015&lt;/Year&gt;&lt;RecNum&gt;13&lt;/RecNum&gt;&lt;DisplayText&gt;(McManus et al., 2015)&lt;/DisplayText&gt;&lt;record&gt;&lt;rec-number&gt;13&lt;/rec-number&gt;&lt;foreign-keys&gt;&lt;key app="EN" db-id="vevr0ard90f924e22rmxsda950d02zzrep9f" timestamp="1433446247"&gt;13&lt;/key&gt;&lt;/foreign-keys&gt;&lt;ref-type name="Journal Article"&gt;17&lt;/ref-type&gt;&lt;contributors&gt;&lt;authors&gt;&lt;author&gt;McManus, Margaret&lt;/author&gt;&lt;author&gt;White, Patience&lt;/author&gt;&lt;author&gt;Barbour, April&lt;/author&gt;&lt;author&gt;Downing, Billie&lt;/author&gt;&lt;author&gt;Hawkins, Kirsten&lt;/author&gt;&lt;author&gt;Quion, Nathalie&lt;/author&gt;&lt;author&gt;Tuchman, Lisa&lt;/author&gt;&lt;author&gt;Cooley, W. Carl&lt;/author&gt;&lt;author&gt;McAllister, Jeanne W.&lt;/author&gt;&lt;/authors&gt;&lt;/contributors&gt;&lt;titles&gt;&lt;title&gt;Pediatric to Adult Transition: A Quality Improvement Model for Primary Care&lt;/title&gt;&lt;secondary-title&gt;Journal of Adolescent Health&lt;/secondary-title&gt;&lt;/titles&gt;&lt;periodical&gt;&lt;full-title&gt;Journal of Adolescent Health&lt;/full-title&gt;&lt;/periodical&gt;&lt;pages&gt;73-78&lt;/pages&gt;&lt;volume&gt;56&lt;/volume&gt;&lt;number&gt;1&lt;/number&gt;&lt;keywords&gt;&lt;keyword&gt;Transition to adult care&lt;/keyword&gt;&lt;keyword&gt;Quality improvement&lt;/keyword&gt;&lt;keyword&gt;Primary care&lt;/keyword&gt;&lt;keyword&gt;Adolescents&lt;/keyword&gt;&lt;keyword&gt;Young adults&lt;/keyword&gt;&lt;/keywords&gt;&lt;dates&gt;&lt;year&gt;2015&lt;/year&gt;&lt;pub-dates&gt;&lt;date&gt;1//&lt;/date&gt;&lt;/pub-dates&gt;&lt;/dates&gt;&lt;isbn&gt;1054-139X&lt;/isbn&gt;&lt;urls&gt;&lt;related-urls&gt;&lt;url&gt;http://www.sciencedirect.com/science/article/pii/S1054139X14003292&lt;/url&gt;&lt;/related-urls&gt;&lt;/urls&gt;&lt;electronic-resource-num&gt;http://dx.doi.org/10.1016/j.jadohealth.2014.08.006&lt;/electronic-resource-num&gt;&lt;/record&gt;&lt;/Cite&gt;&lt;/EndNote&gt;</w:instrText>
      </w:r>
      <w:r w:rsidR="007C7CF5">
        <w:fldChar w:fldCharType="separate"/>
      </w:r>
      <w:r w:rsidR="007C7CF5">
        <w:rPr>
          <w:noProof/>
        </w:rPr>
        <w:t>(McManus et al., 2015)</w:t>
      </w:r>
      <w:r w:rsidR="007C7CF5">
        <w:fldChar w:fldCharType="end"/>
      </w:r>
      <w:r w:rsidR="007C7CF5">
        <w:t xml:space="preserve">. </w:t>
      </w:r>
      <w:r w:rsidR="00137911">
        <w:t>The Center for Health Care Transition Improvement also suggests that clinicians should begin sharing and discussing the policy with adolescents and families beginning at age 12 to 14, with a regular review of the policy as a part of ongoing care.</w:t>
      </w:r>
    </w:p>
    <w:p w14:paraId="6FD9C515" w14:textId="77777777" w:rsidR="008D4775" w:rsidRDefault="008D4775" w:rsidP="007C7CF5"/>
    <w:p w14:paraId="79B324FE" w14:textId="36C8E405" w:rsidR="00137911" w:rsidRDefault="00EE0190" w:rsidP="00137911">
      <w:pPr>
        <w:ind w:firstLine="0"/>
        <w:rPr>
          <w:u w:val="single"/>
        </w:rPr>
      </w:pPr>
      <w:r>
        <w:rPr>
          <w:u w:val="single"/>
        </w:rPr>
        <w:t xml:space="preserve">Core Element 2: </w:t>
      </w:r>
      <w:r w:rsidR="00717F4C" w:rsidRPr="00717F4C">
        <w:rPr>
          <w:u w:val="single"/>
        </w:rPr>
        <w:t>Transition Tracking and Monitoring</w:t>
      </w:r>
    </w:p>
    <w:p w14:paraId="689F2380" w14:textId="68A6F296" w:rsidR="00CC1944" w:rsidRPr="00137911" w:rsidRDefault="00137911" w:rsidP="00137911">
      <w:pPr>
        <w:rPr>
          <w:u w:val="single"/>
        </w:rPr>
      </w:pPr>
      <w:r>
        <w:t xml:space="preserve">While the Six Core Elements offer a general description for the tracking and monitoring of each transition, </w:t>
      </w:r>
      <w:r w:rsidR="00AF5E55">
        <w:t>the author</w:t>
      </w:r>
      <w:r>
        <w:t xml:space="preserve"> recommend</w:t>
      </w:r>
      <w:r w:rsidR="00AF5E55">
        <w:t>s</w:t>
      </w:r>
      <w:r>
        <w:t xml:space="preserve"> the</w:t>
      </w:r>
      <w:r w:rsidR="00AF5E55">
        <w:t xml:space="preserve"> transitions</w:t>
      </w:r>
      <w:r>
        <w:t xml:space="preserve"> tracking process be incorporated into the EMR.  By adding the tracking and monitoring</w:t>
      </w:r>
      <w:r w:rsidR="008D4775">
        <w:t xml:space="preserve"> of each adolescent case</w:t>
      </w:r>
      <w:r>
        <w:t xml:space="preserve"> to the clinical care process, both pediatric and adult clinicians are incentivized to make transition a priority during </w:t>
      </w:r>
      <w:r>
        <w:lastRenderedPageBreak/>
        <w:t xml:space="preserve">each visit.  This will be a challenge for CHP, as there are current issues with </w:t>
      </w:r>
      <w:r w:rsidR="00CC1944">
        <w:t>interoperability for Cerner and Epic</w:t>
      </w:r>
      <w:r>
        <w:t xml:space="preserve"> systems</w:t>
      </w:r>
      <w:r w:rsidR="007A57ED">
        <w:t>. Additionally, the Six Core Elements suggest utilizing their f</w:t>
      </w:r>
      <w:r w:rsidR="0063652E">
        <w:t>low sheet</w:t>
      </w:r>
      <w:r w:rsidR="007A57ED">
        <w:t xml:space="preserve"> (see Appendix</w:t>
      </w:r>
      <w:r w:rsidR="008D4775">
        <w:t xml:space="preserve"> </w:t>
      </w:r>
      <w:r w:rsidR="00DE4F36">
        <w:t>B</w:t>
      </w:r>
      <w:r w:rsidR="007A57ED">
        <w:t>)</w:t>
      </w:r>
      <w:r w:rsidR="0063652E">
        <w:t xml:space="preserve"> </w:t>
      </w:r>
      <w:r w:rsidR="007A57ED">
        <w:t xml:space="preserve">to track the adolescent’s progress with the </w:t>
      </w:r>
      <w:r w:rsidR="008D4775">
        <w:t xml:space="preserve">Six Core </w:t>
      </w:r>
      <w:r w:rsidR="007A57ED">
        <w:t>Elements through transition.  It’s recommended that the flow sheet, among other checklists created for tracking purposes, be integrated electronically for ease of use during patient visits and portability after transition.</w:t>
      </w:r>
      <w:r w:rsidR="008D4775">
        <w:t xml:space="preserve"> As conduits for patient flow, t</w:t>
      </w:r>
      <w:r w:rsidR="00AF5E55">
        <w:t xml:space="preserve">he Gatekeeper Five divisions </w:t>
      </w:r>
      <w:r w:rsidR="008D4775">
        <w:t xml:space="preserve">will also be critical for identifying and tracking adolescents for the transitions program. </w:t>
      </w:r>
      <w:r w:rsidR="007A57ED">
        <w:t xml:space="preserve"> </w:t>
      </w:r>
    </w:p>
    <w:p w14:paraId="106AA1A1" w14:textId="77777777" w:rsidR="008D4775" w:rsidRDefault="008D4775" w:rsidP="00717F4C">
      <w:pPr>
        <w:ind w:right="-270" w:firstLine="0"/>
        <w:jc w:val="left"/>
        <w:rPr>
          <w:u w:val="single"/>
        </w:rPr>
      </w:pPr>
    </w:p>
    <w:p w14:paraId="3C21CFD3" w14:textId="7CF9407B" w:rsidR="00717F4C" w:rsidRPr="00717F4C" w:rsidRDefault="00EE0190" w:rsidP="00717F4C">
      <w:pPr>
        <w:ind w:right="-270" w:firstLine="0"/>
        <w:jc w:val="left"/>
        <w:rPr>
          <w:u w:val="single"/>
        </w:rPr>
      </w:pPr>
      <w:r>
        <w:rPr>
          <w:u w:val="single"/>
        </w:rPr>
        <w:t xml:space="preserve">Core Element 3: </w:t>
      </w:r>
      <w:r w:rsidR="00717F4C" w:rsidRPr="00717F4C">
        <w:rPr>
          <w:u w:val="single"/>
        </w:rPr>
        <w:t xml:space="preserve">Transition Readiness </w:t>
      </w:r>
    </w:p>
    <w:p w14:paraId="491E92CC" w14:textId="77777777" w:rsidR="00306767" w:rsidRDefault="007A57ED" w:rsidP="00306767">
      <w:pPr>
        <w:pStyle w:val="Noindent"/>
        <w:ind w:firstLine="720"/>
      </w:pPr>
      <w:r>
        <w:t xml:space="preserve">The </w:t>
      </w:r>
      <w:r w:rsidR="008D4775">
        <w:t xml:space="preserve">Six </w:t>
      </w:r>
      <w:r>
        <w:t xml:space="preserve">Core Elements address the frequency by which readiness assessments are issued; the Center for Health Care Transition Improvement recommends beginning at age 14 to identify and discuss with adolescents and their parents any specific needs and goals for self-care.  The final portion of this statement is unequivocally important, as the adolescent’s voice should drive the discussion on readiness. </w:t>
      </w:r>
      <w:r w:rsidR="00E47080">
        <w:t>Additionally</w:t>
      </w:r>
      <w:r>
        <w:t xml:space="preserve">, the </w:t>
      </w:r>
      <w:r w:rsidR="00CC1944">
        <w:t>T</w:t>
      </w:r>
      <w:r w:rsidR="008D4775">
        <w:t>RANSITION</w:t>
      </w:r>
      <w:r w:rsidR="00CC1944">
        <w:t>-Q (TRAQ) and other assessments</w:t>
      </w:r>
      <w:r>
        <w:t xml:space="preserve"> can be </w:t>
      </w:r>
      <w:r w:rsidR="00E47080">
        <w:t>utilized</w:t>
      </w:r>
      <w:r>
        <w:t xml:space="preserve"> to complete self-assessments</w:t>
      </w:r>
      <w:r w:rsidR="00E47080">
        <w:t xml:space="preserve"> to supplement any joint-developed goals between the clinicians and the patient</w:t>
      </w:r>
      <w:r w:rsidR="00CC1944">
        <w:t xml:space="preserve">. </w:t>
      </w:r>
      <w:r w:rsidR="00E47080">
        <w:t>Though s</w:t>
      </w:r>
      <w:r w:rsidR="00CC1944">
        <w:t xml:space="preserve">elf-assessment is key, </w:t>
      </w:r>
      <w:r w:rsidR="00E47080">
        <w:t>it</w:t>
      </w:r>
      <w:r w:rsidR="00CC1944">
        <w:t xml:space="preserve"> cannot be </w:t>
      </w:r>
      <w:r w:rsidR="00E47080">
        <w:t xml:space="preserve">the </w:t>
      </w:r>
      <w:r w:rsidR="00CC1944">
        <w:t>only resource</w:t>
      </w:r>
      <w:r w:rsidR="00E47080">
        <w:t xml:space="preserve"> in assessing readiness</w:t>
      </w:r>
      <w:r w:rsidR="00CC1944">
        <w:t>.</w:t>
      </w:r>
      <w:r w:rsidR="00306767" w:rsidRPr="00306767">
        <w:t xml:space="preserve"> </w:t>
      </w:r>
    </w:p>
    <w:p w14:paraId="31DBD495" w14:textId="7E637E0F" w:rsidR="00306767" w:rsidRDefault="00306767" w:rsidP="00306767">
      <w:pPr>
        <w:pStyle w:val="Noindent"/>
        <w:ind w:firstLine="720"/>
      </w:pPr>
      <w:r>
        <w:t>In addition to issues related to the type of provider, the transition from pediatric to adult care coincides with other life transitions for adolescents, which may interfere with their engage</w:t>
      </w:r>
      <w:r w:rsidR="003A4BE0">
        <w:t xml:space="preserve">ment in the health care system </w:t>
      </w:r>
      <w:r w:rsidR="003A4BE0">
        <w:fldChar w:fldCharType="begin"/>
      </w:r>
      <w:r w:rsidR="003A4BE0">
        <w:instrText xml:space="preserve"> ADDIN EN.CITE &lt;EndNote&gt;&lt;Cite&gt;&lt;Author&gt;Blum&lt;/Author&gt;&lt;Year&gt;1997&lt;/Year&gt;&lt;RecNum&gt;37&lt;/RecNum&gt;&lt;DisplayText&gt;(Blum, 1997)&lt;/DisplayText&gt;&lt;record&gt;&lt;rec-number&gt;37&lt;/rec-number&gt;&lt;foreign-keys&gt;&lt;key app="EN" db-id="vevr0ard90f924e22rmxsda950d02zzrep9f" timestamp="1448227606"&gt;37&lt;/key&gt;&lt;/foreign-keys&gt;&lt;ref-type name="Journal Article"&gt;17&lt;/ref-type&gt;&lt;contributors&gt;&lt;authors&gt;&lt;author&gt;Blum, RW.&lt;/author&gt;&lt;/authors&gt;&lt;/contributors&gt;&lt;titles&gt;&lt;title&gt;Sexual health contraceptive needs of adolescents with chronic conditions.&lt;/title&gt;&lt;secondary-title&gt;Arch Pediatr. Adolesc. Med.&lt;/secondary-title&gt;&lt;/titles&gt;&lt;periodical&gt;&lt;full-title&gt;Arch Pediatr. Adolesc. Med.&lt;/full-title&gt;&lt;/periodical&gt;&lt;pages&gt;290-296&lt;/pages&gt;&lt;volume&gt;151&lt;/volume&gt;&lt;dates&gt;&lt;year&gt;1997&lt;/year&gt;&lt;/dates&gt;&lt;urls&gt;&lt;/urls&gt;&lt;/record&gt;&lt;/Cite&gt;&lt;/EndNote&gt;</w:instrText>
      </w:r>
      <w:r w:rsidR="003A4BE0">
        <w:fldChar w:fldCharType="separate"/>
      </w:r>
      <w:r w:rsidR="003A4BE0">
        <w:rPr>
          <w:noProof/>
        </w:rPr>
        <w:t>(Blum, 1997)</w:t>
      </w:r>
      <w:r w:rsidR="003A4BE0">
        <w:fldChar w:fldCharType="end"/>
      </w:r>
      <w:r w:rsidR="003A4BE0">
        <w:t>.</w:t>
      </w:r>
      <w:r>
        <w:t xml:space="preserve"> Specifically, these life transitions include seeking employment and educational opportunities, living on their own, and negotiating changes in relationships with family and friends.  All of these life transitions require adolescents and emerging adults to develop autonomy in decision-making skills, self-advocacy, communication </w:t>
      </w:r>
      <w:r>
        <w:lastRenderedPageBreak/>
        <w:t xml:space="preserve">skills, and medication knowledge </w:t>
      </w:r>
      <w:r>
        <w:fldChar w:fldCharType="begin"/>
      </w:r>
      <w:r w:rsidR="00C40ACB">
        <w:instrText xml:space="preserve"> ADDIN EN.CITE &lt;EndNote&gt;&lt;Cite&gt;&lt;Author&gt;Fishman&lt;/Author&gt;&lt;Year&gt;2014&lt;/Year&gt;&lt;RecNum&gt;21&lt;/RecNum&gt;&lt;DisplayText&gt;(Fishman, Ziniel, Adrichem, Fernandes, &amp;amp; Arnold, 2014)&lt;/DisplayText&gt;&lt;record&gt;&lt;rec-number&gt;21&lt;/rec-number&gt;&lt;foreign-keys&gt;&lt;key app="EN" db-id="vevr0ard90f924e22rmxsda950d02zzrep9f" timestamp="1433448530"&gt;21&lt;/key&gt;&lt;/foreign-keys&gt;&lt;ref-type name="Journal Article"&gt;17&lt;/ref-type&gt;&lt;contributors&gt;&lt;authors&gt;&lt;author&gt;Fishman, Laurie N.&lt;/author&gt;&lt;author&gt;Ziniel, Sonja I.&lt;/author&gt;&lt;author&gt;Adrichem, Max E.&lt;/author&gt;&lt;author&gt;Fernandes, Susan M.&lt;/author&gt;&lt;author&gt;Arnold, Janis&lt;/author&gt;&lt;/authors&gt;&lt;/contributors&gt;&lt;titles&gt;&lt;title&gt;Provider Awareness Alone Does Not Improve Transition Readiness Skills in Adolescent Patients With Inflammatory Bowel Disease&lt;/title&gt;&lt;secondary-title&gt;Journal of Pediatric Gastroenterology and Nutrition&lt;/secondary-title&gt;&lt;/titles&gt;&lt;periodical&gt;&lt;full-title&gt;Journal of Pediatric Gastroenterology and Nutrition&lt;/full-title&gt;&lt;/periodical&gt;&lt;pages&gt;221-224&lt;/pages&gt;&lt;volume&gt;59&lt;/volume&gt;&lt;number&gt;2&lt;/number&gt;&lt;dates&gt;&lt;year&gt;2014&lt;/year&gt;&lt;pub-dates&gt;&lt;date&gt;07/24&amp;#xD;11/19/received&amp;#xD;04/11/accepted&lt;/date&gt;&lt;/pub-dates&gt;&lt;/dates&gt;&lt;publisher&gt;Lippincott Williams &amp;amp; Wilkins&lt;/publisher&gt;&lt;isbn&gt;0277-2116&amp;#xD;1536-4801&lt;/isbn&gt;&lt;accession-num&gt;PMC4162294&lt;/accession-num&gt;&lt;urls&gt;&lt;related-urls&gt;&lt;url&gt;http://www.ncbi.nlm.nih.gov/pmc/articles/PMC4162294/&lt;/url&gt;&lt;/related-urls&gt;&lt;/urls&gt;&lt;electronic-resource-num&gt;10.1097/MPG.0000000000000405&lt;/electronic-resource-num&gt;&lt;remote-database-name&gt;PMC&lt;/remote-database-name&gt;&lt;/record&gt;&lt;/Cite&gt;&lt;/EndNote&gt;</w:instrText>
      </w:r>
      <w:r>
        <w:fldChar w:fldCharType="separate"/>
      </w:r>
      <w:r>
        <w:rPr>
          <w:noProof/>
        </w:rPr>
        <w:t>(Fishman, Ziniel, Adrichem, Fernandes, &amp; Arnold, 2014)</w:t>
      </w:r>
      <w:r>
        <w:fldChar w:fldCharType="end"/>
      </w:r>
      <w:r>
        <w:t>. The act of realizing and addressing these developmental milestones may cause inefficiencies in health care transitions. To illustrate, irregular employment status could affect insurance coverage, making it more difficult for adolescents to maintain their engagement with the provider. In fact, adolescence is often a period when many disconnect with their provider network. Disparities emerge when comparing adolescents and other age groups in terms of access to primary care, health insurance coverage, and emergency department utilization</w:t>
      </w:r>
      <w:r w:rsidR="003A4BE0">
        <w:t xml:space="preserve"> </w:t>
      </w:r>
      <w:r w:rsidR="003A4BE0">
        <w:fldChar w:fldCharType="begin"/>
      </w:r>
      <w:r w:rsidR="003A4BE0">
        <w:instrText xml:space="preserve"> ADDIN EN.CITE &lt;EndNote&gt;&lt;Cite&gt;&lt;Author&gt;Lotstein Ds&lt;/Author&gt;&lt;Year&gt;2007&lt;/Year&gt;&lt;RecNum&gt;38&lt;/RecNum&gt;&lt;DisplayText&gt;(Lotstein Ds, 2007)&lt;/DisplayText&gt;&lt;record&gt;&lt;rec-number&gt;38&lt;/rec-number&gt;&lt;foreign-keys&gt;&lt;key app="EN" db-id="vevr0ard90f924e22rmxsda950d02zzrep9f" timestamp="1448227850"&gt;38&lt;/key&gt;&lt;/foreign-keys&gt;&lt;ref-type name="Journal Article"&gt;17&lt;/ref-type&gt;&lt;contributors&gt;&lt;authors&gt;&lt;author&gt;Lotstein Ds, Inkelas M, Hays RD, Halfon N, Brook R.&lt;/author&gt;&lt;/authors&gt;&lt;/contributors&gt;&lt;titles&gt;&lt;title&gt;Access to care for youth with special health care needs in the transition to adulthood.&lt;/title&gt;&lt;secondary-title&gt;JAH&lt;/secondary-title&gt;&lt;/titles&gt;&lt;periodical&gt;&lt;full-title&gt;JAH&lt;/full-title&gt;&lt;/periodical&gt;&lt;pages&gt;23-29&lt;/pages&gt;&lt;volume&gt;43&lt;/volume&gt;&lt;dates&gt;&lt;year&gt;2007&lt;/year&gt;&lt;/dates&gt;&lt;urls&gt;&lt;/urls&gt;&lt;/record&gt;&lt;/Cite&gt;&lt;/EndNote&gt;</w:instrText>
      </w:r>
      <w:r w:rsidR="003A4BE0">
        <w:fldChar w:fldCharType="separate"/>
      </w:r>
      <w:r w:rsidR="003A4BE0">
        <w:rPr>
          <w:noProof/>
        </w:rPr>
        <w:t>(Lotstein Ds, 2007)</w:t>
      </w:r>
      <w:r w:rsidR="003A4BE0">
        <w:fldChar w:fldCharType="end"/>
      </w:r>
      <w:r>
        <w:t>.  These disparities are amplified within the adolescent age group when comparing those with and without special health care needs</w:t>
      </w:r>
      <w:r w:rsidR="00674B89">
        <w:t xml:space="preserve"> </w:t>
      </w:r>
      <w:r w:rsidR="00674B89">
        <w:fldChar w:fldCharType="begin"/>
      </w:r>
      <w:r w:rsidR="00674B89">
        <w:instrText xml:space="preserve"> ADDIN EN.CITE &lt;EndNote&gt;&lt;Cite&gt;&lt;Author&gt;Bloom&lt;/Author&gt;&lt;Year&gt;2012&lt;/Year&gt;&lt;RecNum&gt;33&lt;/RecNum&gt;&lt;DisplayText&gt;(Bloom, 2012)&lt;/DisplayText&gt;&lt;record&gt;&lt;rec-number&gt;33&lt;/rec-number&gt;&lt;foreign-keys&gt;&lt;key app="EN" db-id="vevr0ard90f924e22rmxsda950d02zzrep9f" timestamp="1448226819"&gt;33&lt;/key&gt;&lt;/foreign-keys&gt;&lt;ref-type name="Journal Article"&gt;17&lt;/ref-type&gt;&lt;contributors&gt;&lt;authors&gt;&lt;author&gt;Bloom, S. R., Kuhlthau, K., Van Cleave, J., Knapp, A. A., Newacheck, P., &amp;amp; Perrin, J. M.&lt;/author&gt;&lt;/authors&gt;&lt;/contributors&gt;&lt;titles&gt;&lt;title&gt;Health care transition for youth with special health care needs.&lt;/title&gt;&lt;secondary-title&gt; Journal Of Adolescent Health&lt;/secondary-title&gt;&lt;/titles&gt;&lt;pages&gt;213-219.&lt;/pages&gt;&lt;volume&gt;51&lt;/volume&gt;&lt;number&gt;3&lt;/number&gt;&lt;dates&gt;&lt;year&gt;2012&lt;/year&gt;&lt;/dates&gt;&lt;urls&gt;&lt;/urls&gt;&lt;/record&gt;&lt;/Cite&gt;&lt;/EndNote&gt;</w:instrText>
      </w:r>
      <w:r w:rsidR="00674B89">
        <w:fldChar w:fldCharType="separate"/>
      </w:r>
      <w:r w:rsidR="00674B89">
        <w:rPr>
          <w:noProof/>
        </w:rPr>
        <w:t>(Bloom, 2012)</w:t>
      </w:r>
      <w:r w:rsidR="00674B89">
        <w:fldChar w:fldCharType="end"/>
      </w:r>
      <w:r>
        <w:t>.</w:t>
      </w:r>
    </w:p>
    <w:p w14:paraId="19FE9E68" w14:textId="77777777" w:rsidR="008D4775" w:rsidRDefault="008D4775" w:rsidP="00717F4C">
      <w:pPr>
        <w:pStyle w:val="Noindent"/>
        <w:rPr>
          <w:u w:val="single"/>
        </w:rPr>
      </w:pPr>
    </w:p>
    <w:p w14:paraId="30030321" w14:textId="677054A8" w:rsidR="00717F4C" w:rsidRPr="00717F4C" w:rsidRDefault="00EE0190" w:rsidP="00717F4C">
      <w:pPr>
        <w:pStyle w:val="Noindent"/>
        <w:rPr>
          <w:u w:val="single"/>
        </w:rPr>
      </w:pPr>
      <w:r>
        <w:rPr>
          <w:u w:val="single"/>
        </w:rPr>
        <w:t xml:space="preserve">Core Element 4: </w:t>
      </w:r>
      <w:r w:rsidR="00CC1944" w:rsidRPr="00717F4C">
        <w:rPr>
          <w:u w:val="single"/>
        </w:rPr>
        <w:t>Transition Planning</w:t>
      </w:r>
    </w:p>
    <w:p w14:paraId="7E9BDCFB" w14:textId="62EE984E" w:rsidR="00CC1944" w:rsidRDefault="00CC1944" w:rsidP="00323D13">
      <w:pPr>
        <w:pStyle w:val="Noindent"/>
        <w:ind w:firstLine="720"/>
      </w:pPr>
      <w:r>
        <w:t xml:space="preserve"> </w:t>
      </w:r>
      <w:r w:rsidR="00E47080">
        <w:t xml:space="preserve">The crux of this </w:t>
      </w:r>
      <w:r w:rsidR="004530EE">
        <w:t xml:space="preserve">Core </w:t>
      </w:r>
      <w:r w:rsidR="00E47080">
        <w:t xml:space="preserve">Element is the continual updating of the plan for transition.  The readiness assessment findings, goals, medical summary and emergency care plan can be seen as fluid documents, changing at any time due to the patient’s needs. Again, planning should </w:t>
      </w:r>
      <w:r w:rsidR="00295236">
        <w:t>begin in</w:t>
      </w:r>
      <w:r w:rsidR="00E47080">
        <w:t xml:space="preserve"> what</w:t>
      </w:r>
      <w:r w:rsidR="004530EE">
        <w:t xml:space="preserve"> was</w:t>
      </w:r>
      <w:r w:rsidR="00E47080">
        <w:t xml:space="preserve"> previously thought to be </w:t>
      </w:r>
      <w:r w:rsidR="004530EE">
        <w:t xml:space="preserve">too </w:t>
      </w:r>
      <w:r w:rsidR="00E47080">
        <w:t xml:space="preserve">early; </w:t>
      </w:r>
      <w:r w:rsidR="00295236">
        <w:t>adolescents</w:t>
      </w:r>
      <w:r w:rsidR="00E47080">
        <w:t xml:space="preserve"> aged 1</w:t>
      </w:r>
      <w:r>
        <w:t xml:space="preserve">4-16 years </w:t>
      </w:r>
      <w:r w:rsidR="00E47080">
        <w:t xml:space="preserve">should be </w:t>
      </w:r>
      <w:r w:rsidR="00295236">
        <w:t>queued</w:t>
      </w:r>
      <w:r w:rsidR="00E47080">
        <w:t xml:space="preserve"> </w:t>
      </w:r>
      <w:r w:rsidR="00295236">
        <w:t>into</w:t>
      </w:r>
      <w:r w:rsidR="00E47080">
        <w:t xml:space="preserve"> the transition program, and </w:t>
      </w:r>
      <w:r w:rsidR="001D7674">
        <w:t>distinct</w:t>
      </w:r>
      <w:r w:rsidR="00E47080">
        <w:t xml:space="preserve"> age-</w:t>
      </w:r>
      <w:r w:rsidR="00295236">
        <w:t>appropriate</w:t>
      </w:r>
      <w:r w:rsidR="00E47080">
        <w:t xml:space="preserve"> adult focus placed on the 18-26 group</w:t>
      </w:r>
      <w:r>
        <w:t>.</w:t>
      </w:r>
      <w:r w:rsidR="00E47080">
        <w:t xml:space="preserve"> This older group can </w:t>
      </w:r>
      <w:r w:rsidR="00295236">
        <w:t xml:space="preserve">review more adult matters such as legal changes, changes in </w:t>
      </w:r>
      <w:r w:rsidR="00323D13">
        <w:t>decision-making</w:t>
      </w:r>
      <w:r w:rsidR="00295236">
        <w:t>, privacy, consent, self-advocacy, and access to</w:t>
      </w:r>
      <w:r w:rsidR="00323D13">
        <w:t xml:space="preserve"> information. Considerations for incorporating sexual and reproductive health education </w:t>
      </w:r>
      <w:r w:rsidR="00323D13">
        <w:fldChar w:fldCharType="begin"/>
      </w:r>
      <w:r w:rsidR="00C40ACB">
        <w:instrText xml:space="preserve"> ADDIN EN.CITE &lt;EndNote&gt;&lt;Cite&gt;&lt;Author&gt;Stephany&lt;/Author&gt;&lt;Year&gt;2015&lt;/Year&gt;&lt;RecNum&gt;6&lt;/RecNum&gt;&lt;DisplayText&gt;(Stephany et al., 2015)&lt;/DisplayText&gt;&lt;record&gt;&lt;rec-number&gt;6&lt;/rec-number&gt;&lt;foreign-keys&gt;&lt;key app="EN" db-id="vevr0ard90f924e22rmxsda950d02zzrep9f" timestamp="1433444676"&gt;6&lt;/key&gt;&lt;/foreign-keys&gt;&lt;ref-type name="Journal Article"&gt;17&lt;/ref-type&gt;&lt;contributors&gt;&lt;authors&gt;&lt;author&gt;Stephany, Heidi A.&lt;/author&gt;&lt;author&gt;Ching, Christina B.&lt;/author&gt;&lt;author&gt;Kaufman, Melissa R.&lt;/author&gt;&lt;author&gt;Squiers, Amanda&lt;/author&gt;&lt;author&gt;Trusler, Lisa&lt;/author&gt;&lt;author&gt;Clayton, Douglass B.&lt;/author&gt;&lt;author&gt;Thomas, John C.&lt;/author&gt;&lt;author&gt;Pope Iv, John C.&lt;/author&gt;&lt;author&gt;Adams, Mark C.&lt;/author&gt;&lt;author&gt;Brock Iii, John W.&lt;/author&gt;&lt;author&gt;Tanaka, Stacy T.&lt;/author&gt;&lt;/authors&gt;&lt;/contributors&gt;&lt;titles&gt;&lt;title&gt;Transition of Urologic Patients From Pediatric to Adult Care: A Preliminary Assessment of Readiness in Spina Bifida Patients&lt;/title&gt;&lt;secondary-title&gt;Urology&lt;/secondary-title&gt;&lt;/titles&gt;&lt;periodical&gt;&lt;full-title&gt;Urology&lt;/full-title&gt;&lt;/periodical&gt;&lt;pages&gt;959-963&lt;/pages&gt;&lt;volume&gt;85&lt;/volume&gt;&lt;number&gt;4&lt;/number&gt;&lt;dates&gt;&lt;year&gt;2015&lt;/year&gt;&lt;pub-dates&gt;&lt;date&gt;4//&lt;/date&gt;&lt;/pub-dates&gt;&lt;/dates&gt;&lt;isbn&gt;0090-4295&lt;/isbn&gt;&lt;urls&gt;&lt;related-urls&gt;&lt;url&gt;http://www.sciencedirect.com/science/article/pii/S0090429514013910&lt;/url&gt;&lt;/related-urls&gt;&lt;/urls&gt;&lt;electronic-resource-num&gt;http://dx.doi.org/10.1016/j.urology.2014.12.019&lt;/electronic-resource-num&gt;&lt;/record&gt;&lt;/Cite&gt;&lt;/EndNote&gt;</w:instrText>
      </w:r>
      <w:r w:rsidR="00323D13">
        <w:fldChar w:fldCharType="separate"/>
      </w:r>
      <w:r w:rsidR="00323D13">
        <w:rPr>
          <w:noProof/>
        </w:rPr>
        <w:t>(Stephany et al., 2015)</w:t>
      </w:r>
      <w:r w:rsidR="00323D13">
        <w:fldChar w:fldCharType="end"/>
      </w:r>
      <w:r w:rsidR="00323D13">
        <w:t xml:space="preserve"> into this portion of transition planning could be timely and well-received. </w:t>
      </w:r>
      <w:r>
        <w:t>The targeted age group for CHP’s transition program is 12-26, encompassing the entire adolescent to adult spectrum.</w:t>
      </w:r>
      <w:r w:rsidR="00295236">
        <w:t xml:space="preserve"> The timing of the transfer should be discussed as well. As mentioned previously, transferring during times of crises should be avoided. The adolescent and family should be heavily involved in selecting the </w:t>
      </w:r>
      <w:r w:rsidR="00295236">
        <w:lastRenderedPageBreak/>
        <w:t xml:space="preserve">adult provider, if possible. Selection based on insurance continuity, location, and other benefits should be considered. </w:t>
      </w:r>
    </w:p>
    <w:p w14:paraId="65C75FA6" w14:textId="77777777" w:rsidR="008D4775" w:rsidRDefault="008D4775" w:rsidP="00717F4C">
      <w:pPr>
        <w:ind w:firstLine="0"/>
        <w:rPr>
          <w:u w:val="single"/>
        </w:rPr>
      </w:pPr>
    </w:p>
    <w:p w14:paraId="3C797AC7" w14:textId="70E1A4CC" w:rsidR="00717F4C" w:rsidRPr="00717F4C" w:rsidRDefault="00EE0190" w:rsidP="00717F4C">
      <w:pPr>
        <w:ind w:firstLine="0"/>
        <w:rPr>
          <w:u w:val="single"/>
        </w:rPr>
      </w:pPr>
      <w:r>
        <w:rPr>
          <w:u w:val="single"/>
        </w:rPr>
        <w:t xml:space="preserve">Core Element 5: </w:t>
      </w:r>
      <w:r w:rsidR="00CC1944" w:rsidRPr="00717F4C">
        <w:rPr>
          <w:u w:val="single"/>
        </w:rPr>
        <w:t>Transfer of Care</w:t>
      </w:r>
    </w:p>
    <w:p w14:paraId="1B67E5DC" w14:textId="2D81C655" w:rsidR="00CC1944" w:rsidRDefault="00295236" w:rsidP="00717F4C">
      <w:r>
        <w:t>The actual event of transferring the adolescent to their new adult provider can be a smooth process, if several factors are considered. Confirming the date of the first appointment is key, as well as transferring when the adolescent is well</w:t>
      </w:r>
      <w:r w:rsidR="001D7674">
        <w:t xml:space="preserve"> or deemed to be healthy</w:t>
      </w:r>
      <w:r>
        <w:t xml:space="preserve">. </w:t>
      </w:r>
      <w:r w:rsidR="00CC1944">
        <w:t xml:space="preserve"> </w:t>
      </w:r>
      <w:r>
        <w:t>If possible, CHP should practice w</w:t>
      </w:r>
      <w:r w:rsidR="00CC1944">
        <w:t>arm hand-offs via dual-certified physicians or joint clinics</w:t>
      </w:r>
      <w:r w:rsidR="00733E3E">
        <w:t>, which would eliminate many feelings of disconnect or neglect</w:t>
      </w:r>
      <w:r>
        <w:t>; howe</w:t>
      </w:r>
      <w:r w:rsidR="00470AF9">
        <w:t>ver, facility concerns may be a</w:t>
      </w:r>
      <w:r>
        <w:t xml:space="preserve"> </w:t>
      </w:r>
      <w:r w:rsidR="00733E3E">
        <w:t>roadblock</w:t>
      </w:r>
      <w:r>
        <w:t xml:space="preserve"> to creating a joint clinic space for the transition program</w:t>
      </w:r>
      <w:r w:rsidR="00CC1944">
        <w:t>.</w:t>
      </w:r>
      <w:r>
        <w:t xml:space="preserve"> </w:t>
      </w:r>
      <w:r w:rsidR="00733E3E">
        <w:t>Other items should accompany the transfer to ensure a smooth expe</w:t>
      </w:r>
      <w:r w:rsidR="001D7674">
        <w:t>rience:</w:t>
      </w:r>
      <w:r w:rsidR="00CC1944">
        <w:t xml:space="preserve"> </w:t>
      </w:r>
      <w:r w:rsidR="001D7674">
        <w:t>a</w:t>
      </w:r>
      <w:r w:rsidR="00470AF9">
        <w:t xml:space="preserve"> portable (preferably protected electronic version) t</w:t>
      </w:r>
      <w:r>
        <w:t xml:space="preserve">ransfer package, including any </w:t>
      </w:r>
      <w:r w:rsidR="00470AF9">
        <w:t xml:space="preserve">up-to-date </w:t>
      </w:r>
      <w:r>
        <w:t>checklists, m</w:t>
      </w:r>
      <w:r w:rsidR="00470AF9">
        <w:t>edical histories</w:t>
      </w:r>
      <w:r>
        <w:t xml:space="preserve">, </w:t>
      </w:r>
      <w:r w:rsidR="001D7674">
        <w:t xml:space="preserve">and </w:t>
      </w:r>
      <w:r w:rsidR="00470AF9">
        <w:t xml:space="preserve">capped off with a detailed </w:t>
      </w:r>
      <w:r>
        <w:t>letter</w:t>
      </w:r>
      <w:r w:rsidR="00470AF9">
        <w:t xml:space="preserve"> from the pediatric physician to the</w:t>
      </w:r>
      <w:r>
        <w:t xml:space="preserve"> new physician</w:t>
      </w:r>
      <w:r w:rsidR="00470AF9">
        <w:t xml:space="preserve"> with the adult provider (unless there was a warm hand-off during transfer)</w:t>
      </w:r>
      <w:r>
        <w:t>.</w:t>
      </w:r>
      <w:r w:rsidR="007D3A0D">
        <w:t xml:space="preserve"> Though there are security issues created with an electronic transfer package, portability is also important for mobility and ease of access.</w:t>
      </w:r>
      <w:r>
        <w:t xml:space="preserve"> </w:t>
      </w:r>
      <w:r w:rsidR="00470AF9">
        <w:t>Furthermore, any additional instructions should be given on ensuring insurance continuity throughout the transfer process</w:t>
      </w:r>
      <w:r w:rsidR="009D6104">
        <w:t xml:space="preserve"> is paramount for maintaining important outcomes such as medication adherence and continued stable mental health</w:t>
      </w:r>
      <w:r w:rsidR="00CC1944">
        <w:t>.</w:t>
      </w:r>
      <w:r w:rsidR="00CC1944" w:rsidRPr="00D429FB">
        <w:t xml:space="preserve"> </w:t>
      </w:r>
    </w:p>
    <w:p w14:paraId="2CAD4C0E" w14:textId="77777777" w:rsidR="008D4775" w:rsidRDefault="008D4775" w:rsidP="00717F4C">
      <w:pPr>
        <w:ind w:firstLine="0"/>
        <w:rPr>
          <w:u w:val="single"/>
        </w:rPr>
      </w:pPr>
    </w:p>
    <w:p w14:paraId="7BE9D9EC" w14:textId="5F8B85E7" w:rsidR="00295236" w:rsidRPr="00295236" w:rsidRDefault="00EE0190" w:rsidP="00717F4C">
      <w:pPr>
        <w:ind w:firstLine="0"/>
        <w:rPr>
          <w:u w:val="single"/>
        </w:rPr>
      </w:pPr>
      <w:r>
        <w:rPr>
          <w:u w:val="single"/>
        </w:rPr>
        <w:t xml:space="preserve">Core Element 6: </w:t>
      </w:r>
      <w:r w:rsidR="00CC1944" w:rsidRPr="00295236">
        <w:rPr>
          <w:u w:val="single"/>
        </w:rPr>
        <w:t>Transfer Completion</w:t>
      </w:r>
    </w:p>
    <w:p w14:paraId="555A2AFE" w14:textId="40C017A3" w:rsidR="00CC1944" w:rsidRDefault="00CC1944" w:rsidP="00295236">
      <w:r>
        <w:t xml:space="preserve"> </w:t>
      </w:r>
      <w:r w:rsidR="009D6104">
        <w:t xml:space="preserve">After the transfer is complete, the transition program is not </w:t>
      </w:r>
      <w:r w:rsidR="001D7674">
        <w:t xml:space="preserve">yet </w:t>
      </w:r>
      <w:r w:rsidR="009D6104">
        <w:t>finished.</w:t>
      </w:r>
      <w:r>
        <w:t xml:space="preserve"> </w:t>
      </w:r>
      <w:r w:rsidR="009D6104">
        <w:t>Once outcomes are agreed upon in the multidisciplinary transitions team meetings, an electronic tracking system</w:t>
      </w:r>
      <w:r w:rsidR="00AD38CD">
        <w:t>, such as a screen within the EMR or system-wide repository,</w:t>
      </w:r>
      <w:r w:rsidR="009D6104">
        <w:t xml:space="preserve"> should be implemented to monitor </w:t>
      </w:r>
      <w:r w:rsidR="009D6104">
        <w:lastRenderedPageBreak/>
        <w:t>any gaps in care or opportunities to get an adolescent back on track towards achieving their goals within the adult care world.</w:t>
      </w:r>
      <w:r>
        <w:t xml:space="preserve"> </w:t>
      </w:r>
      <w:r w:rsidR="007C7A34">
        <w:t>Pla</w:t>
      </w:r>
      <w:r w:rsidR="00AD38CD">
        <w:t>ns for employment and education</w:t>
      </w:r>
      <w:r w:rsidR="007C7A34">
        <w:t xml:space="preserve"> are critical for the transition program to continually address even after the program is officially complete.  </w:t>
      </w:r>
      <w:r w:rsidR="008D4775">
        <w:t xml:space="preserve">Adolescents who receive </w:t>
      </w:r>
      <w:r w:rsidR="006E4A75">
        <w:t>coordinated</w:t>
      </w:r>
      <w:r w:rsidR="008D4775">
        <w:t xml:space="preserve"> services </w:t>
      </w:r>
      <w:r w:rsidR="006E4A75">
        <w:t>have the</w:t>
      </w:r>
      <w:r w:rsidR="008D4775">
        <w:t xml:space="preserve"> strongest outcomes related to </w:t>
      </w:r>
      <w:r w:rsidR="006E4A75">
        <w:t>employment</w:t>
      </w:r>
      <w:r w:rsidR="008D4775">
        <w:t>, self-</w:t>
      </w:r>
      <w:r w:rsidR="006E4A75">
        <w:t>sufficiency</w:t>
      </w:r>
      <w:r w:rsidR="008D4775">
        <w:t>, and health</w:t>
      </w:r>
      <w:r w:rsidR="00F0014A">
        <w:t xml:space="preserve"> </w:t>
      </w:r>
      <w:r w:rsidR="00F0014A">
        <w:fldChar w:fldCharType="begin"/>
      </w:r>
      <w:r w:rsidR="00F0014A">
        <w:instrText xml:space="preserve"> ADDIN EN.CITE &lt;EndNote&gt;&lt;Cite&gt;&lt;Author&gt;ODEP&lt;/Author&gt;&lt;Year&gt;2013&lt;/Year&gt;&lt;RecNum&gt;40&lt;/RecNum&gt;&lt;DisplayText&gt;(ODEP, 2013)&lt;/DisplayText&gt;&lt;record&gt;&lt;rec-number&gt;40&lt;/rec-number&gt;&lt;foreign-keys&gt;&lt;key app="EN" db-id="vevr0ard90f924e22rmxsda950d02zzrep9f" timestamp="1448285333"&gt;40&lt;/key&gt;&lt;/foreign-keys&gt;&lt;ref-type name="Journal Article"&gt;17&lt;/ref-type&gt;&lt;contributors&gt;&lt;authors&gt;&lt;author&gt;ODEP, Office of Disability Employment Policy&lt;/author&gt;&lt;/authors&gt;&lt;/contributors&gt;&lt;titles&gt;&lt;title&gt;Healthy Transitions: A Pathway to Employment for Youth with Chronic Health Conditions and Other Disabilities&lt;/title&gt;&lt;secondary-title&gt;Department of Labor&lt;/secondary-title&gt;&lt;/titles&gt;&lt;periodical&gt;&lt;full-title&gt;Department of Labor&lt;/full-title&gt;&lt;/periodical&gt;&lt;dates&gt;&lt;year&gt;2013&lt;/year&gt;&lt;/dates&gt;&lt;urls&gt;&lt;/urls&gt;&lt;/record&gt;&lt;/Cite&gt;&lt;/EndNote&gt;</w:instrText>
      </w:r>
      <w:r w:rsidR="00F0014A">
        <w:fldChar w:fldCharType="separate"/>
      </w:r>
      <w:r w:rsidR="00F0014A">
        <w:rPr>
          <w:noProof/>
        </w:rPr>
        <w:t>(ODEP, 2013)</w:t>
      </w:r>
      <w:r w:rsidR="00F0014A">
        <w:fldChar w:fldCharType="end"/>
      </w:r>
      <w:r w:rsidR="006E4A75">
        <w:t>.</w:t>
      </w:r>
    </w:p>
    <w:p w14:paraId="52DC1387" w14:textId="59E2C913" w:rsidR="004A75E4" w:rsidRDefault="004A75E4" w:rsidP="00295236">
      <w:r>
        <w:t xml:space="preserve">Again, consideration should be made for Six Core Element implementation through quality improvement projects, the Plan-Do-Study-Act (PDSA) cycle, and continual process improvement initiatives.  </w:t>
      </w:r>
    </w:p>
    <w:p w14:paraId="7F3040A4" w14:textId="77777777" w:rsidR="00717F4C" w:rsidRDefault="00717F4C" w:rsidP="00717F4C">
      <w:pPr>
        <w:pStyle w:val="Heading2"/>
      </w:pPr>
      <w:bookmarkStart w:id="28" w:name="_Toc459043879"/>
      <w:r>
        <w:t>Instratructure</w:t>
      </w:r>
      <w:r w:rsidR="009324E6">
        <w:t>, Human Resources,</w:t>
      </w:r>
      <w:r>
        <w:t xml:space="preserve"> and Operations</w:t>
      </w:r>
      <w:bookmarkEnd w:id="28"/>
    </w:p>
    <w:p w14:paraId="42A7B692" w14:textId="39386640" w:rsidR="001D7674" w:rsidRDefault="006D1236" w:rsidP="001D7674">
      <w:r>
        <w:t>In terms of infrastructure and making the transition program o</w:t>
      </w:r>
      <w:r w:rsidR="00717F4C">
        <w:t>peration</w:t>
      </w:r>
      <w:r>
        <w:t>al, several factors should be considered.</w:t>
      </w:r>
      <w:r w:rsidR="00A725F6">
        <w:t xml:space="preserve">  The program will require </w:t>
      </w:r>
      <w:r w:rsidR="0040138A">
        <w:t xml:space="preserve">dedicated </w:t>
      </w:r>
      <w:r w:rsidR="00A725F6">
        <w:t xml:space="preserve">staffing to manage both oversight and daily operations. The </w:t>
      </w:r>
      <w:r w:rsidR="00656933">
        <w:t xml:space="preserve">proposed </w:t>
      </w:r>
      <w:r w:rsidR="00A725F6">
        <w:t>staffing model (Table 4) includes pediatric-based personnel for years 1 through 3 of the program</w:t>
      </w:r>
      <w:r w:rsidR="007C7A34">
        <w:t xml:space="preserve">, or the ideal amount of time to establish the program at CHP and address any initial operating and programmatic issues. </w:t>
      </w:r>
      <w:r w:rsidR="001D7674">
        <w:t xml:space="preserve">This three–year timeframe will likely be necessary to ramp-up operations and ensure a smooth process for all types of adolescents preparing to transition to adult care. This time period can focus on securing pathways, establishing processes, and sustained funding for the program’s expenses. Program funding should be sought through foundation sponsorship until government reimbursement structures shift towards performance and outcomes-based payments. If possible, the staff can be shared with the gatekeeper five divisions. </w:t>
      </w:r>
    </w:p>
    <w:p w14:paraId="4538EEAF" w14:textId="002FA209" w:rsidR="00656933" w:rsidRPr="003A60E3" w:rsidRDefault="00656933" w:rsidP="00902604">
      <w:pPr>
        <w:pStyle w:val="Caption"/>
        <w:ind w:firstLine="0"/>
        <w:rPr>
          <w:sz w:val="24"/>
        </w:rPr>
      </w:pPr>
      <w:bookmarkStart w:id="29" w:name="_Toc436031972"/>
      <w:r w:rsidRPr="003A60E3">
        <w:rPr>
          <w:sz w:val="24"/>
        </w:rPr>
        <w:lastRenderedPageBreak/>
        <w:t xml:space="preserve">Table </w:t>
      </w:r>
      <w:r w:rsidR="00DE7A88" w:rsidRPr="003A60E3">
        <w:rPr>
          <w:sz w:val="24"/>
        </w:rPr>
        <w:fldChar w:fldCharType="begin"/>
      </w:r>
      <w:r w:rsidR="00DE7A88" w:rsidRPr="003A60E3">
        <w:rPr>
          <w:sz w:val="24"/>
        </w:rPr>
        <w:instrText xml:space="preserve"> SEQ Table \* ARABIC </w:instrText>
      </w:r>
      <w:r w:rsidR="00DE7A88" w:rsidRPr="003A60E3">
        <w:rPr>
          <w:sz w:val="24"/>
        </w:rPr>
        <w:fldChar w:fldCharType="separate"/>
      </w:r>
      <w:r w:rsidR="00C747CE" w:rsidRPr="003A60E3">
        <w:rPr>
          <w:noProof/>
          <w:sz w:val="24"/>
        </w:rPr>
        <w:t>4</w:t>
      </w:r>
      <w:r w:rsidR="00DE7A88" w:rsidRPr="003A60E3">
        <w:rPr>
          <w:noProof/>
          <w:sz w:val="24"/>
        </w:rPr>
        <w:fldChar w:fldCharType="end"/>
      </w:r>
      <w:r w:rsidRPr="003A60E3">
        <w:rPr>
          <w:sz w:val="24"/>
        </w:rPr>
        <w:t>. Proposed Staffing Model, Year</w:t>
      </w:r>
      <w:r w:rsidR="001D7674" w:rsidRPr="003A60E3">
        <w:rPr>
          <w:sz w:val="24"/>
        </w:rPr>
        <w:t>s</w:t>
      </w:r>
      <w:r w:rsidRPr="003A60E3">
        <w:rPr>
          <w:sz w:val="24"/>
        </w:rPr>
        <w:t xml:space="preserve"> 1-3</w:t>
      </w:r>
      <w:bookmarkEnd w:id="29"/>
    </w:p>
    <w:tbl>
      <w:tblPr>
        <w:tblW w:w="0" w:type="auto"/>
        <w:tblBorders>
          <w:top w:val="single" w:sz="12" w:space="0" w:color="000000"/>
          <w:bottom w:val="single" w:sz="12" w:space="0" w:color="000000"/>
        </w:tblBorders>
        <w:tblLook w:val="04A0" w:firstRow="1" w:lastRow="0" w:firstColumn="1" w:lastColumn="0" w:noHBand="0" w:noVBand="1"/>
      </w:tblPr>
      <w:tblGrid>
        <w:gridCol w:w="1687"/>
        <w:gridCol w:w="1391"/>
        <w:gridCol w:w="1065"/>
        <w:gridCol w:w="1549"/>
        <w:gridCol w:w="1064"/>
        <w:gridCol w:w="1549"/>
        <w:gridCol w:w="1271"/>
      </w:tblGrid>
      <w:tr w:rsidR="00AD38CD" w:rsidRPr="00CC3D8B" w14:paraId="3768AB16" w14:textId="4D511B6C" w:rsidTr="0008487D">
        <w:tc>
          <w:tcPr>
            <w:tcW w:w="1687" w:type="dxa"/>
            <w:tcBorders>
              <w:bottom w:val="single" w:sz="6" w:space="0" w:color="000000"/>
              <w:right w:val="single" w:sz="6" w:space="0" w:color="000000"/>
            </w:tcBorders>
            <w:shd w:val="clear" w:color="auto" w:fill="auto"/>
            <w:vAlign w:val="center"/>
          </w:tcPr>
          <w:p w14:paraId="342997CD" w14:textId="77777777" w:rsidR="00AD38CD" w:rsidRPr="00842387" w:rsidRDefault="00AD38CD" w:rsidP="0008487D">
            <w:pPr>
              <w:spacing w:line="276" w:lineRule="auto"/>
              <w:ind w:right="-270" w:firstLine="0"/>
              <w:jc w:val="left"/>
              <w:rPr>
                <w:i/>
                <w:iCs/>
              </w:rPr>
            </w:pPr>
            <w:r w:rsidRPr="00842387">
              <w:rPr>
                <w:i/>
                <w:iCs/>
              </w:rPr>
              <w:t>Position</w:t>
            </w:r>
          </w:p>
        </w:tc>
        <w:tc>
          <w:tcPr>
            <w:tcW w:w="1391" w:type="dxa"/>
            <w:tcBorders>
              <w:top w:val="single" w:sz="12" w:space="0" w:color="000000"/>
              <w:bottom w:val="single" w:sz="6" w:space="0" w:color="000000"/>
              <w:right w:val="single" w:sz="4" w:space="0" w:color="auto"/>
            </w:tcBorders>
            <w:shd w:val="clear" w:color="auto" w:fill="auto"/>
            <w:vAlign w:val="center"/>
          </w:tcPr>
          <w:p w14:paraId="3AB1605A" w14:textId="77777777" w:rsidR="00AD38CD" w:rsidRPr="00842387" w:rsidRDefault="00AD38CD" w:rsidP="0008487D">
            <w:pPr>
              <w:spacing w:line="276" w:lineRule="auto"/>
              <w:ind w:right="-270" w:firstLine="0"/>
              <w:jc w:val="left"/>
              <w:rPr>
                <w:i/>
                <w:iCs/>
              </w:rPr>
            </w:pPr>
            <w:r w:rsidRPr="00842387">
              <w:rPr>
                <w:i/>
                <w:iCs/>
              </w:rPr>
              <w:t>Year One</w:t>
            </w:r>
          </w:p>
        </w:tc>
        <w:tc>
          <w:tcPr>
            <w:tcW w:w="1065" w:type="dxa"/>
            <w:tcBorders>
              <w:top w:val="single" w:sz="12" w:space="0" w:color="000000"/>
              <w:bottom w:val="single" w:sz="6" w:space="0" w:color="000000"/>
              <w:right w:val="single" w:sz="4" w:space="0" w:color="auto"/>
            </w:tcBorders>
            <w:vAlign w:val="center"/>
          </w:tcPr>
          <w:p w14:paraId="7507670F" w14:textId="53D2DF62" w:rsidR="00AD38CD" w:rsidRPr="00842387" w:rsidRDefault="00AD38CD" w:rsidP="0008487D">
            <w:pPr>
              <w:spacing w:line="276" w:lineRule="auto"/>
              <w:ind w:right="-270" w:firstLine="0"/>
              <w:jc w:val="left"/>
              <w:rPr>
                <w:i/>
                <w:iCs/>
              </w:rPr>
            </w:pPr>
            <w:r>
              <w:rPr>
                <w:i/>
                <w:iCs/>
              </w:rPr>
              <w:t>Expenses</w:t>
            </w:r>
          </w:p>
        </w:tc>
        <w:tc>
          <w:tcPr>
            <w:tcW w:w="1549" w:type="dxa"/>
            <w:tcBorders>
              <w:top w:val="single" w:sz="12" w:space="0" w:color="000000"/>
              <w:left w:val="single" w:sz="4" w:space="0" w:color="auto"/>
              <w:bottom w:val="single" w:sz="6" w:space="0" w:color="000000"/>
              <w:right w:val="single" w:sz="4" w:space="0" w:color="auto"/>
            </w:tcBorders>
            <w:shd w:val="clear" w:color="auto" w:fill="auto"/>
            <w:vAlign w:val="center"/>
          </w:tcPr>
          <w:p w14:paraId="41CA1E1C" w14:textId="7483880E" w:rsidR="00AD38CD" w:rsidRPr="00842387" w:rsidRDefault="00AD38CD" w:rsidP="0008487D">
            <w:pPr>
              <w:spacing w:line="276" w:lineRule="auto"/>
              <w:ind w:right="-270" w:firstLine="0"/>
              <w:jc w:val="left"/>
              <w:rPr>
                <w:i/>
                <w:iCs/>
              </w:rPr>
            </w:pPr>
            <w:r w:rsidRPr="00842387">
              <w:rPr>
                <w:i/>
                <w:iCs/>
              </w:rPr>
              <w:t>Year Two</w:t>
            </w:r>
          </w:p>
        </w:tc>
        <w:tc>
          <w:tcPr>
            <w:tcW w:w="1064" w:type="dxa"/>
            <w:tcBorders>
              <w:left w:val="single" w:sz="4" w:space="0" w:color="auto"/>
              <w:bottom w:val="single" w:sz="6" w:space="0" w:color="000000"/>
              <w:right w:val="single" w:sz="4" w:space="0" w:color="auto"/>
            </w:tcBorders>
            <w:vAlign w:val="center"/>
          </w:tcPr>
          <w:p w14:paraId="71F5E083" w14:textId="73470F8E" w:rsidR="00AD38CD" w:rsidRPr="00842387" w:rsidRDefault="00AD38CD" w:rsidP="0008487D">
            <w:pPr>
              <w:spacing w:line="276" w:lineRule="auto"/>
              <w:ind w:right="-270" w:firstLine="0"/>
              <w:jc w:val="left"/>
              <w:rPr>
                <w:i/>
                <w:iCs/>
              </w:rPr>
            </w:pPr>
            <w:r>
              <w:rPr>
                <w:i/>
                <w:iCs/>
              </w:rPr>
              <w:t>Expenses</w:t>
            </w:r>
          </w:p>
        </w:tc>
        <w:tc>
          <w:tcPr>
            <w:tcW w:w="1549" w:type="dxa"/>
            <w:tcBorders>
              <w:left w:val="single" w:sz="4" w:space="0" w:color="auto"/>
              <w:bottom w:val="single" w:sz="6" w:space="0" w:color="000000"/>
            </w:tcBorders>
            <w:shd w:val="clear" w:color="auto" w:fill="auto"/>
            <w:vAlign w:val="center"/>
          </w:tcPr>
          <w:p w14:paraId="01F1E19B" w14:textId="63849FDE" w:rsidR="00AD38CD" w:rsidRPr="00842387" w:rsidRDefault="00AD38CD" w:rsidP="0008487D">
            <w:pPr>
              <w:spacing w:line="276" w:lineRule="auto"/>
              <w:ind w:right="-270" w:firstLine="0"/>
              <w:jc w:val="left"/>
              <w:rPr>
                <w:i/>
                <w:iCs/>
              </w:rPr>
            </w:pPr>
            <w:r w:rsidRPr="00842387">
              <w:rPr>
                <w:i/>
                <w:iCs/>
              </w:rPr>
              <w:t>Year Three</w:t>
            </w:r>
          </w:p>
        </w:tc>
        <w:tc>
          <w:tcPr>
            <w:tcW w:w="1271" w:type="dxa"/>
            <w:tcBorders>
              <w:left w:val="single" w:sz="4" w:space="0" w:color="auto"/>
              <w:bottom w:val="single" w:sz="6" w:space="0" w:color="000000"/>
            </w:tcBorders>
            <w:vAlign w:val="center"/>
          </w:tcPr>
          <w:p w14:paraId="3B95DA9F" w14:textId="69A5E85C" w:rsidR="00AD38CD" w:rsidRPr="00842387" w:rsidRDefault="00AD38CD" w:rsidP="0008487D">
            <w:pPr>
              <w:spacing w:line="276" w:lineRule="auto"/>
              <w:ind w:right="-270" w:firstLine="0"/>
              <w:jc w:val="left"/>
              <w:rPr>
                <w:i/>
                <w:iCs/>
              </w:rPr>
            </w:pPr>
            <w:r>
              <w:rPr>
                <w:i/>
                <w:iCs/>
              </w:rPr>
              <w:t>Expenses</w:t>
            </w:r>
          </w:p>
        </w:tc>
      </w:tr>
      <w:tr w:rsidR="00AD38CD" w:rsidRPr="00CC3D8B" w14:paraId="3A68E71D" w14:textId="7EF0DE2C" w:rsidTr="00AD38CD">
        <w:tc>
          <w:tcPr>
            <w:tcW w:w="1687" w:type="dxa"/>
            <w:tcBorders>
              <w:top w:val="single" w:sz="6" w:space="0" w:color="000000"/>
              <w:bottom w:val="single" w:sz="4" w:space="0" w:color="auto"/>
              <w:right w:val="single" w:sz="6" w:space="0" w:color="000000"/>
            </w:tcBorders>
            <w:shd w:val="clear" w:color="auto" w:fill="auto"/>
            <w:vAlign w:val="center"/>
          </w:tcPr>
          <w:p w14:paraId="1F686F44" w14:textId="77777777" w:rsidR="0008487D" w:rsidRDefault="00AD38CD" w:rsidP="00AD38CD">
            <w:pPr>
              <w:spacing w:line="276" w:lineRule="auto"/>
              <w:ind w:right="-270" w:firstLine="0"/>
              <w:jc w:val="left"/>
            </w:pPr>
            <w:r w:rsidRPr="00CC3D8B">
              <w:t xml:space="preserve">Medical </w:t>
            </w:r>
          </w:p>
          <w:p w14:paraId="4578322D" w14:textId="04814711" w:rsidR="00AD38CD" w:rsidRPr="00CC3D8B" w:rsidRDefault="00AD38CD" w:rsidP="00AD38CD">
            <w:pPr>
              <w:spacing w:line="276" w:lineRule="auto"/>
              <w:ind w:right="-270" w:firstLine="0"/>
              <w:jc w:val="left"/>
            </w:pPr>
            <w:r w:rsidRPr="00CC3D8B">
              <w:t>Director</w:t>
            </w:r>
          </w:p>
        </w:tc>
        <w:tc>
          <w:tcPr>
            <w:tcW w:w="1391" w:type="dxa"/>
            <w:tcBorders>
              <w:top w:val="single" w:sz="6" w:space="0" w:color="000000"/>
              <w:bottom w:val="single" w:sz="4" w:space="0" w:color="auto"/>
              <w:right w:val="single" w:sz="4" w:space="0" w:color="auto"/>
            </w:tcBorders>
            <w:shd w:val="clear" w:color="auto" w:fill="auto"/>
            <w:vAlign w:val="center"/>
          </w:tcPr>
          <w:p w14:paraId="660B4A23" w14:textId="77777777" w:rsidR="00AD38CD" w:rsidRDefault="00AD38CD" w:rsidP="00AD38CD">
            <w:pPr>
              <w:spacing w:line="276" w:lineRule="auto"/>
              <w:ind w:right="-270" w:firstLine="0"/>
              <w:jc w:val="left"/>
            </w:pPr>
            <w:r w:rsidRPr="009F0975">
              <w:t xml:space="preserve">20% </w:t>
            </w:r>
          </w:p>
          <w:p w14:paraId="2F29C842" w14:textId="5A27FE73" w:rsidR="00AD38CD" w:rsidRPr="00CC3D8B" w:rsidRDefault="00AD38CD" w:rsidP="00AD38CD">
            <w:pPr>
              <w:spacing w:line="276" w:lineRule="auto"/>
              <w:ind w:right="-270" w:firstLine="0"/>
              <w:jc w:val="left"/>
            </w:pPr>
            <w:r w:rsidRPr="009F0975">
              <w:t>of 1.0 FTE</w:t>
            </w:r>
          </w:p>
        </w:tc>
        <w:tc>
          <w:tcPr>
            <w:tcW w:w="1065" w:type="dxa"/>
            <w:tcBorders>
              <w:top w:val="single" w:sz="6" w:space="0" w:color="000000"/>
              <w:bottom w:val="single" w:sz="4" w:space="0" w:color="auto"/>
              <w:right w:val="single" w:sz="4" w:space="0" w:color="auto"/>
            </w:tcBorders>
            <w:vAlign w:val="center"/>
          </w:tcPr>
          <w:p w14:paraId="6720CC30" w14:textId="5A55CD63" w:rsidR="00AD38CD" w:rsidRDefault="00AD38CD" w:rsidP="00AD38CD">
            <w:pPr>
              <w:spacing w:line="276" w:lineRule="auto"/>
              <w:ind w:right="-270" w:firstLine="0"/>
              <w:jc w:val="left"/>
            </w:pPr>
            <w:r>
              <w:t>$30,000</w:t>
            </w:r>
          </w:p>
        </w:tc>
        <w:tc>
          <w:tcPr>
            <w:tcW w:w="1549" w:type="dxa"/>
            <w:tcBorders>
              <w:top w:val="single" w:sz="6" w:space="0" w:color="000000"/>
              <w:left w:val="single" w:sz="4" w:space="0" w:color="auto"/>
              <w:bottom w:val="single" w:sz="4" w:space="0" w:color="auto"/>
              <w:right w:val="single" w:sz="4" w:space="0" w:color="auto"/>
            </w:tcBorders>
            <w:shd w:val="clear" w:color="auto" w:fill="auto"/>
            <w:vAlign w:val="center"/>
          </w:tcPr>
          <w:p w14:paraId="63849E84" w14:textId="77777777" w:rsidR="00AD38CD" w:rsidRDefault="00AD38CD" w:rsidP="00AD38CD">
            <w:pPr>
              <w:spacing w:line="276" w:lineRule="auto"/>
              <w:ind w:right="-270" w:firstLine="0"/>
              <w:jc w:val="left"/>
            </w:pPr>
            <w:r>
              <w:t>15</w:t>
            </w:r>
            <w:r w:rsidRPr="009F0975">
              <w:t>%</w:t>
            </w:r>
          </w:p>
          <w:p w14:paraId="70F452A2" w14:textId="71C21B6C" w:rsidR="00AD38CD" w:rsidRPr="00CC3D8B" w:rsidRDefault="00AD38CD" w:rsidP="00AD38CD">
            <w:pPr>
              <w:spacing w:line="276" w:lineRule="auto"/>
              <w:ind w:right="-270" w:firstLine="0"/>
              <w:jc w:val="left"/>
            </w:pPr>
            <w:r w:rsidRPr="009F0975">
              <w:t xml:space="preserve"> of 1.0 FTE</w:t>
            </w:r>
          </w:p>
        </w:tc>
        <w:tc>
          <w:tcPr>
            <w:tcW w:w="1064" w:type="dxa"/>
            <w:tcBorders>
              <w:top w:val="single" w:sz="6" w:space="0" w:color="000000"/>
              <w:left w:val="single" w:sz="4" w:space="0" w:color="auto"/>
              <w:bottom w:val="single" w:sz="4" w:space="0" w:color="auto"/>
              <w:right w:val="single" w:sz="4" w:space="0" w:color="auto"/>
            </w:tcBorders>
            <w:vAlign w:val="center"/>
          </w:tcPr>
          <w:p w14:paraId="6B0B8083" w14:textId="28B52B5A" w:rsidR="00AD38CD" w:rsidRDefault="00AD38CD" w:rsidP="00AD38CD">
            <w:pPr>
              <w:spacing w:line="276" w:lineRule="auto"/>
              <w:ind w:right="-270" w:firstLine="0"/>
              <w:jc w:val="left"/>
            </w:pPr>
            <w:r>
              <w:t>$23,175</w:t>
            </w:r>
          </w:p>
        </w:tc>
        <w:tc>
          <w:tcPr>
            <w:tcW w:w="1549" w:type="dxa"/>
            <w:tcBorders>
              <w:top w:val="single" w:sz="6" w:space="0" w:color="000000"/>
              <w:left w:val="single" w:sz="4" w:space="0" w:color="auto"/>
              <w:bottom w:val="single" w:sz="4" w:space="0" w:color="auto"/>
            </w:tcBorders>
            <w:shd w:val="clear" w:color="auto" w:fill="auto"/>
            <w:vAlign w:val="center"/>
          </w:tcPr>
          <w:p w14:paraId="75790FB0" w14:textId="77777777" w:rsidR="00AD38CD" w:rsidRDefault="00AD38CD" w:rsidP="00AD38CD">
            <w:pPr>
              <w:spacing w:line="276" w:lineRule="auto"/>
              <w:ind w:right="-270" w:firstLine="0"/>
              <w:jc w:val="left"/>
            </w:pPr>
            <w:r>
              <w:t>15</w:t>
            </w:r>
            <w:r w:rsidRPr="009F0975">
              <w:t xml:space="preserve">% </w:t>
            </w:r>
          </w:p>
          <w:p w14:paraId="6812F5B4" w14:textId="405BC31B" w:rsidR="00AD38CD" w:rsidRPr="00CC3D8B" w:rsidRDefault="00AD38CD" w:rsidP="00AD38CD">
            <w:pPr>
              <w:spacing w:line="276" w:lineRule="auto"/>
              <w:ind w:right="-270" w:firstLine="0"/>
              <w:jc w:val="left"/>
            </w:pPr>
            <w:r w:rsidRPr="009F0975">
              <w:t>of 1.0 FTE</w:t>
            </w:r>
          </w:p>
        </w:tc>
        <w:tc>
          <w:tcPr>
            <w:tcW w:w="1271" w:type="dxa"/>
            <w:tcBorders>
              <w:top w:val="single" w:sz="6" w:space="0" w:color="000000"/>
              <w:left w:val="single" w:sz="4" w:space="0" w:color="auto"/>
              <w:bottom w:val="single" w:sz="4" w:space="0" w:color="auto"/>
            </w:tcBorders>
            <w:vAlign w:val="center"/>
          </w:tcPr>
          <w:p w14:paraId="79884B12" w14:textId="283DBCE6" w:rsidR="00AD38CD" w:rsidRDefault="00AD38CD" w:rsidP="00AD38CD">
            <w:pPr>
              <w:spacing w:line="276" w:lineRule="auto"/>
              <w:ind w:right="-270" w:firstLine="0"/>
              <w:jc w:val="left"/>
            </w:pPr>
            <w:r>
              <w:t>$23,870</w:t>
            </w:r>
          </w:p>
        </w:tc>
      </w:tr>
      <w:tr w:rsidR="00AD38CD" w:rsidRPr="00CC3D8B" w14:paraId="6C07A00C" w14:textId="7CB4F2F0" w:rsidTr="00AD38CD">
        <w:tc>
          <w:tcPr>
            <w:tcW w:w="1687" w:type="dxa"/>
            <w:tcBorders>
              <w:top w:val="single" w:sz="4" w:space="0" w:color="auto"/>
              <w:bottom w:val="single" w:sz="4" w:space="0" w:color="auto"/>
              <w:right w:val="single" w:sz="6" w:space="0" w:color="000000"/>
            </w:tcBorders>
            <w:shd w:val="clear" w:color="auto" w:fill="auto"/>
            <w:vAlign w:val="center"/>
          </w:tcPr>
          <w:p w14:paraId="65770C83" w14:textId="77777777" w:rsidR="00AD38CD" w:rsidRPr="00CC3D8B" w:rsidRDefault="00AD38CD" w:rsidP="00AD38CD">
            <w:pPr>
              <w:spacing w:line="276" w:lineRule="auto"/>
              <w:ind w:right="-270" w:firstLine="0"/>
              <w:jc w:val="left"/>
            </w:pPr>
            <w:r w:rsidRPr="00CC3D8B">
              <w:t>Administrator</w:t>
            </w:r>
          </w:p>
        </w:tc>
        <w:tc>
          <w:tcPr>
            <w:tcW w:w="1391" w:type="dxa"/>
            <w:tcBorders>
              <w:top w:val="single" w:sz="4" w:space="0" w:color="auto"/>
              <w:bottom w:val="single" w:sz="4" w:space="0" w:color="auto"/>
              <w:right w:val="single" w:sz="4" w:space="0" w:color="auto"/>
            </w:tcBorders>
            <w:shd w:val="clear" w:color="auto" w:fill="auto"/>
            <w:vAlign w:val="center"/>
          </w:tcPr>
          <w:p w14:paraId="4B596488" w14:textId="77777777" w:rsidR="00AD38CD" w:rsidRDefault="00AD38CD" w:rsidP="00AD38CD">
            <w:pPr>
              <w:spacing w:line="276" w:lineRule="auto"/>
              <w:ind w:right="-270" w:firstLine="0"/>
              <w:jc w:val="left"/>
            </w:pPr>
            <w:r w:rsidRPr="009F0975">
              <w:t xml:space="preserve">85% </w:t>
            </w:r>
          </w:p>
          <w:p w14:paraId="2327FAA6" w14:textId="3F729EAE" w:rsidR="00AD38CD" w:rsidRPr="00CC3D8B" w:rsidRDefault="00AD38CD" w:rsidP="00AD38CD">
            <w:pPr>
              <w:spacing w:line="276" w:lineRule="auto"/>
              <w:ind w:right="-270" w:firstLine="0"/>
              <w:jc w:val="left"/>
            </w:pPr>
            <w:r w:rsidRPr="009F0975">
              <w:t>of 1.0 FTE</w:t>
            </w:r>
          </w:p>
        </w:tc>
        <w:tc>
          <w:tcPr>
            <w:tcW w:w="1065" w:type="dxa"/>
            <w:tcBorders>
              <w:top w:val="single" w:sz="4" w:space="0" w:color="auto"/>
              <w:bottom w:val="single" w:sz="4" w:space="0" w:color="auto"/>
              <w:right w:val="single" w:sz="4" w:space="0" w:color="auto"/>
            </w:tcBorders>
            <w:vAlign w:val="center"/>
          </w:tcPr>
          <w:p w14:paraId="5065E90E" w14:textId="7E60958A" w:rsidR="00AD38CD" w:rsidRPr="009F0975" w:rsidRDefault="00AD38CD" w:rsidP="00AD38CD">
            <w:pPr>
              <w:spacing w:line="276" w:lineRule="auto"/>
              <w:ind w:right="-270" w:firstLine="0"/>
              <w:jc w:val="left"/>
            </w:pPr>
            <w:r>
              <w:t>$55,250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EA2E689" w14:textId="77777777" w:rsidR="00AD38CD" w:rsidRDefault="00AD38CD" w:rsidP="00AD38CD">
            <w:pPr>
              <w:spacing w:line="276" w:lineRule="auto"/>
              <w:ind w:right="-270" w:firstLine="0"/>
              <w:jc w:val="left"/>
            </w:pPr>
            <w:r w:rsidRPr="009F0975">
              <w:t xml:space="preserve">85% </w:t>
            </w:r>
          </w:p>
          <w:p w14:paraId="4FC76BD9" w14:textId="0A72E99E" w:rsidR="00AD38CD" w:rsidRPr="00CC3D8B" w:rsidRDefault="00AD38CD" w:rsidP="00AD38CD">
            <w:pPr>
              <w:spacing w:line="276" w:lineRule="auto"/>
              <w:ind w:right="-270" w:firstLine="0"/>
              <w:jc w:val="left"/>
            </w:pPr>
            <w:r w:rsidRPr="009F0975">
              <w:t>of 1.0 FTE</w:t>
            </w:r>
          </w:p>
        </w:tc>
        <w:tc>
          <w:tcPr>
            <w:tcW w:w="1064" w:type="dxa"/>
            <w:tcBorders>
              <w:top w:val="single" w:sz="4" w:space="0" w:color="auto"/>
              <w:left w:val="single" w:sz="4" w:space="0" w:color="auto"/>
              <w:bottom w:val="single" w:sz="4" w:space="0" w:color="auto"/>
              <w:right w:val="single" w:sz="4" w:space="0" w:color="auto"/>
            </w:tcBorders>
            <w:vAlign w:val="center"/>
          </w:tcPr>
          <w:p w14:paraId="56063661" w14:textId="5F603B45" w:rsidR="00AD38CD" w:rsidRPr="009F0975" w:rsidRDefault="00AD38CD" w:rsidP="00AD38CD">
            <w:pPr>
              <w:spacing w:line="276" w:lineRule="auto"/>
              <w:ind w:right="-270" w:firstLine="0"/>
              <w:jc w:val="left"/>
            </w:pPr>
            <w:r>
              <w:t>$56,908</w:t>
            </w:r>
          </w:p>
        </w:tc>
        <w:tc>
          <w:tcPr>
            <w:tcW w:w="1549" w:type="dxa"/>
            <w:tcBorders>
              <w:top w:val="single" w:sz="4" w:space="0" w:color="auto"/>
              <w:left w:val="single" w:sz="4" w:space="0" w:color="auto"/>
              <w:bottom w:val="single" w:sz="4" w:space="0" w:color="auto"/>
            </w:tcBorders>
            <w:shd w:val="clear" w:color="auto" w:fill="auto"/>
            <w:vAlign w:val="center"/>
          </w:tcPr>
          <w:p w14:paraId="1B58B981" w14:textId="77777777" w:rsidR="00AD38CD" w:rsidRDefault="00AD38CD" w:rsidP="00AD38CD">
            <w:pPr>
              <w:spacing w:line="276" w:lineRule="auto"/>
              <w:ind w:right="-270" w:firstLine="0"/>
              <w:jc w:val="left"/>
            </w:pPr>
            <w:r w:rsidRPr="009F0975">
              <w:t xml:space="preserve">85% </w:t>
            </w:r>
          </w:p>
          <w:p w14:paraId="308150DB" w14:textId="35D14369" w:rsidR="00AD38CD" w:rsidRPr="00CC3D8B" w:rsidRDefault="00AD38CD" w:rsidP="00AD38CD">
            <w:pPr>
              <w:spacing w:line="276" w:lineRule="auto"/>
              <w:ind w:right="-270" w:firstLine="0"/>
              <w:jc w:val="left"/>
            </w:pPr>
            <w:r w:rsidRPr="009F0975">
              <w:t>of 1.0 FTE</w:t>
            </w:r>
          </w:p>
        </w:tc>
        <w:tc>
          <w:tcPr>
            <w:tcW w:w="1271" w:type="dxa"/>
            <w:tcBorders>
              <w:top w:val="single" w:sz="4" w:space="0" w:color="auto"/>
              <w:left w:val="single" w:sz="4" w:space="0" w:color="auto"/>
              <w:bottom w:val="single" w:sz="4" w:space="0" w:color="auto"/>
            </w:tcBorders>
            <w:vAlign w:val="center"/>
          </w:tcPr>
          <w:p w14:paraId="44D8D5B3" w14:textId="09CE9D36" w:rsidR="00AD38CD" w:rsidRPr="009F0975" w:rsidRDefault="00AD38CD" w:rsidP="00AD38CD">
            <w:pPr>
              <w:spacing w:line="276" w:lineRule="auto"/>
              <w:ind w:right="-270" w:firstLine="0"/>
              <w:jc w:val="left"/>
            </w:pPr>
            <w:r>
              <w:t>$58,615</w:t>
            </w:r>
          </w:p>
        </w:tc>
      </w:tr>
      <w:tr w:rsidR="00AD38CD" w:rsidRPr="00CC3D8B" w14:paraId="0B3F8F8D" w14:textId="4D8B1F40" w:rsidTr="00AD38CD">
        <w:tc>
          <w:tcPr>
            <w:tcW w:w="1687" w:type="dxa"/>
            <w:tcBorders>
              <w:top w:val="single" w:sz="4" w:space="0" w:color="auto"/>
              <w:bottom w:val="single" w:sz="4" w:space="0" w:color="auto"/>
              <w:right w:val="single" w:sz="6" w:space="0" w:color="000000"/>
            </w:tcBorders>
            <w:shd w:val="clear" w:color="auto" w:fill="auto"/>
            <w:vAlign w:val="center"/>
          </w:tcPr>
          <w:p w14:paraId="7B93D8ED" w14:textId="77777777" w:rsidR="00AD38CD" w:rsidRPr="00CC3D8B" w:rsidRDefault="00AD38CD" w:rsidP="00AD38CD">
            <w:pPr>
              <w:spacing w:line="276" w:lineRule="auto"/>
              <w:ind w:right="-270" w:firstLine="0"/>
              <w:jc w:val="left"/>
            </w:pPr>
            <w:r w:rsidRPr="00CC3D8B">
              <w:t>Transition Care Coordinator</w:t>
            </w:r>
            <w:r>
              <w:t>(s)</w:t>
            </w:r>
          </w:p>
        </w:tc>
        <w:tc>
          <w:tcPr>
            <w:tcW w:w="1391" w:type="dxa"/>
            <w:tcBorders>
              <w:top w:val="single" w:sz="4" w:space="0" w:color="auto"/>
              <w:bottom w:val="single" w:sz="4" w:space="0" w:color="auto"/>
              <w:right w:val="single" w:sz="4" w:space="0" w:color="auto"/>
            </w:tcBorders>
            <w:shd w:val="clear" w:color="auto" w:fill="auto"/>
            <w:vAlign w:val="center"/>
          </w:tcPr>
          <w:p w14:paraId="71F603F1" w14:textId="77777777" w:rsidR="00AD38CD" w:rsidRPr="00CC3D8B" w:rsidRDefault="00AD38CD" w:rsidP="00AD38CD">
            <w:pPr>
              <w:spacing w:line="276" w:lineRule="auto"/>
              <w:ind w:right="-270" w:firstLine="0"/>
              <w:jc w:val="left"/>
            </w:pPr>
            <w:r w:rsidRPr="009F0975">
              <w:t>1.0 FTE</w:t>
            </w:r>
          </w:p>
        </w:tc>
        <w:tc>
          <w:tcPr>
            <w:tcW w:w="1065" w:type="dxa"/>
            <w:tcBorders>
              <w:top w:val="single" w:sz="4" w:space="0" w:color="auto"/>
              <w:bottom w:val="single" w:sz="4" w:space="0" w:color="auto"/>
              <w:right w:val="single" w:sz="4" w:space="0" w:color="auto"/>
            </w:tcBorders>
            <w:vAlign w:val="center"/>
          </w:tcPr>
          <w:p w14:paraId="5EB80C8F" w14:textId="2B3E5AEB" w:rsidR="00AD38CD" w:rsidRDefault="00AD38CD" w:rsidP="00AD38CD">
            <w:pPr>
              <w:spacing w:line="276" w:lineRule="auto"/>
              <w:ind w:right="-270" w:firstLine="0"/>
              <w:jc w:val="left"/>
            </w:pPr>
            <w:r>
              <w:t>$35,000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6021A88" w14:textId="70AAACE7" w:rsidR="00AD38CD" w:rsidRPr="00CC3D8B" w:rsidRDefault="00AD38CD" w:rsidP="00AD38CD">
            <w:pPr>
              <w:spacing w:line="276" w:lineRule="auto"/>
              <w:ind w:right="-270" w:firstLine="0"/>
              <w:jc w:val="left"/>
            </w:pPr>
            <w:r>
              <w:t>2</w:t>
            </w:r>
            <w:r w:rsidRPr="009F0975">
              <w:t>.0 FTE</w:t>
            </w:r>
          </w:p>
        </w:tc>
        <w:tc>
          <w:tcPr>
            <w:tcW w:w="1064" w:type="dxa"/>
            <w:tcBorders>
              <w:top w:val="single" w:sz="4" w:space="0" w:color="auto"/>
              <w:left w:val="single" w:sz="4" w:space="0" w:color="auto"/>
              <w:bottom w:val="single" w:sz="4" w:space="0" w:color="auto"/>
              <w:right w:val="single" w:sz="4" w:space="0" w:color="auto"/>
            </w:tcBorders>
            <w:vAlign w:val="center"/>
          </w:tcPr>
          <w:p w14:paraId="72EB65F9" w14:textId="0599B12E" w:rsidR="00AD38CD" w:rsidRDefault="00AD38CD" w:rsidP="0008487D">
            <w:pPr>
              <w:spacing w:line="276" w:lineRule="auto"/>
              <w:ind w:right="-270" w:firstLine="0"/>
              <w:jc w:val="left"/>
            </w:pPr>
            <w:r>
              <w:t>$</w:t>
            </w:r>
            <w:r w:rsidR="0008487D">
              <w:t>71,050</w:t>
            </w:r>
          </w:p>
        </w:tc>
        <w:tc>
          <w:tcPr>
            <w:tcW w:w="1549" w:type="dxa"/>
            <w:tcBorders>
              <w:top w:val="single" w:sz="4" w:space="0" w:color="auto"/>
              <w:left w:val="single" w:sz="4" w:space="0" w:color="auto"/>
              <w:bottom w:val="single" w:sz="4" w:space="0" w:color="auto"/>
            </w:tcBorders>
            <w:shd w:val="clear" w:color="auto" w:fill="auto"/>
            <w:vAlign w:val="center"/>
          </w:tcPr>
          <w:p w14:paraId="19C08F20" w14:textId="4761183B" w:rsidR="00AD38CD" w:rsidRPr="00CC3D8B" w:rsidRDefault="00AD38CD" w:rsidP="00AD38CD">
            <w:pPr>
              <w:spacing w:line="276" w:lineRule="auto"/>
              <w:ind w:right="-270" w:firstLine="0"/>
              <w:jc w:val="left"/>
            </w:pPr>
            <w:r>
              <w:t>2</w:t>
            </w:r>
            <w:r w:rsidRPr="009F0975">
              <w:t>.0 FTE</w:t>
            </w:r>
          </w:p>
        </w:tc>
        <w:tc>
          <w:tcPr>
            <w:tcW w:w="1271" w:type="dxa"/>
            <w:tcBorders>
              <w:top w:val="single" w:sz="4" w:space="0" w:color="auto"/>
              <w:left w:val="single" w:sz="4" w:space="0" w:color="auto"/>
              <w:bottom w:val="single" w:sz="4" w:space="0" w:color="auto"/>
            </w:tcBorders>
            <w:vAlign w:val="center"/>
          </w:tcPr>
          <w:p w14:paraId="6D3AB150" w14:textId="055F114D" w:rsidR="00AD38CD" w:rsidRDefault="00AD38CD" w:rsidP="0008487D">
            <w:pPr>
              <w:spacing w:line="276" w:lineRule="auto"/>
              <w:ind w:right="-270" w:firstLine="0"/>
              <w:jc w:val="left"/>
            </w:pPr>
            <w:r>
              <w:t>$</w:t>
            </w:r>
            <w:r w:rsidR="0008487D">
              <w:t>73,182</w:t>
            </w:r>
          </w:p>
        </w:tc>
      </w:tr>
      <w:tr w:rsidR="00AD38CD" w:rsidRPr="00CC3D8B" w14:paraId="2B8F4541" w14:textId="7FB14CCF" w:rsidTr="00AD38CD">
        <w:trPr>
          <w:trHeight w:val="656"/>
        </w:trPr>
        <w:tc>
          <w:tcPr>
            <w:tcW w:w="1687" w:type="dxa"/>
            <w:tcBorders>
              <w:top w:val="single" w:sz="4" w:space="0" w:color="auto"/>
              <w:bottom w:val="single" w:sz="4" w:space="0" w:color="auto"/>
              <w:right w:val="single" w:sz="6" w:space="0" w:color="000000"/>
            </w:tcBorders>
            <w:shd w:val="clear" w:color="auto" w:fill="auto"/>
            <w:vAlign w:val="center"/>
          </w:tcPr>
          <w:p w14:paraId="55A3F112" w14:textId="77777777" w:rsidR="00AD38CD" w:rsidRDefault="00AD38CD" w:rsidP="00AD38CD">
            <w:pPr>
              <w:spacing w:line="276" w:lineRule="auto"/>
              <w:ind w:right="-270" w:firstLine="0"/>
              <w:jc w:val="left"/>
            </w:pPr>
            <w:r w:rsidRPr="00CC3D8B">
              <w:t xml:space="preserve">CHANGE </w:t>
            </w:r>
          </w:p>
          <w:p w14:paraId="2072CE4B" w14:textId="57534BB3" w:rsidR="00AD38CD" w:rsidRPr="00CC3D8B" w:rsidRDefault="00AD38CD" w:rsidP="00AD38CD">
            <w:pPr>
              <w:spacing w:line="276" w:lineRule="auto"/>
              <w:ind w:right="-270" w:firstLine="0"/>
              <w:jc w:val="left"/>
            </w:pPr>
            <w:r w:rsidRPr="00CC3D8B">
              <w:t xml:space="preserve">Youth </w:t>
            </w:r>
            <w:r>
              <w:t>Advisors (5 to 25/year)</w:t>
            </w:r>
          </w:p>
        </w:tc>
        <w:tc>
          <w:tcPr>
            <w:tcW w:w="1391" w:type="dxa"/>
            <w:tcBorders>
              <w:top w:val="single" w:sz="4" w:space="0" w:color="auto"/>
              <w:bottom w:val="single" w:sz="4" w:space="0" w:color="auto"/>
              <w:right w:val="single" w:sz="4" w:space="0" w:color="auto"/>
            </w:tcBorders>
            <w:shd w:val="clear" w:color="auto" w:fill="auto"/>
            <w:vAlign w:val="center"/>
          </w:tcPr>
          <w:p w14:paraId="6F60E451" w14:textId="6AA84D22" w:rsidR="00AD38CD" w:rsidRPr="00CC3D8B" w:rsidRDefault="00AD38CD" w:rsidP="00AD38CD">
            <w:pPr>
              <w:spacing w:line="276" w:lineRule="auto"/>
              <w:ind w:right="-270" w:firstLine="0"/>
              <w:jc w:val="left"/>
            </w:pPr>
            <w:r>
              <w:t>10 hours per month (stipend)</w:t>
            </w:r>
          </w:p>
        </w:tc>
        <w:tc>
          <w:tcPr>
            <w:tcW w:w="1065" w:type="dxa"/>
            <w:tcBorders>
              <w:top w:val="single" w:sz="4" w:space="0" w:color="auto"/>
              <w:bottom w:val="single" w:sz="4" w:space="0" w:color="auto"/>
              <w:right w:val="single" w:sz="4" w:space="0" w:color="auto"/>
            </w:tcBorders>
            <w:vAlign w:val="center"/>
          </w:tcPr>
          <w:p w14:paraId="40021401" w14:textId="1CD3D538" w:rsidR="00AD38CD" w:rsidRDefault="00AD38CD" w:rsidP="00AD38CD">
            <w:pPr>
              <w:spacing w:line="276" w:lineRule="auto"/>
              <w:ind w:right="-270" w:firstLine="0"/>
              <w:jc w:val="left"/>
            </w:pPr>
            <w:r>
              <w:t>$750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4FB175A" w14:textId="77777777" w:rsidR="0008487D" w:rsidRDefault="0008487D" w:rsidP="00AD38CD">
            <w:pPr>
              <w:spacing w:line="276" w:lineRule="auto"/>
              <w:ind w:right="-270" w:firstLine="0"/>
              <w:jc w:val="left"/>
            </w:pPr>
            <w:r>
              <w:t xml:space="preserve">15 hours per </w:t>
            </w:r>
            <w:r w:rsidR="00AD38CD">
              <w:t xml:space="preserve">month </w:t>
            </w:r>
          </w:p>
          <w:p w14:paraId="7323E5CB" w14:textId="7FBBA4A5" w:rsidR="00AD38CD" w:rsidRPr="00CC3D8B" w:rsidRDefault="00AD38CD" w:rsidP="00AD38CD">
            <w:pPr>
              <w:spacing w:line="276" w:lineRule="auto"/>
              <w:ind w:right="-270" w:firstLine="0"/>
              <w:jc w:val="left"/>
            </w:pPr>
            <w:r>
              <w:t>(Stipend)</w:t>
            </w:r>
          </w:p>
        </w:tc>
        <w:tc>
          <w:tcPr>
            <w:tcW w:w="1064" w:type="dxa"/>
            <w:tcBorders>
              <w:top w:val="single" w:sz="4" w:space="0" w:color="auto"/>
              <w:left w:val="single" w:sz="4" w:space="0" w:color="auto"/>
              <w:bottom w:val="single" w:sz="4" w:space="0" w:color="auto"/>
              <w:right w:val="single" w:sz="4" w:space="0" w:color="auto"/>
            </w:tcBorders>
            <w:vAlign w:val="center"/>
          </w:tcPr>
          <w:p w14:paraId="5282AFA5" w14:textId="05A784BD" w:rsidR="00AD38CD" w:rsidRDefault="00AD38CD" w:rsidP="00AD38CD">
            <w:pPr>
              <w:spacing w:line="276" w:lineRule="auto"/>
              <w:ind w:right="-270" w:firstLine="0"/>
              <w:jc w:val="left"/>
            </w:pPr>
            <w:r>
              <w:t>$3,375</w:t>
            </w:r>
          </w:p>
        </w:tc>
        <w:tc>
          <w:tcPr>
            <w:tcW w:w="1549" w:type="dxa"/>
            <w:tcBorders>
              <w:top w:val="single" w:sz="4" w:space="0" w:color="auto"/>
              <w:left w:val="single" w:sz="4" w:space="0" w:color="auto"/>
              <w:bottom w:val="single" w:sz="4" w:space="0" w:color="auto"/>
            </w:tcBorders>
            <w:shd w:val="clear" w:color="auto" w:fill="auto"/>
            <w:vAlign w:val="center"/>
          </w:tcPr>
          <w:p w14:paraId="468DAB14" w14:textId="77777777" w:rsidR="0008487D" w:rsidRDefault="0008487D" w:rsidP="00AD38CD">
            <w:pPr>
              <w:spacing w:line="276" w:lineRule="auto"/>
              <w:ind w:right="-270" w:firstLine="0"/>
              <w:jc w:val="left"/>
            </w:pPr>
            <w:r>
              <w:t xml:space="preserve">20 hours per </w:t>
            </w:r>
            <w:r w:rsidR="00AD38CD">
              <w:t xml:space="preserve">month </w:t>
            </w:r>
          </w:p>
          <w:p w14:paraId="43338C04" w14:textId="43E8F8EE" w:rsidR="00AD38CD" w:rsidRPr="00CC3D8B" w:rsidRDefault="00AD38CD" w:rsidP="00AD38CD">
            <w:pPr>
              <w:spacing w:line="276" w:lineRule="auto"/>
              <w:ind w:right="-270" w:firstLine="0"/>
              <w:jc w:val="left"/>
            </w:pPr>
            <w:r>
              <w:t>(Stipend)</w:t>
            </w:r>
          </w:p>
        </w:tc>
        <w:tc>
          <w:tcPr>
            <w:tcW w:w="1271" w:type="dxa"/>
            <w:tcBorders>
              <w:top w:val="single" w:sz="4" w:space="0" w:color="auto"/>
              <w:left w:val="single" w:sz="4" w:space="0" w:color="auto"/>
              <w:bottom w:val="single" w:sz="4" w:space="0" w:color="auto"/>
            </w:tcBorders>
            <w:vAlign w:val="center"/>
          </w:tcPr>
          <w:p w14:paraId="4FDCA00D" w14:textId="069BED67" w:rsidR="00AD38CD" w:rsidRDefault="00AD38CD" w:rsidP="00AD38CD">
            <w:pPr>
              <w:spacing w:line="276" w:lineRule="auto"/>
              <w:ind w:right="-270" w:firstLine="0"/>
              <w:jc w:val="left"/>
            </w:pPr>
            <w:r>
              <w:t>$7,500</w:t>
            </w:r>
          </w:p>
        </w:tc>
      </w:tr>
      <w:tr w:rsidR="00AD38CD" w:rsidRPr="00CC3D8B" w14:paraId="21BFC278" w14:textId="77777777" w:rsidTr="00AD38CD">
        <w:trPr>
          <w:trHeight w:val="656"/>
        </w:trPr>
        <w:tc>
          <w:tcPr>
            <w:tcW w:w="1687" w:type="dxa"/>
            <w:tcBorders>
              <w:top w:val="single" w:sz="4" w:space="0" w:color="auto"/>
              <w:right w:val="single" w:sz="6" w:space="0" w:color="000000"/>
            </w:tcBorders>
            <w:shd w:val="clear" w:color="auto" w:fill="auto"/>
            <w:vAlign w:val="center"/>
          </w:tcPr>
          <w:p w14:paraId="7A51B2C3" w14:textId="38061C49" w:rsidR="00AD38CD" w:rsidRPr="00CC3D8B" w:rsidRDefault="00AD38CD" w:rsidP="00AD38CD">
            <w:pPr>
              <w:spacing w:line="276" w:lineRule="auto"/>
              <w:ind w:right="-270" w:firstLine="0"/>
              <w:jc w:val="left"/>
            </w:pPr>
          </w:p>
        </w:tc>
        <w:tc>
          <w:tcPr>
            <w:tcW w:w="1391" w:type="dxa"/>
            <w:tcBorders>
              <w:top w:val="single" w:sz="4" w:space="0" w:color="auto"/>
              <w:bottom w:val="single" w:sz="12" w:space="0" w:color="000000"/>
              <w:right w:val="single" w:sz="4" w:space="0" w:color="auto"/>
            </w:tcBorders>
            <w:shd w:val="clear" w:color="auto" w:fill="auto"/>
            <w:vAlign w:val="center"/>
          </w:tcPr>
          <w:p w14:paraId="2B43D136" w14:textId="4AB674A4" w:rsidR="00AD38CD" w:rsidRPr="00AD38CD" w:rsidRDefault="00AD38CD" w:rsidP="00AD38CD">
            <w:pPr>
              <w:spacing w:line="276" w:lineRule="auto"/>
              <w:ind w:right="-270" w:firstLine="0"/>
              <w:jc w:val="left"/>
              <w:rPr>
                <w:b/>
              </w:rPr>
            </w:pPr>
            <w:r w:rsidRPr="00AD38CD">
              <w:rPr>
                <w:b/>
              </w:rPr>
              <w:t>Total</w:t>
            </w:r>
            <w:r>
              <w:rPr>
                <w:b/>
              </w:rPr>
              <w:t xml:space="preserve"> (Y1)</w:t>
            </w:r>
          </w:p>
        </w:tc>
        <w:tc>
          <w:tcPr>
            <w:tcW w:w="1065" w:type="dxa"/>
            <w:tcBorders>
              <w:top w:val="single" w:sz="4" w:space="0" w:color="auto"/>
              <w:bottom w:val="single" w:sz="12" w:space="0" w:color="000000"/>
              <w:right w:val="single" w:sz="4" w:space="0" w:color="auto"/>
            </w:tcBorders>
            <w:vAlign w:val="center"/>
          </w:tcPr>
          <w:p w14:paraId="63BDCD85" w14:textId="06BCE9D3" w:rsidR="00AD38CD" w:rsidRDefault="00AD38CD" w:rsidP="00AD38CD">
            <w:pPr>
              <w:spacing w:line="276" w:lineRule="auto"/>
              <w:ind w:right="-270" w:firstLine="0"/>
              <w:jc w:val="left"/>
            </w:pPr>
            <w:r>
              <w:t>$121,000</w:t>
            </w:r>
          </w:p>
        </w:tc>
        <w:tc>
          <w:tcPr>
            <w:tcW w:w="1549" w:type="dxa"/>
            <w:tcBorders>
              <w:top w:val="single" w:sz="4" w:space="0" w:color="auto"/>
              <w:left w:val="single" w:sz="4" w:space="0" w:color="auto"/>
              <w:bottom w:val="single" w:sz="12" w:space="0" w:color="000000"/>
              <w:right w:val="single" w:sz="4" w:space="0" w:color="auto"/>
            </w:tcBorders>
            <w:shd w:val="clear" w:color="auto" w:fill="auto"/>
            <w:vAlign w:val="center"/>
          </w:tcPr>
          <w:p w14:paraId="03825D68" w14:textId="54A5A25A" w:rsidR="00AD38CD" w:rsidRPr="00AD38CD" w:rsidRDefault="00AD38CD" w:rsidP="00AD38CD">
            <w:pPr>
              <w:spacing w:line="276" w:lineRule="auto"/>
              <w:ind w:right="-270" w:firstLine="0"/>
              <w:jc w:val="left"/>
              <w:rPr>
                <w:b/>
              </w:rPr>
            </w:pPr>
            <w:r w:rsidRPr="00AD38CD">
              <w:rPr>
                <w:b/>
              </w:rPr>
              <w:t>Total</w:t>
            </w:r>
            <w:r>
              <w:rPr>
                <w:b/>
              </w:rPr>
              <w:t xml:space="preserve"> (Y2)</w:t>
            </w:r>
          </w:p>
        </w:tc>
        <w:tc>
          <w:tcPr>
            <w:tcW w:w="1064" w:type="dxa"/>
            <w:tcBorders>
              <w:top w:val="single" w:sz="4" w:space="0" w:color="auto"/>
              <w:left w:val="single" w:sz="4" w:space="0" w:color="auto"/>
              <w:right w:val="single" w:sz="4" w:space="0" w:color="auto"/>
            </w:tcBorders>
            <w:vAlign w:val="center"/>
          </w:tcPr>
          <w:p w14:paraId="3B461C73" w14:textId="24C2F43F" w:rsidR="00AD38CD" w:rsidRDefault="00AD38CD" w:rsidP="0008487D">
            <w:pPr>
              <w:spacing w:line="276" w:lineRule="auto"/>
              <w:ind w:right="-270" w:firstLine="0"/>
              <w:jc w:val="left"/>
            </w:pPr>
            <w:r>
              <w:t>$</w:t>
            </w:r>
            <w:r w:rsidR="0008487D">
              <w:t>154,508</w:t>
            </w:r>
          </w:p>
        </w:tc>
        <w:tc>
          <w:tcPr>
            <w:tcW w:w="1549" w:type="dxa"/>
            <w:tcBorders>
              <w:top w:val="single" w:sz="4" w:space="0" w:color="auto"/>
              <w:left w:val="single" w:sz="4" w:space="0" w:color="auto"/>
            </w:tcBorders>
            <w:shd w:val="clear" w:color="auto" w:fill="auto"/>
            <w:vAlign w:val="center"/>
          </w:tcPr>
          <w:p w14:paraId="0BBE2E10" w14:textId="71522A50" w:rsidR="00AD38CD" w:rsidRPr="00AD38CD" w:rsidRDefault="00AD38CD" w:rsidP="00AD38CD">
            <w:pPr>
              <w:spacing w:line="276" w:lineRule="auto"/>
              <w:ind w:right="-270" w:firstLine="0"/>
              <w:jc w:val="left"/>
              <w:rPr>
                <w:b/>
              </w:rPr>
            </w:pPr>
            <w:r w:rsidRPr="00AD38CD">
              <w:rPr>
                <w:b/>
              </w:rPr>
              <w:t>Total</w:t>
            </w:r>
            <w:r>
              <w:rPr>
                <w:b/>
              </w:rPr>
              <w:t xml:space="preserve"> (Y3)</w:t>
            </w:r>
          </w:p>
        </w:tc>
        <w:tc>
          <w:tcPr>
            <w:tcW w:w="1271" w:type="dxa"/>
            <w:tcBorders>
              <w:top w:val="single" w:sz="4" w:space="0" w:color="auto"/>
              <w:left w:val="single" w:sz="4" w:space="0" w:color="auto"/>
            </w:tcBorders>
            <w:vAlign w:val="center"/>
          </w:tcPr>
          <w:p w14:paraId="19F9DDD4" w14:textId="2B275805" w:rsidR="00AD38CD" w:rsidRDefault="00AD38CD" w:rsidP="00AD38CD">
            <w:pPr>
              <w:spacing w:line="276" w:lineRule="auto"/>
              <w:ind w:right="-270" w:firstLine="0"/>
              <w:jc w:val="left"/>
            </w:pPr>
            <w:r>
              <w:t>$</w:t>
            </w:r>
            <w:r w:rsidR="0008487D">
              <w:t>163,167</w:t>
            </w:r>
          </w:p>
        </w:tc>
      </w:tr>
    </w:tbl>
    <w:p w14:paraId="32609340" w14:textId="7F710AFE" w:rsidR="00656933" w:rsidRPr="009F0975" w:rsidRDefault="00656933" w:rsidP="00656933">
      <w:pPr>
        <w:ind w:firstLine="0"/>
      </w:pPr>
      <w:r>
        <w:br/>
      </w:r>
      <w:r w:rsidR="00A725F6">
        <w:t xml:space="preserve">Positions include a medical director </w:t>
      </w:r>
      <w:r w:rsidR="001D7674">
        <w:t xml:space="preserve">initially </w:t>
      </w:r>
      <w:r w:rsidR="00A725F6">
        <w:t xml:space="preserve">committing 20% of her time to provide high-level oversight of the program; an administrator dedicated 85% to manage the staff, program goals, and financial oversight; </w:t>
      </w:r>
      <w:r w:rsidR="0040138A">
        <w:t>one full-t</w:t>
      </w:r>
      <w:r w:rsidR="0020439D">
        <w:t>ime Transition Care Coordinator</w:t>
      </w:r>
      <w:r>
        <w:t xml:space="preserve"> (TCC) to perform daily transition tasks</w:t>
      </w:r>
      <w:r w:rsidR="007C7A34">
        <w:t>;</w:t>
      </w:r>
      <w:r w:rsidR="0040138A">
        <w:t xml:space="preserve"> and youth advisors utilized in various</w:t>
      </w:r>
      <w:r w:rsidR="007C7A34">
        <w:t xml:space="preserve"> hourly</w:t>
      </w:r>
      <w:r w:rsidR="0040138A">
        <w:t xml:space="preserve"> amounts during </w:t>
      </w:r>
      <w:r>
        <w:t>transitions</w:t>
      </w:r>
      <w:r w:rsidR="00A725F6">
        <w:t xml:space="preserve">.  </w:t>
      </w:r>
      <w:r>
        <w:t>These last two positions are critical for the program’s success.  The Transition Care Coordinator’s job description can be found in Appendi</w:t>
      </w:r>
      <w:r w:rsidR="009324E6">
        <w:t xml:space="preserve">x </w:t>
      </w:r>
      <w:r w:rsidR="00E93D56">
        <w:t>C</w:t>
      </w:r>
      <w:r w:rsidR="009324E6">
        <w:t xml:space="preserve">, </w:t>
      </w:r>
      <w:r w:rsidR="007C7A34">
        <w:t>and combined with the Youth Advisors,</w:t>
      </w:r>
      <w:r w:rsidR="009324E6">
        <w:t xml:space="preserve"> these positions are </w:t>
      </w:r>
      <w:r w:rsidR="009324E6" w:rsidRPr="002377BF">
        <w:t xml:space="preserve">responsible for coordination of interdisciplinary assessment, counseling, referral, and advocacy based on the needs of adolescents and young adults with </w:t>
      </w:r>
      <w:r w:rsidR="009324E6">
        <w:t>special</w:t>
      </w:r>
      <w:r w:rsidR="009324E6" w:rsidRPr="002377BF">
        <w:t xml:space="preserve"> health </w:t>
      </w:r>
      <w:r w:rsidR="009324E6">
        <w:t xml:space="preserve">care </w:t>
      </w:r>
      <w:r w:rsidR="009324E6" w:rsidRPr="002377BF">
        <w:t>needs as they transition from childhood to adulthood.</w:t>
      </w:r>
      <w:r w:rsidR="009324E6">
        <w:t xml:space="preserve">  Furthermore, the CHANGE Youth Advisors will become the ‘glue’ for keeping the adolescents engaged in the transition process, based on timely peer-to-peer interactions</w:t>
      </w:r>
      <w:r w:rsidR="001D7674">
        <w:t>, and offered stipends based on performance and time commitment</w:t>
      </w:r>
      <w:r w:rsidR="009324E6">
        <w:t>.</w:t>
      </w:r>
      <w:r w:rsidR="001D7674">
        <w:t xml:space="preserve">  </w:t>
      </w:r>
    </w:p>
    <w:p w14:paraId="3DFDC06A" w14:textId="57A79421" w:rsidR="009324E6" w:rsidRDefault="009324E6" w:rsidP="009324E6">
      <w:r>
        <w:t xml:space="preserve">Prior to </w:t>
      </w:r>
      <w:r w:rsidR="00A725F6">
        <w:t xml:space="preserve">this </w:t>
      </w:r>
      <w:r w:rsidR="001D7674">
        <w:t xml:space="preserve">three-year </w:t>
      </w:r>
      <w:r w:rsidR="00A725F6">
        <w:t xml:space="preserve">ramp-up period, it is critical that the paid staff, </w:t>
      </w:r>
      <w:r>
        <w:t xml:space="preserve">collaborating </w:t>
      </w:r>
      <w:r w:rsidR="00A725F6">
        <w:t>providers, and other team members</w:t>
      </w:r>
      <w:r>
        <w:t xml:space="preserve"> be </w:t>
      </w:r>
      <w:r w:rsidR="00656933">
        <w:t xml:space="preserve">provided with training on </w:t>
      </w:r>
      <w:r w:rsidR="00A725F6">
        <w:t xml:space="preserve">patient flow, </w:t>
      </w:r>
      <w:r w:rsidR="00656933">
        <w:t xml:space="preserve">specific tasks which involve communication between providers, and instruction on how to </w:t>
      </w:r>
      <w:r>
        <w:t>address condition-</w:t>
      </w:r>
      <w:r>
        <w:lastRenderedPageBreak/>
        <w:t>specific issues that may arise before, during</w:t>
      </w:r>
      <w:r w:rsidR="007C7A34">
        <w:t>,</w:t>
      </w:r>
      <w:r>
        <w:t xml:space="preserve"> and after the transfer. Moreover</w:t>
      </w:r>
      <w:r w:rsidR="006D1236">
        <w:t>, the multidisciplinary</w:t>
      </w:r>
      <w:r>
        <w:t xml:space="preserve"> transition</w:t>
      </w:r>
      <w:r w:rsidR="00A725F6">
        <w:t xml:space="preserve"> team should describe how they would manage significant risks and uncertainties through a contingency plan</w:t>
      </w:r>
      <w:r>
        <w:t>, should any unforeseen financial or administrative issues become barriers to the program’s success</w:t>
      </w:r>
      <w:r w:rsidR="00A725F6">
        <w:t>.</w:t>
      </w:r>
      <w:r>
        <w:t xml:space="preserve"> These barriers could be human resource-related (i.e. attrition rates) and non-personnel related (i.e. needed equipment or facility rental). </w:t>
      </w:r>
    </w:p>
    <w:p w14:paraId="4ACB64E5" w14:textId="0AA834AF" w:rsidR="00596EE7" w:rsidRDefault="006A5380" w:rsidP="00DB633D">
      <w:r>
        <w:t xml:space="preserve">Communication between providers, adolescents and families, and staff should have an established mode of transmission as well.  </w:t>
      </w:r>
      <w:r w:rsidR="001D7674">
        <w:t>CH</w:t>
      </w:r>
      <w:r>
        <w:t>P</w:t>
      </w:r>
      <w:r w:rsidR="001D7674">
        <w:t xml:space="preserve"> p</w:t>
      </w:r>
      <w:r>
        <w:t xml:space="preserve">roviders will often not have the ability to share visit notes in real time, and therefore must establish methods for keeping critical information flowing through appropriate confidential channels. Program leadership should also </w:t>
      </w:r>
      <w:r w:rsidR="00DB633D">
        <w:t>communicate to the multidisciplinary transitions team on program progress and assemble the team to address any roadblocks.</w:t>
      </w:r>
    </w:p>
    <w:p w14:paraId="79B66BF9" w14:textId="48BC413F" w:rsidR="00B21E0D" w:rsidRDefault="00DB633D" w:rsidP="007C7A34">
      <w:r>
        <w:t>Finally, plans for ensuring program quality should be established</w:t>
      </w:r>
      <w:r w:rsidR="00B371A8" w:rsidRPr="00B371A8">
        <w:t xml:space="preserve"> </w:t>
      </w:r>
      <w:r w:rsidR="00B371A8">
        <w:t>based on adolescent and family experience (primarily focusing on self-development and efficacy measures), implemented via survey, and continually monitored</w:t>
      </w:r>
      <w:r>
        <w:t xml:space="preserve"> by the </w:t>
      </w:r>
      <w:r w:rsidR="00B371A8">
        <w:t>multidisciplinary</w:t>
      </w:r>
      <w:r>
        <w:t xml:space="preserve"> team. As mentioned previously, studies have been published recommending short-and long-term outcomes for successful programs; however, the administrator and medical director should periodically update the program’s definition of quality through gained knowledge through operations and current findings from publications.  </w:t>
      </w:r>
    </w:p>
    <w:p w14:paraId="04754FF1" w14:textId="77777777" w:rsidR="00164869" w:rsidRDefault="00F967A3" w:rsidP="00F967A3">
      <w:pPr>
        <w:pStyle w:val="Heading2"/>
      </w:pPr>
      <w:bookmarkStart w:id="30" w:name="_Toc459043880"/>
      <w:r>
        <w:lastRenderedPageBreak/>
        <w:t>Collaborative Opportunities</w:t>
      </w:r>
      <w:bookmarkEnd w:id="30"/>
    </w:p>
    <w:p w14:paraId="13E178EB" w14:textId="131DF0B7" w:rsidR="00674E43" w:rsidRDefault="00DD7682" w:rsidP="00674E43">
      <w:r>
        <w:t xml:space="preserve">Fragmented efforts currently exist within the </w:t>
      </w:r>
      <w:r w:rsidR="00674E43">
        <w:t>Children’s Hospital of Pittsburgh of UPMC</w:t>
      </w:r>
      <w:r w:rsidR="001D7674">
        <w:t>’s</w:t>
      </w:r>
      <w:r w:rsidR="00674E43">
        <w:t xml:space="preserve"> (</w:t>
      </w:r>
      <w:r>
        <w:t>CHP</w:t>
      </w:r>
      <w:r w:rsidR="00674E43">
        <w:t>)</w:t>
      </w:r>
      <w:r>
        <w:t xml:space="preserve"> purview, and this transitions program has the p</w:t>
      </w:r>
      <w:r w:rsidR="007C7A34">
        <w:t>otential to bring the strengths</w:t>
      </w:r>
      <w:r>
        <w:t xml:space="preserve"> and knowledge of these efforts into a collective group</w:t>
      </w:r>
      <w:r w:rsidR="001D7674">
        <w:t>,</w:t>
      </w:r>
      <w:r>
        <w:t xml:space="preserve"> focusing on a general approach to transitioning adolescents from pediatric to adult care. </w:t>
      </w:r>
      <w:r w:rsidR="00674E43">
        <w:t xml:space="preserve"> </w:t>
      </w:r>
    </w:p>
    <w:p w14:paraId="7B00B603" w14:textId="74A1E1FB" w:rsidR="004E5D28" w:rsidRDefault="00DD7682" w:rsidP="00674E43">
      <w:r>
        <w:t>CHP is the dominant pediatric provider in Southwestern Pennsylvania, and serves more than 9,500 adolescents annually.</w:t>
      </w:r>
      <w:r w:rsidR="00063570">
        <w:t xml:space="preserve"> Leveraging </w:t>
      </w:r>
      <w:r w:rsidR="00C73E60">
        <w:t>existing</w:t>
      </w:r>
      <w:r w:rsidR="00063570">
        <w:t xml:space="preserve"> partnerships with clinics and specialty providers in the area, connection through primary care and initial contact can capture more adolescents in need of transitions services. </w:t>
      </w:r>
      <w:r>
        <w:t xml:space="preserve"> </w:t>
      </w:r>
      <w:r w:rsidR="00674E43">
        <w:t xml:space="preserve">For example, the University of Pittsburgh Physicians (UPP) General Internal Medicine Clinic operates a hospital-based clinic within UPMC Montefiore called the Progressive Evaluation and Referral Center (PERC), which can be a conduit for identifying adolescents in need of transition services. PERC is a niche practice through which adolescents can receive preventative care and engage in care coordination, a perfect combination for partnering with the multidisciplinary transitions team lead by CHP. Frequently, adolescents under the PERC umbrella are completing their transition from pediatric to adult care, but will likely need further attention given to their transfer. </w:t>
      </w:r>
      <w:r w:rsidR="004E5D28">
        <w:t xml:space="preserve">The multidisciplinary transitions team should reach out to PERC to establish a partnership for recruitment of adolescents and affiliated specialists for both </w:t>
      </w:r>
      <w:r w:rsidR="000741A7">
        <w:t>transfers</w:t>
      </w:r>
      <w:r w:rsidR="004E5D28">
        <w:t xml:space="preserve"> and completing the transition continuum.</w:t>
      </w:r>
    </w:p>
    <w:p w14:paraId="32499372" w14:textId="60467E10" w:rsidR="0038759E" w:rsidRPr="004E5D28" w:rsidRDefault="004E5D28" w:rsidP="00063570">
      <w:r w:rsidRPr="004E5D28">
        <w:t xml:space="preserve">Furthermore, </w:t>
      </w:r>
      <w:r w:rsidR="0038759E" w:rsidRPr="004E5D28">
        <w:t>Allegheny County Health Department</w:t>
      </w:r>
      <w:r>
        <w:t xml:space="preserve"> (ACHD) is </w:t>
      </w:r>
      <w:r w:rsidR="000741A7">
        <w:t>a source</w:t>
      </w:r>
      <w:r>
        <w:t xml:space="preserve"> for identifying adolescents </w:t>
      </w:r>
      <w:r w:rsidR="001D7674">
        <w:t>ready for transition</w:t>
      </w:r>
      <w:r>
        <w:t xml:space="preserve">. Within ACHD, several </w:t>
      </w:r>
      <w:r w:rsidR="007824FF">
        <w:t xml:space="preserve">of their </w:t>
      </w:r>
      <w:r>
        <w:t xml:space="preserve">programs </w:t>
      </w:r>
      <w:r w:rsidR="007824FF">
        <w:t xml:space="preserve">and clinics </w:t>
      </w:r>
      <w:r>
        <w:t xml:space="preserve">are targeted toward the age group identified for the CHP transitions program, and should be considered </w:t>
      </w:r>
      <w:r w:rsidR="001D7674">
        <w:t>for</w:t>
      </w:r>
      <w:r>
        <w:t xml:space="preserve"> </w:t>
      </w:r>
      <w:r w:rsidR="007824FF">
        <w:t>partnership opportunities.</w:t>
      </w:r>
    </w:p>
    <w:p w14:paraId="4BAA41B9" w14:textId="77777777" w:rsidR="001F6333" w:rsidRDefault="00937C9C" w:rsidP="001F6333">
      <w:pPr>
        <w:pStyle w:val="Heading2"/>
      </w:pPr>
      <w:bookmarkStart w:id="31" w:name="_Toc459043881"/>
      <w:r>
        <w:lastRenderedPageBreak/>
        <w:t>Future Directions</w:t>
      </w:r>
      <w:bookmarkEnd w:id="31"/>
    </w:p>
    <w:p w14:paraId="49741947" w14:textId="58700490" w:rsidR="00DE7A88" w:rsidRDefault="00F93698" w:rsidP="006622A0">
      <w:r>
        <w:t>As the national discussion continues regarding the movement from reimbursing providers for their volume of services</w:t>
      </w:r>
      <w:r w:rsidR="00B366DA">
        <w:t xml:space="preserve"> rendered</w:t>
      </w:r>
      <w:r>
        <w:t xml:space="preserve"> to value-based payment models, the topic of funding for transitions work will become more relevant. </w:t>
      </w:r>
      <w:r w:rsidR="00C747CE">
        <w:t xml:space="preserve">With value-based reimbursement models, the transitioned patients should have better outcomes. </w:t>
      </w:r>
      <w:r w:rsidR="00F97199">
        <w:t>These p</w:t>
      </w:r>
      <w:r>
        <w:t>erformance</w:t>
      </w:r>
      <w:r w:rsidR="005E4ED4">
        <w:t xml:space="preserve">-driven metrics will </w:t>
      </w:r>
      <w:r w:rsidR="007D1B24">
        <w:t>create</w:t>
      </w:r>
      <w:r w:rsidR="005E4ED4">
        <w:t xml:space="preserve"> cost s</w:t>
      </w:r>
      <w:r w:rsidR="00F97199">
        <w:t>avings</w:t>
      </w:r>
      <w:r w:rsidR="007D1B24">
        <w:t xml:space="preserve"> for the hospital</w:t>
      </w:r>
      <w:r w:rsidR="00F97199">
        <w:t xml:space="preserve"> </w:t>
      </w:r>
      <w:r w:rsidR="00B366DA">
        <w:t>through</w:t>
      </w:r>
      <w:r w:rsidR="00F97199">
        <w:t xml:space="preserve"> </w:t>
      </w:r>
      <w:r w:rsidR="007D1B24">
        <w:t>achieving</w:t>
      </w:r>
      <w:r w:rsidR="00B366DA">
        <w:t xml:space="preserve"> the</w:t>
      </w:r>
      <w:r w:rsidR="007D1B24">
        <w:t xml:space="preserve"> </w:t>
      </w:r>
      <w:r w:rsidR="00F97199">
        <w:t>long-term outcomes of the transitions program</w:t>
      </w:r>
      <w:r w:rsidR="007D1B24">
        <w:t xml:space="preserve"> by having</w:t>
      </w:r>
      <w:r w:rsidR="00F97199">
        <w:t xml:space="preserve"> fewer Emergency Department</w:t>
      </w:r>
      <w:r w:rsidR="003D399B">
        <w:t xml:space="preserve"> visits and</w:t>
      </w:r>
      <w:r w:rsidR="00F97199">
        <w:t xml:space="preserve"> </w:t>
      </w:r>
      <w:r w:rsidR="003D399B">
        <w:t xml:space="preserve">fewer </w:t>
      </w:r>
      <w:r w:rsidR="00F97199">
        <w:t xml:space="preserve">hospitalizations. </w:t>
      </w:r>
    </w:p>
    <w:p w14:paraId="5DA830B8" w14:textId="315D686A" w:rsidR="001E7F0C" w:rsidRDefault="007824FF" w:rsidP="006622A0">
      <w:r>
        <w:t xml:space="preserve">Although this essay outlines a basic, initial transition program for Children’s Hospital of Pittsburgh (CHP), authorities such as the </w:t>
      </w:r>
      <w:r w:rsidR="003D399B">
        <w:t>AAP</w:t>
      </w:r>
      <w:r>
        <w:t xml:space="preserve"> support a </w:t>
      </w:r>
      <w:r w:rsidR="001E7F0C">
        <w:t>Patient-Centered Medical Home</w:t>
      </w:r>
      <w:r>
        <w:t xml:space="preserve"> (PCMH)</w:t>
      </w:r>
      <w:r w:rsidR="001E7F0C">
        <w:t xml:space="preserve"> model for transition program</w:t>
      </w:r>
      <w:r w:rsidR="0069586D">
        <w:t xml:space="preserve"> </w:t>
      </w:r>
      <w:r w:rsidR="0069586D">
        <w:fldChar w:fldCharType="begin"/>
      </w:r>
      <w:r w:rsidR="00DF7431">
        <w:instrText xml:space="preserve"> ADDIN EN.CITE &lt;EndNote&gt;&lt;Cite&gt;&lt;Author&gt;American Academy of Pediatrics&lt;/Author&gt;&lt;Year&gt;2011&lt;/Year&gt;&lt;RecNum&gt;28&lt;/RecNum&gt;&lt;DisplayText&gt;(Pediatrics, 2011)&lt;/DisplayText&gt;&lt;record&gt;&lt;rec-number&gt;28&lt;/rec-number&gt;&lt;foreign-keys&gt;&lt;key app="EN" db-id="vevr0ard90f924e22rmxsda950d02zzrep9f" timestamp="1440420415"&gt;28&lt;/key&gt;&lt;/foreign-keys&gt;&lt;ref-type name="Journal Article"&gt;17&lt;/ref-type&gt;&lt;contributors&gt;&lt;authors&gt;&lt;author&gt;American Academy of Pediatrics&lt;/author&gt;&lt;/authors&gt;&lt;/contributors&gt;&lt;titles&gt;&lt;title&gt;Supporting the Health Care Transition From Adolescence to Adulthood in the Medical Home&lt;/title&gt;&lt;secondary-title&gt;Pediatrics&lt;/secondary-title&gt;&lt;/titles&gt;&lt;periodical&gt;&lt;full-title&gt;Pediatrics&lt;/full-title&gt;&lt;/periodical&gt;&lt;pages&gt;182-200&lt;/pages&gt;&lt;volume&gt;128&lt;/volume&gt;&lt;number&gt;1&lt;/number&gt;&lt;dates&gt;&lt;year&gt;2011&lt;/year&gt;&lt;pub-dates&gt;&lt;date&gt;July 1, 2011&lt;/date&gt;&lt;/pub-dates&gt;&lt;/dates&gt;&lt;urls&gt;&lt;related-urls&gt;&lt;url&gt;http://pediatrics.aappublications.org/content/128/1/182.abstract&lt;/url&gt;&lt;/related-urls&gt;&lt;/urls&gt;&lt;electronic-resource-num&gt;10.1542/peds.2011-0969&lt;/electronic-resource-num&gt;&lt;/record&gt;&lt;/Cite&gt;&lt;/EndNote&gt;</w:instrText>
      </w:r>
      <w:r w:rsidR="0069586D">
        <w:fldChar w:fldCharType="separate"/>
      </w:r>
      <w:r w:rsidR="00DF7431">
        <w:rPr>
          <w:noProof/>
        </w:rPr>
        <w:t>(Pediatrics, 2011)</w:t>
      </w:r>
      <w:r w:rsidR="0069586D">
        <w:fldChar w:fldCharType="end"/>
      </w:r>
      <w:r>
        <w:t xml:space="preserve">. </w:t>
      </w:r>
      <w:r w:rsidR="007C7A34">
        <w:t xml:space="preserve"> </w:t>
      </w:r>
      <w:r>
        <w:t>The PCMH model would include a more robust infrastructure, including established care plans, care coordination, co-management, and plans for payment for the medical home. Eventually, this methodology should be considered</w:t>
      </w:r>
      <w:r w:rsidR="006622A0">
        <w:t xml:space="preserve"> once relationships between providers are well established</w:t>
      </w:r>
      <w:r>
        <w:t xml:space="preserve">, potentially in year </w:t>
      </w:r>
      <w:r w:rsidR="006622A0">
        <w:t>3</w:t>
      </w:r>
      <w:r>
        <w:t xml:space="preserve"> of the </w:t>
      </w:r>
      <w:r w:rsidR="006622A0">
        <w:t xml:space="preserve">recommended program. </w:t>
      </w:r>
    </w:p>
    <w:p w14:paraId="7FC8DB4F" w14:textId="18871A60" w:rsidR="001F6333" w:rsidRDefault="006622A0" w:rsidP="006622A0">
      <w:r>
        <w:t xml:space="preserve">In terms of technology, many factors should be considered in the continual revision of the transition program over time. Considerations for electronic medical record (EMR) interoperability, creating a personal health record (PHR) with portability, and direct contact with adolescents’ through SMS and text messaging can be made within the first 3 years of the transition program.  The EMR should feature a checklist based on transition continuum milestones as a tab within the provider interface, and have capability to be shared between providers in real-time, rather than just a the time of transfer. Additionally, a portable PHR should be considered for adolescents to improve their health literacy, disease progression, and ultimately </w:t>
      </w:r>
      <w:r>
        <w:lastRenderedPageBreak/>
        <w:t xml:space="preserve">their self-development regarding personal diseases management. Finally, direct electronic communication is woefully underutilized. The multidisciplinary transition team should consider writing a script flow-through of SMS and text messaging regarding medication and appointment reminders. </w:t>
      </w:r>
    </w:p>
    <w:p w14:paraId="551C7A24" w14:textId="6BEDCB99" w:rsidR="0030552D" w:rsidRDefault="00323D13" w:rsidP="001F6333">
      <w:r>
        <w:t xml:space="preserve">An additional future direction could be </w:t>
      </w:r>
      <w:r w:rsidR="000741A7">
        <w:t xml:space="preserve">the </w:t>
      </w:r>
      <w:r>
        <w:t xml:space="preserve">evaluation </w:t>
      </w:r>
      <w:r w:rsidR="000741A7">
        <w:t xml:space="preserve">of </w:t>
      </w:r>
      <w:r>
        <w:t xml:space="preserve">the transitions program after several years of operation, </w:t>
      </w:r>
      <w:r w:rsidR="00967AB9">
        <w:t xml:space="preserve">based on outcomes related to the Triple Aim.  </w:t>
      </w:r>
      <w:r>
        <w:t xml:space="preserve">Developed by the Institute of Health Care Improvement (IHI), the Triple Aim is organized around 3 interdependent goals: improving the individual’s health care experience, improving the health of populations, and reducing the per capita costs of health care. </w:t>
      </w:r>
      <w:r w:rsidR="0030552D">
        <w:t>The ‘Triple Aim’ framework is a conceptual model that has been used to determine the impact of the medical home and to guide the redesign of pediatric practice</w:t>
      </w:r>
      <w:r w:rsidR="00967AB9">
        <w:t xml:space="preserve"> </w:t>
      </w:r>
      <w:r w:rsidR="00967AB9">
        <w:fldChar w:fldCharType="begin">
          <w:fldData xml:space="preserve">PEVuZE5vdGU+PENpdGU+PEF1dGhvcj5QcmlvcjwvQXV0aG9yPjxZZWFyPjIwMTQ8L1llYXI+PFJl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</w:fldData>
        </w:fldChar>
      </w:r>
      <w:r w:rsidR="00C40ACB">
        <w:instrText xml:space="preserve"> ADDIN EN.CITE </w:instrText>
      </w:r>
      <w:r w:rsidR="00C40ACB">
        <w:fldChar w:fldCharType="begin">
          <w:fldData xml:space="preserve">PEVuZE5vdGU+PENpdGU+PEF1dGhvcj5QcmlvcjwvQXV0aG9yPjxZZWFyPjIwMTQ8L1llYXI+PFJl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</w:fldData>
        </w:fldChar>
      </w:r>
      <w:r w:rsidR="00C40ACB">
        <w:instrText xml:space="preserve"> ADDIN EN.CITE.DATA </w:instrText>
      </w:r>
      <w:r w:rsidR="00C40ACB">
        <w:fldChar w:fldCharType="end"/>
      </w:r>
      <w:r w:rsidR="00967AB9">
        <w:fldChar w:fldCharType="separate"/>
      </w:r>
      <w:r w:rsidR="00967AB9">
        <w:rPr>
          <w:noProof/>
        </w:rPr>
        <w:t>(Prior et al., 2014)</w:t>
      </w:r>
      <w:r w:rsidR="00967AB9">
        <w:fldChar w:fldCharType="end"/>
      </w:r>
      <w:r>
        <w:t>, and therefore could be considered if the PCMH model is utilized in the future of transitions care</w:t>
      </w:r>
      <w:r w:rsidR="0030552D">
        <w:t xml:space="preserve">. </w:t>
      </w:r>
    </w:p>
    <w:p w14:paraId="16695DB9" w14:textId="77777777" w:rsidR="001F6333" w:rsidRDefault="001F6333" w:rsidP="001F6333">
      <w:pPr>
        <w:pStyle w:val="Heading1"/>
      </w:pPr>
      <w:bookmarkStart w:id="32" w:name="_Toc459043882"/>
      <w:r>
        <w:lastRenderedPageBreak/>
        <w:t>Conclusion</w:t>
      </w:r>
      <w:bookmarkEnd w:id="32"/>
    </w:p>
    <w:p w14:paraId="3A970907" w14:textId="4292289A" w:rsidR="00471338" w:rsidRDefault="00881E11" w:rsidP="001C7E1B">
      <w:r>
        <w:t>It is vital that a</w:t>
      </w:r>
      <w:r w:rsidR="00EE7343">
        <w:t xml:space="preserve"> m</w:t>
      </w:r>
      <w:r w:rsidR="001F6333">
        <w:t>ultidisciplinary approach with</w:t>
      </w:r>
      <w:r w:rsidR="00EE7343">
        <w:t xml:space="preserve"> </w:t>
      </w:r>
      <w:r w:rsidR="001F6333">
        <w:t xml:space="preserve">collaborative, patient-centric </w:t>
      </w:r>
      <w:r w:rsidR="00EE7343">
        <w:t xml:space="preserve">elements </w:t>
      </w:r>
      <w:r>
        <w:t xml:space="preserve">be </w:t>
      </w:r>
      <w:r w:rsidR="00B366DA">
        <w:t>utilized</w:t>
      </w:r>
      <w:r>
        <w:t xml:space="preserve"> for</w:t>
      </w:r>
      <w:r w:rsidR="00EE7343">
        <w:t xml:space="preserve"> CHP to establish their program for an adolescent’s</w:t>
      </w:r>
      <w:r w:rsidR="001F6333">
        <w:t xml:space="preserve"> transition </w:t>
      </w:r>
      <w:r w:rsidR="00EE7343">
        <w:t xml:space="preserve">from </w:t>
      </w:r>
      <w:r w:rsidR="001F6333">
        <w:t>pediatric to adult care</w:t>
      </w:r>
      <w:r w:rsidR="00EE7343">
        <w:t xml:space="preserve">. </w:t>
      </w:r>
      <w:r w:rsidR="00E73AA7">
        <w:t xml:space="preserve"> </w:t>
      </w:r>
      <w:r w:rsidR="00EE7343">
        <w:t>CHP serves almost 10,000 adolescents each year, many of whom will be preparing to make this transition with limited resources. This transition program has enormous potential to serve Pittsburgh and</w:t>
      </w:r>
      <w:r w:rsidR="00E73AA7">
        <w:t xml:space="preserve"> the rest of</w:t>
      </w:r>
      <w:r w:rsidR="00EE7343">
        <w:t xml:space="preserve"> Southwestern Pennsylvania from a public h</w:t>
      </w:r>
      <w:r w:rsidR="001F6333">
        <w:t>ealth</w:t>
      </w:r>
      <w:r w:rsidR="00EE7343">
        <w:t xml:space="preserve"> perspective; it’s relevance lies with the special health care needs population, beset with </w:t>
      </w:r>
      <w:r w:rsidR="000741A7">
        <w:t xml:space="preserve">unique </w:t>
      </w:r>
      <w:r w:rsidR="00EE7343">
        <w:t>challenges</w:t>
      </w:r>
      <w:r w:rsidR="000741A7">
        <w:t xml:space="preserve"> </w:t>
      </w:r>
      <w:r w:rsidR="00EE7343">
        <w:t>whic</w:t>
      </w:r>
      <w:r w:rsidR="001D79FC">
        <w:t>h can last far into adulthood.</w:t>
      </w:r>
    </w:p>
    <w:p w14:paraId="22560009" w14:textId="54268114" w:rsidR="001D79FC" w:rsidRDefault="00B366DA" w:rsidP="004456CA">
      <w:r>
        <w:t xml:space="preserve">The author’s </w:t>
      </w:r>
      <w:r w:rsidR="004456CA">
        <w:t>recommendations</w:t>
      </w:r>
      <w:r>
        <w:t xml:space="preserve"> are </w:t>
      </w:r>
      <w:r w:rsidR="004456CA">
        <w:t>summarized</w:t>
      </w:r>
      <w:r>
        <w:t xml:space="preserve"> in Table 5, which primarily focus on the four tr</w:t>
      </w:r>
      <w:r w:rsidR="004456CA">
        <w:t>ends from transition literature (</w:t>
      </w:r>
      <w:r>
        <w:t>patient-centric and transition-focused programs, transition team composition, clear programmatic direction and the appropriate</w:t>
      </w:r>
      <w:r w:rsidR="004456CA">
        <w:t xml:space="preserve"> use of technology), what CHP is contributing towards these areas, and the author’s direct recommendations. These recommendations are divided into two goal categories: ‘immediate’ achievable goals to be met in the initial two years of the program, and aspirational ‘stretch’ goals to be addressed in years 3 through 5 of implementation. </w:t>
      </w:r>
    </w:p>
    <w:p w14:paraId="339AC0A7" w14:textId="77777777" w:rsidR="004456CA" w:rsidRDefault="004456CA" w:rsidP="00282EE7">
      <w:pPr>
        <w:ind w:firstLine="0"/>
      </w:pPr>
    </w:p>
    <w:p w14:paraId="4F489D9A" w14:textId="77777777" w:rsidR="0069586D" w:rsidRDefault="0069586D" w:rsidP="00282EE7">
      <w:pPr>
        <w:ind w:firstLine="0"/>
      </w:pPr>
    </w:p>
    <w:p w14:paraId="3BE24E68" w14:textId="77777777" w:rsidR="00282EE7" w:rsidRDefault="00282EE7" w:rsidP="00282EE7">
      <w:pPr>
        <w:ind w:firstLine="0"/>
      </w:pPr>
    </w:p>
    <w:p w14:paraId="324C926F" w14:textId="206B860B" w:rsidR="00455DA4" w:rsidRPr="003A60E3" w:rsidRDefault="002C5119" w:rsidP="00652FA5">
      <w:pPr>
        <w:pStyle w:val="Caption"/>
        <w:ind w:firstLine="0"/>
        <w:rPr>
          <w:sz w:val="24"/>
        </w:rPr>
      </w:pPr>
      <w:bookmarkStart w:id="33" w:name="_Toc436031973"/>
      <w:r w:rsidRPr="003A60E3">
        <w:rPr>
          <w:sz w:val="24"/>
        </w:rPr>
        <w:lastRenderedPageBreak/>
        <w:t xml:space="preserve">Table </w:t>
      </w:r>
      <w:r w:rsidR="00DE7A88" w:rsidRPr="003A60E3">
        <w:rPr>
          <w:sz w:val="24"/>
        </w:rPr>
        <w:fldChar w:fldCharType="begin"/>
      </w:r>
      <w:r w:rsidR="00DE7A88" w:rsidRPr="003A60E3">
        <w:rPr>
          <w:sz w:val="24"/>
        </w:rPr>
        <w:instrText xml:space="preserve"> SEQ Table \* ARABIC </w:instrText>
      </w:r>
      <w:r w:rsidR="00DE7A88" w:rsidRPr="003A60E3">
        <w:rPr>
          <w:sz w:val="24"/>
        </w:rPr>
        <w:fldChar w:fldCharType="separate"/>
      </w:r>
      <w:r w:rsidR="00C747CE" w:rsidRPr="003A60E3">
        <w:rPr>
          <w:noProof/>
          <w:sz w:val="24"/>
        </w:rPr>
        <w:t>5</w:t>
      </w:r>
      <w:r w:rsidR="00DE7A88" w:rsidRPr="003A60E3">
        <w:rPr>
          <w:noProof/>
          <w:sz w:val="24"/>
        </w:rPr>
        <w:fldChar w:fldCharType="end"/>
      </w:r>
      <w:r w:rsidR="00455DA4" w:rsidRPr="003A60E3">
        <w:rPr>
          <w:sz w:val="24"/>
        </w:rPr>
        <w:t>. Summary of Recommendations</w:t>
      </w:r>
      <w:r w:rsidRPr="003A60E3">
        <w:rPr>
          <w:sz w:val="24"/>
        </w:rPr>
        <w:t>: Immediate and Reach Goals</w:t>
      </w:r>
      <w:bookmarkEnd w:id="33"/>
    </w:p>
    <w:p w14:paraId="4C5368AD" w14:textId="014A25FB" w:rsidR="000741A7" w:rsidRDefault="001D79FC" w:rsidP="000741A7">
      <w:pPr>
        <w:ind w:firstLine="0"/>
      </w:pPr>
      <w:r>
        <w:rPr>
          <w:noProof/>
        </w:rPr>
        <w:drawing>
          <wp:inline distT="0" distB="0" distL="0" distR="0" wp14:anchorId="149FD06C" wp14:editId="1F83E788">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mendationsTable.gif"/>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4F9A813" w14:textId="081B414F" w:rsidR="00731918" w:rsidRDefault="00881E11" w:rsidP="000741A7">
      <w:r>
        <w:t>Furthermore, it is critical that the</w:t>
      </w:r>
      <w:r w:rsidR="00E73AA7">
        <w:t xml:space="preserve"> overall program and</w:t>
      </w:r>
      <w:r>
        <w:t xml:space="preserve"> </w:t>
      </w:r>
      <w:r w:rsidR="003D399B">
        <w:t xml:space="preserve">the </w:t>
      </w:r>
      <w:r>
        <w:t>multidisciplinary transition</w:t>
      </w:r>
      <w:r w:rsidR="00170FD5">
        <w:t>s</w:t>
      </w:r>
      <w:r>
        <w:t xml:space="preserve"> team identify meaningful outcomes. The literature review yielded several accounts suggesting that future methodological research should focus more on identifying or developing objective measures of successful transition as well as transition tools </w:t>
      </w:r>
      <w:r>
        <w:fldChar w:fldCharType="begin"/>
      </w:r>
      <w:r w:rsidR="00C40ACB">
        <w:instrText xml:space="preserve"> ADDIN EN.CITE &lt;EndNote&gt;&lt;Cite&gt;&lt;Author&gt;Davis&lt;/Author&gt;&lt;Year&gt;2014&lt;/Year&gt;&lt;RecNum&gt;19&lt;/RecNum&gt;&lt;DisplayText&gt;(Davis et al., 2014)&lt;/DisplayText&gt;&lt;record&gt;&lt;rec-number&gt;19&lt;/rec-number&gt;&lt;foreign-keys&gt;&lt;key app="EN" db-id="vevr0ard90f924e22rmxsda950d02zzrep9f" timestamp="1433448301"&gt;19&lt;/key&gt;&lt;/foreign-keys&gt;&lt;ref-type name="Journal Article"&gt;17&lt;/ref-type&gt;&lt;contributors&gt;&lt;authors&gt;&lt;author&gt;Davis, Alaina M.&lt;/author&gt;&lt;author&gt;Brown, Rebekah F.&lt;/author&gt;&lt;author&gt;Taylor, Julie Lounds&lt;/author&gt;&lt;author&gt;Epstein, Richard A.&lt;/author&gt;&lt;author&gt;McPheeters, Melissa L.&lt;/author&gt;&lt;/authors&gt;&lt;/contributors&gt;&lt;titles&gt;&lt;title&gt;Transition Care for Children With Special Health Care Needs&lt;/title&gt;&lt;secondary-title&gt;Pediatrics&lt;/secondary-title&gt;&lt;/titles&gt;&lt;periodical&gt;&lt;full-title&gt;Pediatrics&lt;/full-title&gt;&lt;/periodical&gt;&lt;pages&gt;900-908&lt;/pages&gt;&lt;volume&gt;134&lt;/volume&gt;&lt;number&gt;5&lt;/number&gt;&lt;dates&gt;&lt;year&gt;2014&lt;/year&gt;&lt;pub-dates&gt;&lt;date&gt;November 1, 2014&lt;/date&gt;&lt;/pub-dates&gt;&lt;/dates&gt;&lt;urls&gt;&lt;related-urls&gt;&lt;url&gt;http://pediatrics.aappublications.org/content/134/5/900.abstract&lt;/url&gt;&lt;/related-urls&gt;&lt;/urls&gt;&lt;electronic-resource-num&gt;10.1542/peds.2014-1909&lt;/electronic-resource-num&gt;&lt;/record&gt;&lt;/Cite&gt;&lt;/EndNote&gt;</w:instrText>
      </w:r>
      <w:r>
        <w:fldChar w:fldCharType="separate"/>
      </w:r>
      <w:r>
        <w:rPr>
          <w:noProof/>
        </w:rPr>
        <w:t>(Davis et al., 2014)</w:t>
      </w:r>
      <w:r>
        <w:fldChar w:fldCharType="end"/>
      </w:r>
      <w:r>
        <w:t>.  In addition, studies should track data points on long-term follow-up, which could be important for considering the ultimate success of transitioning.</w:t>
      </w:r>
      <w:r w:rsidR="00E73AA7">
        <w:t xml:space="preserve"> </w:t>
      </w:r>
    </w:p>
    <w:p w14:paraId="7B7BD80F" w14:textId="0FCA1CB1" w:rsidR="001C7E1B" w:rsidRDefault="001C7E1B" w:rsidP="001C7E1B">
      <w:r>
        <w:t xml:space="preserve">It is paramount that </w:t>
      </w:r>
      <w:r w:rsidR="00881E11">
        <w:t>transitioning from pediatric to adult care</w:t>
      </w:r>
      <w:r>
        <w:t xml:space="preserve"> be addressed by </w:t>
      </w:r>
      <w:r w:rsidR="00471338">
        <w:t xml:space="preserve">the Children’s Hospital of Pittsburgh, </w:t>
      </w:r>
      <w:r>
        <w:t>the leading children’s hospital in the region</w:t>
      </w:r>
      <w:r w:rsidR="00471338">
        <w:t>,</w:t>
      </w:r>
      <w:r>
        <w:t xml:space="preserve"> within the next year to </w:t>
      </w:r>
      <w:r w:rsidR="00881E11">
        <w:t>best serve</w:t>
      </w:r>
      <w:r>
        <w:t xml:space="preserve"> the </w:t>
      </w:r>
      <w:r w:rsidR="00471338">
        <w:t xml:space="preserve">growing </w:t>
      </w:r>
      <w:r>
        <w:t>population</w:t>
      </w:r>
      <w:r w:rsidR="00170FD5">
        <w:t xml:space="preserve"> of adolescents with </w:t>
      </w:r>
      <w:r w:rsidR="00471338">
        <w:t>special needs</w:t>
      </w:r>
      <w:r>
        <w:t xml:space="preserve">. </w:t>
      </w:r>
    </w:p>
    <w:p w14:paraId="03722AD9" w14:textId="6A5B975A" w:rsidR="00E35361" w:rsidRPr="00E952F6" w:rsidRDefault="00E952F6" w:rsidP="00E952F6">
      <w:pPr>
        <w:pStyle w:val="Appendix"/>
        <w:numPr>
          <w:ilvl w:val="0"/>
          <w:numId w:val="0"/>
        </w:numPr>
        <w:ind w:left="4770" w:hanging="4770"/>
        <w:rPr>
          <w:b/>
        </w:rPr>
      </w:pPr>
      <w:bookmarkStart w:id="34" w:name="_Toc459043883"/>
      <w:bookmarkStart w:id="35" w:name="_Toc106513536"/>
      <w:bookmarkStart w:id="36" w:name="_Toc106717794"/>
      <w:r w:rsidRPr="00730E79">
        <w:rPr>
          <w:b/>
        </w:rPr>
        <w:lastRenderedPageBreak/>
        <w:t>APPENDIX A:</w:t>
      </w:r>
      <w:r>
        <w:rPr>
          <w:b/>
        </w:rPr>
        <w:t xml:space="preserve"> </w:t>
      </w:r>
      <w:r w:rsidR="00730E79">
        <w:rPr>
          <w:b/>
        </w:rPr>
        <w:t>CORE ELEMENTS</w:t>
      </w:r>
      <w:bookmarkEnd w:id="34"/>
    </w:p>
    <w:p w14:paraId="3592E77A" w14:textId="6E89ADA6" w:rsidR="00DA7A54" w:rsidRDefault="00DA7A54" w:rsidP="00DA7A54">
      <w:pPr>
        <w:pStyle w:val="AppendixTitle"/>
        <w:jc w:val="both"/>
      </w:pPr>
      <w:r>
        <w:rPr>
          <w:noProof/>
        </w:rPr>
        <w:drawing>
          <wp:inline distT="0" distB="0" distL="0" distR="0" wp14:anchorId="075527E3" wp14:editId="7AB5267D">
            <wp:extent cx="5149901" cy="25584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CoreElementsPg1.PNG"/>
                    <pic:cNvPicPr/>
                  </pic:nvPicPr>
                  <pic:blipFill>
                    <a:blip r:embed="rId14">
                      <a:extLst>
                        <a:ext uri="{28A0092B-C50C-407E-A947-70E740481C1C}">
                          <a14:useLocalDpi xmlns:a14="http://schemas.microsoft.com/office/drawing/2010/main" val="0"/>
                        </a:ext>
                      </a:extLst>
                    </a:blip>
                    <a:stretch>
                      <a:fillRect/>
                    </a:stretch>
                  </pic:blipFill>
                  <pic:spPr>
                    <a:xfrm>
                      <a:off x="0" y="0"/>
                      <a:ext cx="5159098" cy="2563013"/>
                    </a:xfrm>
                    <a:prstGeom prst="rect">
                      <a:avLst/>
                    </a:prstGeom>
                  </pic:spPr>
                </pic:pic>
              </a:graphicData>
            </a:graphic>
          </wp:inline>
        </w:drawing>
      </w:r>
      <w:r>
        <w:rPr>
          <w:noProof/>
        </w:rPr>
        <w:drawing>
          <wp:inline distT="0" distB="0" distL="0" distR="0" wp14:anchorId="1CB6AE98" wp14:editId="518C7EA1">
            <wp:extent cx="5149901" cy="346022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CoreElementsPg2.PNG"/>
                    <pic:cNvPicPr/>
                  </pic:nvPicPr>
                  <pic:blipFill>
                    <a:blip r:embed="rId15">
                      <a:extLst>
                        <a:ext uri="{28A0092B-C50C-407E-A947-70E740481C1C}">
                          <a14:useLocalDpi xmlns:a14="http://schemas.microsoft.com/office/drawing/2010/main" val="0"/>
                        </a:ext>
                      </a:extLst>
                    </a:blip>
                    <a:stretch>
                      <a:fillRect/>
                    </a:stretch>
                  </pic:blipFill>
                  <pic:spPr>
                    <a:xfrm>
                      <a:off x="0" y="0"/>
                      <a:ext cx="5154600" cy="3463384"/>
                    </a:xfrm>
                    <a:prstGeom prst="rect">
                      <a:avLst/>
                    </a:prstGeom>
                  </pic:spPr>
                </pic:pic>
              </a:graphicData>
            </a:graphic>
          </wp:inline>
        </w:drawing>
      </w:r>
    </w:p>
    <w:p w14:paraId="543A0D59" w14:textId="64F914A3" w:rsidR="00471338" w:rsidRPr="00E952F6" w:rsidRDefault="00E952F6" w:rsidP="00E952F6">
      <w:pPr>
        <w:pStyle w:val="Appendix"/>
        <w:numPr>
          <w:ilvl w:val="0"/>
          <w:numId w:val="0"/>
        </w:numPr>
        <w:ind w:left="4770" w:hanging="4770"/>
        <w:rPr>
          <w:b/>
        </w:rPr>
      </w:pPr>
      <w:bookmarkStart w:id="37" w:name="_Toc459043884"/>
      <w:r w:rsidRPr="00E952F6">
        <w:rPr>
          <w:b/>
        </w:rPr>
        <w:lastRenderedPageBreak/>
        <w:t xml:space="preserve">APPENDIX B: SAMPLE INDIVIDUAL TRANSITION </w:t>
      </w:r>
      <w:r w:rsidR="000E6870">
        <w:rPr>
          <w:b/>
        </w:rPr>
        <w:t>FLOW SHEET</w:t>
      </w:r>
      <w:bookmarkEnd w:id="37"/>
    </w:p>
    <w:bookmarkEnd w:id="35"/>
    <w:bookmarkEnd w:id="36"/>
    <w:p w14:paraId="4DE27CEE" w14:textId="62F612A4" w:rsidR="00B917F0" w:rsidRDefault="00471338" w:rsidP="00E35361">
      <w:pPr>
        <w:pStyle w:val="AppendixTitle"/>
      </w:pPr>
      <w:r>
        <w:rPr>
          <w:noProof/>
        </w:rPr>
        <w:drawing>
          <wp:inline distT="0" distB="0" distL="0" distR="0" wp14:anchorId="041C5162" wp14:editId="18826E2A">
            <wp:extent cx="5288889" cy="6627571"/>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_IndividualTransitionFlowSheet.jpg"/>
                    <pic:cNvPicPr/>
                  </pic:nvPicPr>
                  <pic:blipFill>
                    <a:blip r:embed="rId16">
                      <a:extLst>
                        <a:ext uri="{28A0092B-C50C-407E-A947-70E740481C1C}">
                          <a14:useLocalDpi xmlns:a14="http://schemas.microsoft.com/office/drawing/2010/main" val="0"/>
                        </a:ext>
                      </a:extLst>
                    </a:blip>
                    <a:stretch>
                      <a:fillRect/>
                    </a:stretch>
                  </pic:blipFill>
                  <pic:spPr>
                    <a:xfrm>
                      <a:off x="0" y="0"/>
                      <a:ext cx="5288889" cy="6627571"/>
                    </a:xfrm>
                    <a:prstGeom prst="rect">
                      <a:avLst/>
                    </a:prstGeom>
                  </pic:spPr>
                </pic:pic>
              </a:graphicData>
            </a:graphic>
          </wp:inline>
        </w:drawing>
      </w:r>
    </w:p>
    <w:p w14:paraId="34F60DCF" w14:textId="43A5B487" w:rsidR="00471338" w:rsidRPr="008C54C7" w:rsidRDefault="008C54C7" w:rsidP="008C54C7">
      <w:pPr>
        <w:pStyle w:val="Appendix"/>
        <w:numPr>
          <w:ilvl w:val="0"/>
          <w:numId w:val="0"/>
        </w:numPr>
        <w:ind w:left="7740" w:hanging="7740"/>
        <w:rPr>
          <w:b/>
        </w:rPr>
      </w:pPr>
      <w:bookmarkStart w:id="38" w:name="_Toc459043885"/>
      <w:r w:rsidRPr="008C54C7">
        <w:rPr>
          <w:b/>
        </w:rPr>
        <w:lastRenderedPageBreak/>
        <w:t xml:space="preserve">APPENDIX C: </w:t>
      </w:r>
      <w:r>
        <w:rPr>
          <w:b/>
        </w:rPr>
        <w:t>JOB DESCRIPTION FOR TRANSITION CARE COORDINATOR</w:t>
      </w:r>
      <w:bookmarkEnd w:id="38"/>
    </w:p>
    <w:p w14:paraId="58D7CF03" w14:textId="77777777" w:rsidR="00471338" w:rsidRPr="00DA7A54" w:rsidRDefault="00471338" w:rsidP="00471338">
      <w:pPr>
        <w:rPr>
          <w:b/>
          <w:sz w:val="22"/>
        </w:rPr>
      </w:pPr>
      <w:r w:rsidRPr="00DA7A54">
        <w:rPr>
          <w:b/>
          <w:sz w:val="22"/>
        </w:rPr>
        <w:t xml:space="preserve">Description of Transition Care Coordinator: </w:t>
      </w:r>
      <w:r w:rsidRPr="00DA7A54">
        <w:rPr>
          <w:b/>
          <w:sz w:val="22"/>
        </w:rPr>
        <w:tab/>
      </w:r>
      <w:r w:rsidRPr="00DA7A54">
        <w:rPr>
          <w:b/>
          <w:sz w:val="22"/>
        </w:rPr>
        <w:br/>
      </w:r>
      <w:r w:rsidRPr="00DA7A54">
        <w:rPr>
          <w:sz w:val="22"/>
        </w:rPr>
        <w:t>The Transition Care Coordinator (TCC) is responsible for coordination of interdisciplinary assessment, counseling, referral, and advocacy based on the needs of adolescents and young adults with complex health needs (AYA) as they transition from childhood to adulthood.</w:t>
      </w:r>
    </w:p>
    <w:p w14:paraId="6A2D8B17"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Orient and educate staff, patients and families to the role of the TCC.</w:t>
      </w:r>
    </w:p>
    <w:p w14:paraId="703DEBDC"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Effectively coordinate the identification, assessment, and counseling of individuals who have medical and psychosocial complex needs.</w:t>
      </w:r>
    </w:p>
    <w:p w14:paraId="128E5674" w14:textId="77777777" w:rsidR="00471338" w:rsidRPr="00DA7A54" w:rsidRDefault="00471338" w:rsidP="00471338">
      <w:pPr>
        <w:pStyle w:val="ColorfulList-Accent11"/>
        <w:numPr>
          <w:ilvl w:val="1"/>
          <w:numId w:val="9"/>
        </w:numPr>
        <w:spacing w:after="0" w:line="240" w:lineRule="auto"/>
        <w:rPr>
          <w:rFonts w:ascii="Times New Roman" w:hAnsi="Times New Roman"/>
          <w:szCs w:val="24"/>
        </w:rPr>
      </w:pPr>
      <w:r w:rsidRPr="00DA7A54">
        <w:rPr>
          <w:rFonts w:ascii="Times New Roman" w:hAnsi="Times New Roman"/>
          <w:szCs w:val="24"/>
        </w:rPr>
        <w:t>A complete assessment includes social, economic, cultural, age/development related behavioral factors, history of child, elder or domestic abuse, prior psychiatric or substance abuse treatment, family and social support systems, and all other available resources.</w:t>
      </w:r>
    </w:p>
    <w:p w14:paraId="79975975" w14:textId="77777777" w:rsidR="00471338" w:rsidRPr="00DA7A54" w:rsidRDefault="00471338" w:rsidP="00471338">
      <w:pPr>
        <w:pStyle w:val="ColorfulList-Accent11"/>
        <w:numPr>
          <w:ilvl w:val="1"/>
          <w:numId w:val="9"/>
        </w:numPr>
        <w:spacing w:after="0" w:line="240" w:lineRule="auto"/>
        <w:rPr>
          <w:rFonts w:ascii="Times New Roman" w:hAnsi="Times New Roman"/>
          <w:szCs w:val="24"/>
        </w:rPr>
      </w:pPr>
      <w:r w:rsidRPr="00DA7A54">
        <w:rPr>
          <w:rFonts w:ascii="Times New Roman" w:hAnsi="Times New Roman"/>
          <w:szCs w:val="24"/>
        </w:rPr>
        <w:t>Coordination of counseling includes communication with collocated, intra-system, and community-based therapists and professionals.</w:t>
      </w:r>
    </w:p>
    <w:p w14:paraId="3E4FDBFC"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Participate in crisis assessment and utilize the modalities of crisis intervention, including brief goal-directed therapy or other therapeutic counseling methods.</w:t>
      </w:r>
    </w:p>
    <w:p w14:paraId="18B71D67"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 xml:space="preserve">Initiate and collaborate with the healthcare providers, patients and families, and relevant community resources to develop and implement an individualized interdisciplinary care plan. </w:t>
      </w:r>
    </w:p>
    <w:p w14:paraId="43EFBD80"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 xml:space="preserve">Foster peer support and community engagement for adolescents and young adults (AYA). </w:t>
      </w:r>
    </w:p>
    <w:p w14:paraId="5F45C378"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Provide education to AYA regarding the case management process as indicated.</w:t>
      </w:r>
    </w:p>
    <w:p w14:paraId="1268C8FC"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Monitor and evaluate the plan, options, and available services to effectively meet the patient’s needs. Reassess the plan of care as status changes.</w:t>
      </w:r>
    </w:p>
    <w:p w14:paraId="58F31EB9"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Maintain extensive knowledge of federal, state and local assistance programs and community resources that affect patient needs; demonstrate expertise in accessing social systems by providing resource-specific information to patients/families, initiating contact with resources and facilitating the patient’s / family’s ability to accept referrals.</w:t>
      </w:r>
    </w:p>
    <w:p w14:paraId="01EE7B5F"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 xml:space="preserve">Educate and advocate for patient and families to enhance their ability to make informed decisions regarding medical care. </w:t>
      </w:r>
    </w:p>
    <w:p w14:paraId="34FFAF06"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Demonstrate knowledge of reimbursement systems, the ability to train patient and families regarding payer requirements/coverage for outpatient services and individual’s responsibilities regarding maintenance of health care coverage.</w:t>
      </w:r>
    </w:p>
    <w:p w14:paraId="4FEA45E8"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Practice effective advocacy on behalf of patients to obtain authorization for services, while promoting the development of self-advocacy skills.</w:t>
      </w:r>
    </w:p>
    <w:p w14:paraId="6988C61F"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Provide follow-up and assess effectiveness of services after individuals have transferred from our clinical services.</w:t>
      </w:r>
    </w:p>
    <w:p w14:paraId="3F25823B"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t>Participate in Interdisciplinary Quality Improvement projects and Case Conferences.</w:t>
      </w:r>
    </w:p>
    <w:p w14:paraId="1D01EBA6" w14:textId="77777777" w:rsidR="00471338" w:rsidRPr="00DA7A54" w:rsidRDefault="00471338" w:rsidP="00471338">
      <w:pPr>
        <w:pStyle w:val="ColorfulList-Accent11"/>
        <w:numPr>
          <w:ilvl w:val="1"/>
          <w:numId w:val="9"/>
        </w:numPr>
        <w:spacing w:after="0" w:line="240" w:lineRule="auto"/>
        <w:rPr>
          <w:rFonts w:ascii="Times New Roman" w:hAnsi="Times New Roman"/>
          <w:szCs w:val="24"/>
        </w:rPr>
      </w:pPr>
      <w:r w:rsidRPr="00DA7A54">
        <w:rPr>
          <w:rFonts w:ascii="Times New Roman" w:hAnsi="Times New Roman"/>
          <w:szCs w:val="24"/>
        </w:rPr>
        <w:t>As skills develop, expectations will include leadership roles in QI projects</w:t>
      </w:r>
    </w:p>
    <w:p w14:paraId="6DBA0D74" w14:textId="77777777" w:rsidR="00471338" w:rsidRPr="00DA7A54" w:rsidRDefault="00471338" w:rsidP="00471338">
      <w:pPr>
        <w:pStyle w:val="ColorfulList-Accent11"/>
        <w:numPr>
          <w:ilvl w:val="0"/>
          <w:numId w:val="9"/>
        </w:numPr>
        <w:spacing w:after="0" w:line="240" w:lineRule="auto"/>
        <w:rPr>
          <w:rFonts w:ascii="Times New Roman" w:hAnsi="Times New Roman"/>
          <w:szCs w:val="24"/>
        </w:rPr>
      </w:pPr>
      <w:r w:rsidRPr="00DA7A54">
        <w:rPr>
          <w:rFonts w:ascii="Times New Roman" w:hAnsi="Times New Roman"/>
          <w:szCs w:val="24"/>
        </w:rPr>
        <w:lastRenderedPageBreak/>
        <w:t>Provide accurate, timely and appropriate documentation of all social work care coordinated services in the medical record per regulatory policies and procedures.</w:t>
      </w:r>
    </w:p>
    <w:p w14:paraId="15A3064A" w14:textId="77777777" w:rsidR="00471338" w:rsidRPr="00DA7A54" w:rsidRDefault="00471338" w:rsidP="00471338">
      <w:pPr>
        <w:pStyle w:val="BodyText"/>
        <w:numPr>
          <w:ilvl w:val="0"/>
          <w:numId w:val="9"/>
        </w:numPr>
        <w:spacing w:before="80" w:after="40"/>
        <w:rPr>
          <w:sz w:val="22"/>
          <w:szCs w:val="24"/>
        </w:rPr>
      </w:pPr>
      <w:r w:rsidRPr="00DA7A54">
        <w:rPr>
          <w:sz w:val="22"/>
          <w:szCs w:val="24"/>
        </w:rPr>
        <w:t>Perform duties and responsibilities in accordance with the philosophy and standards of UPMC, including conveying courtesy, respect, enthusiasm, and a positive attitude through contacts with staff, health plan members, peers and external contacts.</w:t>
      </w:r>
    </w:p>
    <w:p w14:paraId="2A3514FC" w14:textId="77777777" w:rsidR="00471338" w:rsidRPr="00DA7A54" w:rsidRDefault="00471338" w:rsidP="00471338">
      <w:pPr>
        <w:numPr>
          <w:ilvl w:val="0"/>
          <w:numId w:val="9"/>
        </w:numPr>
        <w:spacing w:after="40" w:line="240" w:lineRule="auto"/>
        <w:jc w:val="left"/>
        <w:rPr>
          <w:sz w:val="22"/>
        </w:rPr>
      </w:pPr>
      <w:r w:rsidRPr="00DA7A54">
        <w:rPr>
          <w:sz w:val="22"/>
        </w:rPr>
        <w:t>Perform in accordance with system-wide competencies/behaviors.</w:t>
      </w:r>
    </w:p>
    <w:p w14:paraId="5172C1B1" w14:textId="77777777" w:rsidR="00471338" w:rsidRPr="00DA7A54" w:rsidRDefault="00471338" w:rsidP="00471338">
      <w:pPr>
        <w:pStyle w:val="Noindent"/>
        <w:numPr>
          <w:ilvl w:val="0"/>
          <w:numId w:val="9"/>
        </w:numPr>
        <w:rPr>
          <w:sz w:val="22"/>
        </w:rPr>
      </w:pPr>
      <w:r w:rsidRPr="00DA7A54">
        <w:rPr>
          <w:color w:val="000000"/>
          <w:sz w:val="22"/>
        </w:rPr>
        <w:t>Perform other duties as requested.</w:t>
      </w:r>
      <w:r w:rsidRPr="00DA7A54">
        <w:rPr>
          <w:sz w:val="22"/>
        </w:rPr>
        <w:t xml:space="preserve"> </w:t>
      </w:r>
    </w:p>
    <w:p w14:paraId="615357C2" w14:textId="77777777" w:rsidR="002C5119" w:rsidRDefault="002C5119" w:rsidP="002C5119">
      <w:pPr>
        <w:ind w:firstLine="0"/>
      </w:pPr>
    </w:p>
    <w:p w14:paraId="62A427AB" w14:textId="77777777" w:rsidR="002C5119" w:rsidRPr="002C5119" w:rsidRDefault="002C5119" w:rsidP="00DA7A54">
      <w:pPr>
        <w:ind w:firstLine="0"/>
      </w:pPr>
    </w:p>
    <w:p w14:paraId="687A28DF" w14:textId="77777777" w:rsidR="00DA5BA8" w:rsidRDefault="00DA5BA8" w:rsidP="00DA5BA8">
      <w:pPr>
        <w:pStyle w:val="Heading"/>
      </w:pPr>
      <w:bookmarkStart w:id="39" w:name="_Toc459043886"/>
      <w:r>
        <w:lastRenderedPageBreak/>
        <w:t>bibliography</w:t>
      </w:r>
      <w:bookmarkEnd w:id="39"/>
    </w:p>
    <w:p w14:paraId="3800AC4F" w14:textId="77777777" w:rsidR="00DF7431" w:rsidRPr="00DF7431" w:rsidRDefault="00CB333F" w:rsidP="00DF7431">
      <w:pPr>
        <w:pStyle w:val="EndNoteBibliography"/>
        <w:ind w:left="720" w:hanging="720"/>
      </w:pPr>
      <w:r>
        <w:fldChar w:fldCharType="begin"/>
      </w:r>
      <w:r>
        <w:instrText xml:space="preserve"> ADDIN EN.REFLIST </w:instrText>
      </w:r>
      <w:r>
        <w:fldChar w:fldCharType="separate"/>
      </w:r>
      <w:r w:rsidR="00DF7431" w:rsidRPr="00DF7431">
        <w:t>Bloom, S. R., Kuhlthau, K., Van Cleave, J., Knapp, A. A., Newacheck, P., &amp; Perrin, J. M. (2012). Health care transition for youth with special health care needs.</w:t>
      </w:r>
      <w:r w:rsidR="00DF7431" w:rsidRPr="00DF7431">
        <w:rPr>
          <w:i/>
        </w:rPr>
        <w:t xml:space="preserve"> Journal Of Adolescent Health, 51</w:t>
      </w:r>
      <w:r w:rsidR="00DF7431" w:rsidRPr="00DF7431">
        <w:t xml:space="preserve">(3), 213-219. </w:t>
      </w:r>
    </w:p>
    <w:p w14:paraId="29DF4ECE" w14:textId="77777777" w:rsidR="00DF7431" w:rsidRPr="00DF7431" w:rsidRDefault="00DF7431" w:rsidP="00DF7431">
      <w:pPr>
        <w:pStyle w:val="EndNoteBibliography"/>
        <w:ind w:left="720" w:hanging="720"/>
      </w:pPr>
      <w:r w:rsidRPr="00DF7431">
        <w:t xml:space="preserve">Blum, R. (1997). Sexual health contraceptive needs of adolescents with chronic conditions. </w:t>
      </w:r>
      <w:r w:rsidRPr="00DF7431">
        <w:rPr>
          <w:i/>
        </w:rPr>
        <w:t>Arch Pediatr. Adolesc. Med., 151</w:t>
      </w:r>
      <w:r w:rsidRPr="00DF7431">
        <w:t xml:space="preserve">, 290-296. </w:t>
      </w:r>
    </w:p>
    <w:p w14:paraId="101A348A" w14:textId="77777777" w:rsidR="00DF7431" w:rsidRPr="00DF7431" w:rsidRDefault="00DF7431" w:rsidP="00DF7431">
      <w:pPr>
        <w:pStyle w:val="EndNoteBibliography"/>
        <w:ind w:left="720" w:hanging="720"/>
      </w:pPr>
      <w:r w:rsidRPr="00DF7431">
        <w:t xml:space="preserve">Busse FP, H. P., Galler A, Stumvoll M, Wiessner T, Kiess W, et al. (2007). Evaluation of patients' opinion and metabolic control after transfer of young adults with type 1 diabetes from a pediatric diabetes clinic to adult care. </w:t>
      </w:r>
      <w:r w:rsidRPr="00DF7431">
        <w:rPr>
          <w:i/>
        </w:rPr>
        <w:t>Hormone Research., 67</w:t>
      </w:r>
      <w:r w:rsidRPr="00DF7431">
        <w:t xml:space="preserve">, 132-138. </w:t>
      </w:r>
    </w:p>
    <w:p w14:paraId="2B726F87" w14:textId="77777777" w:rsidR="00DF7431" w:rsidRPr="00DF7431" w:rsidRDefault="00DF7431" w:rsidP="00DF7431">
      <w:pPr>
        <w:pStyle w:val="EndNoteBibliography"/>
        <w:ind w:left="720" w:hanging="720"/>
      </w:pPr>
      <w:r w:rsidRPr="00DF7431">
        <w:t>Ciccarelli, M. R., Brown, M. W., Gladstone, E. B., Woodward, J. F., &amp; Swigonski, N. L. (2014). Implementation and sustainability of statewide transition support services for youth with intellectual and physical disabilities (Vol. 7): IOS Press.</w:t>
      </w:r>
    </w:p>
    <w:p w14:paraId="4428D220" w14:textId="52F24AFD" w:rsidR="00DF7431" w:rsidRPr="00DF7431" w:rsidRDefault="00DF7431" w:rsidP="00DF7431">
      <w:pPr>
        <w:pStyle w:val="EndNoteBibliography"/>
        <w:ind w:left="720" w:hanging="720"/>
      </w:pPr>
      <w:r w:rsidRPr="00DF7431">
        <w:t xml:space="preserve">Data Resource Center for Child &amp; Adolescent Health, D. (2013). from </w:t>
      </w:r>
      <w:hyperlink r:id="rId17" w:history="1">
        <w:r w:rsidRPr="00DF7431">
          <w:rPr>
            <w:rStyle w:val="Hyperlink"/>
          </w:rPr>
          <w:t>http://www.childhealthdata.org/learn/NS-CSHCN</w:t>
        </w:r>
      </w:hyperlink>
    </w:p>
    <w:p w14:paraId="7289FA46" w14:textId="77777777" w:rsidR="00DF7431" w:rsidRPr="00DF7431" w:rsidRDefault="00DF7431" w:rsidP="00DF7431">
      <w:pPr>
        <w:pStyle w:val="EndNoteBibliography"/>
        <w:ind w:left="720" w:hanging="720"/>
      </w:pPr>
      <w:r w:rsidRPr="00DF7431">
        <w:t xml:space="preserve">Davis, A. M., Brown, R. F., Taylor, J. L., Epstein, R. A., &amp; McPheeters, M. L. (2014). Transition Care for Children With Special Health Care Needs. </w:t>
      </w:r>
      <w:r w:rsidRPr="00DF7431">
        <w:rPr>
          <w:i/>
        </w:rPr>
        <w:t>Pediatrics, 134</w:t>
      </w:r>
      <w:r w:rsidRPr="00DF7431">
        <w:t>(5), 900-908. doi: 10.1542/peds.2014-1909</w:t>
      </w:r>
    </w:p>
    <w:p w14:paraId="658355DB" w14:textId="77777777" w:rsidR="00DF7431" w:rsidRPr="00DF7431" w:rsidRDefault="00DF7431" w:rsidP="00DF7431">
      <w:pPr>
        <w:pStyle w:val="EndNoteBibliography"/>
        <w:ind w:left="720" w:hanging="720"/>
      </w:pPr>
      <w:r w:rsidRPr="00DF7431">
        <w:t xml:space="preserve">Fishman, L. N., Ziniel, S. I., Adrichem, M. E., Fernandes, S. M., &amp; Arnold, J. (2014). Provider Awareness Alone Does Not Improve Transition Readiness Skills in Adolescent Patients With Inflammatory Bowel Disease. </w:t>
      </w:r>
      <w:r w:rsidRPr="00DF7431">
        <w:rPr>
          <w:i/>
        </w:rPr>
        <w:t>Journal of Pediatric Gastroenterology and Nutrition, 59</w:t>
      </w:r>
      <w:r w:rsidRPr="00DF7431">
        <w:t>(2), 221-224. doi: 10.1097/MPG.0000000000000405</w:t>
      </w:r>
    </w:p>
    <w:p w14:paraId="1B359DE8" w14:textId="77777777" w:rsidR="00DF7431" w:rsidRPr="00DF7431" w:rsidRDefault="00DF7431" w:rsidP="00DF7431">
      <w:pPr>
        <w:pStyle w:val="EndNoteBibliography"/>
        <w:ind w:left="720" w:hanging="720"/>
      </w:pPr>
      <w:r w:rsidRPr="00DF7431">
        <w:t xml:space="preserve">Fleming E, C. B., Gillibrand W. (2002). The transition of adolescents with diabetes from the children's health care service into the adult health care service: A review of the literature. </w:t>
      </w:r>
      <w:r w:rsidRPr="00DF7431">
        <w:rPr>
          <w:i/>
        </w:rPr>
        <w:t>Journal of Clinical Nursing., 11</w:t>
      </w:r>
      <w:r w:rsidRPr="00DF7431">
        <w:t xml:space="preserve">, 560-567. </w:t>
      </w:r>
    </w:p>
    <w:p w14:paraId="5C0A9CEA" w14:textId="77777777" w:rsidR="00DF7431" w:rsidRPr="00DF7431" w:rsidRDefault="00DF7431" w:rsidP="00DF7431">
      <w:pPr>
        <w:pStyle w:val="EndNoteBibliography"/>
        <w:ind w:left="720" w:hanging="720"/>
      </w:pPr>
      <w:r w:rsidRPr="00DF7431">
        <w:t xml:space="preserve">Hopper, A., Dokken, D., &amp; Ahmann, E. (2014, 2014 September-October). Transitioning from pediatric to adult health care: the experience of patients and families. </w:t>
      </w:r>
      <w:r w:rsidRPr="00DF7431">
        <w:rPr>
          <w:i/>
        </w:rPr>
        <w:t>Pediatric Nursing, 40,</w:t>
      </w:r>
      <w:r w:rsidRPr="00DF7431">
        <w:t xml:space="preserve"> 249+.</w:t>
      </w:r>
    </w:p>
    <w:p w14:paraId="4D58793C" w14:textId="77777777" w:rsidR="00DF7431" w:rsidRPr="00DF7431" w:rsidRDefault="00DF7431" w:rsidP="00DF7431">
      <w:pPr>
        <w:pStyle w:val="EndNoteBibliography"/>
        <w:ind w:left="720" w:hanging="720"/>
      </w:pPr>
      <w:r w:rsidRPr="00DF7431">
        <w:t xml:space="preserve">Huang, J. S., Terrones, L., Tompane, T., Dillon, L., Pian, M., Gottschalk, M., . . . Bartholomew, L. K. (2014). Preparing Adolescents With Chronic Disease for Transition to Adult Care: A Technology Program. </w:t>
      </w:r>
      <w:r w:rsidRPr="00DF7431">
        <w:rPr>
          <w:i/>
        </w:rPr>
        <w:t>Pediatrics, 133</w:t>
      </w:r>
      <w:r w:rsidRPr="00DF7431">
        <w:t>(6), e1639-e1646. doi: 10.1542/peds.2013-2830</w:t>
      </w:r>
    </w:p>
    <w:p w14:paraId="0DDE9DBF" w14:textId="77777777" w:rsidR="00DF7431" w:rsidRPr="00DF7431" w:rsidRDefault="00DF7431" w:rsidP="00DF7431">
      <w:pPr>
        <w:pStyle w:val="EndNoteBibliography"/>
        <w:ind w:left="720" w:hanging="720"/>
      </w:pPr>
      <w:r w:rsidRPr="00DF7431">
        <w:t xml:space="preserve">Klassen, A. F., Grant, C., Barr, R., Brill, H., Kraus de Camargo, O., Ronen, G. M., . . . Gorter, J. W. (2014). Development and validation of a generic scale for use in transition programmes to measure self-management skills in adolescents with chronic health conditions: the TRANSITION-Q. </w:t>
      </w:r>
      <w:r w:rsidRPr="00DF7431">
        <w:rPr>
          <w:i/>
        </w:rPr>
        <w:t>Child: Care, Health and Development</w:t>
      </w:r>
      <w:r w:rsidRPr="00DF7431">
        <w:t>, n/a-n/a. doi: 10.1111/cch.12207</w:t>
      </w:r>
    </w:p>
    <w:p w14:paraId="784FA6B7" w14:textId="77777777" w:rsidR="00DF7431" w:rsidRPr="00DF7431" w:rsidRDefault="00DF7431" w:rsidP="00DF7431">
      <w:pPr>
        <w:pStyle w:val="EndNoteBibliography"/>
        <w:ind w:left="720" w:hanging="720"/>
      </w:pPr>
      <w:r w:rsidRPr="00DF7431">
        <w:lastRenderedPageBreak/>
        <w:t xml:space="preserve">Kovacs, A. H., &amp; McCrindle, B. W. (2014). So hard to say goodbye: transition from paediatric to adult cardiology care. </w:t>
      </w:r>
      <w:r w:rsidRPr="00DF7431">
        <w:rPr>
          <w:i/>
        </w:rPr>
        <w:t>Nat Rev Cardiol, 11</w:t>
      </w:r>
      <w:r w:rsidRPr="00DF7431">
        <w:t>(1), 51-62. doi: 10.1038/nrcardio.2013.172</w:t>
      </w:r>
    </w:p>
    <w:p w14:paraId="09A9EFBC" w14:textId="77777777" w:rsidR="00DF7431" w:rsidRPr="00DF7431" w:rsidRDefault="00DF7431" w:rsidP="00DF7431">
      <w:pPr>
        <w:pStyle w:val="EndNoteBibliography"/>
        <w:ind w:left="720" w:hanging="720"/>
      </w:pPr>
      <w:r w:rsidRPr="00DF7431">
        <w:t xml:space="preserve">Lotstein Ds, I. M., Hays RD, Halfon N, Brook R. (2007). Access to care for youth with special health care needs in the transition to adulthood. </w:t>
      </w:r>
      <w:r w:rsidRPr="00DF7431">
        <w:rPr>
          <w:i/>
        </w:rPr>
        <w:t>JAH, 43</w:t>
      </w:r>
      <w:r w:rsidRPr="00DF7431">
        <w:t xml:space="preserve">, 23-29. </w:t>
      </w:r>
    </w:p>
    <w:p w14:paraId="73C94243" w14:textId="77777777" w:rsidR="00DF7431" w:rsidRPr="00DF7431" w:rsidRDefault="00DF7431" w:rsidP="00DF7431">
      <w:pPr>
        <w:pStyle w:val="EndNoteBibliography"/>
        <w:ind w:left="720" w:hanging="720"/>
      </w:pPr>
      <w:r w:rsidRPr="00DF7431">
        <w:t xml:space="preserve">Mackie, A. S., Islam, S., Magill-Evans, J., Rankin, K. N., Robert, C., Schuh, M., . . . Rempel, G. R. (2014). Healthcare transition for youth with heart disease: a clinical trial. </w:t>
      </w:r>
      <w:r w:rsidRPr="00DF7431">
        <w:rPr>
          <w:i/>
        </w:rPr>
        <w:t>Heart, 100</w:t>
      </w:r>
      <w:r w:rsidRPr="00DF7431">
        <w:t>(14), 1113-1118. doi: 10.1136/heartjnl-2014-305748</w:t>
      </w:r>
    </w:p>
    <w:p w14:paraId="326201A7" w14:textId="09B1BE7D" w:rsidR="00DF7431" w:rsidRPr="00DF7431" w:rsidRDefault="00DF7431" w:rsidP="00DF7431">
      <w:pPr>
        <w:pStyle w:val="EndNoteBibliography"/>
        <w:ind w:left="720" w:hanging="720"/>
      </w:pPr>
      <w:r w:rsidRPr="00DF7431">
        <w:t xml:space="preserve">McManus, M., White, P., Barbour, A., Downing, B., Hawkins, K., Quion, N., . . . McAllister, J. W. (2015). Pediatric to Adult Transition: A Quality Improvement Model for Primary Care. </w:t>
      </w:r>
      <w:r w:rsidRPr="00DF7431">
        <w:rPr>
          <w:i/>
        </w:rPr>
        <w:t>Journal of Adolescent Health, 56</w:t>
      </w:r>
      <w:r w:rsidRPr="00DF7431">
        <w:t xml:space="preserve">(1), 73-78. doi: </w:t>
      </w:r>
      <w:hyperlink r:id="rId18" w:history="1">
        <w:r w:rsidRPr="00DF7431">
          <w:rPr>
            <w:rStyle w:val="Hyperlink"/>
          </w:rPr>
          <w:t>http://dx.doi.org/10.1016/j.jadohealth.2014.08.006</w:t>
        </w:r>
      </w:hyperlink>
    </w:p>
    <w:p w14:paraId="40D52A42" w14:textId="77777777" w:rsidR="00DF7431" w:rsidRPr="00DF7431" w:rsidRDefault="00DF7431" w:rsidP="00DF7431">
      <w:pPr>
        <w:pStyle w:val="EndNoteBibliography"/>
        <w:ind w:left="720" w:hanging="720"/>
      </w:pPr>
      <w:r w:rsidRPr="00DF7431">
        <w:rPr>
          <w:i/>
        </w:rPr>
        <w:t>National Survey of Children with Special Health Care Needs</w:t>
      </w:r>
      <w:r w:rsidRPr="00DF7431">
        <w:t xml:space="preserve">. (2012). </w:t>
      </w:r>
    </w:p>
    <w:p w14:paraId="28D78B0B" w14:textId="77777777" w:rsidR="00DF7431" w:rsidRPr="00DF7431" w:rsidRDefault="00DF7431" w:rsidP="00DF7431">
      <w:pPr>
        <w:pStyle w:val="EndNoteBibliography"/>
        <w:ind w:left="720" w:hanging="720"/>
      </w:pPr>
      <w:r w:rsidRPr="00DF7431">
        <w:t xml:space="preserve">Newacheck PA, T. W. (1992). Childhood chronic illness: prevalence, severity, and impact. . </w:t>
      </w:r>
      <w:r w:rsidRPr="00DF7431">
        <w:rPr>
          <w:i/>
        </w:rPr>
        <w:t>Amer Jl Pub Health, 82</w:t>
      </w:r>
      <w:r w:rsidRPr="00DF7431">
        <w:t xml:space="preserve">, 364-371. </w:t>
      </w:r>
    </w:p>
    <w:p w14:paraId="62978C0A" w14:textId="77777777" w:rsidR="00DF7431" w:rsidRPr="00DF7431" w:rsidRDefault="00DF7431" w:rsidP="00DF7431">
      <w:pPr>
        <w:pStyle w:val="EndNoteBibliography"/>
        <w:ind w:left="720" w:hanging="720"/>
      </w:pPr>
      <w:r w:rsidRPr="00DF7431">
        <w:t xml:space="preserve">Newman, C., Persson, A., Miller, A., &amp; Cama, E. (2014). Bridging Worlds, Breaking Rules: Clinician Perspectives on Transitioning Young People with Perinatally Acquired HIV Into Adult Care in a Low Prevalence Setting. </w:t>
      </w:r>
      <w:r w:rsidRPr="00DF7431">
        <w:rPr>
          <w:i/>
        </w:rPr>
        <w:t>AIDS Patient Care and STDs, 28</w:t>
      </w:r>
      <w:r w:rsidRPr="00DF7431">
        <w:t>(7), 381-393. doi: 10.1089/apc.2013.0346</w:t>
      </w:r>
    </w:p>
    <w:p w14:paraId="4D5EE282" w14:textId="77777777" w:rsidR="00DF7431" w:rsidRPr="00DF7431" w:rsidRDefault="00DF7431" w:rsidP="00DF7431">
      <w:pPr>
        <w:pStyle w:val="EndNoteBibliography"/>
        <w:ind w:left="720" w:hanging="720"/>
      </w:pPr>
      <w:r w:rsidRPr="00DF7431">
        <w:t xml:space="preserve">O'Sullivan-Oliveira, J., Fernandes, S. M., Borges, L. F., &amp; Fishman, L. N. (2014, 2014 May-June). Transition of pediatric patients to adult care: an analysis of provider perceptions across discipline and role. </w:t>
      </w:r>
      <w:r w:rsidRPr="00DF7431">
        <w:rPr>
          <w:i/>
        </w:rPr>
        <w:t>Pediatric Nursing, 40,</w:t>
      </w:r>
      <w:r w:rsidRPr="00DF7431">
        <w:t xml:space="preserve"> 113+.</w:t>
      </w:r>
    </w:p>
    <w:p w14:paraId="2B1F23DC" w14:textId="53C6152B" w:rsidR="00DF7431" w:rsidRPr="00DF7431" w:rsidRDefault="009874FF" w:rsidP="00DF7431">
      <w:pPr>
        <w:pStyle w:val="EndNoteBibliography"/>
        <w:ind w:left="720" w:hanging="720"/>
      </w:pPr>
      <w:r>
        <w:t>Office of Disability Employment Policy</w:t>
      </w:r>
      <w:r w:rsidR="00DF7431" w:rsidRPr="00DF7431">
        <w:t xml:space="preserve">. (2013). Healthy Transitions: A Pathway to Employment for Youth with Chronic Health Conditions and Other Disabilities. </w:t>
      </w:r>
      <w:r w:rsidR="00DF7431" w:rsidRPr="00DF7431">
        <w:rPr>
          <w:i/>
        </w:rPr>
        <w:t>Department of Labor</w:t>
      </w:r>
      <w:r w:rsidR="00DF7431" w:rsidRPr="00DF7431">
        <w:t xml:space="preserve">. </w:t>
      </w:r>
    </w:p>
    <w:p w14:paraId="27072756" w14:textId="0DF9DFA8" w:rsidR="00DF7431" w:rsidRPr="00DF7431" w:rsidRDefault="00DF7431" w:rsidP="00DF7431">
      <w:pPr>
        <w:pStyle w:val="EndNoteBibliography"/>
        <w:ind w:left="720" w:hanging="720"/>
      </w:pPr>
      <w:r w:rsidRPr="00DF7431">
        <w:t>Pediatrics, A</w:t>
      </w:r>
      <w:r w:rsidR="009874FF">
        <w:t>merican</w:t>
      </w:r>
      <w:r w:rsidRPr="00DF7431">
        <w:t xml:space="preserve"> A</w:t>
      </w:r>
      <w:r w:rsidR="009874FF">
        <w:t>cademy</w:t>
      </w:r>
      <w:r w:rsidRPr="00DF7431">
        <w:t xml:space="preserve"> o</w:t>
      </w:r>
      <w:r w:rsidR="009874FF">
        <w:t>f</w:t>
      </w:r>
      <w:r w:rsidRPr="00DF7431">
        <w:t xml:space="preserve"> (2011). Supporting the Health Care Transition From Adolescence to Adulthood in the Medical Home. </w:t>
      </w:r>
      <w:r w:rsidRPr="00DF7431">
        <w:rPr>
          <w:i/>
        </w:rPr>
        <w:t>Pediatrics, 128</w:t>
      </w:r>
      <w:r w:rsidRPr="00DF7431">
        <w:t>(1), 182-200. doi: 10.1542/peds.2011-0969</w:t>
      </w:r>
    </w:p>
    <w:p w14:paraId="7EB33D1A" w14:textId="0185F712" w:rsidR="00DF7431" w:rsidRPr="00DF7431" w:rsidRDefault="004048D7" w:rsidP="00DF7431">
      <w:pPr>
        <w:pStyle w:val="EndNoteBibliography"/>
        <w:ind w:left="720" w:hanging="720"/>
      </w:pPr>
      <w:r>
        <w:t>Pediatrics</w:t>
      </w:r>
      <w:r w:rsidR="00DF7431" w:rsidRPr="00DF7431">
        <w:t>, A</w:t>
      </w:r>
      <w:r w:rsidR="009874FF">
        <w:t xml:space="preserve">merican </w:t>
      </w:r>
      <w:r w:rsidR="00DF7431" w:rsidRPr="00DF7431">
        <w:t>A</w:t>
      </w:r>
      <w:r w:rsidR="009874FF">
        <w:t>cademy</w:t>
      </w:r>
      <w:r w:rsidR="00DF7431" w:rsidRPr="00DF7431">
        <w:t xml:space="preserve"> o</w:t>
      </w:r>
      <w:r w:rsidR="009874FF">
        <w:t>f</w:t>
      </w:r>
      <w:r w:rsidR="00DF7431" w:rsidRPr="00DF7431">
        <w:t xml:space="preserve"> (2002). A consensus statement on health care transitions for young adults with special health care needs. </w:t>
      </w:r>
      <w:r w:rsidR="00DF7431" w:rsidRPr="00DF7431">
        <w:rPr>
          <w:i/>
        </w:rPr>
        <w:t>Pediatrics., 110</w:t>
      </w:r>
      <w:r w:rsidR="00DF7431" w:rsidRPr="00DF7431">
        <w:t xml:space="preserve">, 1304-1306. </w:t>
      </w:r>
    </w:p>
    <w:p w14:paraId="421F3E17" w14:textId="77777777" w:rsidR="00DF7431" w:rsidRPr="00DF7431" w:rsidRDefault="00DF7431" w:rsidP="00DF7431">
      <w:pPr>
        <w:pStyle w:val="EndNoteBibliography"/>
        <w:ind w:left="720" w:hanging="720"/>
      </w:pPr>
      <w:r w:rsidRPr="00DF7431">
        <w:t>Peters A, L. L. (2011). Diabet</w:t>
      </w:r>
      <w:bookmarkStart w:id="40" w:name="_GoBack"/>
      <w:bookmarkEnd w:id="40"/>
      <w:r w:rsidRPr="00DF7431">
        <w:t>es care for emerging adults: Recommendations for transition from pediatric to adult diabetes care systems.</w:t>
      </w:r>
      <w:r w:rsidRPr="00DF7431">
        <w:rPr>
          <w:i/>
        </w:rPr>
        <w:t xml:space="preserve"> Diabetes Care. , 34</w:t>
      </w:r>
      <w:r w:rsidRPr="00DF7431">
        <w:t xml:space="preserve">, 2477-2485. </w:t>
      </w:r>
    </w:p>
    <w:p w14:paraId="12913220" w14:textId="77777777" w:rsidR="00DF7431" w:rsidRPr="00DF7431" w:rsidRDefault="00DF7431" w:rsidP="00DF7431">
      <w:pPr>
        <w:pStyle w:val="EndNoteBibliography"/>
        <w:ind w:left="720" w:hanging="720"/>
      </w:pPr>
      <w:r w:rsidRPr="00DF7431">
        <w:t xml:space="preserve">Prior, M., McManus, M., White, P., &amp; Davidson, L. (2014). Measuring the “Triple Aim” in Transition Care: A Systematic Review. </w:t>
      </w:r>
      <w:r w:rsidRPr="00DF7431">
        <w:rPr>
          <w:i/>
        </w:rPr>
        <w:t>Pediatrics</w:t>
      </w:r>
      <w:r w:rsidRPr="00DF7431">
        <w:t xml:space="preserve">. </w:t>
      </w:r>
    </w:p>
    <w:p w14:paraId="2DEA192C" w14:textId="77777777" w:rsidR="00DF7431" w:rsidRPr="00DF7431" w:rsidRDefault="00DF7431" w:rsidP="00DF7431">
      <w:pPr>
        <w:pStyle w:val="EndNoteBibliography"/>
        <w:ind w:left="720" w:hanging="720"/>
      </w:pPr>
      <w:r w:rsidRPr="00DF7431">
        <w:t>Sanabria, K. E., Ruch-Ross, H. S., Bargeron, J. L., Contri, D. A., &amp; Kalichman, M. A. (2015). Transitioning youth to adult healthcare: New tools from The Illinois Transition Care Project (Vol. 8): IOS Press.</w:t>
      </w:r>
    </w:p>
    <w:p w14:paraId="29706AE0" w14:textId="77777777" w:rsidR="00DF7431" w:rsidRPr="00DF7431" w:rsidRDefault="00DF7431" w:rsidP="00DF7431">
      <w:pPr>
        <w:pStyle w:val="EndNoteBibliography"/>
        <w:ind w:left="720" w:hanging="720"/>
      </w:pPr>
      <w:r w:rsidRPr="00DF7431">
        <w:t xml:space="preserve">Stabile L, R., L, Perterfield, MCauley S, Levenson C, Haglund J, Christman K. (2005). Transfer versus transition: success in pediatric transplant brings the welcome challenge of transition. </w:t>
      </w:r>
      <w:r w:rsidRPr="00DF7431">
        <w:rPr>
          <w:i/>
        </w:rPr>
        <w:t>Progess in Transplantation, 15</w:t>
      </w:r>
      <w:r w:rsidRPr="00DF7431">
        <w:t xml:space="preserve">(4). </w:t>
      </w:r>
    </w:p>
    <w:p w14:paraId="13E7ABA4" w14:textId="0D632FC4" w:rsidR="00DF7431" w:rsidRPr="00DF7431" w:rsidRDefault="00DF7431" w:rsidP="00DF7431">
      <w:pPr>
        <w:pStyle w:val="EndNoteBibliography"/>
        <w:ind w:left="720" w:hanging="720"/>
      </w:pPr>
      <w:r w:rsidRPr="00DF7431">
        <w:t xml:space="preserve">Stephany, H. A., Ching, C. B., Kaufman, M. R., Squiers, A., Trusler, L., Clayton, D. B., . . . Tanaka, S. T. (2015). Transition of Urologic Patients From Pediatric to Adult Care: A Preliminary Assessment of Readiness in Spina Bifida Patients. </w:t>
      </w:r>
      <w:r w:rsidRPr="00DF7431">
        <w:rPr>
          <w:i/>
        </w:rPr>
        <w:t>Urology, 85</w:t>
      </w:r>
      <w:r w:rsidRPr="00DF7431">
        <w:t xml:space="preserve">(4), 959-963. doi: </w:t>
      </w:r>
      <w:hyperlink r:id="rId19" w:history="1">
        <w:r w:rsidRPr="00DF7431">
          <w:rPr>
            <w:rStyle w:val="Hyperlink"/>
          </w:rPr>
          <w:t>http://dx.doi.org/10.1016/j.urology.2014.12.019</w:t>
        </w:r>
      </w:hyperlink>
    </w:p>
    <w:p w14:paraId="73999987" w14:textId="4F8A0039" w:rsidR="00DA5BA8" w:rsidRDefault="00DF7431" w:rsidP="00E2277A">
      <w:pPr>
        <w:pStyle w:val="EndNoteBibliography"/>
        <w:ind w:left="720" w:hanging="720"/>
      </w:pPr>
      <w:r w:rsidRPr="00DF7431">
        <w:lastRenderedPageBreak/>
        <w:t xml:space="preserve">Tuchman, L. K., Slap, G. B., &amp; Britto, M. T. (2008). Transition to adult care: Experiences and expectations of adolescents with a chronic illness. </w:t>
      </w:r>
      <w:r w:rsidRPr="00DF7431">
        <w:rPr>
          <w:i/>
        </w:rPr>
        <w:t>Child: Care, Health and Development, 34</w:t>
      </w:r>
      <w:r w:rsidRPr="00DF7431">
        <w:t xml:space="preserve">(5), 557-563. </w:t>
      </w:r>
      <w:r w:rsidR="00CB333F">
        <w:fldChar w:fldCharType="end"/>
      </w:r>
    </w:p>
    <w:sectPr w:rsidR="00DA5BA8" w:rsidSect="00270002">
      <w:footerReference w:type="default" r:id="rId20"/>
      <w:footerReference w:type="first" r:id="rId2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67F41" w14:textId="77777777" w:rsidR="006E2EB5" w:rsidRDefault="006E2EB5">
      <w:r>
        <w:separator/>
      </w:r>
    </w:p>
  </w:endnote>
  <w:endnote w:type="continuationSeparator" w:id="0">
    <w:p w14:paraId="6369280E" w14:textId="77777777" w:rsidR="006E2EB5" w:rsidRDefault="006E2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1386B" w14:textId="0F3DCC12" w:rsidR="00E952F6" w:rsidRDefault="00E952F6" w:rsidP="006B1124">
    <w:pPr>
      <w:tabs>
        <w:tab w:val="center" w:pos="4680"/>
      </w:tabs>
      <w:ind w:firstLine="0"/>
    </w:pPr>
    <w:r>
      <w:tab/>
      <w:t xml:space="preserve"> </w:t>
    </w:r>
    <w:r>
      <w:fldChar w:fldCharType="begin"/>
    </w:r>
    <w:r>
      <w:instrText xml:space="preserve"> PAGE  \* roman </w:instrText>
    </w:r>
    <w:r>
      <w:fldChar w:fldCharType="separate"/>
    </w:r>
    <w:r w:rsidR="004048D7">
      <w:rPr>
        <w:noProof/>
      </w:rPr>
      <w:t>viii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4AC87" w14:textId="02754A6A" w:rsidR="00E952F6" w:rsidRDefault="00E952F6">
    <w:pPr>
      <w:pStyle w:val="Footer"/>
    </w:pPr>
    <w:r>
      <w:fldChar w:fldCharType="begin"/>
    </w:r>
    <w:r>
      <w:instrText xml:space="preserve"> PAGE  \* Arabic  \* MERGEFORMAT </w:instrText>
    </w:r>
    <w:r>
      <w:fldChar w:fldCharType="separate"/>
    </w:r>
    <w:r w:rsidR="004048D7">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345813"/>
      <w:docPartObj>
        <w:docPartGallery w:val="Page Numbers (Bottom of Page)"/>
        <w:docPartUnique/>
      </w:docPartObj>
    </w:sdtPr>
    <w:sdtEndPr>
      <w:rPr>
        <w:noProof/>
      </w:rPr>
    </w:sdtEndPr>
    <w:sdtContent>
      <w:p w14:paraId="72F04045" w14:textId="47FEFC92" w:rsidR="00E952F6" w:rsidRDefault="00E952F6">
        <w:pPr>
          <w:pStyle w:val="Footer"/>
          <w:jc w:val="center"/>
        </w:pPr>
        <w:r>
          <w:fldChar w:fldCharType="begin"/>
        </w:r>
        <w:r>
          <w:instrText xml:space="preserve"> PAGE   \* MERGEFORMAT </w:instrText>
        </w:r>
        <w:r>
          <w:fldChar w:fldCharType="separate"/>
        </w:r>
        <w:r w:rsidR="004048D7">
          <w:rPr>
            <w:noProof/>
          </w:rPr>
          <w:t>41</w:t>
        </w:r>
        <w:r>
          <w:rPr>
            <w:noProof/>
          </w:rPr>
          <w:fldChar w:fldCharType="end"/>
        </w:r>
      </w:p>
    </w:sdtContent>
  </w:sdt>
  <w:p w14:paraId="16570E28" w14:textId="1AA62543" w:rsidR="00E952F6" w:rsidRDefault="00E952F6" w:rsidP="006B1124">
    <w:pPr>
      <w:tabs>
        <w:tab w:val="center" w:pos="4680"/>
      </w:tabs>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DF244" w14:textId="5FB3ED92" w:rsidR="00E952F6" w:rsidRDefault="00E952F6">
    <w:pPr>
      <w:pStyle w:val="Footer"/>
    </w:pPr>
    <w:r>
      <w:ptab w:relativeTo="margin" w:alignment="center" w:leader="none"/>
    </w:r>
    <w:r>
      <w:fldChar w:fldCharType="begin"/>
    </w:r>
    <w:r>
      <w:instrText xml:space="preserve"> PAGE  \* Arabic  \* MERGEFORMAT </w:instrText>
    </w:r>
    <w:r>
      <w:fldChar w:fldCharType="separate"/>
    </w:r>
    <w:r w:rsidR="004048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4D2EE" w14:textId="77777777" w:rsidR="006E2EB5" w:rsidRDefault="006E2EB5">
      <w:r>
        <w:separator/>
      </w:r>
    </w:p>
  </w:footnote>
  <w:footnote w:type="continuationSeparator" w:id="0">
    <w:p w14:paraId="2A8D0C3B" w14:textId="77777777" w:rsidR="006E2EB5" w:rsidRDefault="006E2EB5">
      <w:r>
        <w:continuationSeparator/>
      </w:r>
    </w:p>
  </w:footnote>
  <w:footnote w:id="1">
    <w:p w14:paraId="50A3688B" w14:textId="694181C9" w:rsidR="00E952F6" w:rsidRDefault="00E952F6">
      <w:pPr>
        <w:pStyle w:val="FootnoteText"/>
      </w:pPr>
      <w:r>
        <w:rPr>
          <w:rStyle w:val="FootnoteReference"/>
        </w:rPr>
        <w:footnoteRef/>
      </w:r>
      <w:r>
        <w:t xml:space="preserve"> These needs range in severity, and include challenges with health and development such as asthma, developmental delays, and mental health problems such as depression, chronic headaches, and allergies, among others (</w:t>
      </w:r>
      <w:r w:rsidRPr="0027339D">
        <w:rPr>
          <w:i/>
        </w:rPr>
        <w:t>Data Resource Center for Child and Adolescent Health, 2013</w:t>
      </w:r>
      <w:r>
        <w:t>).</w:t>
      </w:r>
    </w:p>
  </w:footnote>
  <w:footnote w:id="2">
    <w:p w14:paraId="6CF66469" w14:textId="7CE442A1" w:rsidR="00E952F6" w:rsidRDefault="00E952F6">
      <w:pPr>
        <w:pStyle w:val="FootnoteText"/>
      </w:pPr>
      <w:r>
        <w:rPr>
          <w:rStyle w:val="FootnoteReference"/>
        </w:rPr>
        <w:footnoteRef/>
      </w:r>
      <w:r>
        <w:t xml:space="preserve"> </w:t>
      </w:r>
      <w:r w:rsidRPr="00D21786">
        <w:t>It’s important to make the distinction between transition and transfer. A transition is an extended and comprehensive process, whereas transfer is only one component of that process (Kovacs &amp; McCrindle, 2014). The transition process should be a thorough practice, taking into account the viewpoint of the patient, family, pediatric and adult providers, and the organization as a whole.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BAC57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29B719A"/>
    <w:multiLevelType w:val="hybridMultilevel"/>
    <w:tmpl w:val="60FC3F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1823292"/>
    <w:multiLevelType w:val="hybridMultilevel"/>
    <w:tmpl w:val="655AA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6B0EE4"/>
    <w:multiLevelType w:val="hybridMultilevel"/>
    <w:tmpl w:val="C5EED0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56846"/>
    <w:multiLevelType w:val="multilevel"/>
    <w:tmpl w:val="0B3EA15C"/>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774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6" w15:restartNumberingAfterBreak="0">
    <w:nsid w:val="4AF13CB9"/>
    <w:multiLevelType w:val="hybridMultilevel"/>
    <w:tmpl w:val="C770B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CA0ACB"/>
    <w:multiLevelType w:val="hybridMultilevel"/>
    <w:tmpl w:val="84A63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3E606D"/>
    <w:multiLevelType w:val="hybridMultilevel"/>
    <w:tmpl w:val="88F0D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F05746D"/>
    <w:multiLevelType w:val="hybridMultilevel"/>
    <w:tmpl w:val="8474E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8"/>
  </w:num>
  <w:num w:numId="5">
    <w:abstractNumId w:val="2"/>
  </w:num>
  <w:num w:numId="6">
    <w:abstractNumId w:val="4"/>
  </w:num>
  <w:num w:numId="7">
    <w:abstractNumId w:val="7"/>
  </w:num>
  <w:num w:numId="8">
    <w:abstractNumId w:val="0"/>
  </w:num>
  <w:num w:numId="9">
    <w:abstractNumId w:val="6"/>
  </w:num>
  <w:num w:numId="1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vr0ard90f924e22rmxsda950d02zzrep9f&quot;&gt;My EndNote Library&lt;record-ids&gt;&lt;item&gt;1&lt;/item&gt;&lt;item&gt;4&lt;/item&gt;&lt;item&gt;6&lt;/item&gt;&lt;item&gt;8&lt;/item&gt;&lt;item&gt;9&lt;/item&gt;&lt;item&gt;12&lt;/item&gt;&lt;item&gt;13&lt;/item&gt;&lt;item&gt;16&lt;/item&gt;&lt;item&gt;18&lt;/item&gt;&lt;item&gt;19&lt;/item&gt;&lt;item&gt;20&lt;/item&gt;&lt;item&gt;21&lt;/item&gt;&lt;item&gt;22&lt;/item&gt;&lt;item&gt;25&lt;/item&gt;&lt;item&gt;26&lt;/item&gt;&lt;item&gt;28&lt;/item&gt;&lt;item&gt;29&lt;/item&gt;&lt;item&gt;30&lt;/item&gt;&lt;item&gt;31&lt;/item&gt;&lt;item&gt;32&lt;/item&gt;&lt;item&gt;33&lt;/item&gt;&lt;item&gt;34&lt;/item&gt;&lt;item&gt;35&lt;/item&gt;&lt;item&gt;36&lt;/item&gt;&lt;item&gt;37&lt;/item&gt;&lt;item&gt;38&lt;/item&gt;&lt;item&gt;40&lt;/item&gt;&lt;item&gt;41&lt;/item&gt;&lt;/record-ids&gt;&lt;/item&gt;&lt;/Libraries&gt;"/>
  </w:docVars>
  <w:rsids>
    <w:rsidRoot w:val="008A4541"/>
    <w:rsid w:val="00001810"/>
    <w:rsid w:val="00021F6A"/>
    <w:rsid w:val="00022C69"/>
    <w:rsid w:val="00030D3B"/>
    <w:rsid w:val="00035D1E"/>
    <w:rsid w:val="000367D7"/>
    <w:rsid w:val="00037CEE"/>
    <w:rsid w:val="00051A49"/>
    <w:rsid w:val="00055811"/>
    <w:rsid w:val="00063570"/>
    <w:rsid w:val="00064161"/>
    <w:rsid w:val="00065D64"/>
    <w:rsid w:val="000678AE"/>
    <w:rsid w:val="000741A7"/>
    <w:rsid w:val="000771A4"/>
    <w:rsid w:val="00084230"/>
    <w:rsid w:val="0008487D"/>
    <w:rsid w:val="00086D91"/>
    <w:rsid w:val="00091C47"/>
    <w:rsid w:val="0009797D"/>
    <w:rsid w:val="000B137D"/>
    <w:rsid w:val="000B1FC4"/>
    <w:rsid w:val="000B6636"/>
    <w:rsid w:val="000C019F"/>
    <w:rsid w:val="000C5512"/>
    <w:rsid w:val="000C7595"/>
    <w:rsid w:val="000C7D1C"/>
    <w:rsid w:val="000D13D9"/>
    <w:rsid w:val="000D6694"/>
    <w:rsid w:val="000D753E"/>
    <w:rsid w:val="000E6870"/>
    <w:rsid w:val="000F6289"/>
    <w:rsid w:val="00105F81"/>
    <w:rsid w:val="00110248"/>
    <w:rsid w:val="0011517D"/>
    <w:rsid w:val="00117263"/>
    <w:rsid w:val="00130895"/>
    <w:rsid w:val="00135516"/>
    <w:rsid w:val="00137131"/>
    <w:rsid w:val="00137911"/>
    <w:rsid w:val="00141B81"/>
    <w:rsid w:val="00150EF7"/>
    <w:rsid w:val="00155E0F"/>
    <w:rsid w:val="00160BC1"/>
    <w:rsid w:val="00164869"/>
    <w:rsid w:val="00164B83"/>
    <w:rsid w:val="0016618D"/>
    <w:rsid w:val="00170FD5"/>
    <w:rsid w:val="00182EB0"/>
    <w:rsid w:val="00193D94"/>
    <w:rsid w:val="001A6483"/>
    <w:rsid w:val="001C08A7"/>
    <w:rsid w:val="001C7CDC"/>
    <w:rsid w:val="001C7E1B"/>
    <w:rsid w:val="001D7674"/>
    <w:rsid w:val="001D79FC"/>
    <w:rsid w:val="001E7F0C"/>
    <w:rsid w:val="001F1D5C"/>
    <w:rsid w:val="001F6333"/>
    <w:rsid w:val="00200B2E"/>
    <w:rsid w:val="002042F5"/>
    <w:rsid w:val="0020439D"/>
    <w:rsid w:val="002064E8"/>
    <w:rsid w:val="002102E6"/>
    <w:rsid w:val="00211C06"/>
    <w:rsid w:val="00221DC2"/>
    <w:rsid w:val="0023489F"/>
    <w:rsid w:val="002377BF"/>
    <w:rsid w:val="00253248"/>
    <w:rsid w:val="00257A45"/>
    <w:rsid w:val="00270002"/>
    <w:rsid w:val="002706BA"/>
    <w:rsid w:val="00272D37"/>
    <w:rsid w:val="00272F0A"/>
    <w:rsid w:val="0027339D"/>
    <w:rsid w:val="00276E7E"/>
    <w:rsid w:val="00282335"/>
    <w:rsid w:val="00282EE7"/>
    <w:rsid w:val="00286537"/>
    <w:rsid w:val="0028782F"/>
    <w:rsid w:val="00290980"/>
    <w:rsid w:val="00295236"/>
    <w:rsid w:val="002A15C1"/>
    <w:rsid w:val="002A25A3"/>
    <w:rsid w:val="002A7F71"/>
    <w:rsid w:val="002B0C46"/>
    <w:rsid w:val="002B1BC2"/>
    <w:rsid w:val="002B1CB7"/>
    <w:rsid w:val="002C5119"/>
    <w:rsid w:val="002D01B1"/>
    <w:rsid w:val="002D11E0"/>
    <w:rsid w:val="002E59BE"/>
    <w:rsid w:val="002F4411"/>
    <w:rsid w:val="0030552D"/>
    <w:rsid w:val="00306767"/>
    <w:rsid w:val="00315B73"/>
    <w:rsid w:val="00321271"/>
    <w:rsid w:val="00323D13"/>
    <w:rsid w:val="00337CC7"/>
    <w:rsid w:val="00366AE4"/>
    <w:rsid w:val="00367476"/>
    <w:rsid w:val="003731D9"/>
    <w:rsid w:val="003747B9"/>
    <w:rsid w:val="00383EB8"/>
    <w:rsid w:val="0038759E"/>
    <w:rsid w:val="003921FD"/>
    <w:rsid w:val="003A4BE0"/>
    <w:rsid w:val="003A60E3"/>
    <w:rsid w:val="003B24DF"/>
    <w:rsid w:val="003D399B"/>
    <w:rsid w:val="003E25BF"/>
    <w:rsid w:val="003E6B46"/>
    <w:rsid w:val="003F3D19"/>
    <w:rsid w:val="003F41F8"/>
    <w:rsid w:val="0040138A"/>
    <w:rsid w:val="004048D7"/>
    <w:rsid w:val="004056AD"/>
    <w:rsid w:val="00412B38"/>
    <w:rsid w:val="004143C2"/>
    <w:rsid w:val="0041574C"/>
    <w:rsid w:val="004208A4"/>
    <w:rsid w:val="00425796"/>
    <w:rsid w:val="00426BF6"/>
    <w:rsid w:val="00431CC8"/>
    <w:rsid w:val="00434131"/>
    <w:rsid w:val="00441F87"/>
    <w:rsid w:val="004456CA"/>
    <w:rsid w:val="004530EE"/>
    <w:rsid w:val="00455DA4"/>
    <w:rsid w:val="00456B9F"/>
    <w:rsid w:val="00462E5E"/>
    <w:rsid w:val="00470AF9"/>
    <w:rsid w:val="0047103B"/>
    <w:rsid w:val="00471338"/>
    <w:rsid w:val="004717F7"/>
    <w:rsid w:val="00473D8C"/>
    <w:rsid w:val="00476A1B"/>
    <w:rsid w:val="00485664"/>
    <w:rsid w:val="004A5A73"/>
    <w:rsid w:val="004A75E4"/>
    <w:rsid w:val="004B7B28"/>
    <w:rsid w:val="004C2B82"/>
    <w:rsid w:val="004D7AA4"/>
    <w:rsid w:val="004D7AF9"/>
    <w:rsid w:val="004E20E5"/>
    <w:rsid w:val="004E24B8"/>
    <w:rsid w:val="004E3B59"/>
    <w:rsid w:val="004E3BBF"/>
    <w:rsid w:val="004E5D28"/>
    <w:rsid w:val="004F4731"/>
    <w:rsid w:val="004F4CAA"/>
    <w:rsid w:val="00504038"/>
    <w:rsid w:val="00504114"/>
    <w:rsid w:val="00505BC0"/>
    <w:rsid w:val="00511C1A"/>
    <w:rsid w:val="00513713"/>
    <w:rsid w:val="00514020"/>
    <w:rsid w:val="005147F3"/>
    <w:rsid w:val="005263AA"/>
    <w:rsid w:val="00532A10"/>
    <w:rsid w:val="00536110"/>
    <w:rsid w:val="00546117"/>
    <w:rsid w:val="00557EC2"/>
    <w:rsid w:val="005635F3"/>
    <w:rsid w:val="00576562"/>
    <w:rsid w:val="005819B7"/>
    <w:rsid w:val="00582FC3"/>
    <w:rsid w:val="00586DAB"/>
    <w:rsid w:val="00592A56"/>
    <w:rsid w:val="00596371"/>
    <w:rsid w:val="00596EE7"/>
    <w:rsid w:val="005A496B"/>
    <w:rsid w:val="005A5D20"/>
    <w:rsid w:val="005B49F2"/>
    <w:rsid w:val="005B65E6"/>
    <w:rsid w:val="005B785B"/>
    <w:rsid w:val="005C1AAB"/>
    <w:rsid w:val="005C2A5F"/>
    <w:rsid w:val="005C4D11"/>
    <w:rsid w:val="005C6D07"/>
    <w:rsid w:val="005D2602"/>
    <w:rsid w:val="005E3767"/>
    <w:rsid w:val="005E4ED4"/>
    <w:rsid w:val="005E6563"/>
    <w:rsid w:val="005F1BB6"/>
    <w:rsid w:val="005F7590"/>
    <w:rsid w:val="006142CE"/>
    <w:rsid w:val="006208B3"/>
    <w:rsid w:val="00626F0A"/>
    <w:rsid w:val="00632057"/>
    <w:rsid w:val="0063652E"/>
    <w:rsid w:val="00636C11"/>
    <w:rsid w:val="006425BF"/>
    <w:rsid w:val="00643402"/>
    <w:rsid w:val="006452E3"/>
    <w:rsid w:val="006463E8"/>
    <w:rsid w:val="00652FA5"/>
    <w:rsid w:val="00656933"/>
    <w:rsid w:val="00656EE6"/>
    <w:rsid w:val="006622A0"/>
    <w:rsid w:val="00664115"/>
    <w:rsid w:val="00674B89"/>
    <w:rsid w:val="00674E43"/>
    <w:rsid w:val="00691184"/>
    <w:rsid w:val="0069586D"/>
    <w:rsid w:val="006A5380"/>
    <w:rsid w:val="006A5780"/>
    <w:rsid w:val="006B0145"/>
    <w:rsid w:val="006B1124"/>
    <w:rsid w:val="006B550D"/>
    <w:rsid w:val="006C0C8C"/>
    <w:rsid w:val="006C7B93"/>
    <w:rsid w:val="006D1236"/>
    <w:rsid w:val="006D4AA2"/>
    <w:rsid w:val="006D5EC9"/>
    <w:rsid w:val="006D7410"/>
    <w:rsid w:val="006E2EB5"/>
    <w:rsid w:val="006E4A75"/>
    <w:rsid w:val="006F6B3A"/>
    <w:rsid w:val="00717F4C"/>
    <w:rsid w:val="00730E79"/>
    <w:rsid w:val="00731918"/>
    <w:rsid w:val="00731A47"/>
    <w:rsid w:val="0073262B"/>
    <w:rsid w:val="00733324"/>
    <w:rsid w:val="00733E3E"/>
    <w:rsid w:val="00735B3B"/>
    <w:rsid w:val="00761844"/>
    <w:rsid w:val="00763FCD"/>
    <w:rsid w:val="00764DB7"/>
    <w:rsid w:val="00765DD5"/>
    <w:rsid w:val="00775294"/>
    <w:rsid w:val="007824FF"/>
    <w:rsid w:val="007859F3"/>
    <w:rsid w:val="0079417B"/>
    <w:rsid w:val="007A57ED"/>
    <w:rsid w:val="007B3848"/>
    <w:rsid w:val="007C7A34"/>
    <w:rsid w:val="007C7CF5"/>
    <w:rsid w:val="007D1B24"/>
    <w:rsid w:val="007D3A0D"/>
    <w:rsid w:val="007E14DF"/>
    <w:rsid w:val="007E26CE"/>
    <w:rsid w:val="007F6649"/>
    <w:rsid w:val="007F763B"/>
    <w:rsid w:val="008048E2"/>
    <w:rsid w:val="008062DC"/>
    <w:rsid w:val="0080758C"/>
    <w:rsid w:val="00816A2F"/>
    <w:rsid w:val="00826821"/>
    <w:rsid w:val="00834193"/>
    <w:rsid w:val="00842387"/>
    <w:rsid w:val="00845BAC"/>
    <w:rsid w:val="00863D37"/>
    <w:rsid w:val="00864582"/>
    <w:rsid w:val="008650E7"/>
    <w:rsid w:val="008669A6"/>
    <w:rsid w:val="0087084C"/>
    <w:rsid w:val="00871561"/>
    <w:rsid w:val="00880483"/>
    <w:rsid w:val="00881E11"/>
    <w:rsid w:val="00881F28"/>
    <w:rsid w:val="00884E1F"/>
    <w:rsid w:val="008875AB"/>
    <w:rsid w:val="00892D51"/>
    <w:rsid w:val="008944BD"/>
    <w:rsid w:val="008A110F"/>
    <w:rsid w:val="008A4541"/>
    <w:rsid w:val="008A6DAF"/>
    <w:rsid w:val="008A7CA2"/>
    <w:rsid w:val="008C54C7"/>
    <w:rsid w:val="008D2E4B"/>
    <w:rsid w:val="008D4775"/>
    <w:rsid w:val="008E1D13"/>
    <w:rsid w:val="008E4223"/>
    <w:rsid w:val="00901CC9"/>
    <w:rsid w:val="00901E75"/>
    <w:rsid w:val="00902604"/>
    <w:rsid w:val="00912CB4"/>
    <w:rsid w:val="00921610"/>
    <w:rsid w:val="00923007"/>
    <w:rsid w:val="009324E6"/>
    <w:rsid w:val="00936D40"/>
    <w:rsid w:val="00937C9C"/>
    <w:rsid w:val="00937E22"/>
    <w:rsid w:val="00947C65"/>
    <w:rsid w:val="00955BBC"/>
    <w:rsid w:val="00967AB9"/>
    <w:rsid w:val="00984327"/>
    <w:rsid w:val="009845FD"/>
    <w:rsid w:val="009874FF"/>
    <w:rsid w:val="0099539E"/>
    <w:rsid w:val="009A570C"/>
    <w:rsid w:val="009B2335"/>
    <w:rsid w:val="009B233A"/>
    <w:rsid w:val="009B33C0"/>
    <w:rsid w:val="009C034C"/>
    <w:rsid w:val="009C1148"/>
    <w:rsid w:val="009C32FE"/>
    <w:rsid w:val="009C57BF"/>
    <w:rsid w:val="009D45E8"/>
    <w:rsid w:val="009D6104"/>
    <w:rsid w:val="009E0AE5"/>
    <w:rsid w:val="009F0975"/>
    <w:rsid w:val="009F54A9"/>
    <w:rsid w:val="00A208D2"/>
    <w:rsid w:val="00A27388"/>
    <w:rsid w:val="00A30580"/>
    <w:rsid w:val="00A3281F"/>
    <w:rsid w:val="00A35269"/>
    <w:rsid w:val="00A4495A"/>
    <w:rsid w:val="00A45F73"/>
    <w:rsid w:val="00A4624E"/>
    <w:rsid w:val="00A5716B"/>
    <w:rsid w:val="00A64AD1"/>
    <w:rsid w:val="00A678C7"/>
    <w:rsid w:val="00A725F6"/>
    <w:rsid w:val="00A824C1"/>
    <w:rsid w:val="00A937A5"/>
    <w:rsid w:val="00AA2C6A"/>
    <w:rsid w:val="00AA3E52"/>
    <w:rsid w:val="00AB08F3"/>
    <w:rsid w:val="00AB2061"/>
    <w:rsid w:val="00AB2A93"/>
    <w:rsid w:val="00AC4CF3"/>
    <w:rsid w:val="00AD38CD"/>
    <w:rsid w:val="00AF340B"/>
    <w:rsid w:val="00AF5E55"/>
    <w:rsid w:val="00B015DC"/>
    <w:rsid w:val="00B0601C"/>
    <w:rsid w:val="00B1302F"/>
    <w:rsid w:val="00B15471"/>
    <w:rsid w:val="00B206D6"/>
    <w:rsid w:val="00B21E0D"/>
    <w:rsid w:val="00B31903"/>
    <w:rsid w:val="00B33801"/>
    <w:rsid w:val="00B366DA"/>
    <w:rsid w:val="00B371A8"/>
    <w:rsid w:val="00B424B6"/>
    <w:rsid w:val="00B42812"/>
    <w:rsid w:val="00B467C5"/>
    <w:rsid w:val="00B56F3C"/>
    <w:rsid w:val="00B57E9B"/>
    <w:rsid w:val="00B614F2"/>
    <w:rsid w:val="00B668F9"/>
    <w:rsid w:val="00B82556"/>
    <w:rsid w:val="00B831D0"/>
    <w:rsid w:val="00B917F0"/>
    <w:rsid w:val="00B972E3"/>
    <w:rsid w:val="00BA0280"/>
    <w:rsid w:val="00BA557F"/>
    <w:rsid w:val="00BB2BD7"/>
    <w:rsid w:val="00BB68AF"/>
    <w:rsid w:val="00BC5D6E"/>
    <w:rsid w:val="00BD0496"/>
    <w:rsid w:val="00BE24FD"/>
    <w:rsid w:val="00BF1269"/>
    <w:rsid w:val="00BF2B29"/>
    <w:rsid w:val="00C13681"/>
    <w:rsid w:val="00C17C66"/>
    <w:rsid w:val="00C3170C"/>
    <w:rsid w:val="00C32577"/>
    <w:rsid w:val="00C34DEE"/>
    <w:rsid w:val="00C40ACB"/>
    <w:rsid w:val="00C40D61"/>
    <w:rsid w:val="00C43878"/>
    <w:rsid w:val="00C507C7"/>
    <w:rsid w:val="00C5736A"/>
    <w:rsid w:val="00C57756"/>
    <w:rsid w:val="00C64AAC"/>
    <w:rsid w:val="00C66D8A"/>
    <w:rsid w:val="00C70374"/>
    <w:rsid w:val="00C73E60"/>
    <w:rsid w:val="00C747CE"/>
    <w:rsid w:val="00C9228E"/>
    <w:rsid w:val="00C96E28"/>
    <w:rsid w:val="00CA4587"/>
    <w:rsid w:val="00CB03F9"/>
    <w:rsid w:val="00CB333F"/>
    <w:rsid w:val="00CC1086"/>
    <w:rsid w:val="00CC1944"/>
    <w:rsid w:val="00CC3D8B"/>
    <w:rsid w:val="00CC58B0"/>
    <w:rsid w:val="00CE2223"/>
    <w:rsid w:val="00CE2C43"/>
    <w:rsid w:val="00CE2FA5"/>
    <w:rsid w:val="00CE2FB4"/>
    <w:rsid w:val="00CE5E2A"/>
    <w:rsid w:val="00CF17E9"/>
    <w:rsid w:val="00D07195"/>
    <w:rsid w:val="00D11F2C"/>
    <w:rsid w:val="00D1693B"/>
    <w:rsid w:val="00D21756"/>
    <w:rsid w:val="00D21786"/>
    <w:rsid w:val="00D25C3A"/>
    <w:rsid w:val="00D32B25"/>
    <w:rsid w:val="00D429FB"/>
    <w:rsid w:val="00D44330"/>
    <w:rsid w:val="00D44A01"/>
    <w:rsid w:val="00D530BC"/>
    <w:rsid w:val="00D6413C"/>
    <w:rsid w:val="00D8037B"/>
    <w:rsid w:val="00D8368D"/>
    <w:rsid w:val="00D90EB9"/>
    <w:rsid w:val="00D915F4"/>
    <w:rsid w:val="00D95DDF"/>
    <w:rsid w:val="00DA5BA8"/>
    <w:rsid w:val="00DA7A54"/>
    <w:rsid w:val="00DB633D"/>
    <w:rsid w:val="00DB6AED"/>
    <w:rsid w:val="00DB772C"/>
    <w:rsid w:val="00DC79C9"/>
    <w:rsid w:val="00DD3558"/>
    <w:rsid w:val="00DD4BA5"/>
    <w:rsid w:val="00DD7682"/>
    <w:rsid w:val="00DE2C36"/>
    <w:rsid w:val="00DE4F36"/>
    <w:rsid w:val="00DE6CB8"/>
    <w:rsid w:val="00DE7A88"/>
    <w:rsid w:val="00DF31B6"/>
    <w:rsid w:val="00DF7431"/>
    <w:rsid w:val="00E10793"/>
    <w:rsid w:val="00E21EF3"/>
    <w:rsid w:val="00E2277A"/>
    <w:rsid w:val="00E23165"/>
    <w:rsid w:val="00E23CB9"/>
    <w:rsid w:val="00E25787"/>
    <w:rsid w:val="00E35361"/>
    <w:rsid w:val="00E36565"/>
    <w:rsid w:val="00E43482"/>
    <w:rsid w:val="00E456F4"/>
    <w:rsid w:val="00E47080"/>
    <w:rsid w:val="00E64096"/>
    <w:rsid w:val="00E67828"/>
    <w:rsid w:val="00E72068"/>
    <w:rsid w:val="00E73AA7"/>
    <w:rsid w:val="00E77B38"/>
    <w:rsid w:val="00E8397D"/>
    <w:rsid w:val="00E93D56"/>
    <w:rsid w:val="00E94444"/>
    <w:rsid w:val="00E94F0D"/>
    <w:rsid w:val="00E952F6"/>
    <w:rsid w:val="00E95B1C"/>
    <w:rsid w:val="00EA2B2C"/>
    <w:rsid w:val="00EA7D95"/>
    <w:rsid w:val="00EB1B01"/>
    <w:rsid w:val="00EB2DF7"/>
    <w:rsid w:val="00EC2FDC"/>
    <w:rsid w:val="00EC4E67"/>
    <w:rsid w:val="00ED22E4"/>
    <w:rsid w:val="00EE0190"/>
    <w:rsid w:val="00EE1D3E"/>
    <w:rsid w:val="00EE7343"/>
    <w:rsid w:val="00EF04C2"/>
    <w:rsid w:val="00F0014A"/>
    <w:rsid w:val="00F0330D"/>
    <w:rsid w:val="00F31836"/>
    <w:rsid w:val="00F34251"/>
    <w:rsid w:val="00F34277"/>
    <w:rsid w:val="00F34CA8"/>
    <w:rsid w:val="00F46A24"/>
    <w:rsid w:val="00F54EBC"/>
    <w:rsid w:val="00F55136"/>
    <w:rsid w:val="00F56B64"/>
    <w:rsid w:val="00F573C1"/>
    <w:rsid w:val="00F60005"/>
    <w:rsid w:val="00F633F2"/>
    <w:rsid w:val="00F71919"/>
    <w:rsid w:val="00F90024"/>
    <w:rsid w:val="00F908ED"/>
    <w:rsid w:val="00F91BDB"/>
    <w:rsid w:val="00F93698"/>
    <w:rsid w:val="00F967A3"/>
    <w:rsid w:val="00F97199"/>
    <w:rsid w:val="00FA7528"/>
    <w:rsid w:val="00FA78BD"/>
    <w:rsid w:val="00FB5D57"/>
    <w:rsid w:val="00FC6000"/>
    <w:rsid w:val="00FE0413"/>
    <w:rsid w:val="00FE7429"/>
    <w:rsid w:val="00FF1C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60985E"/>
  <w15:docId w15:val="{2842008D-AD48-4DBD-ACA5-33D2B29D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link w:val="NoindentChar"/>
    <w:rsid w:val="00200B2E"/>
    <w:pPr>
      <w:ind w:firstLine="0"/>
    </w:pPr>
  </w:style>
  <w:style w:type="paragraph" w:customStyle="1" w:styleId="AppSection">
    <w:name w:val="App Section"/>
    <w:basedOn w:val="Noindent"/>
    <w:next w:val="Noindent"/>
    <w:rsid w:val="00CE2FA5"/>
    <w:pPr>
      <w:keepNext/>
      <w:numPr>
        <w:ilvl w:val="5"/>
        <w:numId w:val="1"/>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1"/>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customStyle="1" w:styleId="EndNoteBibliographyTitle">
    <w:name w:val="EndNote Bibliography Title"/>
    <w:basedOn w:val="Normal"/>
    <w:link w:val="EndNoteBibliographyTitleChar"/>
    <w:rsid w:val="00CB333F"/>
    <w:pPr>
      <w:jc w:val="center"/>
    </w:pPr>
    <w:rPr>
      <w:noProof/>
    </w:rPr>
  </w:style>
  <w:style w:type="character" w:customStyle="1" w:styleId="NoindentChar">
    <w:name w:val="No indent Char"/>
    <w:link w:val="Noindent"/>
    <w:rsid w:val="00CB333F"/>
    <w:rPr>
      <w:sz w:val="24"/>
      <w:szCs w:val="24"/>
    </w:rPr>
  </w:style>
  <w:style w:type="character" w:customStyle="1" w:styleId="EndNoteBibliographyTitleChar">
    <w:name w:val="EndNote Bibliography Title Char"/>
    <w:link w:val="EndNoteBibliographyTitle"/>
    <w:rsid w:val="00CB333F"/>
    <w:rPr>
      <w:noProof/>
      <w:sz w:val="24"/>
      <w:szCs w:val="24"/>
    </w:rPr>
  </w:style>
  <w:style w:type="paragraph" w:customStyle="1" w:styleId="EndNoteBibliography">
    <w:name w:val="EndNote Bibliography"/>
    <w:basedOn w:val="Normal"/>
    <w:link w:val="EndNoteBibliographyChar"/>
    <w:rsid w:val="00CB333F"/>
    <w:pPr>
      <w:spacing w:line="240" w:lineRule="auto"/>
    </w:pPr>
    <w:rPr>
      <w:noProof/>
    </w:rPr>
  </w:style>
  <w:style w:type="character" w:customStyle="1" w:styleId="EndNoteBibliographyChar">
    <w:name w:val="EndNote Bibliography Char"/>
    <w:link w:val="EndNoteBibliography"/>
    <w:rsid w:val="00CB333F"/>
    <w:rPr>
      <w:noProof/>
      <w:sz w:val="24"/>
      <w:szCs w:val="24"/>
    </w:rPr>
  </w:style>
  <w:style w:type="paragraph" w:styleId="BalloonText">
    <w:name w:val="Balloon Text"/>
    <w:basedOn w:val="Normal"/>
    <w:link w:val="BalloonTextChar"/>
    <w:rsid w:val="00086D91"/>
    <w:pPr>
      <w:spacing w:line="240" w:lineRule="auto"/>
    </w:pPr>
    <w:rPr>
      <w:rFonts w:ascii="Tahoma" w:hAnsi="Tahoma" w:cs="Tahoma"/>
      <w:sz w:val="16"/>
      <w:szCs w:val="16"/>
    </w:rPr>
  </w:style>
  <w:style w:type="character" w:customStyle="1" w:styleId="BalloonTextChar">
    <w:name w:val="Balloon Text Char"/>
    <w:link w:val="BalloonText"/>
    <w:rsid w:val="00086D91"/>
    <w:rPr>
      <w:rFonts w:ascii="Tahoma" w:hAnsi="Tahoma" w:cs="Tahoma"/>
      <w:sz w:val="16"/>
      <w:szCs w:val="16"/>
    </w:rPr>
  </w:style>
  <w:style w:type="table" w:styleId="TableClassic3">
    <w:name w:val="Table Classic 3"/>
    <w:basedOn w:val="TableNormal"/>
    <w:rsid w:val="0073262B"/>
    <w:pPr>
      <w:spacing w:line="480" w:lineRule="auto"/>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2">
    <w:name w:val="Table Classic 2"/>
    <w:basedOn w:val="TableNormal"/>
    <w:rsid w:val="0073262B"/>
    <w:pPr>
      <w:spacing w:line="480" w:lineRule="auto"/>
      <w:ind w:firstLine="7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List1">
    <w:name w:val="Table List 1"/>
    <w:basedOn w:val="TableNormal"/>
    <w:rsid w:val="0073262B"/>
    <w:pPr>
      <w:spacing w:line="480" w:lineRule="auto"/>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3Deffects1">
    <w:name w:val="Table 3D effects 1"/>
    <w:basedOn w:val="TableNormal"/>
    <w:rsid w:val="0073262B"/>
    <w:pPr>
      <w:spacing w:line="480" w:lineRule="auto"/>
      <w:ind w:firstLine="720"/>
      <w:jc w:val="both"/>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73262B"/>
    <w:pPr>
      <w:spacing w:line="480" w:lineRule="auto"/>
      <w:ind w:firstLine="720"/>
      <w:jc w:val="both"/>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73262B"/>
    <w:pPr>
      <w:spacing w:line="480" w:lineRule="auto"/>
      <w:ind w:firstLine="720"/>
      <w:jc w:val="both"/>
    </w:p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73262B"/>
    <w:pPr>
      <w:spacing w:line="480" w:lineRule="auto"/>
      <w:ind w:firstLine="7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CommentReference">
    <w:name w:val="annotation reference"/>
    <w:uiPriority w:val="99"/>
    <w:unhideWhenUsed/>
    <w:rsid w:val="009F0975"/>
    <w:rPr>
      <w:sz w:val="18"/>
      <w:szCs w:val="18"/>
    </w:rPr>
  </w:style>
  <w:style w:type="paragraph" w:styleId="CommentText">
    <w:name w:val="annotation text"/>
    <w:basedOn w:val="Normal"/>
    <w:link w:val="CommentTextChar"/>
    <w:uiPriority w:val="99"/>
    <w:unhideWhenUsed/>
    <w:rsid w:val="009F0975"/>
    <w:pPr>
      <w:spacing w:line="240" w:lineRule="auto"/>
      <w:ind w:firstLine="0"/>
      <w:jc w:val="left"/>
    </w:pPr>
  </w:style>
  <w:style w:type="character" w:customStyle="1" w:styleId="CommentTextChar">
    <w:name w:val="Comment Text Char"/>
    <w:link w:val="CommentText"/>
    <w:uiPriority w:val="99"/>
    <w:rsid w:val="009F0975"/>
    <w:rPr>
      <w:sz w:val="24"/>
      <w:szCs w:val="24"/>
    </w:rPr>
  </w:style>
  <w:style w:type="paragraph" w:customStyle="1" w:styleId="ColorfulList-Accent11">
    <w:name w:val="Colorful List - Accent 11"/>
    <w:basedOn w:val="Normal"/>
    <w:uiPriority w:val="34"/>
    <w:qFormat/>
    <w:rsid w:val="002377BF"/>
    <w:pPr>
      <w:spacing w:after="200" w:line="276" w:lineRule="auto"/>
      <w:ind w:left="720" w:firstLine="0"/>
      <w:contextualSpacing/>
      <w:jc w:val="left"/>
    </w:pPr>
    <w:rPr>
      <w:rFonts w:ascii="Calibri" w:eastAsia="Calibri" w:hAnsi="Calibri"/>
      <w:sz w:val="22"/>
      <w:szCs w:val="22"/>
    </w:rPr>
  </w:style>
  <w:style w:type="paragraph" w:styleId="BodyText">
    <w:name w:val="Body Text"/>
    <w:basedOn w:val="Normal"/>
    <w:link w:val="BodyTextChar"/>
    <w:rsid w:val="002377BF"/>
    <w:pPr>
      <w:spacing w:line="240" w:lineRule="auto"/>
      <w:ind w:firstLine="0"/>
      <w:jc w:val="left"/>
    </w:pPr>
    <w:rPr>
      <w:sz w:val="20"/>
      <w:szCs w:val="20"/>
    </w:rPr>
  </w:style>
  <w:style w:type="character" w:customStyle="1" w:styleId="BodyTextChar">
    <w:name w:val="Body Text Char"/>
    <w:basedOn w:val="DefaultParagraphFont"/>
    <w:link w:val="BodyText"/>
    <w:rsid w:val="002377BF"/>
  </w:style>
  <w:style w:type="character" w:styleId="PageNumber">
    <w:name w:val="page number"/>
    <w:basedOn w:val="DefaultParagraphFont"/>
    <w:rsid w:val="00D25C3A"/>
  </w:style>
  <w:style w:type="character" w:customStyle="1" w:styleId="FooterChar">
    <w:name w:val="Footer Char"/>
    <w:basedOn w:val="DefaultParagraphFont"/>
    <w:link w:val="Footer"/>
    <w:uiPriority w:val="99"/>
    <w:rsid w:val="005B49F2"/>
    <w:rPr>
      <w:sz w:val="24"/>
      <w:szCs w:val="24"/>
    </w:rPr>
  </w:style>
  <w:style w:type="paragraph" w:styleId="FootnoteText">
    <w:name w:val="footnote text"/>
    <w:basedOn w:val="Normal"/>
    <w:link w:val="FootnoteTextChar"/>
    <w:rsid w:val="002064E8"/>
    <w:pPr>
      <w:spacing w:line="240" w:lineRule="auto"/>
    </w:pPr>
    <w:rPr>
      <w:sz w:val="20"/>
      <w:szCs w:val="20"/>
    </w:rPr>
  </w:style>
  <w:style w:type="character" w:customStyle="1" w:styleId="FootnoteTextChar">
    <w:name w:val="Footnote Text Char"/>
    <w:basedOn w:val="DefaultParagraphFont"/>
    <w:link w:val="FootnoteText"/>
    <w:rsid w:val="002064E8"/>
  </w:style>
  <w:style w:type="character" w:styleId="FootnoteReference">
    <w:name w:val="footnote reference"/>
    <w:basedOn w:val="DefaultParagraphFont"/>
    <w:rsid w:val="002064E8"/>
    <w:rPr>
      <w:vertAlign w:val="superscript"/>
    </w:rPr>
  </w:style>
  <w:style w:type="paragraph" w:styleId="CommentSubject">
    <w:name w:val="annotation subject"/>
    <w:basedOn w:val="CommentText"/>
    <w:next w:val="CommentText"/>
    <w:link w:val="CommentSubjectChar"/>
    <w:rsid w:val="007F6649"/>
    <w:pPr>
      <w:ind w:firstLine="720"/>
      <w:jc w:val="both"/>
    </w:pPr>
    <w:rPr>
      <w:b/>
      <w:bCs/>
      <w:sz w:val="20"/>
      <w:szCs w:val="20"/>
    </w:rPr>
  </w:style>
  <w:style w:type="character" w:customStyle="1" w:styleId="CommentSubjectChar">
    <w:name w:val="Comment Subject Char"/>
    <w:basedOn w:val="CommentTextChar"/>
    <w:link w:val="CommentSubject"/>
    <w:rsid w:val="007F6649"/>
    <w:rPr>
      <w:b/>
      <w:bCs/>
      <w:sz w:val="24"/>
      <w:szCs w:val="24"/>
    </w:rPr>
  </w:style>
  <w:style w:type="paragraph" w:styleId="EndnoteText">
    <w:name w:val="endnote text"/>
    <w:basedOn w:val="Normal"/>
    <w:link w:val="EndnoteTextChar"/>
    <w:rsid w:val="00D21786"/>
    <w:pPr>
      <w:spacing w:line="240" w:lineRule="auto"/>
    </w:pPr>
    <w:rPr>
      <w:sz w:val="20"/>
      <w:szCs w:val="20"/>
    </w:rPr>
  </w:style>
  <w:style w:type="character" w:customStyle="1" w:styleId="EndnoteTextChar">
    <w:name w:val="Endnote Text Char"/>
    <w:basedOn w:val="DefaultParagraphFont"/>
    <w:link w:val="EndnoteText"/>
    <w:rsid w:val="00D21786"/>
  </w:style>
  <w:style w:type="character" w:styleId="EndnoteReference">
    <w:name w:val="endnote reference"/>
    <w:basedOn w:val="DefaultParagraphFont"/>
    <w:rsid w:val="00D21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78618">
      <w:bodyDiv w:val="1"/>
      <w:marLeft w:val="0"/>
      <w:marRight w:val="0"/>
      <w:marTop w:val="0"/>
      <w:marBottom w:val="0"/>
      <w:divBdr>
        <w:top w:val="none" w:sz="0" w:space="0" w:color="auto"/>
        <w:left w:val="none" w:sz="0" w:space="0" w:color="auto"/>
        <w:bottom w:val="none" w:sz="0" w:space="0" w:color="auto"/>
        <w:right w:val="none" w:sz="0" w:space="0" w:color="auto"/>
      </w:divBdr>
      <w:divsChild>
        <w:div w:id="33041080">
          <w:marLeft w:val="0"/>
          <w:marRight w:val="0"/>
          <w:marTop w:val="0"/>
          <w:marBottom w:val="0"/>
          <w:divBdr>
            <w:top w:val="none" w:sz="0" w:space="0" w:color="auto"/>
            <w:left w:val="none" w:sz="0" w:space="0" w:color="auto"/>
            <w:bottom w:val="none" w:sz="0" w:space="0" w:color="auto"/>
            <w:right w:val="none" w:sz="0" w:space="0" w:color="auto"/>
          </w:divBdr>
          <w:divsChild>
            <w:div w:id="1409692782">
              <w:marLeft w:val="0"/>
              <w:marRight w:val="0"/>
              <w:marTop w:val="0"/>
              <w:marBottom w:val="0"/>
              <w:divBdr>
                <w:top w:val="none" w:sz="0" w:space="0" w:color="auto"/>
                <w:left w:val="none" w:sz="0" w:space="0" w:color="auto"/>
                <w:bottom w:val="none" w:sz="0" w:space="0" w:color="auto"/>
                <w:right w:val="none" w:sz="0" w:space="0" w:color="auto"/>
              </w:divBdr>
              <w:divsChild>
                <w:div w:id="5422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07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gif"/><Relationship Id="rId18" Type="http://schemas.openxmlformats.org/officeDocument/2006/relationships/hyperlink" Target="http://dx.doi.org/10.1016/j.jadohealth.2014.08.006"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yperlink" Target="http://www.childhealthdata.org/learn/NS-CSHCN"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dx.doi.org/10.1016/j.urology.2014.12.019"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Applications:Microsoft%20Office%202011:Office:Add-Ins:Solver.xla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Top 5</a:t>
            </a:r>
            <a:r>
              <a:rPr lang="en-US" baseline="0"/>
              <a:t> Specialties, by Case Volume</a:t>
            </a:r>
            <a:endParaRPr lang="en-US"/>
          </a:p>
        </c:rich>
      </c:tx>
      <c:overlay val="0"/>
    </c:title>
    <c:autoTitleDeleted val="0"/>
    <c:plotArea>
      <c:layout/>
      <c:pieChart>
        <c:varyColors val="1"/>
        <c:ser>
          <c:idx val="3"/>
          <c:order val="3"/>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'[1]Top 5'!$A$6:$A$11</c:f>
              <c:strCache>
                <c:ptCount val="6"/>
                <c:pt idx="0">
                  <c:v>Hematology Oncology / BMT</c:v>
                </c:pt>
                <c:pt idx="1">
                  <c:v>General Pediatrics</c:v>
                </c:pt>
                <c:pt idx="2">
                  <c:v>Neurology</c:v>
                </c:pt>
                <c:pt idx="3">
                  <c:v>Gastroenterology</c:v>
                </c:pt>
                <c:pt idx="4">
                  <c:v>General Medicine</c:v>
                </c:pt>
                <c:pt idx="5">
                  <c:v>All Others</c:v>
                </c:pt>
              </c:strCache>
            </c:strRef>
          </c:cat>
          <c:val>
            <c:numRef>
              <c:f>'[1]Top 5'!$E$6:$E$11</c:f>
              <c:numCache>
                <c:formatCode>0%</c:formatCode>
                <c:ptCount val="6"/>
                <c:pt idx="0">
                  <c:v>0.169371196754564</c:v>
                </c:pt>
                <c:pt idx="1">
                  <c:v>0.102434077079108</c:v>
                </c:pt>
                <c:pt idx="2">
                  <c:v>7.8093306288032502E-2</c:v>
                </c:pt>
                <c:pt idx="3">
                  <c:v>7.50507099391481E-2</c:v>
                </c:pt>
                <c:pt idx="4">
                  <c:v>6.79513184584178E-2</c:v>
                </c:pt>
                <c:pt idx="5">
                  <c:v>0.50709939148073002</c:v>
                </c:pt>
              </c:numCache>
            </c:numRef>
          </c:val>
        </c:ser>
        <c:ser>
          <c:idx val="2"/>
          <c:order val="2"/>
          <c:cat>
            <c:strRef>
              <c:f>'[1]Top 5'!$A$6:$A$11</c:f>
              <c:strCache>
                <c:ptCount val="6"/>
                <c:pt idx="0">
                  <c:v>Hematology Oncology / BMT</c:v>
                </c:pt>
                <c:pt idx="1">
                  <c:v>General Pediatrics</c:v>
                </c:pt>
                <c:pt idx="2">
                  <c:v>Neurology</c:v>
                </c:pt>
                <c:pt idx="3">
                  <c:v>Gastroenterology</c:v>
                </c:pt>
                <c:pt idx="4">
                  <c:v>General Medicine</c:v>
                </c:pt>
                <c:pt idx="5">
                  <c:v>All Others</c:v>
                </c:pt>
              </c:strCache>
            </c:strRef>
          </c:cat>
          <c:val>
            <c:numRef>
              <c:f>'[1]Top 5'!$D$6:$D$11</c:f>
            </c:numRef>
          </c:val>
        </c:ser>
        <c:ser>
          <c:idx val="1"/>
          <c:order val="1"/>
          <c:cat>
            <c:strRef>
              <c:f>'[1]Top 5'!$A$6:$A$11</c:f>
              <c:strCache>
                <c:ptCount val="6"/>
                <c:pt idx="0">
                  <c:v>Hematology Oncology / BMT</c:v>
                </c:pt>
                <c:pt idx="1">
                  <c:v>General Pediatrics</c:v>
                </c:pt>
                <c:pt idx="2">
                  <c:v>Neurology</c:v>
                </c:pt>
                <c:pt idx="3">
                  <c:v>Gastroenterology</c:v>
                </c:pt>
                <c:pt idx="4">
                  <c:v>General Medicine</c:v>
                </c:pt>
                <c:pt idx="5">
                  <c:v>All Others</c:v>
                </c:pt>
              </c:strCache>
            </c:strRef>
          </c:cat>
          <c:val>
            <c:numRef>
              <c:f>'[1]Top 5'!$C$6:$C$11</c:f>
            </c:numRef>
          </c:val>
        </c:ser>
        <c:ser>
          <c:idx val="0"/>
          <c:order val="0"/>
          <c:cat>
            <c:strRef>
              <c:f>'[1]Top 5'!$A$6:$A$11</c:f>
              <c:strCache>
                <c:ptCount val="6"/>
                <c:pt idx="0">
                  <c:v>Hematology Oncology / BMT</c:v>
                </c:pt>
                <c:pt idx="1">
                  <c:v>General Pediatrics</c:v>
                </c:pt>
                <c:pt idx="2">
                  <c:v>Neurology</c:v>
                </c:pt>
                <c:pt idx="3">
                  <c:v>Gastroenterology</c:v>
                </c:pt>
                <c:pt idx="4">
                  <c:v>General Medicine</c:v>
                </c:pt>
                <c:pt idx="5">
                  <c:v>All Others</c:v>
                </c:pt>
              </c:strCache>
            </c:strRef>
          </c:cat>
          <c:val>
            <c:numRef>
              <c:f>'[1]Top 5'!$B$6:$B$11</c:f>
            </c:numRef>
          </c:val>
        </c:ser>
        <c:dLbls>
          <c:showLegendKey val="0"/>
          <c:showVal val="0"/>
          <c:showCatName val="0"/>
          <c:showSerName val="0"/>
          <c:showPercent val="0"/>
          <c:showBubbleSize val="0"/>
          <c:showLeaderLines val="1"/>
        </c:dLbls>
        <c:firstSliceAng val="0"/>
      </c:pieChart>
    </c:plotArea>
    <c:legend>
      <c:legendPos val="r"/>
      <c:overlay val="0"/>
      <c:spPr>
        <a:effectLst>
          <a:softEdge rad="152400"/>
        </a:effectLst>
      </c:sp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D2113-D3F2-4613-A840-ED4FCCAC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Template>
  <TotalTime>7</TotalTime>
  <Pages>1</Pages>
  <Words>19695</Words>
  <Characters>112263</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131695</CharactersWithSpaces>
  <SharedDoc>false</SharedDoc>
  <HLinks>
    <vt:vector size="126" baseType="variant">
      <vt:variant>
        <vt:i4>3211300</vt:i4>
      </vt:variant>
      <vt:variant>
        <vt:i4>335</vt:i4>
      </vt:variant>
      <vt:variant>
        <vt:i4>0</vt:i4>
      </vt:variant>
      <vt:variant>
        <vt:i4>5</vt:i4>
      </vt:variant>
      <vt:variant>
        <vt:lpwstr>http://dx.doi.org/10.1016/j.urology.2014.12.019</vt:lpwstr>
      </vt:variant>
      <vt:variant>
        <vt:lpwstr/>
      </vt:variant>
      <vt:variant>
        <vt:i4>3145840</vt:i4>
      </vt:variant>
      <vt:variant>
        <vt:i4>332</vt:i4>
      </vt:variant>
      <vt:variant>
        <vt:i4>0</vt:i4>
      </vt:variant>
      <vt:variant>
        <vt:i4>5</vt:i4>
      </vt:variant>
      <vt:variant>
        <vt:lpwstr>http://dx.doi.org/10.1016/j.jadohealth.2014.08.006</vt:lpwstr>
      </vt:variant>
      <vt:variant>
        <vt:lpwstr/>
      </vt:variant>
      <vt:variant>
        <vt:i4>1572918</vt:i4>
      </vt:variant>
      <vt:variant>
        <vt:i4>110</vt:i4>
      </vt:variant>
      <vt:variant>
        <vt:i4>0</vt:i4>
      </vt:variant>
      <vt:variant>
        <vt:i4>5</vt:i4>
      </vt:variant>
      <vt:variant>
        <vt:lpwstr/>
      </vt:variant>
      <vt:variant>
        <vt:lpwstr>_Toc427841140</vt:lpwstr>
      </vt:variant>
      <vt:variant>
        <vt:i4>2031670</vt:i4>
      </vt:variant>
      <vt:variant>
        <vt:i4>104</vt:i4>
      </vt:variant>
      <vt:variant>
        <vt:i4>0</vt:i4>
      </vt:variant>
      <vt:variant>
        <vt:i4>5</vt:i4>
      </vt:variant>
      <vt:variant>
        <vt:lpwstr/>
      </vt:variant>
      <vt:variant>
        <vt:lpwstr>_Toc427841139</vt:lpwstr>
      </vt:variant>
      <vt:variant>
        <vt:i4>2031670</vt:i4>
      </vt:variant>
      <vt:variant>
        <vt:i4>98</vt:i4>
      </vt:variant>
      <vt:variant>
        <vt:i4>0</vt:i4>
      </vt:variant>
      <vt:variant>
        <vt:i4>5</vt:i4>
      </vt:variant>
      <vt:variant>
        <vt:lpwstr/>
      </vt:variant>
      <vt:variant>
        <vt:lpwstr>_Toc427841138</vt:lpwstr>
      </vt:variant>
      <vt:variant>
        <vt:i4>2031670</vt:i4>
      </vt:variant>
      <vt:variant>
        <vt:i4>92</vt:i4>
      </vt:variant>
      <vt:variant>
        <vt:i4>0</vt:i4>
      </vt:variant>
      <vt:variant>
        <vt:i4>5</vt:i4>
      </vt:variant>
      <vt:variant>
        <vt:lpwstr/>
      </vt:variant>
      <vt:variant>
        <vt:lpwstr>_Toc427841137</vt:lpwstr>
      </vt:variant>
      <vt:variant>
        <vt:i4>2031670</vt:i4>
      </vt:variant>
      <vt:variant>
        <vt:i4>86</vt:i4>
      </vt:variant>
      <vt:variant>
        <vt:i4>0</vt:i4>
      </vt:variant>
      <vt:variant>
        <vt:i4>5</vt:i4>
      </vt:variant>
      <vt:variant>
        <vt:lpwstr/>
      </vt:variant>
      <vt:variant>
        <vt:lpwstr>_Toc427841136</vt:lpwstr>
      </vt:variant>
      <vt:variant>
        <vt:i4>2031670</vt:i4>
      </vt:variant>
      <vt:variant>
        <vt:i4>80</vt:i4>
      </vt:variant>
      <vt:variant>
        <vt:i4>0</vt:i4>
      </vt:variant>
      <vt:variant>
        <vt:i4>5</vt:i4>
      </vt:variant>
      <vt:variant>
        <vt:lpwstr/>
      </vt:variant>
      <vt:variant>
        <vt:lpwstr>_Toc427841135</vt:lpwstr>
      </vt:variant>
      <vt:variant>
        <vt:i4>2031670</vt:i4>
      </vt:variant>
      <vt:variant>
        <vt:i4>74</vt:i4>
      </vt:variant>
      <vt:variant>
        <vt:i4>0</vt:i4>
      </vt:variant>
      <vt:variant>
        <vt:i4>5</vt:i4>
      </vt:variant>
      <vt:variant>
        <vt:lpwstr/>
      </vt:variant>
      <vt:variant>
        <vt:lpwstr>_Toc427841134</vt:lpwstr>
      </vt:variant>
      <vt:variant>
        <vt:i4>2031670</vt:i4>
      </vt:variant>
      <vt:variant>
        <vt:i4>68</vt:i4>
      </vt:variant>
      <vt:variant>
        <vt:i4>0</vt:i4>
      </vt:variant>
      <vt:variant>
        <vt:i4>5</vt:i4>
      </vt:variant>
      <vt:variant>
        <vt:lpwstr/>
      </vt:variant>
      <vt:variant>
        <vt:lpwstr>_Toc427841133</vt:lpwstr>
      </vt:variant>
      <vt:variant>
        <vt:i4>2031670</vt:i4>
      </vt:variant>
      <vt:variant>
        <vt:i4>62</vt:i4>
      </vt:variant>
      <vt:variant>
        <vt:i4>0</vt:i4>
      </vt:variant>
      <vt:variant>
        <vt:i4>5</vt:i4>
      </vt:variant>
      <vt:variant>
        <vt:lpwstr/>
      </vt:variant>
      <vt:variant>
        <vt:lpwstr>_Toc427841132</vt:lpwstr>
      </vt:variant>
      <vt:variant>
        <vt:i4>2031670</vt:i4>
      </vt:variant>
      <vt:variant>
        <vt:i4>56</vt:i4>
      </vt:variant>
      <vt:variant>
        <vt:i4>0</vt:i4>
      </vt:variant>
      <vt:variant>
        <vt:i4>5</vt:i4>
      </vt:variant>
      <vt:variant>
        <vt:lpwstr/>
      </vt:variant>
      <vt:variant>
        <vt:lpwstr>_Toc427841131</vt:lpwstr>
      </vt:variant>
      <vt:variant>
        <vt:i4>2031670</vt:i4>
      </vt:variant>
      <vt:variant>
        <vt:i4>50</vt:i4>
      </vt:variant>
      <vt:variant>
        <vt:i4>0</vt:i4>
      </vt:variant>
      <vt:variant>
        <vt:i4>5</vt:i4>
      </vt:variant>
      <vt:variant>
        <vt:lpwstr/>
      </vt:variant>
      <vt:variant>
        <vt:lpwstr>_Toc427841130</vt:lpwstr>
      </vt:variant>
      <vt:variant>
        <vt:i4>1966134</vt:i4>
      </vt:variant>
      <vt:variant>
        <vt:i4>44</vt:i4>
      </vt:variant>
      <vt:variant>
        <vt:i4>0</vt:i4>
      </vt:variant>
      <vt:variant>
        <vt:i4>5</vt:i4>
      </vt:variant>
      <vt:variant>
        <vt:lpwstr/>
      </vt:variant>
      <vt:variant>
        <vt:lpwstr>_Toc427841129</vt:lpwstr>
      </vt:variant>
      <vt:variant>
        <vt:i4>1966134</vt:i4>
      </vt:variant>
      <vt:variant>
        <vt:i4>38</vt:i4>
      </vt:variant>
      <vt:variant>
        <vt:i4>0</vt:i4>
      </vt:variant>
      <vt:variant>
        <vt:i4>5</vt:i4>
      </vt:variant>
      <vt:variant>
        <vt:lpwstr/>
      </vt:variant>
      <vt:variant>
        <vt:lpwstr>_Toc427841128</vt:lpwstr>
      </vt:variant>
      <vt:variant>
        <vt:i4>1966134</vt:i4>
      </vt:variant>
      <vt:variant>
        <vt:i4>32</vt:i4>
      </vt:variant>
      <vt:variant>
        <vt:i4>0</vt:i4>
      </vt:variant>
      <vt:variant>
        <vt:i4>5</vt:i4>
      </vt:variant>
      <vt:variant>
        <vt:lpwstr/>
      </vt:variant>
      <vt:variant>
        <vt:lpwstr>_Toc427841127</vt:lpwstr>
      </vt:variant>
      <vt:variant>
        <vt:i4>1966134</vt:i4>
      </vt:variant>
      <vt:variant>
        <vt:i4>26</vt:i4>
      </vt:variant>
      <vt:variant>
        <vt:i4>0</vt:i4>
      </vt:variant>
      <vt:variant>
        <vt:i4>5</vt:i4>
      </vt:variant>
      <vt:variant>
        <vt:lpwstr/>
      </vt:variant>
      <vt:variant>
        <vt:lpwstr>_Toc427841126</vt:lpwstr>
      </vt:variant>
      <vt:variant>
        <vt:i4>1966134</vt:i4>
      </vt:variant>
      <vt:variant>
        <vt:i4>20</vt:i4>
      </vt:variant>
      <vt:variant>
        <vt:i4>0</vt:i4>
      </vt:variant>
      <vt:variant>
        <vt:i4>5</vt:i4>
      </vt:variant>
      <vt:variant>
        <vt:lpwstr/>
      </vt:variant>
      <vt:variant>
        <vt:lpwstr>_Toc427841125</vt:lpwstr>
      </vt:variant>
      <vt:variant>
        <vt:i4>1966134</vt:i4>
      </vt:variant>
      <vt:variant>
        <vt:i4>14</vt:i4>
      </vt:variant>
      <vt:variant>
        <vt:i4>0</vt:i4>
      </vt:variant>
      <vt:variant>
        <vt:i4>5</vt:i4>
      </vt:variant>
      <vt:variant>
        <vt:lpwstr/>
      </vt:variant>
      <vt:variant>
        <vt:lpwstr>_Toc427841124</vt:lpwstr>
      </vt:variant>
      <vt:variant>
        <vt:i4>1966134</vt:i4>
      </vt:variant>
      <vt:variant>
        <vt:i4>8</vt:i4>
      </vt:variant>
      <vt:variant>
        <vt:i4>0</vt:i4>
      </vt:variant>
      <vt:variant>
        <vt:i4>5</vt:i4>
      </vt:variant>
      <vt:variant>
        <vt:lpwstr/>
      </vt:variant>
      <vt:variant>
        <vt:lpwstr>_Toc427841123</vt:lpwstr>
      </vt:variant>
      <vt:variant>
        <vt:i4>1966134</vt:i4>
      </vt:variant>
      <vt:variant>
        <vt:i4>2</vt:i4>
      </vt:variant>
      <vt:variant>
        <vt:i4>0</vt:i4>
      </vt:variant>
      <vt:variant>
        <vt:i4>5</vt:i4>
      </vt:variant>
      <vt:variant>
        <vt:lpwstr/>
      </vt:variant>
      <vt:variant>
        <vt:lpwstr>_Toc427841122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rlh52</dc:creator>
  <cp:lastModifiedBy>Oates, Ashley</cp:lastModifiedBy>
  <cp:revision>5</cp:revision>
  <cp:lastPrinted>2015-11-19T20:29:00Z</cp:lastPrinted>
  <dcterms:created xsi:type="dcterms:W3CDTF">2016-08-15T21:07:00Z</dcterms:created>
  <dcterms:modified xsi:type="dcterms:W3CDTF">2016-08-17T15:00:00Z</dcterms:modified>
</cp:coreProperties>
</file>