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789" w:rsidRDefault="000D5789">
      <w:pPr>
        <w:rPr>
          <w:b/>
        </w:rPr>
      </w:pPr>
      <w:r>
        <w:rPr>
          <w:b/>
          <w:noProof/>
        </w:rPr>
        <mc:AlternateContent>
          <mc:Choice Requires="wps">
            <w:drawing>
              <wp:anchor distT="0" distB="0" distL="114300" distR="114300" simplePos="0" relativeHeight="251658240" behindDoc="0" locked="0" layoutInCell="1" allowOverlap="1" wp14:anchorId="1E0FA5A1" wp14:editId="5951CD48">
                <wp:simplePos x="0" y="0"/>
                <wp:positionH relativeFrom="page">
                  <wp:posOffset>914400</wp:posOffset>
                </wp:positionH>
                <wp:positionV relativeFrom="page">
                  <wp:posOffset>1143000</wp:posOffset>
                </wp:positionV>
                <wp:extent cx="5943600" cy="8343900"/>
                <wp:effectExtent l="0" t="0" r="0" b="0"/>
                <wp:wrapThrough wrapText="bothSides">
                  <wp:wrapPolygon edited="0">
                    <wp:start x="-35" y="0"/>
                    <wp:lineTo x="-35" y="21551"/>
                    <wp:lineTo x="21600" y="21551"/>
                    <wp:lineTo x="21600" y="0"/>
                    <wp:lineTo x="-35"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43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C32F8C" w:rsidRPr="007A1FD1" w:rsidRDefault="0072112D" w:rsidP="004F1400">
                            <w:pPr>
                              <w:spacing w:line="240" w:lineRule="auto"/>
                              <w:jc w:val="center"/>
                              <w:rPr>
                                <w:rFonts w:cs="Times New Roman"/>
                                <w:b/>
                              </w:rPr>
                            </w:pPr>
                            <w:r w:rsidRPr="007A1FD1">
                              <w:rPr>
                                <w:rFonts w:cs="Times New Roman"/>
                                <w:b/>
                              </w:rPr>
                              <w:t>SCREENING FOR RETINOPATHY IN CHILDREN AND ADOLESCENTS WITH TYPE 1 DIABETES MELLITUS</w:t>
                            </w:r>
                          </w:p>
                          <w:p w:rsidR="00C32F8C" w:rsidRPr="007A1FD1" w:rsidRDefault="00C32F8C" w:rsidP="004F1400">
                            <w:pPr>
                              <w:spacing w:line="240" w:lineRule="auto"/>
                              <w:jc w:val="center"/>
                              <w:rPr>
                                <w:rFonts w:cs="Times New Roman"/>
                                <w:b/>
                              </w:rPr>
                            </w:pPr>
                          </w:p>
                          <w:p w:rsidR="00C32F8C" w:rsidRPr="007A1FD1" w:rsidRDefault="00C32F8C" w:rsidP="004F1400">
                            <w:pPr>
                              <w:spacing w:line="240" w:lineRule="auto"/>
                              <w:jc w:val="center"/>
                              <w:rPr>
                                <w:rFonts w:cs="Times New Roman"/>
                                <w:b/>
                              </w:rPr>
                            </w:pPr>
                          </w:p>
                          <w:p w:rsidR="0072112D" w:rsidRPr="007A1FD1" w:rsidRDefault="0072112D" w:rsidP="004F1400">
                            <w:pPr>
                              <w:spacing w:line="240" w:lineRule="auto"/>
                              <w:jc w:val="center"/>
                              <w:rPr>
                                <w:rFonts w:cs="Times New Roman"/>
                                <w:b/>
                              </w:rPr>
                            </w:pPr>
                          </w:p>
                          <w:p w:rsidR="0072112D" w:rsidRPr="007A1FD1" w:rsidRDefault="0072112D" w:rsidP="004F1400">
                            <w:pPr>
                              <w:spacing w:line="240" w:lineRule="auto"/>
                              <w:jc w:val="center"/>
                              <w:rPr>
                                <w:rFonts w:cs="Times New Roman"/>
                                <w:b/>
                              </w:rPr>
                            </w:pPr>
                          </w:p>
                          <w:p w:rsidR="0072112D" w:rsidRDefault="0072112D" w:rsidP="004F1400">
                            <w:pPr>
                              <w:spacing w:line="240" w:lineRule="auto"/>
                              <w:jc w:val="center"/>
                              <w:rPr>
                                <w:rFonts w:cs="Times New Roman"/>
                                <w:b/>
                              </w:rPr>
                            </w:pPr>
                          </w:p>
                          <w:p w:rsidR="007A1FD1" w:rsidRPr="007A1FD1" w:rsidRDefault="007A1FD1" w:rsidP="004F1400">
                            <w:pPr>
                              <w:spacing w:line="240" w:lineRule="auto"/>
                              <w:jc w:val="center"/>
                              <w:rPr>
                                <w:rFonts w:cs="Times New Roman"/>
                                <w:b/>
                              </w:rPr>
                            </w:pPr>
                          </w:p>
                          <w:p w:rsidR="00C32F8C" w:rsidRPr="007A1FD1" w:rsidRDefault="00C32F8C" w:rsidP="004F1400">
                            <w:pPr>
                              <w:jc w:val="center"/>
                              <w:rPr>
                                <w:rFonts w:cs="Times New Roman"/>
                              </w:rPr>
                            </w:pPr>
                            <w:r w:rsidRPr="007A1FD1">
                              <w:rPr>
                                <w:rFonts w:cs="Times New Roman"/>
                              </w:rPr>
                              <w:t>by</w:t>
                            </w:r>
                          </w:p>
                          <w:p w:rsidR="00C32F8C" w:rsidRPr="007A1FD1" w:rsidRDefault="0072112D" w:rsidP="004F1400">
                            <w:pPr>
                              <w:jc w:val="center"/>
                              <w:rPr>
                                <w:rFonts w:cs="Times New Roman"/>
                              </w:rPr>
                            </w:pPr>
                            <w:r w:rsidRPr="007A1FD1">
                              <w:rPr>
                                <w:rFonts w:cs="Times New Roman"/>
                              </w:rPr>
                              <w:t>Lawrence Swanson</w:t>
                            </w:r>
                          </w:p>
                          <w:p w:rsidR="00C32F8C" w:rsidRPr="007A1FD1" w:rsidRDefault="0072112D" w:rsidP="004F1400">
                            <w:pPr>
                              <w:spacing w:line="240" w:lineRule="auto"/>
                              <w:jc w:val="center"/>
                              <w:rPr>
                                <w:rFonts w:cs="Times New Roman"/>
                              </w:rPr>
                            </w:pPr>
                            <w:r w:rsidRPr="007A1FD1">
                              <w:rPr>
                                <w:rFonts w:cs="Times New Roman"/>
                              </w:rPr>
                              <w:t>BS, Pennsylvania State University, 2004</w:t>
                            </w:r>
                          </w:p>
                          <w:p w:rsidR="0072112D" w:rsidRPr="007A1FD1" w:rsidRDefault="0072112D" w:rsidP="004F1400">
                            <w:pPr>
                              <w:spacing w:line="240" w:lineRule="auto"/>
                              <w:jc w:val="center"/>
                              <w:rPr>
                                <w:rFonts w:cs="Times New Roman"/>
                              </w:rPr>
                            </w:pPr>
                            <w:r w:rsidRPr="007A1FD1">
                              <w:rPr>
                                <w:rFonts w:cs="Times New Roman"/>
                              </w:rPr>
                              <w:t>MD, University of Rochester School of Medicine and Dentistry, 2010</w:t>
                            </w:r>
                          </w:p>
                          <w:p w:rsidR="00C32F8C" w:rsidRPr="007A1FD1" w:rsidRDefault="00C32F8C" w:rsidP="004F1400">
                            <w:pPr>
                              <w:spacing w:line="240" w:lineRule="auto"/>
                              <w:jc w:val="center"/>
                              <w:rPr>
                                <w:rFonts w:cs="Times New Roman"/>
                                <w:noProof/>
                              </w:rPr>
                            </w:pPr>
                          </w:p>
                          <w:p w:rsidR="00C32F8C" w:rsidRPr="007A1FD1" w:rsidRDefault="00C32F8C" w:rsidP="004F1400">
                            <w:pPr>
                              <w:spacing w:line="240" w:lineRule="auto"/>
                              <w:jc w:val="center"/>
                              <w:rPr>
                                <w:rFonts w:cs="Times New Roman"/>
                                <w:b/>
                              </w:rPr>
                            </w:pPr>
                          </w:p>
                          <w:p w:rsidR="00C32F8C" w:rsidRPr="007A1FD1" w:rsidRDefault="00C32F8C" w:rsidP="004F1400">
                            <w:pPr>
                              <w:spacing w:line="240" w:lineRule="auto"/>
                              <w:jc w:val="center"/>
                              <w:rPr>
                                <w:rFonts w:cs="Times New Roman"/>
                                <w:b/>
                              </w:rPr>
                            </w:pPr>
                          </w:p>
                          <w:p w:rsidR="00C32F8C" w:rsidRPr="007A1FD1" w:rsidRDefault="00C32F8C" w:rsidP="004F1400">
                            <w:pPr>
                              <w:spacing w:line="240" w:lineRule="auto"/>
                              <w:jc w:val="center"/>
                              <w:rPr>
                                <w:rFonts w:cs="Times New Roman"/>
                                <w:b/>
                              </w:rPr>
                            </w:pPr>
                          </w:p>
                          <w:p w:rsidR="00C32F8C" w:rsidRPr="007A1FD1" w:rsidRDefault="00C32F8C" w:rsidP="004F1400">
                            <w:pPr>
                              <w:spacing w:line="240" w:lineRule="auto"/>
                              <w:jc w:val="center"/>
                              <w:rPr>
                                <w:rFonts w:cs="Times New Roman"/>
                                <w:b/>
                              </w:rPr>
                            </w:pPr>
                          </w:p>
                          <w:p w:rsidR="00C32F8C" w:rsidRPr="007A1FD1" w:rsidRDefault="00C32F8C" w:rsidP="004F1400">
                            <w:pPr>
                              <w:spacing w:line="240" w:lineRule="auto"/>
                              <w:jc w:val="center"/>
                              <w:rPr>
                                <w:rFonts w:cs="Times New Roman"/>
                                <w:b/>
                              </w:rPr>
                            </w:pPr>
                          </w:p>
                          <w:p w:rsidR="00C32F8C" w:rsidRPr="007A1FD1" w:rsidRDefault="00C32F8C" w:rsidP="004F1400">
                            <w:pPr>
                              <w:spacing w:line="240" w:lineRule="auto"/>
                              <w:jc w:val="center"/>
                              <w:rPr>
                                <w:rFonts w:cs="Times New Roman"/>
                                <w:b/>
                              </w:rPr>
                            </w:pPr>
                          </w:p>
                          <w:p w:rsidR="00C32F8C" w:rsidRPr="007A1FD1" w:rsidRDefault="00C32F8C" w:rsidP="004F1400">
                            <w:pPr>
                              <w:spacing w:line="240" w:lineRule="auto"/>
                              <w:jc w:val="center"/>
                              <w:rPr>
                                <w:rFonts w:cs="Times New Roman"/>
                                <w:b/>
                              </w:rPr>
                            </w:pPr>
                          </w:p>
                          <w:p w:rsidR="00C32F8C" w:rsidRPr="007A1FD1" w:rsidRDefault="00C32F8C" w:rsidP="004F1400">
                            <w:pPr>
                              <w:jc w:val="center"/>
                              <w:rPr>
                                <w:rFonts w:cs="Times New Roman"/>
                              </w:rPr>
                            </w:pPr>
                            <w:r w:rsidRPr="007A1FD1">
                              <w:rPr>
                                <w:rFonts w:cs="Times New Roman"/>
                              </w:rPr>
                              <w:t>Submitted to the Graduate Faculty of</w:t>
                            </w:r>
                          </w:p>
                          <w:p w:rsidR="00C32F8C" w:rsidRPr="007A1FD1" w:rsidRDefault="00C32F8C" w:rsidP="004F1400">
                            <w:pPr>
                              <w:jc w:val="center"/>
                              <w:rPr>
                                <w:rFonts w:cs="Times New Roman"/>
                              </w:rPr>
                            </w:pPr>
                            <w:r w:rsidRPr="007A1FD1">
                              <w:rPr>
                                <w:rFonts w:cs="Times New Roman"/>
                              </w:rPr>
                              <w:t xml:space="preserve">Graduate School of Public Health in partial fulfillment </w:t>
                            </w:r>
                          </w:p>
                          <w:p w:rsidR="00C32F8C" w:rsidRPr="007A1FD1" w:rsidRDefault="00C32F8C" w:rsidP="004F1400">
                            <w:pPr>
                              <w:jc w:val="center"/>
                              <w:rPr>
                                <w:rFonts w:cs="Times New Roman"/>
                              </w:rPr>
                            </w:pPr>
                            <w:r w:rsidRPr="007A1FD1">
                              <w:rPr>
                                <w:rFonts w:cs="Times New Roman"/>
                              </w:rPr>
                              <w:t>of the requirements for the degree of</w:t>
                            </w:r>
                          </w:p>
                          <w:p w:rsidR="00C32F8C" w:rsidRPr="007A1FD1" w:rsidRDefault="00C32F8C" w:rsidP="003A23A8">
                            <w:pPr>
                              <w:spacing w:line="240" w:lineRule="auto"/>
                              <w:jc w:val="center"/>
                              <w:rPr>
                                <w:rFonts w:cs="Times New Roman"/>
                              </w:rPr>
                            </w:pPr>
                            <w:r w:rsidRPr="007A1FD1">
                              <w:rPr>
                                <w:rFonts w:cs="Times New Roman"/>
                              </w:rPr>
                              <w:t>Master of Public Health</w:t>
                            </w:r>
                          </w:p>
                          <w:p w:rsidR="00C32F8C" w:rsidRPr="007A1FD1" w:rsidRDefault="00C32F8C" w:rsidP="004F1400">
                            <w:pPr>
                              <w:spacing w:line="240" w:lineRule="auto"/>
                              <w:jc w:val="center"/>
                              <w:rPr>
                                <w:rFonts w:cs="Times New Roman"/>
                              </w:rPr>
                            </w:pPr>
                          </w:p>
                          <w:p w:rsidR="00C32F8C" w:rsidRPr="007A1FD1" w:rsidRDefault="00C32F8C" w:rsidP="004F1400">
                            <w:pPr>
                              <w:spacing w:line="240" w:lineRule="auto"/>
                              <w:jc w:val="center"/>
                              <w:rPr>
                                <w:rFonts w:cs="Times New Roman"/>
                              </w:rPr>
                            </w:pPr>
                          </w:p>
                          <w:p w:rsidR="0072112D" w:rsidRPr="007A1FD1" w:rsidRDefault="0072112D" w:rsidP="004F1400">
                            <w:pPr>
                              <w:spacing w:line="240" w:lineRule="auto"/>
                              <w:jc w:val="center"/>
                              <w:rPr>
                                <w:rFonts w:cs="Times New Roman"/>
                              </w:rPr>
                            </w:pPr>
                          </w:p>
                          <w:p w:rsidR="0072112D" w:rsidRPr="007A1FD1" w:rsidRDefault="0072112D" w:rsidP="004F1400">
                            <w:pPr>
                              <w:spacing w:line="240" w:lineRule="auto"/>
                              <w:jc w:val="center"/>
                              <w:rPr>
                                <w:rFonts w:cs="Times New Roman"/>
                              </w:rPr>
                            </w:pPr>
                          </w:p>
                          <w:p w:rsidR="0072112D" w:rsidRPr="007A1FD1" w:rsidRDefault="0072112D" w:rsidP="004F1400">
                            <w:pPr>
                              <w:spacing w:line="240" w:lineRule="auto"/>
                              <w:jc w:val="center"/>
                              <w:rPr>
                                <w:rFonts w:cs="Times New Roman"/>
                              </w:rPr>
                            </w:pPr>
                          </w:p>
                          <w:p w:rsidR="00C32F8C" w:rsidRPr="007A1FD1" w:rsidRDefault="00C32F8C" w:rsidP="004F1400">
                            <w:pPr>
                              <w:jc w:val="center"/>
                              <w:rPr>
                                <w:rFonts w:cs="Times New Roman"/>
                              </w:rPr>
                            </w:pPr>
                            <w:r w:rsidRPr="007A1FD1">
                              <w:rPr>
                                <w:rFonts w:cs="Times New Roman"/>
                              </w:rPr>
                              <w:t>University of Pittsburgh</w:t>
                            </w:r>
                          </w:p>
                          <w:p w:rsidR="00C32F8C" w:rsidRPr="007A1FD1" w:rsidRDefault="00C32F8C" w:rsidP="004F1400">
                            <w:pPr>
                              <w:jc w:val="center"/>
                              <w:rPr>
                                <w:rFonts w:cs="Times New Roman"/>
                                <w:noProof/>
                              </w:rPr>
                            </w:pPr>
                            <w:r w:rsidRPr="007A1FD1">
                              <w:rPr>
                                <w:rFonts w:cs="Times New Roman"/>
                              </w:rPr>
                              <w:t>2016</w:t>
                            </w:r>
                          </w:p>
                          <w:p w:rsidR="00C32F8C" w:rsidRPr="007A1FD1" w:rsidRDefault="00C32F8C" w:rsidP="004F1400">
                            <w:pPr>
                              <w:jc w:val="center"/>
                              <w:rPr>
                                <w:rFonts w:cs="Times New Roman"/>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FA5A1" id="_x0000_t202" coordsize="21600,21600" o:spt="202" path="m,l,21600r21600,l21600,xe">
                <v:stroke joinstyle="miter"/>
                <v:path gradientshapeok="t" o:connecttype="rect"/>
              </v:shapetype>
              <v:shape id="Text Box 1" o:spid="_x0000_s1026" type="#_x0000_t202" style="position:absolute;margin-left:1in;margin-top:90pt;width:468pt;height:6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" stroked="f">
                <v:textbox inset="0,0,0,0">
                  <w:txbxContent>
                    <w:p w:rsidR="00C32F8C" w:rsidRPr="007A1FD1" w:rsidRDefault="0072112D" w:rsidP="004F1400">
                      <w:pPr>
                        <w:spacing w:line="240" w:lineRule="auto"/>
                        <w:jc w:val="center"/>
                        <w:rPr>
                          <w:rFonts w:cs="Times New Roman"/>
                          <w:b/>
                        </w:rPr>
                      </w:pPr>
                      <w:r w:rsidRPr="007A1FD1">
                        <w:rPr>
                          <w:rFonts w:cs="Times New Roman"/>
                          <w:b/>
                        </w:rPr>
                        <w:t>SCREENING FOR RETINOPATHY IN CHILDREN AND ADOLESCENTS WITH TYPE 1 DIABETES MELLITUS</w:t>
                      </w:r>
                    </w:p>
                    <w:p w:rsidR="00C32F8C" w:rsidRPr="007A1FD1" w:rsidRDefault="00C32F8C" w:rsidP="004F1400">
                      <w:pPr>
                        <w:spacing w:line="240" w:lineRule="auto"/>
                        <w:jc w:val="center"/>
                        <w:rPr>
                          <w:rFonts w:cs="Times New Roman"/>
                          <w:b/>
                        </w:rPr>
                      </w:pPr>
                    </w:p>
                    <w:p w:rsidR="00C32F8C" w:rsidRPr="007A1FD1" w:rsidRDefault="00C32F8C" w:rsidP="004F1400">
                      <w:pPr>
                        <w:spacing w:line="240" w:lineRule="auto"/>
                        <w:jc w:val="center"/>
                        <w:rPr>
                          <w:rFonts w:cs="Times New Roman"/>
                          <w:b/>
                        </w:rPr>
                      </w:pPr>
                    </w:p>
                    <w:p w:rsidR="0072112D" w:rsidRPr="007A1FD1" w:rsidRDefault="0072112D" w:rsidP="004F1400">
                      <w:pPr>
                        <w:spacing w:line="240" w:lineRule="auto"/>
                        <w:jc w:val="center"/>
                        <w:rPr>
                          <w:rFonts w:cs="Times New Roman"/>
                          <w:b/>
                        </w:rPr>
                      </w:pPr>
                    </w:p>
                    <w:p w:rsidR="0072112D" w:rsidRPr="007A1FD1" w:rsidRDefault="0072112D" w:rsidP="004F1400">
                      <w:pPr>
                        <w:spacing w:line="240" w:lineRule="auto"/>
                        <w:jc w:val="center"/>
                        <w:rPr>
                          <w:rFonts w:cs="Times New Roman"/>
                          <w:b/>
                        </w:rPr>
                      </w:pPr>
                    </w:p>
                    <w:p w:rsidR="0072112D" w:rsidRDefault="0072112D" w:rsidP="004F1400">
                      <w:pPr>
                        <w:spacing w:line="240" w:lineRule="auto"/>
                        <w:jc w:val="center"/>
                        <w:rPr>
                          <w:rFonts w:cs="Times New Roman"/>
                          <w:b/>
                        </w:rPr>
                      </w:pPr>
                    </w:p>
                    <w:p w:rsidR="007A1FD1" w:rsidRPr="007A1FD1" w:rsidRDefault="007A1FD1" w:rsidP="004F1400">
                      <w:pPr>
                        <w:spacing w:line="240" w:lineRule="auto"/>
                        <w:jc w:val="center"/>
                        <w:rPr>
                          <w:rFonts w:cs="Times New Roman"/>
                          <w:b/>
                        </w:rPr>
                      </w:pPr>
                    </w:p>
                    <w:p w:rsidR="00C32F8C" w:rsidRPr="007A1FD1" w:rsidRDefault="00C32F8C" w:rsidP="004F1400">
                      <w:pPr>
                        <w:jc w:val="center"/>
                        <w:rPr>
                          <w:rFonts w:cs="Times New Roman"/>
                        </w:rPr>
                      </w:pPr>
                      <w:r w:rsidRPr="007A1FD1">
                        <w:rPr>
                          <w:rFonts w:cs="Times New Roman"/>
                        </w:rPr>
                        <w:t>by</w:t>
                      </w:r>
                    </w:p>
                    <w:p w:rsidR="00C32F8C" w:rsidRPr="007A1FD1" w:rsidRDefault="0072112D" w:rsidP="004F1400">
                      <w:pPr>
                        <w:jc w:val="center"/>
                        <w:rPr>
                          <w:rFonts w:cs="Times New Roman"/>
                        </w:rPr>
                      </w:pPr>
                      <w:r w:rsidRPr="007A1FD1">
                        <w:rPr>
                          <w:rFonts w:cs="Times New Roman"/>
                        </w:rPr>
                        <w:t>Lawrence Swanson</w:t>
                      </w:r>
                    </w:p>
                    <w:p w:rsidR="00C32F8C" w:rsidRPr="007A1FD1" w:rsidRDefault="0072112D" w:rsidP="004F1400">
                      <w:pPr>
                        <w:spacing w:line="240" w:lineRule="auto"/>
                        <w:jc w:val="center"/>
                        <w:rPr>
                          <w:rFonts w:cs="Times New Roman"/>
                        </w:rPr>
                      </w:pPr>
                      <w:r w:rsidRPr="007A1FD1">
                        <w:rPr>
                          <w:rFonts w:cs="Times New Roman"/>
                        </w:rPr>
                        <w:t>BS, Pennsylvania State University, 2004</w:t>
                      </w:r>
                    </w:p>
                    <w:p w:rsidR="0072112D" w:rsidRPr="007A1FD1" w:rsidRDefault="0072112D" w:rsidP="004F1400">
                      <w:pPr>
                        <w:spacing w:line="240" w:lineRule="auto"/>
                        <w:jc w:val="center"/>
                        <w:rPr>
                          <w:rFonts w:cs="Times New Roman"/>
                        </w:rPr>
                      </w:pPr>
                      <w:r w:rsidRPr="007A1FD1">
                        <w:rPr>
                          <w:rFonts w:cs="Times New Roman"/>
                        </w:rPr>
                        <w:t>MD, University of Rochester School of Medicine and Dentistry, 2010</w:t>
                      </w:r>
                    </w:p>
                    <w:p w:rsidR="00C32F8C" w:rsidRPr="007A1FD1" w:rsidRDefault="00C32F8C" w:rsidP="004F1400">
                      <w:pPr>
                        <w:spacing w:line="240" w:lineRule="auto"/>
                        <w:jc w:val="center"/>
                        <w:rPr>
                          <w:rFonts w:cs="Times New Roman"/>
                          <w:noProof/>
                        </w:rPr>
                      </w:pPr>
                    </w:p>
                    <w:p w:rsidR="00C32F8C" w:rsidRPr="007A1FD1" w:rsidRDefault="00C32F8C" w:rsidP="004F1400">
                      <w:pPr>
                        <w:spacing w:line="240" w:lineRule="auto"/>
                        <w:jc w:val="center"/>
                        <w:rPr>
                          <w:rFonts w:cs="Times New Roman"/>
                          <w:b/>
                        </w:rPr>
                      </w:pPr>
                    </w:p>
                    <w:p w:rsidR="00C32F8C" w:rsidRPr="007A1FD1" w:rsidRDefault="00C32F8C" w:rsidP="004F1400">
                      <w:pPr>
                        <w:spacing w:line="240" w:lineRule="auto"/>
                        <w:jc w:val="center"/>
                        <w:rPr>
                          <w:rFonts w:cs="Times New Roman"/>
                          <w:b/>
                        </w:rPr>
                      </w:pPr>
                    </w:p>
                    <w:p w:rsidR="00C32F8C" w:rsidRPr="007A1FD1" w:rsidRDefault="00C32F8C" w:rsidP="004F1400">
                      <w:pPr>
                        <w:spacing w:line="240" w:lineRule="auto"/>
                        <w:jc w:val="center"/>
                        <w:rPr>
                          <w:rFonts w:cs="Times New Roman"/>
                          <w:b/>
                        </w:rPr>
                      </w:pPr>
                    </w:p>
                    <w:p w:rsidR="00C32F8C" w:rsidRPr="007A1FD1" w:rsidRDefault="00C32F8C" w:rsidP="004F1400">
                      <w:pPr>
                        <w:spacing w:line="240" w:lineRule="auto"/>
                        <w:jc w:val="center"/>
                        <w:rPr>
                          <w:rFonts w:cs="Times New Roman"/>
                          <w:b/>
                        </w:rPr>
                      </w:pPr>
                    </w:p>
                    <w:p w:rsidR="00C32F8C" w:rsidRPr="007A1FD1" w:rsidRDefault="00C32F8C" w:rsidP="004F1400">
                      <w:pPr>
                        <w:spacing w:line="240" w:lineRule="auto"/>
                        <w:jc w:val="center"/>
                        <w:rPr>
                          <w:rFonts w:cs="Times New Roman"/>
                          <w:b/>
                        </w:rPr>
                      </w:pPr>
                    </w:p>
                    <w:p w:rsidR="00C32F8C" w:rsidRPr="007A1FD1" w:rsidRDefault="00C32F8C" w:rsidP="004F1400">
                      <w:pPr>
                        <w:spacing w:line="240" w:lineRule="auto"/>
                        <w:jc w:val="center"/>
                        <w:rPr>
                          <w:rFonts w:cs="Times New Roman"/>
                          <w:b/>
                        </w:rPr>
                      </w:pPr>
                    </w:p>
                    <w:p w:rsidR="00C32F8C" w:rsidRPr="007A1FD1" w:rsidRDefault="00C32F8C" w:rsidP="004F1400">
                      <w:pPr>
                        <w:spacing w:line="240" w:lineRule="auto"/>
                        <w:jc w:val="center"/>
                        <w:rPr>
                          <w:rFonts w:cs="Times New Roman"/>
                          <w:b/>
                        </w:rPr>
                      </w:pPr>
                    </w:p>
                    <w:p w:rsidR="00C32F8C" w:rsidRPr="007A1FD1" w:rsidRDefault="00C32F8C" w:rsidP="004F1400">
                      <w:pPr>
                        <w:jc w:val="center"/>
                        <w:rPr>
                          <w:rFonts w:cs="Times New Roman"/>
                        </w:rPr>
                      </w:pPr>
                      <w:r w:rsidRPr="007A1FD1">
                        <w:rPr>
                          <w:rFonts w:cs="Times New Roman"/>
                        </w:rPr>
                        <w:t>Submitted to the Graduate Faculty of</w:t>
                      </w:r>
                    </w:p>
                    <w:p w:rsidR="00C32F8C" w:rsidRPr="007A1FD1" w:rsidRDefault="00C32F8C" w:rsidP="004F1400">
                      <w:pPr>
                        <w:jc w:val="center"/>
                        <w:rPr>
                          <w:rFonts w:cs="Times New Roman"/>
                        </w:rPr>
                      </w:pPr>
                      <w:r w:rsidRPr="007A1FD1">
                        <w:rPr>
                          <w:rFonts w:cs="Times New Roman"/>
                        </w:rPr>
                        <w:t xml:space="preserve">Graduate School of Public Health in partial fulfillment </w:t>
                      </w:r>
                    </w:p>
                    <w:p w:rsidR="00C32F8C" w:rsidRPr="007A1FD1" w:rsidRDefault="00C32F8C" w:rsidP="004F1400">
                      <w:pPr>
                        <w:jc w:val="center"/>
                        <w:rPr>
                          <w:rFonts w:cs="Times New Roman"/>
                        </w:rPr>
                      </w:pPr>
                      <w:r w:rsidRPr="007A1FD1">
                        <w:rPr>
                          <w:rFonts w:cs="Times New Roman"/>
                        </w:rPr>
                        <w:t>of the requirements for the degree of</w:t>
                      </w:r>
                    </w:p>
                    <w:p w:rsidR="00C32F8C" w:rsidRPr="007A1FD1" w:rsidRDefault="00C32F8C" w:rsidP="003A23A8">
                      <w:pPr>
                        <w:spacing w:line="240" w:lineRule="auto"/>
                        <w:jc w:val="center"/>
                        <w:rPr>
                          <w:rFonts w:cs="Times New Roman"/>
                        </w:rPr>
                      </w:pPr>
                      <w:r w:rsidRPr="007A1FD1">
                        <w:rPr>
                          <w:rFonts w:cs="Times New Roman"/>
                        </w:rPr>
                        <w:t>Master of Public Health</w:t>
                      </w:r>
                    </w:p>
                    <w:p w:rsidR="00C32F8C" w:rsidRPr="007A1FD1" w:rsidRDefault="00C32F8C" w:rsidP="004F1400">
                      <w:pPr>
                        <w:spacing w:line="240" w:lineRule="auto"/>
                        <w:jc w:val="center"/>
                        <w:rPr>
                          <w:rFonts w:cs="Times New Roman"/>
                        </w:rPr>
                      </w:pPr>
                    </w:p>
                    <w:p w:rsidR="00C32F8C" w:rsidRPr="007A1FD1" w:rsidRDefault="00C32F8C" w:rsidP="004F1400">
                      <w:pPr>
                        <w:spacing w:line="240" w:lineRule="auto"/>
                        <w:jc w:val="center"/>
                        <w:rPr>
                          <w:rFonts w:cs="Times New Roman"/>
                        </w:rPr>
                      </w:pPr>
                    </w:p>
                    <w:p w:rsidR="0072112D" w:rsidRPr="007A1FD1" w:rsidRDefault="0072112D" w:rsidP="004F1400">
                      <w:pPr>
                        <w:spacing w:line="240" w:lineRule="auto"/>
                        <w:jc w:val="center"/>
                        <w:rPr>
                          <w:rFonts w:cs="Times New Roman"/>
                        </w:rPr>
                      </w:pPr>
                    </w:p>
                    <w:p w:rsidR="0072112D" w:rsidRPr="007A1FD1" w:rsidRDefault="0072112D" w:rsidP="004F1400">
                      <w:pPr>
                        <w:spacing w:line="240" w:lineRule="auto"/>
                        <w:jc w:val="center"/>
                        <w:rPr>
                          <w:rFonts w:cs="Times New Roman"/>
                        </w:rPr>
                      </w:pPr>
                    </w:p>
                    <w:p w:rsidR="0072112D" w:rsidRPr="007A1FD1" w:rsidRDefault="0072112D" w:rsidP="004F1400">
                      <w:pPr>
                        <w:spacing w:line="240" w:lineRule="auto"/>
                        <w:jc w:val="center"/>
                        <w:rPr>
                          <w:rFonts w:cs="Times New Roman"/>
                        </w:rPr>
                      </w:pPr>
                    </w:p>
                    <w:p w:rsidR="00C32F8C" w:rsidRPr="007A1FD1" w:rsidRDefault="00C32F8C" w:rsidP="004F1400">
                      <w:pPr>
                        <w:jc w:val="center"/>
                        <w:rPr>
                          <w:rFonts w:cs="Times New Roman"/>
                        </w:rPr>
                      </w:pPr>
                      <w:r w:rsidRPr="007A1FD1">
                        <w:rPr>
                          <w:rFonts w:cs="Times New Roman"/>
                        </w:rPr>
                        <w:t>University of Pittsburgh</w:t>
                      </w:r>
                    </w:p>
                    <w:p w:rsidR="00C32F8C" w:rsidRPr="007A1FD1" w:rsidRDefault="00C32F8C" w:rsidP="004F1400">
                      <w:pPr>
                        <w:jc w:val="center"/>
                        <w:rPr>
                          <w:rFonts w:cs="Times New Roman"/>
                          <w:noProof/>
                        </w:rPr>
                      </w:pPr>
                      <w:r w:rsidRPr="007A1FD1">
                        <w:rPr>
                          <w:rFonts w:cs="Times New Roman"/>
                        </w:rPr>
                        <w:t>2016</w:t>
                      </w:r>
                    </w:p>
                    <w:p w:rsidR="00C32F8C" w:rsidRPr="007A1FD1" w:rsidRDefault="00C32F8C" w:rsidP="004F1400">
                      <w:pPr>
                        <w:jc w:val="center"/>
                        <w:rPr>
                          <w:rFonts w:cs="Times New Roman"/>
                          <w:b/>
                        </w:rPr>
                      </w:pPr>
                    </w:p>
                  </w:txbxContent>
                </v:textbox>
                <w10:wrap type="through" anchorx="page" anchory="page"/>
              </v:shape>
            </w:pict>
          </mc:Fallback>
        </mc:AlternateContent>
      </w:r>
    </w:p>
    <w:p w:rsidR="000D5789" w:rsidRDefault="00CE14F5">
      <w:pPr>
        <w:rPr>
          <w:b/>
        </w:rPr>
      </w:pPr>
      <w:r>
        <w:rPr>
          <w:b/>
          <w:noProof/>
        </w:rPr>
        <w:lastRenderedPageBreak/>
        <mc:AlternateContent>
          <mc:Choice Requires="wps">
            <w:drawing>
              <wp:anchor distT="0" distB="0" distL="114300" distR="114300" simplePos="0" relativeHeight="251659264" behindDoc="0" locked="0" layoutInCell="1" allowOverlap="1" wp14:anchorId="323D1B0C" wp14:editId="6D4377AB">
                <wp:simplePos x="0" y="0"/>
                <wp:positionH relativeFrom="page">
                  <wp:posOffset>914400</wp:posOffset>
                </wp:positionH>
                <wp:positionV relativeFrom="margin">
                  <wp:posOffset>76200</wp:posOffset>
                </wp:positionV>
                <wp:extent cx="5943600" cy="7470775"/>
                <wp:effectExtent l="0" t="0" r="0" b="0"/>
                <wp:wrapThrough wrapText="bothSides">
                  <wp:wrapPolygon edited="0">
                    <wp:start x="0" y="0"/>
                    <wp:lineTo x="0" y="21536"/>
                    <wp:lineTo x="21531" y="21536"/>
                    <wp:lineTo x="21531"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707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C32F8C" w:rsidRPr="007A1FD1" w:rsidRDefault="00C32F8C" w:rsidP="00771E8F">
                            <w:pPr>
                              <w:spacing w:after="0"/>
                              <w:jc w:val="center"/>
                              <w:rPr>
                                <w:rFonts w:cs="Times New Roman"/>
                              </w:rPr>
                            </w:pPr>
                            <w:r w:rsidRPr="007A1FD1">
                              <w:rPr>
                                <w:rFonts w:cs="Times New Roman"/>
                              </w:rPr>
                              <w:t>UNIVERSITY OF PITTSBURGH</w:t>
                            </w:r>
                          </w:p>
                          <w:p w:rsidR="00C00220" w:rsidRPr="007A1FD1" w:rsidRDefault="00C00220" w:rsidP="00771E8F">
                            <w:pPr>
                              <w:spacing w:after="0"/>
                              <w:jc w:val="center"/>
                              <w:rPr>
                                <w:rFonts w:cs="Times New Roman"/>
                              </w:rPr>
                            </w:pPr>
                          </w:p>
                          <w:p w:rsidR="00C32F8C" w:rsidRPr="007A1FD1" w:rsidRDefault="00C32F8C" w:rsidP="00771E8F">
                            <w:pPr>
                              <w:spacing w:after="0" w:line="240" w:lineRule="auto"/>
                              <w:jc w:val="center"/>
                              <w:rPr>
                                <w:rFonts w:cs="Times New Roman"/>
                              </w:rPr>
                            </w:pPr>
                            <w:r w:rsidRPr="007A1FD1">
                              <w:rPr>
                                <w:rFonts w:cs="Times New Roman"/>
                              </w:rPr>
                              <w:t>GRADUATE SCHOOL OF PUBLIC HEALTH</w:t>
                            </w:r>
                          </w:p>
                          <w:p w:rsidR="00C32F8C" w:rsidRPr="007A1FD1" w:rsidRDefault="00C32F8C" w:rsidP="00771E8F">
                            <w:pPr>
                              <w:spacing w:after="0" w:line="240" w:lineRule="auto"/>
                              <w:jc w:val="center"/>
                              <w:rPr>
                                <w:rFonts w:cs="Times New Roman"/>
                              </w:rPr>
                            </w:pPr>
                          </w:p>
                          <w:p w:rsidR="00C32F8C" w:rsidRPr="007A1FD1" w:rsidRDefault="00C32F8C" w:rsidP="00771E8F">
                            <w:pPr>
                              <w:spacing w:after="0" w:line="240" w:lineRule="auto"/>
                              <w:jc w:val="center"/>
                              <w:rPr>
                                <w:rFonts w:cs="Times New Roman"/>
                              </w:rPr>
                            </w:pPr>
                          </w:p>
                          <w:p w:rsidR="00C32F8C" w:rsidRPr="007A1FD1" w:rsidRDefault="00C32F8C" w:rsidP="00771E8F">
                            <w:pPr>
                              <w:spacing w:after="0" w:line="240" w:lineRule="auto"/>
                              <w:jc w:val="center"/>
                              <w:rPr>
                                <w:rFonts w:cs="Times New Roman"/>
                              </w:rPr>
                            </w:pPr>
                          </w:p>
                          <w:p w:rsidR="00C32F8C" w:rsidRPr="007A1FD1" w:rsidRDefault="00C32F8C" w:rsidP="00771E8F">
                            <w:pPr>
                              <w:spacing w:after="0" w:line="240" w:lineRule="auto"/>
                              <w:rPr>
                                <w:rFonts w:cs="Times New Roman"/>
                              </w:rPr>
                            </w:pPr>
                          </w:p>
                          <w:p w:rsidR="00C32F8C" w:rsidRDefault="00C32F8C" w:rsidP="00771E8F">
                            <w:pPr>
                              <w:spacing w:after="0"/>
                              <w:jc w:val="center"/>
                              <w:rPr>
                                <w:rFonts w:cs="Times New Roman"/>
                              </w:rPr>
                            </w:pPr>
                            <w:r w:rsidRPr="007A1FD1">
                              <w:rPr>
                                <w:rFonts w:cs="Times New Roman"/>
                              </w:rPr>
                              <w:t>This essay is submitted</w:t>
                            </w:r>
                          </w:p>
                          <w:p w:rsidR="007A1FD1" w:rsidRPr="007A1FD1" w:rsidRDefault="007A1FD1" w:rsidP="00771E8F">
                            <w:pPr>
                              <w:spacing w:after="0"/>
                              <w:jc w:val="center"/>
                              <w:rPr>
                                <w:rFonts w:cs="Times New Roman"/>
                              </w:rPr>
                            </w:pPr>
                          </w:p>
                          <w:p w:rsidR="00C32F8C" w:rsidRDefault="007A1FD1" w:rsidP="00771E8F">
                            <w:pPr>
                              <w:spacing w:after="0"/>
                              <w:jc w:val="center"/>
                              <w:rPr>
                                <w:rFonts w:cs="Times New Roman"/>
                              </w:rPr>
                            </w:pPr>
                            <w:r>
                              <w:rPr>
                                <w:rFonts w:cs="Times New Roman"/>
                              </w:rPr>
                              <w:t>b</w:t>
                            </w:r>
                            <w:r w:rsidR="00C32F8C" w:rsidRPr="007A1FD1">
                              <w:rPr>
                                <w:rFonts w:cs="Times New Roman"/>
                              </w:rPr>
                              <w:t>y</w:t>
                            </w:r>
                          </w:p>
                          <w:p w:rsidR="007A1FD1" w:rsidRPr="007A1FD1" w:rsidRDefault="007A1FD1" w:rsidP="00771E8F">
                            <w:pPr>
                              <w:spacing w:after="0"/>
                              <w:jc w:val="center"/>
                              <w:rPr>
                                <w:rFonts w:cs="Times New Roman"/>
                              </w:rPr>
                            </w:pPr>
                          </w:p>
                          <w:p w:rsidR="00C32F8C" w:rsidRPr="007A1FD1" w:rsidRDefault="00C32F8C" w:rsidP="00771E8F">
                            <w:pPr>
                              <w:spacing w:after="0" w:line="240" w:lineRule="auto"/>
                              <w:jc w:val="center"/>
                              <w:rPr>
                                <w:rFonts w:cs="Times New Roman"/>
                              </w:rPr>
                            </w:pPr>
                            <w:r w:rsidRPr="007A1FD1">
                              <w:rPr>
                                <w:rFonts w:cs="Times New Roman"/>
                              </w:rPr>
                              <w:t>Lawrence Swanson</w:t>
                            </w:r>
                          </w:p>
                          <w:p w:rsidR="00C32F8C" w:rsidRPr="007A1FD1" w:rsidRDefault="00C32F8C" w:rsidP="00771E8F">
                            <w:pPr>
                              <w:spacing w:after="0" w:line="240" w:lineRule="auto"/>
                              <w:jc w:val="center"/>
                              <w:rPr>
                                <w:rFonts w:cs="Times New Roman"/>
                              </w:rPr>
                            </w:pPr>
                          </w:p>
                          <w:p w:rsidR="00C32F8C" w:rsidRPr="007A1FD1" w:rsidRDefault="00C32F8C" w:rsidP="00771E8F">
                            <w:pPr>
                              <w:spacing w:after="0" w:line="240" w:lineRule="auto"/>
                              <w:jc w:val="center"/>
                              <w:rPr>
                                <w:rFonts w:cs="Times New Roman"/>
                              </w:rPr>
                            </w:pPr>
                            <w:r w:rsidRPr="007A1FD1">
                              <w:rPr>
                                <w:rFonts w:cs="Times New Roman"/>
                              </w:rPr>
                              <w:t>on</w:t>
                            </w:r>
                          </w:p>
                          <w:p w:rsidR="00C32F8C" w:rsidRPr="007A1FD1" w:rsidRDefault="00C32F8C" w:rsidP="00771E8F">
                            <w:pPr>
                              <w:spacing w:after="0" w:line="240" w:lineRule="auto"/>
                              <w:jc w:val="center"/>
                              <w:rPr>
                                <w:rFonts w:cs="Times New Roman"/>
                              </w:rPr>
                            </w:pPr>
                          </w:p>
                          <w:p w:rsidR="00C32F8C" w:rsidRPr="007A1FD1" w:rsidRDefault="00C32F8C" w:rsidP="00771E8F">
                            <w:pPr>
                              <w:spacing w:after="0"/>
                              <w:jc w:val="center"/>
                              <w:rPr>
                                <w:rFonts w:cs="Times New Roman"/>
                              </w:rPr>
                            </w:pPr>
                            <w:r w:rsidRPr="007A1FD1">
                              <w:rPr>
                                <w:rFonts w:cs="Times New Roman"/>
                              </w:rPr>
                              <w:t>July 29, 2016</w:t>
                            </w:r>
                          </w:p>
                          <w:p w:rsidR="00C00220" w:rsidRPr="007A1FD1" w:rsidRDefault="00C00220" w:rsidP="00771E8F">
                            <w:pPr>
                              <w:spacing w:after="0"/>
                              <w:jc w:val="center"/>
                              <w:rPr>
                                <w:rFonts w:cs="Times New Roman"/>
                              </w:rPr>
                            </w:pPr>
                          </w:p>
                          <w:p w:rsidR="00C32F8C" w:rsidRPr="007A1FD1" w:rsidRDefault="00C32F8C" w:rsidP="00771E8F">
                            <w:pPr>
                              <w:spacing w:after="0"/>
                              <w:jc w:val="center"/>
                              <w:rPr>
                                <w:rFonts w:cs="Times New Roman"/>
                              </w:rPr>
                            </w:pPr>
                            <w:r w:rsidRPr="007A1FD1">
                              <w:rPr>
                                <w:rFonts w:cs="Times New Roman"/>
                              </w:rPr>
                              <w:t>and approved by</w:t>
                            </w:r>
                          </w:p>
                          <w:p w:rsidR="00C32F8C" w:rsidRPr="007A1FD1" w:rsidRDefault="00C32F8C" w:rsidP="004F1400">
                            <w:pPr>
                              <w:jc w:val="center"/>
                              <w:rPr>
                                <w:rFonts w:cs="Times New Roman"/>
                              </w:rPr>
                            </w:pPr>
                          </w:p>
                          <w:p w:rsidR="00C00220" w:rsidRPr="007A1FD1" w:rsidRDefault="00C00220" w:rsidP="00771E8F">
                            <w:pPr>
                              <w:spacing w:after="0" w:line="240" w:lineRule="auto"/>
                              <w:rPr>
                                <w:rFonts w:cs="Times New Roman"/>
                              </w:rPr>
                            </w:pPr>
                          </w:p>
                          <w:p w:rsidR="00C00220" w:rsidRPr="007A1FD1" w:rsidRDefault="00C00220" w:rsidP="00771E8F">
                            <w:pPr>
                              <w:spacing w:after="0" w:line="240" w:lineRule="auto"/>
                              <w:rPr>
                                <w:rFonts w:cs="Times New Roman"/>
                              </w:rPr>
                            </w:pPr>
                          </w:p>
                          <w:p w:rsidR="00C32F8C" w:rsidRPr="007A1FD1" w:rsidRDefault="00C32F8C" w:rsidP="00771E8F">
                            <w:pPr>
                              <w:spacing w:after="0" w:line="240" w:lineRule="auto"/>
                              <w:rPr>
                                <w:rFonts w:cs="Times New Roman"/>
                              </w:rPr>
                            </w:pPr>
                            <w:r w:rsidRPr="007A1FD1">
                              <w:rPr>
                                <w:rFonts w:cs="Times New Roman"/>
                              </w:rPr>
                              <w:t>Essay Advisor:</w:t>
                            </w:r>
                          </w:p>
                          <w:p w:rsidR="00C32F8C" w:rsidRPr="007A1FD1" w:rsidRDefault="00C32F8C" w:rsidP="00C00220">
                            <w:pPr>
                              <w:spacing w:after="0" w:line="240" w:lineRule="auto"/>
                              <w:rPr>
                                <w:rFonts w:cs="Times New Roman"/>
                              </w:rPr>
                            </w:pPr>
                            <w:r w:rsidRPr="007A1FD1">
                              <w:rPr>
                                <w:rFonts w:cs="Times New Roman"/>
                              </w:rPr>
                              <w:t>David Finegold, MD</w:t>
                            </w:r>
                            <w:r w:rsidRPr="007A1FD1">
                              <w:rPr>
                                <w:rFonts w:cs="Times New Roman"/>
                              </w:rPr>
                              <w:tab/>
                            </w:r>
                            <w:r w:rsidRPr="007A1FD1">
                              <w:rPr>
                                <w:rFonts w:cs="Times New Roman"/>
                              </w:rPr>
                              <w:tab/>
                            </w:r>
                            <w:r w:rsidR="00C00220" w:rsidRPr="007A1FD1">
                              <w:rPr>
                                <w:rFonts w:cs="Times New Roman"/>
                              </w:rPr>
                              <w:tab/>
                            </w:r>
                            <w:r w:rsidR="00C00220" w:rsidRPr="007A1FD1">
                              <w:rPr>
                                <w:rFonts w:cs="Times New Roman"/>
                              </w:rPr>
                              <w:tab/>
                              <w:t>___________________________________________</w:t>
                            </w:r>
                          </w:p>
                          <w:p w:rsidR="00C32F8C" w:rsidRPr="007A1FD1" w:rsidRDefault="00C32F8C" w:rsidP="00771E8F">
                            <w:pPr>
                              <w:spacing w:after="0" w:line="240" w:lineRule="auto"/>
                              <w:rPr>
                                <w:rFonts w:cs="Times New Roman"/>
                              </w:rPr>
                            </w:pPr>
                            <w:r w:rsidRPr="007A1FD1">
                              <w:rPr>
                                <w:rFonts w:cs="Times New Roman"/>
                              </w:rPr>
                              <w:t>Director, Multidisciplinary Master of Public Health</w:t>
                            </w:r>
                          </w:p>
                          <w:p w:rsidR="00C00220" w:rsidRPr="007A1FD1" w:rsidRDefault="00C00220" w:rsidP="00771E8F">
                            <w:pPr>
                              <w:spacing w:after="0" w:line="240" w:lineRule="auto"/>
                              <w:rPr>
                                <w:rFonts w:cs="Times New Roman"/>
                              </w:rPr>
                            </w:pPr>
                            <w:r w:rsidRPr="007A1FD1">
                              <w:rPr>
                                <w:rFonts w:cs="Times New Roman"/>
                              </w:rPr>
                              <w:t>Professor, Human Genetics</w:t>
                            </w:r>
                          </w:p>
                          <w:p w:rsidR="00C00220" w:rsidRPr="007A1FD1" w:rsidRDefault="00C00220" w:rsidP="00771E8F">
                            <w:pPr>
                              <w:spacing w:after="0" w:line="240" w:lineRule="auto"/>
                              <w:rPr>
                                <w:rFonts w:cs="Times New Roman"/>
                              </w:rPr>
                            </w:pPr>
                            <w:r w:rsidRPr="007A1FD1">
                              <w:rPr>
                                <w:rFonts w:cs="Times New Roman"/>
                              </w:rPr>
                              <w:t>Graduate School of Public Health</w:t>
                            </w:r>
                          </w:p>
                          <w:p w:rsidR="00C32F8C" w:rsidRPr="007A1FD1" w:rsidRDefault="00C32F8C" w:rsidP="00771E8F">
                            <w:pPr>
                              <w:spacing w:after="0" w:line="240" w:lineRule="auto"/>
                              <w:rPr>
                                <w:rFonts w:cs="Times New Roman"/>
                              </w:rPr>
                            </w:pPr>
                            <w:r w:rsidRPr="007A1FD1">
                              <w:rPr>
                                <w:rFonts w:cs="Times New Roman"/>
                              </w:rPr>
                              <w:t>University of Pittsburgh</w:t>
                            </w:r>
                          </w:p>
                          <w:p w:rsidR="00C32F8C" w:rsidRPr="007A1FD1" w:rsidRDefault="00C32F8C" w:rsidP="00771E8F">
                            <w:pPr>
                              <w:spacing w:after="0" w:line="240" w:lineRule="auto"/>
                              <w:rPr>
                                <w:rFonts w:cs="Times New Roman"/>
                              </w:rPr>
                            </w:pPr>
                          </w:p>
                          <w:p w:rsidR="00C32F8C" w:rsidRPr="007A1FD1" w:rsidRDefault="00C32F8C" w:rsidP="00771E8F">
                            <w:pPr>
                              <w:spacing w:after="0" w:line="240" w:lineRule="auto"/>
                              <w:rPr>
                                <w:rFonts w:cs="Times New Roman"/>
                              </w:rPr>
                            </w:pPr>
                          </w:p>
                          <w:p w:rsidR="00C32F8C" w:rsidRPr="007A1FD1" w:rsidRDefault="00C32F8C" w:rsidP="00771E8F">
                            <w:pPr>
                              <w:spacing w:after="0" w:line="240" w:lineRule="auto"/>
                              <w:rPr>
                                <w:rFonts w:cs="Times New Roman"/>
                              </w:rPr>
                            </w:pPr>
                          </w:p>
                          <w:p w:rsidR="00C32F8C" w:rsidRPr="007A1FD1" w:rsidRDefault="00C32F8C" w:rsidP="00771E8F">
                            <w:pPr>
                              <w:spacing w:after="0" w:line="240" w:lineRule="auto"/>
                              <w:rPr>
                                <w:rFonts w:cs="Times New Roman"/>
                              </w:rPr>
                            </w:pPr>
                            <w:r w:rsidRPr="007A1FD1">
                              <w:rPr>
                                <w:rFonts w:cs="Times New Roman"/>
                              </w:rPr>
                              <w:t>Essay Reader:</w:t>
                            </w:r>
                          </w:p>
                          <w:p w:rsidR="00C32F8C" w:rsidRPr="007A1FD1" w:rsidRDefault="00C32F8C" w:rsidP="00771E8F">
                            <w:pPr>
                              <w:spacing w:after="0" w:line="240" w:lineRule="auto"/>
                              <w:rPr>
                                <w:rFonts w:cs="Times New Roman"/>
                              </w:rPr>
                            </w:pPr>
                            <w:r w:rsidRPr="007A1FD1">
                              <w:rPr>
                                <w:rFonts w:cs="Times New Roman"/>
                              </w:rPr>
                              <w:t>Ingrid Libman, MD, PhD</w:t>
                            </w:r>
                            <w:r w:rsidRPr="007A1FD1">
                              <w:rPr>
                                <w:rFonts w:cs="Times New Roman"/>
                              </w:rPr>
                              <w:tab/>
                            </w:r>
                            <w:r w:rsidRPr="007A1FD1">
                              <w:rPr>
                                <w:rFonts w:cs="Times New Roman"/>
                              </w:rPr>
                              <w:tab/>
                            </w:r>
                            <w:r w:rsidR="00C00220" w:rsidRPr="007A1FD1">
                              <w:rPr>
                                <w:rFonts w:cs="Times New Roman"/>
                              </w:rPr>
                              <w:tab/>
                            </w:r>
                            <w:r w:rsidR="007A1FD1">
                              <w:rPr>
                                <w:rFonts w:cs="Times New Roman"/>
                              </w:rPr>
                              <w:tab/>
                            </w:r>
                            <w:r w:rsidRPr="007A1FD1">
                              <w:rPr>
                                <w:rFonts w:cs="Times New Roman"/>
                              </w:rPr>
                              <w:t>___________________________________</w:t>
                            </w:r>
                            <w:r w:rsidR="00C00220" w:rsidRPr="007A1FD1">
                              <w:rPr>
                                <w:rFonts w:cs="Times New Roman"/>
                              </w:rPr>
                              <w:t>________</w:t>
                            </w:r>
                          </w:p>
                          <w:p w:rsidR="00C32F8C" w:rsidRPr="007A1FD1" w:rsidRDefault="00C32F8C" w:rsidP="00771E8F">
                            <w:pPr>
                              <w:spacing w:after="0" w:line="240" w:lineRule="auto"/>
                              <w:rPr>
                                <w:rFonts w:cs="Times New Roman"/>
                              </w:rPr>
                            </w:pPr>
                            <w:r w:rsidRPr="007A1FD1">
                              <w:rPr>
                                <w:rFonts w:cs="Times New Roman"/>
                              </w:rPr>
                              <w:t>Associate Professor</w:t>
                            </w:r>
                          </w:p>
                          <w:p w:rsidR="00C32F8C" w:rsidRPr="007A1FD1" w:rsidRDefault="00C32F8C" w:rsidP="00771E8F">
                            <w:pPr>
                              <w:spacing w:after="0" w:line="240" w:lineRule="auto"/>
                              <w:rPr>
                                <w:rFonts w:cs="Times New Roman"/>
                              </w:rPr>
                            </w:pPr>
                            <w:r w:rsidRPr="007A1FD1">
                              <w:rPr>
                                <w:rFonts w:cs="Times New Roman"/>
                              </w:rPr>
                              <w:t>Epidemiology</w:t>
                            </w:r>
                          </w:p>
                          <w:p w:rsidR="00C00220" w:rsidRPr="007A1FD1" w:rsidRDefault="00C00220" w:rsidP="00771E8F">
                            <w:pPr>
                              <w:spacing w:after="0" w:line="240" w:lineRule="auto"/>
                              <w:rPr>
                                <w:rFonts w:cs="Times New Roman"/>
                              </w:rPr>
                            </w:pPr>
                            <w:r w:rsidRPr="007A1FD1">
                              <w:rPr>
                                <w:rFonts w:cs="Times New Roman"/>
                              </w:rPr>
                              <w:t>Graduate School of Public Health</w:t>
                            </w:r>
                          </w:p>
                          <w:p w:rsidR="00C32F8C" w:rsidRPr="007A1FD1" w:rsidRDefault="00C32F8C" w:rsidP="00771E8F">
                            <w:pPr>
                              <w:spacing w:after="0" w:line="240" w:lineRule="auto"/>
                              <w:rPr>
                                <w:rFonts w:cs="Times New Roman"/>
                              </w:rPr>
                            </w:pPr>
                            <w:r w:rsidRPr="007A1FD1">
                              <w:rPr>
                                <w:rFonts w:cs="Times New Roman"/>
                              </w:rPr>
                              <w:t>University of Pittsburgh</w:t>
                            </w:r>
                          </w:p>
                          <w:p w:rsidR="00C32F8C" w:rsidRPr="007A1FD1" w:rsidRDefault="00C32F8C" w:rsidP="004F1400">
                            <w:pPr>
                              <w:spacing w:line="240" w:lineRule="auto"/>
                              <w:rPr>
                                <w:rFonts w:cs="Times New Roman"/>
                              </w:rPr>
                            </w:pPr>
                          </w:p>
                          <w:p w:rsidR="00C32F8C" w:rsidRPr="00C00220" w:rsidRDefault="00C32F8C" w:rsidP="004F1400">
                            <w:pPr>
                              <w:spacing w:line="240" w:lineRule="auto"/>
                              <w:rPr>
                                <w:rFonts w:ascii="Times New Roman" w:hAnsi="Times New Roman" w:cs="Times New Roman"/>
                              </w:rPr>
                            </w:pPr>
                          </w:p>
                          <w:p w:rsidR="00C32F8C" w:rsidRDefault="00C32F8C" w:rsidP="004F1400">
                            <w:pPr>
                              <w:spacing w:line="240" w:lineRule="auto"/>
                            </w:pPr>
                          </w:p>
                          <w:p w:rsidR="00C32F8C" w:rsidRPr="00936D40" w:rsidRDefault="00C32F8C" w:rsidP="004F14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D1B0C" id="Text Box 2" o:spid="_x0000_s1027" type="#_x0000_t202" style="position:absolute;margin-left:1in;margin-top:6pt;width:468pt;height:58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" stroked="f">
                <v:textbox>
                  <w:txbxContent>
                    <w:p w:rsidR="00C32F8C" w:rsidRPr="007A1FD1" w:rsidRDefault="00C32F8C" w:rsidP="00771E8F">
                      <w:pPr>
                        <w:spacing w:after="0"/>
                        <w:jc w:val="center"/>
                        <w:rPr>
                          <w:rFonts w:cs="Times New Roman"/>
                        </w:rPr>
                      </w:pPr>
                      <w:r w:rsidRPr="007A1FD1">
                        <w:rPr>
                          <w:rFonts w:cs="Times New Roman"/>
                        </w:rPr>
                        <w:t>UNIVERSITY OF PITTSBURGH</w:t>
                      </w:r>
                    </w:p>
                    <w:p w:rsidR="00C00220" w:rsidRPr="007A1FD1" w:rsidRDefault="00C00220" w:rsidP="00771E8F">
                      <w:pPr>
                        <w:spacing w:after="0"/>
                        <w:jc w:val="center"/>
                        <w:rPr>
                          <w:rFonts w:cs="Times New Roman"/>
                        </w:rPr>
                      </w:pPr>
                    </w:p>
                    <w:p w:rsidR="00C32F8C" w:rsidRPr="007A1FD1" w:rsidRDefault="00C32F8C" w:rsidP="00771E8F">
                      <w:pPr>
                        <w:spacing w:after="0" w:line="240" w:lineRule="auto"/>
                        <w:jc w:val="center"/>
                        <w:rPr>
                          <w:rFonts w:cs="Times New Roman"/>
                        </w:rPr>
                      </w:pPr>
                      <w:r w:rsidRPr="007A1FD1">
                        <w:rPr>
                          <w:rFonts w:cs="Times New Roman"/>
                        </w:rPr>
                        <w:t>GRADUATE SCHOOL OF PUBLIC HEALTH</w:t>
                      </w:r>
                    </w:p>
                    <w:p w:rsidR="00C32F8C" w:rsidRPr="007A1FD1" w:rsidRDefault="00C32F8C" w:rsidP="00771E8F">
                      <w:pPr>
                        <w:spacing w:after="0" w:line="240" w:lineRule="auto"/>
                        <w:jc w:val="center"/>
                        <w:rPr>
                          <w:rFonts w:cs="Times New Roman"/>
                        </w:rPr>
                      </w:pPr>
                    </w:p>
                    <w:p w:rsidR="00C32F8C" w:rsidRPr="007A1FD1" w:rsidRDefault="00C32F8C" w:rsidP="00771E8F">
                      <w:pPr>
                        <w:spacing w:after="0" w:line="240" w:lineRule="auto"/>
                        <w:jc w:val="center"/>
                        <w:rPr>
                          <w:rFonts w:cs="Times New Roman"/>
                        </w:rPr>
                      </w:pPr>
                    </w:p>
                    <w:p w:rsidR="00C32F8C" w:rsidRPr="007A1FD1" w:rsidRDefault="00C32F8C" w:rsidP="00771E8F">
                      <w:pPr>
                        <w:spacing w:after="0" w:line="240" w:lineRule="auto"/>
                        <w:jc w:val="center"/>
                        <w:rPr>
                          <w:rFonts w:cs="Times New Roman"/>
                        </w:rPr>
                      </w:pPr>
                    </w:p>
                    <w:p w:rsidR="00C32F8C" w:rsidRPr="007A1FD1" w:rsidRDefault="00C32F8C" w:rsidP="00771E8F">
                      <w:pPr>
                        <w:spacing w:after="0" w:line="240" w:lineRule="auto"/>
                        <w:rPr>
                          <w:rFonts w:cs="Times New Roman"/>
                        </w:rPr>
                      </w:pPr>
                    </w:p>
                    <w:p w:rsidR="00C32F8C" w:rsidRDefault="00C32F8C" w:rsidP="00771E8F">
                      <w:pPr>
                        <w:spacing w:after="0"/>
                        <w:jc w:val="center"/>
                        <w:rPr>
                          <w:rFonts w:cs="Times New Roman"/>
                        </w:rPr>
                      </w:pPr>
                      <w:r w:rsidRPr="007A1FD1">
                        <w:rPr>
                          <w:rFonts w:cs="Times New Roman"/>
                        </w:rPr>
                        <w:t>This essay is submitted</w:t>
                      </w:r>
                    </w:p>
                    <w:p w:rsidR="007A1FD1" w:rsidRPr="007A1FD1" w:rsidRDefault="007A1FD1" w:rsidP="00771E8F">
                      <w:pPr>
                        <w:spacing w:after="0"/>
                        <w:jc w:val="center"/>
                        <w:rPr>
                          <w:rFonts w:cs="Times New Roman"/>
                        </w:rPr>
                      </w:pPr>
                    </w:p>
                    <w:p w:rsidR="00C32F8C" w:rsidRDefault="007A1FD1" w:rsidP="00771E8F">
                      <w:pPr>
                        <w:spacing w:after="0"/>
                        <w:jc w:val="center"/>
                        <w:rPr>
                          <w:rFonts w:cs="Times New Roman"/>
                        </w:rPr>
                      </w:pPr>
                      <w:r>
                        <w:rPr>
                          <w:rFonts w:cs="Times New Roman"/>
                        </w:rPr>
                        <w:t>b</w:t>
                      </w:r>
                      <w:r w:rsidR="00C32F8C" w:rsidRPr="007A1FD1">
                        <w:rPr>
                          <w:rFonts w:cs="Times New Roman"/>
                        </w:rPr>
                        <w:t>y</w:t>
                      </w:r>
                    </w:p>
                    <w:p w:rsidR="007A1FD1" w:rsidRPr="007A1FD1" w:rsidRDefault="007A1FD1" w:rsidP="00771E8F">
                      <w:pPr>
                        <w:spacing w:after="0"/>
                        <w:jc w:val="center"/>
                        <w:rPr>
                          <w:rFonts w:cs="Times New Roman"/>
                        </w:rPr>
                      </w:pPr>
                    </w:p>
                    <w:p w:rsidR="00C32F8C" w:rsidRPr="007A1FD1" w:rsidRDefault="00C32F8C" w:rsidP="00771E8F">
                      <w:pPr>
                        <w:spacing w:after="0" w:line="240" w:lineRule="auto"/>
                        <w:jc w:val="center"/>
                        <w:rPr>
                          <w:rFonts w:cs="Times New Roman"/>
                        </w:rPr>
                      </w:pPr>
                      <w:r w:rsidRPr="007A1FD1">
                        <w:rPr>
                          <w:rFonts w:cs="Times New Roman"/>
                        </w:rPr>
                        <w:t>Lawrence Swanson</w:t>
                      </w:r>
                    </w:p>
                    <w:p w:rsidR="00C32F8C" w:rsidRPr="007A1FD1" w:rsidRDefault="00C32F8C" w:rsidP="00771E8F">
                      <w:pPr>
                        <w:spacing w:after="0" w:line="240" w:lineRule="auto"/>
                        <w:jc w:val="center"/>
                        <w:rPr>
                          <w:rFonts w:cs="Times New Roman"/>
                        </w:rPr>
                      </w:pPr>
                    </w:p>
                    <w:p w:rsidR="00C32F8C" w:rsidRPr="007A1FD1" w:rsidRDefault="00C32F8C" w:rsidP="00771E8F">
                      <w:pPr>
                        <w:spacing w:after="0" w:line="240" w:lineRule="auto"/>
                        <w:jc w:val="center"/>
                        <w:rPr>
                          <w:rFonts w:cs="Times New Roman"/>
                        </w:rPr>
                      </w:pPr>
                      <w:r w:rsidRPr="007A1FD1">
                        <w:rPr>
                          <w:rFonts w:cs="Times New Roman"/>
                        </w:rPr>
                        <w:t>on</w:t>
                      </w:r>
                    </w:p>
                    <w:p w:rsidR="00C32F8C" w:rsidRPr="007A1FD1" w:rsidRDefault="00C32F8C" w:rsidP="00771E8F">
                      <w:pPr>
                        <w:spacing w:after="0" w:line="240" w:lineRule="auto"/>
                        <w:jc w:val="center"/>
                        <w:rPr>
                          <w:rFonts w:cs="Times New Roman"/>
                        </w:rPr>
                      </w:pPr>
                    </w:p>
                    <w:p w:rsidR="00C32F8C" w:rsidRPr="007A1FD1" w:rsidRDefault="00C32F8C" w:rsidP="00771E8F">
                      <w:pPr>
                        <w:spacing w:after="0"/>
                        <w:jc w:val="center"/>
                        <w:rPr>
                          <w:rFonts w:cs="Times New Roman"/>
                        </w:rPr>
                      </w:pPr>
                      <w:r w:rsidRPr="007A1FD1">
                        <w:rPr>
                          <w:rFonts w:cs="Times New Roman"/>
                        </w:rPr>
                        <w:t>July 29, 2016</w:t>
                      </w:r>
                    </w:p>
                    <w:p w:rsidR="00C00220" w:rsidRPr="007A1FD1" w:rsidRDefault="00C00220" w:rsidP="00771E8F">
                      <w:pPr>
                        <w:spacing w:after="0"/>
                        <w:jc w:val="center"/>
                        <w:rPr>
                          <w:rFonts w:cs="Times New Roman"/>
                        </w:rPr>
                      </w:pPr>
                    </w:p>
                    <w:p w:rsidR="00C32F8C" w:rsidRPr="007A1FD1" w:rsidRDefault="00C32F8C" w:rsidP="00771E8F">
                      <w:pPr>
                        <w:spacing w:after="0"/>
                        <w:jc w:val="center"/>
                        <w:rPr>
                          <w:rFonts w:cs="Times New Roman"/>
                        </w:rPr>
                      </w:pPr>
                      <w:r w:rsidRPr="007A1FD1">
                        <w:rPr>
                          <w:rFonts w:cs="Times New Roman"/>
                        </w:rPr>
                        <w:t>and approved by</w:t>
                      </w:r>
                    </w:p>
                    <w:p w:rsidR="00C32F8C" w:rsidRPr="007A1FD1" w:rsidRDefault="00C32F8C" w:rsidP="004F1400">
                      <w:pPr>
                        <w:jc w:val="center"/>
                        <w:rPr>
                          <w:rFonts w:cs="Times New Roman"/>
                        </w:rPr>
                      </w:pPr>
                    </w:p>
                    <w:p w:rsidR="00C00220" w:rsidRPr="007A1FD1" w:rsidRDefault="00C00220" w:rsidP="00771E8F">
                      <w:pPr>
                        <w:spacing w:after="0" w:line="240" w:lineRule="auto"/>
                        <w:rPr>
                          <w:rFonts w:cs="Times New Roman"/>
                        </w:rPr>
                      </w:pPr>
                    </w:p>
                    <w:p w:rsidR="00C00220" w:rsidRPr="007A1FD1" w:rsidRDefault="00C00220" w:rsidP="00771E8F">
                      <w:pPr>
                        <w:spacing w:after="0" w:line="240" w:lineRule="auto"/>
                        <w:rPr>
                          <w:rFonts w:cs="Times New Roman"/>
                        </w:rPr>
                      </w:pPr>
                    </w:p>
                    <w:p w:rsidR="00C32F8C" w:rsidRPr="007A1FD1" w:rsidRDefault="00C32F8C" w:rsidP="00771E8F">
                      <w:pPr>
                        <w:spacing w:after="0" w:line="240" w:lineRule="auto"/>
                        <w:rPr>
                          <w:rFonts w:cs="Times New Roman"/>
                        </w:rPr>
                      </w:pPr>
                      <w:r w:rsidRPr="007A1FD1">
                        <w:rPr>
                          <w:rFonts w:cs="Times New Roman"/>
                        </w:rPr>
                        <w:t>Essay Advisor:</w:t>
                      </w:r>
                    </w:p>
                    <w:p w:rsidR="00C32F8C" w:rsidRPr="007A1FD1" w:rsidRDefault="00C32F8C" w:rsidP="00C00220">
                      <w:pPr>
                        <w:spacing w:after="0" w:line="240" w:lineRule="auto"/>
                        <w:rPr>
                          <w:rFonts w:cs="Times New Roman"/>
                        </w:rPr>
                      </w:pPr>
                      <w:r w:rsidRPr="007A1FD1">
                        <w:rPr>
                          <w:rFonts w:cs="Times New Roman"/>
                        </w:rPr>
                        <w:t>David Finegold, MD</w:t>
                      </w:r>
                      <w:r w:rsidRPr="007A1FD1">
                        <w:rPr>
                          <w:rFonts w:cs="Times New Roman"/>
                        </w:rPr>
                        <w:tab/>
                      </w:r>
                      <w:r w:rsidRPr="007A1FD1">
                        <w:rPr>
                          <w:rFonts w:cs="Times New Roman"/>
                        </w:rPr>
                        <w:tab/>
                      </w:r>
                      <w:r w:rsidR="00C00220" w:rsidRPr="007A1FD1">
                        <w:rPr>
                          <w:rFonts w:cs="Times New Roman"/>
                        </w:rPr>
                        <w:tab/>
                      </w:r>
                      <w:r w:rsidR="00C00220" w:rsidRPr="007A1FD1">
                        <w:rPr>
                          <w:rFonts w:cs="Times New Roman"/>
                        </w:rPr>
                        <w:tab/>
                        <w:t>___________________________________________</w:t>
                      </w:r>
                    </w:p>
                    <w:p w:rsidR="00C32F8C" w:rsidRPr="007A1FD1" w:rsidRDefault="00C32F8C" w:rsidP="00771E8F">
                      <w:pPr>
                        <w:spacing w:after="0" w:line="240" w:lineRule="auto"/>
                        <w:rPr>
                          <w:rFonts w:cs="Times New Roman"/>
                        </w:rPr>
                      </w:pPr>
                      <w:r w:rsidRPr="007A1FD1">
                        <w:rPr>
                          <w:rFonts w:cs="Times New Roman"/>
                        </w:rPr>
                        <w:t>Director, Multidisciplinary Master of Public Health</w:t>
                      </w:r>
                    </w:p>
                    <w:p w:rsidR="00C00220" w:rsidRPr="007A1FD1" w:rsidRDefault="00C00220" w:rsidP="00771E8F">
                      <w:pPr>
                        <w:spacing w:after="0" w:line="240" w:lineRule="auto"/>
                        <w:rPr>
                          <w:rFonts w:cs="Times New Roman"/>
                        </w:rPr>
                      </w:pPr>
                      <w:r w:rsidRPr="007A1FD1">
                        <w:rPr>
                          <w:rFonts w:cs="Times New Roman"/>
                        </w:rPr>
                        <w:t>Professor, Human Genetics</w:t>
                      </w:r>
                    </w:p>
                    <w:p w:rsidR="00C00220" w:rsidRPr="007A1FD1" w:rsidRDefault="00C00220" w:rsidP="00771E8F">
                      <w:pPr>
                        <w:spacing w:after="0" w:line="240" w:lineRule="auto"/>
                        <w:rPr>
                          <w:rFonts w:cs="Times New Roman"/>
                        </w:rPr>
                      </w:pPr>
                      <w:r w:rsidRPr="007A1FD1">
                        <w:rPr>
                          <w:rFonts w:cs="Times New Roman"/>
                        </w:rPr>
                        <w:t>Graduate School of Public Health</w:t>
                      </w:r>
                    </w:p>
                    <w:p w:rsidR="00C32F8C" w:rsidRPr="007A1FD1" w:rsidRDefault="00C32F8C" w:rsidP="00771E8F">
                      <w:pPr>
                        <w:spacing w:after="0" w:line="240" w:lineRule="auto"/>
                        <w:rPr>
                          <w:rFonts w:cs="Times New Roman"/>
                        </w:rPr>
                      </w:pPr>
                      <w:r w:rsidRPr="007A1FD1">
                        <w:rPr>
                          <w:rFonts w:cs="Times New Roman"/>
                        </w:rPr>
                        <w:t>University of Pittsburgh</w:t>
                      </w:r>
                    </w:p>
                    <w:p w:rsidR="00C32F8C" w:rsidRPr="007A1FD1" w:rsidRDefault="00C32F8C" w:rsidP="00771E8F">
                      <w:pPr>
                        <w:spacing w:after="0" w:line="240" w:lineRule="auto"/>
                        <w:rPr>
                          <w:rFonts w:cs="Times New Roman"/>
                        </w:rPr>
                      </w:pPr>
                    </w:p>
                    <w:p w:rsidR="00C32F8C" w:rsidRPr="007A1FD1" w:rsidRDefault="00C32F8C" w:rsidP="00771E8F">
                      <w:pPr>
                        <w:spacing w:after="0" w:line="240" w:lineRule="auto"/>
                        <w:rPr>
                          <w:rFonts w:cs="Times New Roman"/>
                        </w:rPr>
                      </w:pPr>
                    </w:p>
                    <w:p w:rsidR="00C32F8C" w:rsidRPr="007A1FD1" w:rsidRDefault="00C32F8C" w:rsidP="00771E8F">
                      <w:pPr>
                        <w:spacing w:after="0" w:line="240" w:lineRule="auto"/>
                        <w:rPr>
                          <w:rFonts w:cs="Times New Roman"/>
                        </w:rPr>
                      </w:pPr>
                    </w:p>
                    <w:p w:rsidR="00C32F8C" w:rsidRPr="007A1FD1" w:rsidRDefault="00C32F8C" w:rsidP="00771E8F">
                      <w:pPr>
                        <w:spacing w:after="0" w:line="240" w:lineRule="auto"/>
                        <w:rPr>
                          <w:rFonts w:cs="Times New Roman"/>
                        </w:rPr>
                      </w:pPr>
                      <w:r w:rsidRPr="007A1FD1">
                        <w:rPr>
                          <w:rFonts w:cs="Times New Roman"/>
                        </w:rPr>
                        <w:t>Essay Reader:</w:t>
                      </w:r>
                    </w:p>
                    <w:p w:rsidR="00C32F8C" w:rsidRPr="007A1FD1" w:rsidRDefault="00C32F8C" w:rsidP="00771E8F">
                      <w:pPr>
                        <w:spacing w:after="0" w:line="240" w:lineRule="auto"/>
                        <w:rPr>
                          <w:rFonts w:cs="Times New Roman"/>
                        </w:rPr>
                      </w:pPr>
                      <w:r w:rsidRPr="007A1FD1">
                        <w:rPr>
                          <w:rFonts w:cs="Times New Roman"/>
                        </w:rPr>
                        <w:t>Ingrid Libman, MD, PhD</w:t>
                      </w:r>
                      <w:r w:rsidRPr="007A1FD1">
                        <w:rPr>
                          <w:rFonts w:cs="Times New Roman"/>
                        </w:rPr>
                        <w:tab/>
                      </w:r>
                      <w:r w:rsidRPr="007A1FD1">
                        <w:rPr>
                          <w:rFonts w:cs="Times New Roman"/>
                        </w:rPr>
                        <w:tab/>
                      </w:r>
                      <w:r w:rsidR="00C00220" w:rsidRPr="007A1FD1">
                        <w:rPr>
                          <w:rFonts w:cs="Times New Roman"/>
                        </w:rPr>
                        <w:tab/>
                      </w:r>
                      <w:r w:rsidR="007A1FD1">
                        <w:rPr>
                          <w:rFonts w:cs="Times New Roman"/>
                        </w:rPr>
                        <w:tab/>
                      </w:r>
                      <w:r w:rsidRPr="007A1FD1">
                        <w:rPr>
                          <w:rFonts w:cs="Times New Roman"/>
                        </w:rPr>
                        <w:t>___________________________________</w:t>
                      </w:r>
                      <w:r w:rsidR="00C00220" w:rsidRPr="007A1FD1">
                        <w:rPr>
                          <w:rFonts w:cs="Times New Roman"/>
                        </w:rPr>
                        <w:t>________</w:t>
                      </w:r>
                    </w:p>
                    <w:p w:rsidR="00C32F8C" w:rsidRPr="007A1FD1" w:rsidRDefault="00C32F8C" w:rsidP="00771E8F">
                      <w:pPr>
                        <w:spacing w:after="0" w:line="240" w:lineRule="auto"/>
                        <w:rPr>
                          <w:rFonts w:cs="Times New Roman"/>
                        </w:rPr>
                      </w:pPr>
                      <w:r w:rsidRPr="007A1FD1">
                        <w:rPr>
                          <w:rFonts w:cs="Times New Roman"/>
                        </w:rPr>
                        <w:t>Associate Professor</w:t>
                      </w:r>
                    </w:p>
                    <w:p w:rsidR="00C32F8C" w:rsidRPr="007A1FD1" w:rsidRDefault="00C32F8C" w:rsidP="00771E8F">
                      <w:pPr>
                        <w:spacing w:after="0" w:line="240" w:lineRule="auto"/>
                        <w:rPr>
                          <w:rFonts w:cs="Times New Roman"/>
                        </w:rPr>
                      </w:pPr>
                      <w:r w:rsidRPr="007A1FD1">
                        <w:rPr>
                          <w:rFonts w:cs="Times New Roman"/>
                        </w:rPr>
                        <w:t>Epidemiology</w:t>
                      </w:r>
                    </w:p>
                    <w:p w:rsidR="00C00220" w:rsidRPr="007A1FD1" w:rsidRDefault="00C00220" w:rsidP="00771E8F">
                      <w:pPr>
                        <w:spacing w:after="0" w:line="240" w:lineRule="auto"/>
                        <w:rPr>
                          <w:rFonts w:cs="Times New Roman"/>
                        </w:rPr>
                      </w:pPr>
                      <w:r w:rsidRPr="007A1FD1">
                        <w:rPr>
                          <w:rFonts w:cs="Times New Roman"/>
                        </w:rPr>
                        <w:t>Graduate School of Public Health</w:t>
                      </w:r>
                    </w:p>
                    <w:p w:rsidR="00C32F8C" w:rsidRPr="007A1FD1" w:rsidRDefault="00C32F8C" w:rsidP="00771E8F">
                      <w:pPr>
                        <w:spacing w:after="0" w:line="240" w:lineRule="auto"/>
                        <w:rPr>
                          <w:rFonts w:cs="Times New Roman"/>
                        </w:rPr>
                      </w:pPr>
                      <w:r w:rsidRPr="007A1FD1">
                        <w:rPr>
                          <w:rFonts w:cs="Times New Roman"/>
                        </w:rPr>
                        <w:t>University of Pittsburgh</w:t>
                      </w:r>
                    </w:p>
                    <w:p w:rsidR="00C32F8C" w:rsidRPr="007A1FD1" w:rsidRDefault="00C32F8C" w:rsidP="004F1400">
                      <w:pPr>
                        <w:spacing w:line="240" w:lineRule="auto"/>
                        <w:rPr>
                          <w:rFonts w:cs="Times New Roman"/>
                        </w:rPr>
                      </w:pPr>
                    </w:p>
                    <w:p w:rsidR="00C32F8C" w:rsidRPr="00C00220" w:rsidRDefault="00C32F8C" w:rsidP="004F1400">
                      <w:pPr>
                        <w:spacing w:line="240" w:lineRule="auto"/>
                        <w:rPr>
                          <w:rFonts w:ascii="Times New Roman" w:hAnsi="Times New Roman" w:cs="Times New Roman"/>
                        </w:rPr>
                      </w:pPr>
                    </w:p>
                    <w:p w:rsidR="00C32F8C" w:rsidRDefault="00C32F8C" w:rsidP="004F1400">
                      <w:pPr>
                        <w:spacing w:line="240" w:lineRule="auto"/>
                      </w:pPr>
                    </w:p>
                    <w:p w:rsidR="00C32F8C" w:rsidRPr="00936D40" w:rsidRDefault="00C32F8C" w:rsidP="004F1400">
                      <w:pPr>
                        <w:jc w:val="center"/>
                      </w:pPr>
                    </w:p>
                  </w:txbxContent>
                </v:textbox>
                <w10:wrap type="through" anchorx="page" anchory="margin"/>
              </v:shape>
            </w:pict>
          </mc:Fallback>
        </mc:AlternateContent>
      </w:r>
    </w:p>
    <w:p w:rsidR="000D5789" w:rsidRDefault="000D5789">
      <w:pPr>
        <w:rPr>
          <w:b/>
        </w:rPr>
      </w:pPr>
      <w:r>
        <w:rPr>
          <w:b/>
        </w:rPr>
        <w:br w:type="page"/>
      </w:r>
    </w:p>
    <w:p w:rsidR="00835BA6" w:rsidRDefault="00835BA6">
      <w:pPr>
        <w:rPr>
          <w:b/>
        </w:rPr>
      </w:pPr>
    </w:p>
    <w:p w:rsidR="00835BA6" w:rsidRDefault="00835BA6">
      <w:pPr>
        <w:rPr>
          <w:b/>
        </w:rPr>
      </w:pPr>
      <w:r>
        <w:rPr>
          <w:b/>
          <w:noProof/>
        </w:rPr>
        <mc:AlternateContent>
          <mc:Choice Requires="wps">
            <w:drawing>
              <wp:anchor distT="0" distB="0" distL="114300" distR="114300" simplePos="0" relativeHeight="251662336" behindDoc="0" locked="0" layoutInCell="1" allowOverlap="1" wp14:anchorId="5052D2EE" wp14:editId="1472DF63">
                <wp:simplePos x="0" y="0"/>
                <wp:positionH relativeFrom="page">
                  <wp:align>center</wp:align>
                </wp:positionH>
                <wp:positionV relativeFrom="page">
                  <wp:posOffset>4648200</wp:posOffset>
                </wp:positionV>
                <wp:extent cx="5943600" cy="1066800"/>
                <wp:effectExtent l="0" t="0" r="0" b="0"/>
                <wp:wrapThrough wrapText="bothSides">
                  <wp:wrapPolygon edited="0">
                    <wp:start x="-35" y="0"/>
                    <wp:lineTo x="-35" y="21214"/>
                    <wp:lineTo x="21600" y="21214"/>
                    <wp:lineTo x="21600" y="0"/>
                    <wp:lineTo x="-35"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C32F8C" w:rsidRPr="007A1FD1" w:rsidRDefault="00C32F8C" w:rsidP="004F1400">
                            <w:pPr>
                              <w:jc w:val="center"/>
                              <w:rPr>
                                <w:rFonts w:cs="Times New Roman"/>
                              </w:rPr>
                            </w:pPr>
                            <w:r w:rsidRPr="007A1FD1">
                              <w:rPr>
                                <w:rFonts w:cs="Times New Roman"/>
                              </w:rPr>
                              <w:t>Copyright © by Lawrence Swanson</w:t>
                            </w:r>
                          </w:p>
                          <w:p w:rsidR="00C32F8C" w:rsidRPr="007A1FD1" w:rsidRDefault="00C32F8C" w:rsidP="004F1400">
                            <w:pPr>
                              <w:jc w:val="center"/>
                              <w:rPr>
                                <w:rFonts w:cs="Times New Roman"/>
                              </w:rPr>
                            </w:pPr>
                            <w:r w:rsidRPr="007A1FD1">
                              <w:rPr>
                                <w:rFonts w:cs="Times New Roman"/>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2D2EE" id="Text Box 5" o:spid="_x0000_s1028" type="#_x0000_t202" style="position:absolute;margin-left:0;margin-top:366pt;width:468pt;height:84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" stroked="f">
                <v:textbox>
                  <w:txbxContent>
                    <w:p w:rsidR="00C32F8C" w:rsidRPr="007A1FD1" w:rsidRDefault="00C32F8C" w:rsidP="004F1400">
                      <w:pPr>
                        <w:jc w:val="center"/>
                        <w:rPr>
                          <w:rFonts w:cs="Times New Roman"/>
                        </w:rPr>
                      </w:pPr>
                      <w:r w:rsidRPr="007A1FD1">
                        <w:rPr>
                          <w:rFonts w:cs="Times New Roman"/>
                        </w:rPr>
                        <w:t>Copyright © by Lawrence Swanson</w:t>
                      </w:r>
                    </w:p>
                    <w:p w:rsidR="00C32F8C" w:rsidRPr="007A1FD1" w:rsidRDefault="00C32F8C" w:rsidP="004F1400">
                      <w:pPr>
                        <w:jc w:val="center"/>
                        <w:rPr>
                          <w:rFonts w:cs="Times New Roman"/>
                        </w:rPr>
                      </w:pPr>
                      <w:r w:rsidRPr="007A1FD1">
                        <w:rPr>
                          <w:rFonts w:cs="Times New Roman"/>
                        </w:rPr>
                        <w:t>2016</w:t>
                      </w:r>
                    </w:p>
                  </w:txbxContent>
                </v:textbox>
                <w10:wrap type="through" anchorx="page" anchory="page"/>
              </v:shape>
            </w:pict>
          </mc:Fallback>
        </mc:AlternateContent>
      </w:r>
      <w:r>
        <w:rPr>
          <w:b/>
          <w:noProof/>
        </w:rPr>
        <mc:AlternateContent>
          <mc:Choice Requires="wps">
            <w:drawing>
              <wp:anchor distT="0" distB="0" distL="114300" distR="114300" simplePos="0" relativeHeight="251661312" behindDoc="0" locked="0" layoutInCell="1" allowOverlap="1" wp14:anchorId="15F09429" wp14:editId="4970AF67">
                <wp:simplePos x="0" y="0"/>
                <wp:positionH relativeFrom="page">
                  <wp:align>center</wp:align>
                </wp:positionH>
                <wp:positionV relativeFrom="page">
                  <wp:posOffset>4648200</wp:posOffset>
                </wp:positionV>
                <wp:extent cx="5943600" cy="1066800"/>
                <wp:effectExtent l="0" t="0" r="0" b="0"/>
                <wp:wrapThrough wrapText="bothSides">
                  <wp:wrapPolygon edited="0">
                    <wp:start x="-35" y="0"/>
                    <wp:lineTo x="-35" y="21214"/>
                    <wp:lineTo x="21600" y="21214"/>
                    <wp:lineTo x="21600" y="0"/>
                    <wp:lineTo x="-35"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C32F8C" w:rsidRDefault="00C32F8C" w:rsidP="004F1400">
                            <w:pPr>
                              <w:jc w:val="center"/>
                            </w:pPr>
                            <w:r>
                              <w:t>Copyright © by Lawrence Swanson</w:t>
                            </w:r>
                          </w:p>
                          <w:p w:rsidR="00C32F8C" w:rsidRDefault="00C32F8C" w:rsidP="004F1400">
                            <w:pPr>
                              <w:jc w:val="center"/>
                            </w:pPr>
                            <w: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9429" id="Text Box 4" o:spid="_x0000_s1029" type="#_x0000_t202" style="position:absolute;margin-left:0;margin-top:366pt;width:468pt;height:84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" stroked="f">
                <v:textbox>
                  <w:txbxContent>
                    <w:p w:rsidR="00C32F8C" w:rsidRDefault="00C32F8C" w:rsidP="004F1400">
                      <w:pPr>
                        <w:jc w:val="center"/>
                      </w:pPr>
                      <w:r>
                        <w:t>Copyright © by Lawrence Swanson</w:t>
                      </w:r>
                    </w:p>
                    <w:p w:rsidR="00C32F8C" w:rsidRDefault="00C32F8C" w:rsidP="004F1400">
                      <w:pPr>
                        <w:jc w:val="center"/>
                      </w:pPr>
                      <w:r>
                        <w:t>2016</w:t>
                      </w:r>
                    </w:p>
                  </w:txbxContent>
                </v:textbox>
                <w10:wrap type="through" anchorx="page" anchory="page"/>
              </v:shape>
            </w:pict>
          </mc:Fallback>
        </mc:AlternateContent>
      </w:r>
    </w:p>
    <w:p w:rsidR="000D5789" w:rsidRDefault="00835BA6">
      <w:pPr>
        <w:rPr>
          <w:b/>
        </w:rPr>
      </w:pPr>
      <w:r>
        <w:rPr>
          <w:b/>
          <w:noProof/>
        </w:rPr>
        <mc:AlternateContent>
          <mc:Choice Requires="wps">
            <w:drawing>
              <wp:anchor distT="0" distB="0" distL="114300" distR="114300" simplePos="0" relativeHeight="251660288" behindDoc="0" locked="0" layoutInCell="1" allowOverlap="1" wp14:anchorId="0305D957" wp14:editId="126F86B2">
                <wp:simplePos x="0" y="0"/>
                <wp:positionH relativeFrom="page">
                  <wp:align>center</wp:align>
                </wp:positionH>
                <wp:positionV relativeFrom="page">
                  <wp:posOffset>4648200</wp:posOffset>
                </wp:positionV>
                <wp:extent cx="5943600" cy="1066800"/>
                <wp:effectExtent l="0" t="0" r="0" b="0"/>
                <wp:wrapThrough wrapText="bothSides">
                  <wp:wrapPolygon edited="0">
                    <wp:start x="-35" y="0"/>
                    <wp:lineTo x="-35" y="21214"/>
                    <wp:lineTo x="21600" y="21214"/>
                    <wp:lineTo x="21600" y="0"/>
                    <wp:lineTo x="-35"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C32F8C" w:rsidRDefault="00C32F8C" w:rsidP="004F1400">
                            <w:pPr>
                              <w:jc w:val="center"/>
                            </w:pPr>
                            <w:r>
                              <w:t>Copyright © by Lawrence Swanson</w:t>
                            </w:r>
                          </w:p>
                          <w:p w:rsidR="00C32F8C" w:rsidRDefault="00C32F8C" w:rsidP="004F1400">
                            <w:pPr>
                              <w:jc w:val="center"/>
                            </w:pPr>
                            <w: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5D957" id="Text Box 3" o:spid="_x0000_s1030" type="#_x0000_t202" style="position:absolute;margin-left:0;margin-top:366pt;width:468pt;height:8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" stroked="f">
                <v:textbox>
                  <w:txbxContent>
                    <w:p w:rsidR="00C32F8C" w:rsidRDefault="00C32F8C" w:rsidP="004F1400">
                      <w:pPr>
                        <w:jc w:val="center"/>
                      </w:pPr>
                      <w:r>
                        <w:t>Copyright © by Lawrence Swanson</w:t>
                      </w:r>
                    </w:p>
                    <w:p w:rsidR="00C32F8C" w:rsidRDefault="00C32F8C" w:rsidP="004F1400">
                      <w:pPr>
                        <w:jc w:val="center"/>
                      </w:pPr>
                      <w:r>
                        <w:t>2016</w:t>
                      </w:r>
                    </w:p>
                  </w:txbxContent>
                </v:textbox>
                <w10:wrap type="through" anchorx="page" anchory="page"/>
              </v:shape>
            </w:pict>
          </mc:Fallback>
        </mc:AlternateContent>
      </w:r>
    </w:p>
    <w:p w:rsidR="000D5789" w:rsidRDefault="000D5789">
      <w:pPr>
        <w:rPr>
          <w:b/>
        </w:rPr>
      </w:pPr>
      <w:r>
        <w:rPr>
          <w:b/>
        </w:rPr>
        <w:br w:type="page"/>
      </w:r>
    </w:p>
    <w:p w:rsidR="00761346" w:rsidRDefault="00761346" w:rsidP="00B13257">
      <w:pPr>
        <w:pStyle w:val="Noindent"/>
        <w:spacing w:line="240" w:lineRule="auto"/>
        <w:rPr>
          <w:b/>
        </w:rPr>
      </w:pPr>
      <w:r>
        <w:rPr>
          <w:b/>
          <w:noProof/>
        </w:rPr>
        <w:lastRenderedPageBreak/>
        <mc:AlternateContent>
          <mc:Choice Requires="wps">
            <w:drawing>
              <wp:anchor distT="0" distB="0" distL="114300" distR="114300" simplePos="0" relativeHeight="251663360" behindDoc="0" locked="0" layoutInCell="1" allowOverlap="1" wp14:editId="2668E69D">
                <wp:simplePos x="0" y="0"/>
                <wp:positionH relativeFrom="column">
                  <wp:align>center</wp:align>
                </wp:positionH>
                <wp:positionV relativeFrom="margin">
                  <wp:posOffset>-215900</wp:posOffset>
                </wp:positionV>
                <wp:extent cx="5943600" cy="2041525"/>
                <wp:effectExtent l="0" t="6350" r="0" b="0"/>
                <wp:wrapThrough wrapText="bothSides">
                  <wp:wrapPolygon edited="0">
                    <wp:start x="0" y="0"/>
                    <wp:lineTo x="21600" y="0"/>
                    <wp:lineTo x="21600" y="21600"/>
                    <wp:lineTo x="0" y="2160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15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C32F8C" w:rsidRPr="005D1D08" w:rsidRDefault="00C32F8C" w:rsidP="00C32F8C">
                            <w:pPr>
                              <w:jc w:val="right"/>
                              <w:rPr>
                                <w:rFonts w:cs="Times New Roman"/>
                              </w:rPr>
                            </w:pPr>
                            <w:r w:rsidRPr="005D1D08">
                              <w:t>D</w:t>
                            </w:r>
                            <w:r w:rsidRPr="005D1D08">
                              <w:rPr>
                                <w:rFonts w:cs="Times New Roman"/>
                              </w:rPr>
                              <w:t>avid Finegold, MD</w:t>
                            </w:r>
                          </w:p>
                          <w:p w:rsidR="00C32F8C" w:rsidRPr="005D1D08" w:rsidRDefault="00C32F8C" w:rsidP="00C32F8C">
                            <w:pPr>
                              <w:jc w:val="right"/>
                              <w:rPr>
                                <w:rFonts w:cs="Times New Roman"/>
                              </w:rPr>
                            </w:pPr>
                          </w:p>
                          <w:p w:rsidR="00C32F8C" w:rsidRPr="005D1D08" w:rsidRDefault="00C32F8C" w:rsidP="00C32F8C">
                            <w:pPr>
                              <w:jc w:val="center"/>
                              <w:rPr>
                                <w:rFonts w:cs="Times New Roman"/>
                                <w:b/>
                              </w:rPr>
                            </w:pPr>
                            <w:r w:rsidRPr="005D1D08">
                              <w:rPr>
                                <w:rFonts w:cs="Times New Roman"/>
                                <w:b/>
                              </w:rPr>
                              <w:t>SCREENING FOR RETINOPATHY IN</w:t>
                            </w:r>
                            <w:r w:rsidR="00CF5930" w:rsidRPr="005D1D08">
                              <w:rPr>
                                <w:rFonts w:cs="Times New Roman"/>
                                <w:b/>
                              </w:rPr>
                              <w:t xml:space="preserve"> CHILDREN AND ADOLESCENTS WITH TYPE 1 DIABETES MELLITUS</w:t>
                            </w:r>
                          </w:p>
                          <w:p w:rsidR="00C32F8C" w:rsidRPr="005D1D08" w:rsidRDefault="00CF5930" w:rsidP="00C32F8C">
                            <w:pPr>
                              <w:jc w:val="center"/>
                              <w:rPr>
                                <w:rFonts w:cs="Times New Roman"/>
                              </w:rPr>
                            </w:pPr>
                            <w:r w:rsidRPr="005D1D08">
                              <w:rPr>
                                <w:rFonts w:cs="Times New Roman"/>
                              </w:rPr>
                              <w:t xml:space="preserve">Lawrence Swanson, </w:t>
                            </w:r>
                            <w:r w:rsidR="00C32F8C" w:rsidRPr="005D1D08">
                              <w:rPr>
                                <w:rFonts w:cs="Times New Roman"/>
                              </w:rPr>
                              <w:t>MPH</w:t>
                            </w:r>
                          </w:p>
                          <w:p w:rsidR="00C32F8C" w:rsidRDefault="00C32F8C" w:rsidP="00C32F8C">
                            <w:pPr>
                              <w:jc w:val="center"/>
                            </w:pPr>
                            <w:r w:rsidRPr="005D1D08">
                              <w:rPr>
                                <w:rFonts w:cs="Times New Roman"/>
                              </w:rPr>
                              <w:t>University of Pittsburgh, 201</w:t>
                            </w:r>
                            <w:r w:rsidRPr="005D1D08">
                              <w:t>6</w:t>
                            </w:r>
                            <w:r>
                              <w:br w:type="page"/>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0;margin-top:-17pt;width:468pt;height:160.75pt;z-index:251663360;visibility:visible;mso-wrap-style:non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" filled="f" stroked="f">
                <v:textbox>
                  <w:txbxContent>
                    <w:p w:rsidR="00C32F8C" w:rsidRPr="005D1D08" w:rsidRDefault="00C32F8C" w:rsidP="00C32F8C">
                      <w:pPr>
                        <w:jc w:val="right"/>
                        <w:rPr>
                          <w:rFonts w:cs="Times New Roman"/>
                        </w:rPr>
                      </w:pPr>
                      <w:r w:rsidRPr="005D1D08">
                        <w:t>D</w:t>
                      </w:r>
                      <w:r w:rsidRPr="005D1D08">
                        <w:rPr>
                          <w:rFonts w:cs="Times New Roman"/>
                        </w:rPr>
                        <w:t>avid Finegold, MD</w:t>
                      </w:r>
                    </w:p>
                    <w:p w:rsidR="00C32F8C" w:rsidRPr="005D1D08" w:rsidRDefault="00C32F8C" w:rsidP="00C32F8C">
                      <w:pPr>
                        <w:jc w:val="right"/>
                        <w:rPr>
                          <w:rFonts w:cs="Times New Roman"/>
                        </w:rPr>
                      </w:pPr>
                    </w:p>
                    <w:p w:rsidR="00C32F8C" w:rsidRPr="005D1D08" w:rsidRDefault="00C32F8C" w:rsidP="00C32F8C">
                      <w:pPr>
                        <w:jc w:val="center"/>
                        <w:rPr>
                          <w:rFonts w:cs="Times New Roman"/>
                          <w:b/>
                        </w:rPr>
                      </w:pPr>
                      <w:r w:rsidRPr="005D1D08">
                        <w:rPr>
                          <w:rFonts w:cs="Times New Roman"/>
                          <w:b/>
                        </w:rPr>
                        <w:t>SCREENING FOR RETINOPATHY IN</w:t>
                      </w:r>
                      <w:r w:rsidR="00CF5930" w:rsidRPr="005D1D08">
                        <w:rPr>
                          <w:rFonts w:cs="Times New Roman"/>
                          <w:b/>
                        </w:rPr>
                        <w:t xml:space="preserve"> CHILDREN AND ADOLESCENTS WITH TYPE 1 DIABETES MELLITUS</w:t>
                      </w:r>
                    </w:p>
                    <w:p w:rsidR="00C32F8C" w:rsidRPr="005D1D08" w:rsidRDefault="00CF5930" w:rsidP="00C32F8C">
                      <w:pPr>
                        <w:jc w:val="center"/>
                        <w:rPr>
                          <w:rFonts w:cs="Times New Roman"/>
                        </w:rPr>
                      </w:pPr>
                      <w:r w:rsidRPr="005D1D08">
                        <w:rPr>
                          <w:rFonts w:cs="Times New Roman"/>
                        </w:rPr>
                        <w:t xml:space="preserve">Lawrence Swanson, </w:t>
                      </w:r>
                      <w:r w:rsidR="00C32F8C" w:rsidRPr="005D1D08">
                        <w:rPr>
                          <w:rFonts w:cs="Times New Roman"/>
                        </w:rPr>
                        <w:t>MPH</w:t>
                      </w:r>
                    </w:p>
                    <w:p w:rsidR="00C32F8C" w:rsidRDefault="00C32F8C" w:rsidP="00C32F8C">
                      <w:pPr>
                        <w:jc w:val="center"/>
                      </w:pPr>
                      <w:r w:rsidRPr="005D1D08">
                        <w:rPr>
                          <w:rFonts w:cs="Times New Roman"/>
                        </w:rPr>
                        <w:t>University of Pittsburgh, 201</w:t>
                      </w:r>
                      <w:r w:rsidRPr="005D1D08">
                        <w:t>6</w:t>
                      </w:r>
                      <w:r>
                        <w:br w:type="page"/>
                      </w:r>
                    </w:p>
                  </w:txbxContent>
                </v:textbox>
                <w10:wrap type="through" anchory="margin"/>
              </v:shape>
            </w:pict>
          </mc:Fallback>
        </mc:AlternateContent>
      </w:r>
    </w:p>
    <w:p w:rsidR="00B13257" w:rsidRPr="005D1D08" w:rsidRDefault="00B13257" w:rsidP="00B13257">
      <w:pPr>
        <w:pStyle w:val="Noindent"/>
        <w:spacing w:line="240" w:lineRule="auto"/>
        <w:rPr>
          <w:rFonts w:asciiTheme="minorHAnsi" w:hAnsiTheme="minorHAnsi"/>
          <w:b/>
          <w:sz w:val="22"/>
          <w:szCs w:val="22"/>
        </w:rPr>
      </w:pPr>
      <w:r w:rsidRPr="005D1D08">
        <w:rPr>
          <w:rFonts w:asciiTheme="minorHAnsi" w:hAnsiTheme="minorHAnsi"/>
          <w:b/>
          <w:sz w:val="22"/>
          <w:szCs w:val="22"/>
        </w:rPr>
        <w:t>ABSTRACT</w:t>
      </w:r>
    </w:p>
    <w:p w:rsidR="00B13257" w:rsidRPr="005D1D08" w:rsidRDefault="00B13257" w:rsidP="00B13257">
      <w:pPr>
        <w:pStyle w:val="Noindent"/>
        <w:spacing w:line="240" w:lineRule="auto"/>
        <w:rPr>
          <w:rFonts w:asciiTheme="minorHAnsi" w:hAnsiTheme="minorHAnsi"/>
        </w:rPr>
      </w:pPr>
    </w:p>
    <w:p w:rsidR="004F1400" w:rsidRPr="005D1D08" w:rsidRDefault="004F1400" w:rsidP="00CF5930">
      <w:pPr>
        <w:pStyle w:val="Noindent"/>
        <w:rPr>
          <w:rFonts w:asciiTheme="minorHAnsi" w:hAnsiTheme="minorHAnsi"/>
          <w:sz w:val="22"/>
          <w:szCs w:val="22"/>
        </w:rPr>
      </w:pPr>
      <w:r w:rsidRPr="005D1D08">
        <w:rPr>
          <w:rFonts w:asciiTheme="minorHAnsi" w:hAnsiTheme="minorHAnsi"/>
          <w:sz w:val="22"/>
          <w:szCs w:val="22"/>
        </w:rPr>
        <w:t>Diabetic retinopathy is a common cause of blindness in the United States. Fortunately, vision-preserving therapies are available when the disease process is detected early. While retinopathy screening is recommended by several expert panels, adherence to these guidelines is universally poor. In addition, the current guidelines for children may be too strict, resulting in a poor diagnostic yield and an unnecessarily high therapeutic and financial burden.</w:t>
      </w:r>
    </w:p>
    <w:p w:rsidR="004F1400" w:rsidRPr="005D1D08" w:rsidRDefault="004F1400" w:rsidP="00CF5930">
      <w:pPr>
        <w:pStyle w:val="Noindent"/>
        <w:rPr>
          <w:rFonts w:asciiTheme="minorHAnsi" w:hAnsiTheme="minorHAnsi"/>
          <w:sz w:val="22"/>
          <w:szCs w:val="22"/>
        </w:rPr>
      </w:pPr>
    </w:p>
    <w:p w:rsidR="004F1400" w:rsidRPr="005D1D08" w:rsidRDefault="004F1400" w:rsidP="00CF5930">
      <w:pPr>
        <w:pStyle w:val="Noindent"/>
        <w:rPr>
          <w:rFonts w:asciiTheme="minorHAnsi" w:hAnsiTheme="minorHAnsi"/>
          <w:sz w:val="22"/>
          <w:szCs w:val="22"/>
        </w:rPr>
      </w:pPr>
      <w:r w:rsidRPr="005D1D08">
        <w:rPr>
          <w:rFonts w:asciiTheme="minorHAnsi" w:hAnsiTheme="minorHAnsi"/>
          <w:sz w:val="22"/>
          <w:szCs w:val="22"/>
        </w:rPr>
        <w:t>Mydriatic fundal photography was implemented into routine clinical visits at The Children’s Hospital of Pittsburgh</w:t>
      </w:r>
      <w:r w:rsidR="008F6E78" w:rsidRPr="005D1D08">
        <w:rPr>
          <w:rFonts w:asciiTheme="minorHAnsi" w:hAnsiTheme="minorHAnsi"/>
          <w:sz w:val="22"/>
          <w:szCs w:val="22"/>
        </w:rPr>
        <w:t xml:space="preserve"> (CHP)</w:t>
      </w:r>
      <w:r w:rsidRPr="005D1D08">
        <w:rPr>
          <w:rFonts w:asciiTheme="minorHAnsi" w:hAnsiTheme="minorHAnsi"/>
          <w:sz w:val="22"/>
          <w:szCs w:val="22"/>
        </w:rPr>
        <w:t xml:space="preserve"> so that the prevalence of childhood retinopathy could be measured while studying the impact of streamlined screening services on adherence. </w:t>
      </w:r>
    </w:p>
    <w:p w:rsidR="004F1400" w:rsidRPr="005D1D08" w:rsidRDefault="004F1400" w:rsidP="00CF5930">
      <w:pPr>
        <w:spacing w:after="0" w:line="480" w:lineRule="auto"/>
        <w:rPr>
          <w:rFonts w:eastAsia="Times New Roman" w:cs="Times New Roman"/>
        </w:rPr>
      </w:pPr>
    </w:p>
    <w:p w:rsidR="004F1400" w:rsidRPr="005D1D08" w:rsidRDefault="004F1400" w:rsidP="00CF5930">
      <w:pPr>
        <w:spacing w:after="0" w:line="480" w:lineRule="auto"/>
        <w:rPr>
          <w:rFonts w:eastAsia="Times New Roman" w:cs="Times New Roman"/>
        </w:rPr>
      </w:pPr>
      <w:r w:rsidRPr="005D1D08">
        <w:rPr>
          <w:rFonts w:eastAsia="Times New Roman" w:cs="Times New Roman"/>
        </w:rPr>
        <w:t>The prevalence of diabetic retinopathy in the study population was 2.4%. Subjects with retinopathy were older</w:t>
      </w:r>
      <w:r w:rsidR="008F6E78" w:rsidRPr="005D1D08">
        <w:rPr>
          <w:rFonts w:eastAsia="Times New Roman" w:cs="Times New Roman"/>
        </w:rPr>
        <w:t xml:space="preserve"> (17.1 vs. 15.3 years, p=0.05), with a longer duration of diabetes (10.2 vs. 7.1 years, p=0.007), and worse glycemic control (HbA1c 11.2% vs. 8.4%, p=0.008). Children who underwent screening through streamlined services at CHP were more likely to be African American (16% vs. 2%, p&lt;0.0001), to have poor glycemic control (HbA1c 8.9% vs. 8.2%, p=0.0002), and to have evidence of retinopathy (4.7% vs. 0.4%, p=0.006).</w:t>
      </w:r>
    </w:p>
    <w:p w:rsidR="009707BC" w:rsidRPr="005D1D08" w:rsidRDefault="009707BC" w:rsidP="00CF5930">
      <w:pPr>
        <w:spacing w:after="0" w:line="480" w:lineRule="auto"/>
        <w:rPr>
          <w:rFonts w:eastAsia="Times New Roman" w:cs="Times New Roman"/>
        </w:rPr>
      </w:pPr>
    </w:p>
    <w:p w:rsidR="008F6E78" w:rsidRPr="005D1D08" w:rsidRDefault="008F6E78" w:rsidP="00CF5930">
      <w:pPr>
        <w:spacing w:after="0" w:line="480" w:lineRule="auto"/>
        <w:rPr>
          <w:rFonts w:eastAsia="Times New Roman" w:cs="Times New Roman"/>
        </w:rPr>
      </w:pPr>
      <w:r w:rsidRPr="005D1D08">
        <w:rPr>
          <w:rFonts w:eastAsia="Times New Roman" w:cs="Times New Roman"/>
        </w:rPr>
        <w:lastRenderedPageBreak/>
        <w:t>These findings have significant public health implications. First, the current standard of care for diabetic retinopathy screening in childhood has very low yield, justifying a reconsideration of consensus guidelines. Second, repackaging screening services to reduce barriers may improve adherence, particularly for those members of the population at greatest risk for retinopathy. Third,</w:t>
      </w:r>
      <w:r w:rsidR="009707BC" w:rsidRPr="005D1D08">
        <w:rPr>
          <w:rFonts w:eastAsia="Times New Roman" w:cs="Times New Roman"/>
        </w:rPr>
        <w:t xml:space="preserve"> healthcare delivery systems should consider implementing</w:t>
      </w:r>
      <w:r w:rsidRPr="005D1D08">
        <w:rPr>
          <w:rFonts w:eastAsia="Times New Roman" w:cs="Times New Roman"/>
        </w:rPr>
        <w:t xml:space="preserve"> streamlined </w:t>
      </w:r>
      <w:r w:rsidR="009707BC" w:rsidRPr="005D1D08">
        <w:rPr>
          <w:rFonts w:eastAsia="Times New Roman" w:cs="Times New Roman"/>
        </w:rPr>
        <w:t xml:space="preserve">retinopathy </w:t>
      </w:r>
      <w:r w:rsidRPr="005D1D08">
        <w:rPr>
          <w:rFonts w:eastAsia="Times New Roman" w:cs="Times New Roman"/>
        </w:rPr>
        <w:t>screening services</w:t>
      </w:r>
      <w:r w:rsidR="009707BC" w:rsidRPr="005D1D08">
        <w:rPr>
          <w:rFonts w:eastAsia="Times New Roman" w:cs="Times New Roman"/>
        </w:rPr>
        <w:t>, as it may improve the early detection of disease on a population level.</w:t>
      </w:r>
    </w:p>
    <w:p w:rsidR="004F1400" w:rsidRDefault="004F1400" w:rsidP="004F1400">
      <w:pPr>
        <w:pStyle w:val="Noindent"/>
        <w:spacing w:line="240" w:lineRule="auto"/>
      </w:pPr>
    </w:p>
    <w:p w:rsidR="000D5789" w:rsidRPr="009707BC" w:rsidRDefault="000D5789">
      <w:pPr>
        <w:rPr>
          <w:rFonts w:ascii="Times New Roman" w:eastAsia="Times New Roman" w:hAnsi="Times New Roman" w:cs="Times New Roman"/>
          <w:sz w:val="24"/>
          <w:szCs w:val="24"/>
        </w:rPr>
      </w:pPr>
    </w:p>
    <w:p w:rsidR="00835BA6" w:rsidRDefault="00835BA6">
      <w:pPr>
        <w:rPr>
          <w:b/>
        </w:rPr>
      </w:pPr>
      <w:r>
        <w:rPr>
          <w:b/>
        </w:rPr>
        <w:br w:type="page"/>
      </w:r>
    </w:p>
    <w:p w:rsidR="00B85DEF" w:rsidRDefault="00B85DEF">
      <w:pPr>
        <w:rPr>
          <w:b/>
        </w:rPr>
      </w:pPr>
    </w:p>
    <w:p w:rsidR="00835BA6" w:rsidRPr="005D1D08" w:rsidRDefault="00B13257" w:rsidP="008B1D3D">
      <w:pPr>
        <w:spacing w:after="0" w:line="480" w:lineRule="auto"/>
        <w:jc w:val="center"/>
        <w:rPr>
          <w:rFonts w:cs="Times New Roman"/>
          <w:b/>
        </w:rPr>
      </w:pPr>
      <w:r w:rsidRPr="005D1D08">
        <w:rPr>
          <w:rFonts w:cs="Times New Roman"/>
          <w:b/>
        </w:rPr>
        <w:t>TABLE OF CONTENTS</w:t>
      </w:r>
    </w:p>
    <w:p w:rsidR="00CA7EC2" w:rsidRPr="005D1D08" w:rsidRDefault="00C00220" w:rsidP="008B1D3D">
      <w:pPr>
        <w:pStyle w:val="ListParagraph"/>
        <w:numPr>
          <w:ilvl w:val="0"/>
          <w:numId w:val="2"/>
        </w:numPr>
        <w:spacing w:after="0" w:line="480" w:lineRule="auto"/>
        <w:rPr>
          <w:rFonts w:cs="Times New Roman"/>
          <w:b/>
        </w:rPr>
      </w:pPr>
      <w:r w:rsidRPr="005D1D08">
        <w:rPr>
          <w:rFonts w:cs="Times New Roman"/>
          <w:b/>
        </w:rPr>
        <w:t xml:space="preserve">   </w:t>
      </w:r>
      <w:r w:rsidR="00CA7EC2" w:rsidRPr="005D1D08">
        <w:rPr>
          <w:rFonts w:cs="Times New Roman"/>
          <w:b/>
        </w:rPr>
        <w:t xml:space="preserve"> INTRODUCTION……………………</w:t>
      </w:r>
      <w:r w:rsidRPr="005D1D08">
        <w:rPr>
          <w:rFonts w:cs="Times New Roman"/>
          <w:b/>
        </w:rPr>
        <w:t>…………………………………………………….............</w:t>
      </w:r>
      <w:r w:rsidR="005D1D08">
        <w:rPr>
          <w:rFonts w:cs="Times New Roman"/>
          <w:b/>
        </w:rPr>
        <w:t>...................................</w:t>
      </w:r>
      <w:r w:rsidR="00581E2F" w:rsidRPr="005D1D08">
        <w:rPr>
          <w:rFonts w:cs="Times New Roman"/>
          <w:b/>
        </w:rPr>
        <w:t>1</w:t>
      </w:r>
    </w:p>
    <w:p w:rsidR="00CA7EC2" w:rsidRPr="005D1D08" w:rsidRDefault="00CA7EC2" w:rsidP="008B1D3D">
      <w:pPr>
        <w:pStyle w:val="ListParagraph"/>
        <w:numPr>
          <w:ilvl w:val="0"/>
          <w:numId w:val="2"/>
        </w:numPr>
        <w:spacing w:after="0" w:line="480" w:lineRule="auto"/>
        <w:rPr>
          <w:rFonts w:cs="Times New Roman"/>
          <w:b/>
        </w:rPr>
      </w:pPr>
      <w:r w:rsidRPr="005D1D08">
        <w:rPr>
          <w:rFonts w:cs="Times New Roman"/>
          <w:b/>
        </w:rPr>
        <w:t xml:space="preserve">    RESEARCH DESIGN AND METH</w:t>
      </w:r>
      <w:r w:rsidR="00C00220" w:rsidRPr="005D1D08">
        <w:rPr>
          <w:rFonts w:cs="Times New Roman"/>
          <w:b/>
        </w:rPr>
        <w:t>ODS…………………………………………………...........</w:t>
      </w:r>
      <w:r w:rsidR="005D1D08">
        <w:rPr>
          <w:rFonts w:cs="Times New Roman"/>
          <w:b/>
        </w:rPr>
        <w:t>................................</w:t>
      </w:r>
      <w:r w:rsidR="00581E2F" w:rsidRPr="005D1D08">
        <w:rPr>
          <w:rFonts w:cs="Times New Roman"/>
          <w:b/>
        </w:rPr>
        <w:t>2</w:t>
      </w:r>
    </w:p>
    <w:p w:rsidR="00CA7EC2" w:rsidRPr="005D1D08" w:rsidRDefault="00CA7EC2" w:rsidP="008B1D3D">
      <w:pPr>
        <w:pStyle w:val="ListParagraph"/>
        <w:numPr>
          <w:ilvl w:val="0"/>
          <w:numId w:val="2"/>
        </w:numPr>
        <w:spacing w:after="0" w:line="480" w:lineRule="auto"/>
        <w:rPr>
          <w:rFonts w:cs="Times New Roman"/>
          <w:b/>
        </w:rPr>
      </w:pPr>
      <w:r w:rsidRPr="005D1D08">
        <w:rPr>
          <w:rFonts w:cs="Times New Roman"/>
          <w:b/>
        </w:rPr>
        <w:t xml:space="preserve">    RESULTS……………………………</w:t>
      </w:r>
      <w:r w:rsidR="00C00220" w:rsidRPr="005D1D08">
        <w:rPr>
          <w:rFonts w:cs="Times New Roman"/>
          <w:b/>
        </w:rPr>
        <w:t>……………………………………………………………...</w:t>
      </w:r>
      <w:r w:rsidR="005D1D08">
        <w:rPr>
          <w:rFonts w:cs="Times New Roman"/>
          <w:b/>
        </w:rPr>
        <w:t>........................................</w:t>
      </w:r>
      <w:r w:rsidR="00361BA3">
        <w:rPr>
          <w:rFonts w:cs="Times New Roman"/>
          <w:b/>
        </w:rPr>
        <w:t>3</w:t>
      </w:r>
    </w:p>
    <w:p w:rsidR="00CA7EC2" w:rsidRPr="005D1D08" w:rsidRDefault="00CA7EC2" w:rsidP="008B1D3D">
      <w:pPr>
        <w:pStyle w:val="ListParagraph"/>
        <w:numPr>
          <w:ilvl w:val="0"/>
          <w:numId w:val="2"/>
        </w:numPr>
        <w:spacing w:after="0" w:line="480" w:lineRule="auto"/>
        <w:rPr>
          <w:rFonts w:cs="Times New Roman"/>
          <w:b/>
        </w:rPr>
      </w:pPr>
      <w:r w:rsidRPr="005D1D08">
        <w:rPr>
          <w:rFonts w:cs="Times New Roman"/>
          <w:b/>
        </w:rPr>
        <w:t xml:space="preserve">   CONCLUSIONS…………………</w:t>
      </w:r>
      <w:r w:rsidR="00C00220" w:rsidRPr="005D1D08">
        <w:rPr>
          <w:rFonts w:cs="Times New Roman"/>
          <w:b/>
        </w:rPr>
        <w:t>………………………………………………………………....</w:t>
      </w:r>
      <w:r w:rsidR="005D1D08">
        <w:rPr>
          <w:rFonts w:cs="Times New Roman"/>
          <w:b/>
        </w:rPr>
        <w:t>......</w:t>
      </w:r>
      <w:r w:rsidR="00361BA3">
        <w:rPr>
          <w:rFonts w:cs="Times New Roman"/>
          <w:b/>
        </w:rPr>
        <w:t>.................................6</w:t>
      </w:r>
    </w:p>
    <w:p w:rsidR="0014302D" w:rsidRPr="005D1D08" w:rsidRDefault="0014302D" w:rsidP="008B1D3D">
      <w:pPr>
        <w:spacing w:after="0" w:line="480" w:lineRule="auto"/>
        <w:rPr>
          <w:rFonts w:cs="Times New Roman"/>
          <w:b/>
        </w:rPr>
      </w:pPr>
      <w:r w:rsidRPr="005D1D08">
        <w:rPr>
          <w:rFonts w:cs="Times New Roman"/>
          <w:b/>
        </w:rPr>
        <w:t>BIBLIOGRAPHY……………………………………</w:t>
      </w:r>
      <w:r w:rsidR="00C00220" w:rsidRPr="005D1D08">
        <w:rPr>
          <w:rFonts w:cs="Times New Roman"/>
          <w:b/>
        </w:rPr>
        <w:t>……………………………………………………</w:t>
      </w:r>
      <w:r w:rsidR="005D1D08">
        <w:rPr>
          <w:rFonts w:cs="Times New Roman"/>
          <w:b/>
        </w:rPr>
        <w:t>..........................................</w:t>
      </w:r>
      <w:r w:rsidR="00361BA3">
        <w:rPr>
          <w:rFonts w:cs="Times New Roman"/>
          <w:b/>
        </w:rPr>
        <w:t>.9</w:t>
      </w:r>
    </w:p>
    <w:p w:rsidR="00B13257" w:rsidRPr="005D1D08" w:rsidRDefault="00B13257">
      <w:pPr>
        <w:rPr>
          <w:rFonts w:cs="Times New Roman"/>
          <w:b/>
        </w:rPr>
      </w:pPr>
    </w:p>
    <w:p w:rsidR="003231A6" w:rsidRDefault="003231A6">
      <w:pPr>
        <w:rPr>
          <w:b/>
        </w:rPr>
      </w:pPr>
      <w:r>
        <w:rPr>
          <w:b/>
        </w:rPr>
        <w:br w:type="page"/>
      </w:r>
    </w:p>
    <w:p w:rsidR="00E9547A" w:rsidRDefault="00E9547A" w:rsidP="00E9547A">
      <w:pPr>
        <w:rPr>
          <w:rFonts w:cs="Times New Roman"/>
          <w:b/>
        </w:rPr>
      </w:pPr>
    </w:p>
    <w:p w:rsidR="003231A6" w:rsidRPr="00F61884" w:rsidRDefault="003231A6" w:rsidP="00B85DEF">
      <w:pPr>
        <w:jc w:val="center"/>
        <w:rPr>
          <w:rFonts w:cs="Times New Roman"/>
          <w:b/>
        </w:rPr>
      </w:pPr>
      <w:r w:rsidRPr="00F61884">
        <w:rPr>
          <w:rFonts w:cs="Times New Roman"/>
          <w:b/>
        </w:rPr>
        <w:t>LIST OF TABLES</w:t>
      </w:r>
    </w:p>
    <w:p w:rsidR="003231A6" w:rsidRPr="00C00220" w:rsidRDefault="003231A6">
      <w:pPr>
        <w:rPr>
          <w:rFonts w:ascii="Times New Roman" w:hAnsi="Times New Roman" w:cs="Times New Roman"/>
          <w:b/>
        </w:rPr>
      </w:pPr>
    </w:p>
    <w:p w:rsidR="003231A6" w:rsidRPr="008B1D3D" w:rsidRDefault="003231A6" w:rsidP="006433BD">
      <w:pPr>
        <w:spacing w:after="0" w:line="480" w:lineRule="auto"/>
        <w:rPr>
          <w:rFonts w:cs="Times New Roman"/>
        </w:rPr>
      </w:pPr>
      <w:r w:rsidRPr="008B1D3D">
        <w:rPr>
          <w:rFonts w:cs="Times New Roman"/>
        </w:rPr>
        <w:t>Table 1. Characteristics of all subjects who underwent</w:t>
      </w:r>
      <w:r w:rsidR="00C00220" w:rsidRPr="008B1D3D">
        <w:rPr>
          <w:rFonts w:cs="Times New Roman"/>
        </w:rPr>
        <w:t xml:space="preserve"> screening………………………………………....</w:t>
      </w:r>
      <w:r w:rsidR="008B1D3D">
        <w:rPr>
          <w:rFonts w:cs="Times New Roman"/>
        </w:rPr>
        <w:t>..................</w:t>
      </w:r>
      <w:r w:rsidR="00361BA3">
        <w:rPr>
          <w:rFonts w:cs="Times New Roman"/>
        </w:rPr>
        <w:t>5</w:t>
      </w:r>
    </w:p>
    <w:p w:rsidR="003231A6" w:rsidRPr="008B1D3D" w:rsidRDefault="003231A6" w:rsidP="006433BD">
      <w:pPr>
        <w:spacing w:after="0" w:line="480" w:lineRule="auto"/>
        <w:rPr>
          <w:rFonts w:cs="Times New Roman"/>
        </w:rPr>
      </w:pPr>
      <w:r w:rsidRPr="008B1D3D">
        <w:rPr>
          <w:rFonts w:cs="Times New Roman"/>
        </w:rPr>
        <w:t>Table 2. Subject characteristics by retinopathy st</w:t>
      </w:r>
      <w:r w:rsidR="00C00220" w:rsidRPr="008B1D3D">
        <w:rPr>
          <w:rFonts w:cs="Times New Roman"/>
        </w:rPr>
        <w:t>atus……………………………………………………..</w:t>
      </w:r>
      <w:r w:rsidR="008B1D3D">
        <w:rPr>
          <w:rFonts w:cs="Times New Roman"/>
        </w:rPr>
        <w:t>........................</w:t>
      </w:r>
      <w:r w:rsidR="00361BA3">
        <w:rPr>
          <w:rFonts w:cs="Times New Roman"/>
        </w:rPr>
        <w:t>.5</w:t>
      </w:r>
    </w:p>
    <w:p w:rsidR="00D27925" w:rsidRPr="008B1D3D" w:rsidRDefault="003231A6" w:rsidP="006433BD">
      <w:pPr>
        <w:spacing w:after="0" w:line="480" w:lineRule="auto"/>
        <w:rPr>
          <w:rFonts w:cs="Times New Roman"/>
        </w:rPr>
      </w:pPr>
      <w:r w:rsidRPr="008B1D3D">
        <w:rPr>
          <w:rFonts w:cs="Times New Roman"/>
        </w:rPr>
        <w:t>Table 3. Subject characteristics by location of scr</w:t>
      </w:r>
      <w:r w:rsidR="00310451" w:rsidRPr="008B1D3D">
        <w:rPr>
          <w:rFonts w:cs="Times New Roman"/>
        </w:rPr>
        <w:t>eening…………………………………………………..</w:t>
      </w:r>
      <w:r w:rsidR="008B1D3D">
        <w:rPr>
          <w:rFonts w:cs="Times New Roman"/>
        </w:rPr>
        <w:t>.......................</w:t>
      </w:r>
      <w:r w:rsidR="00361BA3">
        <w:rPr>
          <w:rFonts w:cs="Times New Roman"/>
        </w:rPr>
        <w:t>6</w:t>
      </w:r>
    </w:p>
    <w:p w:rsidR="00C00220" w:rsidRDefault="00C00220">
      <w:pPr>
        <w:rPr>
          <w:rFonts w:ascii="Times New Roman" w:hAnsi="Times New Roman" w:cs="Times New Roman"/>
        </w:rPr>
      </w:pPr>
    </w:p>
    <w:p w:rsidR="00C00220" w:rsidRPr="00C00220" w:rsidRDefault="00C00220">
      <w:pPr>
        <w:rPr>
          <w:rFonts w:ascii="Times New Roman" w:hAnsi="Times New Roman" w:cs="Times New Roman"/>
        </w:rPr>
        <w:sectPr w:rsidR="00C00220" w:rsidRPr="00C00220" w:rsidSect="00D27925">
          <w:footerReference w:type="even" r:id="rId8"/>
          <w:footerReference w:type="default" r:id="rId9"/>
          <w:pgSz w:w="12240" w:h="15840"/>
          <w:pgMar w:top="1440" w:right="1440" w:bottom="1440" w:left="1440" w:header="720" w:footer="720" w:gutter="0"/>
          <w:pgNumType w:fmt="lowerRoman" w:start="1"/>
          <w:cols w:space="720"/>
          <w:titlePg/>
          <w:docGrid w:linePitch="360"/>
        </w:sectPr>
      </w:pPr>
    </w:p>
    <w:p w:rsidR="001E41F9" w:rsidRPr="009F1E23" w:rsidRDefault="0016755B" w:rsidP="009F1E23">
      <w:pPr>
        <w:pStyle w:val="ListParagraph"/>
        <w:numPr>
          <w:ilvl w:val="0"/>
          <w:numId w:val="3"/>
        </w:numPr>
        <w:spacing w:after="240"/>
        <w:rPr>
          <w:b/>
        </w:rPr>
      </w:pPr>
      <w:r w:rsidRPr="009F1E23">
        <w:rPr>
          <w:b/>
        </w:rPr>
        <w:lastRenderedPageBreak/>
        <w:t>I</w:t>
      </w:r>
      <w:r w:rsidR="00445AC4" w:rsidRPr="009F1E23">
        <w:rPr>
          <w:b/>
        </w:rPr>
        <w:t>NTRODUCTION</w:t>
      </w:r>
    </w:p>
    <w:p w:rsidR="009F1E23" w:rsidRPr="009F1E23" w:rsidRDefault="009F1E23" w:rsidP="009F1E23">
      <w:pPr>
        <w:pStyle w:val="ListParagraph"/>
        <w:spacing w:after="240"/>
        <w:ind w:left="0"/>
        <w:rPr>
          <w:b/>
        </w:rPr>
      </w:pPr>
    </w:p>
    <w:p w:rsidR="00211C7D" w:rsidRDefault="00611A1C" w:rsidP="009F1E23">
      <w:pPr>
        <w:spacing w:after="240" w:line="360" w:lineRule="auto"/>
      </w:pPr>
      <w:r>
        <w:t>Diabetic retinopathy, which affects over 4 million Americans,</w:t>
      </w:r>
      <w:r w:rsidR="0043618A" w:rsidRPr="0043618A">
        <w:rPr>
          <w:vertAlign w:val="superscript"/>
        </w:rPr>
        <w:t>1</w:t>
      </w:r>
      <w:r>
        <w:t xml:space="preserve"> </w:t>
      </w:r>
      <w:r w:rsidR="00EF60AB">
        <w:t>is the most common cause of new-onset blindness in young people</w:t>
      </w:r>
      <w:r>
        <w:t>.</w:t>
      </w:r>
      <w:r w:rsidR="0043618A" w:rsidRPr="0043618A">
        <w:rPr>
          <w:vertAlign w:val="superscript"/>
        </w:rPr>
        <w:t>2</w:t>
      </w:r>
      <w:r w:rsidR="0043618A">
        <w:t xml:space="preserve"> Fortuna</w:t>
      </w:r>
      <w:r w:rsidR="0088269A">
        <w:t>tely, when diabetic retinopathy is discovered early</w:t>
      </w:r>
      <w:r w:rsidR="0043618A">
        <w:t xml:space="preserve">, vision preserving </w:t>
      </w:r>
      <w:r w:rsidR="0088269A">
        <w:t>therapies</w:t>
      </w:r>
      <w:r w:rsidR="0043618A">
        <w:t xml:space="preserve"> are available.</w:t>
      </w:r>
      <w:r w:rsidR="0043618A" w:rsidRPr="0043618A">
        <w:rPr>
          <w:vertAlign w:val="superscript"/>
        </w:rPr>
        <w:t>3</w:t>
      </w:r>
      <w:r w:rsidR="00205143">
        <w:t xml:space="preserve"> For this reason, the International Society for Pediatric and Adolescent Diabetes</w:t>
      </w:r>
      <w:r w:rsidR="00211C7D">
        <w:t xml:space="preserve"> (ISPAD)</w:t>
      </w:r>
      <w:r w:rsidR="00205143">
        <w:t xml:space="preserve"> recommend</w:t>
      </w:r>
      <w:r w:rsidR="00494EDF">
        <w:t>s</w:t>
      </w:r>
      <w:r w:rsidR="00211C7D">
        <w:t xml:space="preserve"> that children with type 1 Diabetes Mellitus (T1DM) undergo</w:t>
      </w:r>
      <w:r w:rsidR="00205143">
        <w:t xml:space="preserve"> annual screening beginning at </w:t>
      </w:r>
      <w:r w:rsidR="00DF2770">
        <w:t xml:space="preserve">age </w:t>
      </w:r>
      <w:r w:rsidR="00205143">
        <w:t>10 years with as little as 2 years of diabetes duration.</w:t>
      </w:r>
      <w:r w:rsidR="00811D40" w:rsidRPr="00811D40">
        <w:rPr>
          <w:vertAlign w:val="superscript"/>
        </w:rPr>
        <w:t>4</w:t>
      </w:r>
      <w:r w:rsidR="00835013">
        <w:t xml:space="preserve"> Similar recommendations have been made by the American Diabetes Association</w:t>
      </w:r>
      <w:r w:rsidR="00492D67">
        <w:t xml:space="preserve"> (ADA)</w:t>
      </w:r>
      <w:r w:rsidR="00835013">
        <w:t>.</w:t>
      </w:r>
      <w:r w:rsidR="00835013" w:rsidRPr="00835013">
        <w:rPr>
          <w:vertAlign w:val="superscript"/>
        </w:rPr>
        <w:t>5</w:t>
      </w:r>
      <w:r w:rsidR="007F730A">
        <w:t xml:space="preserve"> </w:t>
      </w:r>
    </w:p>
    <w:p w:rsidR="000B2068" w:rsidRDefault="00860BBB" w:rsidP="009F1E23">
      <w:pPr>
        <w:spacing w:after="240" w:line="360" w:lineRule="auto"/>
      </w:pPr>
      <w:r>
        <w:t xml:space="preserve">Despite the </w:t>
      </w:r>
      <w:r w:rsidR="00712F5F">
        <w:t>value of retinopathy screening, adherence rates</w:t>
      </w:r>
      <w:r w:rsidR="000B2068">
        <w:t xml:space="preserve"> </w:t>
      </w:r>
      <w:r w:rsidR="00712F5F">
        <w:t>a</w:t>
      </w:r>
      <w:r w:rsidR="00BA7970">
        <w:t>re poor. Recent estimates indicate</w:t>
      </w:r>
      <w:r w:rsidR="00712F5F">
        <w:t xml:space="preserve"> that about 53% of diabetic adults and 66% of diabetic youth are adherent to consensus screening guidelines.</w:t>
      </w:r>
      <w:r w:rsidR="00712F5F" w:rsidRPr="00712F5F">
        <w:rPr>
          <w:vertAlign w:val="superscript"/>
        </w:rPr>
        <w:t>6,7</w:t>
      </w:r>
      <w:r w:rsidR="00731A14">
        <w:t xml:space="preserve"> </w:t>
      </w:r>
      <w:r w:rsidR="001E38DF">
        <w:t xml:space="preserve">A multitude of </w:t>
      </w:r>
      <w:r w:rsidR="00257859">
        <w:t xml:space="preserve">barriers </w:t>
      </w:r>
      <w:r w:rsidR="00D03F0F">
        <w:t>are involved</w:t>
      </w:r>
      <w:r w:rsidR="00DD1DAC">
        <w:t xml:space="preserve">, </w:t>
      </w:r>
      <w:r w:rsidR="00E474D4">
        <w:t>including</w:t>
      </w:r>
      <w:r w:rsidR="00321F84">
        <w:t xml:space="preserve"> those related to</w:t>
      </w:r>
      <w:r w:rsidR="00257859">
        <w:t xml:space="preserve"> </w:t>
      </w:r>
      <w:r w:rsidR="00321F84">
        <w:t>healthcare access</w:t>
      </w:r>
      <w:r w:rsidR="00E474D4">
        <w:t>, transportation</w:t>
      </w:r>
      <w:r w:rsidR="00DD1DAC">
        <w:t>, school</w:t>
      </w:r>
      <w:r w:rsidR="00AB7CC0">
        <w:t xml:space="preserve"> and workplace obligations, </w:t>
      </w:r>
      <w:r w:rsidR="00EF56A6">
        <w:t xml:space="preserve">health literacy, </w:t>
      </w:r>
      <w:r w:rsidR="00452F2B">
        <w:t>and other socioeconomic</w:t>
      </w:r>
      <w:r w:rsidR="00257859">
        <w:t xml:space="preserve"> </w:t>
      </w:r>
      <w:r w:rsidR="00321F84">
        <w:t>resources</w:t>
      </w:r>
      <w:r w:rsidR="00DD1DAC">
        <w:t>.</w:t>
      </w:r>
      <w:r w:rsidR="00137761">
        <w:t xml:space="preserve"> </w:t>
      </w:r>
      <w:r w:rsidR="0094109F">
        <w:t>Meanwhile</w:t>
      </w:r>
      <w:r w:rsidR="00137761">
        <w:t>, the expectation to complete early and frequent retinopathy screening adds to the</w:t>
      </w:r>
      <w:r w:rsidR="00BE3749">
        <w:t xml:space="preserve"> considerable</w:t>
      </w:r>
      <w:r w:rsidR="00137761">
        <w:t xml:space="preserve"> </w:t>
      </w:r>
      <w:r w:rsidR="00DC4A84">
        <w:t>financial</w:t>
      </w:r>
      <w:r w:rsidR="00137761">
        <w:t xml:space="preserve"> and therapeutic burden</w:t>
      </w:r>
      <w:r w:rsidR="00BE3749">
        <w:t>s</w:t>
      </w:r>
      <w:r w:rsidR="000B2068">
        <w:t xml:space="preserve"> that </w:t>
      </w:r>
      <w:r w:rsidR="00775489">
        <w:t>exist</w:t>
      </w:r>
      <w:r w:rsidR="00137761">
        <w:t xml:space="preserve"> for patients, families, </w:t>
      </w:r>
      <w:r w:rsidR="007E3EF7">
        <w:t xml:space="preserve">and </w:t>
      </w:r>
      <w:r w:rsidR="00137761">
        <w:t>providers</w:t>
      </w:r>
      <w:r w:rsidR="00BE3749">
        <w:t xml:space="preserve"> who deal with diabetes</w:t>
      </w:r>
      <w:r w:rsidR="00137761">
        <w:t xml:space="preserve">. </w:t>
      </w:r>
      <w:r w:rsidR="000B2068">
        <w:t xml:space="preserve">In </w:t>
      </w:r>
      <w:r w:rsidR="00BE3749">
        <w:t>this context</w:t>
      </w:r>
      <w:r w:rsidR="00775489">
        <w:t xml:space="preserve">, the criteria </w:t>
      </w:r>
      <w:r w:rsidR="00B51194">
        <w:t>for</w:t>
      </w:r>
      <w:r w:rsidR="000B2068">
        <w:t xml:space="preserve"> retinopathy screening and the modality by which it is offered ought to be </w:t>
      </w:r>
      <w:r w:rsidR="0038736A">
        <w:t>the subject of continued scrutiny</w:t>
      </w:r>
      <w:r w:rsidR="000B2068">
        <w:t>.</w:t>
      </w:r>
    </w:p>
    <w:p w:rsidR="0019027B" w:rsidRDefault="009E7269" w:rsidP="009F1E23">
      <w:pPr>
        <w:spacing w:line="360" w:lineRule="auto"/>
      </w:pPr>
      <w:r>
        <w:t>T</w:t>
      </w:r>
      <w:r w:rsidR="00936E6A">
        <w:t xml:space="preserve">he current retinopathy screening recommendations for </w:t>
      </w:r>
      <w:r w:rsidR="002B364B">
        <w:t xml:space="preserve">diabetic youth </w:t>
      </w:r>
      <w:r>
        <w:t>may be</w:t>
      </w:r>
      <w:r w:rsidR="00936E6A">
        <w:t xml:space="preserve"> </w:t>
      </w:r>
      <w:r w:rsidR="007C5AB0">
        <w:t>too strict</w:t>
      </w:r>
      <w:r w:rsidR="00936E6A">
        <w:t>.</w:t>
      </w:r>
      <w:r w:rsidR="00FD7C52">
        <w:t xml:space="preserve"> </w:t>
      </w:r>
      <w:r w:rsidR="00270A10">
        <w:t>T</w:t>
      </w:r>
      <w:r w:rsidR="00F26D9B">
        <w:t>he data that inform</w:t>
      </w:r>
      <w:r w:rsidR="006109DA">
        <w:t xml:space="preserve"> these </w:t>
      </w:r>
      <w:r w:rsidR="002B364B">
        <w:t>recommendations</w:t>
      </w:r>
      <w:r w:rsidR="00287272">
        <w:t xml:space="preserve"> are</w:t>
      </w:r>
      <w:r w:rsidR="00270A10">
        <w:t>, in part, deriv</w:t>
      </w:r>
      <w:r w:rsidR="006109DA">
        <w:t xml:space="preserve">ed </w:t>
      </w:r>
      <w:r w:rsidR="00FD7C52">
        <w:t xml:space="preserve">from cohorts that </w:t>
      </w:r>
      <w:r w:rsidR="00270A10">
        <w:t>predated</w:t>
      </w:r>
      <w:r w:rsidR="002B364B">
        <w:t xml:space="preserve"> </w:t>
      </w:r>
      <w:r w:rsidR="00FD7C52">
        <w:t>The</w:t>
      </w:r>
      <w:r w:rsidR="006035D0">
        <w:t xml:space="preserve"> Diabetes Control and Complications Trial</w:t>
      </w:r>
      <w:r w:rsidR="00FD7C52">
        <w:t xml:space="preserve"> (DCCT), which </w:t>
      </w:r>
      <w:r w:rsidR="006035D0">
        <w:t>demonstrated</w:t>
      </w:r>
      <w:r w:rsidR="006109DA">
        <w:t xml:space="preserve"> that intensive therapy </w:t>
      </w:r>
      <w:r w:rsidR="006E4D95">
        <w:t xml:space="preserve">reduces the </w:t>
      </w:r>
      <w:r w:rsidR="006035D0">
        <w:t>ris</w:t>
      </w:r>
      <w:r w:rsidR="006109DA">
        <w:t>k of microvascular complications</w:t>
      </w:r>
      <w:r w:rsidR="00FD7C52">
        <w:t>.</w:t>
      </w:r>
      <w:r w:rsidR="006D7E53" w:rsidRPr="006D7E53">
        <w:rPr>
          <w:vertAlign w:val="superscript"/>
        </w:rPr>
        <w:t>8</w:t>
      </w:r>
      <w:r w:rsidR="00FD7C52">
        <w:t xml:space="preserve"> In the wake of </w:t>
      </w:r>
      <w:r w:rsidR="002B364B">
        <w:t xml:space="preserve">the DCCT, intensive therapy </w:t>
      </w:r>
      <w:r w:rsidR="00FD7C52">
        <w:t>be</w:t>
      </w:r>
      <w:r w:rsidR="002B364B">
        <w:t>ca</w:t>
      </w:r>
      <w:r w:rsidR="007E7CB4">
        <w:t>me the standard of care</w:t>
      </w:r>
      <w:r w:rsidR="003D3790">
        <w:t xml:space="preserve">, </w:t>
      </w:r>
      <w:r w:rsidR="00F909CF">
        <w:t xml:space="preserve">likely </w:t>
      </w:r>
      <w:r w:rsidR="003D3790">
        <w:t>precipitating</w:t>
      </w:r>
      <w:r w:rsidR="00F909CF">
        <w:t xml:space="preserve"> a </w:t>
      </w:r>
      <w:r w:rsidR="006109DA">
        <w:t>po</w:t>
      </w:r>
      <w:r w:rsidR="00437CFD">
        <w:t xml:space="preserve">pulation-wide decline </w:t>
      </w:r>
      <w:r w:rsidR="002B364B">
        <w:t>in the prevalence</w:t>
      </w:r>
      <w:r w:rsidR="006109DA">
        <w:t xml:space="preserve"> of diabetic retinopathy. </w:t>
      </w:r>
      <w:r w:rsidR="00287272">
        <w:t>Moreover, t</w:t>
      </w:r>
      <w:r w:rsidR="00F909CF">
        <w:t xml:space="preserve">he </w:t>
      </w:r>
      <w:r w:rsidR="00245063">
        <w:t>standar</w:t>
      </w:r>
      <w:r w:rsidR="000845C3">
        <w:t xml:space="preserve">d of diabetes care </w:t>
      </w:r>
      <w:r w:rsidR="00F52ED8">
        <w:t xml:space="preserve">has </w:t>
      </w:r>
      <w:r w:rsidR="007E7CB4">
        <w:t>continued to evolve in</w:t>
      </w:r>
      <w:r w:rsidR="00F909CF">
        <w:t xml:space="preserve"> the decades following the DCCT</w:t>
      </w:r>
      <w:r w:rsidR="00245063">
        <w:t>, with increased sophistication and utilization of</w:t>
      </w:r>
      <w:r w:rsidR="005F2A47">
        <w:t xml:space="preserve"> several technologies, including</w:t>
      </w:r>
      <w:r w:rsidR="00245063">
        <w:t xml:space="preserve"> ins</w:t>
      </w:r>
      <w:r w:rsidR="00A7092A">
        <w:t>ulin pump</w:t>
      </w:r>
      <w:r w:rsidR="00F909CF">
        <w:t>s and</w:t>
      </w:r>
      <w:r w:rsidR="00A7092A">
        <w:t xml:space="preserve"> continuous glucose monitors</w:t>
      </w:r>
      <w:r w:rsidR="00532C53">
        <w:t>.</w:t>
      </w:r>
      <w:r w:rsidR="00245063">
        <w:t xml:space="preserve"> </w:t>
      </w:r>
      <w:r w:rsidR="00F909CF">
        <w:t>Perhaps most i</w:t>
      </w:r>
      <w:r w:rsidR="001A1CD9">
        <w:t xml:space="preserve">mportantly, evidence of </w:t>
      </w:r>
      <w:r w:rsidR="000845C3">
        <w:t>a</w:t>
      </w:r>
      <w:r w:rsidR="002B364B">
        <w:t xml:space="preserve"> declining </w:t>
      </w:r>
      <w:r w:rsidR="001A1CD9">
        <w:t>prevalence</w:t>
      </w:r>
      <w:r w:rsidR="000845C3">
        <w:t xml:space="preserve"> of diabetic retinopathy in youth</w:t>
      </w:r>
      <w:r w:rsidR="001A1CD9">
        <w:t xml:space="preserve"> is starting to emerge in the literature.</w:t>
      </w:r>
      <w:r w:rsidR="00200477" w:rsidRPr="00200477">
        <w:rPr>
          <w:vertAlign w:val="superscript"/>
        </w:rPr>
        <w:t>9-11</w:t>
      </w:r>
      <w:r w:rsidR="00492D67">
        <w:t xml:space="preserve"> </w:t>
      </w:r>
      <w:r w:rsidR="000845C3">
        <w:t>A re</w:t>
      </w:r>
      <w:r w:rsidR="00203067">
        <w:t>cent chart review from a single</w:t>
      </w:r>
      <w:r w:rsidR="000845C3">
        <w:t xml:space="preserve"> diabetes clinic found that only 2 out of 130 youth subjects who met ADA screening guidelines had any evidence of retinopathy.</w:t>
      </w:r>
      <w:r w:rsidR="000845C3" w:rsidRPr="00492D67">
        <w:rPr>
          <w:vertAlign w:val="superscript"/>
        </w:rPr>
        <w:t>9</w:t>
      </w:r>
      <w:r w:rsidR="000845C3">
        <w:t xml:space="preserve"> </w:t>
      </w:r>
      <w:r w:rsidR="008F43B4">
        <w:t>A</w:t>
      </w:r>
      <w:r w:rsidR="008A646A">
        <w:t xml:space="preserve"> similar review of all diabetic youth who underwent a dilated eye exam by an ophthalmologist at </w:t>
      </w:r>
      <w:r w:rsidR="00203067">
        <w:t>a major</w:t>
      </w:r>
      <w:r w:rsidR="008F43B4">
        <w:t xml:space="preserve"> center</w:t>
      </w:r>
      <w:r w:rsidR="008A646A">
        <w:t xml:space="preserve"> between 2009 and 2013 found that</w:t>
      </w:r>
      <w:r w:rsidR="00BF2F50">
        <w:t xml:space="preserve"> </w:t>
      </w:r>
      <w:r w:rsidR="008F43B4">
        <w:t>none of the</w:t>
      </w:r>
      <w:r w:rsidR="008A646A">
        <w:t xml:space="preserve"> 693 </w:t>
      </w:r>
      <w:r w:rsidR="00BF2F50">
        <w:t xml:space="preserve">qualifying </w:t>
      </w:r>
      <w:r w:rsidR="008A646A">
        <w:t>examinations</w:t>
      </w:r>
      <w:r w:rsidR="00C927E1">
        <w:t xml:space="preserve"> were</w:t>
      </w:r>
      <w:r w:rsidR="00BF2F50">
        <w:t xml:space="preserve"> positive for</w:t>
      </w:r>
      <w:r w:rsidR="008A646A">
        <w:t xml:space="preserve"> diabetic retinopathy.</w:t>
      </w:r>
      <w:r w:rsidR="00C927E1" w:rsidRPr="00C927E1">
        <w:rPr>
          <w:vertAlign w:val="superscript"/>
        </w:rPr>
        <w:t>10</w:t>
      </w:r>
      <w:r w:rsidR="00C927E1">
        <w:t xml:space="preserve"> </w:t>
      </w:r>
      <w:r w:rsidR="00532C53">
        <w:t>Finally, a</w:t>
      </w:r>
      <w:r w:rsidR="003754E9">
        <w:t xml:space="preserve"> temporal decline </w:t>
      </w:r>
      <w:r w:rsidR="008F43B4">
        <w:t xml:space="preserve">in the prevalence of </w:t>
      </w:r>
      <w:r w:rsidR="00642586">
        <w:t xml:space="preserve">childhood </w:t>
      </w:r>
      <w:r w:rsidR="008F43B4">
        <w:t>retinopathy was</w:t>
      </w:r>
      <w:r w:rsidR="00A7092A">
        <w:t xml:space="preserve"> illustrated by</w:t>
      </w:r>
      <w:r w:rsidR="00D05378">
        <w:t xml:space="preserve"> data from a large Australian pediatric diabete</w:t>
      </w:r>
      <w:r w:rsidR="00203067">
        <w:t xml:space="preserve">s </w:t>
      </w:r>
      <w:r w:rsidR="00F909CF">
        <w:t>center</w:t>
      </w:r>
      <w:r w:rsidR="00203067">
        <w:t>, which demonstrated a drop</w:t>
      </w:r>
      <w:r w:rsidR="00D05378">
        <w:t xml:space="preserve"> from 53% in the early 1990’s to 12% in the late 2000’s.</w:t>
      </w:r>
      <w:r w:rsidR="00200477" w:rsidRPr="00200477">
        <w:rPr>
          <w:vertAlign w:val="superscript"/>
        </w:rPr>
        <w:t>11</w:t>
      </w:r>
      <w:r w:rsidR="00200477">
        <w:t xml:space="preserve"> </w:t>
      </w:r>
    </w:p>
    <w:p w:rsidR="00002FE7" w:rsidRDefault="00532C53" w:rsidP="009F1E23">
      <w:pPr>
        <w:spacing w:after="240" w:line="360" w:lineRule="auto"/>
      </w:pPr>
      <w:r>
        <w:lastRenderedPageBreak/>
        <w:t>If the prevalence of</w:t>
      </w:r>
      <w:r w:rsidR="00694E1E">
        <w:t xml:space="preserve"> childhood diabetic retinopathy has truly fallen to the extent reported above, </w:t>
      </w:r>
      <w:r w:rsidR="004A210D">
        <w:t xml:space="preserve">a </w:t>
      </w:r>
      <w:r w:rsidR="00694E1E">
        <w:t>relaxation</w:t>
      </w:r>
      <w:r w:rsidR="004A210D">
        <w:t xml:space="preserve"> of</w:t>
      </w:r>
      <w:r w:rsidR="00694E1E">
        <w:t xml:space="preserve"> </w:t>
      </w:r>
      <w:r w:rsidR="0019027B">
        <w:t xml:space="preserve">screening </w:t>
      </w:r>
      <w:r w:rsidR="00C244CB">
        <w:t>practices</w:t>
      </w:r>
      <w:r w:rsidR="00694E1E">
        <w:t xml:space="preserve"> </w:t>
      </w:r>
      <w:r w:rsidR="00636204">
        <w:t>could</w:t>
      </w:r>
      <w:r w:rsidR="00694E1E">
        <w:t xml:space="preserve"> reduce the burden of</w:t>
      </w:r>
      <w:r>
        <w:t xml:space="preserve"> </w:t>
      </w:r>
      <w:r w:rsidR="00694E1E">
        <w:t xml:space="preserve">care without </w:t>
      </w:r>
      <w:r w:rsidR="00332E45">
        <w:t>compromising the</w:t>
      </w:r>
      <w:r w:rsidR="00694E1E">
        <w:t xml:space="preserve"> detection of disease.</w:t>
      </w:r>
      <w:r w:rsidR="00002FE7">
        <w:t xml:space="preserve"> </w:t>
      </w:r>
      <w:r w:rsidR="00A819D0">
        <w:t xml:space="preserve">This </w:t>
      </w:r>
      <w:r w:rsidR="001773D9">
        <w:t xml:space="preserve">balance would be improved even further </w:t>
      </w:r>
      <w:r w:rsidR="00F43360">
        <w:t>if</w:t>
      </w:r>
      <w:r w:rsidR="00D03F0F">
        <w:t xml:space="preserve"> </w:t>
      </w:r>
      <w:r w:rsidR="00F43360">
        <w:t>the delivery of screening services could be repackaged</w:t>
      </w:r>
      <w:r w:rsidR="00D03F0F">
        <w:t xml:space="preserve"> </w:t>
      </w:r>
      <w:r w:rsidR="00F43360">
        <w:t xml:space="preserve">to </w:t>
      </w:r>
      <w:r w:rsidR="001773D9">
        <w:t>facilitate</w:t>
      </w:r>
      <w:r w:rsidR="00D03F0F">
        <w:t xml:space="preserve"> adherence</w:t>
      </w:r>
      <w:r w:rsidR="001773D9">
        <w:t xml:space="preserve"> and maximize sensitivity.</w:t>
      </w:r>
    </w:p>
    <w:p w:rsidR="009C5DE2" w:rsidRDefault="00BF53CA" w:rsidP="009F1E23">
      <w:pPr>
        <w:spacing w:line="360" w:lineRule="auto"/>
      </w:pPr>
      <w:r>
        <w:t>I</w:t>
      </w:r>
      <w:r w:rsidR="00662D19">
        <w:t xml:space="preserve">n order to </w:t>
      </w:r>
      <w:r>
        <w:t xml:space="preserve">determine the prevalence of childhood diabetic retinopathy in a modern population, to identify the clinical characteristics associated with retinopathy, and to investigate the impact of </w:t>
      </w:r>
      <w:r w:rsidR="00287272">
        <w:t xml:space="preserve">streamlined </w:t>
      </w:r>
      <w:r>
        <w:t xml:space="preserve">screening delivery, </w:t>
      </w:r>
      <w:r w:rsidR="00662D19">
        <w:t>digital fundal photography was incorporated int</w:t>
      </w:r>
      <w:r>
        <w:t>o routine diabetes visits at a large pediatric diabetes center.</w:t>
      </w:r>
    </w:p>
    <w:p w:rsidR="00581E2F" w:rsidRDefault="00581E2F" w:rsidP="009F1E23">
      <w:pPr>
        <w:spacing w:line="360" w:lineRule="auto"/>
      </w:pPr>
    </w:p>
    <w:p w:rsidR="00D314B4" w:rsidRPr="000530E3" w:rsidRDefault="00D40A1A" w:rsidP="009F1E23">
      <w:pPr>
        <w:spacing w:after="120" w:line="360" w:lineRule="auto"/>
        <w:rPr>
          <w:b/>
        </w:rPr>
      </w:pPr>
      <w:r>
        <w:rPr>
          <w:b/>
        </w:rPr>
        <w:t>2.0</w:t>
      </w:r>
      <w:r>
        <w:rPr>
          <w:b/>
        </w:rPr>
        <w:tab/>
      </w:r>
      <w:r w:rsidR="00340C65">
        <w:rPr>
          <w:b/>
        </w:rPr>
        <w:t xml:space="preserve">RESEARCH DESIGN AND </w:t>
      </w:r>
      <w:r w:rsidR="00445AC4" w:rsidRPr="000530E3">
        <w:rPr>
          <w:b/>
        </w:rPr>
        <w:t>METHODS</w:t>
      </w:r>
    </w:p>
    <w:p w:rsidR="009E5E61" w:rsidRDefault="009E5E61" w:rsidP="009F1E23">
      <w:pPr>
        <w:spacing w:after="120"/>
      </w:pPr>
    </w:p>
    <w:p w:rsidR="00D314B4" w:rsidRDefault="009E5E61" w:rsidP="009F1E23">
      <w:pPr>
        <w:spacing w:line="360" w:lineRule="auto"/>
      </w:pPr>
      <w:r>
        <w:t>Beginning on February 1, 2015, mydriatic digital fundal photography was i</w:t>
      </w:r>
      <w:r w:rsidR="005E5963">
        <w:t xml:space="preserve">ntroduced </w:t>
      </w:r>
      <w:r>
        <w:t>as a clinical service at The Children’s Hospital of Pittsburgh (CHP) diabetes center, thereby allowing patients to undergo retinopathy screening during routine follow-up visits.</w:t>
      </w:r>
      <w:r w:rsidR="00312106">
        <w:t xml:space="preserve"> Patients who accepted the offer o</w:t>
      </w:r>
      <w:r w:rsidR="00EB12A0">
        <w:t>f screening were directed to a nearby</w:t>
      </w:r>
      <w:r w:rsidR="00312106">
        <w:t xml:space="preserve"> ophthalmology suite at the conclusion of their diabetes appointment, where a clinical photographer obtained mydriatric retinal images.</w:t>
      </w:r>
      <w:r>
        <w:t xml:space="preserve"> </w:t>
      </w:r>
      <w:r w:rsidR="005C4DAD">
        <w:t>The</w:t>
      </w:r>
      <w:r w:rsidR="00312106">
        <w:t>se</w:t>
      </w:r>
      <w:r w:rsidR="005C4DAD">
        <w:t xml:space="preserve"> images</w:t>
      </w:r>
      <w:r w:rsidR="0043747C">
        <w:t xml:space="preserve"> </w:t>
      </w:r>
      <w:r w:rsidR="005C4DAD">
        <w:t>were</w:t>
      </w:r>
      <w:r w:rsidR="00EB12A0">
        <w:t xml:space="preserve"> then</w:t>
      </w:r>
      <w:r w:rsidR="0043747C">
        <w:t xml:space="preserve"> uploaded into the</w:t>
      </w:r>
      <w:r w:rsidR="005C4DAD">
        <w:t xml:space="preserve"> medical record</w:t>
      </w:r>
      <w:r w:rsidR="00EB12A0">
        <w:t xml:space="preserve"> for formal interpretation by </w:t>
      </w:r>
      <w:r w:rsidR="00312106">
        <w:t>an ophthalmologist</w:t>
      </w:r>
      <w:r w:rsidR="005C4DAD">
        <w:t>.</w:t>
      </w:r>
      <w:r w:rsidR="00D314B4">
        <w:t xml:space="preserve"> </w:t>
      </w:r>
      <w:r w:rsidR="00E20828">
        <w:t xml:space="preserve">Insurance companies were billed for this service, but no out-of-pocket </w:t>
      </w:r>
      <w:r w:rsidR="006268B5">
        <w:t>payments were</w:t>
      </w:r>
      <w:r w:rsidR="00312106">
        <w:t xml:space="preserve"> solicited</w:t>
      </w:r>
      <w:r w:rsidR="00E20828">
        <w:t xml:space="preserve"> from participating subjects</w:t>
      </w:r>
      <w:r w:rsidR="00D314B4">
        <w:t>.</w:t>
      </w:r>
    </w:p>
    <w:p w:rsidR="00F97C87" w:rsidRDefault="00236966" w:rsidP="009F1E23">
      <w:pPr>
        <w:spacing w:line="360" w:lineRule="auto"/>
      </w:pPr>
      <w:r>
        <w:t>The m</w:t>
      </w:r>
      <w:r w:rsidR="00F97C87">
        <w:t>edical records o</w:t>
      </w:r>
      <w:r w:rsidR="00004D15">
        <w:t>f all subjects with T1DM</w:t>
      </w:r>
      <w:r w:rsidR="00F97C87">
        <w:t xml:space="preserve"> </w:t>
      </w:r>
      <w:r w:rsidR="00D314B4">
        <w:t>aged at least 10 years</w:t>
      </w:r>
      <w:r w:rsidR="00F97C87">
        <w:t xml:space="preserve"> with a diabetes duration of at least</w:t>
      </w:r>
      <w:r w:rsidR="00004D15">
        <w:t xml:space="preserve"> two years who presented to the diabetes center at CHP</w:t>
      </w:r>
      <w:r w:rsidR="00F97C87">
        <w:t xml:space="preserve"> </w:t>
      </w:r>
      <w:r w:rsidR="00004D15">
        <w:t>between February 1, 2015 and</w:t>
      </w:r>
      <w:r w:rsidR="00F97C87">
        <w:t xml:space="preserve"> January 31, 2016 were </w:t>
      </w:r>
      <w:r>
        <w:t xml:space="preserve">then </w:t>
      </w:r>
      <w:r w:rsidR="00F97C87">
        <w:t>reviewed.</w:t>
      </w:r>
      <w:r w:rsidR="008B7AE9">
        <w:t xml:space="preserve"> This time frame </w:t>
      </w:r>
      <w:r w:rsidR="00004D15">
        <w:t>was chosen to coincide with</w:t>
      </w:r>
      <w:r w:rsidR="008B7AE9">
        <w:t xml:space="preserve"> implementation of fundal photography into clinical diabetes visits. </w:t>
      </w:r>
      <w:r w:rsidR="008D7BC7">
        <w:t>The study was approved by the Institutional Review Board of the University of Pittsburgh.</w:t>
      </w:r>
    </w:p>
    <w:p w:rsidR="008B7AE9" w:rsidRDefault="00BF02FE" w:rsidP="009F1E23">
      <w:pPr>
        <w:spacing w:line="360" w:lineRule="auto"/>
      </w:pPr>
      <w:r>
        <w:t>For those subjects who opted to undergo</w:t>
      </w:r>
      <w:r w:rsidR="008B7AE9">
        <w:t xml:space="preserve"> retinopathy screening at the CHP diab</w:t>
      </w:r>
      <w:r w:rsidR="00236966">
        <w:t>etes center, retinopathy status</w:t>
      </w:r>
      <w:r w:rsidR="00D87F33">
        <w:t xml:space="preserve"> was assigned according to</w:t>
      </w:r>
      <w:r w:rsidR="008B7AE9">
        <w:t xml:space="preserve"> the formal interpretation made by the attending ophthalmologist</w:t>
      </w:r>
      <w:r w:rsidR="00F67287">
        <w:t xml:space="preserve"> in the medical record</w:t>
      </w:r>
      <w:r w:rsidR="00F57B25">
        <w:t xml:space="preserve">. For </w:t>
      </w:r>
      <w:r w:rsidR="00126595">
        <w:t>subject</w:t>
      </w:r>
      <w:r w:rsidR="00F57B25">
        <w:t>s</w:t>
      </w:r>
      <w:r w:rsidR="00236966">
        <w:t xml:space="preserve"> who opted out of retinopathy screening at the CHP diabetes center, </w:t>
      </w:r>
      <w:r w:rsidR="00F57B25">
        <w:t xml:space="preserve">retinopathy status was </w:t>
      </w:r>
      <w:r w:rsidR="00D87F33">
        <w:t>assigned according to</w:t>
      </w:r>
      <w:r w:rsidR="00F57B25">
        <w:t xml:space="preserve"> </w:t>
      </w:r>
      <w:r w:rsidR="00236966">
        <w:t xml:space="preserve">medical records </w:t>
      </w:r>
      <w:r w:rsidR="00F57B25">
        <w:t>obtained from</w:t>
      </w:r>
      <w:r>
        <w:t xml:space="preserve"> outside ophthalmology practices</w:t>
      </w:r>
      <w:r w:rsidR="00236966">
        <w:t>.</w:t>
      </w:r>
    </w:p>
    <w:p w:rsidR="004454A4" w:rsidRDefault="004454A4" w:rsidP="009F1E23">
      <w:pPr>
        <w:spacing w:line="360" w:lineRule="auto"/>
      </w:pPr>
      <w:r>
        <w:lastRenderedPageBreak/>
        <w:t xml:space="preserve">Additional data extracted from the medical record included </w:t>
      </w:r>
      <w:r w:rsidR="00E278D5">
        <w:t xml:space="preserve">gender, race, age at the time of screening, age at the time of diabetes diagnosis, diabetes duration, BMI, blood pressure, insulin delivery method, total daily insulin dose, HbA1c, and lipid status. </w:t>
      </w:r>
      <w:r w:rsidR="00B507D1">
        <w:t xml:space="preserve">Measurements nearest to the date of retinopathy screening, ranging from 15 months </w:t>
      </w:r>
      <w:r w:rsidR="00BF02FE">
        <w:t>before</w:t>
      </w:r>
      <w:r w:rsidR="00B507D1">
        <w:t xml:space="preserve"> screenin</w:t>
      </w:r>
      <w:r w:rsidR="00BF02FE">
        <w:t>g to 1 month after</w:t>
      </w:r>
      <w:r w:rsidR="00B507D1">
        <w:t xml:space="preserve"> screening</w:t>
      </w:r>
      <w:r w:rsidR="00F636D5">
        <w:t>, were used for the assessment.</w:t>
      </w:r>
    </w:p>
    <w:p w:rsidR="007B03F2" w:rsidRDefault="007B03F2" w:rsidP="009F1E23">
      <w:pPr>
        <w:spacing w:line="360" w:lineRule="auto"/>
      </w:pPr>
      <w:r>
        <w:t>Descript</w:t>
      </w:r>
      <w:r w:rsidR="00AE0C27">
        <w:t>ive statistics (mean, median, standard deviation</w:t>
      </w:r>
      <w:r>
        <w:t>, minimum, and maximum) were calculated for all</w:t>
      </w:r>
      <w:r w:rsidR="00C95F01">
        <w:t xml:space="preserve"> continuous</w:t>
      </w:r>
      <w:r>
        <w:t xml:space="preserve"> variables.</w:t>
      </w:r>
      <w:r w:rsidR="00C95F01">
        <w:t xml:space="preserve"> Subject</w:t>
      </w:r>
      <w:r w:rsidR="00E60C9E">
        <w:t xml:space="preserve"> characteristics by retinopathy status and by screening location were compared. The chi square test and Fisher exact test were used for comparisons of categorical variables. </w:t>
      </w:r>
      <w:r w:rsidR="00183B1F">
        <w:t xml:space="preserve">The T-test and one way Anova were used for comparisons of continuous variables. </w:t>
      </w:r>
      <w:r w:rsidR="00CD1DBE">
        <w:t>A predetermined statistical significance was defined</w:t>
      </w:r>
      <w:r w:rsidR="00061EE6">
        <w:t xml:space="preserve"> as</w:t>
      </w:r>
      <w:r w:rsidR="00CD1DBE">
        <w:t xml:space="preserve"> p&lt;= .05.</w:t>
      </w:r>
    </w:p>
    <w:p w:rsidR="009F1E23" w:rsidRDefault="009F1E23"/>
    <w:p w:rsidR="00445AC4" w:rsidRPr="009F1E23" w:rsidRDefault="009F1E23" w:rsidP="009F1E23">
      <w:pPr>
        <w:pStyle w:val="ListParagraph"/>
        <w:numPr>
          <w:ilvl w:val="0"/>
          <w:numId w:val="4"/>
        </w:numPr>
        <w:rPr>
          <w:b/>
        </w:rPr>
      </w:pPr>
      <w:r>
        <w:rPr>
          <w:b/>
        </w:rPr>
        <w:tab/>
      </w:r>
      <w:r w:rsidR="00C8584A" w:rsidRPr="009F1E23">
        <w:rPr>
          <w:b/>
        </w:rPr>
        <w:t>RESULTS</w:t>
      </w:r>
    </w:p>
    <w:p w:rsidR="009F1E23" w:rsidRPr="009F1E23" w:rsidRDefault="009F1E23" w:rsidP="009F1E23">
      <w:pPr>
        <w:pStyle w:val="ListParagraph"/>
        <w:spacing w:line="360" w:lineRule="auto"/>
        <w:ind w:left="0"/>
        <w:rPr>
          <w:b/>
        </w:rPr>
      </w:pPr>
    </w:p>
    <w:p w:rsidR="00C8584A" w:rsidRDefault="003B09DE" w:rsidP="009F1E23">
      <w:pPr>
        <w:spacing w:after="240" w:line="360" w:lineRule="auto"/>
      </w:pPr>
      <w:r>
        <w:t>Retinopathy assessments were obtained for 418 individuals who met the above inclusion criteria during the study period. A total of 981 unique individuals who met the</w:t>
      </w:r>
      <w:r w:rsidR="00875C62">
        <w:t>se</w:t>
      </w:r>
      <w:r>
        <w:t xml:space="preserve"> inclusion criteria presented to the CHP diabetes center over the study period, meaning that retinopathy assessments could not be obtained for 563 individuals (57.4%). In many of these cases, </w:t>
      </w:r>
      <w:r w:rsidR="00C361EA">
        <w:t xml:space="preserve">the individual had not undergone retinopathy screening </w:t>
      </w:r>
      <w:r w:rsidR="00875C62">
        <w:t>during</w:t>
      </w:r>
      <w:r>
        <w:t xml:space="preserve"> the </w:t>
      </w:r>
      <w:r w:rsidR="007C09EF">
        <w:t>yearlong</w:t>
      </w:r>
      <w:r>
        <w:t xml:space="preserve"> study period. </w:t>
      </w:r>
      <w:r w:rsidR="00745ACC">
        <w:t>Of the 418 individuals for whom retinopathy assessments were obtained, 190</w:t>
      </w:r>
      <w:r w:rsidR="00424875">
        <w:t xml:space="preserve"> (45.5%)</w:t>
      </w:r>
      <w:r w:rsidR="00745ACC">
        <w:t xml:space="preserve"> opted for screening at CHP, while 228 </w:t>
      </w:r>
      <w:r w:rsidR="00424875">
        <w:t xml:space="preserve">(54.5%) </w:t>
      </w:r>
      <w:r w:rsidR="00745ACC">
        <w:t xml:space="preserve">opted </w:t>
      </w:r>
      <w:r w:rsidR="00887AC5">
        <w:t>to undergo screening at outside ophthalmology practices</w:t>
      </w:r>
      <w:r w:rsidR="00745ACC">
        <w:t>.</w:t>
      </w:r>
    </w:p>
    <w:p w:rsidR="00445AC4" w:rsidRDefault="00EF3BF9" w:rsidP="009F1E23">
      <w:pPr>
        <w:spacing w:line="360" w:lineRule="auto"/>
      </w:pPr>
      <w:r>
        <w:t xml:space="preserve">The background characteristics of all subjects are presented in table 1. </w:t>
      </w:r>
      <w:r w:rsidR="00047813">
        <w:t xml:space="preserve">There was a roughly equal gender distribution; 56% of subjects </w:t>
      </w:r>
      <w:r>
        <w:t>were male</w:t>
      </w:r>
      <w:r w:rsidR="00047813">
        <w:t xml:space="preserve"> and 44% of subjects were female</w:t>
      </w:r>
      <w:r>
        <w:t>. The majority of</w:t>
      </w:r>
      <w:r w:rsidR="00F41A75">
        <w:t xml:space="preserve"> subjects were</w:t>
      </w:r>
      <w:r>
        <w:t xml:space="preserve"> Caucasian</w:t>
      </w:r>
      <w:r w:rsidR="00F41A75">
        <w:t xml:space="preserve"> (82%), while a lower percentage</w:t>
      </w:r>
      <w:r>
        <w:t xml:space="preserve"> of subjects (16%) </w:t>
      </w:r>
      <w:r w:rsidR="00F41A75">
        <w:t>were</w:t>
      </w:r>
      <w:r>
        <w:t xml:space="preserve"> African American. The average age at </w:t>
      </w:r>
      <w:r w:rsidR="00474589">
        <w:t xml:space="preserve">the time of </w:t>
      </w:r>
      <w:r>
        <w:t>retinopathy screening was 15.3 years</w:t>
      </w:r>
      <w:r w:rsidR="007720DF">
        <w:t>, with a minimum of 10.0 years and a maximum of 23.9 years</w:t>
      </w:r>
      <w:r>
        <w:t>. The average duration of diabetes at the time of screening was 7.2 years</w:t>
      </w:r>
      <w:r w:rsidR="00F41A75">
        <w:t>, with a minimum of 2.0 years and a maximum of 18.2 years</w:t>
      </w:r>
      <w:r>
        <w:t xml:space="preserve">. </w:t>
      </w:r>
      <w:r w:rsidR="002B3E8B">
        <w:t>The average HbA1c was 8.5%. More subjects received insulin by way of multiple da</w:t>
      </w:r>
      <w:r w:rsidR="00F41A75">
        <w:t>ily injections (57%) than by way</w:t>
      </w:r>
      <w:r w:rsidR="002B3E8B">
        <w:t xml:space="preserve"> of continuous subcutaneous insulin </w:t>
      </w:r>
      <w:r w:rsidR="00047813">
        <w:t>injection (43%).</w:t>
      </w:r>
      <w:r>
        <w:t xml:space="preserve"> </w:t>
      </w:r>
    </w:p>
    <w:p w:rsidR="00DD68F9" w:rsidRDefault="009B7C14" w:rsidP="009F1E23">
      <w:pPr>
        <w:spacing w:after="240" w:line="360" w:lineRule="auto"/>
      </w:pPr>
      <w:r>
        <w:t xml:space="preserve">The subject characteristics by retinopathy status are presented in table 2. </w:t>
      </w:r>
      <w:r w:rsidR="00AC4055">
        <w:t>Evidence of diabetic retinopathy w</w:t>
      </w:r>
      <w:r w:rsidR="00453B81">
        <w:t xml:space="preserve">as found in 10 subjects, which represents 2.4% of those who underwent screening. </w:t>
      </w:r>
      <w:r>
        <w:t>In a</w:t>
      </w:r>
      <w:r w:rsidR="00B27DB5">
        <w:t xml:space="preserve">ll </w:t>
      </w:r>
      <w:r w:rsidR="00B27DB5">
        <w:lastRenderedPageBreak/>
        <w:t xml:space="preserve">10 cases, the severity classification was </w:t>
      </w:r>
      <w:r>
        <w:t xml:space="preserve">mild, nonproliferative diabetic retinopathy. </w:t>
      </w:r>
      <w:r w:rsidR="00DD68F9">
        <w:t xml:space="preserve">Subjects with evidence of retinopathy had a longer duration of diabetes than subjects without retinopathy (10.2 years vs. 7.1 years, p=0.007). </w:t>
      </w:r>
      <w:r w:rsidR="00EA1FE2">
        <w:t>In addition, s</w:t>
      </w:r>
      <w:r w:rsidR="001856DE">
        <w:t xml:space="preserve">ubjects with evidence of retinopathy </w:t>
      </w:r>
      <w:r w:rsidR="00BF3A52">
        <w:t>demon</w:t>
      </w:r>
      <w:r w:rsidR="00B27DB5">
        <w:t xml:space="preserve">strated worse glycemic control </w:t>
      </w:r>
      <w:r w:rsidR="00BF3A52">
        <w:t>than subjects without retinopathy (</w:t>
      </w:r>
      <w:r w:rsidR="00B27DB5">
        <w:t xml:space="preserve">HbA1c </w:t>
      </w:r>
      <w:r w:rsidR="00BF3A52">
        <w:t>11.2% vs</w:t>
      </w:r>
      <w:r w:rsidR="00EA1FE2">
        <w:t>.</w:t>
      </w:r>
      <w:r w:rsidR="00BF3A52">
        <w:t xml:space="preserve"> 8.4%, p=0.008). </w:t>
      </w:r>
      <w:r w:rsidR="00EA1FE2">
        <w:t xml:space="preserve">Finally, subjects with evidence of retinopathy appear to have been older at the time of screening (17.1 years vs. 15.3 years, p=0.05). </w:t>
      </w:r>
    </w:p>
    <w:p w:rsidR="00AC4055" w:rsidRDefault="00DD68F9" w:rsidP="009F1E23">
      <w:pPr>
        <w:spacing w:after="240" w:line="360" w:lineRule="auto"/>
      </w:pPr>
      <w:r>
        <w:t xml:space="preserve">Among the 10 subjects with </w:t>
      </w:r>
      <w:r w:rsidR="00A6613D">
        <w:t xml:space="preserve">evidence of retinopathy, the shortest duration of diabetes was 6.5 years </w:t>
      </w:r>
      <w:r>
        <w:t xml:space="preserve">and the </w:t>
      </w:r>
      <w:r w:rsidR="00A6613D">
        <w:t xml:space="preserve">longest duration of diabetes was 15.9 years. </w:t>
      </w:r>
      <w:r w:rsidR="00F61691">
        <w:t>Also among those found to have retinopathy, t</w:t>
      </w:r>
      <w:r w:rsidR="00A6613D">
        <w:t>he y</w:t>
      </w:r>
      <w:r w:rsidR="00703957">
        <w:t>oungest age at</w:t>
      </w:r>
      <w:r w:rsidR="00781520">
        <w:t xml:space="preserve"> the time of</w:t>
      </w:r>
      <w:r w:rsidR="00703957">
        <w:t xml:space="preserve"> screening was 13.4</w:t>
      </w:r>
      <w:r w:rsidR="00A6613D">
        <w:t xml:space="preserve"> years and the</w:t>
      </w:r>
      <w:r w:rsidR="00703957">
        <w:t xml:space="preserve"> oldest age at</w:t>
      </w:r>
      <w:r w:rsidR="00781520">
        <w:t xml:space="preserve"> the time of</w:t>
      </w:r>
      <w:r w:rsidR="00703957">
        <w:t xml:space="preserve"> screening was 21.1</w:t>
      </w:r>
      <w:r w:rsidR="00A6613D">
        <w:t xml:space="preserve"> years.</w:t>
      </w:r>
      <w:r w:rsidR="00144067">
        <w:t xml:space="preserve"> </w:t>
      </w:r>
      <w:r w:rsidR="00F61691">
        <w:t>Finally, among those with retinopathy, t</w:t>
      </w:r>
      <w:r w:rsidR="00144067">
        <w:t>he lowest HbA1c was 7.5%, while the highest HbA1c exceeded our instrument</w:t>
      </w:r>
      <w:r w:rsidR="0072499B">
        <w:t>’</w:t>
      </w:r>
      <w:r w:rsidR="00144067">
        <w:t>s threshold for measurement of 14.0%.</w:t>
      </w:r>
    </w:p>
    <w:p w:rsidR="00130162" w:rsidRDefault="00130162" w:rsidP="009F1E23">
      <w:pPr>
        <w:spacing w:line="360" w:lineRule="auto"/>
      </w:pPr>
      <w:r>
        <w:t>Subject characteristics by screening location are reported in table 3. Of the 10 subjects who had evidence of retinopathy, 9 were screened at the CHP diabetes center, while just 1 was screened at</w:t>
      </w:r>
      <w:r w:rsidR="00AC0CE7">
        <w:t xml:space="preserve"> an outside ophthalmology clinic</w:t>
      </w:r>
      <w:r>
        <w:t xml:space="preserve">. The prevalence of retinopathy across subjects was 2.4%. Among subjects screened at the CHP diabetes center, </w:t>
      </w:r>
      <w:r w:rsidR="00580F9C">
        <w:t xml:space="preserve">the prevalence of retinopathy was </w:t>
      </w:r>
      <w:r>
        <w:t>4.7% (9/190)</w:t>
      </w:r>
      <w:r w:rsidR="00580F9C">
        <w:t>, compared to just 0.4% (1/228) among those who underwent screening at outside ophthalmology clinics (p=</w:t>
      </w:r>
      <w:r w:rsidR="00FF2057">
        <w:t>0</w:t>
      </w:r>
      <w:r w:rsidR="00580F9C">
        <w:t>.006).</w:t>
      </w:r>
      <w:r w:rsidR="00FF2057">
        <w:t xml:space="preserve"> Subjects who underwent screening at the CHP diabetes center were more likely to be African American (16% vs</w:t>
      </w:r>
      <w:r w:rsidR="009507B8">
        <w:t>.</w:t>
      </w:r>
      <w:r w:rsidR="00FF2057">
        <w:t xml:space="preserve"> 2%, p&lt;0.0001), had worse glycemic control (HbA1c 8.9% vs. 8.2%, p=0.0002), appeared to have a higher LDL (98 mg/dL vs. 91 mg/dL, p=0.05), and were less likely to be using insulin</w:t>
      </w:r>
      <w:r w:rsidR="000B5228">
        <w:t xml:space="preserve"> pumps (33% vs. 51%, p=0.0001).</w:t>
      </w:r>
    </w:p>
    <w:p w:rsidR="000B5228" w:rsidRDefault="000B5228" w:rsidP="009F1E23">
      <w:pPr>
        <w:spacing w:line="360" w:lineRule="auto"/>
      </w:pPr>
    </w:p>
    <w:p w:rsidR="009F1E23" w:rsidRDefault="009F1E23" w:rsidP="009F1E23">
      <w:pPr>
        <w:spacing w:line="360" w:lineRule="auto"/>
      </w:pPr>
    </w:p>
    <w:p w:rsidR="009F1E23" w:rsidRDefault="009F1E23"/>
    <w:p w:rsidR="009F1E23" w:rsidRDefault="009F1E23"/>
    <w:p w:rsidR="009F1E23" w:rsidRDefault="009F1E23"/>
    <w:p w:rsidR="009F1E23" w:rsidRDefault="009F1E23"/>
    <w:p w:rsidR="009F1E23" w:rsidRDefault="009F1E23"/>
    <w:p w:rsidR="003067D8" w:rsidRDefault="003067D8"/>
    <w:p w:rsidR="003067D8" w:rsidRDefault="003067D8"/>
    <w:p w:rsidR="00564D80" w:rsidRDefault="00340C65">
      <w:r>
        <w:lastRenderedPageBreak/>
        <w:t>Table 1.</w:t>
      </w:r>
      <w:r w:rsidR="000B5228">
        <w:t xml:space="preserve"> Characteristics of all subjects who underwent screening</w:t>
      </w:r>
    </w:p>
    <w:tbl>
      <w:tblPr>
        <w:tblStyle w:val="TableGrid"/>
        <w:tblW w:w="0" w:type="auto"/>
        <w:tblLook w:val="04A0" w:firstRow="1" w:lastRow="0" w:firstColumn="1" w:lastColumn="0" w:noHBand="0" w:noVBand="1"/>
      </w:tblPr>
      <w:tblGrid>
        <w:gridCol w:w="4788"/>
        <w:gridCol w:w="4788"/>
      </w:tblGrid>
      <w:tr w:rsidR="00350EE1" w:rsidTr="00350EE1">
        <w:tc>
          <w:tcPr>
            <w:tcW w:w="4788" w:type="dxa"/>
          </w:tcPr>
          <w:p w:rsidR="00350EE1" w:rsidRDefault="00632005">
            <w:r>
              <w:t>Variables</w:t>
            </w:r>
          </w:p>
        </w:tc>
        <w:tc>
          <w:tcPr>
            <w:tcW w:w="4788" w:type="dxa"/>
          </w:tcPr>
          <w:p w:rsidR="00350EE1" w:rsidRDefault="00632005">
            <w:r>
              <w:t>N=418</w:t>
            </w:r>
          </w:p>
        </w:tc>
      </w:tr>
      <w:tr w:rsidR="00350EE1" w:rsidTr="00350EE1">
        <w:tc>
          <w:tcPr>
            <w:tcW w:w="4788" w:type="dxa"/>
          </w:tcPr>
          <w:p w:rsidR="00632005" w:rsidRDefault="00632005">
            <w:r>
              <w:t>Gender (male/female) (%)</w:t>
            </w:r>
          </w:p>
        </w:tc>
        <w:tc>
          <w:tcPr>
            <w:tcW w:w="4788" w:type="dxa"/>
          </w:tcPr>
          <w:p w:rsidR="00350EE1" w:rsidRDefault="00632005">
            <w:r>
              <w:t>56/44</w:t>
            </w:r>
          </w:p>
        </w:tc>
      </w:tr>
      <w:tr w:rsidR="00350EE1" w:rsidTr="00350EE1">
        <w:tc>
          <w:tcPr>
            <w:tcW w:w="4788" w:type="dxa"/>
          </w:tcPr>
          <w:p w:rsidR="00350EE1" w:rsidRDefault="00632005">
            <w:r>
              <w:t>Race (Caucasian/African American/Other) (%)</w:t>
            </w:r>
          </w:p>
        </w:tc>
        <w:tc>
          <w:tcPr>
            <w:tcW w:w="4788" w:type="dxa"/>
          </w:tcPr>
          <w:p w:rsidR="00350EE1" w:rsidRDefault="00632005">
            <w:r>
              <w:t>82/16/2</w:t>
            </w:r>
          </w:p>
        </w:tc>
      </w:tr>
      <w:tr w:rsidR="00350EE1" w:rsidTr="00350EE1">
        <w:tc>
          <w:tcPr>
            <w:tcW w:w="4788" w:type="dxa"/>
          </w:tcPr>
          <w:p w:rsidR="00350EE1" w:rsidRDefault="00632005">
            <w:r>
              <w:t>Age at screening (years)</w:t>
            </w:r>
          </w:p>
        </w:tc>
        <w:tc>
          <w:tcPr>
            <w:tcW w:w="4788" w:type="dxa"/>
          </w:tcPr>
          <w:p w:rsidR="00350EE1" w:rsidRDefault="00632005">
            <w:r>
              <w:t xml:space="preserve">15.3 +/- 2.9 </w:t>
            </w:r>
          </w:p>
        </w:tc>
      </w:tr>
      <w:tr w:rsidR="00350EE1" w:rsidTr="00350EE1">
        <w:tc>
          <w:tcPr>
            <w:tcW w:w="4788" w:type="dxa"/>
          </w:tcPr>
          <w:p w:rsidR="00350EE1" w:rsidRDefault="00534CDD">
            <w:r>
              <w:t>Age at DM diagnosis (years)</w:t>
            </w:r>
          </w:p>
        </w:tc>
        <w:tc>
          <w:tcPr>
            <w:tcW w:w="4788" w:type="dxa"/>
          </w:tcPr>
          <w:p w:rsidR="00350EE1" w:rsidRDefault="00534CDD">
            <w:r>
              <w:t>8.1 +/- 3.8</w:t>
            </w:r>
          </w:p>
        </w:tc>
      </w:tr>
      <w:tr w:rsidR="00350EE1" w:rsidTr="00350EE1">
        <w:tc>
          <w:tcPr>
            <w:tcW w:w="4788" w:type="dxa"/>
          </w:tcPr>
          <w:p w:rsidR="00350EE1" w:rsidRDefault="00534CDD">
            <w:r>
              <w:t>DM duration (years)</w:t>
            </w:r>
          </w:p>
        </w:tc>
        <w:tc>
          <w:tcPr>
            <w:tcW w:w="4788" w:type="dxa"/>
          </w:tcPr>
          <w:p w:rsidR="00350EE1" w:rsidRDefault="00534CDD">
            <w:r>
              <w:t>7.2 +/- 3.7</w:t>
            </w:r>
          </w:p>
        </w:tc>
      </w:tr>
      <w:tr w:rsidR="00350EE1" w:rsidTr="00350EE1">
        <w:tc>
          <w:tcPr>
            <w:tcW w:w="4788" w:type="dxa"/>
          </w:tcPr>
          <w:p w:rsidR="00350EE1" w:rsidRDefault="00534CDD">
            <w:r>
              <w:t>Insulin delivery method (MDI/CSII) (%)</w:t>
            </w:r>
          </w:p>
        </w:tc>
        <w:tc>
          <w:tcPr>
            <w:tcW w:w="4788" w:type="dxa"/>
          </w:tcPr>
          <w:p w:rsidR="00350EE1" w:rsidRDefault="00534CDD">
            <w:r>
              <w:t>57/43</w:t>
            </w:r>
          </w:p>
        </w:tc>
      </w:tr>
      <w:tr w:rsidR="00350EE1" w:rsidTr="00350EE1">
        <w:tc>
          <w:tcPr>
            <w:tcW w:w="4788" w:type="dxa"/>
          </w:tcPr>
          <w:p w:rsidR="00350EE1" w:rsidRDefault="00534CDD">
            <w:r>
              <w:t>Insulin dose (units/kg/day)</w:t>
            </w:r>
          </w:p>
        </w:tc>
        <w:tc>
          <w:tcPr>
            <w:tcW w:w="4788" w:type="dxa"/>
          </w:tcPr>
          <w:p w:rsidR="00350EE1" w:rsidRDefault="00534CDD">
            <w:r>
              <w:t>0.95 +/- 0.3</w:t>
            </w:r>
          </w:p>
        </w:tc>
      </w:tr>
      <w:tr w:rsidR="00632005" w:rsidTr="00350EE1">
        <w:tc>
          <w:tcPr>
            <w:tcW w:w="4788" w:type="dxa"/>
          </w:tcPr>
          <w:p w:rsidR="00632005" w:rsidRDefault="00534CDD">
            <w:r>
              <w:t>BMI (kg/m2)</w:t>
            </w:r>
          </w:p>
        </w:tc>
        <w:tc>
          <w:tcPr>
            <w:tcW w:w="4788" w:type="dxa"/>
          </w:tcPr>
          <w:p w:rsidR="00632005" w:rsidRDefault="00534CDD">
            <w:r>
              <w:t>23.0 +/- 4.6</w:t>
            </w:r>
          </w:p>
        </w:tc>
      </w:tr>
      <w:tr w:rsidR="00632005" w:rsidTr="00350EE1">
        <w:tc>
          <w:tcPr>
            <w:tcW w:w="4788" w:type="dxa"/>
          </w:tcPr>
          <w:p w:rsidR="00632005" w:rsidRDefault="00534CDD">
            <w:r>
              <w:t>BMI percentile</w:t>
            </w:r>
          </w:p>
        </w:tc>
        <w:tc>
          <w:tcPr>
            <w:tcW w:w="4788" w:type="dxa"/>
          </w:tcPr>
          <w:p w:rsidR="00632005" w:rsidRDefault="00534CDD">
            <w:r>
              <w:t>69.8 +/- 24.3</w:t>
            </w:r>
          </w:p>
        </w:tc>
      </w:tr>
      <w:tr w:rsidR="00632005" w:rsidTr="00350EE1">
        <w:tc>
          <w:tcPr>
            <w:tcW w:w="4788" w:type="dxa"/>
          </w:tcPr>
          <w:p w:rsidR="00632005" w:rsidRDefault="00534CDD">
            <w:r>
              <w:t>SBP percentile</w:t>
            </w:r>
          </w:p>
        </w:tc>
        <w:tc>
          <w:tcPr>
            <w:tcW w:w="4788" w:type="dxa"/>
          </w:tcPr>
          <w:p w:rsidR="00632005" w:rsidRDefault="00534CDD">
            <w:r>
              <w:t>57.9 +/- 23.0</w:t>
            </w:r>
          </w:p>
        </w:tc>
      </w:tr>
      <w:tr w:rsidR="00632005" w:rsidTr="00350EE1">
        <w:tc>
          <w:tcPr>
            <w:tcW w:w="4788" w:type="dxa"/>
          </w:tcPr>
          <w:p w:rsidR="00632005" w:rsidRDefault="00534CDD">
            <w:r>
              <w:t>DBP percentile</w:t>
            </w:r>
          </w:p>
        </w:tc>
        <w:tc>
          <w:tcPr>
            <w:tcW w:w="4788" w:type="dxa"/>
          </w:tcPr>
          <w:p w:rsidR="00632005" w:rsidRDefault="00534CDD">
            <w:r>
              <w:t>69.7 +/- 16.8</w:t>
            </w:r>
          </w:p>
        </w:tc>
      </w:tr>
      <w:tr w:rsidR="00632005" w:rsidTr="00350EE1">
        <w:tc>
          <w:tcPr>
            <w:tcW w:w="4788" w:type="dxa"/>
          </w:tcPr>
          <w:p w:rsidR="00632005" w:rsidRDefault="00534CDD">
            <w:r>
              <w:t>HbA1c (%)</w:t>
            </w:r>
          </w:p>
        </w:tc>
        <w:tc>
          <w:tcPr>
            <w:tcW w:w="4788" w:type="dxa"/>
          </w:tcPr>
          <w:p w:rsidR="00632005" w:rsidRDefault="00534CDD">
            <w:r>
              <w:t>8.5 +/- 1.7</w:t>
            </w:r>
          </w:p>
        </w:tc>
      </w:tr>
      <w:tr w:rsidR="00632005" w:rsidTr="00350EE1">
        <w:tc>
          <w:tcPr>
            <w:tcW w:w="4788" w:type="dxa"/>
          </w:tcPr>
          <w:p w:rsidR="00632005" w:rsidRDefault="00534CDD">
            <w:r>
              <w:t>Triglycerides (mg/dL)</w:t>
            </w:r>
          </w:p>
        </w:tc>
        <w:tc>
          <w:tcPr>
            <w:tcW w:w="4788" w:type="dxa"/>
          </w:tcPr>
          <w:p w:rsidR="00632005" w:rsidRDefault="00534CDD">
            <w:r>
              <w:t>108 [59-133]</w:t>
            </w:r>
          </w:p>
        </w:tc>
      </w:tr>
      <w:tr w:rsidR="00632005" w:rsidTr="00350EE1">
        <w:tc>
          <w:tcPr>
            <w:tcW w:w="4788" w:type="dxa"/>
          </w:tcPr>
          <w:p w:rsidR="00632005" w:rsidRDefault="00534CDD">
            <w:r>
              <w:t>Total cholesterol (mg/dL)</w:t>
            </w:r>
          </w:p>
        </w:tc>
        <w:tc>
          <w:tcPr>
            <w:tcW w:w="4788" w:type="dxa"/>
          </w:tcPr>
          <w:p w:rsidR="00632005" w:rsidRDefault="00534CDD">
            <w:r>
              <w:t>167 +/- 34</w:t>
            </w:r>
          </w:p>
        </w:tc>
      </w:tr>
      <w:tr w:rsidR="00632005" w:rsidTr="00350EE1">
        <w:tc>
          <w:tcPr>
            <w:tcW w:w="4788" w:type="dxa"/>
          </w:tcPr>
          <w:p w:rsidR="00632005" w:rsidRDefault="00534CDD">
            <w:r>
              <w:t>HDL – cholesterol (mg/dL)</w:t>
            </w:r>
          </w:p>
        </w:tc>
        <w:tc>
          <w:tcPr>
            <w:tcW w:w="4788" w:type="dxa"/>
          </w:tcPr>
          <w:p w:rsidR="00632005" w:rsidRDefault="00534CDD">
            <w:r>
              <w:t>58 +/- 15</w:t>
            </w:r>
          </w:p>
        </w:tc>
      </w:tr>
      <w:tr w:rsidR="00632005" w:rsidTr="00350EE1">
        <w:tc>
          <w:tcPr>
            <w:tcW w:w="4788" w:type="dxa"/>
          </w:tcPr>
          <w:p w:rsidR="00632005" w:rsidRDefault="00534CDD">
            <w:r>
              <w:t>LDL – cholesterol (mg/dL)</w:t>
            </w:r>
          </w:p>
        </w:tc>
        <w:tc>
          <w:tcPr>
            <w:tcW w:w="4788" w:type="dxa"/>
          </w:tcPr>
          <w:p w:rsidR="00632005" w:rsidRDefault="00534CDD">
            <w:r>
              <w:t>95 +/- 28</w:t>
            </w:r>
          </w:p>
        </w:tc>
      </w:tr>
    </w:tbl>
    <w:p w:rsidR="00844A82" w:rsidRDefault="00844A82" w:rsidP="00844A82">
      <w:pPr>
        <w:spacing w:after="0" w:line="240" w:lineRule="auto"/>
      </w:pPr>
    </w:p>
    <w:p w:rsidR="00685496" w:rsidRDefault="00685496">
      <w:r>
        <w:t>Table 2.</w:t>
      </w:r>
      <w:r w:rsidR="003F776B">
        <w:t xml:space="preserve"> Subject characteristics by retinopathy</w:t>
      </w:r>
      <w:r w:rsidR="009E0249">
        <w:t xml:space="preserve"> status</w:t>
      </w:r>
    </w:p>
    <w:tbl>
      <w:tblPr>
        <w:tblStyle w:val="TableGrid"/>
        <w:tblW w:w="0" w:type="auto"/>
        <w:tblLook w:val="04A0" w:firstRow="1" w:lastRow="0" w:firstColumn="1" w:lastColumn="0" w:noHBand="0" w:noVBand="1"/>
      </w:tblPr>
      <w:tblGrid>
        <w:gridCol w:w="2394"/>
        <w:gridCol w:w="2394"/>
        <w:gridCol w:w="2394"/>
        <w:gridCol w:w="2394"/>
      </w:tblGrid>
      <w:tr w:rsidR="003F7672" w:rsidTr="003F7672">
        <w:tc>
          <w:tcPr>
            <w:tcW w:w="2394" w:type="dxa"/>
          </w:tcPr>
          <w:p w:rsidR="003F7672" w:rsidRDefault="003F7672"/>
        </w:tc>
        <w:tc>
          <w:tcPr>
            <w:tcW w:w="2394" w:type="dxa"/>
          </w:tcPr>
          <w:p w:rsidR="003F7672" w:rsidRDefault="00AC5034">
            <w:r>
              <w:t>Retinopathy Present</w:t>
            </w:r>
          </w:p>
          <w:p w:rsidR="00AC5034" w:rsidRDefault="00AC5034">
            <w:r>
              <w:t>(n=10)</w:t>
            </w:r>
          </w:p>
        </w:tc>
        <w:tc>
          <w:tcPr>
            <w:tcW w:w="2394" w:type="dxa"/>
          </w:tcPr>
          <w:p w:rsidR="003F7672" w:rsidRDefault="00AC5034">
            <w:r>
              <w:t>Retinopathy Absent</w:t>
            </w:r>
          </w:p>
          <w:p w:rsidR="00AC5034" w:rsidRDefault="00AC5034">
            <w:r>
              <w:t>(n=408)</w:t>
            </w:r>
          </w:p>
        </w:tc>
        <w:tc>
          <w:tcPr>
            <w:tcW w:w="2394" w:type="dxa"/>
          </w:tcPr>
          <w:p w:rsidR="003F7672" w:rsidRDefault="00AC5034">
            <w:r>
              <w:t>p</w:t>
            </w:r>
          </w:p>
        </w:tc>
      </w:tr>
      <w:tr w:rsidR="003F7672" w:rsidTr="003F7672">
        <w:tc>
          <w:tcPr>
            <w:tcW w:w="2394" w:type="dxa"/>
          </w:tcPr>
          <w:p w:rsidR="003F7672" w:rsidRDefault="00AC5034">
            <w:r>
              <w:t>Location of screening</w:t>
            </w:r>
          </w:p>
          <w:p w:rsidR="00AC5034" w:rsidRDefault="00AC5034">
            <w:r>
              <w:t>(CHP/outside) (%)</w:t>
            </w:r>
          </w:p>
        </w:tc>
        <w:tc>
          <w:tcPr>
            <w:tcW w:w="2394" w:type="dxa"/>
          </w:tcPr>
          <w:p w:rsidR="003F7672" w:rsidRDefault="00AC5034">
            <w:r>
              <w:t>90/10</w:t>
            </w:r>
          </w:p>
        </w:tc>
        <w:tc>
          <w:tcPr>
            <w:tcW w:w="2394" w:type="dxa"/>
          </w:tcPr>
          <w:p w:rsidR="003F7672" w:rsidRDefault="00AC5034">
            <w:r>
              <w:t>44/55</w:t>
            </w:r>
          </w:p>
        </w:tc>
        <w:tc>
          <w:tcPr>
            <w:tcW w:w="2394" w:type="dxa"/>
          </w:tcPr>
          <w:p w:rsidR="003F7672" w:rsidRDefault="00AC5034">
            <w:r>
              <w:t>0.006</w:t>
            </w:r>
          </w:p>
        </w:tc>
      </w:tr>
      <w:tr w:rsidR="003F7672" w:rsidTr="003F7672">
        <w:tc>
          <w:tcPr>
            <w:tcW w:w="2394" w:type="dxa"/>
          </w:tcPr>
          <w:p w:rsidR="003F7672" w:rsidRDefault="00AC5034">
            <w:r>
              <w:t>Gender (male/female) (%)</w:t>
            </w:r>
          </w:p>
        </w:tc>
        <w:tc>
          <w:tcPr>
            <w:tcW w:w="2394" w:type="dxa"/>
          </w:tcPr>
          <w:p w:rsidR="003F7672" w:rsidRDefault="00AC5034">
            <w:r>
              <w:t>60/40</w:t>
            </w:r>
          </w:p>
        </w:tc>
        <w:tc>
          <w:tcPr>
            <w:tcW w:w="2394" w:type="dxa"/>
          </w:tcPr>
          <w:p w:rsidR="003F7672" w:rsidRDefault="00AC5034">
            <w:r>
              <w:t>56/44</w:t>
            </w:r>
          </w:p>
        </w:tc>
        <w:tc>
          <w:tcPr>
            <w:tcW w:w="2394" w:type="dxa"/>
          </w:tcPr>
          <w:p w:rsidR="003F7672" w:rsidRDefault="00AC5034">
            <w:r>
              <w:t>1.00</w:t>
            </w:r>
          </w:p>
        </w:tc>
      </w:tr>
      <w:tr w:rsidR="003F7672" w:rsidTr="003F7672">
        <w:tc>
          <w:tcPr>
            <w:tcW w:w="2394" w:type="dxa"/>
          </w:tcPr>
          <w:p w:rsidR="003F7672" w:rsidRDefault="00B2307B">
            <w:r>
              <w:t>Race (C/AA/O) (%)</w:t>
            </w:r>
          </w:p>
        </w:tc>
        <w:tc>
          <w:tcPr>
            <w:tcW w:w="2394" w:type="dxa"/>
          </w:tcPr>
          <w:p w:rsidR="003F7672" w:rsidRDefault="00B2307B">
            <w:r>
              <w:t>80/20/0</w:t>
            </w:r>
          </w:p>
        </w:tc>
        <w:tc>
          <w:tcPr>
            <w:tcW w:w="2394" w:type="dxa"/>
          </w:tcPr>
          <w:p w:rsidR="003F7672" w:rsidRDefault="00B2307B">
            <w:r>
              <w:t>90/8/2</w:t>
            </w:r>
          </w:p>
        </w:tc>
        <w:tc>
          <w:tcPr>
            <w:tcW w:w="2394" w:type="dxa"/>
          </w:tcPr>
          <w:p w:rsidR="003F7672" w:rsidRDefault="00B2307B">
            <w:r>
              <w:t>0.32</w:t>
            </w:r>
          </w:p>
        </w:tc>
      </w:tr>
      <w:tr w:rsidR="003F7672" w:rsidTr="003F7672">
        <w:tc>
          <w:tcPr>
            <w:tcW w:w="2394" w:type="dxa"/>
          </w:tcPr>
          <w:p w:rsidR="003F7672" w:rsidRDefault="00B2307B">
            <w:r>
              <w:t>Age at screening (years)</w:t>
            </w:r>
          </w:p>
        </w:tc>
        <w:tc>
          <w:tcPr>
            <w:tcW w:w="2394" w:type="dxa"/>
          </w:tcPr>
          <w:p w:rsidR="003F7672" w:rsidRDefault="00B2307B">
            <w:r>
              <w:t>17.1 +/- 2.6</w:t>
            </w:r>
          </w:p>
        </w:tc>
        <w:tc>
          <w:tcPr>
            <w:tcW w:w="2394" w:type="dxa"/>
          </w:tcPr>
          <w:p w:rsidR="003F7672" w:rsidRDefault="00B2307B">
            <w:r>
              <w:t>15.3 +/- 3.0</w:t>
            </w:r>
          </w:p>
        </w:tc>
        <w:tc>
          <w:tcPr>
            <w:tcW w:w="2394" w:type="dxa"/>
          </w:tcPr>
          <w:p w:rsidR="003F7672" w:rsidRDefault="00B2307B">
            <w:r>
              <w:t>0.05</w:t>
            </w:r>
          </w:p>
        </w:tc>
      </w:tr>
      <w:tr w:rsidR="003F7672" w:rsidTr="003F7672">
        <w:tc>
          <w:tcPr>
            <w:tcW w:w="2394" w:type="dxa"/>
          </w:tcPr>
          <w:p w:rsidR="003F7672" w:rsidRDefault="00B2307B">
            <w:r>
              <w:t>Age at diagnosis (years)</w:t>
            </w:r>
          </w:p>
        </w:tc>
        <w:tc>
          <w:tcPr>
            <w:tcW w:w="2394" w:type="dxa"/>
          </w:tcPr>
          <w:p w:rsidR="003F7672" w:rsidRDefault="00B2307B">
            <w:r>
              <w:t>6.9 +/- 2.8</w:t>
            </w:r>
          </w:p>
        </w:tc>
        <w:tc>
          <w:tcPr>
            <w:tcW w:w="2394" w:type="dxa"/>
          </w:tcPr>
          <w:p w:rsidR="003F7672" w:rsidRDefault="00B2307B">
            <w:r>
              <w:t>8.9 +/- 3.9</w:t>
            </w:r>
          </w:p>
        </w:tc>
        <w:tc>
          <w:tcPr>
            <w:tcW w:w="2394" w:type="dxa"/>
          </w:tcPr>
          <w:p w:rsidR="003F7672" w:rsidRDefault="00B2307B">
            <w:r>
              <w:t>0.26</w:t>
            </w:r>
          </w:p>
        </w:tc>
      </w:tr>
      <w:tr w:rsidR="003F7672" w:rsidTr="003F7672">
        <w:tc>
          <w:tcPr>
            <w:tcW w:w="2394" w:type="dxa"/>
          </w:tcPr>
          <w:p w:rsidR="003F7672" w:rsidRDefault="00937052">
            <w:r>
              <w:t>DM duration (years)</w:t>
            </w:r>
          </w:p>
        </w:tc>
        <w:tc>
          <w:tcPr>
            <w:tcW w:w="2394" w:type="dxa"/>
          </w:tcPr>
          <w:p w:rsidR="003F7672" w:rsidRDefault="00937052">
            <w:r>
              <w:t>10.2 +/- 3.1</w:t>
            </w:r>
          </w:p>
        </w:tc>
        <w:tc>
          <w:tcPr>
            <w:tcW w:w="2394" w:type="dxa"/>
          </w:tcPr>
          <w:p w:rsidR="003F7672" w:rsidRDefault="00937052">
            <w:r>
              <w:t>7.1 +/- 3.7</w:t>
            </w:r>
          </w:p>
        </w:tc>
        <w:tc>
          <w:tcPr>
            <w:tcW w:w="2394" w:type="dxa"/>
          </w:tcPr>
          <w:p w:rsidR="003F7672" w:rsidRDefault="00937052">
            <w:r>
              <w:t>0.007</w:t>
            </w:r>
          </w:p>
        </w:tc>
      </w:tr>
      <w:tr w:rsidR="003F7672" w:rsidTr="003F7672">
        <w:tc>
          <w:tcPr>
            <w:tcW w:w="2394" w:type="dxa"/>
          </w:tcPr>
          <w:p w:rsidR="00937052" w:rsidRDefault="00937052">
            <w:r>
              <w:t>Insulin delivery method (MDI/CSII) (%)</w:t>
            </w:r>
          </w:p>
        </w:tc>
        <w:tc>
          <w:tcPr>
            <w:tcW w:w="2394" w:type="dxa"/>
          </w:tcPr>
          <w:p w:rsidR="003F7672" w:rsidRDefault="00937052">
            <w:r>
              <w:t>66/33</w:t>
            </w:r>
          </w:p>
        </w:tc>
        <w:tc>
          <w:tcPr>
            <w:tcW w:w="2394" w:type="dxa"/>
          </w:tcPr>
          <w:p w:rsidR="003F7672" w:rsidRDefault="00937052">
            <w:r>
              <w:t>57/43</w:t>
            </w:r>
          </w:p>
        </w:tc>
        <w:tc>
          <w:tcPr>
            <w:tcW w:w="2394" w:type="dxa"/>
          </w:tcPr>
          <w:p w:rsidR="003F7672" w:rsidRDefault="00937052">
            <w:r>
              <w:t>0.74</w:t>
            </w:r>
          </w:p>
        </w:tc>
      </w:tr>
      <w:tr w:rsidR="00AC5034" w:rsidTr="003F7672">
        <w:tc>
          <w:tcPr>
            <w:tcW w:w="2394" w:type="dxa"/>
          </w:tcPr>
          <w:p w:rsidR="00AC5034" w:rsidRDefault="00937052">
            <w:r>
              <w:t>Insulin dose (units/kg/day)</w:t>
            </w:r>
          </w:p>
        </w:tc>
        <w:tc>
          <w:tcPr>
            <w:tcW w:w="2394" w:type="dxa"/>
          </w:tcPr>
          <w:p w:rsidR="00AC5034" w:rsidRDefault="00937052">
            <w:r>
              <w:t>1.1 +/- 0.6</w:t>
            </w:r>
          </w:p>
        </w:tc>
        <w:tc>
          <w:tcPr>
            <w:tcW w:w="2394" w:type="dxa"/>
          </w:tcPr>
          <w:p w:rsidR="00AC5034" w:rsidRDefault="00937052">
            <w:r>
              <w:t>0.95 +/- 0.3</w:t>
            </w:r>
          </w:p>
        </w:tc>
        <w:tc>
          <w:tcPr>
            <w:tcW w:w="2394" w:type="dxa"/>
          </w:tcPr>
          <w:p w:rsidR="00AC5034" w:rsidRDefault="00937052">
            <w:r>
              <w:t>0.92</w:t>
            </w:r>
          </w:p>
        </w:tc>
      </w:tr>
      <w:tr w:rsidR="00AC5034" w:rsidTr="003F7672">
        <w:tc>
          <w:tcPr>
            <w:tcW w:w="2394" w:type="dxa"/>
          </w:tcPr>
          <w:p w:rsidR="00AC5034" w:rsidRDefault="004F1E0A">
            <w:r>
              <w:t>BMI (kg/m2)</w:t>
            </w:r>
          </w:p>
        </w:tc>
        <w:tc>
          <w:tcPr>
            <w:tcW w:w="2394" w:type="dxa"/>
          </w:tcPr>
          <w:p w:rsidR="00AC5034" w:rsidRDefault="004F1E0A">
            <w:r>
              <w:t>23.6 +/- 4.6</w:t>
            </w:r>
          </w:p>
        </w:tc>
        <w:tc>
          <w:tcPr>
            <w:tcW w:w="2394" w:type="dxa"/>
          </w:tcPr>
          <w:p w:rsidR="00AC5034" w:rsidRDefault="004F1E0A">
            <w:r>
              <w:t>23.0 +/- 4.6</w:t>
            </w:r>
          </w:p>
        </w:tc>
        <w:tc>
          <w:tcPr>
            <w:tcW w:w="2394" w:type="dxa"/>
          </w:tcPr>
          <w:p w:rsidR="00AC5034" w:rsidRDefault="004F1E0A">
            <w:r>
              <w:t>0.78</w:t>
            </w:r>
          </w:p>
        </w:tc>
      </w:tr>
      <w:tr w:rsidR="00AC5034" w:rsidTr="003F7672">
        <w:tc>
          <w:tcPr>
            <w:tcW w:w="2394" w:type="dxa"/>
          </w:tcPr>
          <w:p w:rsidR="00AC5034" w:rsidRDefault="004F1E0A">
            <w:r>
              <w:t>BMI percentile</w:t>
            </w:r>
          </w:p>
        </w:tc>
        <w:tc>
          <w:tcPr>
            <w:tcW w:w="2394" w:type="dxa"/>
          </w:tcPr>
          <w:p w:rsidR="00AC5034" w:rsidRDefault="004F1E0A">
            <w:r>
              <w:t>55.3 +/- 27.0</w:t>
            </w:r>
          </w:p>
        </w:tc>
        <w:tc>
          <w:tcPr>
            <w:tcW w:w="2394" w:type="dxa"/>
          </w:tcPr>
          <w:p w:rsidR="00AC5034" w:rsidRDefault="004F1E0A">
            <w:r>
              <w:t>70.1 +/- 24.2</w:t>
            </w:r>
          </w:p>
        </w:tc>
        <w:tc>
          <w:tcPr>
            <w:tcW w:w="2394" w:type="dxa"/>
          </w:tcPr>
          <w:p w:rsidR="00AC5034" w:rsidRDefault="004F1E0A">
            <w:r>
              <w:t>0.12</w:t>
            </w:r>
          </w:p>
        </w:tc>
      </w:tr>
      <w:tr w:rsidR="00AC5034" w:rsidTr="003F7672">
        <w:tc>
          <w:tcPr>
            <w:tcW w:w="2394" w:type="dxa"/>
          </w:tcPr>
          <w:p w:rsidR="00AC5034" w:rsidRDefault="00A76589">
            <w:r>
              <w:t>SBP percentile</w:t>
            </w:r>
          </w:p>
        </w:tc>
        <w:tc>
          <w:tcPr>
            <w:tcW w:w="2394" w:type="dxa"/>
          </w:tcPr>
          <w:p w:rsidR="00AC5034" w:rsidRDefault="00A76589">
            <w:r>
              <w:t>56.7 +/- 33.1</w:t>
            </w:r>
          </w:p>
        </w:tc>
        <w:tc>
          <w:tcPr>
            <w:tcW w:w="2394" w:type="dxa"/>
          </w:tcPr>
          <w:p w:rsidR="00AC5034" w:rsidRDefault="00A76589">
            <w:r>
              <w:t>58.0 +/- 22.9</w:t>
            </w:r>
          </w:p>
        </w:tc>
        <w:tc>
          <w:tcPr>
            <w:tcW w:w="2394" w:type="dxa"/>
          </w:tcPr>
          <w:p w:rsidR="00AC5034" w:rsidRDefault="00A76589">
            <w:r>
              <w:t>0.97</w:t>
            </w:r>
          </w:p>
        </w:tc>
      </w:tr>
      <w:tr w:rsidR="00AC5034" w:rsidTr="003F7672">
        <w:tc>
          <w:tcPr>
            <w:tcW w:w="2394" w:type="dxa"/>
          </w:tcPr>
          <w:p w:rsidR="00AC5034" w:rsidRDefault="00A76589">
            <w:r>
              <w:t>DBP percentile</w:t>
            </w:r>
          </w:p>
        </w:tc>
        <w:tc>
          <w:tcPr>
            <w:tcW w:w="2394" w:type="dxa"/>
          </w:tcPr>
          <w:p w:rsidR="00AC5034" w:rsidRDefault="00C96706">
            <w:r>
              <w:t>74.5 +/- 18.1</w:t>
            </w:r>
          </w:p>
        </w:tc>
        <w:tc>
          <w:tcPr>
            <w:tcW w:w="2394" w:type="dxa"/>
          </w:tcPr>
          <w:p w:rsidR="00AC5034" w:rsidRDefault="00C96706">
            <w:r>
              <w:t>69.6 +/- 16.8</w:t>
            </w:r>
          </w:p>
        </w:tc>
        <w:tc>
          <w:tcPr>
            <w:tcW w:w="2394" w:type="dxa"/>
          </w:tcPr>
          <w:p w:rsidR="00AC5034" w:rsidRDefault="00C96706">
            <w:r>
              <w:t>0.43</w:t>
            </w:r>
          </w:p>
        </w:tc>
      </w:tr>
      <w:tr w:rsidR="00AC5034" w:rsidTr="003F7672">
        <w:tc>
          <w:tcPr>
            <w:tcW w:w="2394" w:type="dxa"/>
          </w:tcPr>
          <w:p w:rsidR="00AC5034" w:rsidRDefault="00A76589">
            <w:r>
              <w:t>HbA1c (%)</w:t>
            </w:r>
          </w:p>
        </w:tc>
        <w:tc>
          <w:tcPr>
            <w:tcW w:w="2394" w:type="dxa"/>
          </w:tcPr>
          <w:p w:rsidR="00AC5034" w:rsidRDefault="00A76589">
            <w:r>
              <w:t>11.2 +/- 2.9</w:t>
            </w:r>
          </w:p>
        </w:tc>
        <w:tc>
          <w:tcPr>
            <w:tcW w:w="2394" w:type="dxa"/>
          </w:tcPr>
          <w:p w:rsidR="00AC5034" w:rsidRDefault="00A76589">
            <w:r>
              <w:t>8.4 +/- 1.6</w:t>
            </w:r>
          </w:p>
        </w:tc>
        <w:tc>
          <w:tcPr>
            <w:tcW w:w="2394" w:type="dxa"/>
          </w:tcPr>
          <w:p w:rsidR="00AC5034" w:rsidRDefault="00A76589">
            <w:r>
              <w:t>0.008</w:t>
            </w:r>
          </w:p>
        </w:tc>
      </w:tr>
      <w:tr w:rsidR="00AC5034" w:rsidTr="003F7672">
        <w:tc>
          <w:tcPr>
            <w:tcW w:w="2394" w:type="dxa"/>
          </w:tcPr>
          <w:p w:rsidR="00AC5034" w:rsidRDefault="00A76589">
            <w:r>
              <w:t>Triglycerides (mg/dL)</w:t>
            </w:r>
          </w:p>
        </w:tc>
        <w:tc>
          <w:tcPr>
            <w:tcW w:w="2394" w:type="dxa"/>
          </w:tcPr>
          <w:p w:rsidR="00AC5034" w:rsidRDefault="00A76589">
            <w:r>
              <w:t>128 [108-133]</w:t>
            </w:r>
          </w:p>
        </w:tc>
        <w:tc>
          <w:tcPr>
            <w:tcW w:w="2394" w:type="dxa"/>
          </w:tcPr>
          <w:p w:rsidR="00AC5034" w:rsidRDefault="009404AD">
            <w:r>
              <w:t>85 [58-133]</w:t>
            </w:r>
          </w:p>
        </w:tc>
        <w:tc>
          <w:tcPr>
            <w:tcW w:w="2394" w:type="dxa"/>
          </w:tcPr>
          <w:p w:rsidR="00AC5034" w:rsidRDefault="009404AD">
            <w:r>
              <w:t>0.022</w:t>
            </w:r>
          </w:p>
        </w:tc>
      </w:tr>
      <w:tr w:rsidR="00AC5034" w:rsidTr="003F7672">
        <w:tc>
          <w:tcPr>
            <w:tcW w:w="2394" w:type="dxa"/>
          </w:tcPr>
          <w:p w:rsidR="00AC5034" w:rsidRDefault="00A76589">
            <w:r>
              <w:t>Total cholesterol (mg/dL)</w:t>
            </w:r>
          </w:p>
        </w:tc>
        <w:tc>
          <w:tcPr>
            <w:tcW w:w="2394" w:type="dxa"/>
          </w:tcPr>
          <w:p w:rsidR="00AC5034" w:rsidRDefault="009404AD">
            <w:r>
              <w:t>195 +/- 52</w:t>
            </w:r>
          </w:p>
        </w:tc>
        <w:tc>
          <w:tcPr>
            <w:tcW w:w="2394" w:type="dxa"/>
          </w:tcPr>
          <w:p w:rsidR="00AC5034" w:rsidRDefault="009404AD">
            <w:r>
              <w:t>166 +/- 34</w:t>
            </w:r>
          </w:p>
        </w:tc>
        <w:tc>
          <w:tcPr>
            <w:tcW w:w="2394" w:type="dxa"/>
          </w:tcPr>
          <w:p w:rsidR="00AC5034" w:rsidRDefault="009404AD">
            <w:r>
              <w:t>0.08</w:t>
            </w:r>
          </w:p>
        </w:tc>
      </w:tr>
      <w:tr w:rsidR="00AC5034" w:rsidTr="003F7672">
        <w:tc>
          <w:tcPr>
            <w:tcW w:w="2394" w:type="dxa"/>
          </w:tcPr>
          <w:p w:rsidR="00AC5034" w:rsidRDefault="00A76589">
            <w:r>
              <w:t>HDL – cholesterol (mg/dL)</w:t>
            </w:r>
          </w:p>
        </w:tc>
        <w:tc>
          <w:tcPr>
            <w:tcW w:w="2394" w:type="dxa"/>
          </w:tcPr>
          <w:p w:rsidR="00AC5034" w:rsidRDefault="000B5AE9">
            <w:r>
              <w:t>62 +/- 16</w:t>
            </w:r>
          </w:p>
        </w:tc>
        <w:tc>
          <w:tcPr>
            <w:tcW w:w="2394" w:type="dxa"/>
          </w:tcPr>
          <w:p w:rsidR="00AC5034" w:rsidRDefault="000B5AE9">
            <w:r>
              <w:t>58 +/- 15</w:t>
            </w:r>
          </w:p>
        </w:tc>
        <w:tc>
          <w:tcPr>
            <w:tcW w:w="2394" w:type="dxa"/>
          </w:tcPr>
          <w:p w:rsidR="00AC5034" w:rsidRDefault="000B5AE9">
            <w:r>
              <w:t>0.30</w:t>
            </w:r>
          </w:p>
        </w:tc>
      </w:tr>
      <w:tr w:rsidR="00AC5034" w:rsidTr="003F7672">
        <w:tc>
          <w:tcPr>
            <w:tcW w:w="2394" w:type="dxa"/>
          </w:tcPr>
          <w:p w:rsidR="00AC5034" w:rsidRDefault="00A76589">
            <w:r>
              <w:t>LDL – cholesterol (mg/dL)</w:t>
            </w:r>
          </w:p>
        </w:tc>
        <w:tc>
          <w:tcPr>
            <w:tcW w:w="2394" w:type="dxa"/>
          </w:tcPr>
          <w:p w:rsidR="00AC5034" w:rsidRDefault="000B5AE9">
            <w:r>
              <w:t>113 +/- 33</w:t>
            </w:r>
          </w:p>
        </w:tc>
        <w:tc>
          <w:tcPr>
            <w:tcW w:w="2394" w:type="dxa"/>
          </w:tcPr>
          <w:p w:rsidR="00AC5034" w:rsidRDefault="000B5AE9">
            <w:r>
              <w:t>94 +/- 28</w:t>
            </w:r>
          </w:p>
        </w:tc>
        <w:tc>
          <w:tcPr>
            <w:tcW w:w="2394" w:type="dxa"/>
          </w:tcPr>
          <w:p w:rsidR="00AC5034" w:rsidRDefault="000B5AE9">
            <w:r>
              <w:t>0.11</w:t>
            </w:r>
          </w:p>
        </w:tc>
      </w:tr>
    </w:tbl>
    <w:p w:rsidR="00685496" w:rsidRDefault="00971EC9">
      <w:r>
        <w:lastRenderedPageBreak/>
        <w:t>Table 3.</w:t>
      </w:r>
      <w:r w:rsidR="003F776B">
        <w:t xml:space="preserve"> Subject c</w:t>
      </w:r>
      <w:r w:rsidR="005B4E79">
        <w:t>haracteristics by location of screening</w:t>
      </w:r>
    </w:p>
    <w:tbl>
      <w:tblPr>
        <w:tblStyle w:val="TableGrid"/>
        <w:tblW w:w="0" w:type="auto"/>
        <w:tblLook w:val="04A0" w:firstRow="1" w:lastRow="0" w:firstColumn="1" w:lastColumn="0" w:noHBand="0" w:noVBand="1"/>
      </w:tblPr>
      <w:tblGrid>
        <w:gridCol w:w="2394"/>
        <w:gridCol w:w="2394"/>
        <w:gridCol w:w="2394"/>
        <w:gridCol w:w="2394"/>
      </w:tblGrid>
      <w:tr w:rsidR="00971EC9" w:rsidTr="00971EC9">
        <w:tc>
          <w:tcPr>
            <w:tcW w:w="2394" w:type="dxa"/>
          </w:tcPr>
          <w:p w:rsidR="00971EC9" w:rsidRDefault="00971EC9" w:rsidP="00971EC9"/>
        </w:tc>
        <w:tc>
          <w:tcPr>
            <w:tcW w:w="2394" w:type="dxa"/>
          </w:tcPr>
          <w:p w:rsidR="00971EC9" w:rsidRDefault="00971EC9" w:rsidP="00971EC9">
            <w:r>
              <w:t>Screening at CHP</w:t>
            </w:r>
          </w:p>
          <w:p w:rsidR="00971EC9" w:rsidRDefault="00971EC9" w:rsidP="00971EC9">
            <w:r>
              <w:t>(n=190)</w:t>
            </w:r>
          </w:p>
        </w:tc>
        <w:tc>
          <w:tcPr>
            <w:tcW w:w="2394" w:type="dxa"/>
          </w:tcPr>
          <w:p w:rsidR="00971EC9" w:rsidRDefault="00971EC9" w:rsidP="00971EC9">
            <w:r>
              <w:t>Screening Outside</w:t>
            </w:r>
          </w:p>
          <w:p w:rsidR="00971EC9" w:rsidRDefault="00971EC9" w:rsidP="00971EC9">
            <w:r>
              <w:t>(n=228)</w:t>
            </w:r>
          </w:p>
        </w:tc>
        <w:tc>
          <w:tcPr>
            <w:tcW w:w="2394" w:type="dxa"/>
          </w:tcPr>
          <w:p w:rsidR="00971EC9" w:rsidRDefault="00971EC9" w:rsidP="00971EC9">
            <w:r>
              <w:t>p</w:t>
            </w:r>
          </w:p>
        </w:tc>
      </w:tr>
      <w:tr w:rsidR="00971EC9" w:rsidTr="00971EC9">
        <w:tc>
          <w:tcPr>
            <w:tcW w:w="2394" w:type="dxa"/>
          </w:tcPr>
          <w:p w:rsidR="00971EC9" w:rsidRDefault="00971EC9" w:rsidP="00971EC9">
            <w:r>
              <w:t>Retinopathy present (%)</w:t>
            </w:r>
          </w:p>
        </w:tc>
        <w:tc>
          <w:tcPr>
            <w:tcW w:w="2394" w:type="dxa"/>
          </w:tcPr>
          <w:p w:rsidR="00971EC9" w:rsidRDefault="00971EC9" w:rsidP="00971EC9">
            <w:r>
              <w:t>4.7</w:t>
            </w:r>
          </w:p>
        </w:tc>
        <w:tc>
          <w:tcPr>
            <w:tcW w:w="2394" w:type="dxa"/>
          </w:tcPr>
          <w:p w:rsidR="00971EC9" w:rsidRDefault="00971EC9" w:rsidP="00971EC9">
            <w:r>
              <w:t>0.4</w:t>
            </w:r>
          </w:p>
        </w:tc>
        <w:tc>
          <w:tcPr>
            <w:tcW w:w="2394" w:type="dxa"/>
          </w:tcPr>
          <w:p w:rsidR="00971EC9" w:rsidRDefault="00971EC9" w:rsidP="00971EC9">
            <w:r>
              <w:t>0.006</w:t>
            </w:r>
          </w:p>
        </w:tc>
      </w:tr>
      <w:tr w:rsidR="00971EC9" w:rsidTr="00971EC9">
        <w:tc>
          <w:tcPr>
            <w:tcW w:w="2394" w:type="dxa"/>
          </w:tcPr>
          <w:p w:rsidR="00971EC9" w:rsidRDefault="00971EC9" w:rsidP="00971EC9">
            <w:r>
              <w:t>Gender (male/female) (%)</w:t>
            </w:r>
          </w:p>
        </w:tc>
        <w:tc>
          <w:tcPr>
            <w:tcW w:w="2394" w:type="dxa"/>
          </w:tcPr>
          <w:p w:rsidR="00971EC9" w:rsidRDefault="00971EC9" w:rsidP="00971EC9">
            <w:r>
              <w:t>58/42</w:t>
            </w:r>
          </w:p>
        </w:tc>
        <w:tc>
          <w:tcPr>
            <w:tcW w:w="2394" w:type="dxa"/>
          </w:tcPr>
          <w:p w:rsidR="00971EC9" w:rsidRDefault="00971EC9" w:rsidP="00971EC9">
            <w:r>
              <w:t>54/46</w:t>
            </w:r>
          </w:p>
        </w:tc>
        <w:tc>
          <w:tcPr>
            <w:tcW w:w="2394" w:type="dxa"/>
          </w:tcPr>
          <w:p w:rsidR="00971EC9" w:rsidRDefault="005B4E79" w:rsidP="00971EC9">
            <w:r>
              <w:t>0.40</w:t>
            </w:r>
          </w:p>
        </w:tc>
      </w:tr>
      <w:tr w:rsidR="00971EC9" w:rsidTr="00971EC9">
        <w:tc>
          <w:tcPr>
            <w:tcW w:w="2394" w:type="dxa"/>
          </w:tcPr>
          <w:p w:rsidR="00971EC9" w:rsidRDefault="00971EC9" w:rsidP="00971EC9">
            <w:r>
              <w:t>Race (C/AA/O) (%)</w:t>
            </w:r>
          </w:p>
        </w:tc>
        <w:tc>
          <w:tcPr>
            <w:tcW w:w="2394" w:type="dxa"/>
          </w:tcPr>
          <w:p w:rsidR="00971EC9" w:rsidRDefault="00971EC9" w:rsidP="00971EC9">
            <w:r>
              <w:t>82/16/2</w:t>
            </w:r>
          </w:p>
        </w:tc>
        <w:tc>
          <w:tcPr>
            <w:tcW w:w="2394" w:type="dxa"/>
          </w:tcPr>
          <w:p w:rsidR="00971EC9" w:rsidRDefault="00971EC9" w:rsidP="00971EC9">
            <w:r>
              <w:t>97/2/1</w:t>
            </w:r>
          </w:p>
        </w:tc>
        <w:tc>
          <w:tcPr>
            <w:tcW w:w="2394" w:type="dxa"/>
          </w:tcPr>
          <w:p w:rsidR="00971EC9" w:rsidRDefault="005B4E79" w:rsidP="00971EC9">
            <w:r>
              <w:t>&lt;0.0001</w:t>
            </w:r>
          </w:p>
        </w:tc>
      </w:tr>
      <w:tr w:rsidR="00971EC9" w:rsidTr="00971EC9">
        <w:tc>
          <w:tcPr>
            <w:tcW w:w="2394" w:type="dxa"/>
          </w:tcPr>
          <w:p w:rsidR="00971EC9" w:rsidRDefault="00971EC9" w:rsidP="00971EC9">
            <w:r>
              <w:t>Age at screening (years)</w:t>
            </w:r>
          </w:p>
        </w:tc>
        <w:tc>
          <w:tcPr>
            <w:tcW w:w="2394" w:type="dxa"/>
          </w:tcPr>
          <w:p w:rsidR="00971EC9" w:rsidRDefault="00971EC9" w:rsidP="00971EC9">
            <w:r>
              <w:t>15.1 +/- 2.9</w:t>
            </w:r>
          </w:p>
        </w:tc>
        <w:tc>
          <w:tcPr>
            <w:tcW w:w="2394" w:type="dxa"/>
          </w:tcPr>
          <w:p w:rsidR="00971EC9" w:rsidRDefault="00971EC9" w:rsidP="00971EC9">
            <w:r>
              <w:t>15.5 +/- 3.0</w:t>
            </w:r>
          </w:p>
        </w:tc>
        <w:tc>
          <w:tcPr>
            <w:tcW w:w="2394" w:type="dxa"/>
          </w:tcPr>
          <w:p w:rsidR="00971EC9" w:rsidRDefault="005B4E79" w:rsidP="00971EC9">
            <w:r>
              <w:t>0.32</w:t>
            </w:r>
          </w:p>
        </w:tc>
      </w:tr>
      <w:tr w:rsidR="00971EC9" w:rsidTr="00971EC9">
        <w:tc>
          <w:tcPr>
            <w:tcW w:w="2394" w:type="dxa"/>
          </w:tcPr>
          <w:p w:rsidR="00971EC9" w:rsidRDefault="00971EC9" w:rsidP="00971EC9">
            <w:r>
              <w:t>Age at diagnosis (years)</w:t>
            </w:r>
          </w:p>
        </w:tc>
        <w:tc>
          <w:tcPr>
            <w:tcW w:w="2394" w:type="dxa"/>
          </w:tcPr>
          <w:p w:rsidR="00971EC9" w:rsidRDefault="00971EC9" w:rsidP="00971EC9">
            <w:r>
              <w:t>8.4 +/- 3.8</w:t>
            </w:r>
          </w:p>
        </w:tc>
        <w:tc>
          <w:tcPr>
            <w:tcW w:w="2394" w:type="dxa"/>
          </w:tcPr>
          <w:p w:rsidR="00971EC9" w:rsidRDefault="00971EC9" w:rsidP="00971EC9">
            <w:r>
              <w:t>7.9 +/- 3.8</w:t>
            </w:r>
          </w:p>
        </w:tc>
        <w:tc>
          <w:tcPr>
            <w:tcW w:w="2394" w:type="dxa"/>
          </w:tcPr>
          <w:p w:rsidR="00971EC9" w:rsidRDefault="005B4E79" w:rsidP="00971EC9">
            <w:r>
              <w:t>0.08</w:t>
            </w:r>
          </w:p>
        </w:tc>
      </w:tr>
      <w:tr w:rsidR="00971EC9" w:rsidTr="00971EC9">
        <w:tc>
          <w:tcPr>
            <w:tcW w:w="2394" w:type="dxa"/>
          </w:tcPr>
          <w:p w:rsidR="00971EC9" w:rsidRDefault="00971EC9" w:rsidP="00971EC9">
            <w:r>
              <w:t>DM duration (years)</w:t>
            </w:r>
          </w:p>
        </w:tc>
        <w:tc>
          <w:tcPr>
            <w:tcW w:w="2394" w:type="dxa"/>
          </w:tcPr>
          <w:p w:rsidR="00971EC9" w:rsidRDefault="00971EC9" w:rsidP="00971EC9">
            <w:r>
              <w:t>6.7 +/- 3.6</w:t>
            </w:r>
          </w:p>
        </w:tc>
        <w:tc>
          <w:tcPr>
            <w:tcW w:w="2394" w:type="dxa"/>
          </w:tcPr>
          <w:p w:rsidR="00971EC9" w:rsidRDefault="00971EC9" w:rsidP="00971EC9">
            <w:r>
              <w:t>7.6 +/- 3.8</w:t>
            </w:r>
          </w:p>
        </w:tc>
        <w:tc>
          <w:tcPr>
            <w:tcW w:w="2394" w:type="dxa"/>
          </w:tcPr>
          <w:p w:rsidR="00971EC9" w:rsidRDefault="005B4E79" w:rsidP="00971EC9">
            <w:r>
              <w:t>0.015</w:t>
            </w:r>
          </w:p>
        </w:tc>
      </w:tr>
      <w:tr w:rsidR="00971EC9" w:rsidTr="00971EC9">
        <w:tc>
          <w:tcPr>
            <w:tcW w:w="2394" w:type="dxa"/>
          </w:tcPr>
          <w:p w:rsidR="00971EC9" w:rsidRDefault="00971EC9" w:rsidP="00971EC9">
            <w:r>
              <w:t>Insulin delivery method (MDI/CSII) (%)</w:t>
            </w:r>
          </w:p>
        </w:tc>
        <w:tc>
          <w:tcPr>
            <w:tcW w:w="2394" w:type="dxa"/>
          </w:tcPr>
          <w:p w:rsidR="00971EC9" w:rsidRDefault="00971EC9" w:rsidP="00971EC9">
            <w:r>
              <w:t>67/33</w:t>
            </w:r>
          </w:p>
        </w:tc>
        <w:tc>
          <w:tcPr>
            <w:tcW w:w="2394" w:type="dxa"/>
          </w:tcPr>
          <w:p w:rsidR="00971EC9" w:rsidRDefault="00971EC9" w:rsidP="00971EC9">
            <w:r>
              <w:t>49/51</w:t>
            </w:r>
          </w:p>
        </w:tc>
        <w:tc>
          <w:tcPr>
            <w:tcW w:w="2394" w:type="dxa"/>
          </w:tcPr>
          <w:p w:rsidR="00971EC9" w:rsidRDefault="005B4E79" w:rsidP="00971EC9">
            <w:r>
              <w:t>0.0001</w:t>
            </w:r>
          </w:p>
        </w:tc>
      </w:tr>
      <w:tr w:rsidR="00971EC9" w:rsidTr="00971EC9">
        <w:tc>
          <w:tcPr>
            <w:tcW w:w="2394" w:type="dxa"/>
          </w:tcPr>
          <w:p w:rsidR="00971EC9" w:rsidRDefault="00971EC9" w:rsidP="00971EC9">
            <w:r>
              <w:t>Insulin dose (units/kg/day)</w:t>
            </w:r>
          </w:p>
        </w:tc>
        <w:tc>
          <w:tcPr>
            <w:tcW w:w="2394" w:type="dxa"/>
          </w:tcPr>
          <w:p w:rsidR="00971EC9" w:rsidRDefault="00971EC9" w:rsidP="00971EC9">
            <w:r>
              <w:t>0.97 +/- 0.3</w:t>
            </w:r>
          </w:p>
        </w:tc>
        <w:tc>
          <w:tcPr>
            <w:tcW w:w="2394" w:type="dxa"/>
          </w:tcPr>
          <w:p w:rsidR="00971EC9" w:rsidRDefault="00971EC9" w:rsidP="00971EC9">
            <w:r>
              <w:t>0.93 +/- 0.2</w:t>
            </w:r>
          </w:p>
        </w:tc>
        <w:tc>
          <w:tcPr>
            <w:tcW w:w="2394" w:type="dxa"/>
          </w:tcPr>
          <w:p w:rsidR="00971EC9" w:rsidRDefault="005B4E79" w:rsidP="00971EC9">
            <w:r>
              <w:t>0.14</w:t>
            </w:r>
          </w:p>
        </w:tc>
      </w:tr>
      <w:tr w:rsidR="00971EC9" w:rsidTr="00971EC9">
        <w:tc>
          <w:tcPr>
            <w:tcW w:w="2394" w:type="dxa"/>
          </w:tcPr>
          <w:p w:rsidR="00971EC9" w:rsidRDefault="00971EC9" w:rsidP="00971EC9">
            <w:r>
              <w:t>BMI (kg/m2)</w:t>
            </w:r>
          </w:p>
        </w:tc>
        <w:tc>
          <w:tcPr>
            <w:tcW w:w="2394" w:type="dxa"/>
          </w:tcPr>
          <w:p w:rsidR="00971EC9" w:rsidRDefault="00D2105D" w:rsidP="00971EC9">
            <w:r>
              <w:t>22.6 +/- 4.4</w:t>
            </w:r>
          </w:p>
        </w:tc>
        <w:tc>
          <w:tcPr>
            <w:tcW w:w="2394" w:type="dxa"/>
          </w:tcPr>
          <w:p w:rsidR="00971EC9" w:rsidRDefault="00D2105D" w:rsidP="00971EC9">
            <w:r>
              <w:t>23.4 +/- 4.8</w:t>
            </w:r>
          </w:p>
        </w:tc>
        <w:tc>
          <w:tcPr>
            <w:tcW w:w="2394" w:type="dxa"/>
          </w:tcPr>
          <w:p w:rsidR="00971EC9" w:rsidRDefault="005B4E79" w:rsidP="00971EC9">
            <w:r>
              <w:t>0.06</w:t>
            </w:r>
          </w:p>
        </w:tc>
      </w:tr>
      <w:tr w:rsidR="00971EC9" w:rsidTr="00971EC9">
        <w:tc>
          <w:tcPr>
            <w:tcW w:w="2394" w:type="dxa"/>
          </w:tcPr>
          <w:p w:rsidR="00971EC9" w:rsidRDefault="00971EC9" w:rsidP="00971EC9">
            <w:r>
              <w:t>BMI percentile</w:t>
            </w:r>
          </w:p>
        </w:tc>
        <w:tc>
          <w:tcPr>
            <w:tcW w:w="2394" w:type="dxa"/>
          </w:tcPr>
          <w:p w:rsidR="00971EC9" w:rsidRDefault="00D2105D" w:rsidP="00971EC9">
            <w:r>
              <w:t>68.0 +/- 24.5</w:t>
            </w:r>
          </w:p>
        </w:tc>
        <w:tc>
          <w:tcPr>
            <w:tcW w:w="2394" w:type="dxa"/>
          </w:tcPr>
          <w:p w:rsidR="00971EC9" w:rsidRDefault="00D2105D" w:rsidP="00971EC9">
            <w:r>
              <w:t>71.4 +/- 24.0</w:t>
            </w:r>
          </w:p>
        </w:tc>
        <w:tc>
          <w:tcPr>
            <w:tcW w:w="2394" w:type="dxa"/>
          </w:tcPr>
          <w:p w:rsidR="00971EC9" w:rsidRDefault="005B4E79" w:rsidP="00971EC9">
            <w:r>
              <w:t>0.16</w:t>
            </w:r>
          </w:p>
        </w:tc>
      </w:tr>
      <w:tr w:rsidR="00971EC9" w:rsidTr="00971EC9">
        <w:tc>
          <w:tcPr>
            <w:tcW w:w="2394" w:type="dxa"/>
          </w:tcPr>
          <w:p w:rsidR="00971EC9" w:rsidRDefault="00971EC9" w:rsidP="00971EC9">
            <w:r>
              <w:t>SBP percentile</w:t>
            </w:r>
          </w:p>
        </w:tc>
        <w:tc>
          <w:tcPr>
            <w:tcW w:w="2394" w:type="dxa"/>
          </w:tcPr>
          <w:p w:rsidR="00971EC9" w:rsidRDefault="00D2105D" w:rsidP="00971EC9">
            <w:r>
              <w:t>57.8 +/- 22.6</w:t>
            </w:r>
          </w:p>
        </w:tc>
        <w:tc>
          <w:tcPr>
            <w:tcW w:w="2394" w:type="dxa"/>
          </w:tcPr>
          <w:p w:rsidR="00971EC9" w:rsidRDefault="00D2105D" w:rsidP="00971EC9">
            <w:r>
              <w:t>58.1 +/- 23.5</w:t>
            </w:r>
          </w:p>
        </w:tc>
        <w:tc>
          <w:tcPr>
            <w:tcW w:w="2394" w:type="dxa"/>
          </w:tcPr>
          <w:p w:rsidR="00971EC9" w:rsidRDefault="005B4E79" w:rsidP="00971EC9">
            <w:r>
              <w:t>0.82</w:t>
            </w:r>
          </w:p>
        </w:tc>
      </w:tr>
      <w:tr w:rsidR="00971EC9" w:rsidTr="00971EC9">
        <w:tc>
          <w:tcPr>
            <w:tcW w:w="2394" w:type="dxa"/>
          </w:tcPr>
          <w:p w:rsidR="00971EC9" w:rsidRDefault="00971EC9" w:rsidP="00971EC9">
            <w:r>
              <w:t>DBP percentile</w:t>
            </w:r>
          </w:p>
        </w:tc>
        <w:tc>
          <w:tcPr>
            <w:tcW w:w="2394" w:type="dxa"/>
          </w:tcPr>
          <w:p w:rsidR="00971EC9" w:rsidRDefault="00D2105D" w:rsidP="00971EC9">
            <w:r>
              <w:t>70.3 +/- 16.3</w:t>
            </w:r>
          </w:p>
        </w:tc>
        <w:tc>
          <w:tcPr>
            <w:tcW w:w="2394" w:type="dxa"/>
          </w:tcPr>
          <w:p w:rsidR="00971EC9" w:rsidRDefault="00D2105D" w:rsidP="00971EC9">
            <w:r>
              <w:t>69.2 +/- 17.2</w:t>
            </w:r>
          </w:p>
        </w:tc>
        <w:tc>
          <w:tcPr>
            <w:tcW w:w="2394" w:type="dxa"/>
          </w:tcPr>
          <w:p w:rsidR="00971EC9" w:rsidRDefault="005B4E79" w:rsidP="00971EC9">
            <w:r>
              <w:t>0.63</w:t>
            </w:r>
          </w:p>
        </w:tc>
      </w:tr>
      <w:tr w:rsidR="00971EC9" w:rsidTr="00971EC9">
        <w:tc>
          <w:tcPr>
            <w:tcW w:w="2394" w:type="dxa"/>
          </w:tcPr>
          <w:p w:rsidR="00971EC9" w:rsidRDefault="00971EC9" w:rsidP="00971EC9">
            <w:r>
              <w:t>HbA1c (%)</w:t>
            </w:r>
          </w:p>
        </w:tc>
        <w:tc>
          <w:tcPr>
            <w:tcW w:w="2394" w:type="dxa"/>
          </w:tcPr>
          <w:p w:rsidR="00971EC9" w:rsidRDefault="00D2105D" w:rsidP="00971EC9">
            <w:r>
              <w:t>8.9 +/- 2.0</w:t>
            </w:r>
          </w:p>
        </w:tc>
        <w:tc>
          <w:tcPr>
            <w:tcW w:w="2394" w:type="dxa"/>
          </w:tcPr>
          <w:p w:rsidR="00971EC9" w:rsidRDefault="00D2105D" w:rsidP="00971EC9">
            <w:r>
              <w:t>8.2 +/- 1.3</w:t>
            </w:r>
          </w:p>
        </w:tc>
        <w:tc>
          <w:tcPr>
            <w:tcW w:w="2394" w:type="dxa"/>
          </w:tcPr>
          <w:p w:rsidR="00971EC9" w:rsidRDefault="005B4E79" w:rsidP="00971EC9">
            <w:r>
              <w:t>0.0002</w:t>
            </w:r>
          </w:p>
        </w:tc>
      </w:tr>
      <w:tr w:rsidR="00971EC9" w:rsidTr="00971EC9">
        <w:tc>
          <w:tcPr>
            <w:tcW w:w="2394" w:type="dxa"/>
          </w:tcPr>
          <w:p w:rsidR="00971EC9" w:rsidRDefault="00971EC9" w:rsidP="00971EC9">
            <w:r>
              <w:t>Triglycerides (mg/dL)</w:t>
            </w:r>
          </w:p>
        </w:tc>
        <w:tc>
          <w:tcPr>
            <w:tcW w:w="2394" w:type="dxa"/>
          </w:tcPr>
          <w:p w:rsidR="00971EC9" w:rsidRDefault="00D2105D" w:rsidP="00971EC9">
            <w:r>
              <w:t>88 [63-141</w:t>
            </w:r>
            <w:r w:rsidR="00971EC9">
              <w:t>]</w:t>
            </w:r>
          </w:p>
        </w:tc>
        <w:tc>
          <w:tcPr>
            <w:tcW w:w="2394" w:type="dxa"/>
          </w:tcPr>
          <w:p w:rsidR="00971EC9" w:rsidRDefault="00D2105D" w:rsidP="00971EC9">
            <w:r>
              <w:t>86 [58-127</w:t>
            </w:r>
            <w:r w:rsidR="00971EC9">
              <w:t>]</w:t>
            </w:r>
          </w:p>
        </w:tc>
        <w:tc>
          <w:tcPr>
            <w:tcW w:w="2394" w:type="dxa"/>
          </w:tcPr>
          <w:p w:rsidR="00971EC9" w:rsidRDefault="005B4E79" w:rsidP="00971EC9">
            <w:r>
              <w:t>0.46</w:t>
            </w:r>
          </w:p>
        </w:tc>
      </w:tr>
      <w:tr w:rsidR="00971EC9" w:rsidTr="00971EC9">
        <w:tc>
          <w:tcPr>
            <w:tcW w:w="2394" w:type="dxa"/>
          </w:tcPr>
          <w:p w:rsidR="00971EC9" w:rsidRDefault="00971EC9" w:rsidP="00971EC9">
            <w:r>
              <w:t>Total cholesterol (mg/dL)</w:t>
            </w:r>
          </w:p>
        </w:tc>
        <w:tc>
          <w:tcPr>
            <w:tcW w:w="2394" w:type="dxa"/>
          </w:tcPr>
          <w:p w:rsidR="00971EC9" w:rsidRDefault="00D2105D" w:rsidP="00971EC9">
            <w:r>
              <w:t>171 +/- 38</w:t>
            </w:r>
          </w:p>
        </w:tc>
        <w:tc>
          <w:tcPr>
            <w:tcW w:w="2394" w:type="dxa"/>
          </w:tcPr>
          <w:p w:rsidR="00971EC9" w:rsidRDefault="00D2105D" w:rsidP="00971EC9">
            <w:r>
              <w:t>163 +/- 31</w:t>
            </w:r>
          </w:p>
        </w:tc>
        <w:tc>
          <w:tcPr>
            <w:tcW w:w="2394" w:type="dxa"/>
          </w:tcPr>
          <w:p w:rsidR="00971EC9" w:rsidRDefault="00971EC9" w:rsidP="00971EC9">
            <w:r>
              <w:t>0.08</w:t>
            </w:r>
          </w:p>
        </w:tc>
      </w:tr>
      <w:tr w:rsidR="00971EC9" w:rsidTr="00971EC9">
        <w:tc>
          <w:tcPr>
            <w:tcW w:w="2394" w:type="dxa"/>
          </w:tcPr>
          <w:p w:rsidR="00971EC9" w:rsidRDefault="00971EC9" w:rsidP="00971EC9">
            <w:r>
              <w:t>HDL – cholesterol (mg/dL)</w:t>
            </w:r>
          </w:p>
        </w:tc>
        <w:tc>
          <w:tcPr>
            <w:tcW w:w="2394" w:type="dxa"/>
          </w:tcPr>
          <w:p w:rsidR="00971EC9" w:rsidRDefault="00D2105D" w:rsidP="00971EC9">
            <w:r>
              <w:t>59 +/- 15</w:t>
            </w:r>
          </w:p>
        </w:tc>
        <w:tc>
          <w:tcPr>
            <w:tcW w:w="2394" w:type="dxa"/>
          </w:tcPr>
          <w:p w:rsidR="00971EC9" w:rsidRDefault="00D2105D" w:rsidP="00971EC9">
            <w:r>
              <w:t>57 +/- 14</w:t>
            </w:r>
          </w:p>
        </w:tc>
        <w:tc>
          <w:tcPr>
            <w:tcW w:w="2394" w:type="dxa"/>
          </w:tcPr>
          <w:p w:rsidR="00971EC9" w:rsidRDefault="005B4E79" w:rsidP="00971EC9">
            <w:r>
              <w:t>0.14</w:t>
            </w:r>
          </w:p>
        </w:tc>
      </w:tr>
      <w:tr w:rsidR="00971EC9" w:rsidTr="00971EC9">
        <w:tc>
          <w:tcPr>
            <w:tcW w:w="2394" w:type="dxa"/>
          </w:tcPr>
          <w:p w:rsidR="00971EC9" w:rsidRDefault="00971EC9" w:rsidP="00971EC9">
            <w:r>
              <w:t>LDL – cholesterol (mg/dL)</w:t>
            </w:r>
          </w:p>
        </w:tc>
        <w:tc>
          <w:tcPr>
            <w:tcW w:w="2394" w:type="dxa"/>
          </w:tcPr>
          <w:p w:rsidR="00971EC9" w:rsidRDefault="00D2105D" w:rsidP="00971EC9">
            <w:r>
              <w:t>98 +/- 29</w:t>
            </w:r>
          </w:p>
        </w:tc>
        <w:tc>
          <w:tcPr>
            <w:tcW w:w="2394" w:type="dxa"/>
          </w:tcPr>
          <w:p w:rsidR="00971EC9" w:rsidRDefault="00D2105D" w:rsidP="00971EC9">
            <w:r>
              <w:t>91 +/- 27</w:t>
            </w:r>
          </w:p>
        </w:tc>
        <w:tc>
          <w:tcPr>
            <w:tcW w:w="2394" w:type="dxa"/>
          </w:tcPr>
          <w:p w:rsidR="00971EC9" w:rsidRDefault="005B4E79" w:rsidP="00971EC9">
            <w:r>
              <w:t>0.05</w:t>
            </w:r>
          </w:p>
        </w:tc>
      </w:tr>
    </w:tbl>
    <w:p w:rsidR="00971EC9" w:rsidRDefault="00971EC9"/>
    <w:p w:rsidR="00685496" w:rsidRDefault="00685496"/>
    <w:p w:rsidR="00340C65" w:rsidRPr="009F1E23" w:rsidRDefault="00340C65" w:rsidP="009F1E23">
      <w:pPr>
        <w:pStyle w:val="ListParagraph"/>
        <w:numPr>
          <w:ilvl w:val="0"/>
          <w:numId w:val="4"/>
        </w:numPr>
        <w:rPr>
          <w:b/>
        </w:rPr>
      </w:pPr>
      <w:r w:rsidRPr="009F1E23">
        <w:rPr>
          <w:b/>
        </w:rPr>
        <w:t>CONCLUSIONS</w:t>
      </w:r>
    </w:p>
    <w:p w:rsidR="009F1E23" w:rsidRPr="009F1E23" w:rsidRDefault="009F1E23" w:rsidP="00367A8A">
      <w:pPr>
        <w:pStyle w:val="ListParagraph"/>
        <w:ind w:left="0"/>
        <w:rPr>
          <w:b/>
        </w:rPr>
      </w:pPr>
    </w:p>
    <w:p w:rsidR="00BD3D77" w:rsidRDefault="00BD3D77" w:rsidP="00367A8A">
      <w:pPr>
        <w:spacing w:after="240" w:line="360" w:lineRule="auto"/>
      </w:pPr>
      <w:r>
        <w:t xml:space="preserve">There was a striking difference between the subjects who opted to be screened during routine visits through our initiative and the subjects who opted to be screened at outside ophthalmology offices. Most </w:t>
      </w:r>
      <w:r w:rsidR="003D3790">
        <w:t>notably</w:t>
      </w:r>
      <w:r>
        <w:t xml:space="preserve">, the prevalence of diabetic retinopathy was significantly higher among subjects screened through our in-house initiative (4.7%) than it was among subjects who opted to be screened through outside ophthalmology practices (0.4%). In addition, subjects screened through our in-house clinical initiative were more likely to be African American, to have poor glycemic control, to have dyslipidemia, and to be using insulin without a pump. </w:t>
      </w:r>
    </w:p>
    <w:p w:rsidR="00BD3D77" w:rsidRDefault="00BD3D77" w:rsidP="00367A8A">
      <w:pPr>
        <w:spacing w:after="240" w:line="360" w:lineRule="auto"/>
      </w:pPr>
      <w:r>
        <w:t xml:space="preserve">These observations may reflect the relative ease of undergoing screening during routine diabetes appointments, which bypasses several barriers to adherence, including those related to healthcare </w:t>
      </w:r>
      <w:r>
        <w:lastRenderedPageBreak/>
        <w:t>access, transportation, competing obligations, and personal finances. In addition, the superior sensitivity of mydriatic fundal photography may have contributed to the higher prevalence of retinopathy among subjects screened in our clinic.</w:t>
      </w:r>
      <w:r w:rsidRPr="00BD3D77">
        <w:rPr>
          <w:vertAlign w:val="superscript"/>
        </w:rPr>
        <w:t>12</w:t>
      </w:r>
    </w:p>
    <w:p w:rsidR="00AB79E0" w:rsidRDefault="00490652" w:rsidP="00367A8A">
      <w:pPr>
        <w:spacing w:after="240" w:line="360" w:lineRule="auto"/>
      </w:pPr>
      <w:r>
        <w:t xml:space="preserve">The </w:t>
      </w:r>
      <w:r w:rsidR="002F25DC">
        <w:t xml:space="preserve">overall </w:t>
      </w:r>
      <w:r>
        <w:t>prevalence of diabetic retinopa</w:t>
      </w:r>
      <w:r w:rsidR="00D71F40">
        <w:t>thy in our patient population was</w:t>
      </w:r>
      <w:r>
        <w:t xml:space="preserve"> 2.4%</w:t>
      </w:r>
      <w:r w:rsidR="00D71F40">
        <w:t>, which</w:t>
      </w:r>
      <w:r w:rsidR="00E301E3">
        <w:t xml:space="preserve"> is quite low when compared to </w:t>
      </w:r>
      <w:r w:rsidR="00CB3EF2">
        <w:t>estimates</w:t>
      </w:r>
      <w:r w:rsidR="00E301E3">
        <w:t xml:space="preserve"> that preceded </w:t>
      </w:r>
      <w:r w:rsidR="00CB3EF2">
        <w:t xml:space="preserve">the </w:t>
      </w:r>
      <w:r w:rsidR="00E301E3">
        <w:t>wi</w:t>
      </w:r>
      <w:r w:rsidR="00D71F40">
        <w:t>despread adoption of intensive</w:t>
      </w:r>
      <w:r w:rsidR="00E301E3">
        <w:t xml:space="preserve"> therapy</w:t>
      </w:r>
      <w:r w:rsidR="00361866">
        <w:t xml:space="preserve"> inspired by the DCCT</w:t>
      </w:r>
      <w:r w:rsidR="00E301E3">
        <w:t>.</w:t>
      </w:r>
      <w:r w:rsidR="00C273AD">
        <w:rPr>
          <w:vertAlign w:val="superscript"/>
        </w:rPr>
        <w:t>13-14</w:t>
      </w:r>
      <w:r w:rsidR="0056074C">
        <w:t xml:space="preserve"> </w:t>
      </w:r>
      <w:r w:rsidR="002F25DC">
        <w:t>On the other hand</w:t>
      </w:r>
      <w:r w:rsidR="0056074C">
        <w:t>, th</w:t>
      </w:r>
      <w:r w:rsidR="002F25DC">
        <w:t>e prevalence in our population is</w:t>
      </w:r>
      <w:r w:rsidR="0056074C">
        <w:t xml:space="preserve"> high when compared to </w:t>
      </w:r>
      <w:r w:rsidR="00D71F40">
        <w:t>two</w:t>
      </w:r>
      <w:r w:rsidR="002F25DC">
        <w:t xml:space="preserve"> similar centers</w:t>
      </w:r>
      <w:r w:rsidR="0056074C">
        <w:t xml:space="preserve"> in the United States, where</w:t>
      </w:r>
      <w:r w:rsidR="00E301E3">
        <w:t xml:space="preserve"> just 2 positive case</w:t>
      </w:r>
      <w:r w:rsidR="0062394D">
        <w:t>s w</w:t>
      </w:r>
      <w:r w:rsidR="00D71F40">
        <w:t>ere found among 823</w:t>
      </w:r>
      <w:r w:rsidR="00F1784F">
        <w:t xml:space="preserve"> exams. </w:t>
      </w:r>
      <w:r w:rsidR="00F1784F" w:rsidRPr="00F1784F">
        <w:rPr>
          <w:vertAlign w:val="superscript"/>
        </w:rPr>
        <w:t>9-10</w:t>
      </w:r>
      <w:r w:rsidR="0062394D">
        <w:t xml:space="preserve"> </w:t>
      </w:r>
      <w:r w:rsidR="002F25DC">
        <w:t xml:space="preserve">Interestingly, when </w:t>
      </w:r>
      <w:r w:rsidR="00652482">
        <w:t>analyzing</w:t>
      </w:r>
      <w:r w:rsidR="002F25DC">
        <w:t xml:space="preserve"> only those members of our patient population who </w:t>
      </w:r>
      <w:r w:rsidR="00925AAB">
        <w:t>sought</w:t>
      </w:r>
      <w:r w:rsidR="002F25DC">
        <w:t xml:space="preserve"> screening at outside ophthalmology practices, the exceedingly low retinopathy prevalence of 0.4% is on par with the recent reports from similar diabetes centers.</w:t>
      </w:r>
      <w:r w:rsidR="00E803AE">
        <w:t xml:space="preserve"> The very low yield of screening at outside ophthalmology practices supports our argument</w:t>
      </w:r>
      <w:r w:rsidR="000A4DA1">
        <w:t xml:space="preserve"> that </w:t>
      </w:r>
      <w:r w:rsidR="00925AAB">
        <w:t xml:space="preserve">the </w:t>
      </w:r>
      <w:r w:rsidR="000A4DA1">
        <w:t>consensus</w:t>
      </w:r>
      <w:r w:rsidR="00005B99">
        <w:t xml:space="preserve"> </w:t>
      </w:r>
      <w:r w:rsidR="00E803AE">
        <w:t>screening guidelines</w:t>
      </w:r>
      <w:r w:rsidR="00925AAB">
        <w:t>, as currently applied, are overly aggressive</w:t>
      </w:r>
      <w:r w:rsidR="00005B99">
        <w:t xml:space="preserve">. </w:t>
      </w:r>
      <w:r w:rsidR="00E803AE">
        <w:t xml:space="preserve">In addition, the more robust yield of screening </w:t>
      </w:r>
      <w:r w:rsidR="00005B99">
        <w:t>through our in-house initiative</w:t>
      </w:r>
      <w:r w:rsidR="00E803AE">
        <w:t xml:space="preserve"> </w:t>
      </w:r>
      <w:r w:rsidR="00C01DD1">
        <w:t xml:space="preserve">suggests that </w:t>
      </w:r>
      <w:r w:rsidR="00005B99">
        <w:t xml:space="preserve">streamlining care while optimizing sensitivity </w:t>
      </w:r>
      <w:r w:rsidR="000A4DA1">
        <w:t>improves adherence among those with the most risk of microvascular disease and leads to superior detection of disease.</w:t>
      </w:r>
    </w:p>
    <w:p w:rsidR="009B2BE8" w:rsidRDefault="009B2BE8" w:rsidP="00367A8A">
      <w:pPr>
        <w:spacing w:after="240" w:line="360" w:lineRule="auto"/>
      </w:pPr>
      <w:r>
        <w:t>N</w:t>
      </w:r>
      <w:r w:rsidR="00B60FA9">
        <w:t>ot surprisingly, the clinical feature</w:t>
      </w:r>
      <w:r>
        <w:t>s that were associated with retinopathy in our population were older age at the time of screening, longer duration of diabetes, a</w:t>
      </w:r>
      <w:r w:rsidR="00B60FA9">
        <w:t>nd inferior</w:t>
      </w:r>
      <w:r>
        <w:t xml:space="preserve"> glycemic control. These findings are consistent with prior studies and with the known pathophysiology of microvascular disease in diabetes.</w:t>
      </w:r>
    </w:p>
    <w:p w:rsidR="00AE6C44" w:rsidRDefault="00A51383" w:rsidP="00367A8A">
      <w:pPr>
        <w:spacing w:after="240" w:line="360" w:lineRule="auto"/>
      </w:pPr>
      <w:r>
        <w:t xml:space="preserve">Our study was affected by important limitations. While we were able to obtain </w:t>
      </w:r>
      <w:r w:rsidR="00C7734E">
        <w:t>screening</w:t>
      </w:r>
      <w:r>
        <w:t xml:space="preserve"> re</w:t>
      </w:r>
      <w:r w:rsidR="005D5C14">
        <w:t>port</w:t>
      </w:r>
      <w:r>
        <w:t>s for over 400 eligible subjects,</w:t>
      </w:r>
      <w:r w:rsidR="00C7734E">
        <w:t xml:space="preserve"> there were several members of our patient population for whom no report could be obtained. These records could not be found despite </w:t>
      </w:r>
      <w:r w:rsidR="00A644D6">
        <w:t>painstaking</w:t>
      </w:r>
      <w:r w:rsidR="00C7734E">
        <w:t xml:space="preserve"> efforts </w:t>
      </w:r>
      <w:r w:rsidR="00A644D6">
        <w:t>made by our research team, which included approaching</w:t>
      </w:r>
      <w:r w:rsidR="00C7734E">
        <w:t xml:space="preserve"> patients in clinic</w:t>
      </w:r>
      <w:r w:rsidR="00A644D6">
        <w:t>, telephoning families at home, and reaching out to</w:t>
      </w:r>
      <w:r w:rsidR="00C7734E">
        <w:t xml:space="preserve"> ophthalmology providers.</w:t>
      </w:r>
      <w:r>
        <w:t xml:space="preserve"> </w:t>
      </w:r>
      <w:r w:rsidR="00A644D6">
        <w:t xml:space="preserve">Given the considerable effort made to obtain screening results for each qualifying member of our patient population, we suspect that the majority of missing reports were due to </w:t>
      </w:r>
      <w:r w:rsidR="000A4DA1">
        <w:t>nonadherence</w:t>
      </w:r>
      <w:r w:rsidR="00A644D6">
        <w:t xml:space="preserve"> to screening recommendations during the study period. </w:t>
      </w:r>
      <w:r>
        <w:t xml:space="preserve"> </w:t>
      </w:r>
      <w:r w:rsidR="00A644D6">
        <w:t xml:space="preserve">Second, our study design did not include an assessment of retinopathy screening adherence rates prior to the implementation of in-house fundal photography. For this reason, our </w:t>
      </w:r>
      <w:r w:rsidR="00472A09">
        <w:t>contention</w:t>
      </w:r>
      <w:r w:rsidR="00A644D6">
        <w:t xml:space="preserve"> that in-house screening improves adherence for high-risk patients </w:t>
      </w:r>
      <w:r w:rsidR="00472A09">
        <w:t>cannot be definitively demonstrated by our data. Third, the examination technique utilized by our in-house screening initiative did not match the technique employed by the majority of outside opht</w:t>
      </w:r>
      <w:r w:rsidR="00790321">
        <w:t>halmology practices, complicating</w:t>
      </w:r>
      <w:r w:rsidR="00472A09">
        <w:t xml:space="preserve"> the comparison between the two groups.</w:t>
      </w:r>
      <w:r w:rsidR="00790321">
        <w:t xml:space="preserve"> While this discrepancy indeed represents a source of bias, we argue that the integrity of </w:t>
      </w:r>
      <w:r w:rsidR="009B4D4E">
        <w:t>our actual</w:t>
      </w:r>
      <w:r w:rsidR="00790321">
        <w:t xml:space="preserve"> study aim is </w:t>
      </w:r>
      <w:r w:rsidR="00790321">
        <w:lastRenderedPageBreak/>
        <w:t>preserved, as th</w:t>
      </w:r>
      <w:r w:rsidR="009B4D4E">
        <w:t xml:space="preserve">is design allowed us to compare the “real-world” detection capabilities of private ophthalmology clinics, which represent the </w:t>
      </w:r>
      <w:r w:rsidR="003D0B05">
        <w:t xml:space="preserve">current </w:t>
      </w:r>
      <w:r w:rsidR="009B4D4E">
        <w:t xml:space="preserve">standard of care, with our proposed modification to screening delivery.  </w:t>
      </w:r>
    </w:p>
    <w:p w:rsidR="00883D28" w:rsidRDefault="00E87904" w:rsidP="009F1E23">
      <w:pPr>
        <w:spacing w:line="360" w:lineRule="auto"/>
      </w:pPr>
      <w:r>
        <w:t xml:space="preserve">Our findings carry several important </w:t>
      </w:r>
      <w:r w:rsidR="006930F6">
        <w:t>clinical</w:t>
      </w:r>
      <w:r>
        <w:t xml:space="preserve"> implications. First, </w:t>
      </w:r>
      <w:r w:rsidR="00854810">
        <w:t>our data lend strength to the growing evidence base of a low prevalence of retinopathy in pediatric p</w:t>
      </w:r>
      <w:r w:rsidR="00D7283D">
        <w:t>opulation</w:t>
      </w:r>
      <w:r w:rsidR="00854810">
        <w:t>s.</w:t>
      </w:r>
      <w:r w:rsidR="00040014">
        <w:t xml:space="preserve"> In our study,</w:t>
      </w:r>
      <w:r w:rsidR="00854810">
        <w:t xml:space="preserve"> </w:t>
      </w:r>
      <w:r w:rsidR="00040014">
        <w:t>t</w:t>
      </w:r>
      <w:r w:rsidR="00D7283D">
        <w:t xml:space="preserve">he youngest patient with evidence of retinopathy was 13 years old and the shortest diabetes duration to retinopathy was 6.5 years. Importantly, all ten subjects with retinopathy were described as having mild, non-proliferative disease, </w:t>
      </w:r>
      <w:r w:rsidR="006930F6">
        <w:t xml:space="preserve">which does not </w:t>
      </w:r>
      <w:r w:rsidR="00040014">
        <w:t>meet criteria for an ophthalmologic intervention. For this reason, practitioners ought to consider delaying the initiation of retinopath</w:t>
      </w:r>
      <w:r w:rsidR="00D70D54">
        <w:t xml:space="preserve">y screening when </w:t>
      </w:r>
      <w:r w:rsidR="00040014">
        <w:t>glycemic control</w:t>
      </w:r>
      <w:r w:rsidR="00D70D54">
        <w:t xml:space="preserve"> has been fair, particularly for those patients who will be traveling to ophthalmology clinics for their assessments</w:t>
      </w:r>
      <w:r w:rsidR="00040014">
        <w:t xml:space="preserve">. </w:t>
      </w:r>
      <w:r w:rsidR="00D70D54">
        <w:t>Second,</w:t>
      </w:r>
      <w:r w:rsidR="006930F6">
        <w:t xml:space="preserve"> our data suggest</w:t>
      </w:r>
      <w:r w:rsidR="003D0B05">
        <w:t xml:space="preserve"> that</w:t>
      </w:r>
      <w:r w:rsidR="00D70D54">
        <w:t xml:space="preserve"> pediatric diabetes practices ought to consider integrating fundal photography into</w:t>
      </w:r>
      <w:r w:rsidR="00B96BCC">
        <w:t xml:space="preserve"> </w:t>
      </w:r>
      <w:r w:rsidR="00D70D54">
        <w:t xml:space="preserve">routine follow-up services, as </w:t>
      </w:r>
      <w:r w:rsidR="003D0B05">
        <w:t>doing so</w:t>
      </w:r>
      <w:r w:rsidR="00B96BCC">
        <w:t xml:space="preserve"> may improve diagnostic yield while</w:t>
      </w:r>
      <w:r w:rsidR="00D70D54">
        <w:t xml:space="preserve"> </w:t>
      </w:r>
      <w:r w:rsidR="00B96BCC">
        <w:t xml:space="preserve">facilitating </w:t>
      </w:r>
      <w:r w:rsidR="00D70D54">
        <w:t>adherence,</w:t>
      </w:r>
      <w:r w:rsidR="00B96BCC">
        <w:t xml:space="preserve"> particula</w:t>
      </w:r>
      <w:r w:rsidR="00907E4E">
        <w:t>rly for the segment of the</w:t>
      </w:r>
      <w:r w:rsidR="00B96BCC">
        <w:t xml:space="preserve"> population at </w:t>
      </w:r>
      <w:r w:rsidR="003D0B05">
        <w:t>greatest risk</w:t>
      </w:r>
      <w:r w:rsidR="00B96BCC">
        <w:t xml:space="preserve"> for retinopathy.</w:t>
      </w:r>
      <w:r w:rsidR="00D70D54">
        <w:t xml:space="preserve"> </w:t>
      </w:r>
    </w:p>
    <w:p w:rsidR="00883D28" w:rsidRDefault="00D70D54" w:rsidP="00D70D54">
      <w:r>
        <w:tab/>
      </w:r>
    </w:p>
    <w:p w:rsidR="00883D28" w:rsidRDefault="00883D28"/>
    <w:p w:rsidR="00C132C8" w:rsidRDefault="00C132C8">
      <w:r>
        <w:br w:type="page"/>
      </w:r>
    </w:p>
    <w:p w:rsidR="00C132C8" w:rsidRDefault="00537A64" w:rsidP="003C6898">
      <w:pPr>
        <w:jc w:val="center"/>
        <w:rPr>
          <w:b/>
        </w:rPr>
      </w:pPr>
      <w:r w:rsidRPr="00537A64">
        <w:rPr>
          <w:b/>
        </w:rPr>
        <w:lastRenderedPageBreak/>
        <w:t>BIBLIOGRAPHY</w:t>
      </w:r>
    </w:p>
    <w:p w:rsidR="00367A8A" w:rsidRPr="00537A64" w:rsidRDefault="00367A8A" w:rsidP="003C6898">
      <w:pPr>
        <w:jc w:val="center"/>
        <w:rPr>
          <w:b/>
        </w:rPr>
      </w:pPr>
    </w:p>
    <w:p w:rsidR="00C132C8" w:rsidRDefault="009968BE" w:rsidP="002651E9">
      <w:pPr>
        <w:pStyle w:val="ListParagraph"/>
        <w:numPr>
          <w:ilvl w:val="0"/>
          <w:numId w:val="1"/>
        </w:numPr>
        <w:ind w:left="360"/>
      </w:pPr>
      <w:r>
        <w:t>Zhang X, Saaddine J, Chou C, Cotch M, Cheng Y, Geiss L, Gregg E, Albright A, Klein B, Klein R: Prevalence of Diabetic Retinopathy in the United States, 2005-2008</w:t>
      </w:r>
      <w:r w:rsidR="00C132C8" w:rsidRPr="008F6737">
        <w:t>.</w:t>
      </w:r>
      <w:r>
        <w:t xml:space="preserve"> </w:t>
      </w:r>
      <w:r w:rsidRPr="009968BE">
        <w:rPr>
          <w:i/>
        </w:rPr>
        <w:t>JAMA</w:t>
      </w:r>
      <w:r>
        <w:t>, 304:649-656. 2010.</w:t>
      </w:r>
    </w:p>
    <w:p w:rsidR="00EF60AB" w:rsidRPr="00C132C8" w:rsidRDefault="00EF60AB" w:rsidP="002651E9">
      <w:pPr>
        <w:pStyle w:val="ListParagraph"/>
        <w:numPr>
          <w:ilvl w:val="0"/>
          <w:numId w:val="1"/>
        </w:numPr>
        <w:ind w:left="360"/>
      </w:pPr>
      <w:r>
        <w:t xml:space="preserve">American Diabetes Association: Microvascular Complications and Foot Care. Sec. 9. In Standards of Medical Care in Diabetes – 2016. </w:t>
      </w:r>
      <w:r w:rsidRPr="00EF60AB">
        <w:rPr>
          <w:i/>
        </w:rPr>
        <w:t>Diabetes Care</w:t>
      </w:r>
      <w:r>
        <w:t>, 39 (Suppl. 1):S72-S80,</w:t>
      </w:r>
      <w:r w:rsidR="00910DC2">
        <w:t xml:space="preserve"> </w:t>
      </w:r>
      <w:bookmarkStart w:id="0" w:name="_GoBack"/>
      <w:bookmarkEnd w:id="0"/>
      <w:r>
        <w:t>2016.</w:t>
      </w:r>
    </w:p>
    <w:p w:rsidR="0043618A" w:rsidRDefault="00770BC7" w:rsidP="002651E9">
      <w:pPr>
        <w:pStyle w:val="ListParagraph"/>
        <w:numPr>
          <w:ilvl w:val="0"/>
          <w:numId w:val="1"/>
        </w:numPr>
        <w:ind w:left="360"/>
      </w:pPr>
      <w:r>
        <w:t xml:space="preserve">Mohamed Q, Gillies M, Wong T: Management of Diabetic Retinopathy: A Systematic Review. </w:t>
      </w:r>
      <w:r w:rsidRPr="00C27012">
        <w:rPr>
          <w:i/>
        </w:rPr>
        <w:t>JAMA</w:t>
      </w:r>
      <w:r>
        <w:t>, 298:902-916, 2007.</w:t>
      </w:r>
    </w:p>
    <w:p w:rsidR="00DF7C54" w:rsidRDefault="00DF7C54" w:rsidP="002651E9">
      <w:pPr>
        <w:pStyle w:val="ListParagraph"/>
        <w:numPr>
          <w:ilvl w:val="0"/>
          <w:numId w:val="1"/>
        </w:numPr>
        <w:ind w:left="360"/>
      </w:pPr>
      <w:r>
        <w:t>Donaghue K, Wadwa R, Dimeglio L, Wong T, Chiarelli F, Marcovecchio M, Salem M, Raza J, Hofman P, Craig M</w:t>
      </w:r>
      <w:r w:rsidR="00C27012">
        <w:t xml:space="preserve">: Microvascular and macrovascular complications in children and adolescents. </w:t>
      </w:r>
      <w:r w:rsidR="00C27012" w:rsidRPr="004F043E">
        <w:rPr>
          <w:i/>
        </w:rPr>
        <w:t>Pediatric Diabetes</w:t>
      </w:r>
      <w:r w:rsidR="00C27012">
        <w:t>, 15 (Suppl. 20)</w:t>
      </w:r>
      <w:r w:rsidR="004F043E">
        <w:t>:257-269, 2014.</w:t>
      </w:r>
    </w:p>
    <w:p w:rsidR="00757CD7" w:rsidRDefault="00757CD7" w:rsidP="002651E9">
      <w:pPr>
        <w:pStyle w:val="ListParagraph"/>
        <w:numPr>
          <w:ilvl w:val="0"/>
          <w:numId w:val="1"/>
        </w:numPr>
        <w:ind w:left="360"/>
      </w:pPr>
      <w:r>
        <w:t>American Diab</w:t>
      </w:r>
      <w:r w:rsidR="00AC204C">
        <w:t>etes Association: Children and A</w:t>
      </w:r>
      <w:r>
        <w:t>dolescents. Sec. 11. In Standards of</w:t>
      </w:r>
      <w:r w:rsidR="00AC204C">
        <w:t xml:space="preserve"> Medical Care in Diabetes – 2016</w:t>
      </w:r>
      <w:r>
        <w:t xml:space="preserve">. </w:t>
      </w:r>
      <w:r w:rsidRPr="00757CD7">
        <w:rPr>
          <w:i/>
        </w:rPr>
        <w:t>Diabetes Care</w:t>
      </w:r>
      <w:r w:rsidR="00AC204C">
        <w:t>, 38 (Suppl. 1): S86-S93, 2016</w:t>
      </w:r>
      <w:r>
        <w:t>.</w:t>
      </w:r>
    </w:p>
    <w:p w:rsidR="00BE1AAB" w:rsidRDefault="00BE1AAB" w:rsidP="002651E9">
      <w:pPr>
        <w:pStyle w:val="ListParagraph"/>
        <w:numPr>
          <w:ilvl w:val="0"/>
          <w:numId w:val="1"/>
        </w:numPr>
        <w:ind w:left="360"/>
      </w:pPr>
      <w:r>
        <w:t>Pleis J, Lucas J, Ward B:</w:t>
      </w:r>
      <w:r w:rsidRPr="00BE1AAB">
        <w:t xml:space="preserve"> Summary health statistics for U.S. adults: National Health Interview Survey, 2008. National Center for Health Statistics. </w:t>
      </w:r>
      <w:r w:rsidRPr="00BE1AAB">
        <w:rPr>
          <w:i/>
        </w:rPr>
        <w:t>Vital and Health Statistics</w:t>
      </w:r>
      <w:r>
        <w:t xml:space="preserve">, </w:t>
      </w:r>
      <w:r w:rsidRPr="00BE1AAB">
        <w:t>10(242)</w:t>
      </w:r>
      <w:r>
        <w:t>, 2009</w:t>
      </w:r>
      <w:r w:rsidRPr="00BE1AAB">
        <w:t>.</w:t>
      </w:r>
    </w:p>
    <w:p w:rsidR="0019133E" w:rsidRDefault="0019133E" w:rsidP="002651E9">
      <w:pPr>
        <w:pStyle w:val="ListParagraph"/>
        <w:numPr>
          <w:ilvl w:val="0"/>
          <w:numId w:val="1"/>
        </w:numPr>
        <w:ind w:left="360"/>
      </w:pPr>
      <w:r w:rsidRPr="0019133E">
        <w:t xml:space="preserve">Waitzfelder B, Pihoker C, Klingensmith G, Case D, Anderson A, Bell R, </w:t>
      </w:r>
      <w:r>
        <w:t>Lawrence J, Mayer-Davis E, Imperatore G, Standiford D, Rodriguez B, Dabelea D, Seid M</w:t>
      </w:r>
      <w:r w:rsidR="006D7E53">
        <w:t>:</w:t>
      </w:r>
      <w:r w:rsidRPr="0019133E">
        <w:t xml:space="preserve"> Adherence to </w:t>
      </w:r>
      <w:r>
        <w:t>G</w:t>
      </w:r>
      <w:r w:rsidRPr="0019133E">
        <w:t xml:space="preserve">uidelines for </w:t>
      </w:r>
      <w:r>
        <w:t>Y</w:t>
      </w:r>
      <w:r w:rsidRPr="0019133E">
        <w:t xml:space="preserve">ouths </w:t>
      </w:r>
      <w:r>
        <w:t>W</w:t>
      </w:r>
      <w:r w:rsidRPr="0019133E">
        <w:t xml:space="preserve">ith </w:t>
      </w:r>
      <w:r>
        <w:t>D</w:t>
      </w:r>
      <w:r w:rsidRPr="0019133E">
        <w:t xml:space="preserve">iabetes </w:t>
      </w:r>
      <w:r>
        <w:t>M</w:t>
      </w:r>
      <w:r w:rsidRPr="0019133E">
        <w:t xml:space="preserve">ellitus. </w:t>
      </w:r>
      <w:r w:rsidRPr="0019133E">
        <w:rPr>
          <w:i/>
        </w:rPr>
        <w:t>Pediatrics</w:t>
      </w:r>
      <w:r>
        <w:t>, 125:531-538, 2011.</w:t>
      </w:r>
    </w:p>
    <w:p w:rsidR="006D7E53" w:rsidRDefault="006D7E53" w:rsidP="002651E9">
      <w:pPr>
        <w:pStyle w:val="ListParagraph"/>
        <w:numPr>
          <w:ilvl w:val="0"/>
          <w:numId w:val="1"/>
        </w:numPr>
        <w:ind w:left="360"/>
      </w:pPr>
      <w:r>
        <w:t>The Diabetes Control and Complications Trial Research Group</w:t>
      </w:r>
      <w:r w:rsidR="00492D67">
        <w:t>: The e</w:t>
      </w:r>
      <w:r>
        <w:t xml:space="preserve">ffect of </w:t>
      </w:r>
      <w:r w:rsidR="00492D67">
        <w:t>i</w:t>
      </w:r>
      <w:r>
        <w:t xml:space="preserve">ntensive </w:t>
      </w:r>
      <w:r w:rsidR="00492D67">
        <w:t>treatment of d</w:t>
      </w:r>
      <w:r>
        <w:t xml:space="preserve">iabetes on the </w:t>
      </w:r>
      <w:r w:rsidR="00492D67">
        <w:t>d</w:t>
      </w:r>
      <w:r>
        <w:t xml:space="preserve">evelopment and </w:t>
      </w:r>
      <w:r w:rsidR="00492D67">
        <w:t>p</w:t>
      </w:r>
      <w:r>
        <w:t xml:space="preserve">rogression of </w:t>
      </w:r>
      <w:r w:rsidR="00492D67">
        <w:t>long-term c</w:t>
      </w:r>
      <w:r>
        <w:t xml:space="preserve">omplications in </w:t>
      </w:r>
      <w:r w:rsidR="00492D67">
        <w:t>insulin-dependent d</w:t>
      </w:r>
      <w:r>
        <w:t xml:space="preserve">iabetes </w:t>
      </w:r>
      <w:r w:rsidR="00492D67">
        <w:t>m</w:t>
      </w:r>
      <w:r>
        <w:t xml:space="preserve">ellitus. </w:t>
      </w:r>
      <w:r w:rsidRPr="007D36C4">
        <w:rPr>
          <w:i/>
        </w:rPr>
        <w:t>New England Journal of Medicine</w:t>
      </w:r>
      <w:r>
        <w:t>, 329:977-986, 1993.</w:t>
      </w:r>
    </w:p>
    <w:p w:rsidR="00492D67" w:rsidRDefault="00492D67" w:rsidP="002651E9">
      <w:pPr>
        <w:pStyle w:val="ListParagraph"/>
        <w:numPr>
          <w:ilvl w:val="0"/>
          <w:numId w:val="1"/>
        </w:numPr>
        <w:ind w:left="360"/>
      </w:pPr>
      <w:r>
        <w:t xml:space="preserve">Huo B, Steffen A, Swan K, Sikes K, Weinzimer S, Tamborlane W: Clinical Outcomes and Cost-Effectiveness of Retinopathy Screening in Youth With Type 1 Diabetes. </w:t>
      </w:r>
      <w:r w:rsidRPr="00492D67">
        <w:rPr>
          <w:i/>
        </w:rPr>
        <w:t>Diabetes Care</w:t>
      </w:r>
      <w:r>
        <w:t>, 30:362-363, 2007.</w:t>
      </w:r>
    </w:p>
    <w:p w:rsidR="00C957F0" w:rsidRDefault="00C957F0" w:rsidP="002651E9">
      <w:pPr>
        <w:pStyle w:val="ListParagraph"/>
        <w:numPr>
          <w:ilvl w:val="0"/>
          <w:numId w:val="1"/>
        </w:numPr>
        <w:ind w:left="360"/>
      </w:pPr>
      <w:r>
        <w:t xml:space="preserve">Geloneck M, Forbes B, Shaffer J, Ying G, Binenbaum G: Ocular Complications in Children with Diabetes Mellitus. </w:t>
      </w:r>
      <w:r w:rsidRPr="00C957F0">
        <w:rPr>
          <w:i/>
        </w:rPr>
        <w:t>Ophthalmology</w:t>
      </w:r>
      <w:r>
        <w:t>, 122:2457-2464, 2015.</w:t>
      </w:r>
    </w:p>
    <w:p w:rsidR="00020F82" w:rsidRPr="00C01DD1" w:rsidRDefault="00020F82" w:rsidP="002651E9">
      <w:pPr>
        <w:pStyle w:val="ListParagraph"/>
        <w:numPr>
          <w:ilvl w:val="0"/>
          <w:numId w:val="1"/>
        </w:numPr>
        <w:ind w:left="360"/>
      </w:pPr>
      <w:r>
        <w:t xml:space="preserve">Downie E, Craig M, Hing S, Cusumano J, Chan A, Donaghue K: Continued Reduction in the </w:t>
      </w:r>
      <w:r w:rsidRPr="00C01DD1">
        <w:t xml:space="preserve">Prevalence of Retinopathy in Adolescents With Type 1 Diabetes. </w:t>
      </w:r>
      <w:r w:rsidRPr="00C01DD1">
        <w:rPr>
          <w:i/>
        </w:rPr>
        <w:t>Diabetes Care</w:t>
      </w:r>
      <w:r w:rsidRPr="00C01DD1">
        <w:t>, 34:2368-2373, 2011.</w:t>
      </w:r>
    </w:p>
    <w:p w:rsidR="00BD3D77" w:rsidRPr="00C01DD1" w:rsidRDefault="00BD3D77" w:rsidP="002651E9">
      <w:pPr>
        <w:pStyle w:val="ListParagraph"/>
        <w:numPr>
          <w:ilvl w:val="0"/>
          <w:numId w:val="1"/>
        </w:numPr>
        <w:ind w:left="360"/>
      </w:pPr>
      <w:r w:rsidRPr="00C01DD1">
        <w:t xml:space="preserve">Bragge P, Gruen R, Chau M, Forbes A, Taylor H: Screening for Presence or Absence of Diabetic Retinopathy: A Meta-analysis. </w:t>
      </w:r>
      <w:r w:rsidRPr="00C01DD1">
        <w:rPr>
          <w:i/>
        </w:rPr>
        <w:t>Archives of Ophthalmology</w:t>
      </w:r>
      <w:r w:rsidRPr="00C01DD1">
        <w:t>, 129:435-444, 2011.</w:t>
      </w:r>
    </w:p>
    <w:p w:rsidR="007D36C4" w:rsidRDefault="007D36C4" w:rsidP="002651E9">
      <w:pPr>
        <w:pStyle w:val="ListParagraph"/>
        <w:numPr>
          <w:ilvl w:val="0"/>
          <w:numId w:val="1"/>
        </w:numPr>
        <w:ind w:left="360"/>
      </w:pPr>
      <w:r>
        <w:t xml:space="preserve">Klein R, Klein B, Moss S, Davis M, DeMets D. The Wisconsin Epidemiologic Study of Diabetic Retinopathy II: Prevalence and Risk of Diabetic Retinopathy When Age at Diagnosis is Less Than </w:t>
      </w:r>
      <w:r w:rsidRPr="00B460EE">
        <w:t xml:space="preserve">30 Years. </w:t>
      </w:r>
      <w:r w:rsidRPr="00B460EE">
        <w:rPr>
          <w:i/>
        </w:rPr>
        <w:t>Archives of Ophthalmology</w:t>
      </w:r>
      <w:r w:rsidRPr="00B460EE">
        <w:t>, 102:520-526, 1984.</w:t>
      </w:r>
    </w:p>
    <w:p w:rsidR="00B460EE" w:rsidRPr="00B460EE" w:rsidRDefault="00B460EE" w:rsidP="002651E9">
      <w:pPr>
        <w:pStyle w:val="ListParagraph"/>
        <w:numPr>
          <w:ilvl w:val="0"/>
          <w:numId w:val="1"/>
        </w:numPr>
        <w:ind w:left="360"/>
      </w:pPr>
      <w:r w:rsidRPr="00B460EE">
        <w:t>Orchard T, Dorman J, Maser R, Becker D, Drash A, Ellis D, LaPorte R, Kuller L. Prevalence of Complications</w:t>
      </w:r>
      <w:r>
        <w:t xml:space="preserve"> in IDDM by Sex and Duration: Pittsburgh Epidemiology of Diabetes Complications Study II. </w:t>
      </w:r>
      <w:r w:rsidRPr="00804B29">
        <w:rPr>
          <w:i/>
        </w:rPr>
        <w:t>Diabetes</w:t>
      </w:r>
      <w:r>
        <w:t>, 39:1116-1124, 1990.</w:t>
      </w:r>
    </w:p>
    <w:p w:rsidR="00804B29" w:rsidRDefault="00804B29" w:rsidP="002651E9">
      <w:pPr>
        <w:ind w:left="360"/>
      </w:pPr>
    </w:p>
    <w:sectPr w:rsidR="00804B29" w:rsidSect="00844A82">
      <w:pgSz w:w="12240" w:h="15840"/>
      <w:pgMar w:top="1296"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F8C" w:rsidRDefault="00C32F8C" w:rsidP="00121A07">
      <w:pPr>
        <w:spacing w:after="0" w:line="240" w:lineRule="auto"/>
      </w:pPr>
      <w:r>
        <w:separator/>
      </w:r>
    </w:p>
  </w:endnote>
  <w:endnote w:type="continuationSeparator" w:id="0">
    <w:p w:rsidR="00C32F8C" w:rsidRDefault="00C32F8C" w:rsidP="0012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F8C" w:rsidRDefault="00C32F8C" w:rsidP="00D279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2F8C" w:rsidRDefault="00C32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F8C" w:rsidRDefault="00C32F8C" w:rsidP="00D279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0DC2">
      <w:rPr>
        <w:rStyle w:val="PageNumber"/>
        <w:noProof/>
      </w:rPr>
      <w:t>8</w:t>
    </w:r>
    <w:r>
      <w:rPr>
        <w:rStyle w:val="PageNumber"/>
      </w:rPr>
      <w:fldChar w:fldCharType="end"/>
    </w:r>
  </w:p>
  <w:p w:rsidR="00C32F8C" w:rsidRDefault="00C32F8C" w:rsidP="00121A0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F8C" w:rsidRDefault="00C32F8C" w:rsidP="00121A07">
      <w:pPr>
        <w:spacing w:after="0" w:line="240" w:lineRule="auto"/>
      </w:pPr>
      <w:r>
        <w:separator/>
      </w:r>
    </w:p>
  </w:footnote>
  <w:footnote w:type="continuationSeparator" w:id="0">
    <w:p w:rsidR="00C32F8C" w:rsidRDefault="00C32F8C" w:rsidP="00121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F7A34"/>
    <w:multiLevelType w:val="multilevel"/>
    <w:tmpl w:val="BFEC71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F3B41D7"/>
    <w:multiLevelType w:val="multilevel"/>
    <w:tmpl w:val="108409C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E565C4C"/>
    <w:multiLevelType w:val="hybridMultilevel"/>
    <w:tmpl w:val="A0F0C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01BCE"/>
    <w:multiLevelType w:val="multilevel"/>
    <w:tmpl w:val="BBBEE63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5B"/>
    <w:rsid w:val="00002FE7"/>
    <w:rsid w:val="00004D15"/>
    <w:rsid w:val="00005B99"/>
    <w:rsid w:val="00006F32"/>
    <w:rsid w:val="0001604A"/>
    <w:rsid w:val="00020F82"/>
    <w:rsid w:val="00031E54"/>
    <w:rsid w:val="00040014"/>
    <w:rsid w:val="000444F7"/>
    <w:rsid w:val="00047813"/>
    <w:rsid w:val="00051BB9"/>
    <w:rsid w:val="000530E3"/>
    <w:rsid w:val="00061EE6"/>
    <w:rsid w:val="00065E9D"/>
    <w:rsid w:val="000845C3"/>
    <w:rsid w:val="000A4DA1"/>
    <w:rsid w:val="000B2068"/>
    <w:rsid w:val="000B5228"/>
    <w:rsid w:val="000B5AE9"/>
    <w:rsid w:val="000C49AB"/>
    <w:rsid w:val="000D5789"/>
    <w:rsid w:val="00121A07"/>
    <w:rsid w:val="0012457C"/>
    <w:rsid w:val="00126595"/>
    <w:rsid w:val="00130162"/>
    <w:rsid w:val="00137761"/>
    <w:rsid w:val="0014302D"/>
    <w:rsid w:val="0014303D"/>
    <w:rsid w:val="00144067"/>
    <w:rsid w:val="00165F85"/>
    <w:rsid w:val="0016755B"/>
    <w:rsid w:val="00170829"/>
    <w:rsid w:val="0017403E"/>
    <w:rsid w:val="001742B7"/>
    <w:rsid w:val="001773D9"/>
    <w:rsid w:val="00183B1F"/>
    <w:rsid w:val="001856DE"/>
    <w:rsid w:val="0019027B"/>
    <w:rsid w:val="0019133E"/>
    <w:rsid w:val="001A1CD9"/>
    <w:rsid w:val="001A7B34"/>
    <w:rsid w:val="001B096C"/>
    <w:rsid w:val="001C42FD"/>
    <w:rsid w:val="001E38DF"/>
    <w:rsid w:val="001E41F9"/>
    <w:rsid w:val="00200477"/>
    <w:rsid w:val="00203067"/>
    <w:rsid w:val="00205143"/>
    <w:rsid w:val="00211C7D"/>
    <w:rsid w:val="002131C8"/>
    <w:rsid w:val="00220C92"/>
    <w:rsid w:val="00236966"/>
    <w:rsid w:val="00240E2C"/>
    <w:rsid w:val="00245063"/>
    <w:rsid w:val="00257859"/>
    <w:rsid w:val="002651E9"/>
    <w:rsid w:val="00270A10"/>
    <w:rsid w:val="00287272"/>
    <w:rsid w:val="002B364B"/>
    <w:rsid w:val="002B3E8B"/>
    <w:rsid w:val="002C0C5E"/>
    <w:rsid w:val="002F05E9"/>
    <w:rsid w:val="002F25DC"/>
    <w:rsid w:val="003067D8"/>
    <w:rsid w:val="00310451"/>
    <w:rsid w:val="00312106"/>
    <w:rsid w:val="00321F84"/>
    <w:rsid w:val="003231A6"/>
    <w:rsid w:val="00332E45"/>
    <w:rsid w:val="00340C65"/>
    <w:rsid w:val="00350EE1"/>
    <w:rsid w:val="00361866"/>
    <w:rsid w:val="00361BA3"/>
    <w:rsid w:val="00367A8A"/>
    <w:rsid w:val="003754E9"/>
    <w:rsid w:val="0038736A"/>
    <w:rsid w:val="003A23A8"/>
    <w:rsid w:val="003A5FB2"/>
    <w:rsid w:val="003B09DE"/>
    <w:rsid w:val="003C6898"/>
    <w:rsid w:val="003D0B05"/>
    <w:rsid w:val="003D3790"/>
    <w:rsid w:val="003D3BE8"/>
    <w:rsid w:val="003D6874"/>
    <w:rsid w:val="003F353C"/>
    <w:rsid w:val="003F7672"/>
    <w:rsid w:val="003F776B"/>
    <w:rsid w:val="00424875"/>
    <w:rsid w:val="00434FDA"/>
    <w:rsid w:val="0043618A"/>
    <w:rsid w:val="0043747C"/>
    <w:rsid w:val="00437CFD"/>
    <w:rsid w:val="004454A4"/>
    <w:rsid w:val="00445AC4"/>
    <w:rsid w:val="00452F2B"/>
    <w:rsid w:val="00453B81"/>
    <w:rsid w:val="00472A09"/>
    <w:rsid w:val="00474589"/>
    <w:rsid w:val="00482FA5"/>
    <w:rsid w:val="0049048F"/>
    <w:rsid w:val="00490652"/>
    <w:rsid w:val="00492D67"/>
    <w:rsid w:val="00494EDF"/>
    <w:rsid w:val="004A210D"/>
    <w:rsid w:val="004A214F"/>
    <w:rsid w:val="004F043E"/>
    <w:rsid w:val="004F1400"/>
    <w:rsid w:val="004F1E0A"/>
    <w:rsid w:val="00532C53"/>
    <w:rsid w:val="00534CDD"/>
    <w:rsid w:val="00537A64"/>
    <w:rsid w:val="0056074C"/>
    <w:rsid w:val="00564D80"/>
    <w:rsid w:val="00580F9C"/>
    <w:rsid w:val="00581E2F"/>
    <w:rsid w:val="005B4E79"/>
    <w:rsid w:val="005C4DAD"/>
    <w:rsid w:val="005D1D08"/>
    <w:rsid w:val="005D5C14"/>
    <w:rsid w:val="005E5963"/>
    <w:rsid w:val="005F2A47"/>
    <w:rsid w:val="006035D0"/>
    <w:rsid w:val="006109DA"/>
    <w:rsid w:val="00611A1C"/>
    <w:rsid w:val="0062394D"/>
    <w:rsid w:val="006268B5"/>
    <w:rsid w:val="00632005"/>
    <w:rsid w:val="00636204"/>
    <w:rsid w:val="006420F0"/>
    <w:rsid w:val="00642586"/>
    <w:rsid w:val="006433BD"/>
    <w:rsid w:val="00652482"/>
    <w:rsid w:val="00662D19"/>
    <w:rsid w:val="00685496"/>
    <w:rsid w:val="006930F6"/>
    <w:rsid w:val="00694E1E"/>
    <w:rsid w:val="00695226"/>
    <w:rsid w:val="006A0F40"/>
    <w:rsid w:val="006A43BF"/>
    <w:rsid w:val="006B74A9"/>
    <w:rsid w:val="006D7E53"/>
    <w:rsid w:val="006E4D95"/>
    <w:rsid w:val="00703957"/>
    <w:rsid w:val="00712F5F"/>
    <w:rsid w:val="00720648"/>
    <w:rsid w:val="0072112D"/>
    <w:rsid w:val="0072499B"/>
    <w:rsid w:val="00731A14"/>
    <w:rsid w:val="00745ACC"/>
    <w:rsid w:val="0074750B"/>
    <w:rsid w:val="00757CD7"/>
    <w:rsid w:val="00761346"/>
    <w:rsid w:val="00765862"/>
    <w:rsid w:val="00770BC7"/>
    <w:rsid w:val="00771E8F"/>
    <w:rsid w:val="007720DF"/>
    <w:rsid w:val="00772246"/>
    <w:rsid w:val="00775489"/>
    <w:rsid w:val="00781520"/>
    <w:rsid w:val="00790321"/>
    <w:rsid w:val="007A1FD1"/>
    <w:rsid w:val="007B03F2"/>
    <w:rsid w:val="007C09EF"/>
    <w:rsid w:val="007C5AB0"/>
    <w:rsid w:val="007D36C4"/>
    <w:rsid w:val="007E3EF7"/>
    <w:rsid w:val="007E7CB4"/>
    <w:rsid w:val="007F0F00"/>
    <w:rsid w:val="007F730A"/>
    <w:rsid w:val="00804B29"/>
    <w:rsid w:val="00811D40"/>
    <w:rsid w:val="008246E7"/>
    <w:rsid w:val="00825B63"/>
    <w:rsid w:val="00835013"/>
    <w:rsid w:val="00835BA6"/>
    <w:rsid w:val="00844A82"/>
    <w:rsid w:val="00854810"/>
    <w:rsid w:val="00855507"/>
    <w:rsid w:val="00860BBB"/>
    <w:rsid w:val="00875C62"/>
    <w:rsid w:val="0088269A"/>
    <w:rsid w:val="00883D28"/>
    <w:rsid w:val="00887AC5"/>
    <w:rsid w:val="008A646A"/>
    <w:rsid w:val="008B1D3D"/>
    <w:rsid w:val="008B7AE9"/>
    <w:rsid w:val="008D4C47"/>
    <w:rsid w:val="008D7BC7"/>
    <w:rsid w:val="008E2C18"/>
    <w:rsid w:val="008F43B4"/>
    <w:rsid w:val="008F6737"/>
    <w:rsid w:val="008F6E78"/>
    <w:rsid w:val="00904320"/>
    <w:rsid w:val="00907E4E"/>
    <w:rsid w:val="00910DC2"/>
    <w:rsid w:val="00925AAB"/>
    <w:rsid w:val="009358A9"/>
    <w:rsid w:val="00936E6A"/>
    <w:rsid w:val="00937052"/>
    <w:rsid w:val="009404AD"/>
    <w:rsid w:val="0094109F"/>
    <w:rsid w:val="00942806"/>
    <w:rsid w:val="009507B8"/>
    <w:rsid w:val="009707BC"/>
    <w:rsid w:val="00971EC9"/>
    <w:rsid w:val="00972F7B"/>
    <w:rsid w:val="009968BE"/>
    <w:rsid w:val="009B2BE8"/>
    <w:rsid w:val="009B4D4E"/>
    <w:rsid w:val="009B7C14"/>
    <w:rsid w:val="009C5DE2"/>
    <w:rsid w:val="009D297A"/>
    <w:rsid w:val="009E0249"/>
    <w:rsid w:val="009E5E61"/>
    <w:rsid w:val="009E7269"/>
    <w:rsid w:val="009F1E23"/>
    <w:rsid w:val="009F5AFF"/>
    <w:rsid w:val="009F751C"/>
    <w:rsid w:val="00A0771B"/>
    <w:rsid w:val="00A214FC"/>
    <w:rsid w:val="00A22F27"/>
    <w:rsid w:val="00A34BA1"/>
    <w:rsid w:val="00A3711D"/>
    <w:rsid w:val="00A51383"/>
    <w:rsid w:val="00A5445A"/>
    <w:rsid w:val="00A644D6"/>
    <w:rsid w:val="00A6613D"/>
    <w:rsid w:val="00A7092A"/>
    <w:rsid w:val="00A76589"/>
    <w:rsid w:val="00A819D0"/>
    <w:rsid w:val="00AB79E0"/>
    <w:rsid w:val="00AB7CC0"/>
    <w:rsid w:val="00AC0CE7"/>
    <w:rsid w:val="00AC204C"/>
    <w:rsid w:val="00AC4055"/>
    <w:rsid w:val="00AC5034"/>
    <w:rsid w:val="00AE0C27"/>
    <w:rsid w:val="00AE435C"/>
    <w:rsid w:val="00AE6C44"/>
    <w:rsid w:val="00AF3694"/>
    <w:rsid w:val="00AF3B56"/>
    <w:rsid w:val="00B04E74"/>
    <w:rsid w:val="00B11F1B"/>
    <w:rsid w:val="00B13257"/>
    <w:rsid w:val="00B22651"/>
    <w:rsid w:val="00B2307B"/>
    <w:rsid w:val="00B27DB5"/>
    <w:rsid w:val="00B30DC6"/>
    <w:rsid w:val="00B460EE"/>
    <w:rsid w:val="00B507D1"/>
    <w:rsid w:val="00B51194"/>
    <w:rsid w:val="00B60FA9"/>
    <w:rsid w:val="00B65763"/>
    <w:rsid w:val="00B678E4"/>
    <w:rsid w:val="00B773D3"/>
    <w:rsid w:val="00B81D7D"/>
    <w:rsid w:val="00B85DEF"/>
    <w:rsid w:val="00B94DA7"/>
    <w:rsid w:val="00B96BCC"/>
    <w:rsid w:val="00BA7970"/>
    <w:rsid w:val="00BC1F56"/>
    <w:rsid w:val="00BD3D77"/>
    <w:rsid w:val="00BE1AAB"/>
    <w:rsid w:val="00BE3749"/>
    <w:rsid w:val="00BF02FE"/>
    <w:rsid w:val="00BF2F50"/>
    <w:rsid w:val="00BF3A52"/>
    <w:rsid w:val="00BF53CA"/>
    <w:rsid w:val="00C00220"/>
    <w:rsid w:val="00C0051F"/>
    <w:rsid w:val="00C01DD1"/>
    <w:rsid w:val="00C132C8"/>
    <w:rsid w:val="00C152D6"/>
    <w:rsid w:val="00C244CB"/>
    <w:rsid w:val="00C24927"/>
    <w:rsid w:val="00C27012"/>
    <w:rsid w:val="00C273AD"/>
    <w:rsid w:val="00C32F8C"/>
    <w:rsid w:val="00C361EA"/>
    <w:rsid w:val="00C55E5A"/>
    <w:rsid w:val="00C7734E"/>
    <w:rsid w:val="00C83BE8"/>
    <w:rsid w:val="00C8584A"/>
    <w:rsid w:val="00C927E1"/>
    <w:rsid w:val="00C957F0"/>
    <w:rsid w:val="00C95F01"/>
    <w:rsid w:val="00C96706"/>
    <w:rsid w:val="00CA019B"/>
    <w:rsid w:val="00CA7EC2"/>
    <w:rsid w:val="00CB3EF2"/>
    <w:rsid w:val="00CC409E"/>
    <w:rsid w:val="00CD1DBE"/>
    <w:rsid w:val="00CE14F5"/>
    <w:rsid w:val="00CF4B0E"/>
    <w:rsid w:val="00CF5930"/>
    <w:rsid w:val="00D03F0F"/>
    <w:rsid w:val="00D05378"/>
    <w:rsid w:val="00D2105D"/>
    <w:rsid w:val="00D27925"/>
    <w:rsid w:val="00D314B4"/>
    <w:rsid w:val="00D40A1A"/>
    <w:rsid w:val="00D70D54"/>
    <w:rsid w:val="00D71F40"/>
    <w:rsid w:val="00D7283D"/>
    <w:rsid w:val="00D754B9"/>
    <w:rsid w:val="00D803F8"/>
    <w:rsid w:val="00D87F33"/>
    <w:rsid w:val="00DA10BA"/>
    <w:rsid w:val="00DB0D05"/>
    <w:rsid w:val="00DC4A84"/>
    <w:rsid w:val="00DD1DAC"/>
    <w:rsid w:val="00DD68F9"/>
    <w:rsid w:val="00DF2770"/>
    <w:rsid w:val="00DF7C54"/>
    <w:rsid w:val="00E20828"/>
    <w:rsid w:val="00E278D5"/>
    <w:rsid w:val="00E301E3"/>
    <w:rsid w:val="00E4057A"/>
    <w:rsid w:val="00E474D4"/>
    <w:rsid w:val="00E60C9E"/>
    <w:rsid w:val="00E73841"/>
    <w:rsid w:val="00E803AE"/>
    <w:rsid w:val="00E87904"/>
    <w:rsid w:val="00E9547A"/>
    <w:rsid w:val="00EA1FE2"/>
    <w:rsid w:val="00EB12A0"/>
    <w:rsid w:val="00EC6942"/>
    <w:rsid w:val="00EF3BF9"/>
    <w:rsid w:val="00EF56A6"/>
    <w:rsid w:val="00EF60AB"/>
    <w:rsid w:val="00F16F71"/>
    <w:rsid w:val="00F1784F"/>
    <w:rsid w:val="00F23AA2"/>
    <w:rsid w:val="00F26D9B"/>
    <w:rsid w:val="00F307C1"/>
    <w:rsid w:val="00F32694"/>
    <w:rsid w:val="00F41A75"/>
    <w:rsid w:val="00F43360"/>
    <w:rsid w:val="00F52ED8"/>
    <w:rsid w:val="00F57B25"/>
    <w:rsid w:val="00F61691"/>
    <w:rsid w:val="00F61884"/>
    <w:rsid w:val="00F636D5"/>
    <w:rsid w:val="00F67287"/>
    <w:rsid w:val="00F879DD"/>
    <w:rsid w:val="00F909CF"/>
    <w:rsid w:val="00F97C87"/>
    <w:rsid w:val="00FA0B3D"/>
    <w:rsid w:val="00FD7C52"/>
    <w:rsid w:val="00FE6E4D"/>
    <w:rsid w:val="00FF2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5DBC76C-F3D0-4787-A32C-9385DF24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2C8"/>
    <w:pPr>
      <w:ind w:left="720"/>
      <w:contextualSpacing/>
    </w:pPr>
  </w:style>
  <w:style w:type="table" w:styleId="TableGrid">
    <w:name w:val="Table Grid"/>
    <w:basedOn w:val="TableNormal"/>
    <w:uiPriority w:val="39"/>
    <w:rsid w:val="0035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 indent"/>
    <w:basedOn w:val="Normal"/>
    <w:next w:val="Normal"/>
    <w:rsid w:val="00B13257"/>
    <w:pPr>
      <w:spacing w:after="0" w:line="48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21A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1A07"/>
  </w:style>
  <w:style w:type="paragraph" w:styleId="Footer">
    <w:name w:val="footer"/>
    <w:basedOn w:val="Normal"/>
    <w:link w:val="FooterChar"/>
    <w:uiPriority w:val="99"/>
    <w:unhideWhenUsed/>
    <w:rsid w:val="00121A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1A07"/>
  </w:style>
  <w:style w:type="character" w:styleId="PageNumber">
    <w:name w:val="page number"/>
    <w:basedOn w:val="DefaultParagraphFont"/>
    <w:uiPriority w:val="99"/>
    <w:semiHidden/>
    <w:unhideWhenUsed/>
    <w:rsid w:val="00121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502765">
      <w:bodyDiv w:val="1"/>
      <w:marLeft w:val="0"/>
      <w:marRight w:val="0"/>
      <w:marTop w:val="0"/>
      <w:marBottom w:val="0"/>
      <w:divBdr>
        <w:top w:val="none" w:sz="0" w:space="0" w:color="auto"/>
        <w:left w:val="none" w:sz="0" w:space="0" w:color="auto"/>
        <w:bottom w:val="none" w:sz="0" w:space="0" w:color="auto"/>
        <w:right w:val="none" w:sz="0" w:space="0" w:color="auto"/>
      </w:divBdr>
    </w:div>
    <w:div w:id="198685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298D3-759F-458D-8D47-8E332FD9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3339</Words>
  <Characters>19035</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Lawrence</dc:creator>
  <cp:keywords/>
  <dc:description/>
  <cp:lastModifiedBy>Pegher, Joanne</cp:lastModifiedBy>
  <cp:revision>2</cp:revision>
  <cp:lastPrinted>2016-07-20T16:09:00Z</cp:lastPrinted>
  <dcterms:created xsi:type="dcterms:W3CDTF">2016-08-11T15:41:00Z</dcterms:created>
  <dcterms:modified xsi:type="dcterms:W3CDTF">2016-08-11T15:41:00Z</dcterms:modified>
</cp:coreProperties>
</file>