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694" w:rsidRDefault="003E1694" w:rsidP="0089320D">
      <w:pPr>
        <w:ind w:firstLine="0"/>
      </w:pPr>
      <w:r>
        <w:rPr>
          <w:noProof/>
        </w:rPr>
        <mc:AlternateContent>
          <mc:Choice Requires="wps">
            <w:drawing>
              <wp:anchor distT="0" distB="0" distL="114300" distR="114300" simplePos="0" relativeHeight="251668480" behindDoc="0" locked="0" layoutInCell="1" allowOverlap="1" wp14:editId="0C969CCF">
                <wp:simplePos x="0" y="0"/>
                <wp:positionH relativeFrom="page">
                  <wp:posOffset>914400</wp:posOffset>
                </wp:positionH>
                <wp:positionV relativeFrom="page">
                  <wp:posOffset>866774</wp:posOffset>
                </wp:positionV>
                <wp:extent cx="5943600" cy="8467725"/>
                <wp:effectExtent l="0" t="0" r="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943600" cy="846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2831" w:rsidRDefault="00EC2831" w:rsidP="003E1694">
                            <w:pPr>
                              <w:spacing w:line="240" w:lineRule="auto"/>
                              <w:ind w:firstLine="0"/>
                              <w:jc w:val="center"/>
                              <w:rPr>
                                <w:b/>
                              </w:rPr>
                            </w:pPr>
                            <w:r>
                              <w:rPr>
                                <w:b/>
                              </w:rPr>
                              <w:t>A CROSS-SECTIONAL STUDY ON ASTHMA HOSPITALIZATION RATES AND UNHEALTHY AIR QUALITY INDEX FREQUENCY IN PENNSYLVANIA</w:t>
                            </w:r>
                          </w:p>
                          <w:p w:rsidR="00EC2831" w:rsidRDefault="00EC2831" w:rsidP="003E1694">
                            <w:pPr>
                              <w:spacing w:line="240" w:lineRule="auto"/>
                              <w:ind w:firstLine="0"/>
                              <w:jc w:val="center"/>
                              <w:rPr>
                                <w:b/>
                              </w:rPr>
                            </w:pPr>
                          </w:p>
                          <w:p w:rsidR="00EC2831" w:rsidRDefault="00EC2831" w:rsidP="003E1694">
                            <w:pPr>
                              <w:spacing w:line="240" w:lineRule="auto"/>
                              <w:ind w:firstLine="0"/>
                              <w:jc w:val="center"/>
                              <w:rPr>
                                <w:b/>
                              </w:rPr>
                            </w:pPr>
                          </w:p>
                          <w:p w:rsidR="00EC2831" w:rsidRDefault="00EC2831" w:rsidP="003E1694">
                            <w:pPr>
                              <w:spacing w:line="240" w:lineRule="auto"/>
                              <w:ind w:firstLine="0"/>
                              <w:jc w:val="center"/>
                              <w:rPr>
                                <w:b/>
                              </w:rPr>
                            </w:pPr>
                          </w:p>
                          <w:p w:rsidR="00EC2831" w:rsidRDefault="00EC2831" w:rsidP="003E1694">
                            <w:pPr>
                              <w:spacing w:line="240" w:lineRule="auto"/>
                              <w:ind w:firstLine="0"/>
                              <w:jc w:val="center"/>
                              <w:rPr>
                                <w:b/>
                              </w:rPr>
                            </w:pPr>
                          </w:p>
                          <w:p w:rsidR="00EC2831" w:rsidRDefault="00EC2831" w:rsidP="003E1694">
                            <w:pPr>
                              <w:spacing w:line="240" w:lineRule="auto"/>
                              <w:ind w:firstLine="0"/>
                              <w:jc w:val="center"/>
                              <w:rPr>
                                <w:b/>
                              </w:rPr>
                            </w:pPr>
                          </w:p>
                          <w:p w:rsidR="00EC2831" w:rsidRDefault="00EC2831" w:rsidP="003E1694">
                            <w:pPr>
                              <w:spacing w:line="240" w:lineRule="auto"/>
                              <w:ind w:firstLine="0"/>
                              <w:jc w:val="center"/>
                              <w:rPr>
                                <w:b/>
                              </w:rPr>
                            </w:pPr>
                          </w:p>
                          <w:p w:rsidR="00EC2831" w:rsidRDefault="00EC2831" w:rsidP="003E1694">
                            <w:pPr>
                              <w:spacing w:line="240" w:lineRule="auto"/>
                              <w:ind w:firstLine="0"/>
                              <w:jc w:val="center"/>
                              <w:rPr>
                                <w:b/>
                              </w:rPr>
                            </w:pPr>
                          </w:p>
                          <w:p w:rsidR="00EC2831" w:rsidRDefault="00EC2831" w:rsidP="003E1694">
                            <w:pPr>
                              <w:spacing w:line="240" w:lineRule="auto"/>
                              <w:ind w:firstLine="0"/>
                              <w:jc w:val="center"/>
                              <w:rPr>
                                <w:b/>
                              </w:rPr>
                            </w:pPr>
                          </w:p>
                          <w:p w:rsidR="00EC2831" w:rsidRDefault="00EC2831" w:rsidP="003E1694">
                            <w:pPr>
                              <w:spacing w:line="240" w:lineRule="auto"/>
                              <w:ind w:firstLine="0"/>
                              <w:jc w:val="center"/>
                              <w:rPr>
                                <w:b/>
                              </w:rPr>
                            </w:pPr>
                          </w:p>
                          <w:p w:rsidR="00EC2831" w:rsidRDefault="00EC2831" w:rsidP="003E1694">
                            <w:pPr>
                              <w:spacing w:line="240" w:lineRule="auto"/>
                              <w:ind w:firstLine="0"/>
                              <w:jc w:val="center"/>
                              <w:rPr>
                                <w:b/>
                              </w:rPr>
                            </w:pPr>
                          </w:p>
                          <w:p w:rsidR="00EC2831" w:rsidRDefault="00EC2831" w:rsidP="003E1694">
                            <w:pPr>
                              <w:ind w:firstLine="0"/>
                              <w:jc w:val="center"/>
                            </w:pPr>
                            <w:proofErr w:type="gramStart"/>
                            <w:r>
                              <w:t>by</w:t>
                            </w:r>
                            <w:proofErr w:type="gramEnd"/>
                          </w:p>
                          <w:p w:rsidR="00EC2831" w:rsidRPr="006347DA" w:rsidRDefault="00EC2831" w:rsidP="003E1694">
                            <w:pPr>
                              <w:ind w:firstLine="0"/>
                              <w:jc w:val="center"/>
                              <w:rPr>
                                <w:b/>
                              </w:rPr>
                            </w:pPr>
                            <w:r>
                              <w:rPr>
                                <w:b/>
                              </w:rPr>
                              <w:t>Kristi</w:t>
                            </w:r>
                            <w:r w:rsidRPr="006347DA">
                              <w:rPr>
                                <w:b/>
                              </w:rPr>
                              <w:t>n Selker</w:t>
                            </w:r>
                          </w:p>
                          <w:p w:rsidR="00EC2831" w:rsidRDefault="00EC2831" w:rsidP="003E1694">
                            <w:pPr>
                              <w:spacing w:line="240" w:lineRule="auto"/>
                              <w:ind w:firstLine="0"/>
                              <w:jc w:val="center"/>
                            </w:pPr>
                          </w:p>
                          <w:p w:rsidR="00EC2831" w:rsidRDefault="00EC2831" w:rsidP="003E1694">
                            <w:pPr>
                              <w:spacing w:line="240" w:lineRule="auto"/>
                              <w:ind w:firstLine="0"/>
                              <w:jc w:val="center"/>
                              <w:rPr>
                                <w:b/>
                              </w:rPr>
                            </w:pPr>
                            <w:r>
                              <w:t>BS Biology, Clarion University, 2015</w:t>
                            </w:r>
                          </w:p>
                          <w:p w:rsidR="00EC2831" w:rsidRDefault="00EC2831" w:rsidP="003E1694">
                            <w:pPr>
                              <w:spacing w:line="240" w:lineRule="auto"/>
                              <w:ind w:firstLine="0"/>
                              <w:jc w:val="center"/>
                              <w:rPr>
                                <w:b/>
                              </w:rPr>
                            </w:pPr>
                          </w:p>
                          <w:p w:rsidR="00EC2831" w:rsidRDefault="00EC2831" w:rsidP="003E1694">
                            <w:pPr>
                              <w:spacing w:line="240" w:lineRule="auto"/>
                              <w:ind w:firstLine="0"/>
                              <w:jc w:val="center"/>
                              <w:rPr>
                                <w:b/>
                              </w:rPr>
                            </w:pPr>
                          </w:p>
                          <w:p w:rsidR="00EC2831" w:rsidRDefault="00EC2831" w:rsidP="003E1694">
                            <w:pPr>
                              <w:spacing w:line="240" w:lineRule="auto"/>
                              <w:ind w:firstLine="0"/>
                              <w:jc w:val="center"/>
                              <w:rPr>
                                <w:b/>
                              </w:rPr>
                            </w:pPr>
                          </w:p>
                          <w:p w:rsidR="00EC2831" w:rsidRDefault="00EC2831" w:rsidP="003E1694">
                            <w:pPr>
                              <w:spacing w:line="240" w:lineRule="auto"/>
                              <w:ind w:firstLine="0"/>
                              <w:jc w:val="center"/>
                              <w:rPr>
                                <w:b/>
                              </w:rPr>
                            </w:pPr>
                          </w:p>
                          <w:p w:rsidR="00EC2831" w:rsidRDefault="00EC2831" w:rsidP="003E1694">
                            <w:pPr>
                              <w:spacing w:line="240" w:lineRule="auto"/>
                              <w:ind w:firstLine="0"/>
                              <w:jc w:val="center"/>
                              <w:rPr>
                                <w:b/>
                              </w:rPr>
                            </w:pPr>
                          </w:p>
                          <w:p w:rsidR="00EC2831" w:rsidRDefault="00EC2831" w:rsidP="003E1694">
                            <w:pPr>
                              <w:spacing w:line="240" w:lineRule="auto"/>
                              <w:ind w:firstLine="0"/>
                              <w:jc w:val="center"/>
                              <w:rPr>
                                <w:b/>
                              </w:rPr>
                            </w:pPr>
                          </w:p>
                          <w:p w:rsidR="00EC2831" w:rsidRDefault="00EC2831" w:rsidP="003E1694">
                            <w:pPr>
                              <w:spacing w:line="240" w:lineRule="auto"/>
                              <w:ind w:firstLine="0"/>
                              <w:jc w:val="center"/>
                              <w:rPr>
                                <w:b/>
                              </w:rPr>
                            </w:pPr>
                          </w:p>
                          <w:p w:rsidR="00EC2831" w:rsidRDefault="00EC2831" w:rsidP="003E1694">
                            <w:pPr>
                              <w:ind w:firstLine="0"/>
                              <w:jc w:val="center"/>
                            </w:pPr>
                            <w:r>
                              <w:t>Submitted to the Graduate Faculty of</w:t>
                            </w:r>
                          </w:p>
                          <w:p w:rsidR="00EC2831" w:rsidRDefault="00EC2831" w:rsidP="003E1694">
                            <w:pPr>
                              <w:ind w:firstLine="0"/>
                              <w:jc w:val="center"/>
                            </w:pPr>
                            <w:r>
                              <w:t xml:space="preserve">Graduate School of Public Health in partial fulfillment </w:t>
                            </w:r>
                          </w:p>
                          <w:p w:rsidR="00EC2831" w:rsidRDefault="00EC2831" w:rsidP="003E1694">
                            <w:pPr>
                              <w:ind w:firstLine="0"/>
                              <w:jc w:val="center"/>
                            </w:pPr>
                            <w:proofErr w:type="gramStart"/>
                            <w:r>
                              <w:t>of</w:t>
                            </w:r>
                            <w:proofErr w:type="gramEnd"/>
                            <w:r>
                              <w:t xml:space="preserve"> the requirements for the degree of</w:t>
                            </w:r>
                          </w:p>
                          <w:p w:rsidR="00EC2831" w:rsidRDefault="00EC2831" w:rsidP="003E1694">
                            <w:pPr>
                              <w:spacing w:line="240" w:lineRule="auto"/>
                              <w:ind w:firstLine="0"/>
                              <w:jc w:val="center"/>
                            </w:pPr>
                            <w:r>
                              <w:t>Master of Public Health</w:t>
                            </w:r>
                          </w:p>
                          <w:p w:rsidR="00EC2831" w:rsidRDefault="00EC2831" w:rsidP="003E1694">
                            <w:pPr>
                              <w:spacing w:line="240" w:lineRule="auto"/>
                              <w:ind w:firstLine="0"/>
                              <w:jc w:val="center"/>
                            </w:pPr>
                          </w:p>
                          <w:p w:rsidR="00EC2831" w:rsidRDefault="00EC2831" w:rsidP="003E1694">
                            <w:pPr>
                              <w:spacing w:line="240" w:lineRule="auto"/>
                              <w:ind w:firstLine="0"/>
                              <w:jc w:val="center"/>
                            </w:pPr>
                          </w:p>
                          <w:p w:rsidR="00EC2831" w:rsidRDefault="00EC2831" w:rsidP="003E1694">
                            <w:pPr>
                              <w:spacing w:line="240" w:lineRule="auto"/>
                              <w:ind w:firstLine="0"/>
                              <w:jc w:val="center"/>
                            </w:pPr>
                          </w:p>
                          <w:p w:rsidR="00EC2831" w:rsidRDefault="00EC2831" w:rsidP="003E1694">
                            <w:pPr>
                              <w:spacing w:line="240" w:lineRule="auto"/>
                              <w:ind w:firstLine="0"/>
                              <w:jc w:val="center"/>
                            </w:pPr>
                          </w:p>
                          <w:p w:rsidR="00EC2831" w:rsidRDefault="00EC2831" w:rsidP="003E1694">
                            <w:pPr>
                              <w:spacing w:line="240" w:lineRule="auto"/>
                              <w:ind w:firstLine="0"/>
                              <w:jc w:val="center"/>
                            </w:pPr>
                          </w:p>
                          <w:p w:rsidR="00EC2831" w:rsidRDefault="00EC2831" w:rsidP="003E1694">
                            <w:pPr>
                              <w:spacing w:line="240" w:lineRule="auto"/>
                              <w:ind w:firstLine="0"/>
                              <w:jc w:val="center"/>
                            </w:pPr>
                          </w:p>
                          <w:p w:rsidR="00EC2831" w:rsidRDefault="00EC2831" w:rsidP="003E1694">
                            <w:pPr>
                              <w:spacing w:line="240" w:lineRule="auto"/>
                              <w:ind w:firstLine="0"/>
                              <w:jc w:val="center"/>
                            </w:pPr>
                          </w:p>
                          <w:p w:rsidR="00EC2831" w:rsidRDefault="00EC2831" w:rsidP="003E1694">
                            <w:pPr>
                              <w:spacing w:line="240" w:lineRule="auto"/>
                              <w:ind w:firstLine="0"/>
                              <w:jc w:val="center"/>
                            </w:pPr>
                          </w:p>
                          <w:p w:rsidR="00EC2831" w:rsidRDefault="00EC2831" w:rsidP="003E1694">
                            <w:pPr>
                              <w:spacing w:line="240" w:lineRule="auto"/>
                              <w:ind w:firstLine="0"/>
                              <w:jc w:val="center"/>
                            </w:pPr>
                          </w:p>
                          <w:p w:rsidR="00EC2831" w:rsidRDefault="00EC2831" w:rsidP="003E1694">
                            <w:pPr>
                              <w:spacing w:line="240" w:lineRule="auto"/>
                              <w:ind w:firstLine="0"/>
                              <w:jc w:val="center"/>
                            </w:pPr>
                          </w:p>
                          <w:p w:rsidR="00EC2831" w:rsidRDefault="00EC2831" w:rsidP="003E1694">
                            <w:pPr>
                              <w:spacing w:line="240" w:lineRule="auto"/>
                              <w:ind w:firstLine="0"/>
                              <w:jc w:val="center"/>
                            </w:pPr>
                          </w:p>
                          <w:p w:rsidR="00EC2831" w:rsidRPr="00AB08F3" w:rsidRDefault="00EC2831" w:rsidP="003E1694">
                            <w:pPr>
                              <w:ind w:firstLine="0"/>
                              <w:jc w:val="center"/>
                            </w:pPr>
                            <w:smartTag w:uri="urn:schemas-microsoft-com:office:smarttags" w:element="PlaceType">
                              <w:r w:rsidRPr="00AB08F3">
                                <w:t>University</w:t>
                              </w:r>
                            </w:smartTag>
                            <w:r w:rsidRPr="00AB08F3">
                              <w:t xml:space="preserve"> of Pittsburg</w:t>
                            </w:r>
                            <w:r>
                              <w:t>h</w:t>
                            </w:r>
                          </w:p>
                          <w:p w:rsidR="00EC2831" w:rsidRPr="00AB08F3" w:rsidRDefault="00EC2831" w:rsidP="003E1694">
                            <w:pPr>
                              <w:ind w:firstLine="0"/>
                              <w:jc w:val="center"/>
                              <w:rPr>
                                <w:noProof/>
                              </w:rPr>
                            </w:pPr>
                            <w:r>
                              <w:t>2017</w:t>
                            </w:r>
                          </w:p>
                          <w:p w:rsidR="00EC2831" w:rsidRPr="004E3B59" w:rsidRDefault="00EC2831" w:rsidP="003E1694">
                            <w:pPr>
                              <w:ind w:firstLine="0"/>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in;margin-top:68.25pt;width:468pt;height:666.75pt;flip:y;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" stroked="f">
                <v:textbox inset="0,0,0,0">
                  <w:txbxContent>
                    <w:p w:rsidR="00EC2831" w:rsidRDefault="00EC2831" w:rsidP="003E1694">
                      <w:pPr>
                        <w:spacing w:line="240" w:lineRule="auto"/>
                        <w:ind w:firstLine="0"/>
                        <w:jc w:val="center"/>
                        <w:rPr>
                          <w:b/>
                        </w:rPr>
                      </w:pPr>
                      <w:r>
                        <w:rPr>
                          <w:b/>
                        </w:rPr>
                        <w:t>A CROSS-SECTIONAL STUDY ON ASTHMA HOSPITALIZATION RATES AND UNHEALTHY AIR QUALITY INDEX FREQUENCY IN PENNSYLVANIA</w:t>
                      </w:r>
                    </w:p>
                    <w:p w:rsidR="00EC2831" w:rsidRDefault="00EC2831" w:rsidP="003E1694">
                      <w:pPr>
                        <w:spacing w:line="240" w:lineRule="auto"/>
                        <w:ind w:firstLine="0"/>
                        <w:jc w:val="center"/>
                        <w:rPr>
                          <w:b/>
                        </w:rPr>
                      </w:pPr>
                    </w:p>
                    <w:p w:rsidR="00EC2831" w:rsidRDefault="00EC2831" w:rsidP="003E1694">
                      <w:pPr>
                        <w:spacing w:line="240" w:lineRule="auto"/>
                        <w:ind w:firstLine="0"/>
                        <w:jc w:val="center"/>
                        <w:rPr>
                          <w:b/>
                        </w:rPr>
                      </w:pPr>
                    </w:p>
                    <w:p w:rsidR="00EC2831" w:rsidRDefault="00EC2831" w:rsidP="003E1694">
                      <w:pPr>
                        <w:spacing w:line="240" w:lineRule="auto"/>
                        <w:ind w:firstLine="0"/>
                        <w:jc w:val="center"/>
                        <w:rPr>
                          <w:b/>
                        </w:rPr>
                      </w:pPr>
                    </w:p>
                    <w:p w:rsidR="00EC2831" w:rsidRDefault="00EC2831" w:rsidP="003E1694">
                      <w:pPr>
                        <w:spacing w:line="240" w:lineRule="auto"/>
                        <w:ind w:firstLine="0"/>
                        <w:jc w:val="center"/>
                        <w:rPr>
                          <w:b/>
                        </w:rPr>
                      </w:pPr>
                    </w:p>
                    <w:p w:rsidR="00EC2831" w:rsidRDefault="00EC2831" w:rsidP="003E1694">
                      <w:pPr>
                        <w:spacing w:line="240" w:lineRule="auto"/>
                        <w:ind w:firstLine="0"/>
                        <w:jc w:val="center"/>
                        <w:rPr>
                          <w:b/>
                        </w:rPr>
                      </w:pPr>
                    </w:p>
                    <w:p w:rsidR="00EC2831" w:rsidRDefault="00EC2831" w:rsidP="003E1694">
                      <w:pPr>
                        <w:spacing w:line="240" w:lineRule="auto"/>
                        <w:ind w:firstLine="0"/>
                        <w:jc w:val="center"/>
                        <w:rPr>
                          <w:b/>
                        </w:rPr>
                      </w:pPr>
                    </w:p>
                    <w:p w:rsidR="00EC2831" w:rsidRDefault="00EC2831" w:rsidP="003E1694">
                      <w:pPr>
                        <w:spacing w:line="240" w:lineRule="auto"/>
                        <w:ind w:firstLine="0"/>
                        <w:jc w:val="center"/>
                        <w:rPr>
                          <w:b/>
                        </w:rPr>
                      </w:pPr>
                    </w:p>
                    <w:p w:rsidR="00EC2831" w:rsidRDefault="00EC2831" w:rsidP="003E1694">
                      <w:pPr>
                        <w:spacing w:line="240" w:lineRule="auto"/>
                        <w:ind w:firstLine="0"/>
                        <w:jc w:val="center"/>
                        <w:rPr>
                          <w:b/>
                        </w:rPr>
                      </w:pPr>
                    </w:p>
                    <w:p w:rsidR="00EC2831" w:rsidRDefault="00EC2831" w:rsidP="003E1694">
                      <w:pPr>
                        <w:spacing w:line="240" w:lineRule="auto"/>
                        <w:ind w:firstLine="0"/>
                        <w:jc w:val="center"/>
                        <w:rPr>
                          <w:b/>
                        </w:rPr>
                      </w:pPr>
                    </w:p>
                    <w:p w:rsidR="00EC2831" w:rsidRDefault="00EC2831" w:rsidP="003E1694">
                      <w:pPr>
                        <w:spacing w:line="240" w:lineRule="auto"/>
                        <w:ind w:firstLine="0"/>
                        <w:jc w:val="center"/>
                        <w:rPr>
                          <w:b/>
                        </w:rPr>
                      </w:pPr>
                    </w:p>
                    <w:p w:rsidR="00EC2831" w:rsidRDefault="00EC2831" w:rsidP="003E1694">
                      <w:pPr>
                        <w:ind w:firstLine="0"/>
                        <w:jc w:val="center"/>
                      </w:pPr>
                      <w:proofErr w:type="gramStart"/>
                      <w:r>
                        <w:t>by</w:t>
                      </w:r>
                      <w:proofErr w:type="gramEnd"/>
                    </w:p>
                    <w:p w:rsidR="00EC2831" w:rsidRPr="006347DA" w:rsidRDefault="00EC2831" w:rsidP="003E1694">
                      <w:pPr>
                        <w:ind w:firstLine="0"/>
                        <w:jc w:val="center"/>
                        <w:rPr>
                          <w:b/>
                        </w:rPr>
                      </w:pPr>
                      <w:r>
                        <w:rPr>
                          <w:b/>
                        </w:rPr>
                        <w:t>Kristi</w:t>
                      </w:r>
                      <w:r w:rsidRPr="006347DA">
                        <w:rPr>
                          <w:b/>
                        </w:rPr>
                        <w:t>n Selker</w:t>
                      </w:r>
                    </w:p>
                    <w:p w:rsidR="00EC2831" w:rsidRDefault="00EC2831" w:rsidP="003E1694">
                      <w:pPr>
                        <w:spacing w:line="240" w:lineRule="auto"/>
                        <w:ind w:firstLine="0"/>
                        <w:jc w:val="center"/>
                      </w:pPr>
                    </w:p>
                    <w:p w:rsidR="00EC2831" w:rsidRDefault="00EC2831" w:rsidP="003E1694">
                      <w:pPr>
                        <w:spacing w:line="240" w:lineRule="auto"/>
                        <w:ind w:firstLine="0"/>
                        <w:jc w:val="center"/>
                        <w:rPr>
                          <w:b/>
                        </w:rPr>
                      </w:pPr>
                      <w:r>
                        <w:t>BS Biology, Clarion University, 2015</w:t>
                      </w:r>
                    </w:p>
                    <w:p w:rsidR="00EC2831" w:rsidRDefault="00EC2831" w:rsidP="003E1694">
                      <w:pPr>
                        <w:spacing w:line="240" w:lineRule="auto"/>
                        <w:ind w:firstLine="0"/>
                        <w:jc w:val="center"/>
                        <w:rPr>
                          <w:b/>
                        </w:rPr>
                      </w:pPr>
                    </w:p>
                    <w:p w:rsidR="00EC2831" w:rsidRDefault="00EC2831" w:rsidP="003E1694">
                      <w:pPr>
                        <w:spacing w:line="240" w:lineRule="auto"/>
                        <w:ind w:firstLine="0"/>
                        <w:jc w:val="center"/>
                        <w:rPr>
                          <w:b/>
                        </w:rPr>
                      </w:pPr>
                    </w:p>
                    <w:p w:rsidR="00EC2831" w:rsidRDefault="00EC2831" w:rsidP="003E1694">
                      <w:pPr>
                        <w:spacing w:line="240" w:lineRule="auto"/>
                        <w:ind w:firstLine="0"/>
                        <w:jc w:val="center"/>
                        <w:rPr>
                          <w:b/>
                        </w:rPr>
                      </w:pPr>
                    </w:p>
                    <w:p w:rsidR="00EC2831" w:rsidRDefault="00EC2831" w:rsidP="003E1694">
                      <w:pPr>
                        <w:spacing w:line="240" w:lineRule="auto"/>
                        <w:ind w:firstLine="0"/>
                        <w:jc w:val="center"/>
                        <w:rPr>
                          <w:b/>
                        </w:rPr>
                      </w:pPr>
                    </w:p>
                    <w:p w:rsidR="00EC2831" w:rsidRDefault="00EC2831" w:rsidP="003E1694">
                      <w:pPr>
                        <w:spacing w:line="240" w:lineRule="auto"/>
                        <w:ind w:firstLine="0"/>
                        <w:jc w:val="center"/>
                        <w:rPr>
                          <w:b/>
                        </w:rPr>
                      </w:pPr>
                    </w:p>
                    <w:p w:rsidR="00EC2831" w:rsidRDefault="00EC2831" w:rsidP="003E1694">
                      <w:pPr>
                        <w:spacing w:line="240" w:lineRule="auto"/>
                        <w:ind w:firstLine="0"/>
                        <w:jc w:val="center"/>
                        <w:rPr>
                          <w:b/>
                        </w:rPr>
                      </w:pPr>
                    </w:p>
                    <w:p w:rsidR="00EC2831" w:rsidRDefault="00EC2831" w:rsidP="003E1694">
                      <w:pPr>
                        <w:spacing w:line="240" w:lineRule="auto"/>
                        <w:ind w:firstLine="0"/>
                        <w:jc w:val="center"/>
                        <w:rPr>
                          <w:b/>
                        </w:rPr>
                      </w:pPr>
                    </w:p>
                    <w:p w:rsidR="00EC2831" w:rsidRDefault="00EC2831" w:rsidP="003E1694">
                      <w:pPr>
                        <w:ind w:firstLine="0"/>
                        <w:jc w:val="center"/>
                      </w:pPr>
                      <w:r>
                        <w:t>Submitted to the Graduate Faculty of</w:t>
                      </w:r>
                    </w:p>
                    <w:p w:rsidR="00EC2831" w:rsidRDefault="00EC2831" w:rsidP="003E1694">
                      <w:pPr>
                        <w:ind w:firstLine="0"/>
                        <w:jc w:val="center"/>
                      </w:pPr>
                      <w:r>
                        <w:t xml:space="preserve">Graduate School of Public Health in partial fulfillment </w:t>
                      </w:r>
                    </w:p>
                    <w:p w:rsidR="00EC2831" w:rsidRDefault="00EC2831" w:rsidP="003E1694">
                      <w:pPr>
                        <w:ind w:firstLine="0"/>
                        <w:jc w:val="center"/>
                      </w:pPr>
                      <w:proofErr w:type="gramStart"/>
                      <w:r>
                        <w:t>of</w:t>
                      </w:r>
                      <w:proofErr w:type="gramEnd"/>
                      <w:r>
                        <w:t xml:space="preserve"> the requirements for the degree of</w:t>
                      </w:r>
                    </w:p>
                    <w:p w:rsidR="00EC2831" w:rsidRDefault="00EC2831" w:rsidP="003E1694">
                      <w:pPr>
                        <w:spacing w:line="240" w:lineRule="auto"/>
                        <w:ind w:firstLine="0"/>
                        <w:jc w:val="center"/>
                      </w:pPr>
                      <w:r>
                        <w:t>Master of Public Health</w:t>
                      </w:r>
                    </w:p>
                    <w:p w:rsidR="00EC2831" w:rsidRDefault="00EC2831" w:rsidP="003E1694">
                      <w:pPr>
                        <w:spacing w:line="240" w:lineRule="auto"/>
                        <w:ind w:firstLine="0"/>
                        <w:jc w:val="center"/>
                      </w:pPr>
                    </w:p>
                    <w:p w:rsidR="00EC2831" w:rsidRDefault="00EC2831" w:rsidP="003E1694">
                      <w:pPr>
                        <w:spacing w:line="240" w:lineRule="auto"/>
                        <w:ind w:firstLine="0"/>
                        <w:jc w:val="center"/>
                      </w:pPr>
                    </w:p>
                    <w:p w:rsidR="00EC2831" w:rsidRDefault="00EC2831" w:rsidP="003E1694">
                      <w:pPr>
                        <w:spacing w:line="240" w:lineRule="auto"/>
                        <w:ind w:firstLine="0"/>
                        <w:jc w:val="center"/>
                      </w:pPr>
                    </w:p>
                    <w:p w:rsidR="00EC2831" w:rsidRDefault="00EC2831" w:rsidP="003E1694">
                      <w:pPr>
                        <w:spacing w:line="240" w:lineRule="auto"/>
                        <w:ind w:firstLine="0"/>
                        <w:jc w:val="center"/>
                      </w:pPr>
                    </w:p>
                    <w:p w:rsidR="00EC2831" w:rsidRDefault="00EC2831" w:rsidP="003E1694">
                      <w:pPr>
                        <w:spacing w:line="240" w:lineRule="auto"/>
                        <w:ind w:firstLine="0"/>
                        <w:jc w:val="center"/>
                      </w:pPr>
                    </w:p>
                    <w:p w:rsidR="00EC2831" w:rsidRDefault="00EC2831" w:rsidP="003E1694">
                      <w:pPr>
                        <w:spacing w:line="240" w:lineRule="auto"/>
                        <w:ind w:firstLine="0"/>
                        <w:jc w:val="center"/>
                      </w:pPr>
                    </w:p>
                    <w:p w:rsidR="00EC2831" w:rsidRDefault="00EC2831" w:rsidP="003E1694">
                      <w:pPr>
                        <w:spacing w:line="240" w:lineRule="auto"/>
                        <w:ind w:firstLine="0"/>
                        <w:jc w:val="center"/>
                      </w:pPr>
                    </w:p>
                    <w:p w:rsidR="00EC2831" w:rsidRDefault="00EC2831" w:rsidP="003E1694">
                      <w:pPr>
                        <w:spacing w:line="240" w:lineRule="auto"/>
                        <w:ind w:firstLine="0"/>
                        <w:jc w:val="center"/>
                      </w:pPr>
                    </w:p>
                    <w:p w:rsidR="00EC2831" w:rsidRDefault="00EC2831" w:rsidP="003E1694">
                      <w:pPr>
                        <w:spacing w:line="240" w:lineRule="auto"/>
                        <w:ind w:firstLine="0"/>
                        <w:jc w:val="center"/>
                      </w:pPr>
                    </w:p>
                    <w:p w:rsidR="00EC2831" w:rsidRDefault="00EC2831" w:rsidP="003E1694">
                      <w:pPr>
                        <w:spacing w:line="240" w:lineRule="auto"/>
                        <w:ind w:firstLine="0"/>
                        <w:jc w:val="center"/>
                      </w:pPr>
                    </w:p>
                    <w:p w:rsidR="00EC2831" w:rsidRDefault="00EC2831" w:rsidP="003E1694">
                      <w:pPr>
                        <w:spacing w:line="240" w:lineRule="auto"/>
                        <w:ind w:firstLine="0"/>
                        <w:jc w:val="center"/>
                      </w:pPr>
                    </w:p>
                    <w:p w:rsidR="00EC2831" w:rsidRPr="00AB08F3" w:rsidRDefault="00EC2831" w:rsidP="003E1694">
                      <w:pPr>
                        <w:ind w:firstLine="0"/>
                        <w:jc w:val="center"/>
                      </w:pPr>
                      <w:smartTag w:uri="urn:schemas-microsoft-com:office:smarttags" w:element="PlaceType">
                        <w:r w:rsidRPr="00AB08F3">
                          <w:t>University</w:t>
                        </w:r>
                      </w:smartTag>
                      <w:r w:rsidRPr="00AB08F3">
                        <w:t xml:space="preserve"> of Pittsburg</w:t>
                      </w:r>
                      <w:r>
                        <w:t>h</w:t>
                      </w:r>
                    </w:p>
                    <w:p w:rsidR="00EC2831" w:rsidRPr="00AB08F3" w:rsidRDefault="00EC2831" w:rsidP="003E1694">
                      <w:pPr>
                        <w:ind w:firstLine="0"/>
                        <w:jc w:val="center"/>
                        <w:rPr>
                          <w:noProof/>
                        </w:rPr>
                      </w:pPr>
                      <w:r>
                        <w:t>2017</w:t>
                      </w:r>
                    </w:p>
                    <w:p w:rsidR="00EC2831" w:rsidRPr="004E3B59" w:rsidRDefault="00EC2831" w:rsidP="003E1694">
                      <w:pPr>
                        <w:ind w:firstLine="0"/>
                        <w:jc w:val="center"/>
                        <w:rPr>
                          <w:b/>
                        </w:rPr>
                      </w:pPr>
                    </w:p>
                  </w:txbxContent>
                </v:textbox>
                <w10:wrap type="square" anchorx="page" anchory="page"/>
              </v:shape>
            </w:pict>
          </mc:Fallback>
        </mc:AlternateContent>
      </w:r>
    </w:p>
    <w:p w:rsidR="003D4F20" w:rsidRDefault="003E1694" w:rsidP="0089320D">
      <w:pPr>
        <w:ind w:firstLine="0"/>
      </w:pPr>
      <w:r>
        <w:rPr>
          <w:noProof/>
        </w:rPr>
        <w:lastRenderedPageBreak/>
        <mc:AlternateContent>
          <mc:Choice Requires="wps">
            <w:drawing>
              <wp:anchor distT="0" distB="0" distL="114300" distR="114300" simplePos="0" relativeHeight="251655168" behindDoc="0" locked="0" layoutInCell="1" allowOverlap="1" wp14:anchorId="32CEE46A" wp14:editId="3F30B6FC">
                <wp:simplePos x="0" y="0"/>
                <wp:positionH relativeFrom="page">
                  <wp:posOffset>914400</wp:posOffset>
                </wp:positionH>
                <wp:positionV relativeFrom="page">
                  <wp:posOffset>1146175</wp:posOffset>
                </wp:positionV>
                <wp:extent cx="5943600" cy="7983855"/>
                <wp:effectExtent l="0" t="0" r="0" b="0"/>
                <wp:wrapSquare wrapText="bothSides"/>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983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2831" w:rsidRDefault="00EC2831" w:rsidP="00536110">
                            <w:pPr>
                              <w:spacing w:line="240" w:lineRule="auto"/>
                              <w:ind w:firstLine="0"/>
                              <w:jc w:val="center"/>
                              <w:rPr>
                                <w:b/>
                              </w:rPr>
                            </w:pPr>
                          </w:p>
                          <w:p w:rsidR="00EC2831" w:rsidRDefault="00EC2831" w:rsidP="00536110">
                            <w:pPr>
                              <w:spacing w:line="240" w:lineRule="auto"/>
                              <w:ind w:firstLine="0"/>
                              <w:jc w:val="center"/>
                              <w:rPr>
                                <w:b/>
                              </w:rPr>
                            </w:pPr>
                          </w:p>
                          <w:p w:rsidR="00EC2831" w:rsidRDefault="00EC2831" w:rsidP="00536110">
                            <w:pPr>
                              <w:spacing w:line="240" w:lineRule="auto"/>
                              <w:ind w:firstLine="0"/>
                              <w:jc w:val="center"/>
                              <w:rPr>
                                <w:b/>
                              </w:rPr>
                            </w:pPr>
                          </w:p>
                          <w:p w:rsidR="00EC2831" w:rsidRDefault="00EC2831" w:rsidP="00536110">
                            <w:pPr>
                              <w:spacing w:line="240" w:lineRule="auto"/>
                              <w:ind w:firstLine="0"/>
                              <w:jc w:val="center"/>
                              <w:rPr>
                                <w:b/>
                              </w:rPr>
                            </w:pPr>
                          </w:p>
                          <w:p w:rsidR="00EC2831" w:rsidRDefault="00EC2831" w:rsidP="00536110">
                            <w:pPr>
                              <w:spacing w:line="240" w:lineRule="auto"/>
                              <w:ind w:firstLine="0"/>
                              <w:jc w:val="center"/>
                              <w:rPr>
                                <w:b/>
                              </w:rPr>
                            </w:pPr>
                          </w:p>
                          <w:p w:rsidR="00EC2831" w:rsidRDefault="00EC2831" w:rsidP="00536110">
                            <w:pPr>
                              <w:spacing w:line="240" w:lineRule="auto"/>
                              <w:ind w:firstLine="0"/>
                              <w:jc w:val="center"/>
                              <w:rPr>
                                <w:b/>
                              </w:rPr>
                            </w:pPr>
                          </w:p>
                          <w:p w:rsidR="00EC2831" w:rsidRDefault="00EC2831" w:rsidP="00536110">
                            <w:pPr>
                              <w:spacing w:line="240" w:lineRule="auto"/>
                              <w:ind w:firstLine="0"/>
                              <w:jc w:val="center"/>
                              <w:rPr>
                                <w:b/>
                              </w:rPr>
                            </w:pPr>
                          </w:p>
                          <w:p w:rsidR="00EC2831" w:rsidRDefault="00EC2831" w:rsidP="00536110">
                            <w:pPr>
                              <w:spacing w:line="240" w:lineRule="auto"/>
                              <w:ind w:firstLine="0"/>
                              <w:jc w:val="center"/>
                              <w:rPr>
                                <w:b/>
                              </w:rPr>
                            </w:pPr>
                          </w:p>
                          <w:p w:rsidR="00EC2831" w:rsidRDefault="00EC2831" w:rsidP="00536110">
                            <w:pPr>
                              <w:spacing w:line="240" w:lineRule="auto"/>
                              <w:ind w:firstLine="0"/>
                              <w:jc w:val="center"/>
                              <w:rPr>
                                <w:b/>
                              </w:rPr>
                            </w:pPr>
                          </w:p>
                          <w:p w:rsidR="00EC2831" w:rsidRDefault="00EC2831" w:rsidP="00536110">
                            <w:pPr>
                              <w:spacing w:line="240" w:lineRule="auto"/>
                              <w:ind w:firstLine="0"/>
                              <w:jc w:val="center"/>
                              <w:rPr>
                                <w:b/>
                              </w:rPr>
                            </w:pPr>
                          </w:p>
                          <w:p w:rsidR="00EC2831" w:rsidRDefault="00EC2831" w:rsidP="00B57E9B">
                            <w:pPr>
                              <w:ind w:firstLine="0"/>
                              <w:jc w:val="center"/>
                            </w:pPr>
                            <w:proofErr w:type="gramStart"/>
                            <w:r>
                              <w:t>by</w:t>
                            </w:r>
                            <w:proofErr w:type="gramEnd"/>
                          </w:p>
                          <w:p w:rsidR="00EC2831" w:rsidRPr="006347DA" w:rsidRDefault="00EC2831" w:rsidP="00B57E9B">
                            <w:pPr>
                              <w:ind w:firstLine="0"/>
                              <w:jc w:val="center"/>
                              <w:rPr>
                                <w:b/>
                              </w:rPr>
                            </w:pPr>
                            <w:r>
                              <w:rPr>
                                <w:b/>
                              </w:rPr>
                              <w:t>Kristi</w:t>
                            </w:r>
                            <w:r w:rsidRPr="006347DA">
                              <w:rPr>
                                <w:b/>
                              </w:rPr>
                              <w:t>n Selker</w:t>
                            </w:r>
                          </w:p>
                          <w:p w:rsidR="00EC2831" w:rsidRDefault="00EC2831" w:rsidP="00536110">
                            <w:pPr>
                              <w:spacing w:line="240" w:lineRule="auto"/>
                              <w:ind w:firstLine="0"/>
                              <w:jc w:val="center"/>
                            </w:pPr>
                          </w:p>
                          <w:p w:rsidR="00EC2831" w:rsidRDefault="00EC2831" w:rsidP="00536110">
                            <w:pPr>
                              <w:spacing w:line="240" w:lineRule="auto"/>
                              <w:ind w:firstLine="0"/>
                              <w:jc w:val="center"/>
                              <w:rPr>
                                <w:b/>
                              </w:rPr>
                            </w:pPr>
                            <w:r>
                              <w:t>BS Biology, Clarion University, 2015</w:t>
                            </w:r>
                          </w:p>
                          <w:p w:rsidR="00EC2831" w:rsidRDefault="00EC2831" w:rsidP="00536110">
                            <w:pPr>
                              <w:spacing w:line="240" w:lineRule="auto"/>
                              <w:ind w:firstLine="0"/>
                              <w:jc w:val="center"/>
                              <w:rPr>
                                <w:b/>
                              </w:rPr>
                            </w:pPr>
                          </w:p>
                          <w:p w:rsidR="00EC2831" w:rsidRDefault="00EC2831" w:rsidP="00536110">
                            <w:pPr>
                              <w:spacing w:line="240" w:lineRule="auto"/>
                              <w:ind w:firstLine="0"/>
                              <w:jc w:val="center"/>
                              <w:rPr>
                                <w:b/>
                              </w:rPr>
                            </w:pPr>
                          </w:p>
                          <w:p w:rsidR="00EC2831" w:rsidRDefault="00EC2831" w:rsidP="00536110">
                            <w:pPr>
                              <w:spacing w:line="240" w:lineRule="auto"/>
                              <w:ind w:firstLine="0"/>
                              <w:jc w:val="center"/>
                              <w:rPr>
                                <w:b/>
                              </w:rPr>
                            </w:pPr>
                          </w:p>
                          <w:p w:rsidR="00EC2831" w:rsidRDefault="00EC2831" w:rsidP="00536110">
                            <w:pPr>
                              <w:spacing w:line="240" w:lineRule="auto"/>
                              <w:ind w:firstLine="0"/>
                              <w:jc w:val="center"/>
                              <w:rPr>
                                <w:b/>
                              </w:rPr>
                            </w:pPr>
                          </w:p>
                          <w:p w:rsidR="00EC2831" w:rsidRDefault="00EC2831" w:rsidP="00536110">
                            <w:pPr>
                              <w:spacing w:line="240" w:lineRule="auto"/>
                              <w:ind w:firstLine="0"/>
                              <w:jc w:val="center"/>
                              <w:rPr>
                                <w:b/>
                              </w:rPr>
                            </w:pPr>
                          </w:p>
                          <w:p w:rsidR="00EC2831" w:rsidRDefault="00EC2831" w:rsidP="00536110">
                            <w:pPr>
                              <w:spacing w:line="240" w:lineRule="auto"/>
                              <w:ind w:firstLine="0"/>
                              <w:jc w:val="center"/>
                              <w:rPr>
                                <w:b/>
                              </w:rPr>
                            </w:pPr>
                          </w:p>
                          <w:p w:rsidR="00EC2831" w:rsidRDefault="00EC2831" w:rsidP="00536110">
                            <w:pPr>
                              <w:spacing w:line="240" w:lineRule="auto"/>
                              <w:ind w:firstLine="0"/>
                              <w:jc w:val="center"/>
                              <w:rPr>
                                <w:b/>
                              </w:rPr>
                            </w:pPr>
                          </w:p>
                          <w:p w:rsidR="00EC2831" w:rsidRDefault="00EC2831" w:rsidP="006347DA">
                            <w:pPr>
                              <w:ind w:firstLine="0"/>
                              <w:jc w:val="center"/>
                            </w:pPr>
                            <w:r>
                              <w:t>Submitted to the Graduate Faculty of</w:t>
                            </w:r>
                          </w:p>
                          <w:p w:rsidR="00EC2831" w:rsidRDefault="00EC2831" w:rsidP="00B57E9B">
                            <w:pPr>
                              <w:ind w:firstLine="0"/>
                              <w:jc w:val="center"/>
                            </w:pPr>
                            <w:r>
                              <w:t xml:space="preserve">Graduate School of Public Health in partial fulfillment </w:t>
                            </w:r>
                          </w:p>
                          <w:p w:rsidR="00EC2831" w:rsidRDefault="00EC2831" w:rsidP="00B57E9B">
                            <w:pPr>
                              <w:ind w:firstLine="0"/>
                              <w:jc w:val="center"/>
                            </w:pPr>
                            <w:proofErr w:type="gramStart"/>
                            <w:r>
                              <w:t>of</w:t>
                            </w:r>
                            <w:proofErr w:type="gramEnd"/>
                            <w:r>
                              <w:t xml:space="preserve"> the requirements for the degree of</w:t>
                            </w:r>
                          </w:p>
                          <w:p w:rsidR="00EC2831" w:rsidRDefault="00EC2831" w:rsidP="00536110">
                            <w:pPr>
                              <w:spacing w:line="240" w:lineRule="auto"/>
                              <w:ind w:firstLine="0"/>
                              <w:jc w:val="center"/>
                            </w:pPr>
                            <w:r>
                              <w:t>Master of Public Health</w:t>
                            </w:r>
                          </w:p>
                          <w:p w:rsidR="00EC2831" w:rsidRDefault="00EC2831" w:rsidP="00536110">
                            <w:pPr>
                              <w:spacing w:line="240" w:lineRule="auto"/>
                              <w:ind w:firstLine="0"/>
                              <w:jc w:val="center"/>
                            </w:pPr>
                          </w:p>
                          <w:p w:rsidR="00EC2831" w:rsidRDefault="00EC2831" w:rsidP="00536110">
                            <w:pPr>
                              <w:spacing w:line="240" w:lineRule="auto"/>
                              <w:ind w:firstLine="0"/>
                              <w:jc w:val="center"/>
                            </w:pPr>
                          </w:p>
                          <w:p w:rsidR="00EC2831" w:rsidRDefault="00EC2831" w:rsidP="00B57E9B">
                            <w:pPr>
                              <w:spacing w:line="240" w:lineRule="auto"/>
                              <w:ind w:firstLine="0"/>
                              <w:jc w:val="center"/>
                            </w:pPr>
                          </w:p>
                          <w:p w:rsidR="00EC2831" w:rsidRDefault="00EC2831" w:rsidP="00B57E9B">
                            <w:pPr>
                              <w:spacing w:line="240" w:lineRule="auto"/>
                              <w:ind w:firstLine="0"/>
                              <w:jc w:val="center"/>
                            </w:pPr>
                          </w:p>
                          <w:p w:rsidR="00EC2831" w:rsidRDefault="00EC2831" w:rsidP="00B57E9B">
                            <w:pPr>
                              <w:spacing w:line="240" w:lineRule="auto"/>
                              <w:ind w:firstLine="0"/>
                              <w:jc w:val="center"/>
                            </w:pPr>
                          </w:p>
                          <w:p w:rsidR="00EC2831" w:rsidRDefault="00EC2831" w:rsidP="00B57E9B">
                            <w:pPr>
                              <w:spacing w:line="240" w:lineRule="auto"/>
                              <w:ind w:firstLine="0"/>
                              <w:jc w:val="center"/>
                            </w:pPr>
                          </w:p>
                          <w:p w:rsidR="00EC2831" w:rsidRDefault="00EC2831" w:rsidP="00B57E9B">
                            <w:pPr>
                              <w:spacing w:line="240" w:lineRule="auto"/>
                              <w:ind w:firstLine="0"/>
                              <w:jc w:val="center"/>
                            </w:pPr>
                          </w:p>
                          <w:p w:rsidR="00EC2831" w:rsidRDefault="00EC2831" w:rsidP="00B57E9B">
                            <w:pPr>
                              <w:spacing w:line="240" w:lineRule="auto"/>
                              <w:ind w:firstLine="0"/>
                              <w:jc w:val="center"/>
                            </w:pPr>
                          </w:p>
                          <w:p w:rsidR="00EC2831" w:rsidRDefault="00EC2831" w:rsidP="00B57E9B">
                            <w:pPr>
                              <w:spacing w:line="240" w:lineRule="auto"/>
                              <w:ind w:firstLine="0"/>
                              <w:jc w:val="center"/>
                            </w:pPr>
                          </w:p>
                          <w:p w:rsidR="00EC2831" w:rsidRDefault="00EC2831" w:rsidP="00B57E9B">
                            <w:pPr>
                              <w:spacing w:line="240" w:lineRule="auto"/>
                              <w:ind w:firstLine="0"/>
                              <w:jc w:val="center"/>
                            </w:pPr>
                          </w:p>
                          <w:p w:rsidR="00EC2831" w:rsidRDefault="00EC2831" w:rsidP="00B57E9B">
                            <w:pPr>
                              <w:spacing w:line="240" w:lineRule="auto"/>
                              <w:ind w:firstLine="0"/>
                              <w:jc w:val="center"/>
                            </w:pPr>
                          </w:p>
                          <w:p w:rsidR="00EC2831" w:rsidRPr="00AB08F3" w:rsidRDefault="00EC2831" w:rsidP="00337CC7">
                            <w:pPr>
                              <w:ind w:firstLine="0"/>
                              <w:jc w:val="center"/>
                            </w:pPr>
                            <w:smartTag w:uri="urn:schemas-microsoft-com:office:smarttags" w:element="PlaceType">
                              <w:r w:rsidRPr="00AB08F3">
                                <w:t>University</w:t>
                              </w:r>
                            </w:smartTag>
                            <w:r w:rsidRPr="00AB08F3">
                              <w:t xml:space="preserve"> of Pittsburg</w:t>
                            </w:r>
                            <w:r>
                              <w:t>h</w:t>
                            </w:r>
                          </w:p>
                          <w:p w:rsidR="00EC2831" w:rsidRPr="00AB08F3" w:rsidRDefault="00EC2831" w:rsidP="00B57E9B">
                            <w:pPr>
                              <w:ind w:firstLine="0"/>
                              <w:jc w:val="center"/>
                              <w:rPr>
                                <w:noProof/>
                              </w:rPr>
                            </w:pPr>
                            <w:r>
                              <w:t>2017</w:t>
                            </w:r>
                          </w:p>
                          <w:p w:rsidR="00EC2831" w:rsidRPr="004E3B59" w:rsidRDefault="00EC2831" w:rsidP="006B1124">
                            <w:pPr>
                              <w:ind w:firstLine="0"/>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EE46A" id="Text Box 14" o:spid="_x0000_s1027" type="#_x0000_t202" style="position:absolute;left:0;text-align:left;margin-left:1in;margin-top:90.25pt;width:468pt;height:628.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" stroked="f">
                <v:textbox inset="0,0,0,0">
                  <w:txbxContent>
                    <w:p w:rsidR="00EC2831" w:rsidRDefault="00EC2831" w:rsidP="00536110">
                      <w:pPr>
                        <w:spacing w:line="240" w:lineRule="auto"/>
                        <w:ind w:firstLine="0"/>
                        <w:jc w:val="center"/>
                        <w:rPr>
                          <w:b/>
                        </w:rPr>
                      </w:pPr>
                    </w:p>
                    <w:p w:rsidR="00EC2831" w:rsidRDefault="00EC2831" w:rsidP="00536110">
                      <w:pPr>
                        <w:spacing w:line="240" w:lineRule="auto"/>
                        <w:ind w:firstLine="0"/>
                        <w:jc w:val="center"/>
                        <w:rPr>
                          <w:b/>
                        </w:rPr>
                      </w:pPr>
                    </w:p>
                    <w:p w:rsidR="00EC2831" w:rsidRDefault="00EC2831" w:rsidP="00536110">
                      <w:pPr>
                        <w:spacing w:line="240" w:lineRule="auto"/>
                        <w:ind w:firstLine="0"/>
                        <w:jc w:val="center"/>
                        <w:rPr>
                          <w:b/>
                        </w:rPr>
                      </w:pPr>
                    </w:p>
                    <w:p w:rsidR="00EC2831" w:rsidRDefault="00EC2831" w:rsidP="00536110">
                      <w:pPr>
                        <w:spacing w:line="240" w:lineRule="auto"/>
                        <w:ind w:firstLine="0"/>
                        <w:jc w:val="center"/>
                        <w:rPr>
                          <w:b/>
                        </w:rPr>
                      </w:pPr>
                    </w:p>
                    <w:p w:rsidR="00EC2831" w:rsidRDefault="00EC2831" w:rsidP="00536110">
                      <w:pPr>
                        <w:spacing w:line="240" w:lineRule="auto"/>
                        <w:ind w:firstLine="0"/>
                        <w:jc w:val="center"/>
                        <w:rPr>
                          <w:b/>
                        </w:rPr>
                      </w:pPr>
                    </w:p>
                    <w:p w:rsidR="00EC2831" w:rsidRDefault="00EC2831" w:rsidP="00536110">
                      <w:pPr>
                        <w:spacing w:line="240" w:lineRule="auto"/>
                        <w:ind w:firstLine="0"/>
                        <w:jc w:val="center"/>
                        <w:rPr>
                          <w:b/>
                        </w:rPr>
                      </w:pPr>
                    </w:p>
                    <w:p w:rsidR="00EC2831" w:rsidRDefault="00EC2831" w:rsidP="00536110">
                      <w:pPr>
                        <w:spacing w:line="240" w:lineRule="auto"/>
                        <w:ind w:firstLine="0"/>
                        <w:jc w:val="center"/>
                        <w:rPr>
                          <w:b/>
                        </w:rPr>
                      </w:pPr>
                    </w:p>
                    <w:p w:rsidR="00EC2831" w:rsidRDefault="00EC2831" w:rsidP="00536110">
                      <w:pPr>
                        <w:spacing w:line="240" w:lineRule="auto"/>
                        <w:ind w:firstLine="0"/>
                        <w:jc w:val="center"/>
                        <w:rPr>
                          <w:b/>
                        </w:rPr>
                      </w:pPr>
                    </w:p>
                    <w:p w:rsidR="00EC2831" w:rsidRDefault="00EC2831" w:rsidP="00536110">
                      <w:pPr>
                        <w:spacing w:line="240" w:lineRule="auto"/>
                        <w:ind w:firstLine="0"/>
                        <w:jc w:val="center"/>
                        <w:rPr>
                          <w:b/>
                        </w:rPr>
                      </w:pPr>
                    </w:p>
                    <w:p w:rsidR="00EC2831" w:rsidRDefault="00EC2831" w:rsidP="00536110">
                      <w:pPr>
                        <w:spacing w:line="240" w:lineRule="auto"/>
                        <w:ind w:firstLine="0"/>
                        <w:jc w:val="center"/>
                        <w:rPr>
                          <w:b/>
                        </w:rPr>
                      </w:pPr>
                    </w:p>
                    <w:p w:rsidR="00EC2831" w:rsidRDefault="00EC2831" w:rsidP="00B57E9B">
                      <w:pPr>
                        <w:ind w:firstLine="0"/>
                        <w:jc w:val="center"/>
                      </w:pPr>
                      <w:proofErr w:type="gramStart"/>
                      <w:r>
                        <w:t>by</w:t>
                      </w:r>
                      <w:proofErr w:type="gramEnd"/>
                    </w:p>
                    <w:p w:rsidR="00EC2831" w:rsidRPr="006347DA" w:rsidRDefault="00EC2831" w:rsidP="00B57E9B">
                      <w:pPr>
                        <w:ind w:firstLine="0"/>
                        <w:jc w:val="center"/>
                        <w:rPr>
                          <w:b/>
                        </w:rPr>
                      </w:pPr>
                      <w:r>
                        <w:rPr>
                          <w:b/>
                        </w:rPr>
                        <w:t>Kristi</w:t>
                      </w:r>
                      <w:r w:rsidRPr="006347DA">
                        <w:rPr>
                          <w:b/>
                        </w:rPr>
                        <w:t>n Selker</w:t>
                      </w:r>
                    </w:p>
                    <w:p w:rsidR="00EC2831" w:rsidRDefault="00EC2831" w:rsidP="00536110">
                      <w:pPr>
                        <w:spacing w:line="240" w:lineRule="auto"/>
                        <w:ind w:firstLine="0"/>
                        <w:jc w:val="center"/>
                      </w:pPr>
                    </w:p>
                    <w:p w:rsidR="00EC2831" w:rsidRDefault="00EC2831" w:rsidP="00536110">
                      <w:pPr>
                        <w:spacing w:line="240" w:lineRule="auto"/>
                        <w:ind w:firstLine="0"/>
                        <w:jc w:val="center"/>
                        <w:rPr>
                          <w:b/>
                        </w:rPr>
                      </w:pPr>
                      <w:r>
                        <w:t>BS Biology, Clarion University, 2015</w:t>
                      </w:r>
                    </w:p>
                    <w:p w:rsidR="00EC2831" w:rsidRDefault="00EC2831" w:rsidP="00536110">
                      <w:pPr>
                        <w:spacing w:line="240" w:lineRule="auto"/>
                        <w:ind w:firstLine="0"/>
                        <w:jc w:val="center"/>
                        <w:rPr>
                          <w:b/>
                        </w:rPr>
                      </w:pPr>
                    </w:p>
                    <w:p w:rsidR="00EC2831" w:rsidRDefault="00EC2831" w:rsidP="00536110">
                      <w:pPr>
                        <w:spacing w:line="240" w:lineRule="auto"/>
                        <w:ind w:firstLine="0"/>
                        <w:jc w:val="center"/>
                        <w:rPr>
                          <w:b/>
                        </w:rPr>
                      </w:pPr>
                    </w:p>
                    <w:p w:rsidR="00EC2831" w:rsidRDefault="00EC2831" w:rsidP="00536110">
                      <w:pPr>
                        <w:spacing w:line="240" w:lineRule="auto"/>
                        <w:ind w:firstLine="0"/>
                        <w:jc w:val="center"/>
                        <w:rPr>
                          <w:b/>
                        </w:rPr>
                      </w:pPr>
                    </w:p>
                    <w:p w:rsidR="00EC2831" w:rsidRDefault="00EC2831" w:rsidP="00536110">
                      <w:pPr>
                        <w:spacing w:line="240" w:lineRule="auto"/>
                        <w:ind w:firstLine="0"/>
                        <w:jc w:val="center"/>
                        <w:rPr>
                          <w:b/>
                        </w:rPr>
                      </w:pPr>
                    </w:p>
                    <w:p w:rsidR="00EC2831" w:rsidRDefault="00EC2831" w:rsidP="00536110">
                      <w:pPr>
                        <w:spacing w:line="240" w:lineRule="auto"/>
                        <w:ind w:firstLine="0"/>
                        <w:jc w:val="center"/>
                        <w:rPr>
                          <w:b/>
                        </w:rPr>
                      </w:pPr>
                    </w:p>
                    <w:p w:rsidR="00EC2831" w:rsidRDefault="00EC2831" w:rsidP="00536110">
                      <w:pPr>
                        <w:spacing w:line="240" w:lineRule="auto"/>
                        <w:ind w:firstLine="0"/>
                        <w:jc w:val="center"/>
                        <w:rPr>
                          <w:b/>
                        </w:rPr>
                      </w:pPr>
                    </w:p>
                    <w:p w:rsidR="00EC2831" w:rsidRDefault="00EC2831" w:rsidP="00536110">
                      <w:pPr>
                        <w:spacing w:line="240" w:lineRule="auto"/>
                        <w:ind w:firstLine="0"/>
                        <w:jc w:val="center"/>
                        <w:rPr>
                          <w:b/>
                        </w:rPr>
                      </w:pPr>
                    </w:p>
                    <w:p w:rsidR="00EC2831" w:rsidRDefault="00EC2831" w:rsidP="006347DA">
                      <w:pPr>
                        <w:ind w:firstLine="0"/>
                        <w:jc w:val="center"/>
                      </w:pPr>
                      <w:r>
                        <w:t>Submitted to the Graduate Faculty of</w:t>
                      </w:r>
                    </w:p>
                    <w:p w:rsidR="00EC2831" w:rsidRDefault="00EC2831" w:rsidP="00B57E9B">
                      <w:pPr>
                        <w:ind w:firstLine="0"/>
                        <w:jc w:val="center"/>
                      </w:pPr>
                      <w:r>
                        <w:t xml:space="preserve">Graduate School of Public Health in partial fulfillment </w:t>
                      </w:r>
                    </w:p>
                    <w:p w:rsidR="00EC2831" w:rsidRDefault="00EC2831" w:rsidP="00B57E9B">
                      <w:pPr>
                        <w:ind w:firstLine="0"/>
                        <w:jc w:val="center"/>
                      </w:pPr>
                      <w:proofErr w:type="gramStart"/>
                      <w:r>
                        <w:t>of</w:t>
                      </w:r>
                      <w:proofErr w:type="gramEnd"/>
                      <w:r>
                        <w:t xml:space="preserve"> the requirements for the degree of</w:t>
                      </w:r>
                    </w:p>
                    <w:p w:rsidR="00EC2831" w:rsidRDefault="00EC2831" w:rsidP="00536110">
                      <w:pPr>
                        <w:spacing w:line="240" w:lineRule="auto"/>
                        <w:ind w:firstLine="0"/>
                        <w:jc w:val="center"/>
                      </w:pPr>
                      <w:r>
                        <w:t>Master of Public Health</w:t>
                      </w:r>
                    </w:p>
                    <w:p w:rsidR="00EC2831" w:rsidRDefault="00EC2831" w:rsidP="00536110">
                      <w:pPr>
                        <w:spacing w:line="240" w:lineRule="auto"/>
                        <w:ind w:firstLine="0"/>
                        <w:jc w:val="center"/>
                      </w:pPr>
                    </w:p>
                    <w:p w:rsidR="00EC2831" w:rsidRDefault="00EC2831" w:rsidP="00536110">
                      <w:pPr>
                        <w:spacing w:line="240" w:lineRule="auto"/>
                        <w:ind w:firstLine="0"/>
                        <w:jc w:val="center"/>
                      </w:pPr>
                    </w:p>
                    <w:p w:rsidR="00EC2831" w:rsidRDefault="00EC2831" w:rsidP="00B57E9B">
                      <w:pPr>
                        <w:spacing w:line="240" w:lineRule="auto"/>
                        <w:ind w:firstLine="0"/>
                        <w:jc w:val="center"/>
                      </w:pPr>
                    </w:p>
                    <w:p w:rsidR="00EC2831" w:rsidRDefault="00EC2831" w:rsidP="00B57E9B">
                      <w:pPr>
                        <w:spacing w:line="240" w:lineRule="auto"/>
                        <w:ind w:firstLine="0"/>
                        <w:jc w:val="center"/>
                      </w:pPr>
                    </w:p>
                    <w:p w:rsidR="00EC2831" w:rsidRDefault="00EC2831" w:rsidP="00B57E9B">
                      <w:pPr>
                        <w:spacing w:line="240" w:lineRule="auto"/>
                        <w:ind w:firstLine="0"/>
                        <w:jc w:val="center"/>
                      </w:pPr>
                    </w:p>
                    <w:p w:rsidR="00EC2831" w:rsidRDefault="00EC2831" w:rsidP="00B57E9B">
                      <w:pPr>
                        <w:spacing w:line="240" w:lineRule="auto"/>
                        <w:ind w:firstLine="0"/>
                        <w:jc w:val="center"/>
                      </w:pPr>
                    </w:p>
                    <w:p w:rsidR="00EC2831" w:rsidRDefault="00EC2831" w:rsidP="00B57E9B">
                      <w:pPr>
                        <w:spacing w:line="240" w:lineRule="auto"/>
                        <w:ind w:firstLine="0"/>
                        <w:jc w:val="center"/>
                      </w:pPr>
                    </w:p>
                    <w:p w:rsidR="00EC2831" w:rsidRDefault="00EC2831" w:rsidP="00B57E9B">
                      <w:pPr>
                        <w:spacing w:line="240" w:lineRule="auto"/>
                        <w:ind w:firstLine="0"/>
                        <w:jc w:val="center"/>
                      </w:pPr>
                    </w:p>
                    <w:p w:rsidR="00EC2831" w:rsidRDefault="00EC2831" w:rsidP="00B57E9B">
                      <w:pPr>
                        <w:spacing w:line="240" w:lineRule="auto"/>
                        <w:ind w:firstLine="0"/>
                        <w:jc w:val="center"/>
                      </w:pPr>
                    </w:p>
                    <w:p w:rsidR="00EC2831" w:rsidRDefault="00EC2831" w:rsidP="00B57E9B">
                      <w:pPr>
                        <w:spacing w:line="240" w:lineRule="auto"/>
                        <w:ind w:firstLine="0"/>
                        <w:jc w:val="center"/>
                      </w:pPr>
                    </w:p>
                    <w:p w:rsidR="00EC2831" w:rsidRDefault="00EC2831" w:rsidP="00B57E9B">
                      <w:pPr>
                        <w:spacing w:line="240" w:lineRule="auto"/>
                        <w:ind w:firstLine="0"/>
                        <w:jc w:val="center"/>
                      </w:pPr>
                    </w:p>
                    <w:p w:rsidR="00EC2831" w:rsidRPr="00AB08F3" w:rsidRDefault="00EC2831" w:rsidP="00337CC7">
                      <w:pPr>
                        <w:ind w:firstLine="0"/>
                        <w:jc w:val="center"/>
                      </w:pPr>
                      <w:smartTag w:uri="urn:schemas-microsoft-com:office:smarttags" w:element="PlaceType">
                        <w:r w:rsidRPr="00AB08F3">
                          <w:t>University</w:t>
                        </w:r>
                      </w:smartTag>
                      <w:r w:rsidRPr="00AB08F3">
                        <w:t xml:space="preserve"> of Pittsburg</w:t>
                      </w:r>
                      <w:r>
                        <w:t>h</w:t>
                      </w:r>
                    </w:p>
                    <w:p w:rsidR="00EC2831" w:rsidRPr="00AB08F3" w:rsidRDefault="00EC2831" w:rsidP="00B57E9B">
                      <w:pPr>
                        <w:ind w:firstLine="0"/>
                        <w:jc w:val="center"/>
                        <w:rPr>
                          <w:noProof/>
                        </w:rPr>
                      </w:pPr>
                      <w:r>
                        <w:t>2017</w:t>
                      </w:r>
                    </w:p>
                    <w:p w:rsidR="00EC2831" w:rsidRPr="004E3B59" w:rsidRDefault="00EC2831" w:rsidP="006B1124">
                      <w:pPr>
                        <w:ind w:firstLine="0"/>
                        <w:jc w:val="center"/>
                        <w:rPr>
                          <w:b/>
                        </w:rPr>
                      </w:pPr>
                    </w:p>
                  </w:txbxContent>
                </v:textbox>
                <w10:wrap type="square" anchorx="page" anchory="page"/>
              </v:shape>
            </w:pict>
          </mc:Fallback>
        </mc:AlternateContent>
      </w:r>
      <w:r w:rsidR="0089320D">
        <w:rPr>
          <w:noProof/>
        </w:rPr>
        <mc:AlternateContent>
          <mc:Choice Requires="wps">
            <w:drawing>
              <wp:anchor distT="0" distB="0" distL="114300" distR="114300" simplePos="0" relativeHeight="251656192" behindDoc="0" locked="0" layoutInCell="1" allowOverlap="1" wp14:anchorId="461D7A78" wp14:editId="5DB5B2E5">
                <wp:simplePos x="0" y="0"/>
                <wp:positionH relativeFrom="margin">
                  <wp:align>left</wp:align>
                </wp:positionH>
                <wp:positionV relativeFrom="margin">
                  <wp:posOffset>742950</wp:posOffset>
                </wp:positionV>
                <wp:extent cx="5924550" cy="7324725"/>
                <wp:effectExtent l="0" t="0" r="0" b="9525"/>
                <wp:wrapSquare wrapText="bothSides"/>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7324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2831" w:rsidRDefault="00EC2831" w:rsidP="006B1124">
                            <w:pPr>
                              <w:ind w:firstLine="0"/>
                              <w:jc w:val="center"/>
                            </w:pPr>
                            <w:r>
                              <w:t>UNIVERSITY OF PITTSBURGH</w:t>
                            </w:r>
                          </w:p>
                          <w:p w:rsidR="00EC2831" w:rsidRDefault="00EC2831" w:rsidP="00536110">
                            <w:pPr>
                              <w:spacing w:line="240" w:lineRule="auto"/>
                              <w:ind w:firstLine="0"/>
                              <w:jc w:val="center"/>
                            </w:pPr>
                            <w:r>
                              <w:t>GRADUATE SCHOOL OF PUBLIC HEALTH</w:t>
                            </w:r>
                          </w:p>
                          <w:p w:rsidR="00EC2831" w:rsidRDefault="00EC2831" w:rsidP="00536110">
                            <w:pPr>
                              <w:spacing w:line="240" w:lineRule="auto"/>
                              <w:ind w:firstLine="0"/>
                              <w:jc w:val="center"/>
                            </w:pPr>
                          </w:p>
                          <w:p w:rsidR="00EC2831" w:rsidRDefault="00EC2831" w:rsidP="00536110">
                            <w:pPr>
                              <w:spacing w:line="240" w:lineRule="auto"/>
                              <w:ind w:firstLine="0"/>
                              <w:jc w:val="center"/>
                            </w:pPr>
                          </w:p>
                          <w:p w:rsidR="00EC2831" w:rsidRDefault="00EC2831" w:rsidP="00536110">
                            <w:pPr>
                              <w:spacing w:line="240" w:lineRule="auto"/>
                              <w:ind w:firstLine="0"/>
                              <w:jc w:val="center"/>
                            </w:pPr>
                          </w:p>
                          <w:p w:rsidR="00EC2831" w:rsidRDefault="00EC2831" w:rsidP="006A5780">
                            <w:pPr>
                              <w:ind w:firstLine="0"/>
                              <w:jc w:val="center"/>
                            </w:pPr>
                            <w:r>
                              <w:t>This essay is submitted</w:t>
                            </w:r>
                          </w:p>
                          <w:p w:rsidR="00EC2831" w:rsidRDefault="00EC2831" w:rsidP="006B1124">
                            <w:pPr>
                              <w:ind w:firstLine="0"/>
                              <w:jc w:val="center"/>
                            </w:pPr>
                            <w:proofErr w:type="gramStart"/>
                            <w:r>
                              <w:t>by</w:t>
                            </w:r>
                            <w:proofErr w:type="gramEnd"/>
                          </w:p>
                          <w:p w:rsidR="00EC2831" w:rsidRDefault="00EC2831" w:rsidP="006A5780">
                            <w:pPr>
                              <w:spacing w:line="240" w:lineRule="auto"/>
                              <w:ind w:firstLine="0"/>
                              <w:jc w:val="center"/>
                            </w:pPr>
                            <w:r>
                              <w:t>Kristin Selker</w:t>
                            </w:r>
                          </w:p>
                          <w:p w:rsidR="00EC2831" w:rsidRDefault="00EC2831" w:rsidP="006A5780">
                            <w:pPr>
                              <w:spacing w:line="240" w:lineRule="auto"/>
                              <w:ind w:firstLine="0"/>
                              <w:jc w:val="center"/>
                            </w:pPr>
                          </w:p>
                          <w:p w:rsidR="00EC2831" w:rsidRDefault="00EC2831" w:rsidP="006A5780">
                            <w:pPr>
                              <w:spacing w:line="240" w:lineRule="auto"/>
                              <w:ind w:firstLine="0"/>
                              <w:jc w:val="center"/>
                            </w:pPr>
                            <w:proofErr w:type="gramStart"/>
                            <w:r>
                              <w:t>on</w:t>
                            </w:r>
                            <w:proofErr w:type="gramEnd"/>
                          </w:p>
                          <w:p w:rsidR="00EC2831" w:rsidRDefault="00EC2831" w:rsidP="006A5780">
                            <w:pPr>
                              <w:spacing w:line="240" w:lineRule="auto"/>
                              <w:ind w:firstLine="0"/>
                              <w:jc w:val="center"/>
                            </w:pPr>
                          </w:p>
                          <w:p w:rsidR="00EC2831" w:rsidRDefault="00EC2831" w:rsidP="006A5780">
                            <w:pPr>
                              <w:ind w:firstLine="0"/>
                              <w:jc w:val="center"/>
                            </w:pPr>
                            <w:r>
                              <w:t>April 25, 2017</w:t>
                            </w:r>
                          </w:p>
                          <w:p w:rsidR="00EC2831" w:rsidRDefault="00EC2831" w:rsidP="006A5780">
                            <w:pPr>
                              <w:ind w:firstLine="0"/>
                              <w:jc w:val="center"/>
                            </w:pPr>
                            <w:proofErr w:type="gramStart"/>
                            <w:r>
                              <w:t>and</w:t>
                            </w:r>
                            <w:proofErr w:type="gramEnd"/>
                            <w:r>
                              <w:t xml:space="preserve"> approved by</w:t>
                            </w:r>
                          </w:p>
                          <w:p w:rsidR="00EC2831" w:rsidRDefault="00EC2831" w:rsidP="006A5780">
                            <w:pPr>
                              <w:ind w:firstLine="0"/>
                              <w:jc w:val="center"/>
                            </w:pPr>
                          </w:p>
                          <w:p w:rsidR="00EC2831" w:rsidRDefault="00EC2831" w:rsidP="00030D3B">
                            <w:pPr>
                              <w:spacing w:line="240" w:lineRule="auto"/>
                              <w:ind w:firstLine="0"/>
                            </w:pPr>
                            <w:r>
                              <w:t>Essay Advisor:</w:t>
                            </w:r>
                          </w:p>
                          <w:p w:rsidR="00EC2831" w:rsidRDefault="00EC2831" w:rsidP="00030D3B">
                            <w:pPr>
                              <w:spacing w:line="240" w:lineRule="auto"/>
                              <w:ind w:firstLine="0"/>
                            </w:pPr>
                            <w:r>
                              <w:t>Brenda Diergaarde, PhD</w:t>
                            </w:r>
                            <w:r>
                              <w:tab/>
                            </w:r>
                            <w:r>
                              <w:tab/>
                              <w:t xml:space="preserve">         ______________________________________</w:t>
                            </w:r>
                          </w:p>
                          <w:p w:rsidR="00EC2831" w:rsidRDefault="00EC2831" w:rsidP="00030D3B">
                            <w:pPr>
                              <w:spacing w:line="240" w:lineRule="auto"/>
                              <w:ind w:firstLine="0"/>
                            </w:pPr>
                            <w:r>
                              <w:t>Associate Professor of Epidemiology</w:t>
                            </w:r>
                          </w:p>
                          <w:p w:rsidR="00EC2831" w:rsidRDefault="00EC2831" w:rsidP="00030D3B">
                            <w:pPr>
                              <w:spacing w:line="240" w:lineRule="auto"/>
                              <w:ind w:firstLine="0"/>
                            </w:pPr>
                            <w:r>
                              <w:t>Department of Epidemiology</w:t>
                            </w:r>
                          </w:p>
                          <w:p w:rsidR="00EC2831" w:rsidRDefault="00EC2831" w:rsidP="00030D3B">
                            <w:pPr>
                              <w:spacing w:line="240" w:lineRule="auto"/>
                              <w:ind w:firstLine="0"/>
                            </w:pPr>
                            <w:r>
                              <w:t>Graduate School of Public Health</w:t>
                            </w:r>
                          </w:p>
                          <w:p w:rsidR="00EC2831" w:rsidRDefault="00EC2831" w:rsidP="00030D3B">
                            <w:pPr>
                              <w:spacing w:line="240" w:lineRule="auto"/>
                              <w:ind w:firstLine="0"/>
                            </w:pPr>
                            <w:r>
                              <w:t>Center for Bioethics and Health Law</w:t>
                            </w:r>
                          </w:p>
                          <w:p w:rsidR="00EC2831" w:rsidRDefault="00EC2831" w:rsidP="00030D3B">
                            <w:pPr>
                              <w:spacing w:line="240" w:lineRule="auto"/>
                              <w:ind w:firstLine="0"/>
                            </w:pPr>
                            <w:r>
                              <w:t>University of Pittsburgh</w:t>
                            </w:r>
                          </w:p>
                          <w:p w:rsidR="00EC2831" w:rsidRDefault="00EC2831" w:rsidP="00030D3B">
                            <w:pPr>
                              <w:spacing w:line="240" w:lineRule="auto"/>
                              <w:ind w:firstLine="0"/>
                            </w:pPr>
                          </w:p>
                          <w:p w:rsidR="00EC2831" w:rsidRDefault="00EC2831" w:rsidP="00030D3B">
                            <w:pPr>
                              <w:spacing w:line="240" w:lineRule="auto"/>
                              <w:ind w:firstLine="0"/>
                            </w:pPr>
                            <w:r>
                              <w:t>Essay Readers:</w:t>
                            </w:r>
                          </w:p>
                          <w:p w:rsidR="00EC2831" w:rsidRDefault="00EC2831" w:rsidP="00030D3B">
                            <w:pPr>
                              <w:spacing w:line="240" w:lineRule="auto"/>
                              <w:ind w:firstLine="0"/>
                            </w:pPr>
                          </w:p>
                          <w:p w:rsidR="00EC2831" w:rsidRDefault="00EC2831" w:rsidP="00030D3B">
                            <w:pPr>
                              <w:spacing w:line="240" w:lineRule="auto"/>
                              <w:ind w:firstLine="0"/>
                            </w:pPr>
                            <w:r>
                              <w:t xml:space="preserve">Evelyn Talbott, </w:t>
                            </w:r>
                            <w:proofErr w:type="spellStart"/>
                            <w:r>
                              <w:t>DrPH</w:t>
                            </w:r>
                            <w:proofErr w:type="spellEnd"/>
                            <w:r>
                              <w:t xml:space="preserve">, MPH     </w:t>
                            </w:r>
                            <w:r>
                              <w:tab/>
                            </w:r>
                            <w:r>
                              <w:tab/>
                              <w:t>______________________________________</w:t>
                            </w:r>
                          </w:p>
                          <w:p w:rsidR="00EC2831" w:rsidRDefault="00EC2831" w:rsidP="00030D3B">
                            <w:pPr>
                              <w:spacing w:line="240" w:lineRule="auto"/>
                              <w:ind w:firstLine="0"/>
                            </w:pPr>
                            <w:r>
                              <w:t>Professor of Epidemiology</w:t>
                            </w:r>
                          </w:p>
                          <w:p w:rsidR="00EC2831" w:rsidRDefault="00EC2831" w:rsidP="00030D3B">
                            <w:pPr>
                              <w:spacing w:line="240" w:lineRule="auto"/>
                              <w:ind w:firstLine="0"/>
                            </w:pPr>
                            <w:r>
                              <w:t>Department of Epidemiology</w:t>
                            </w:r>
                          </w:p>
                          <w:p w:rsidR="00EC2831" w:rsidRDefault="00EC2831" w:rsidP="00030D3B">
                            <w:pPr>
                              <w:spacing w:line="240" w:lineRule="auto"/>
                              <w:ind w:firstLine="0"/>
                            </w:pPr>
                            <w:r>
                              <w:t>Graduate School of Public Health</w:t>
                            </w:r>
                          </w:p>
                          <w:p w:rsidR="00EC2831" w:rsidRDefault="00EC2831" w:rsidP="00030D3B">
                            <w:pPr>
                              <w:spacing w:line="240" w:lineRule="auto"/>
                              <w:ind w:firstLine="0"/>
                            </w:pPr>
                            <w:r>
                              <w:t>University of Pittsburgh</w:t>
                            </w:r>
                          </w:p>
                          <w:p w:rsidR="00EC2831" w:rsidRDefault="00EC2831" w:rsidP="0000339B">
                            <w:pPr>
                              <w:spacing w:line="240" w:lineRule="auto"/>
                              <w:ind w:firstLine="0"/>
                            </w:pPr>
                          </w:p>
                          <w:p w:rsidR="00EC2831" w:rsidRDefault="00EC2831" w:rsidP="0000339B">
                            <w:pPr>
                              <w:spacing w:line="240" w:lineRule="auto"/>
                              <w:ind w:firstLine="0"/>
                            </w:pPr>
                            <w:r>
                              <w:t>Aaron Barchowsky, PhD</w:t>
                            </w:r>
                            <w:r>
                              <w:tab/>
                            </w:r>
                            <w:r>
                              <w:tab/>
                              <w:t xml:space="preserve">           ______________________________________</w:t>
                            </w:r>
                          </w:p>
                          <w:p w:rsidR="00EC2831" w:rsidRDefault="00EC2831" w:rsidP="0000339B">
                            <w:pPr>
                              <w:spacing w:line="240" w:lineRule="auto"/>
                              <w:ind w:firstLine="0"/>
                            </w:pPr>
                            <w:r>
                              <w:t>Professor of Environmental and Occupational Health</w:t>
                            </w:r>
                          </w:p>
                          <w:p w:rsidR="00EC2831" w:rsidRDefault="00EC2831" w:rsidP="0000339B">
                            <w:pPr>
                              <w:spacing w:line="240" w:lineRule="auto"/>
                              <w:ind w:firstLine="0"/>
                            </w:pPr>
                            <w:r>
                              <w:t xml:space="preserve">Department of Environmental and Occupational Health </w:t>
                            </w:r>
                          </w:p>
                          <w:p w:rsidR="00EC2831" w:rsidRDefault="00EC2831" w:rsidP="0000339B">
                            <w:pPr>
                              <w:spacing w:line="240" w:lineRule="auto"/>
                              <w:ind w:firstLine="0"/>
                            </w:pPr>
                            <w:r>
                              <w:t>Graduate School of Public Health</w:t>
                            </w:r>
                          </w:p>
                          <w:p w:rsidR="00EC2831" w:rsidRDefault="00EC2831" w:rsidP="0000339B">
                            <w:pPr>
                              <w:spacing w:line="240" w:lineRule="auto"/>
                              <w:ind w:firstLine="0"/>
                            </w:pPr>
                            <w:r>
                              <w:t>University of Pittsburgh</w:t>
                            </w:r>
                          </w:p>
                          <w:p w:rsidR="00EC2831" w:rsidRDefault="00EC2831" w:rsidP="0000339B">
                            <w:pPr>
                              <w:spacing w:line="240" w:lineRule="auto"/>
                              <w:ind w:firstLine="0"/>
                            </w:pPr>
                          </w:p>
                          <w:p w:rsidR="00EC2831" w:rsidRDefault="00EC2831" w:rsidP="00030D3B">
                            <w:pPr>
                              <w:spacing w:line="240" w:lineRule="auto"/>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D7A78" id="Text Box 26" o:spid="_x0000_s1028" type="#_x0000_t202" style="position:absolute;left:0;text-align:left;margin-left:0;margin-top:58.5pt;width:466.5pt;height:576.7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" stroked="f">
                <v:textbox>
                  <w:txbxContent>
                    <w:p w:rsidR="00EC2831" w:rsidRDefault="00EC2831" w:rsidP="006B1124">
                      <w:pPr>
                        <w:ind w:firstLine="0"/>
                        <w:jc w:val="center"/>
                      </w:pPr>
                      <w:r>
                        <w:t>UNIVERSITY OF PITTSBURGH</w:t>
                      </w:r>
                    </w:p>
                    <w:p w:rsidR="00EC2831" w:rsidRDefault="00EC2831" w:rsidP="00536110">
                      <w:pPr>
                        <w:spacing w:line="240" w:lineRule="auto"/>
                        <w:ind w:firstLine="0"/>
                        <w:jc w:val="center"/>
                      </w:pPr>
                      <w:r>
                        <w:t>GRADUATE SCHOOL OF PUBLIC HEALTH</w:t>
                      </w:r>
                    </w:p>
                    <w:p w:rsidR="00EC2831" w:rsidRDefault="00EC2831" w:rsidP="00536110">
                      <w:pPr>
                        <w:spacing w:line="240" w:lineRule="auto"/>
                        <w:ind w:firstLine="0"/>
                        <w:jc w:val="center"/>
                      </w:pPr>
                    </w:p>
                    <w:p w:rsidR="00EC2831" w:rsidRDefault="00EC2831" w:rsidP="00536110">
                      <w:pPr>
                        <w:spacing w:line="240" w:lineRule="auto"/>
                        <w:ind w:firstLine="0"/>
                        <w:jc w:val="center"/>
                      </w:pPr>
                    </w:p>
                    <w:p w:rsidR="00EC2831" w:rsidRDefault="00EC2831" w:rsidP="00536110">
                      <w:pPr>
                        <w:spacing w:line="240" w:lineRule="auto"/>
                        <w:ind w:firstLine="0"/>
                        <w:jc w:val="center"/>
                      </w:pPr>
                    </w:p>
                    <w:p w:rsidR="00EC2831" w:rsidRDefault="00EC2831" w:rsidP="006A5780">
                      <w:pPr>
                        <w:ind w:firstLine="0"/>
                        <w:jc w:val="center"/>
                      </w:pPr>
                      <w:r>
                        <w:t>This essay is submitted</w:t>
                      </w:r>
                    </w:p>
                    <w:p w:rsidR="00EC2831" w:rsidRDefault="00EC2831" w:rsidP="006B1124">
                      <w:pPr>
                        <w:ind w:firstLine="0"/>
                        <w:jc w:val="center"/>
                      </w:pPr>
                      <w:proofErr w:type="gramStart"/>
                      <w:r>
                        <w:t>by</w:t>
                      </w:r>
                      <w:proofErr w:type="gramEnd"/>
                    </w:p>
                    <w:p w:rsidR="00EC2831" w:rsidRDefault="00EC2831" w:rsidP="006A5780">
                      <w:pPr>
                        <w:spacing w:line="240" w:lineRule="auto"/>
                        <w:ind w:firstLine="0"/>
                        <w:jc w:val="center"/>
                      </w:pPr>
                      <w:r>
                        <w:t>Kristin Selker</w:t>
                      </w:r>
                    </w:p>
                    <w:p w:rsidR="00EC2831" w:rsidRDefault="00EC2831" w:rsidP="006A5780">
                      <w:pPr>
                        <w:spacing w:line="240" w:lineRule="auto"/>
                        <w:ind w:firstLine="0"/>
                        <w:jc w:val="center"/>
                      </w:pPr>
                    </w:p>
                    <w:p w:rsidR="00EC2831" w:rsidRDefault="00EC2831" w:rsidP="006A5780">
                      <w:pPr>
                        <w:spacing w:line="240" w:lineRule="auto"/>
                        <w:ind w:firstLine="0"/>
                        <w:jc w:val="center"/>
                      </w:pPr>
                      <w:proofErr w:type="gramStart"/>
                      <w:r>
                        <w:t>on</w:t>
                      </w:r>
                      <w:proofErr w:type="gramEnd"/>
                    </w:p>
                    <w:p w:rsidR="00EC2831" w:rsidRDefault="00EC2831" w:rsidP="006A5780">
                      <w:pPr>
                        <w:spacing w:line="240" w:lineRule="auto"/>
                        <w:ind w:firstLine="0"/>
                        <w:jc w:val="center"/>
                      </w:pPr>
                    </w:p>
                    <w:p w:rsidR="00EC2831" w:rsidRDefault="00EC2831" w:rsidP="006A5780">
                      <w:pPr>
                        <w:ind w:firstLine="0"/>
                        <w:jc w:val="center"/>
                      </w:pPr>
                      <w:r>
                        <w:t>April 25, 2017</w:t>
                      </w:r>
                    </w:p>
                    <w:p w:rsidR="00EC2831" w:rsidRDefault="00EC2831" w:rsidP="006A5780">
                      <w:pPr>
                        <w:ind w:firstLine="0"/>
                        <w:jc w:val="center"/>
                      </w:pPr>
                      <w:proofErr w:type="gramStart"/>
                      <w:r>
                        <w:t>and</w:t>
                      </w:r>
                      <w:proofErr w:type="gramEnd"/>
                      <w:r>
                        <w:t xml:space="preserve"> approved by</w:t>
                      </w:r>
                    </w:p>
                    <w:p w:rsidR="00EC2831" w:rsidRDefault="00EC2831" w:rsidP="006A5780">
                      <w:pPr>
                        <w:ind w:firstLine="0"/>
                        <w:jc w:val="center"/>
                      </w:pPr>
                    </w:p>
                    <w:p w:rsidR="00EC2831" w:rsidRDefault="00EC2831" w:rsidP="00030D3B">
                      <w:pPr>
                        <w:spacing w:line="240" w:lineRule="auto"/>
                        <w:ind w:firstLine="0"/>
                      </w:pPr>
                      <w:r>
                        <w:t>Essay Advisor:</w:t>
                      </w:r>
                    </w:p>
                    <w:p w:rsidR="00EC2831" w:rsidRDefault="00EC2831" w:rsidP="00030D3B">
                      <w:pPr>
                        <w:spacing w:line="240" w:lineRule="auto"/>
                        <w:ind w:firstLine="0"/>
                      </w:pPr>
                      <w:r>
                        <w:t>Brenda Diergaarde, PhD</w:t>
                      </w:r>
                      <w:r>
                        <w:tab/>
                      </w:r>
                      <w:r>
                        <w:tab/>
                        <w:t xml:space="preserve">         ______________________________________</w:t>
                      </w:r>
                    </w:p>
                    <w:p w:rsidR="00EC2831" w:rsidRDefault="00EC2831" w:rsidP="00030D3B">
                      <w:pPr>
                        <w:spacing w:line="240" w:lineRule="auto"/>
                        <w:ind w:firstLine="0"/>
                      </w:pPr>
                      <w:r>
                        <w:t>Associate Professor of Epidemiology</w:t>
                      </w:r>
                    </w:p>
                    <w:p w:rsidR="00EC2831" w:rsidRDefault="00EC2831" w:rsidP="00030D3B">
                      <w:pPr>
                        <w:spacing w:line="240" w:lineRule="auto"/>
                        <w:ind w:firstLine="0"/>
                      </w:pPr>
                      <w:r>
                        <w:t>Department of Epidemiology</w:t>
                      </w:r>
                    </w:p>
                    <w:p w:rsidR="00EC2831" w:rsidRDefault="00EC2831" w:rsidP="00030D3B">
                      <w:pPr>
                        <w:spacing w:line="240" w:lineRule="auto"/>
                        <w:ind w:firstLine="0"/>
                      </w:pPr>
                      <w:r>
                        <w:t>Graduate School of Public Health</w:t>
                      </w:r>
                    </w:p>
                    <w:p w:rsidR="00EC2831" w:rsidRDefault="00EC2831" w:rsidP="00030D3B">
                      <w:pPr>
                        <w:spacing w:line="240" w:lineRule="auto"/>
                        <w:ind w:firstLine="0"/>
                      </w:pPr>
                      <w:r>
                        <w:t>Center for Bioethics and Health Law</w:t>
                      </w:r>
                    </w:p>
                    <w:p w:rsidR="00EC2831" w:rsidRDefault="00EC2831" w:rsidP="00030D3B">
                      <w:pPr>
                        <w:spacing w:line="240" w:lineRule="auto"/>
                        <w:ind w:firstLine="0"/>
                      </w:pPr>
                      <w:r>
                        <w:t>University of Pittsburgh</w:t>
                      </w:r>
                    </w:p>
                    <w:p w:rsidR="00EC2831" w:rsidRDefault="00EC2831" w:rsidP="00030D3B">
                      <w:pPr>
                        <w:spacing w:line="240" w:lineRule="auto"/>
                        <w:ind w:firstLine="0"/>
                      </w:pPr>
                    </w:p>
                    <w:p w:rsidR="00EC2831" w:rsidRDefault="00EC2831" w:rsidP="00030D3B">
                      <w:pPr>
                        <w:spacing w:line="240" w:lineRule="auto"/>
                        <w:ind w:firstLine="0"/>
                      </w:pPr>
                      <w:r>
                        <w:t>Essay Readers:</w:t>
                      </w:r>
                    </w:p>
                    <w:p w:rsidR="00EC2831" w:rsidRDefault="00EC2831" w:rsidP="00030D3B">
                      <w:pPr>
                        <w:spacing w:line="240" w:lineRule="auto"/>
                        <w:ind w:firstLine="0"/>
                      </w:pPr>
                    </w:p>
                    <w:p w:rsidR="00EC2831" w:rsidRDefault="00EC2831" w:rsidP="00030D3B">
                      <w:pPr>
                        <w:spacing w:line="240" w:lineRule="auto"/>
                        <w:ind w:firstLine="0"/>
                      </w:pPr>
                      <w:r>
                        <w:t xml:space="preserve">Evelyn Talbott, </w:t>
                      </w:r>
                      <w:proofErr w:type="spellStart"/>
                      <w:r>
                        <w:t>DrPH</w:t>
                      </w:r>
                      <w:proofErr w:type="spellEnd"/>
                      <w:r>
                        <w:t xml:space="preserve">, MPH     </w:t>
                      </w:r>
                      <w:r>
                        <w:tab/>
                      </w:r>
                      <w:r>
                        <w:tab/>
                        <w:t>______________________________________</w:t>
                      </w:r>
                    </w:p>
                    <w:p w:rsidR="00EC2831" w:rsidRDefault="00EC2831" w:rsidP="00030D3B">
                      <w:pPr>
                        <w:spacing w:line="240" w:lineRule="auto"/>
                        <w:ind w:firstLine="0"/>
                      </w:pPr>
                      <w:r>
                        <w:t>Professor of Epidemiology</w:t>
                      </w:r>
                    </w:p>
                    <w:p w:rsidR="00EC2831" w:rsidRDefault="00EC2831" w:rsidP="00030D3B">
                      <w:pPr>
                        <w:spacing w:line="240" w:lineRule="auto"/>
                        <w:ind w:firstLine="0"/>
                      </w:pPr>
                      <w:r>
                        <w:t>Department of Epidemiology</w:t>
                      </w:r>
                    </w:p>
                    <w:p w:rsidR="00EC2831" w:rsidRDefault="00EC2831" w:rsidP="00030D3B">
                      <w:pPr>
                        <w:spacing w:line="240" w:lineRule="auto"/>
                        <w:ind w:firstLine="0"/>
                      </w:pPr>
                      <w:r>
                        <w:t>Graduate School of Public Health</w:t>
                      </w:r>
                    </w:p>
                    <w:p w:rsidR="00EC2831" w:rsidRDefault="00EC2831" w:rsidP="00030D3B">
                      <w:pPr>
                        <w:spacing w:line="240" w:lineRule="auto"/>
                        <w:ind w:firstLine="0"/>
                      </w:pPr>
                      <w:r>
                        <w:t>University of Pittsburgh</w:t>
                      </w:r>
                    </w:p>
                    <w:p w:rsidR="00EC2831" w:rsidRDefault="00EC2831" w:rsidP="0000339B">
                      <w:pPr>
                        <w:spacing w:line="240" w:lineRule="auto"/>
                        <w:ind w:firstLine="0"/>
                      </w:pPr>
                    </w:p>
                    <w:p w:rsidR="00EC2831" w:rsidRDefault="00EC2831" w:rsidP="0000339B">
                      <w:pPr>
                        <w:spacing w:line="240" w:lineRule="auto"/>
                        <w:ind w:firstLine="0"/>
                      </w:pPr>
                      <w:r>
                        <w:t>Aaron Barchowsky, PhD</w:t>
                      </w:r>
                      <w:r>
                        <w:tab/>
                      </w:r>
                      <w:r>
                        <w:tab/>
                        <w:t xml:space="preserve">           ______________________________________</w:t>
                      </w:r>
                    </w:p>
                    <w:p w:rsidR="00EC2831" w:rsidRDefault="00EC2831" w:rsidP="0000339B">
                      <w:pPr>
                        <w:spacing w:line="240" w:lineRule="auto"/>
                        <w:ind w:firstLine="0"/>
                      </w:pPr>
                      <w:r>
                        <w:t>Professor of Environmental and Occupational Health</w:t>
                      </w:r>
                    </w:p>
                    <w:p w:rsidR="00EC2831" w:rsidRDefault="00EC2831" w:rsidP="0000339B">
                      <w:pPr>
                        <w:spacing w:line="240" w:lineRule="auto"/>
                        <w:ind w:firstLine="0"/>
                      </w:pPr>
                      <w:r>
                        <w:t xml:space="preserve">Department of Environmental and Occupational Health </w:t>
                      </w:r>
                    </w:p>
                    <w:p w:rsidR="00EC2831" w:rsidRDefault="00EC2831" w:rsidP="0000339B">
                      <w:pPr>
                        <w:spacing w:line="240" w:lineRule="auto"/>
                        <w:ind w:firstLine="0"/>
                      </w:pPr>
                      <w:r>
                        <w:t>Graduate School of Public Health</w:t>
                      </w:r>
                    </w:p>
                    <w:p w:rsidR="00EC2831" w:rsidRDefault="00EC2831" w:rsidP="0000339B">
                      <w:pPr>
                        <w:spacing w:line="240" w:lineRule="auto"/>
                        <w:ind w:firstLine="0"/>
                      </w:pPr>
                      <w:r>
                        <w:t>University of Pittsburgh</w:t>
                      </w:r>
                    </w:p>
                    <w:p w:rsidR="00EC2831" w:rsidRDefault="00EC2831" w:rsidP="0000339B">
                      <w:pPr>
                        <w:spacing w:line="240" w:lineRule="auto"/>
                        <w:ind w:firstLine="0"/>
                      </w:pPr>
                    </w:p>
                    <w:p w:rsidR="00EC2831" w:rsidRDefault="00EC2831" w:rsidP="00030D3B">
                      <w:pPr>
                        <w:spacing w:line="240" w:lineRule="auto"/>
                        <w:ind w:firstLine="0"/>
                      </w:pPr>
                    </w:p>
                  </w:txbxContent>
                </v:textbox>
                <w10:wrap type="square" anchorx="margin" anchory="margin"/>
              </v:shape>
            </w:pict>
          </mc:Fallback>
        </mc:AlternateContent>
      </w:r>
      <w:r w:rsidR="00834193">
        <w:br w:type="page"/>
      </w:r>
      <w:r w:rsidR="00DE2960">
        <w:rPr>
          <w:noProof/>
        </w:rPr>
        <w:lastRenderedPageBreak/>
        <mc:AlternateContent>
          <mc:Choice Requires="wps">
            <w:drawing>
              <wp:anchor distT="0" distB="0" distL="114300" distR="114300" simplePos="0" relativeHeight="251657216" behindDoc="0" locked="0" layoutInCell="1" allowOverlap="1" wp14:anchorId="73F01DC4" wp14:editId="7506F19E">
                <wp:simplePos x="0" y="0"/>
                <wp:positionH relativeFrom="page">
                  <wp:align>center</wp:align>
                </wp:positionH>
                <wp:positionV relativeFrom="page">
                  <wp:posOffset>4648200</wp:posOffset>
                </wp:positionV>
                <wp:extent cx="5943600" cy="1066800"/>
                <wp:effectExtent l="0" t="0" r="0" b="0"/>
                <wp:wrapSquare wrapText="bothSides"/>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2831" w:rsidRDefault="00EC2831" w:rsidP="006B1124">
                            <w:pPr>
                              <w:ind w:firstLine="0"/>
                              <w:jc w:val="center"/>
                            </w:pPr>
                            <w:r>
                              <w:t>Copyright © by Kristin Selker</w:t>
                            </w:r>
                          </w:p>
                          <w:p w:rsidR="00EC2831" w:rsidRDefault="00EC2831" w:rsidP="006B1124">
                            <w:pPr>
                              <w:ind w:firstLine="0"/>
                              <w:jc w:val="center"/>
                            </w:pPr>
                            <w: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01DC4" id="Text Box 30" o:spid="_x0000_s1029" type="#_x0000_t202" style="position:absolute;left:0;text-align:left;margin-left:0;margin-top:366pt;width:468pt;height:84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" stroked="f">
                <v:textbox>
                  <w:txbxContent>
                    <w:p w:rsidR="00EC2831" w:rsidRDefault="00EC2831" w:rsidP="006B1124">
                      <w:pPr>
                        <w:ind w:firstLine="0"/>
                        <w:jc w:val="center"/>
                      </w:pPr>
                      <w:r>
                        <w:t>Copyright © by Kristin Selker</w:t>
                      </w:r>
                    </w:p>
                    <w:p w:rsidR="00EC2831" w:rsidRDefault="00EC2831" w:rsidP="006B1124">
                      <w:pPr>
                        <w:ind w:firstLine="0"/>
                        <w:jc w:val="center"/>
                      </w:pPr>
                      <w:r>
                        <w:t>2017</w:t>
                      </w:r>
                    </w:p>
                  </w:txbxContent>
                </v:textbox>
                <w10:wrap type="square" anchorx="page" anchory="page"/>
              </v:shape>
            </w:pict>
          </mc:Fallback>
        </mc:AlternateContent>
      </w:r>
      <w:r w:rsidR="002D01B1">
        <w:br w:type="page"/>
      </w:r>
    </w:p>
    <w:p w:rsidR="003D4F20" w:rsidRDefault="003D4F20" w:rsidP="00B268F9">
      <w:pPr>
        <w:spacing w:line="240" w:lineRule="auto"/>
        <w:ind w:firstLine="0"/>
        <w:jc w:val="left"/>
      </w:pPr>
      <w:r>
        <w:rPr>
          <w:noProof/>
        </w:rPr>
        <w:lastRenderedPageBreak/>
        <mc:AlternateContent>
          <mc:Choice Requires="wps">
            <w:drawing>
              <wp:anchor distT="0" distB="0" distL="114300" distR="114300" simplePos="0" relativeHeight="251658240" behindDoc="0" locked="0" layoutInCell="1" allowOverlap="1" wp14:anchorId="5DB2CFAD" wp14:editId="75EFA5A3">
                <wp:simplePos x="0" y="0"/>
                <wp:positionH relativeFrom="margin">
                  <wp:align>right</wp:align>
                </wp:positionH>
                <wp:positionV relativeFrom="margin">
                  <wp:posOffset>44450</wp:posOffset>
                </wp:positionV>
                <wp:extent cx="5943600" cy="2041525"/>
                <wp:effectExtent l="0" t="0" r="0" b="0"/>
                <wp:wrapSquare wrapText="bothSides"/>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4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831" w:rsidRDefault="00EC2831" w:rsidP="005F1BB6">
                            <w:pPr>
                              <w:ind w:firstLine="0"/>
                              <w:jc w:val="right"/>
                            </w:pPr>
                            <w:r>
                              <w:t>Brenda Diergaarde, PhD</w:t>
                            </w:r>
                            <w:r w:rsidRPr="005F1BB6">
                              <w:t xml:space="preserve"> </w:t>
                            </w:r>
                          </w:p>
                          <w:p w:rsidR="00EC2831" w:rsidRDefault="00EC2831" w:rsidP="00DE2960">
                            <w:pPr>
                              <w:spacing w:line="240" w:lineRule="auto"/>
                              <w:ind w:firstLine="0"/>
                              <w:jc w:val="center"/>
                              <w:rPr>
                                <w:b/>
                              </w:rPr>
                            </w:pPr>
                            <w:r>
                              <w:rPr>
                                <w:b/>
                              </w:rPr>
                              <w:t>A CROSS-SECTIONAL STUDY ON ASTHMA HOSPITALIZATION RATES AND UNHEALTHY AIR QUALITY INDEX FREQUENCY IN PENNSYLVANIA</w:t>
                            </w:r>
                          </w:p>
                          <w:p w:rsidR="00EC2831" w:rsidRDefault="00EC2831" w:rsidP="006B1124">
                            <w:pPr>
                              <w:ind w:firstLine="0"/>
                              <w:jc w:val="center"/>
                              <w:rPr>
                                <w:b/>
                              </w:rPr>
                            </w:pPr>
                          </w:p>
                          <w:p w:rsidR="00EC2831" w:rsidRDefault="00EC2831" w:rsidP="006B1124">
                            <w:pPr>
                              <w:ind w:firstLine="0"/>
                              <w:jc w:val="center"/>
                            </w:pPr>
                            <w:r>
                              <w:t>Kristin Selker, MPH</w:t>
                            </w:r>
                          </w:p>
                          <w:p w:rsidR="00EC2831" w:rsidRDefault="00EC2831" w:rsidP="006B1124">
                            <w:pPr>
                              <w:ind w:firstLine="0"/>
                              <w:jc w:val="center"/>
                            </w:pPr>
                            <w:r>
                              <w:t>University of Pittsburgh, 2017</w:t>
                            </w:r>
                            <w:r>
                              <w:br w:type="page"/>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2CFAD" id="Text Box 33" o:spid="_x0000_s1030" type="#_x0000_t202" style="position:absolute;margin-left:416.8pt;margin-top:3.5pt;width:468pt;height:160.75pt;z-index:251658240;visibility:visible;mso-wrap-style:non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" filled="f" stroked="f">
                <v:textbox>
                  <w:txbxContent>
                    <w:p w:rsidR="00EC2831" w:rsidRDefault="00EC2831" w:rsidP="005F1BB6">
                      <w:pPr>
                        <w:ind w:firstLine="0"/>
                        <w:jc w:val="right"/>
                      </w:pPr>
                      <w:r>
                        <w:t>Brenda Diergaarde, PhD</w:t>
                      </w:r>
                      <w:r w:rsidRPr="005F1BB6">
                        <w:t xml:space="preserve"> </w:t>
                      </w:r>
                    </w:p>
                    <w:p w:rsidR="00EC2831" w:rsidRDefault="00EC2831" w:rsidP="00DE2960">
                      <w:pPr>
                        <w:spacing w:line="240" w:lineRule="auto"/>
                        <w:ind w:firstLine="0"/>
                        <w:jc w:val="center"/>
                        <w:rPr>
                          <w:b/>
                        </w:rPr>
                      </w:pPr>
                      <w:r>
                        <w:rPr>
                          <w:b/>
                        </w:rPr>
                        <w:t>A CROSS-SECTIONAL STUDY ON ASTHMA HOSPITALIZATION RATES AND UNHEALTHY AIR QUALITY INDEX FREQUENCY IN PENNSYLVANIA</w:t>
                      </w:r>
                    </w:p>
                    <w:p w:rsidR="00EC2831" w:rsidRDefault="00EC2831" w:rsidP="006B1124">
                      <w:pPr>
                        <w:ind w:firstLine="0"/>
                        <w:jc w:val="center"/>
                        <w:rPr>
                          <w:b/>
                        </w:rPr>
                      </w:pPr>
                    </w:p>
                    <w:p w:rsidR="00EC2831" w:rsidRDefault="00EC2831" w:rsidP="006B1124">
                      <w:pPr>
                        <w:ind w:firstLine="0"/>
                        <w:jc w:val="center"/>
                      </w:pPr>
                      <w:r>
                        <w:t>Kristin Selker, MPH</w:t>
                      </w:r>
                    </w:p>
                    <w:p w:rsidR="00EC2831" w:rsidRDefault="00EC2831" w:rsidP="006B1124">
                      <w:pPr>
                        <w:ind w:firstLine="0"/>
                        <w:jc w:val="center"/>
                      </w:pPr>
                      <w:r>
                        <w:t>University of Pittsburgh, 2017</w:t>
                      </w:r>
                      <w:r>
                        <w:br w:type="page"/>
                      </w:r>
                    </w:p>
                  </w:txbxContent>
                </v:textbox>
                <w10:wrap type="square" anchorx="margin" anchory="margin"/>
              </v:shape>
            </w:pict>
          </mc:Fallback>
        </mc:AlternateContent>
      </w:r>
    </w:p>
    <w:p w:rsidR="0028782F" w:rsidRPr="007F763B" w:rsidRDefault="007F763B" w:rsidP="0089320D">
      <w:pPr>
        <w:ind w:firstLine="0"/>
        <w:rPr>
          <w:b/>
        </w:rPr>
      </w:pPr>
      <w:r w:rsidRPr="007F763B">
        <w:rPr>
          <w:b/>
        </w:rPr>
        <w:t>ABSTRACT</w:t>
      </w:r>
    </w:p>
    <w:p w:rsidR="007F763B" w:rsidRDefault="007F763B" w:rsidP="007F763B">
      <w:pPr>
        <w:pStyle w:val="Noindent"/>
        <w:spacing w:line="240" w:lineRule="auto"/>
      </w:pPr>
    </w:p>
    <w:p w:rsidR="006B1124" w:rsidRDefault="00B355BB" w:rsidP="008A110F">
      <w:pPr>
        <w:pStyle w:val="Noindent"/>
      </w:pPr>
      <w:r>
        <w:t xml:space="preserve">Asthma </w:t>
      </w:r>
      <w:r w:rsidR="0018430C">
        <w:t>is a</w:t>
      </w:r>
      <w:r>
        <w:t xml:space="preserve"> growing </w:t>
      </w:r>
      <w:r w:rsidR="0018430C">
        <w:t xml:space="preserve">health </w:t>
      </w:r>
      <w:r w:rsidR="003D2800">
        <w:t>concern</w:t>
      </w:r>
      <w:r w:rsidR="007B293F">
        <w:t xml:space="preserve"> in the United States.</w:t>
      </w:r>
      <w:r>
        <w:t xml:space="preserve">  </w:t>
      </w:r>
      <w:r w:rsidR="003D73DD">
        <w:t>Air quality</w:t>
      </w:r>
      <w:r w:rsidR="007C2624">
        <w:t>, obesity, smoking, and socioeconomic factors have</w:t>
      </w:r>
      <w:r w:rsidR="003D73DD">
        <w:t xml:space="preserve"> been associated with increased pulmonary and cardio</w:t>
      </w:r>
      <w:r w:rsidR="007C2624">
        <w:t>vascular health problems and have</w:t>
      </w:r>
      <w:r w:rsidR="003D73DD">
        <w:t xml:space="preserve"> been specifically linked to asthma exacerbations.  Not only does asthma affect a person’s</w:t>
      </w:r>
      <w:r w:rsidR="0018430C">
        <w:t xml:space="preserve"> ability to breathe properly,</w:t>
      </w:r>
      <w:r w:rsidR="003D73DD">
        <w:t xml:space="preserve"> it negatively impacts our national, and local economies when it leads to hospitalization. </w:t>
      </w:r>
      <w:r w:rsidR="00112928">
        <w:t xml:space="preserve"> To address asthma’s growing public health relevance t</w:t>
      </w:r>
      <w:r w:rsidR="003D73DD">
        <w:t>his essay aims to evaluate the relationship between unhealthy air quality index (AQI) frequency, a novel measure, and age-adjusted asthma hospitalization rates by race for counties in Pennsylvania from 2007-2014</w:t>
      </w:r>
      <w:r w:rsidR="007C2624">
        <w:t xml:space="preserve"> while accounting for confounding factors (smoking, obesity, high school education, and median income)</w:t>
      </w:r>
      <w:r w:rsidR="008D1EB2">
        <w:t>.  We created a</w:t>
      </w:r>
      <w:r w:rsidR="00851C8E">
        <w:t xml:space="preserve"> novel indicator of pollution levels</w:t>
      </w:r>
      <w:r w:rsidR="003D73DD">
        <w:t xml:space="preserve">, unhealthy AQI frequency, by taking the number of </w:t>
      </w:r>
      <w:r w:rsidR="00851C8E">
        <w:t>days that the AQI was at a level of 101-300 and dividing</w:t>
      </w:r>
      <w:r w:rsidR="003D73DD">
        <w:t xml:space="preserve"> it by the number of </w:t>
      </w:r>
      <w:r w:rsidR="00851C8E">
        <w:t>days that</w:t>
      </w:r>
      <w:r w:rsidR="003D73DD">
        <w:t xml:space="preserve"> an AQI was reported.  This was done at the county level annually for 2007-2014</w:t>
      </w:r>
      <w:r w:rsidR="007C2624">
        <w:t xml:space="preserve"> for 34-36 counties that had an air monitor</w:t>
      </w:r>
      <w:r w:rsidR="003D73DD">
        <w:t xml:space="preserve">.  </w:t>
      </w:r>
      <w:r w:rsidR="008C4F80">
        <w:t xml:space="preserve"> </w:t>
      </w:r>
      <w:r w:rsidR="0018430C">
        <w:t xml:space="preserve">Age-adjusted rates for asthma hospitalizations by race were calculated </w:t>
      </w:r>
      <w:r w:rsidR="007C2624">
        <w:t>and estimates of smoking, obesity, high school education, and median income</w:t>
      </w:r>
      <w:r w:rsidR="008D1EB2">
        <w:t xml:space="preserve"> were gathered</w:t>
      </w:r>
      <w:r w:rsidR="007C2624">
        <w:t>.</w:t>
      </w:r>
      <w:r w:rsidR="0018430C">
        <w:t xml:space="preserve">  Our results showed Allegheny County as having</w:t>
      </w:r>
      <w:r w:rsidR="008C4F80">
        <w:t xml:space="preserve"> the highest unhealthy AQI freque</w:t>
      </w:r>
      <w:r w:rsidR="00851C8E">
        <w:t>ncy for every year, however it</w:t>
      </w:r>
      <w:r w:rsidR="008C4F80">
        <w:t xml:space="preserve"> did not have the highest hospitalization rates.  </w:t>
      </w:r>
      <w:r w:rsidR="0018430C">
        <w:t xml:space="preserve">We </w:t>
      </w:r>
      <w:r w:rsidR="007C2624">
        <w:t xml:space="preserve">hypothesize </w:t>
      </w:r>
      <w:r w:rsidR="0018430C">
        <w:t xml:space="preserve">that access to alternative medical facilities and care could be contributing to Allegheny county’s lower rates.  </w:t>
      </w:r>
      <w:r w:rsidR="007C2624">
        <w:t xml:space="preserve">A spatial lag </w:t>
      </w:r>
      <w:r w:rsidR="007C2624">
        <w:lastRenderedPageBreak/>
        <w:t>regression model was run</w:t>
      </w:r>
      <w:r w:rsidR="0018430C">
        <w:t xml:space="preserve"> after determining that our variables of interest were spatially dependent.</w:t>
      </w:r>
      <w:r w:rsidR="000713FA">
        <w:t xml:space="preserve"> </w:t>
      </w:r>
      <w:r w:rsidR="0018430C">
        <w:t>W</w:t>
      </w:r>
      <w:r w:rsidR="008C4F80">
        <w:t>e found in 2013 tha</w:t>
      </w:r>
      <w:r w:rsidR="007C2624">
        <w:t xml:space="preserve">t our dependent variable, </w:t>
      </w:r>
      <w:r w:rsidR="008C4F80">
        <w:t>unhealthy AQI frequency</w:t>
      </w:r>
      <w:r w:rsidR="007C2624">
        <w:t>, was</w:t>
      </w:r>
      <w:r w:rsidR="008C4F80">
        <w:t xml:space="preserve"> significantly </w:t>
      </w:r>
      <w:r w:rsidR="007C2624">
        <w:t>related to</w:t>
      </w:r>
      <w:r w:rsidR="004954BE">
        <w:t xml:space="preserve"> </w:t>
      </w:r>
      <w:r w:rsidR="008C4F80">
        <w:t>white age-</w:t>
      </w:r>
      <w:r w:rsidR="004954BE">
        <w:t>adjusted asthma hospitalization rate</w:t>
      </w:r>
      <w:r w:rsidR="008C4F80">
        <w:t xml:space="preserve"> when controlling for smoking. </w:t>
      </w:r>
      <w:r w:rsidR="0018430C">
        <w:t xml:space="preserve"> </w:t>
      </w:r>
      <w:r w:rsidR="007C2624">
        <w:t xml:space="preserve"> For six of the eight</w:t>
      </w:r>
      <w:r w:rsidR="002E0931">
        <w:t xml:space="preserve"> annual models smoking was significantly related to hospitalizations when controlling for unhealthy AQI frequency (p &lt;0.05).</w:t>
      </w:r>
      <w:r w:rsidR="007C2624">
        <w:t xml:space="preserve"> </w:t>
      </w:r>
      <w:r w:rsidR="00BF6A6D">
        <w:t xml:space="preserve">Further studies are needed with larger sample sizes to determine the significance of unhealthy AQI frequency as an indicator </w:t>
      </w:r>
      <w:r w:rsidR="00454306">
        <w:t>of pollution level and its relationship with</w:t>
      </w:r>
      <w:r w:rsidR="00BF6A6D">
        <w:t xml:space="preserve"> asthma hospitalization rate</w:t>
      </w:r>
      <w:r w:rsidR="00454306">
        <w:t>s</w:t>
      </w:r>
      <w:r w:rsidR="00BF6A6D">
        <w:t xml:space="preserve">. </w:t>
      </w:r>
    </w:p>
    <w:p w:rsidR="00AA2C6A" w:rsidRDefault="00AA2C6A" w:rsidP="00AA2C6A"/>
    <w:p w:rsidR="00AA2C6A" w:rsidRPr="00AA2C6A" w:rsidRDefault="00AA2C6A" w:rsidP="00AA2C6A"/>
    <w:p w:rsidR="008A110F" w:rsidRDefault="008A110F" w:rsidP="00656EE6">
      <w:pPr>
        <w:pStyle w:val="Preliminary"/>
      </w:pPr>
      <w:bookmarkStart w:id="0" w:name="_Toc106717784"/>
      <w:r w:rsidRPr="00E36565">
        <w:lastRenderedPageBreak/>
        <w:t>TABLE</w:t>
      </w:r>
      <w:r>
        <w:t xml:space="preserve"> OF CONTENTS</w:t>
      </w:r>
      <w:bookmarkEnd w:id="0"/>
    </w:p>
    <w:p w:rsidR="003768BA" w:rsidRDefault="00A3229E">
      <w:pPr>
        <w:pStyle w:val="TOC1"/>
        <w:tabs>
          <w:tab w:val="right" w:leader="dot" w:pos="9350"/>
        </w:tabs>
        <w:rPr>
          <w:rFonts w:asciiTheme="minorHAnsi" w:eastAsiaTheme="minorEastAsia" w:hAnsiTheme="minorHAnsi" w:cstheme="minorBidi"/>
          <w:b w:val="0"/>
          <w:caps w:val="0"/>
          <w:noProof/>
          <w:sz w:val="22"/>
          <w:szCs w:val="22"/>
        </w:rPr>
      </w:pPr>
      <w:r>
        <w:fldChar w:fldCharType="begin"/>
      </w:r>
      <w:r w:rsidR="00367476">
        <w:instrText xml:space="preserve"> TOC \o "2-4" \h \z \t "Heading 1,1,Appendix,1,Heading,1" </w:instrText>
      </w:r>
      <w:r>
        <w:fldChar w:fldCharType="separate"/>
      </w:r>
      <w:hyperlink w:anchor="_Toc490129447" w:history="1">
        <w:r w:rsidR="003768BA" w:rsidRPr="00CA35EF">
          <w:rPr>
            <w:rStyle w:val="Hyperlink"/>
            <w:noProof/>
          </w:rPr>
          <w:t>preface</w:t>
        </w:r>
        <w:r w:rsidR="003768BA">
          <w:rPr>
            <w:noProof/>
            <w:webHidden/>
          </w:rPr>
          <w:tab/>
        </w:r>
        <w:r w:rsidR="003768BA">
          <w:rPr>
            <w:noProof/>
            <w:webHidden/>
          </w:rPr>
          <w:fldChar w:fldCharType="begin"/>
        </w:r>
        <w:r w:rsidR="003768BA">
          <w:rPr>
            <w:noProof/>
            <w:webHidden/>
          </w:rPr>
          <w:instrText xml:space="preserve"> PAGEREF _Toc490129447 \h </w:instrText>
        </w:r>
        <w:r w:rsidR="003768BA">
          <w:rPr>
            <w:noProof/>
            <w:webHidden/>
          </w:rPr>
        </w:r>
        <w:r w:rsidR="003768BA">
          <w:rPr>
            <w:noProof/>
            <w:webHidden/>
          </w:rPr>
          <w:fldChar w:fldCharType="separate"/>
        </w:r>
        <w:r w:rsidR="00EC2831">
          <w:rPr>
            <w:noProof/>
            <w:webHidden/>
          </w:rPr>
          <w:t>xi</w:t>
        </w:r>
        <w:r w:rsidR="003768BA">
          <w:rPr>
            <w:noProof/>
            <w:webHidden/>
          </w:rPr>
          <w:fldChar w:fldCharType="end"/>
        </w:r>
      </w:hyperlink>
    </w:p>
    <w:p w:rsidR="003768BA" w:rsidRDefault="00EC2831">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90129448" w:history="1">
        <w:r w:rsidR="003768BA" w:rsidRPr="00CA35EF">
          <w:rPr>
            <w:rStyle w:val="Hyperlink"/>
            <w:noProof/>
          </w:rPr>
          <w:t>1.0</w:t>
        </w:r>
        <w:r w:rsidR="003768BA">
          <w:rPr>
            <w:rFonts w:asciiTheme="minorHAnsi" w:eastAsiaTheme="minorEastAsia" w:hAnsiTheme="minorHAnsi" w:cstheme="minorBidi"/>
            <w:b w:val="0"/>
            <w:caps w:val="0"/>
            <w:noProof/>
            <w:sz w:val="22"/>
            <w:szCs w:val="22"/>
          </w:rPr>
          <w:tab/>
        </w:r>
        <w:r w:rsidR="003768BA" w:rsidRPr="00CA35EF">
          <w:rPr>
            <w:rStyle w:val="Hyperlink"/>
            <w:noProof/>
          </w:rPr>
          <w:t>Introduction</w:t>
        </w:r>
        <w:r w:rsidR="003768BA">
          <w:rPr>
            <w:noProof/>
            <w:webHidden/>
          </w:rPr>
          <w:tab/>
        </w:r>
        <w:r w:rsidR="003768BA">
          <w:rPr>
            <w:noProof/>
            <w:webHidden/>
          </w:rPr>
          <w:fldChar w:fldCharType="begin"/>
        </w:r>
        <w:r w:rsidR="003768BA">
          <w:rPr>
            <w:noProof/>
            <w:webHidden/>
          </w:rPr>
          <w:instrText xml:space="preserve"> PAGEREF _Toc490129448 \h </w:instrText>
        </w:r>
        <w:r w:rsidR="003768BA">
          <w:rPr>
            <w:noProof/>
            <w:webHidden/>
          </w:rPr>
        </w:r>
        <w:r w:rsidR="003768BA">
          <w:rPr>
            <w:noProof/>
            <w:webHidden/>
          </w:rPr>
          <w:fldChar w:fldCharType="separate"/>
        </w:r>
        <w:r>
          <w:rPr>
            <w:noProof/>
            <w:webHidden/>
          </w:rPr>
          <w:t>1</w:t>
        </w:r>
        <w:r w:rsidR="003768BA">
          <w:rPr>
            <w:noProof/>
            <w:webHidden/>
          </w:rPr>
          <w:fldChar w:fldCharType="end"/>
        </w:r>
      </w:hyperlink>
    </w:p>
    <w:p w:rsidR="003768BA" w:rsidRDefault="00EC2831">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90129449" w:history="1">
        <w:r w:rsidR="003768BA" w:rsidRPr="00CA35EF">
          <w:rPr>
            <w:rStyle w:val="Hyperlink"/>
            <w:noProof/>
          </w:rPr>
          <w:t>1.1</w:t>
        </w:r>
        <w:r w:rsidR="003768BA">
          <w:rPr>
            <w:rFonts w:asciiTheme="minorHAnsi" w:eastAsiaTheme="minorEastAsia" w:hAnsiTheme="minorHAnsi" w:cstheme="minorBidi"/>
            <w:b w:val="0"/>
            <w:caps w:val="0"/>
            <w:noProof/>
            <w:sz w:val="22"/>
            <w:szCs w:val="22"/>
          </w:rPr>
          <w:tab/>
        </w:r>
        <w:r w:rsidR="003768BA" w:rsidRPr="00CA35EF">
          <w:rPr>
            <w:rStyle w:val="Hyperlink"/>
            <w:noProof/>
          </w:rPr>
          <w:t>Asthma in the United States</w:t>
        </w:r>
        <w:r w:rsidR="003768BA">
          <w:rPr>
            <w:noProof/>
            <w:webHidden/>
          </w:rPr>
          <w:tab/>
        </w:r>
        <w:r w:rsidR="003768BA">
          <w:rPr>
            <w:noProof/>
            <w:webHidden/>
          </w:rPr>
          <w:fldChar w:fldCharType="begin"/>
        </w:r>
        <w:r w:rsidR="003768BA">
          <w:rPr>
            <w:noProof/>
            <w:webHidden/>
          </w:rPr>
          <w:instrText xml:space="preserve"> PAGEREF _Toc490129449 \h </w:instrText>
        </w:r>
        <w:r w:rsidR="003768BA">
          <w:rPr>
            <w:noProof/>
            <w:webHidden/>
          </w:rPr>
        </w:r>
        <w:r w:rsidR="003768BA">
          <w:rPr>
            <w:noProof/>
            <w:webHidden/>
          </w:rPr>
          <w:fldChar w:fldCharType="separate"/>
        </w:r>
        <w:r>
          <w:rPr>
            <w:noProof/>
            <w:webHidden/>
          </w:rPr>
          <w:t>1</w:t>
        </w:r>
        <w:r w:rsidR="003768BA">
          <w:rPr>
            <w:noProof/>
            <w:webHidden/>
          </w:rPr>
          <w:fldChar w:fldCharType="end"/>
        </w:r>
      </w:hyperlink>
    </w:p>
    <w:p w:rsidR="003768BA" w:rsidRDefault="00EC2831">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90129450" w:history="1">
        <w:r w:rsidR="003768BA" w:rsidRPr="00CA35EF">
          <w:rPr>
            <w:rStyle w:val="Hyperlink"/>
            <w:noProof/>
          </w:rPr>
          <w:t>1.2</w:t>
        </w:r>
        <w:r w:rsidR="003768BA">
          <w:rPr>
            <w:rFonts w:asciiTheme="minorHAnsi" w:eastAsiaTheme="minorEastAsia" w:hAnsiTheme="minorHAnsi" w:cstheme="minorBidi"/>
            <w:b w:val="0"/>
            <w:caps w:val="0"/>
            <w:noProof/>
            <w:sz w:val="22"/>
            <w:szCs w:val="22"/>
          </w:rPr>
          <w:tab/>
        </w:r>
        <w:r w:rsidR="003768BA" w:rsidRPr="00CA35EF">
          <w:rPr>
            <w:rStyle w:val="Hyperlink"/>
            <w:noProof/>
          </w:rPr>
          <w:t>Biology of Asthma</w:t>
        </w:r>
        <w:r w:rsidR="003768BA">
          <w:rPr>
            <w:noProof/>
            <w:webHidden/>
          </w:rPr>
          <w:tab/>
        </w:r>
        <w:r w:rsidR="003768BA">
          <w:rPr>
            <w:noProof/>
            <w:webHidden/>
          </w:rPr>
          <w:fldChar w:fldCharType="begin"/>
        </w:r>
        <w:r w:rsidR="003768BA">
          <w:rPr>
            <w:noProof/>
            <w:webHidden/>
          </w:rPr>
          <w:instrText xml:space="preserve"> PAGEREF _Toc490129450 \h </w:instrText>
        </w:r>
        <w:r w:rsidR="003768BA">
          <w:rPr>
            <w:noProof/>
            <w:webHidden/>
          </w:rPr>
        </w:r>
        <w:r w:rsidR="003768BA">
          <w:rPr>
            <w:noProof/>
            <w:webHidden/>
          </w:rPr>
          <w:fldChar w:fldCharType="separate"/>
        </w:r>
        <w:r>
          <w:rPr>
            <w:noProof/>
            <w:webHidden/>
          </w:rPr>
          <w:t>2</w:t>
        </w:r>
        <w:r w:rsidR="003768BA">
          <w:rPr>
            <w:noProof/>
            <w:webHidden/>
          </w:rPr>
          <w:fldChar w:fldCharType="end"/>
        </w:r>
      </w:hyperlink>
    </w:p>
    <w:p w:rsidR="003768BA" w:rsidRDefault="00EC2831">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90129451" w:history="1">
        <w:r w:rsidR="003768BA" w:rsidRPr="00CA35EF">
          <w:rPr>
            <w:rStyle w:val="Hyperlink"/>
            <w:noProof/>
          </w:rPr>
          <w:t>1.3</w:t>
        </w:r>
        <w:r w:rsidR="003768BA">
          <w:rPr>
            <w:rFonts w:asciiTheme="minorHAnsi" w:eastAsiaTheme="minorEastAsia" w:hAnsiTheme="minorHAnsi" w:cstheme="minorBidi"/>
            <w:b w:val="0"/>
            <w:caps w:val="0"/>
            <w:noProof/>
            <w:sz w:val="22"/>
            <w:szCs w:val="22"/>
          </w:rPr>
          <w:tab/>
        </w:r>
        <w:r w:rsidR="003768BA" w:rsidRPr="00CA35EF">
          <w:rPr>
            <w:rStyle w:val="Hyperlink"/>
            <w:noProof/>
          </w:rPr>
          <w:t>Risk Factors for Asthma</w:t>
        </w:r>
        <w:r w:rsidR="003768BA">
          <w:rPr>
            <w:noProof/>
            <w:webHidden/>
          </w:rPr>
          <w:tab/>
        </w:r>
        <w:r w:rsidR="003768BA">
          <w:rPr>
            <w:noProof/>
            <w:webHidden/>
          </w:rPr>
          <w:fldChar w:fldCharType="begin"/>
        </w:r>
        <w:r w:rsidR="003768BA">
          <w:rPr>
            <w:noProof/>
            <w:webHidden/>
          </w:rPr>
          <w:instrText xml:space="preserve"> PAGEREF _Toc490129451 \h </w:instrText>
        </w:r>
        <w:r w:rsidR="003768BA">
          <w:rPr>
            <w:noProof/>
            <w:webHidden/>
          </w:rPr>
        </w:r>
        <w:r w:rsidR="003768BA">
          <w:rPr>
            <w:noProof/>
            <w:webHidden/>
          </w:rPr>
          <w:fldChar w:fldCharType="separate"/>
        </w:r>
        <w:r>
          <w:rPr>
            <w:noProof/>
            <w:webHidden/>
          </w:rPr>
          <w:t>3</w:t>
        </w:r>
        <w:r w:rsidR="003768BA">
          <w:rPr>
            <w:noProof/>
            <w:webHidden/>
          </w:rPr>
          <w:fldChar w:fldCharType="end"/>
        </w:r>
      </w:hyperlink>
    </w:p>
    <w:p w:rsidR="003768BA" w:rsidRDefault="00EC2831">
      <w:pPr>
        <w:pStyle w:val="TOC3"/>
        <w:tabs>
          <w:tab w:val="left" w:pos="1760"/>
          <w:tab w:val="right" w:leader="dot" w:pos="9350"/>
        </w:tabs>
        <w:rPr>
          <w:rFonts w:asciiTheme="minorHAnsi" w:eastAsiaTheme="minorEastAsia" w:hAnsiTheme="minorHAnsi" w:cstheme="minorBidi"/>
          <w:b w:val="0"/>
          <w:noProof/>
          <w:sz w:val="22"/>
          <w:szCs w:val="22"/>
        </w:rPr>
      </w:pPr>
      <w:hyperlink w:anchor="_Toc490129452" w:history="1">
        <w:r w:rsidR="003768BA" w:rsidRPr="00CA35EF">
          <w:rPr>
            <w:rStyle w:val="Hyperlink"/>
            <w:noProof/>
          </w:rPr>
          <w:t>1.3.1</w:t>
        </w:r>
        <w:r w:rsidR="003768BA">
          <w:rPr>
            <w:rFonts w:asciiTheme="minorHAnsi" w:eastAsiaTheme="minorEastAsia" w:hAnsiTheme="minorHAnsi" w:cstheme="minorBidi"/>
            <w:b w:val="0"/>
            <w:noProof/>
            <w:sz w:val="22"/>
            <w:szCs w:val="22"/>
          </w:rPr>
          <w:tab/>
        </w:r>
        <w:r w:rsidR="003768BA" w:rsidRPr="00CA35EF">
          <w:rPr>
            <w:rStyle w:val="Hyperlink"/>
            <w:noProof/>
          </w:rPr>
          <w:t>SOCIO-ECONOMIC STATUS</w:t>
        </w:r>
        <w:r w:rsidR="003768BA">
          <w:rPr>
            <w:noProof/>
            <w:webHidden/>
          </w:rPr>
          <w:tab/>
        </w:r>
        <w:r w:rsidR="003768BA">
          <w:rPr>
            <w:noProof/>
            <w:webHidden/>
          </w:rPr>
          <w:fldChar w:fldCharType="begin"/>
        </w:r>
        <w:r w:rsidR="003768BA">
          <w:rPr>
            <w:noProof/>
            <w:webHidden/>
          </w:rPr>
          <w:instrText xml:space="preserve"> PAGEREF _Toc490129452 \h </w:instrText>
        </w:r>
        <w:r w:rsidR="003768BA">
          <w:rPr>
            <w:noProof/>
            <w:webHidden/>
          </w:rPr>
        </w:r>
        <w:r w:rsidR="003768BA">
          <w:rPr>
            <w:noProof/>
            <w:webHidden/>
          </w:rPr>
          <w:fldChar w:fldCharType="separate"/>
        </w:r>
        <w:r>
          <w:rPr>
            <w:noProof/>
            <w:webHidden/>
          </w:rPr>
          <w:t>3</w:t>
        </w:r>
        <w:r w:rsidR="003768BA">
          <w:rPr>
            <w:noProof/>
            <w:webHidden/>
          </w:rPr>
          <w:fldChar w:fldCharType="end"/>
        </w:r>
      </w:hyperlink>
    </w:p>
    <w:p w:rsidR="003768BA" w:rsidRDefault="00EC2831">
      <w:pPr>
        <w:pStyle w:val="TOC3"/>
        <w:tabs>
          <w:tab w:val="left" w:pos="1760"/>
          <w:tab w:val="right" w:leader="dot" w:pos="9350"/>
        </w:tabs>
        <w:rPr>
          <w:rFonts w:asciiTheme="minorHAnsi" w:eastAsiaTheme="minorEastAsia" w:hAnsiTheme="minorHAnsi" w:cstheme="minorBidi"/>
          <w:b w:val="0"/>
          <w:noProof/>
          <w:sz w:val="22"/>
          <w:szCs w:val="22"/>
        </w:rPr>
      </w:pPr>
      <w:hyperlink w:anchor="_Toc490129453" w:history="1">
        <w:r w:rsidR="003768BA" w:rsidRPr="00CA35EF">
          <w:rPr>
            <w:rStyle w:val="Hyperlink"/>
            <w:noProof/>
          </w:rPr>
          <w:t>1.3.2</w:t>
        </w:r>
        <w:r w:rsidR="003768BA">
          <w:rPr>
            <w:rFonts w:asciiTheme="minorHAnsi" w:eastAsiaTheme="minorEastAsia" w:hAnsiTheme="minorHAnsi" w:cstheme="minorBidi"/>
            <w:b w:val="0"/>
            <w:noProof/>
            <w:sz w:val="22"/>
            <w:szCs w:val="22"/>
          </w:rPr>
          <w:tab/>
        </w:r>
        <w:r w:rsidR="003768BA" w:rsidRPr="00CA35EF">
          <w:rPr>
            <w:rStyle w:val="Hyperlink"/>
            <w:noProof/>
          </w:rPr>
          <w:t>OBESITY AND SMOKING</w:t>
        </w:r>
        <w:r w:rsidR="003768BA">
          <w:rPr>
            <w:noProof/>
            <w:webHidden/>
          </w:rPr>
          <w:tab/>
        </w:r>
        <w:r w:rsidR="003768BA">
          <w:rPr>
            <w:noProof/>
            <w:webHidden/>
          </w:rPr>
          <w:fldChar w:fldCharType="begin"/>
        </w:r>
        <w:r w:rsidR="003768BA">
          <w:rPr>
            <w:noProof/>
            <w:webHidden/>
          </w:rPr>
          <w:instrText xml:space="preserve"> PAGEREF _Toc490129453 \h </w:instrText>
        </w:r>
        <w:r w:rsidR="003768BA">
          <w:rPr>
            <w:noProof/>
            <w:webHidden/>
          </w:rPr>
        </w:r>
        <w:r w:rsidR="003768BA">
          <w:rPr>
            <w:noProof/>
            <w:webHidden/>
          </w:rPr>
          <w:fldChar w:fldCharType="separate"/>
        </w:r>
        <w:r>
          <w:rPr>
            <w:noProof/>
            <w:webHidden/>
          </w:rPr>
          <w:t>4</w:t>
        </w:r>
        <w:r w:rsidR="003768BA">
          <w:rPr>
            <w:noProof/>
            <w:webHidden/>
          </w:rPr>
          <w:fldChar w:fldCharType="end"/>
        </w:r>
      </w:hyperlink>
    </w:p>
    <w:p w:rsidR="003768BA" w:rsidRDefault="00EC2831">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90129454" w:history="1">
        <w:r w:rsidR="003768BA" w:rsidRPr="00CA35EF">
          <w:rPr>
            <w:rStyle w:val="Hyperlink"/>
            <w:noProof/>
          </w:rPr>
          <w:t>1.4</w:t>
        </w:r>
        <w:r w:rsidR="003768BA">
          <w:rPr>
            <w:rFonts w:asciiTheme="minorHAnsi" w:eastAsiaTheme="minorEastAsia" w:hAnsiTheme="minorHAnsi" w:cstheme="minorBidi"/>
            <w:b w:val="0"/>
            <w:caps w:val="0"/>
            <w:noProof/>
            <w:sz w:val="22"/>
            <w:szCs w:val="22"/>
          </w:rPr>
          <w:tab/>
        </w:r>
        <w:r w:rsidR="003768BA" w:rsidRPr="00CA35EF">
          <w:rPr>
            <w:rStyle w:val="Hyperlink"/>
            <w:noProof/>
          </w:rPr>
          <w:t>Asthma Exacerbations and Hospitalizations</w:t>
        </w:r>
        <w:r w:rsidR="003768BA">
          <w:rPr>
            <w:noProof/>
            <w:webHidden/>
          </w:rPr>
          <w:tab/>
        </w:r>
        <w:r w:rsidR="003768BA">
          <w:rPr>
            <w:noProof/>
            <w:webHidden/>
          </w:rPr>
          <w:fldChar w:fldCharType="begin"/>
        </w:r>
        <w:r w:rsidR="003768BA">
          <w:rPr>
            <w:noProof/>
            <w:webHidden/>
          </w:rPr>
          <w:instrText xml:space="preserve"> PAGEREF _Toc490129454 \h </w:instrText>
        </w:r>
        <w:r w:rsidR="003768BA">
          <w:rPr>
            <w:noProof/>
            <w:webHidden/>
          </w:rPr>
        </w:r>
        <w:r w:rsidR="003768BA">
          <w:rPr>
            <w:noProof/>
            <w:webHidden/>
          </w:rPr>
          <w:fldChar w:fldCharType="separate"/>
        </w:r>
        <w:r>
          <w:rPr>
            <w:noProof/>
            <w:webHidden/>
          </w:rPr>
          <w:t>5</w:t>
        </w:r>
        <w:r w:rsidR="003768BA">
          <w:rPr>
            <w:noProof/>
            <w:webHidden/>
          </w:rPr>
          <w:fldChar w:fldCharType="end"/>
        </w:r>
      </w:hyperlink>
    </w:p>
    <w:p w:rsidR="003768BA" w:rsidRDefault="00EC2831">
      <w:pPr>
        <w:pStyle w:val="TOC3"/>
        <w:tabs>
          <w:tab w:val="left" w:pos="1760"/>
          <w:tab w:val="right" w:leader="dot" w:pos="9350"/>
        </w:tabs>
        <w:rPr>
          <w:rFonts w:asciiTheme="minorHAnsi" w:eastAsiaTheme="minorEastAsia" w:hAnsiTheme="minorHAnsi" w:cstheme="minorBidi"/>
          <w:b w:val="0"/>
          <w:noProof/>
          <w:sz w:val="22"/>
          <w:szCs w:val="22"/>
        </w:rPr>
      </w:pPr>
      <w:hyperlink w:anchor="_Toc490129455" w:history="1">
        <w:r w:rsidR="003768BA" w:rsidRPr="00CA35EF">
          <w:rPr>
            <w:rStyle w:val="Hyperlink"/>
            <w:noProof/>
          </w:rPr>
          <w:t>1.4.1</w:t>
        </w:r>
        <w:r w:rsidR="003768BA">
          <w:rPr>
            <w:rFonts w:asciiTheme="minorHAnsi" w:eastAsiaTheme="minorEastAsia" w:hAnsiTheme="minorHAnsi" w:cstheme="minorBidi"/>
            <w:b w:val="0"/>
            <w:noProof/>
            <w:sz w:val="22"/>
            <w:szCs w:val="22"/>
          </w:rPr>
          <w:tab/>
        </w:r>
        <w:r w:rsidR="003768BA" w:rsidRPr="00CA35EF">
          <w:rPr>
            <w:rStyle w:val="Hyperlink"/>
            <w:noProof/>
          </w:rPr>
          <w:t>AIR QUALITY STANDARDS</w:t>
        </w:r>
        <w:r w:rsidR="003768BA">
          <w:rPr>
            <w:noProof/>
            <w:webHidden/>
          </w:rPr>
          <w:tab/>
        </w:r>
        <w:r w:rsidR="003768BA">
          <w:rPr>
            <w:noProof/>
            <w:webHidden/>
          </w:rPr>
          <w:fldChar w:fldCharType="begin"/>
        </w:r>
        <w:r w:rsidR="003768BA">
          <w:rPr>
            <w:noProof/>
            <w:webHidden/>
          </w:rPr>
          <w:instrText xml:space="preserve"> PAGEREF _Toc490129455 \h </w:instrText>
        </w:r>
        <w:r w:rsidR="003768BA">
          <w:rPr>
            <w:noProof/>
            <w:webHidden/>
          </w:rPr>
        </w:r>
        <w:r w:rsidR="003768BA">
          <w:rPr>
            <w:noProof/>
            <w:webHidden/>
          </w:rPr>
          <w:fldChar w:fldCharType="separate"/>
        </w:r>
        <w:r>
          <w:rPr>
            <w:noProof/>
            <w:webHidden/>
          </w:rPr>
          <w:t>5</w:t>
        </w:r>
        <w:r w:rsidR="003768BA">
          <w:rPr>
            <w:noProof/>
            <w:webHidden/>
          </w:rPr>
          <w:fldChar w:fldCharType="end"/>
        </w:r>
      </w:hyperlink>
    </w:p>
    <w:p w:rsidR="003768BA" w:rsidRDefault="00EC2831">
      <w:pPr>
        <w:pStyle w:val="TOC3"/>
        <w:tabs>
          <w:tab w:val="left" w:pos="1760"/>
          <w:tab w:val="right" w:leader="dot" w:pos="9350"/>
        </w:tabs>
        <w:rPr>
          <w:rFonts w:asciiTheme="minorHAnsi" w:eastAsiaTheme="minorEastAsia" w:hAnsiTheme="minorHAnsi" w:cstheme="minorBidi"/>
          <w:b w:val="0"/>
          <w:noProof/>
          <w:sz w:val="22"/>
          <w:szCs w:val="22"/>
        </w:rPr>
      </w:pPr>
      <w:hyperlink w:anchor="_Toc490129456" w:history="1">
        <w:r w:rsidR="003768BA" w:rsidRPr="00CA35EF">
          <w:rPr>
            <w:rStyle w:val="Hyperlink"/>
            <w:noProof/>
          </w:rPr>
          <w:t>1.4.2</w:t>
        </w:r>
        <w:r w:rsidR="003768BA">
          <w:rPr>
            <w:rFonts w:asciiTheme="minorHAnsi" w:eastAsiaTheme="minorEastAsia" w:hAnsiTheme="minorHAnsi" w:cstheme="minorBidi"/>
            <w:b w:val="0"/>
            <w:noProof/>
            <w:sz w:val="22"/>
            <w:szCs w:val="22"/>
          </w:rPr>
          <w:tab/>
        </w:r>
        <w:r w:rsidR="003768BA" w:rsidRPr="00CA35EF">
          <w:rPr>
            <w:rStyle w:val="Hyperlink"/>
            <w:noProof/>
          </w:rPr>
          <w:t>OUTDOOR AIR POLLUTION</w:t>
        </w:r>
        <w:r w:rsidR="003768BA">
          <w:rPr>
            <w:noProof/>
            <w:webHidden/>
          </w:rPr>
          <w:tab/>
        </w:r>
        <w:r w:rsidR="003768BA">
          <w:rPr>
            <w:noProof/>
            <w:webHidden/>
          </w:rPr>
          <w:fldChar w:fldCharType="begin"/>
        </w:r>
        <w:r w:rsidR="003768BA">
          <w:rPr>
            <w:noProof/>
            <w:webHidden/>
          </w:rPr>
          <w:instrText xml:space="preserve"> PAGEREF _Toc490129456 \h </w:instrText>
        </w:r>
        <w:r w:rsidR="003768BA">
          <w:rPr>
            <w:noProof/>
            <w:webHidden/>
          </w:rPr>
        </w:r>
        <w:r w:rsidR="003768BA">
          <w:rPr>
            <w:noProof/>
            <w:webHidden/>
          </w:rPr>
          <w:fldChar w:fldCharType="separate"/>
        </w:r>
        <w:r>
          <w:rPr>
            <w:noProof/>
            <w:webHidden/>
          </w:rPr>
          <w:t>6</w:t>
        </w:r>
        <w:r w:rsidR="003768BA">
          <w:rPr>
            <w:noProof/>
            <w:webHidden/>
          </w:rPr>
          <w:fldChar w:fldCharType="end"/>
        </w:r>
      </w:hyperlink>
    </w:p>
    <w:p w:rsidR="003768BA" w:rsidRDefault="00EC2831">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90129457" w:history="1">
        <w:r w:rsidR="003768BA" w:rsidRPr="00CA35EF">
          <w:rPr>
            <w:rStyle w:val="Hyperlink"/>
            <w:noProof/>
          </w:rPr>
          <w:t>1.5</w:t>
        </w:r>
        <w:r w:rsidR="003768BA">
          <w:rPr>
            <w:rFonts w:asciiTheme="minorHAnsi" w:eastAsiaTheme="minorEastAsia" w:hAnsiTheme="minorHAnsi" w:cstheme="minorBidi"/>
            <w:b w:val="0"/>
            <w:caps w:val="0"/>
            <w:noProof/>
            <w:sz w:val="22"/>
            <w:szCs w:val="22"/>
          </w:rPr>
          <w:tab/>
        </w:r>
        <w:r w:rsidR="003768BA" w:rsidRPr="00CA35EF">
          <w:rPr>
            <w:rStyle w:val="Hyperlink"/>
            <w:noProof/>
          </w:rPr>
          <w:t>Asthma in Pennsylvania</w:t>
        </w:r>
        <w:r w:rsidR="003768BA">
          <w:rPr>
            <w:noProof/>
            <w:webHidden/>
          </w:rPr>
          <w:tab/>
        </w:r>
        <w:r w:rsidR="003768BA">
          <w:rPr>
            <w:noProof/>
            <w:webHidden/>
          </w:rPr>
          <w:fldChar w:fldCharType="begin"/>
        </w:r>
        <w:r w:rsidR="003768BA">
          <w:rPr>
            <w:noProof/>
            <w:webHidden/>
          </w:rPr>
          <w:instrText xml:space="preserve"> PAGEREF _Toc490129457 \h </w:instrText>
        </w:r>
        <w:r w:rsidR="003768BA">
          <w:rPr>
            <w:noProof/>
            <w:webHidden/>
          </w:rPr>
        </w:r>
        <w:r w:rsidR="003768BA">
          <w:rPr>
            <w:noProof/>
            <w:webHidden/>
          </w:rPr>
          <w:fldChar w:fldCharType="separate"/>
        </w:r>
        <w:r>
          <w:rPr>
            <w:noProof/>
            <w:webHidden/>
          </w:rPr>
          <w:t>8</w:t>
        </w:r>
        <w:r w:rsidR="003768BA">
          <w:rPr>
            <w:noProof/>
            <w:webHidden/>
          </w:rPr>
          <w:fldChar w:fldCharType="end"/>
        </w:r>
      </w:hyperlink>
    </w:p>
    <w:p w:rsidR="003768BA" w:rsidRDefault="00EC2831">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90129458" w:history="1">
        <w:r w:rsidR="003768BA" w:rsidRPr="00CA35EF">
          <w:rPr>
            <w:rStyle w:val="Hyperlink"/>
            <w:noProof/>
          </w:rPr>
          <w:t>1.6</w:t>
        </w:r>
        <w:r w:rsidR="003768BA">
          <w:rPr>
            <w:rFonts w:asciiTheme="minorHAnsi" w:eastAsiaTheme="minorEastAsia" w:hAnsiTheme="minorHAnsi" w:cstheme="minorBidi"/>
            <w:b w:val="0"/>
            <w:caps w:val="0"/>
            <w:noProof/>
            <w:sz w:val="22"/>
            <w:szCs w:val="22"/>
          </w:rPr>
          <w:tab/>
        </w:r>
        <w:r w:rsidR="003768BA" w:rsidRPr="00CA35EF">
          <w:rPr>
            <w:rStyle w:val="Hyperlink"/>
            <w:noProof/>
          </w:rPr>
          <w:t>Public Health Significance</w:t>
        </w:r>
        <w:r w:rsidR="003768BA">
          <w:rPr>
            <w:noProof/>
            <w:webHidden/>
          </w:rPr>
          <w:tab/>
        </w:r>
        <w:r w:rsidR="003768BA">
          <w:rPr>
            <w:noProof/>
            <w:webHidden/>
          </w:rPr>
          <w:fldChar w:fldCharType="begin"/>
        </w:r>
        <w:r w:rsidR="003768BA">
          <w:rPr>
            <w:noProof/>
            <w:webHidden/>
          </w:rPr>
          <w:instrText xml:space="preserve"> PAGEREF _Toc490129458 \h </w:instrText>
        </w:r>
        <w:r w:rsidR="003768BA">
          <w:rPr>
            <w:noProof/>
            <w:webHidden/>
          </w:rPr>
        </w:r>
        <w:r w:rsidR="003768BA">
          <w:rPr>
            <w:noProof/>
            <w:webHidden/>
          </w:rPr>
          <w:fldChar w:fldCharType="separate"/>
        </w:r>
        <w:r>
          <w:rPr>
            <w:noProof/>
            <w:webHidden/>
          </w:rPr>
          <w:t>10</w:t>
        </w:r>
        <w:r w:rsidR="003768BA">
          <w:rPr>
            <w:noProof/>
            <w:webHidden/>
          </w:rPr>
          <w:fldChar w:fldCharType="end"/>
        </w:r>
      </w:hyperlink>
    </w:p>
    <w:p w:rsidR="003768BA" w:rsidRDefault="00EC2831">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90129459" w:history="1">
        <w:r w:rsidR="003768BA" w:rsidRPr="00CA35EF">
          <w:rPr>
            <w:rStyle w:val="Hyperlink"/>
            <w:noProof/>
          </w:rPr>
          <w:t>1.7</w:t>
        </w:r>
        <w:r w:rsidR="003768BA">
          <w:rPr>
            <w:rFonts w:asciiTheme="minorHAnsi" w:eastAsiaTheme="minorEastAsia" w:hAnsiTheme="minorHAnsi" w:cstheme="minorBidi"/>
            <w:b w:val="0"/>
            <w:caps w:val="0"/>
            <w:noProof/>
            <w:sz w:val="22"/>
            <w:szCs w:val="22"/>
          </w:rPr>
          <w:tab/>
        </w:r>
        <w:r w:rsidR="003768BA" w:rsidRPr="00CA35EF">
          <w:rPr>
            <w:rStyle w:val="Hyperlink"/>
            <w:noProof/>
          </w:rPr>
          <w:t>Objective</w:t>
        </w:r>
        <w:r w:rsidR="003768BA">
          <w:rPr>
            <w:noProof/>
            <w:webHidden/>
          </w:rPr>
          <w:tab/>
        </w:r>
        <w:r w:rsidR="003768BA">
          <w:rPr>
            <w:noProof/>
            <w:webHidden/>
          </w:rPr>
          <w:fldChar w:fldCharType="begin"/>
        </w:r>
        <w:r w:rsidR="003768BA">
          <w:rPr>
            <w:noProof/>
            <w:webHidden/>
          </w:rPr>
          <w:instrText xml:space="preserve"> PAGEREF _Toc490129459 \h </w:instrText>
        </w:r>
        <w:r w:rsidR="003768BA">
          <w:rPr>
            <w:noProof/>
            <w:webHidden/>
          </w:rPr>
        </w:r>
        <w:r w:rsidR="003768BA">
          <w:rPr>
            <w:noProof/>
            <w:webHidden/>
          </w:rPr>
          <w:fldChar w:fldCharType="separate"/>
        </w:r>
        <w:r>
          <w:rPr>
            <w:noProof/>
            <w:webHidden/>
          </w:rPr>
          <w:t>11</w:t>
        </w:r>
        <w:r w:rsidR="003768BA">
          <w:rPr>
            <w:noProof/>
            <w:webHidden/>
          </w:rPr>
          <w:fldChar w:fldCharType="end"/>
        </w:r>
      </w:hyperlink>
    </w:p>
    <w:p w:rsidR="003768BA" w:rsidRDefault="00EC2831">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90129460" w:history="1">
        <w:r w:rsidR="003768BA" w:rsidRPr="00CA35EF">
          <w:rPr>
            <w:rStyle w:val="Hyperlink"/>
            <w:noProof/>
          </w:rPr>
          <w:t>2.0</w:t>
        </w:r>
        <w:r w:rsidR="003768BA">
          <w:rPr>
            <w:rFonts w:asciiTheme="minorHAnsi" w:eastAsiaTheme="minorEastAsia" w:hAnsiTheme="minorHAnsi" w:cstheme="minorBidi"/>
            <w:b w:val="0"/>
            <w:caps w:val="0"/>
            <w:noProof/>
            <w:sz w:val="22"/>
            <w:szCs w:val="22"/>
          </w:rPr>
          <w:tab/>
        </w:r>
        <w:r w:rsidR="003768BA" w:rsidRPr="00CA35EF">
          <w:rPr>
            <w:rStyle w:val="Hyperlink"/>
            <w:noProof/>
          </w:rPr>
          <w:t>Methods</w:t>
        </w:r>
        <w:r w:rsidR="003768BA">
          <w:rPr>
            <w:noProof/>
            <w:webHidden/>
          </w:rPr>
          <w:tab/>
        </w:r>
        <w:r w:rsidR="003768BA">
          <w:rPr>
            <w:noProof/>
            <w:webHidden/>
          </w:rPr>
          <w:fldChar w:fldCharType="begin"/>
        </w:r>
        <w:r w:rsidR="003768BA">
          <w:rPr>
            <w:noProof/>
            <w:webHidden/>
          </w:rPr>
          <w:instrText xml:space="preserve"> PAGEREF _Toc490129460 \h </w:instrText>
        </w:r>
        <w:r w:rsidR="003768BA">
          <w:rPr>
            <w:noProof/>
            <w:webHidden/>
          </w:rPr>
        </w:r>
        <w:r w:rsidR="003768BA">
          <w:rPr>
            <w:noProof/>
            <w:webHidden/>
          </w:rPr>
          <w:fldChar w:fldCharType="separate"/>
        </w:r>
        <w:r>
          <w:rPr>
            <w:noProof/>
            <w:webHidden/>
          </w:rPr>
          <w:t>12</w:t>
        </w:r>
        <w:r w:rsidR="003768BA">
          <w:rPr>
            <w:noProof/>
            <w:webHidden/>
          </w:rPr>
          <w:fldChar w:fldCharType="end"/>
        </w:r>
      </w:hyperlink>
    </w:p>
    <w:p w:rsidR="003768BA" w:rsidRDefault="00EC2831">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90129461" w:history="1">
        <w:r w:rsidR="003768BA" w:rsidRPr="00CA35EF">
          <w:rPr>
            <w:rStyle w:val="Hyperlink"/>
            <w:noProof/>
          </w:rPr>
          <w:t>2.1</w:t>
        </w:r>
        <w:r w:rsidR="003768BA">
          <w:rPr>
            <w:rFonts w:asciiTheme="minorHAnsi" w:eastAsiaTheme="minorEastAsia" w:hAnsiTheme="minorHAnsi" w:cstheme="minorBidi"/>
            <w:b w:val="0"/>
            <w:caps w:val="0"/>
            <w:noProof/>
            <w:sz w:val="22"/>
            <w:szCs w:val="22"/>
          </w:rPr>
          <w:tab/>
        </w:r>
        <w:r w:rsidR="003768BA" w:rsidRPr="00CA35EF">
          <w:rPr>
            <w:rStyle w:val="Hyperlink"/>
            <w:noProof/>
          </w:rPr>
          <w:t>Study Population</w:t>
        </w:r>
        <w:r w:rsidR="003768BA">
          <w:rPr>
            <w:noProof/>
            <w:webHidden/>
          </w:rPr>
          <w:tab/>
        </w:r>
        <w:r w:rsidR="003768BA">
          <w:rPr>
            <w:noProof/>
            <w:webHidden/>
          </w:rPr>
          <w:fldChar w:fldCharType="begin"/>
        </w:r>
        <w:r w:rsidR="003768BA">
          <w:rPr>
            <w:noProof/>
            <w:webHidden/>
          </w:rPr>
          <w:instrText xml:space="preserve"> PAGEREF _Toc490129461 \h </w:instrText>
        </w:r>
        <w:r w:rsidR="003768BA">
          <w:rPr>
            <w:noProof/>
            <w:webHidden/>
          </w:rPr>
        </w:r>
        <w:r w:rsidR="003768BA">
          <w:rPr>
            <w:noProof/>
            <w:webHidden/>
          </w:rPr>
          <w:fldChar w:fldCharType="separate"/>
        </w:r>
        <w:r>
          <w:rPr>
            <w:noProof/>
            <w:webHidden/>
          </w:rPr>
          <w:t>12</w:t>
        </w:r>
        <w:r w:rsidR="003768BA">
          <w:rPr>
            <w:noProof/>
            <w:webHidden/>
          </w:rPr>
          <w:fldChar w:fldCharType="end"/>
        </w:r>
      </w:hyperlink>
    </w:p>
    <w:p w:rsidR="003768BA" w:rsidRDefault="00EC2831">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90129462" w:history="1">
        <w:r w:rsidR="003768BA" w:rsidRPr="00CA35EF">
          <w:rPr>
            <w:rStyle w:val="Hyperlink"/>
            <w:noProof/>
          </w:rPr>
          <w:t>2.2</w:t>
        </w:r>
        <w:r w:rsidR="003768BA">
          <w:rPr>
            <w:rFonts w:asciiTheme="minorHAnsi" w:eastAsiaTheme="minorEastAsia" w:hAnsiTheme="minorHAnsi" w:cstheme="minorBidi"/>
            <w:b w:val="0"/>
            <w:caps w:val="0"/>
            <w:noProof/>
            <w:sz w:val="22"/>
            <w:szCs w:val="22"/>
          </w:rPr>
          <w:tab/>
        </w:r>
        <w:r w:rsidR="003768BA" w:rsidRPr="00CA35EF">
          <w:rPr>
            <w:rStyle w:val="Hyperlink"/>
            <w:noProof/>
          </w:rPr>
          <w:t>Ozone and PM</w:t>
        </w:r>
        <w:r w:rsidR="003768BA" w:rsidRPr="00CA35EF">
          <w:rPr>
            <w:rStyle w:val="Hyperlink"/>
            <w:noProof/>
            <w:vertAlign w:val="subscript"/>
          </w:rPr>
          <w:t>2.5</w:t>
        </w:r>
        <w:r w:rsidR="003768BA" w:rsidRPr="00CA35EF">
          <w:rPr>
            <w:rStyle w:val="Hyperlink"/>
            <w:noProof/>
          </w:rPr>
          <w:t xml:space="preserve"> Averages</w:t>
        </w:r>
        <w:r w:rsidR="003768BA">
          <w:rPr>
            <w:noProof/>
            <w:webHidden/>
          </w:rPr>
          <w:tab/>
        </w:r>
        <w:r w:rsidR="003768BA">
          <w:rPr>
            <w:noProof/>
            <w:webHidden/>
          </w:rPr>
          <w:fldChar w:fldCharType="begin"/>
        </w:r>
        <w:r w:rsidR="003768BA">
          <w:rPr>
            <w:noProof/>
            <w:webHidden/>
          </w:rPr>
          <w:instrText xml:space="preserve"> PAGEREF _Toc490129462 \h </w:instrText>
        </w:r>
        <w:r w:rsidR="003768BA">
          <w:rPr>
            <w:noProof/>
            <w:webHidden/>
          </w:rPr>
        </w:r>
        <w:r w:rsidR="003768BA">
          <w:rPr>
            <w:noProof/>
            <w:webHidden/>
          </w:rPr>
          <w:fldChar w:fldCharType="separate"/>
        </w:r>
        <w:r>
          <w:rPr>
            <w:noProof/>
            <w:webHidden/>
          </w:rPr>
          <w:t>12</w:t>
        </w:r>
        <w:r w:rsidR="003768BA">
          <w:rPr>
            <w:noProof/>
            <w:webHidden/>
          </w:rPr>
          <w:fldChar w:fldCharType="end"/>
        </w:r>
      </w:hyperlink>
    </w:p>
    <w:p w:rsidR="003768BA" w:rsidRDefault="00EC2831">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90129463" w:history="1">
        <w:r w:rsidR="003768BA" w:rsidRPr="00CA35EF">
          <w:rPr>
            <w:rStyle w:val="Hyperlink"/>
            <w:noProof/>
          </w:rPr>
          <w:t>2.3</w:t>
        </w:r>
        <w:r w:rsidR="003768BA">
          <w:rPr>
            <w:rFonts w:asciiTheme="minorHAnsi" w:eastAsiaTheme="minorEastAsia" w:hAnsiTheme="minorHAnsi" w:cstheme="minorBidi"/>
            <w:b w:val="0"/>
            <w:caps w:val="0"/>
            <w:noProof/>
            <w:sz w:val="22"/>
            <w:szCs w:val="22"/>
          </w:rPr>
          <w:tab/>
        </w:r>
        <w:r w:rsidR="003768BA" w:rsidRPr="00CA35EF">
          <w:rPr>
            <w:rStyle w:val="Hyperlink"/>
            <w:noProof/>
          </w:rPr>
          <w:t>Air Quality Index Report Data</w:t>
        </w:r>
        <w:r w:rsidR="003768BA">
          <w:rPr>
            <w:noProof/>
            <w:webHidden/>
          </w:rPr>
          <w:tab/>
        </w:r>
        <w:r w:rsidR="003768BA">
          <w:rPr>
            <w:noProof/>
            <w:webHidden/>
          </w:rPr>
          <w:fldChar w:fldCharType="begin"/>
        </w:r>
        <w:r w:rsidR="003768BA">
          <w:rPr>
            <w:noProof/>
            <w:webHidden/>
          </w:rPr>
          <w:instrText xml:space="preserve"> PAGEREF _Toc490129463 \h </w:instrText>
        </w:r>
        <w:r w:rsidR="003768BA">
          <w:rPr>
            <w:noProof/>
            <w:webHidden/>
          </w:rPr>
        </w:r>
        <w:r w:rsidR="003768BA">
          <w:rPr>
            <w:noProof/>
            <w:webHidden/>
          </w:rPr>
          <w:fldChar w:fldCharType="separate"/>
        </w:r>
        <w:r>
          <w:rPr>
            <w:noProof/>
            <w:webHidden/>
          </w:rPr>
          <w:t>13</w:t>
        </w:r>
        <w:r w:rsidR="003768BA">
          <w:rPr>
            <w:noProof/>
            <w:webHidden/>
          </w:rPr>
          <w:fldChar w:fldCharType="end"/>
        </w:r>
      </w:hyperlink>
    </w:p>
    <w:p w:rsidR="003768BA" w:rsidRDefault="00EC2831">
      <w:pPr>
        <w:pStyle w:val="TOC3"/>
        <w:tabs>
          <w:tab w:val="left" w:pos="1760"/>
          <w:tab w:val="right" w:leader="dot" w:pos="9350"/>
        </w:tabs>
        <w:rPr>
          <w:rFonts w:asciiTheme="minorHAnsi" w:eastAsiaTheme="minorEastAsia" w:hAnsiTheme="minorHAnsi" w:cstheme="minorBidi"/>
          <w:b w:val="0"/>
          <w:noProof/>
          <w:sz w:val="22"/>
          <w:szCs w:val="22"/>
        </w:rPr>
      </w:pPr>
      <w:hyperlink w:anchor="_Toc490129464" w:history="1">
        <w:r w:rsidR="003768BA" w:rsidRPr="00CA35EF">
          <w:rPr>
            <w:rStyle w:val="Hyperlink"/>
            <w:noProof/>
          </w:rPr>
          <w:t>2.3.1</w:t>
        </w:r>
        <w:r w:rsidR="003768BA">
          <w:rPr>
            <w:rFonts w:asciiTheme="minorHAnsi" w:eastAsiaTheme="minorEastAsia" w:hAnsiTheme="minorHAnsi" w:cstheme="minorBidi"/>
            <w:b w:val="0"/>
            <w:noProof/>
            <w:sz w:val="22"/>
            <w:szCs w:val="22"/>
          </w:rPr>
          <w:tab/>
        </w:r>
        <w:r w:rsidR="003768BA" w:rsidRPr="00CA35EF">
          <w:rPr>
            <w:rStyle w:val="Hyperlink"/>
            <w:noProof/>
          </w:rPr>
          <w:t>UNHEALTHY AQI FREQUENCY</w:t>
        </w:r>
        <w:r w:rsidR="003768BA">
          <w:rPr>
            <w:noProof/>
            <w:webHidden/>
          </w:rPr>
          <w:tab/>
        </w:r>
        <w:r w:rsidR="003768BA">
          <w:rPr>
            <w:noProof/>
            <w:webHidden/>
          </w:rPr>
          <w:fldChar w:fldCharType="begin"/>
        </w:r>
        <w:r w:rsidR="003768BA">
          <w:rPr>
            <w:noProof/>
            <w:webHidden/>
          </w:rPr>
          <w:instrText xml:space="preserve"> PAGEREF _Toc490129464 \h </w:instrText>
        </w:r>
        <w:r w:rsidR="003768BA">
          <w:rPr>
            <w:noProof/>
            <w:webHidden/>
          </w:rPr>
        </w:r>
        <w:r w:rsidR="003768BA">
          <w:rPr>
            <w:noProof/>
            <w:webHidden/>
          </w:rPr>
          <w:fldChar w:fldCharType="separate"/>
        </w:r>
        <w:r>
          <w:rPr>
            <w:noProof/>
            <w:webHidden/>
          </w:rPr>
          <w:t>14</w:t>
        </w:r>
        <w:r w:rsidR="003768BA">
          <w:rPr>
            <w:noProof/>
            <w:webHidden/>
          </w:rPr>
          <w:fldChar w:fldCharType="end"/>
        </w:r>
      </w:hyperlink>
    </w:p>
    <w:p w:rsidR="003768BA" w:rsidRDefault="00EC2831">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90129465" w:history="1">
        <w:r w:rsidR="003768BA" w:rsidRPr="00CA35EF">
          <w:rPr>
            <w:rStyle w:val="Hyperlink"/>
            <w:noProof/>
          </w:rPr>
          <w:t>2.4</w:t>
        </w:r>
        <w:r w:rsidR="003768BA">
          <w:rPr>
            <w:rFonts w:asciiTheme="minorHAnsi" w:eastAsiaTheme="minorEastAsia" w:hAnsiTheme="minorHAnsi" w:cstheme="minorBidi"/>
            <w:b w:val="0"/>
            <w:caps w:val="0"/>
            <w:noProof/>
            <w:sz w:val="22"/>
            <w:szCs w:val="22"/>
          </w:rPr>
          <w:tab/>
        </w:r>
        <w:r w:rsidR="003768BA" w:rsidRPr="00CA35EF">
          <w:rPr>
            <w:rStyle w:val="Hyperlink"/>
            <w:noProof/>
          </w:rPr>
          <w:t>Covariate Data</w:t>
        </w:r>
        <w:r w:rsidR="003768BA">
          <w:rPr>
            <w:noProof/>
            <w:webHidden/>
          </w:rPr>
          <w:tab/>
        </w:r>
        <w:r w:rsidR="003768BA">
          <w:rPr>
            <w:noProof/>
            <w:webHidden/>
          </w:rPr>
          <w:fldChar w:fldCharType="begin"/>
        </w:r>
        <w:r w:rsidR="003768BA">
          <w:rPr>
            <w:noProof/>
            <w:webHidden/>
          </w:rPr>
          <w:instrText xml:space="preserve"> PAGEREF _Toc490129465 \h </w:instrText>
        </w:r>
        <w:r w:rsidR="003768BA">
          <w:rPr>
            <w:noProof/>
            <w:webHidden/>
          </w:rPr>
        </w:r>
        <w:r w:rsidR="003768BA">
          <w:rPr>
            <w:noProof/>
            <w:webHidden/>
          </w:rPr>
          <w:fldChar w:fldCharType="separate"/>
        </w:r>
        <w:r>
          <w:rPr>
            <w:noProof/>
            <w:webHidden/>
          </w:rPr>
          <w:t>15</w:t>
        </w:r>
        <w:r w:rsidR="003768BA">
          <w:rPr>
            <w:noProof/>
            <w:webHidden/>
          </w:rPr>
          <w:fldChar w:fldCharType="end"/>
        </w:r>
      </w:hyperlink>
    </w:p>
    <w:p w:rsidR="003768BA" w:rsidRDefault="00EC2831">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90129466" w:history="1">
        <w:r w:rsidR="003768BA" w:rsidRPr="00CA35EF">
          <w:rPr>
            <w:rStyle w:val="Hyperlink"/>
            <w:noProof/>
          </w:rPr>
          <w:t>2.5</w:t>
        </w:r>
        <w:r w:rsidR="003768BA">
          <w:rPr>
            <w:rFonts w:asciiTheme="minorHAnsi" w:eastAsiaTheme="minorEastAsia" w:hAnsiTheme="minorHAnsi" w:cstheme="minorBidi"/>
            <w:b w:val="0"/>
            <w:caps w:val="0"/>
            <w:noProof/>
            <w:sz w:val="22"/>
            <w:szCs w:val="22"/>
          </w:rPr>
          <w:tab/>
        </w:r>
        <w:r w:rsidR="003768BA" w:rsidRPr="00CA35EF">
          <w:rPr>
            <w:rStyle w:val="Hyperlink"/>
            <w:noProof/>
          </w:rPr>
          <w:t>Age-Adjustment</w:t>
        </w:r>
        <w:r w:rsidR="003768BA">
          <w:rPr>
            <w:noProof/>
            <w:webHidden/>
          </w:rPr>
          <w:tab/>
        </w:r>
        <w:r w:rsidR="003768BA">
          <w:rPr>
            <w:noProof/>
            <w:webHidden/>
          </w:rPr>
          <w:fldChar w:fldCharType="begin"/>
        </w:r>
        <w:r w:rsidR="003768BA">
          <w:rPr>
            <w:noProof/>
            <w:webHidden/>
          </w:rPr>
          <w:instrText xml:space="preserve"> PAGEREF _Toc490129466 \h </w:instrText>
        </w:r>
        <w:r w:rsidR="003768BA">
          <w:rPr>
            <w:noProof/>
            <w:webHidden/>
          </w:rPr>
        </w:r>
        <w:r w:rsidR="003768BA">
          <w:rPr>
            <w:noProof/>
            <w:webHidden/>
          </w:rPr>
          <w:fldChar w:fldCharType="separate"/>
        </w:r>
        <w:r>
          <w:rPr>
            <w:noProof/>
            <w:webHidden/>
          </w:rPr>
          <w:t>15</w:t>
        </w:r>
        <w:r w:rsidR="003768BA">
          <w:rPr>
            <w:noProof/>
            <w:webHidden/>
          </w:rPr>
          <w:fldChar w:fldCharType="end"/>
        </w:r>
      </w:hyperlink>
    </w:p>
    <w:p w:rsidR="003768BA" w:rsidRDefault="00EC2831">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90129467" w:history="1">
        <w:r w:rsidR="003768BA" w:rsidRPr="00CA35EF">
          <w:rPr>
            <w:rStyle w:val="Hyperlink"/>
            <w:noProof/>
          </w:rPr>
          <w:t>2.6</w:t>
        </w:r>
        <w:r w:rsidR="003768BA">
          <w:rPr>
            <w:rFonts w:asciiTheme="minorHAnsi" w:eastAsiaTheme="minorEastAsia" w:hAnsiTheme="minorHAnsi" w:cstheme="minorBidi"/>
            <w:b w:val="0"/>
            <w:caps w:val="0"/>
            <w:noProof/>
            <w:sz w:val="22"/>
            <w:szCs w:val="22"/>
          </w:rPr>
          <w:tab/>
        </w:r>
        <w:r w:rsidR="003768BA" w:rsidRPr="00CA35EF">
          <w:rPr>
            <w:rStyle w:val="Hyperlink"/>
            <w:noProof/>
          </w:rPr>
          <w:t>Data Analysis</w:t>
        </w:r>
        <w:r w:rsidR="003768BA">
          <w:rPr>
            <w:noProof/>
            <w:webHidden/>
          </w:rPr>
          <w:tab/>
        </w:r>
        <w:r w:rsidR="003768BA">
          <w:rPr>
            <w:noProof/>
            <w:webHidden/>
          </w:rPr>
          <w:fldChar w:fldCharType="begin"/>
        </w:r>
        <w:r w:rsidR="003768BA">
          <w:rPr>
            <w:noProof/>
            <w:webHidden/>
          </w:rPr>
          <w:instrText xml:space="preserve"> PAGEREF _Toc490129467 \h </w:instrText>
        </w:r>
        <w:r w:rsidR="003768BA">
          <w:rPr>
            <w:noProof/>
            <w:webHidden/>
          </w:rPr>
        </w:r>
        <w:r w:rsidR="003768BA">
          <w:rPr>
            <w:noProof/>
            <w:webHidden/>
          </w:rPr>
          <w:fldChar w:fldCharType="separate"/>
        </w:r>
        <w:r>
          <w:rPr>
            <w:noProof/>
            <w:webHidden/>
          </w:rPr>
          <w:t>16</w:t>
        </w:r>
        <w:r w:rsidR="003768BA">
          <w:rPr>
            <w:noProof/>
            <w:webHidden/>
          </w:rPr>
          <w:fldChar w:fldCharType="end"/>
        </w:r>
      </w:hyperlink>
    </w:p>
    <w:p w:rsidR="003768BA" w:rsidRDefault="00EC2831">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90129468" w:history="1">
        <w:r w:rsidR="003768BA" w:rsidRPr="00CA35EF">
          <w:rPr>
            <w:rStyle w:val="Hyperlink"/>
            <w:noProof/>
          </w:rPr>
          <w:t>3.0</w:t>
        </w:r>
        <w:r w:rsidR="003768BA">
          <w:rPr>
            <w:rFonts w:asciiTheme="minorHAnsi" w:eastAsiaTheme="minorEastAsia" w:hAnsiTheme="minorHAnsi" w:cstheme="minorBidi"/>
            <w:b w:val="0"/>
            <w:caps w:val="0"/>
            <w:noProof/>
            <w:sz w:val="22"/>
            <w:szCs w:val="22"/>
          </w:rPr>
          <w:tab/>
        </w:r>
        <w:r w:rsidR="003768BA" w:rsidRPr="00CA35EF">
          <w:rPr>
            <w:rStyle w:val="Hyperlink"/>
            <w:noProof/>
          </w:rPr>
          <w:t>Results</w:t>
        </w:r>
        <w:r w:rsidR="003768BA">
          <w:rPr>
            <w:noProof/>
            <w:webHidden/>
          </w:rPr>
          <w:tab/>
        </w:r>
        <w:r w:rsidR="003768BA">
          <w:rPr>
            <w:noProof/>
            <w:webHidden/>
          </w:rPr>
          <w:fldChar w:fldCharType="begin"/>
        </w:r>
        <w:r w:rsidR="003768BA">
          <w:rPr>
            <w:noProof/>
            <w:webHidden/>
          </w:rPr>
          <w:instrText xml:space="preserve"> PAGEREF _Toc490129468 \h </w:instrText>
        </w:r>
        <w:r w:rsidR="003768BA">
          <w:rPr>
            <w:noProof/>
            <w:webHidden/>
          </w:rPr>
        </w:r>
        <w:r w:rsidR="003768BA">
          <w:rPr>
            <w:noProof/>
            <w:webHidden/>
          </w:rPr>
          <w:fldChar w:fldCharType="separate"/>
        </w:r>
        <w:r>
          <w:rPr>
            <w:noProof/>
            <w:webHidden/>
          </w:rPr>
          <w:t>18</w:t>
        </w:r>
        <w:r w:rsidR="003768BA">
          <w:rPr>
            <w:noProof/>
            <w:webHidden/>
          </w:rPr>
          <w:fldChar w:fldCharType="end"/>
        </w:r>
      </w:hyperlink>
    </w:p>
    <w:p w:rsidR="003768BA" w:rsidRDefault="00EC2831">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90129469" w:history="1">
        <w:r w:rsidR="003768BA" w:rsidRPr="00CA35EF">
          <w:rPr>
            <w:rStyle w:val="Hyperlink"/>
            <w:noProof/>
          </w:rPr>
          <w:t>3.1</w:t>
        </w:r>
        <w:r w:rsidR="003768BA">
          <w:rPr>
            <w:rFonts w:asciiTheme="minorHAnsi" w:eastAsiaTheme="minorEastAsia" w:hAnsiTheme="minorHAnsi" w:cstheme="minorBidi"/>
            <w:b w:val="0"/>
            <w:caps w:val="0"/>
            <w:noProof/>
            <w:sz w:val="22"/>
            <w:szCs w:val="22"/>
          </w:rPr>
          <w:tab/>
        </w:r>
        <w:r w:rsidR="003768BA" w:rsidRPr="00CA35EF">
          <w:rPr>
            <w:rStyle w:val="Hyperlink"/>
            <w:noProof/>
          </w:rPr>
          <w:t>Age-Adjusted Asthma Hospitalization Rates for Counties in Pennsylvania by Race</w:t>
        </w:r>
        <w:r w:rsidR="003768BA">
          <w:rPr>
            <w:noProof/>
            <w:webHidden/>
          </w:rPr>
          <w:tab/>
        </w:r>
        <w:r w:rsidR="003768BA">
          <w:rPr>
            <w:noProof/>
            <w:webHidden/>
          </w:rPr>
          <w:fldChar w:fldCharType="begin"/>
        </w:r>
        <w:r w:rsidR="003768BA">
          <w:rPr>
            <w:noProof/>
            <w:webHidden/>
          </w:rPr>
          <w:instrText xml:space="preserve"> PAGEREF _Toc490129469 \h </w:instrText>
        </w:r>
        <w:r w:rsidR="003768BA">
          <w:rPr>
            <w:noProof/>
            <w:webHidden/>
          </w:rPr>
        </w:r>
        <w:r w:rsidR="003768BA">
          <w:rPr>
            <w:noProof/>
            <w:webHidden/>
          </w:rPr>
          <w:fldChar w:fldCharType="separate"/>
        </w:r>
        <w:r>
          <w:rPr>
            <w:noProof/>
            <w:webHidden/>
          </w:rPr>
          <w:t>18</w:t>
        </w:r>
        <w:r w:rsidR="003768BA">
          <w:rPr>
            <w:noProof/>
            <w:webHidden/>
          </w:rPr>
          <w:fldChar w:fldCharType="end"/>
        </w:r>
      </w:hyperlink>
    </w:p>
    <w:p w:rsidR="003768BA" w:rsidRDefault="00EC2831">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90129470" w:history="1">
        <w:r w:rsidR="003768BA" w:rsidRPr="00CA35EF">
          <w:rPr>
            <w:rStyle w:val="Hyperlink"/>
            <w:noProof/>
          </w:rPr>
          <w:t>3.2</w:t>
        </w:r>
        <w:r w:rsidR="003768BA">
          <w:rPr>
            <w:rFonts w:asciiTheme="minorHAnsi" w:eastAsiaTheme="minorEastAsia" w:hAnsiTheme="minorHAnsi" w:cstheme="minorBidi"/>
            <w:b w:val="0"/>
            <w:caps w:val="0"/>
            <w:noProof/>
            <w:sz w:val="22"/>
            <w:szCs w:val="22"/>
          </w:rPr>
          <w:tab/>
        </w:r>
        <w:r w:rsidR="003768BA" w:rsidRPr="00CA35EF">
          <w:rPr>
            <w:rStyle w:val="Hyperlink"/>
            <w:noProof/>
          </w:rPr>
          <w:t>Unhealthy AQI Frequency</w:t>
        </w:r>
        <w:r w:rsidR="003768BA">
          <w:rPr>
            <w:noProof/>
            <w:webHidden/>
          </w:rPr>
          <w:tab/>
        </w:r>
        <w:r w:rsidR="003768BA">
          <w:rPr>
            <w:noProof/>
            <w:webHidden/>
          </w:rPr>
          <w:fldChar w:fldCharType="begin"/>
        </w:r>
        <w:r w:rsidR="003768BA">
          <w:rPr>
            <w:noProof/>
            <w:webHidden/>
          </w:rPr>
          <w:instrText xml:space="preserve"> PAGEREF _Toc490129470 \h </w:instrText>
        </w:r>
        <w:r w:rsidR="003768BA">
          <w:rPr>
            <w:noProof/>
            <w:webHidden/>
          </w:rPr>
        </w:r>
        <w:r w:rsidR="003768BA">
          <w:rPr>
            <w:noProof/>
            <w:webHidden/>
          </w:rPr>
          <w:fldChar w:fldCharType="separate"/>
        </w:r>
        <w:r>
          <w:rPr>
            <w:noProof/>
            <w:webHidden/>
          </w:rPr>
          <w:t>20</w:t>
        </w:r>
        <w:r w:rsidR="003768BA">
          <w:rPr>
            <w:noProof/>
            <w:webHidden/>
          </w:rPr>
          <w:fldChar w:fldCharType="end"/>
        </w:r>
      </w:hyperlink>
    </w:p>
    <w:p w:rsidR="003768BA" w:rsidRDefault="00EC2831">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90129471" w:history="1">
        <w:r w:rsidR="003768BA" w:rsidRPr="00CA35EF">
          <w:rPr>
            <w:rStyle w:val="Hyperlink"/>
            <w:noProof/>
          </w:rPr>
          <w:t>3.3</w:t>
        </w:r>
        <w:r w:rsidR="003768BA">
          <w:rPr>
            <w:rFonts w:asciiTheme="minorHAnsi" w:eastAsiaTheme="minorEastAsia" w:hAnsiTheme="minorHAnsi" w:cstheme="minorBidi"/>
            <w:b w:val="0"/>
            <w:caps w:val="0"/>
            <w:noProof/>
            <w:sz w:val="22"/>
            <w:szCs w:val="22"/>
          </w:rPr>
          <w:tab/>
        </w:r>
        <w:r w:rsidR="003768BA" w:rsidRPr="00CA35EF">
          <w:rPr>
            <w:rStyle w:val="Hyperlink"/>
            <w:noProof/>
          </w:rPr>
          <w:t>Association Between Adjusted Hospitalization Rates and unhealthy AQI frequency</w:t>
        </w:r>
        <w:r w:rsidR="003768BA">
          <w:rPr>
            <w:noProof/>
            <w:webHidden/>
          </w:rPr>
          <w:tab/>
        </w:r>
        <w:r w:rsidR="003768BA">
          <w:rPr>
            <w:noProof/>
            <w:webHidden/>
          </w:rPr>
          <w:fldChar w:fldCharType="begin"/>
        </w:r>
        <w:r w:rsidR="003768BA">
          <w:rPr>
            <w:noProof/>
            <w:webHidden/>
          </w:rPr>
          <w:instrText xml:space="preserve"> PAGEREF _Toc490129471 \h </w:instrText>
        </w:r>
        <w:r w:rsidR="003768BA">
          <w:rPr>
            <w:noProof/>
            <w:webHidden/>
          </w:rPr>
        </w:r>
        <w:r w:rsidR="003768BA">
          <w:rPr>
            <w:noProof/>
            <w:webHidden/>
          </w:rPr>
          <w:fldChar w:fldCharType="separate"/>
        </w:r>
        <w:r>
          <w:rPr>
            <w:noProof/>
            <w:webHidden/>
          </w:rPr>
          <w:t>23</w:t>
        </w:r>
        <w:r w:rsidR="003768BA">
          <w:rPr>
            <w:noProof/>
            <w:webHidden/>
          </w:rPr>
          <w:fldChar w:fldCharType="end"/>
        </w:r>
      </w:hyperlink>
    </w:p>
    <w:p w:rsidR="003768BA" w:rsidRDefault="00EC2831">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90129472" w:history="1">
        <w:r w:rsidR="003768BA" w:rsidRPr="00CA35EF">
          <w:rPr>
            <w:rStyle w:val="Hyperlink"/>
            <w:noProof/>
          </w:rPr>
          <w:t>3.4</w:t>
        </w:r>
        <w:r w:rsidR="003768BA">
          <w:rPr>
            <w:rFonts w:asciiTheme="minorHAnsi" w:eastAsiaTheme="minorEastAsia" w:hAnsiTheme="minorHAnsi" w:cstheme="minorBidi"/>
            <w:b w:val="0"/>
            <w:caps w:val="0"/>
            <w:noProof/>
            <w:sz w:val="22"/>
            <w:szCs w:val="22"/>
          </w:rPr>
          <w:tab/>
        </w:r>
        <w:r w:rsidR="003768BA" w:rsidRPr="00CA35EF">
          <w:rPr>
            <w:rStyle w:val="Hyperlink"/>
            <w:noProof/>
          </w:rPr>
          <w:t>Covariate Data</w:t>
        </w:r>
        <w:r w:rsidR="003768BA">
          <w:rPr>
            <w:noProof/>
            <w:webHidden/>
          </w:rPr>
          <w:tab/>
        </w:r>
        <w:r w:rsidR="003768BA">
          <w:rPr>
            <w:noProof/>
            <w:webHidden/>
          </w:rPr>
          <w:fldChar w:fldCharType="begin"/>
        </w:r>
        <w:r w:rsidR="003768BA">
          <w:rPr>
            <w:noProof/>
            <w:webHidden/>
          </w:rPr>
          <w:instrText xml:space="preserve"> PAGEREF _Toc490129472 \h </w:instrText>
        </w:r>
        <w:r w:rsidR="003768BA">
          <w:rPr>
            <w:noProof/>
            <w:webHidden/>
          </w:rPr>
        </w:r>
        <w:r w:rsidR="003768BA">
          <w:rPr>
            <w:noProof/>
            <w:webHidden/>
          </w:rPr>
          <w:fldChar w:fldCharType="separate"/>
        </w:r>
        <w:r>
          <w:rPr>
            <w:noProof/>
            <w:webHidden/>
          </w:rPr>
          <w:t>24</w:t>
        </w:r>
        <w:r w:rsidR="003768BA">
          <w:rPr>
            <w:noProof/>
            <w:webHidden/>
          </w:rPr>
          <w:fldChar w:fldCharType="end"/>
        </w:r>
      </w:hyperlink>
    </w:p>
    <w:p w:rsidR="003768BA" w:rsidRDefault="00EC2831">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90129473" w:history="1">
        <w:r w:rsidR="003768BA" w:rsidRPr="00CA35EF">
          <w:rPr>
            <w:rStyle w:val="Hyperlink"/>
            <w:noProof/>
          </w:rPr>
          <w:t>3.5</w:t>
        </w:r>
        <w:r w:rsidR="003768BA">
          <w:rPr>
            <w:rFonts w:asciiTheme="minorHAnsi" w:eastAsiaTheme="minorEastAsia" w:hAnsiTheme="minorHAnsi" w:cstheme="minorBidi"/>
            <w:b w:val="0"/>
            <w:caps w:val="0"/>
            <w:noProof/>
            <w:sz w:val="22"/>
            <w:szCs w:val="22"/>
          </w:rPr>
          <w:tab/>
        </w:r>
        <w:r w:rsidR="003768BA" w:rsidRPr="00CA35EF">
          <w:rPr>
            <w:rStyle w:val="Hyperlink"/>
            <w:noProof/>
          </w:rPr>
          <w:t>Spatial Analysis</w:t>
        </w:r>
        <w:r w:rsidR="003768BA">
          <w:rPr>
            <w:noProof/>
            <w:webHidden/>
          </w:rPr>
          <w:tab/>
        </w:r>
        <w:r w:rsidR="003768BA">
          <w:rPr>
            <w:noProof/>
            <w:webHidden/>
          </w:rPr>
          <w:fldChar w:fldCharType="begin"/>
        </w:r>
        <w:r w:rsidR="003768BA">
          <w:rPr>
            <w:noProof/>
            <w:webHidden/>
          </w:rPr>
          <w:instrText xml:space="preserve"> PAGEREF _Toc490129473 \h </w:instrText>
        </w:r>
        <w:r w:rsidR="003768BA">
          <w:rPr>
            <w:noProof/>
            <w:webHidden/>
          </w:rPr>
        </w:r>
        <w:r w:rsidR="003768BA">
          <w:rPr>
            <w:noProof/>
            <w:webHidden/>
          </w:rPr>
          <w:fldChar w:fldCharType="separate"/>
        </w:r>
        <w:r>
          <w:rPr>
            <w:noProof/>
            <w:webHidden/>
          </w:rPr>
          <w:t>28</w:t>
        </w:r>
        <w:r w:rsidR="003768BA">
          <w:rPr>
            <w:noProof/>
            <w:webHidden/>
          </w:rPr>
          <w:fldChar w:fldCharType="end"/>
        </w:r>
      </w:hyperlink>
    </w:p>
    <w:p w:rsidR="003768BA" w:rsidRDefault="00EC2831">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90129474" w:history="1">
        <w:r w:rsidR="003768BA" w:rsidRPr="00CA35EF">
          <w:rPr>
            <w:rStyle w:val="Hyperlink"/>
            <w:noProof/>
          </w:rPr>
          <w:t>4.0</w:t>
        </w:r>
        <w:r w:rsidR="003768BA">
          <w:rPr>
            <w:rFonts w:asciiTheme="minorHAnsi" w:eastAsiaTheme="minorEastAsia" w:hAnsiTheme="minorHAnsi" w:cstheme="minorBidi"/>
            <w:b w:val="0"/>
            <w:caps w:val="0"/>
            <w:noProof/>
            <w:sz w:val="22"/>
            <w:szCs w:val="22"/>
          </w:rPr>
          <w:tab/>
        </w:r>
        <w:r w:rsidR="003768BA" w:rsidRPr="00CA35EF">
          <w:rPr>
            <w:rStyle w:val="Hyperlink"/>
            <w:noProof/>
          </w:rPr>
          <w:t>Discussion</w:t>
        </w:r>
        <w:r w:rsidR="003768BA">
          <w:rPr>
            <w:noProof/>
            <w:webHidden/>
          </w:rPr>
          <w:tab/>
        </w:r>
        <w:r w:rsidR="003768BA">
          <w:rPr>
            <w:noProof/>
            <w:webHidden/>
          </w:rPr>
          <w:fldChar w:fldCharType="begin"/>
        </w:r>
        <w:r w:rsidR="003768BA">
          <w:rPr>
            <w:noProof/>
            <w:webHidden/>
          </w:rPr>
          <w:instrText xml:space="preserve"> PAGEREF _Toc490129474 \h </w:instrText>
        </w:r>
        <w:r w:rsidR="003768BA">
          <w:rPr>
            <w:noProof/>
            <w:webHidden/>
          </w:rPr>
        </w:r>
        <w:r w:rsidR="003768BA">
          <w:rPr>
            <w:noProof/>
            <w:webHidden/>
          </w:rPr>
          <w:fldChar w:fldCharType="separate"/>
        </w:r>
        <w:r>
          <w:rPr>
            <w:noProof/>
            <w:webHidden/>
          </w:rPr>
          <w:t>32</w:t>
        </w:r>
        <w:r w:rsidR="003768BA">
          <w:rPr>
            <w:noProof/>
            <w:webHidden/>
          </w:rPr>
          <w:fldChar w:fldCharType="end"/>
        </w:r>
      </w:hyperlink>
    </w:p>
    <w:p w:rsidR="003768BA" w:rsidRDefault="00EC2831">
      <w:pPr>
        <w:pStyle w:val="TOC1"/>
        <w:tabs>
          <w:tab w:val="right" w:leader="dot" w:pos="9350"/>
        </w:tabs>
        <w:rPr>
          <w:rFonts w:asciiTheme="minorHAnsi" w:eastAsiaTheme="minorEastAsia" w:hAnsiTheme="minorHAnsi" w:cstheme="minorBidi"/>
          <w:b w:val="0"/>
          <w:caps w:val="0"/>
          <w:noProof/>
          <w:sz w:val="22"/>
          <w:szCs w:val="22"/>
        </w:rPr>
      </w:pPr>
      <w:hyperlink w:anchor="_Toc490129475" w:history="1">
        <w:r w:rsidR="003768BA" w:rsidRPr="00CA35EF">
          <w:rPr>
            <w:rStyle w:val="Hyperlink"/>
            <w:noProof/>
          </w:rPr>
          <w:t>APPENDIX A: SUPPLEMENTARY TABLES</w:t>
        </w:r>
        <w:r w:rsidR="003768BA">
          <w:rPr>
            <w:noProof/>
            <w:webHidden/>
          </w:rPr>
          <w:tab/>
        </w:r>
        <w:r w:rsidR="003768BA">
          <w:rPr>
            <w:noProof/>
            <w:webHidden/>
          </w:rPr>
          <w:fldChar w:fldCharType="begin"/>
        </w:r>
        <w:r w:rsidR="003768BA">
          <w:rPr>
            <w:noProof/>
            <w:webHidden/>
          </w:rPr>
          <w:instrText xml:space="preserve"> PAGEREF _Toc490129475 \h </w:instrText>
        </w:r>
        <w:r w:rsidR="003768BA">
          <w:rPr>
            <w:noProof/>
            <w:webHidden/>
          </w:rPr>
        </w:r>
        <w:r w:rsidR="003768BA">
          <w:rPr>
            <w:noProof/>
            <w:webHidden/>
          </w:rPr>
          <w:fldChar w:fldCharType="separate"/>
        </w:r>
        <w:r>
          <w:rPr>
            <w:noProof/>
            <w:webHidden/>
          </w:rPr>
          <w:t>35</w:t>
        </w:r>
        <w:r w:rsidR="003768BA">
          <w:rPr>
            <w:noProof/>
            <w:webHidden/>
          </w:rPr>
          <w:fldChar w:fldCharType="end"/>
        </w:r>
      </w:hyperlink>
    </w:p>
    <w:p w:rsidR="003768BA" w:rsidRDefault="00EC2831">
      <w:pPr>
        <w:pStyle w:val="TOC1"/>
        <w:tabs>
          <w:tab w:val="right" w:leader="dot" w:pos="9350"/>
        </w:tabs>
        <w:rPr>
          <w:rFonts w:asciiTheme="minorHAnsi" w:eastAsiaTheme="minorEastAsia" w:hAnsiTheme="minorHAnsi" w:cstheme="minorBidi"/>
          <w:b w:val="0"/>
          <w:caps w:val="0"/>
          <w:noProof/>
          <w:sz w:val="22"/>
          <w:szCs w:val="22"/>
        </w:rPr>
      </w:pPr>
      <w:hyperlink w:anchor="_Toc490129476" w:history="1">
        <w:r w:rsidR="003768BA">
          <w:rPr>
            <w:noProof/>
            <w:webHidden/>
          </w:rPr>
          <w:tab/>
        </w:r>
        <w:r w:rsidR="003768BA">
          <w:rPr>
            <w:noProof/>
            <w:webHidden/>
          </w:rPr>
          <w:fldChar w:fldCharType="begin"/>
        </w:r>
        <w:r w:rsidR="003768BA">
          <w:rPr>
            <w:noProof/>
            <w:webHidden/>
          </w:rPr>
          <w:instrText xml:space="preserve"> PAGEREF _Toc490129476 \h </w:instrText>
        </w:r>
        <w:r w:rsidR="003768BA">
          <w:rPr>
            <w:noProof/>
            <w:webHidden/>
          </w:rPr>
        </w:r>
        <w:r w:rsidR="003768BA">
          <w:rPr>
            <w:noProof/>
            <w:webHidden/>
          </w:rPr>
          <w:fldChar w:fldCharType="separate"/>
        </w:r>
        <w:r>
          <w:rPr>
            <w:noProof/>
            <w:webHidden/>
          </w:rPr>
          <w:t>36</w:t>
        </w:r>
        <w:r w:rsidR="003768BA">
          <w:rPr>
            <w:noProof/>
            <w:webHidden/>
          </w:rPr>
          <w:fldChar w:fldCharType="end"/>
        </w:r>
      </w:hyperlink>
    </w:p>
    <w:p w:rsidR="003768BA" w:rsidRDefault="00EC2831">
      <w:pPr>
        <w:pStyle w:val="TOC1"/>
        <w:tabs>
          <w:tab w:val="right" w:leader="dot" w:pos="9350"/>
        </w:tabs>
        <w:rPr>
          <w:rFonts w:asciiTheme="minorHAnsi" w:eastAsiaTheme="minorEastAsia" w:hAnsiTheme="minorHAnsi" w:cstheme="minorBidi"/>
          <w:b w:val="0"/>
          <w:caps w:val="0"/>
          <w:noProof/>
          <w:sz w:val="22"/>
          <w:szCs w:val="22"/>
        </w:rPr>
      </w:pPr>
      <w:hyperlink w:anchor="_Toc490129477" w:history="1">
        <w:r w:rsidR="003768BA" w:rsidRPr="00CA35EF">
          <w:rPr>
            <w:rStyle w:val="Hyperlink"/>
            <w:bCs/>
            <w:noProof/>
          </w:rPr>
          <w:t>APPENDIX B: SUPPLEMENTARY EQUATIONS</w:t>
        </w:r>
        <w:r w:rsidR="003768BA">
          <w:rPr>
            <w:noProof/>
            <w:webHidden/>
          </w:rPr>
          <w:tab/>
        </w:r>
        <w:r w:rsidR="003768BA">
          <w:rPr>
            <w:noProof/>
            <w:webHidden/>
          </w:rPr>
          <w:fldChar w:fldCharType="begin"/>
        </w:r>
        <w:r w:rsidR="003768BA">
          <w:rPr>
            <w:noProof/>
            <w:webHidden/>
          </w:rPr>
          <w:instrText xml:space="preserve"> PAGEREF _Toc490129477 \h </w:instrText>
        </w:r>
        <w:r w:rsidR="003768BA">
          <w:rPr>
            <w:noProof/>
            <w:webHidden/>
          </w:rPr>
        </w:r>
        <w:r w:rsidR="003768BA">
          <w:rPr>
            <w:noProof/>
            <w:webHidden/>
          </w:rPr>
          <w:fldChar w:fldCharType="separate"/>
        </w:r>
        <w:r>
          <w:rPr>
            <w:noProof/>
            <w:webHidden/>
          </w:rPr>
          <w:t>50</w:t>
        </w:r>
        <w:r w:rsidR="003768BA">
          <w:rPr>
            <w:noProof/>
            <w:webHidden/>
          </w:rPr>
          <w:fldChar w:fldCharType="end"/>
        </w:r>
      </w:hyperlink>
    </w:p>
    <w:p w:rsidR="003768BA" w:rsidRDefault="00EC2831">
      <w:pPr>
        <w:pStyle w:val="TOC1"/>
        <w:tabs>
          <w:tab w:val="right" w:leader="dot" w:pos="9350"/>
        </w:tabs>
        <w:rPr>
          <w:rFonts w:asciiTheme="minorHAnsi" w:eastAsiaTheme="minorEastAsia" w:hAnsiTheme="minorHAnsi" w:cstheme="minorBidi"/>
          <w:b w:val="0"/>
          <w:caps w:val="0"/>
          <w:noProof/>
          <w:sz w:val="22"/>
          <w:szCs w:val="22"/>
        </w:rPr>
      </w:pPr>
      <w:hyperlink w:anchor="_Toc490129478" w:history="1">
        <w:r w:rsidR="003768BA" w:rsidRPr="00CA35EF">
          <w:rPr>
            <w:rStyle w:val="Hyperlink"/>
            <w:noProof/>
          </w:rPr>
          <w:t>BIBLIOGRAPHY</w:t>
        </w:r>
        <w:r w:rsidR="003768BA">
          <w:rPr>
            <w:noProof/>
            <w:webHidden/>
          </w:rPr>
          <w:tab/>
        </w:r>
        <w:r w:rsidR="003768BA">
          <w:rPr>
            <w:noProof/>
            <w:webHidden/>
          </w:rPr>
          <w:fldChar w:fldCharType="begin"/>
        </w:r>
        <w:r w:rsidR="003768BA">
          <w:rPr>
            <w:noProof/>
            <w:webHidden/>
          </w:rPr>
          <w:instrText xml:space="preserve"> PAGEREF _Toc490129478 \h </w:instrText>
        </w:r>
        <w:r w:rsidR="003768BA">
          <w:rPr>
            <w:noProof/>
            <w:webHidden/>
          </w:rPr>
        </w:r>
        <w:r w:rsidR="003768BA">
          <w:rPr>
            <w:noProof/>
            <w:webHidden/>
          </w:rPr>
          <w:fldChar w:fldCharType="separate"/>
        </w:r>
        <w:r>
          <w:rPr>
            <w:noProof/>
            <w:webHidden/>
          </w:rPr>
          <w:t>51</w:t>
        </w:r>
        <w:r w:rsidR="003768BA">
          <w:rPr>
            <w:noProof/>
            <w:webHidden/>
          </w:rPr>
          <w:fldChar w:fldCharType="end"/>
        </w:r>
      </w:hyperlink>
    </w:p>
    <w:p w:rsidR="00CB03F9" w:rsidRPr="005F67EF" w:rsidRDefault="00A3229E" w:rsidP="005F67EF">
      <w:pPr>
        <w:pStyle w:val="Preliminary"/>
      </w:pPr>
      <w:r>
        <w:lastRenderedPageBreak/>
        <w:fldChar w:fldCharType="end"/>
      </w:r>
      <w:r w:rsidR="00CB03F9" w:rsidRPr="005F67EF">
        <w:t>List of tables</w:t>
      </w:r>
    </w:p>
    <w:p w:rsidR="003924E1" w:rsidRDefault="00A3229E">
      <w:pPr>
        <w:pStyle w:val="TableofFigures"/>
        <w:tabs>
          <w:tab w:val="right" w:leader="dot" w:pos="9350"/>
        </w:tabs>
        <w:rPr>
          <w:rFonts w:asciiTheme="minorHAnsi" w:eastAsiaTheme="minorEastAsia" w:hAnsiTheme="minorHAnsi" w:cstheme="minorBidi"/>
          <w:noProof/>
          <w:sz w:val="22"/>
          <w:szCs w:val="22"/>
        </w:rPr>
      </w:pPr>
      <w:r>
        <w:fldChar w:fldCharType="begin"/>
      </w:r>
      <w:r w:rsidR="00CB03F9">
        <w:instrText xml:space="preserve"> TOC \h \z \c "Table" </w:instrText>
      </w:r>
      <w:r>
        <w:fldChar w:fldCharType="separate"/>
      </w:r>
      <w:hyperlink w:anchor="_Toc480974029" w:history="1">
        <w:r w:rsidR="003924E1" w:rsidRPr="00A64A7B">
          <w:rPr>
            <w:rStyle w:val="Hyperlink"/>
            <w:noProof/>
          </w:rPr>
          <w:t>Table 1 Spearman’s correlation between unhealthy AQI frequency, average ozone ,and particulate matter by year, (Spearman’s rho***, p-value**, and number of counties* shown in table).</w:t>
        </w:r>
        <w:r w:rsidR="003924E1">
          <w:rPr>
            <w:noProof/>
            <w:webHidden/>
          </w:rPr>
          <w:tab/>
        </w:r>
        <w:r w:rsidR="003924E1">
          <w:rPr>
            <w:noProof/>
            <w:webHidden/>
          </w:rPr>
          <w:fldChar w:fldCharType="begin"/>
        </w:r>
        <w:r w:rsidR="003924E1">
          <w:rPr>
            <w:noProof/>
            <w:webHidden/>
          </w:rPr>
          <w:instrText xml:space="preserve"> PAGEREF _Toc480974029 \h </w:instrText>
        </w:r>
        <w:r w:rsidR="003924E1">
          <w:rPr>
            <w:noProof/>
            <w:webHidden/>
          </w:rPr>
        </w:r>
        <w:r w:rsidR="003924E1">
          <w:rPr>
            <w:noProof/>
            <w:webHidden/>
          </w:rPr>
          <w:fldChar w:fldCharType="separate"/>
        </w:r>
        <w:r w:rsidR="003768BA">
          <w:rPr>
            <w:noProof/>
            <w:webHidden/>
          </w:rPr>
          <w:t>22</w:t>
        </w:r>
        <w:r w:rsidR="003924E1">
          <w:rPr>
            <w:noProof/>
            <w:webHidden/>
          </w:rPr>
          <w:fldChar w:fldCharType="end"/>
        </w:r>
      </w:hyperlink>
    </w:p>
    <w:p w:rsidR="003924E1" w:rsidRDefault="00EC2831">
      <w:pPr>
        <w:pStyle w:val="TableofFigures"/>
        <w:tabs>
          <w:tab w:val="right" w:leader="dot" w:pos="9350"/>
        </w:tabs>
        <w:rPr>
          <w:rFonts w:asciiTheme="minorHAnsi" w:eastAsiaTheme="minorEastAsia" w:hAnsiTheme="minorHAnsi" w:cstheme="minorBidi"/>
          <w:noProof/>
          <w:sz w:val="22"/>
          <w:szCs w:val="22"/>
        </w:rPr>
      </w:pPr>
      <w:hyperlink w:anchor="_Toc480974030" w:history="1">
        <w:r w:rsidR="003924E1" w:rsidRPr="00A64A7B">
          <w:rPr>
            <w:rStyle w:val="Hyperlink"/>
            <w:noProof/>
          </w:rPr>
          <w:t>Table 2 Spearman’s correlation, across the entire 8-year period, between unhealthy AQI frequency, average ozone, and particulate matter (Spearman’s rho***, p-value**, and number of counties* shown in table).</w:t>
        </w:r>
        <w:r w:rsidR="003924E1">
          <w:rPr>
            <w:noProof/>
            <w:webHidden/>
          </w:rPr>
          <w:tab/>
        </w:r>
        <w:r w:rsidR="003924E1">
          <w:rPr>
            <w:noProof/>
            <w:webHidden/>
          </w:rPr>
          <w:fldChar w:fldCharType="begin"/>
        </w:r>
        <w:r w:rsidR="003924E1">
          <w:rPr>
            <w:noProof/>
            <w:webHidden/>
          </w:rPr>
          <w:instrText xml:space="preserve"> PAGEREF _Toc480974030 \h </w:instrText>
        </w:r>
        <w:r w:rsidR="003924E1">
          <w:rPr>
            <w:noProof/>
            <w:webHidden/>
          </w:rPr>
        </w:r>
        <w:r w:rsidR="003924E1">
          <w:rPr>
            <w:noProof/>
            <w:webHidden/>
          </w:rPr>
          <w:fldChar w:fldCharType="separate"/>
        </w:r>
        <w:r w:rsidR="003768BA">
          <w:rPr>
            <w:noProof/>
            <w:webHidden/>
          </w:rPr>
          <w:t>22</w:t>
        </w:r>
        <w:r w:rsidR="003924E1">
          <w:rPr>
            <w:noProof/>
            <w:webHidden/>
          </w:rPr>
          <w:fldChar w:fldCharType="end"/>
        </w:r>
      </w:hyperlink>
    </w:p>
    <w:p w:rsidR="003924E1" w:rsidRDefault="00EC2831">
      <w:pPr>
        <w:pStyle w:val="TableofFigures"/>
        <w:tabs>
          <w:tab w:val="right" w:leader="dot" w:pos="9350"/>
        </w:tabs>
        <w:rPr>
          <w:rFonts w:asciiTheme="minorHAnsi" w:eastAsiaTheme="minorEastAsia" w:hAnsiTheme="minorHAnsi" w:cstheme="minorBidi"/>
          <w:noProof/>
          <w:sz w:val="22"/>
          <w:szCs w:val="22"/>
        </w:rPr>
      </w:pPr>
      <w:hyperlink w:anchor="_Toc480974031" w:history="1">
        <w:r w:rsidR="003924E1" w:rsidRPr="00A64A7B">
          <w:rPr>
            <w:rStyle w:val="Hyperlink"/>
            <w:noProof/>
          </w:rPr>
          <w:t>Table 3 Spearman’s correlation between unhealthy AQI frequency and age-adjusted asthma hospitalization rates by race and year, (**rho and *p-value shown).</w:t>
        </w:r>
        <w:r w:rsidR="003924E1">
          <w:rPr>
            <w:noProof/>
            <w:webHidden/>
          </w:rPr>
          <w:tab/>
        </w:r>
        <w:r w:rsidR="003924E1">
          <w:rPr>
            <w:noProof/>
            <w:webHidden/>
          </w:rPr>
          <w:fldChar w:fldCharType="begin"/>
        </w:r>
        <w:r w:rsidR="003924E1">
          <w:rPr>
            <w:noProof/>
            <w:webHidden/>
          </w:rPr>
          <w:instrText xml:space="preserve"> PAGEREF _Toc480974031 \h </w:instrText>
        </w:r>
        <w:r w:rsidR="003924E1">
          <w:rPr>
            <w:noProof/>
            <w:webHidden/>
          </w:rPr>
        </w:r>
        <w:r w:rsidR="003924E1">
          <w:rPr>
            <w:noProof/>
            <w:webHidden/>
          </w:rPr>
          <w:fldChar w:fldCharType="separate"/>
        </w:r>
        <w:r w:rsidR="003768BA">
          <w:rPr>
            <w:noProof/>
            <w:webHidden/>
          </w:rPr>
          <w:t>23</w:t>
        </w:r>
        <w:r w:rsidR="003924E1">
          <w:rPr>
            <w:noProof/>
            <w:webHidden/>
          </w:rPr>
          <w:fldChar w:fldCharType="end"/>
        </w:r>
      </w:hyperlink>
    </w:p>
    <w:p w:rsidR="003924E1" w:rsidRDefault="00EC2831">
      <w:pPr>
        <w:pStyle w:val="TableofFigures"/>
        <w:tabs>
          <w:tab w:val="right" w:leader="dot" w:pos="9350"/>
        </w:tabs>
        <w:rPr>
          <w:rFonts w:asciiTheme="minorHAnsi" w:eastAsiaTheme="minorEastAsia" w:hAnsiTheme="minorHAnsi" w:cstheme="minorBidi"/>
          <w:noProof/>
          <w:sz w:val="22"/>
          <w:szCs w:val="22"/>
        </w:rPr>
      </w:pPr>
      <w:hyperlink w:anchor="_Toc480974032" w:history="1">
        <w:r w:rsidR="003924E1" w:rsidRPr="00A64A7B">
          <w:rPr>
            <w:rStyle w:val="Hyperlink"/>
            <w:noProof/>
          </w:rPr>
          <w:t>Table 4 Spearman correlation matrix between independent, dependent, and covariate variables, (**Spearman’s rho, and *p-value shown).</w:t>
        </w:r>
        <w:r w:rsidR="003924E1">
          <w:rPr>
            <w:noProof/>
            <w:webHidden/>
          </w:rPr>
          <w:tab/>
        </w:r>
        <w:r w:rsidR="003924E1">
          <w:rPr>
            <w:noProof/>
            <w:webHidden/>
          </w:rPr>
          <w:fldChar w:fldCharType="begin"/>
        </w:r>
        <w:r w:rsidR="003924E1">
          <w:rPr>
            <w:noProof/>
            <w:webHidden/>
          </w:rPr>
          <w:instrText xml:space="preserve"> PAGEREF _Toc480974032 \h </w:instrText>
        </w:r>
        <w:r w:rsidR="003924E1">
          <w:rPr>
            <w:noProof/>
            <w:webHidden/>
          </w:rPr>
        </w:r>
        <w:r w:rsidR="003924E1">
          <w:rPr>
            <w:noProof/>
            <w:webHidden/>
          </w:rPr>
          <w:fldChar w:fldCharType="separate"/>
        </w:r>
        <w:r w:rsidR="003768BA">
          <w:rPr>
            <w:noProof/>
            <w:webHidden/>
          </w:rPr>
          <w:t>25</w:t>
        </w:r>
        <w:r w:rsidR="003924E1">
          <w:rPr>
            <w:noProof/>
            <w:webHidden/>
          </w:rPr>
          <w:fldChar w:fldCharType="end"/>
        </w:r>
      </w:hyperlink>
    </w:p>
    <w:p w:rsidR="003924E1" w:rsidRDefault="00EC2831">
      <w:pPr>
        <w:pStyle w:val="TableofFigures"/>
        <w:tabs>
          <w:tab w:val="right" w:leader="dot" w:pos="9350"/>
        </w:tabs>
        <w:rPr>
          <w:rFonts w:asciiTheme="minorHAnsi" w:eastAsiaTheme="minorEastAsia" w:hAnsiTheme="minorHAnsi" w:cstheme="minorBidi"/>
          <w:noProof/>
          <w:sz w:val="22"/>
          <w:szCs w:val="22"/>
        </w:rPr>
      </w:pPr>
      <w:hyperlink w:anchor="_Toc480974033" w:history="1">
        <w:r w:rsidR="003924E1" w:rsidRPr="00A64A7B">
          <w:rPr>
            <w:rStyle w:val="Hyperlink"/>
            <w:noProof/>
          </w:rPr>
          <w:t>Table 5 Univariate Moran’s I test for spatial dependence, p-values shown.</w:t>
        </w:r>
        <w:r w:rsidR="003924E1">
          <w:rPr>
            <w:noProof/>
            <w:webHidden/>
          </w:rPr>
          <w:tab/>
        </w:r>
        <w:r w:rsidR="003924E1">
          <w:rPr>
            <w:noProof/>
            <w:webHidden/>
          </w:rPr>
          <w:fldChar w:fldCharType="begin"/>
        </w:r>
        <w:r w:rsidR="003924E1">
          <w:rPr>
            <w:noProof/>
            <w:webHidden/>
          </w:rPr>
          <w:instrText xml:space="preserve"> PAGEREF _Toc480974033 \h </w:instrText>
        </w:r>
        <w:r w:rsidR="003924E1">
          <w:rPr>
            <w:noProof/>
            <w:webHidden/>
          </w:rPr>
        </w:r>
        <w:r w:rsidR="003924E1">
          <w:rPr>
            <w:noProof/>
            <w:webHidden/>
          </w:rPr>
          <w:fldChar w:fldCharType="separate"/>
        </w:r>
        <w:r w:rsidR="003768BA">
          <w:rPr>
            <w:noProof/>
            <w:webHidden/>
          </w:rPr>
          <w:t>30</w:t>
        </w:r>
        <w:r w:rsidR="003924E1">
          <w:rPr>
            <w:noProof/>
            <w:webHidden/>
          </w:rPr>
          <w:fldChar w:fldCharType="end"/>
        </w:r>
      </w:hyperlink>
    </w:p>
    <w:p w:rsidR="003924E1" w:rsidRDefault="00EC2831">
      <w:pPr>
        <w:pStyle w:val="TableofFigures"/>
        <w:tabs>
          <w:tab w:val="right" w:leader="dot" w:pos="9350"/>
        </w:tabs>
        <w:rPr>
          <w:rFonts w:asciiTheme="minorHAnsi" w:eastAsiaTheme="minorEastAsia" w:hAnsiTheme="minorHAnsi" w:cstheme="minorBidi"/>
          <w:noProof/>
          <w:sz w:val="22"/>
          <w:szCs w:val="22"/>
        </w:rPr>
      </w:pPr>
      <w:hyperlink w:anchor="_Toc480974034" w:history="1">
        <w:r w:rsidR="003924E1" w:rsidRPr="00A64A7B">
          <w:rPr>
            <w:rStyle w:val="Hyperlink"/>
            <w:noProof/>
          </w:rPr>
          <w:t>Table 6 White age-adjusted asthma hospitalization rates modeled with spatial lag regression (34-36 counties) beta coefficient (p-value) shown.</w:t>
        </w:r>
        <w:r w:rsidR="003924E1">
          <w:rPr>
            <w:noProof/>
            <w:webHidden/>
          </w:rPr>
          <w:tab/>
        </w:r>
        <w:r w:rsidR="003924E1">
          <w:rPr>
            <w:noProof/>
            <w:webHidden/>
          </w:rPr>
          <w:fldChar w:fldCharType="begin"/>
        </w:r>
        <w:r w:rsidR="003924E1">
          <w:rPr>
            <w:noProof/>
            <w:webHidden/>
          </w:rPr>
          <w:instrText xml:space="preserve"> PAGEREF _Toc480974034 \h </w:instrText>
        </w:r>
        <w:r w:rsidR="003924E1">
          <w:rPr>
            <w:noProof/>
            <w:webHidden/>
          </w:rPr>
        </w:r>
        <w:r w:rsidR="003924E1">
          <w:rPr>
            <w:noProof/>
            <w:webHidden/>
          </w:rPr>
          <w:fldChar w:fldCharType="separate"/>
        </w:r>
        <w:r w:rsidR="003768BA">
          <w:rPr>
            <w:noProof/>
            <w:webHidden/>
          </w:rPr>
          <w:t>31</w:t>
        </w:r>
        <w:r w:rsidR="003924E1">
          <w:rPr>
            <w:noProof/>
            <w:webHidden/>
          </w:rPr>
          <w:fldChar w:fldCharType="end"/>
        </w:r>
      </w:hyperlink>
    </w:p>
    <w:p w:rsidR="003924E1" w:rsidRDefault="00EC2831">
      <w:pPr>
        <w:pStyle w:val="TableofFigures"/>
        <w:tabs>
          <w:tab w:val="right" w:leader="dot" w:pos="9350"/>
        </w:tabs>
        <w:rPr>
          <w:rFonts w:asciiTheme="minorHAnsi" w:eastAsiaTheme="minorEastAsia" w:hAnsiTheme="minorHAnsi" w:cstheme="minorBidi"/>
          <w:noProof/>
          <w:sz w:val="22"/>
          <w:szCs w:val="22"/>
        </w:rPr>
      </w:pPr>
      <w:hyperlink r:id="rId8" w:anchor="_Toc480974035" w:history="1">
        <w:r w:rsidR="003924E1" w:rsidRPr="00A64A7B">
          <w:rPr>
            <w:rStyle w:val="Hyperlink"/>
            <w:noProof/>
          </w:rPr>
          <w:t>Table 7 Pollutant level break points for AQI categories and corresponding health concerns [37].</w:t>
        </w:r>
        <w:r w:rsidR="003924E1">
          <w:rPr>
            <w:noProof/>
            <w:webHidden/>
          </w:rPr>
          <w:tab/>
        </w:r>
        <w:r w:rsidR="003924E1">
          <w:rPr>
            <w:noProof/>
            <w:webHidden/>
          </w:rPr>
          <w:fldChar w:fldCharType="begin"/>
        </w:r>
        <w:r w:rsidR="003924E1">
          <w:rPr>
            <w:noProof/>
            <w:webHidden/>
          </w:rPr>
          <w:instrText xml:space="preserve"> PAGEREF _Toc480974035 \h </w:instrText>
        </w:r>
        <w:r w:rsidR="003924E1">
          <w:rPr>
            <w:noProof/>
            <w:webHidden/>
          </w:rPr>
        </w:r>
        <w:r w:rsidR="003924E1">
          <w:rPr>
            <w:noProof/>
            <w:webHidden/>
          </w:rPr>
          <w:fldChar w:fldCharType="separate"/>
        </w:r>
        <w:r w:rsidR="003768BA">
          <w:rPr>
            <w:noProof/>
            <w:webHidden/>
          </w:rPr>
          <w:t>36</w:t>
        </w:r>
        <w:r w:rsidR="003924E1">
          <w:rPr>
            <w:noProof/>
            <w:webHidden/>
          </w:rPr>
          <w:fldChar w:fldCharType="end"/>
        </w:r>
      </w:hyperlink>
    </w:p>
    <w:p w:rsidR="003924E1" w:rsidRDefault="00EC2831">
      <w:pPr>
        <w:pStyle w:val="TableofFigures"/>
        <w:tabs>
          <w:tab w:val="right" w:leader="dot" w:pos="9350"/>
        </w:tabs>
        <w:rPr>
          <w:rFonts w:asciiTheme="minorHAnsi" w:eastAsiaTheme="minorEastAsia" w:hAnsiTheme="minorHAnsi" w:cstheme="minorBidi"/>
          <w:noProof/>
          <w:sz w:val="22"/>
          <w:szCs w:val="22"/>
        </w:rPr>
      </w:pPr>
      <w:hyperlink w:anchor="_Toc480974036" w:history="1">
        <w:r w:rsidR="003924E1" w:rsidRPr="00A64A7B">
          <w:rPr>
            <w:rStyle w:val="Hyperlink"/>
            <w:noProof/>
          </w:rPr>
          <w:t>Table 8 Age-adjusted asthma hospitalization rates per 10,000 by county and year</w:t>
        </w:r>
        <w:r w:rsidR="003924E1">
          <w:rPr>
            <w:noProof/>
            <w:webHidden/>
          </w:rPr>
          <w:tab/>
        </w:r>
        <w:r w:rsidR="003924E1">
          <w:rPr>
            <w:noProof/>
            <w:webHidden/>
          </w:rPr>
          <w:fldChar w:fldCharType="begin"/>
        </w:r>
        <w:r w:rsidR="003924E1">
          <w:rPr>
            <w:noProof/>
            <w:webHidden/>
          </w:rPr>
          <w:instrText xml:space="preserve"> PAGEREF _Toc480974036 \h </w:instrText>
        </w:r>
        <w:r w:rsidR="003924E1">
          <w:rPr>
            <w:noProof/>
            <w:webHidden/>
          </w:rPr>
        </w:r>
        <w:r w:rsidR="003924E1">
          <w:rPr>
            <w:noProof/>
            <w:webHidden/>
          </w:rPr>
          <w:fldChar w:fldCharType="separate"/>
        </w:r>
        <w:r w:rsidR="003768BA">
          <w:rPr>
            <w:noProof/>
            <w:webHidden/>
          </w:rPr>
          <w:t>37</w:t>
        </w:r>
        <w:r w:rsidR="003924E1">
          <w:rPr>
            <w:noProof/>
            <w:webHidden/>
          </w:rPr>
          <w:fldChar w:fldCharType="end"/>
        </w:r>
      </w:hyperlink>
    </w:p>
    <w:p w:rsidR="003924E1" w:rsidRDefault="00EC2831">
      <w:pPr>
        <w:pStyle w:val="TableofFigures"/>
        <w:tabs>
          <w:tab w:val="right" w:leader="dot" w:pos="9350"/>
        </w:tabs>
        <w:rPr>
          <w:rFonts w:asciiTheme="minorHAnsi" w:eastAsiaTheme="minorEastAsia" w:hAnsiTheme="minorHAnsi" w:cstheme="minorBidi"/>
          <w:noProof/>
          <w:sz w:val="22"/>
          <w:szCs w:val="22"/>
        </w:rPr>
      </w:pPr>
      <w:hyperlink w:anchor="_Toc480974037" w:history="1">
        <w:r w:rsidR="003924E1" w:rsidRPr="00A64A7B">
          <w:rPr>
            <w:rStyle w:val="Hyperlink"/>
            <w:noProof/>
          </w:rPr>
          <w:t>Table 9 Unhealthy AQI frequency by county and year for 2007-2014.</w:t>
        </w:r>
        <w:r w:rsidR="003924E1">
          <w:rPr>
            <w:noProof/>
            <w:webHidden/>
          </w:rPr>
          <w:tab/>
        </w:r>
        <w:r w:rsidR="003924E1">
          <w:rPr>
            <w:noProof/>
            <w:webHidden/>
          </w:rPr>
          <w:fldChar w:fldCharType="begin"/>
        </w:r>
        <w:r w:rsidR="003924E1">
          <w:rPr>
            <w:noProof/>
            <w:webHidden/>
          </w:rPr>
          <w:instrText xml:space="preserve"> PAGEREF _Toc480974037 \h </w:instrText>
        </w:r>
        <w:r w:rsidR="003924E1">
          <w:rPr>
            <w:noProof/>
            <w:webHidden/>
          </w:rPr>
        </w:r>
        <w:r w:rsidR="003924E1">
          <w:rPr>
            <w:noProof/>
            <w:webHidden/>
          </w:rPr>
          <w:fldChar w:fldCharType="separate"/>
        </w:r>
        <w:r w:rsidR="003768BA">
          <w:rPr>
            <w:noProof/>
            <w:webHidden/>
          </w:rPr>
          <w:t>43</w:t>
        </w:r>
        <w:r w:rsidR="003924E1">
          <w:rPr>
            <w:noProof/>
            <w:webHidden/>
          </w:rPr>
          <w:fldChar w:fldCharType="end"/>
        </w:r>
      </w:hyperlink>
    </w:p>
    <w:p w:rsidR="00B424B6" w:rsidRDefault="00A3229E" w:rsidP="000713FA">
      <w:pPr>
        <w:pStyle w:val="Preliminary"/>
      </w:pPr>
      <w:r>
        <w:lastRenderedPageBreak/>
        <w:fldChar w:fldCharType="end"/>
      </w:r>
      <w:r w:rsidR="00B424B6">
        <w:t>List of figures</w:t>
      </w:r>
    </w:p>
    <w:p w:rsidR="003924E1" w:rsidRDefault="00A3229E">
      <w:pPr>
        <w:pStyle w:val="TableofFigures"/>
        <w:tabs>
          <w:tab w:val="right" w:leader="dot" w:pos="9350"/>
        </w:tabs>
        <w:rPr>
          <w:rFonts w:asciiTheme="minorHAnsi" w:eastAsiaTheme="minorEastAsia" w:hAnsiTheme="minorHAnsi" w:cstheme="minorBidi"/>
          <w:noProof/>
          <w:sz w:val="22"/>
          <w:szCs w:val="22"/>
        </w:rPr>
      </w:pPr>
      <w:r>
        <w:fldChar w:fldCharType="begin"/>
      </w:r>
      <w:r w:rsidR="00B424B6">
        <w:instrText xml:space="preserve"> TOC \h \z \c "Figure" </w:instrText>
      </w:r>
      <w:r>
        <w:fldChar w:fldCharType="separate"/>
      </w:r>
      <w:hyperlink w:anchor="_Toc480974038" w:history="1">
        <w:r w:rsidR="003924E1" w:rsidRPr="0034798A">
          <w:rPr>
            <w:rStyle w:val="Hyperlink"/>
            <w:noProof/>
          </w:rPr>
          <w:t>Figure 1 Location of air quality monitors in Pennsylvania as of 2008 [35].</w:t>
        </w:r>
        <w:r w:rsidR="003924E1">
          <w:rPr>
            <w:noProof/>
            <w:webHidden/>
          </w:rPr>
          <w:tab/>
        </w:r>
        <w:r w:rsidR="003924E1">
          <w:rPr>
            <w:noProof/>
            <w:webHidden/>
          </w:rPr>
          <w:fldChar w:fldCharType="begin"/>
        </w:r>
        <w:r w:rsidR="003924E1">
          <w:rPr>
            <w:noProof/>
            <w:webHidden/>
          </w:rPr>
          <w:instrText xml:space="preserve"> PAGEREF _Toc480974038 \h </w:instrText>
        </w:r>
        <w:r w:rsidR="003924E1">
          <w:rPr>
            <w:noProof/>
            <w:webHidden/>
          </w:rPr>
        </w:r>
        <w:r w:rsidR="003924E1">
          <w:rPr>
            <w:noProof/>
            <w:webHidden/>
          </w:rPr>
          <w:fldChar w:fldCharType="separate"/>
        </w:r>
        <w:r w:rsidR="003768BA">
          <w:rPr>
            <w:noProof/>
            <w:webHidden/>
          </w:rPr>
          <w:t>13</w:t>
        </w:r>
        <w:r w:rsidR="003924E1">
          <w:rPr>
            <w:noProof/>
            <w:webHidden/>
          </w:rPr>
          <w:fldChar w:fldCharType="end"/>
        </w:r>
      </w:hyperlink>
    </w:p>
    <w:p w:rsidR="003924E1" w:rsidRDefault="00EC2831">
      <w:pPr>
        <w:pStyle w:val="TableofFigures"/>
        <w:tabs>
          <w:tab w:val="right" w:leader="dot" w:pos="9350"/>
        </w:tabs>
        <w:rPr>
          <w:rFonts w:asciiTheme="minorHAnsi" w:eastAsiaTheme="minorEastAsia" w:hAnsiTheme="minorHAnsi" w:cstheme="minorBidi"/>
          <w:noProof/>
          <w:sz w:val="22"/>
          <w:szCs w:val="22"/>
        </w:rPr>
      </w:pPr>
      <w:hyperlink w:anchor="_Toc480974039" w:history="1">
        <w:r w:rsidR="003924E1" w:rsidRPr="0034798A">
          <w:rPr>
            <w:rStyle w:val="Hyperlink"/>
            <w:noProof/>
          </w:rPr>
          <w:t>Figure 2. Age-adjusted asthma hospitalization rates per 10,000 for white and non-whites in Pennsylvania for years 2007-2014.</w:t>
        </w:r>
        <w:r w:rsidR="003924E1">
          <w:rPr>
            <w:noProof/>
            <w:webHidden/>
          </w:rPr>
          <w:tab/>
        </w:r>
        <w:r w:rsidR="003924E1">
          <w:rPr>
            <w:noProof/>
            <w:webHidden/>
          </w:rPr>
          <w:fldChar w:fldCharType="begin"/>
        </w:r>
        <w:r w:rsidR="003924E1">
          <w:rPr>
            <w:noProof/>
            <w:webHidden/>
          </w:rPr>
          <w:instrText xml:space="preserve"> PAGEREF _Toc480974039 \h </w:instrText>
        </w:r>
        <w:r w:rsidR="003924E1">
          <w:rPr>
            <w:noProof/>
            <w:webHidden/>
          </w:rPr>
        </w:r>
        <w:r w:rsidR="003924E1">
          <w:rPr>
            <w:noProof/>
            <w:webHidden/>
          </w:rPr>
          <w:fldChar w:fldCharType="separate"/>
        </w:r>
        <w:r w:rsidR="003768BA">
          <w:rPr>
            <w:noProof/>
            <w:webHidden/>
          </w:rPr>
          <w:t>19</w:t>
        </w:r>
        <w:r w:rsidR="003924E1">
          <w:rPr>
            <w:noProof/>
            <w:webHidden/>
          </w:rPr>
          <w:fldChar w:fldCharType="end"/>
        </w:r>
      </w:hyperlink>
    </w:p>
    <w:p w:rsidR="003924E1" w:rsidRDefault="00EC2831">
      <w:pPr>
        <w:pStyle w:val="TableofFigures"/>
        <w:tabs>
          <w:tab w:val="right" w:leader="dot" w:pos="9350"/>
        </w:tabs>
        <w:rPr>
          <w:rFonts w:asciiTheme="minorHAnsi" w:eastAsiaTheme="minorEastAsia" w:hAnsiTheme="minorHAnsi" w:cstheme="minorBidi"/>
          <w:noProof/>
          <w:sz w:val="22"/>
          <w:szCs w:val="22"/>
        </w:rPr>
      </w:pPr>
      <w:hyperlink w:anchor="_Toc480974040" w:history="1">
        <w:r w:rsidR="003924E1" w:rsidRPr="0034798A">
          <w:rPr>
            <w:rStyle w:val="Hyperlink"/>
            <w:noProof/>
          </w:rPr>
          <w:t>Figure 3 Industrial county’s white age-adjusted asthma hospitalization rates per 10,000 by year.</w:t>
        </w:r>
        <w:r w:rsidR="003924E1">
          <w:rPr>
            <w:noProof/>
            <w:webHidden/>
          </w:rPr>
          <w:tab/>
        </w:r>
        <w:r w:rsidR="003924E1">
          <w:rPr>
            <w:noProof/>
            <w:webHidden/>
          </w:rPr>
          <w:fldChar w:fldCharType="begin"/>
        </w:r>
        <w:r w:rsidR="003924E1">
          <w:rPr>
            <w:noProof/>
            <w:webHidden/>
          </w:rPr>
          <w:instrText xml:space="preserve"> PAGEREF _Toc480974040 \h </w:instrText>
        </w:r>
        <w:r w:rsidR="003924E1">
          <w:rPr>
            <w:noProof/>
            <w:webHidden/>
          </w:rPr>
        </w:r>
        <w:r w:rsidR="003924E1">
          <w:rPr>
            <w:noProof/>
            <w:webHidden/>
          </w:rPr>
          <w:fldChar w:fldCharType="separate"/>
        </w:r>
        <w:r w:rsidR="003768BA">
          <w:rPr>
            <w:noProof/>
            <w:webHidden/>
          </w:rPr>
          <w:t>19</w:t>
        </w:r>
        <w:r w:rsidR="003924E1">
          <w:rPr>
            <w:noProof/>
            <w:webHidden/>
          </w:rPr>
          <w:fldChar w:fldCharType="end"/>
        </w:r>
      </w:hyperlink>
    </w:p>
    <w:p w:rsidR="003924E1" w:rsidRDefault="00EC2831">
      <w:pPr>
        <w:pStyle w:val="TableofFigures"/>
        <w:tabs>
          <w:tab w:val="right" w:leader="dot" w:pos="9350"/>
        </w:tabs>
        <w:rPr>
          <w:rFonts w:asciiTheme="minorHAnsi" w:eastAsiaTheme="minorEastAsia" w:hAnsiTheme="minorHAnsi" w:cstheme="minorBidi"/>
          <w:noProof/>
          <w:sz w:val="22"/>
          <w:szCs w:val="22"/>
        </w:rPr>
      </w:pPr>
      <w:hyperlink w:anchor="_Toc480974041" w:history="1">
        <w:r w:rsidR="003924E1" w:rsidRPr="0034798A">
          <w:rPr>
            <w:rStyle w:val="Hyperlink"/>
            <w:noProof/>
          </w:rPr>
          <w:t>Figure 4 Industrial county’s non-white age-adjusted asthma hospitalization rates per 10,000 by year.</w:t>
        </w:r>
        <w:r w:rsidR="003924E1">
          <w:rPr>
            <w:noProof/>
            <w:webHidden/>
          </w:rPr>
          <w:tab/>
        </w:r>
        <w:r w:rsidR="003924E1">
          <w:rPr>
            <w:noProof/>
            <w:webHidden/>
          </w:rPr>
          <w:fldChar w:fldCharType="begin"/>
        </w:r>
        <w:r w:rsidR="003924E1">
          <w:rPr>
            <w:noProof/>
            <w:webHidden/>
          </w:rPr>
          <w:instrText xml:space="preserve"> PAGEREF _Toc480974041 \h </w:instrText>
        </w:r>
        <w:r w:rsidR="003924E1">
          <w:rPr>
            <w:noProof/>
            <w:webHidden/>
          </w:rPr>
        </w:r>
        <w:r w:rsidR="003924E1">
          <w:rPr>
            <w:noProof/>
            <w:webHidden/>
          </w:rPr>
          <w:fldChar w:fldCharType="separate"/>
        </w:r>
        <w:r w:rsidR="003768BA">
          <w:rPr>
            <w:noProof/>
            <w:webHidden/>
          </w:rPr>
          <w:t>20</w:t>
        </w:r>
        <w:r w:rsidR="003924E1">
          <w:rPr>
            <w:noProof/>
            <w:webHidden/>
          </w:rPr>
          <w:fldChar w:fldCharType="end"/>
        </w:r>
      </w:hyperlink>
    </w:p>
    <w:p w:rsidR="003924E1" w:rsidRDefault="00EC2831">
      <w:pPr>
        <w:pStyle w:val="TableofFigures"/>
        <w:tabs>
          <w:tab w:val="right" w:leader="dot" w:pos="9350"/>
        </w:tabs>
        <w:rPr>
          <w:rFonts w:asciiTheme="minorHAnsi" w:eastAsiaTheme="minorEastAsia" w:hAnsiTheme="minorHAnsi" w:cstheme="minorBidi"/>
          <w:noProof/>
          <w:sz w:val="22"/>
          <w:szCs w:val="22"/>
        </w:rPr>
      </w:pPr>
      <w:hyperlink w:anchor="_Toc480974042" w:history="1">
        <w:r w:rsidR="003924E1" w:rsidRPr="0034798A">
          <w:rPr>
            <w:rStyle w:val="Hyperlink"/>
            <w:noProof/>
          </w:rPr>
          <w:t>Figure 5 Unhealthy AQI frequency for select industrial counties of PA by year.</w:t>
        </w:r>
        <w:r w:rsidR="003924E1">
          <w:rPr>
            <w:noProof/>
            <w:webHidden/>
          </w:rPr>
          <w:tab/>
        </w:r>
        <w:r w:rsidR="003924E1">
          <w:rPr>
            <w:noProof/>
            <w:webHidden/>
          </w:rPr>
          <w:fldChar w:fldCharType="begin"/>
        </w:r>
        <w:r w:rsidR="003924E1">
          <w:rPr>
            <w:noProof/>
            <w:webHidden/>
          </w:rPr>
          <w:instrText xml:space="preserve"> PAGEREF _Toc480974042 \h </w:instrText>
        </w:r>
        <w:r w:rsidR="003924E1">
          <w:rPr>
            <w:noProof/>
            <w:webHidden/>
          </w:rPr>
        </w:r>
        <w:r w:rsidR="003924E1">
          <w:rPr>
            <w:noProof/>
            <w:webHidden/>
          </w:rPr>
          <w:fldChar w:fldCharType="separate"/>
        </w:r>
        <w:r w:rsidR="003768BA">
          <w:rPr>
            <w:noProof/>
            <w:webHidden/>
          </w:rPr>
          <w:t>21</w:t>
        </w:r>
        <w:r w:rsidR="003924E1">
          <w:rPr>
            <w:noProof/>
            <w:webHidden/>
          </w:rPr>
          <w:fldChar w:fldCharType="end"/>
        </w:r>
      </w:hyperlink>
    </w:p>
    <w:p w:rsidR="003924E1" w:rsidRDefault="00EC2831">
      <w:pPr>
        <w:pStyle w:val="TableofFigures"/>
        <w:tabs>
          <w:tab w:val="right" w:leader="dot" w:pos="9350"/>
        </w:tabs>
        <w:rPr>
          <w:rFonts w:asciiTheme="minorHAnsi" w:eastAsiaTheme="minorEastAsia" w:hAnsiTheme="minorHAnsi" w:cstheme="minorBidi"/>
          <w:noProof/>
          <w:sz w:val="22"/>
          <w:szCs w:val="22"/>
        </w:rPr>
      </w:pPr>
      <w:hyperlink w:anchor="_Toc480974043" w:history="1">
        <w:r w:rsidR="003924E1" w:rsidRPr="0034798A">
          <w:rPr>
            <w:rStyle w:val="Hyperlink"/>
            <w:noProof/>
          </w:rPr>
          <w:t>Figure 6 Modeled estimates of the proportion of smokers, 18 years and over, across Pennsylvania counties for 2010.</w:t>
        </w:r>
        <w:r w:rsidR="003924E1">
          <w:rPr>
            <w:noProof/>
            <w:webHidden/>
          </w:rPr>
          <w:tab/>
        </w:r>
        <w:r w:rsidR="003924E1">
          <w:rPr>
            <w:noProof/>
            <w:webHidden/>
          </w:rPr>
          <w:fldChar w:fldCharType="begin"/>
        </w:r>
        <w:r w:rsidR="003924E1">
          <w:rPr>
            <w:noProof/>
            <w:webHidden/>
          </w:rPr>
          <w:instrText xml:space="preserve"> PAGEREF _Toc480974043 \h </w:instrText>
        </w:r>
        <w:r w:rsidR="003924E1">
          <w:rPr>
            <w:noProof/>
            <w:webHidden/>
          </w:rPr>
        </w:r>
        <w:r w:rsidR="003924E1">
          <w:rPr>
            <w:noProof/>
            <w:webHidden/>
          </w:rPr>
          <w:fldChar w:fldCharType="separate"/>
        </w:r>
        <w:r w:rsidR="003768BA">
          <w:rPr>
            <w:noProof/>
            <w:webHidden/>
          </w:rPr>
          <w:t>26</w:t>
        </w:r>
        <w:r w:rsidR="003924E1">
          <w:rPr>
            <w:noProof/>
            <w:webHidden/>
          </w:rPr>
          <w:fldChar w:fldCharType="end"/>
        </w:r>
      </w:hyperlink>
    </w:p>
    <w:p w:rsidR="003924E1" w:rsidRDefault="00EC2831">
      <w:pPr>
        <w:pStyle w:val="TableofFigures"/>
        <w:tabs>
          <w:tab w:val="right" w:leader="dot" w:pos="9350"/>
        </w:tabs>
        <w:rPr>
          <w:rFonts w:asciiTheme="minorHAnsi" w:eastAsiaTheme="minorEastAsia" w:hAnsiTheme="minorHAnsi" w:cstheme="minorBidi"/>
          <w:noProof/>
          <w:sz w:val="22"/>
          <w:szCs w:val="22"/>
        </w:rPr>
      </w:pPr>
      <w:hyperlink w:anchor="_Toc480974044" w:history="1">
        <w:r w:rsidR="003924E1" w:rsidRPr="0034798A">
          <w:rPr>
            <w:rStyle w:val="Hyperlink"/>
            <w:noProof/>
          </w:rPr>
          <w:t>Figure 7 Modeled estimate of obesity prevalence aged 18 and over  by county in Pennsylvania for 2010.</w:t>
        </w:r>
        <w:r w:rsidR="003924E1">
          <w:rPr>
            <w:noProof/>
            <w:webHidden/>
          </w:rPr>
          <w:tab/>
        </w:r>
        <w:r w:rsidR="003924E1">
          <w:rPr>
            <w:noProof/>
            <w:webHidden/>
          </w:rPr>
          <w:fldChar w:fldCharType="begin"/>
        </w:r>
        <w:r w:rsidR="003924E1">
          <w:rPr>
            <w:noProof/>
            <w:webHidden/>
          </w:rPr>
          <w:instrText xml:space="preserve"> PAGEREF _Toc480974044 \h </w:instrText>
        </w:r>
        <w:r w:rsidR="003924E1">
          <w:rPr>
            <w:noProof/>
            <w:webHidden/>
          </w:rPr>
        </w:r>
        <w:r w:rsidR="003924E1">
          <w:rPr>
            <w:noProof/>
            <w:webHidden/>
          </w:rPr>
          <w:fldChar w:fldCharType="separate"/>
        </w:r>
        <w:r w:rsidR="003768BA">
          <w:rPr>
            <w:noProof/>
            <w:webHidden/>
          </w:rPr>
          <w:t>26</w:t>
        </w:r>
        <w:r w:rsidR="003924E1">
          <w:rPr>
            <w:noProof/>
            <w:webHidden/>
          </w:rPr>
          <w:fldChar w:fldCharType="end"/>
        </w:r>
      </w:hyperlink>
    </w:p>
    <w:p w:rsidR="003924E1" w:rsidRDefault="00EC2831">
      <w:pPr>
        <w:pStyle w:val="TableofFigures"/>
        <w:tabs>
          <w:tab w:val="right" w:leader="dot" w:pos="9350"/>
        </w:tabs>
        <w:rPr>
          <w:rFonts w:asciiTheme="minorHAnsi" w:eastAsiaTheme="minorEastAsia" w:hAnsiTheme="minorHAnsi" w:cstheme="minorBidi"/>
          <w:noProof/>
          <w:sz w:val="22"/>
          <w:szCs w:val="22"/>
        </w:rPr>
      </w:pPr>
      <w:hyperlink w:anchor="_Toc480974045" w:history="1">
        <w:r w:rsidR="003924E1" w:rsidRPr="0034798A">
          <w:rPr>
            <w:rStyle w:val="Hyperlink"/>
            <w:noProof/>
          </w:rPr>
          <w:t>Figure 8 Median household income across Pennsylvania for 2010.</w:t>
        </w:r>
        <w:r w:rsidR="003924E1">
          <w:rPr>
            <w:noProof/>
            <w:webHidden/>
          </w:rPr>
          <w:tab/>
        </w:r>
        <w:r w:rsidR="003924E1">
          <w:rPr>
            <w:noProof/>
            <w:webHidden/>
          </w:rPr>
          <w:fldChar w:fldCharType="begin"/>
        </w:r>
        <w:r w:rsidR="003924E1">
          <w:rPr>
            <w:noProof/>
            <w:webHidden/>
          </w:rPr>
          <w:instrText xml:space="preserve"> PAGEREF _Toc480974045 \h </w:instrText>
        </w:r>
        <w:r w:rsidR="003924E1">
          <w:rPr>
            <w:noProof/>
            <w:webHidden/>
          </w:rPr>
        </w:r>
        <w:r w:rsidR="003924E1">
          <w:rPr>
            <w:noProof/>
            <w:webHidden/>
          </w:rPr>
          <w:fldChar w:fldCharType="separate"/>
        </w:r>
        <w:r w:rsidR="003768BA">
          <w:rPr>
            <w:noProof/>
            <w:webHidden/>
          </w:rPr>
          <w:t>27</w:t>
        </w:r>
        <w:r w:rsidR="003924E1">
          <w:rPr>
            <w:noProof/>
            <w:webHidden/>
          </w:rPr>
          <w:fldChar w:fldCharType="end"/>
        </w:r>
      </w:hyperlink>
    </w:p>
    <w:p w:rsidR="003924E1" w:rsidRDefault="00EC2831">
      <w:pPr>
        <w:pStyle w:val="TableofFigures"/>
        <w:tabs>
          <w:tab w:val="right" w:leader="dot" w:pos="9350"/>
        </w:tabs>
        <w:rPr>
          <w:rFonts w:asciiTheme="minorHAnsi" w:eastAsiaTheme="minorEastAsia" w:hAnsiTheme="minorHAnsi" w:cstheme="minorBidi"/>
          <w:noProof/>
          <w:sz w:val="22"/>
          <w:szCs w:val="22"/>
        </w:rPr>
      </w:pPr>
      <w:hyperlink w:anchor="_Toc480974046" w:history="1">
        <w:r w:rsidR="003924E1" w:rsidRPr="0034798A">
          <w:rPr>
            <w:rStyle w:val="Hyperlink"/>
            <w:noProof/>
          </w:rPr>
          <w:t>Figure 9 Percentage of residents that completed high school aged 18 and over  by county in Pennsylvania in 2010.</w:t>
        </w:r>
        <w:r w:rsidR="003924E1">
          <w:rPr>
            <w:noProof/>
            <w:webHidden/>
          </w:rPr>
          <w:tab/>
        </w:r>
        <w:r w:rsidR="003924E1">
          <w:rPr>
            <w:noProof/>
            <w:webHidden/>
          </w:rPr>
          <w:fldChar w:fldCharType="begin"/>
        </w:r>
        <w:r w:rsidR="003924E1">
          <w:rPr>
            <w:noProof/>
            <w:webHidden/>
          </w:rPr>
          <w:instrText xml:space="preserve"> PAGEREF _Toc480974046 \h </w:instrText>
        </w:r>
        <w:r w:rsidR="003924E1">
          <w:rPr>
            <w:noProof/>
            <w:webHidden/>
          </w:rPr>
        </w:r>
        <w:r w:rsidR="003924E1">
          <w:rPr>
            <w:noProof/>
            <w:webHidden/>
          </w:rPr>
          <w:fldChar w:fldCharType="separate"/>
        </w:r>
        <w:r w:rsidR="003768BA">
          <w:rPr>
            <w:noProof/>
            <w:webHidden/>
          </w:rPr>
          <w:t>27</w:t>
        </w:r>
        <w:r w:rsidR="003924E1">
          <w:rPr>
            <w:noProof/>
            <w:webHidden/>
          </w:rPr>
          <w:fldChar w:fldCharType="end"/>
        </w:r>
      </w:hyperlink>
    </w:p>
    <w:p w:rsidR="003924E1" w:rsidRDefault="00EC2831">
      <w:pPr>
        <w:pStyle w:val="TableofFigures"/>
        <w:tabs>
          <w:tab w:val="right" w:leader="dot" w:pos="9350"/>
        </w:tabs>
        <w:rPr>
          <w:rFonts w:asciiTheme="minorHAnsi" w:eastAsiaTheme="minorEastAsia" w:hAnsiTheme="minorHAnsi" w:cstheme="minorBidi"/>
          <w:noProof/>
          <w:sz w:val="22"/>
          <w:szCs w:val="22"/>
        </w:rPr>
      </w:pPr>
      <w:hyperlink w:anchor="_Toc480974047" w:history="1">
        <w:r w:rsidR="003924E1" w:rsidRPr="0034798A">
          <w:rPr>
            <w:rStyle w:val="Hyperlink"/>
            <w:noProof/>
          </w:rPr>
          <w:t>Figure 10 Unhealthy AQI frequency as a percentage of days the AQI, across Pennsylvania for 2010.</w:t>
        </w:r>
        <w:r w:rsidR="003924E1">
          <w:rPr>
            <w:noProof/>
            <w:webHidden/>
          </w:rPr>
          <w:tab/>
        </w:r>
        <w:r w:rsidR="003924E1">
          <w:rPr>
            <w:noProof/>
            <w:webHidden/>
          </w:rPr>
          <w:fldChar w:fldCharType="begin"/>
        </w:r>
        <w:r w:rsidR="003924E1">
          <w:rPr>
            <w:noProof/>
            <w:webHidden/>
          </w:rPr>
          <w:instrText xml:space="preserve"> PAGEREF _Toc480974047 \h </w:instrText>
        </w:r>
        <w:r w:rsidR="003924E1">
          <w:rPr>
            <w:noProof/>
            <w:webHidden/>
          </w:rPr>
        </w:r>
        <w:r w:rsidR="003924E1">
          <w:rPr>
            <w:noProof/>
            <w:webHidden/>
          </w:rPr>
          <w:fldChar w:fldCharType="separate"/>
        </w:r>
        <w:r w:rsidR="003768BA">
          <w:rPr>
            <w:noProof/>
            <w:webHidden/>
          </w:rPr>
          <w:t>29</w:t>
        </w:r>
        <w:r w:rsidR="003924E1">
          <w:rPr>
            <w:noProof/>
            <w:webHidden/>
          </w:rPr>
          <w:fldChar w:fldCharType="end"/>
        </w:r>
      </w:hyperlink>
    </w:p>
    <w:p w:rsidR="003924E1" w:rsidRDefault="00EC2831">
      <w:pPr>
        <w:pStyle w:val="TableofFigures"/>
        <w:tabs>
          <w:tab w:val="right" w:leader="dot" w:pos="9350"/>
        </w:tabs>
        <w:rPr>
          <w:noProof/>
        </w:rPr>
      </w:pPr>
      <w:hyperlink w:anchor="_Toc480974048" w:history="1">
        <w:r w:rsidR="003924E1" w:rsidRPr="0034798A">
          <w:rPr>
            <w:rStyle w:val="Hyperlink"/>
            <w:noProof/>
          </w:rPr>
          <w:t>Figure 11 White age-adjusted asthma hospitalization rates per 10,000 for 2010.</w:t>
        </w:r>
        <w:r w:rsidR="003924E1">
          <w:rPr>
            <w:noProof/>
            <w:webHidden/>
          </w:rPr>
          <w:tab/>
        </w:r>
        <w:r w:rsidR="003924E1">
          <w:rPr>
            <w:noProof/>
            <w:webHidden/>
          </w:rPr>
          <w:fldChar w:fldCharType="begin"/>
        </w:r>
        <w:r w:rsidR="003924E1">
          <w:rPr>
            <w:noProof/>
            <w:webHidden/>
          </w:rPr>
          <w:instrText xml:space="preserve"> PAGEREF _Toc480974048 \h </w:instrText>
        </w:r>
        <w:r w:rsidR="003924E1">
          <w:rPr>
            <w:noProof/>
            <w:webHidden/>
          </w:rPr>
        </w:r>
        <w:r w:rsidR="003924E1">
          <w:rPr>
            <w:noProof/>
            <w:webHidden/>
          </w:rPr>
          <w:fldChar w:fldCharType="separate"/>
        </w:r>
        <w:r w:rsidR="003768BA">
          <w:rPr>
            <w:noProof/>
            <w:webHidden/>
          </w:rPr>
          <w:t>30</w:t>
        </w:r>
        <w:r w:rsidR="003924E1">
          <w:rPr>
            <w:noProof/>
            <w:webHidden/>
          </w:rPr>
          <w:fldChar w:fldCharType="end"/>
        </w:r>
      </w:hyperlink>
    </w:p>
    <w:p w:rsidR="00D612AC" w:rsidRDefault="00D612AC" w:rsidP="00D612AC">
      <w:pPr>
        <w:rPr>
          <w:rFonts w:eastAsiaTheme="minorEastAsia"/>
          <w:noProof/>
        </w:rPr>
      </w:pPr>
    </w:p>
    <w:p w:rsidR="00D612AC" w:rsidRDefault="00D612AC" w:rsidP="000713FA">
      <w:pPr>
        <w:jc w:val="right"/>
        <w:rPr>
          <w:rFonts w:eastAsiaTheme="minorEastAsia"/>
          <w:noProof/>
        </w:rPr>
      </w:pPr>
    </w:p>
    <w:p w:rsidR="00D612AC" w:rsidRPr="005F67EF" w:rsidRDefault="00A3229E" w:rsidP="005F67EF">
      <w:pPr>
        <w:pStyle w:val="Preliminary"/>
        <w:rPr>
          <w:noProof/>
        </w:rPr>
      </w:pPr>
      <w:r>
        <w:lastRenderedPageBreak/>
        <w:fldChar w:fldCharType="end"/>
      </w:r>
      <w:r w:rsidR="00D612AC" w:rsidRPr="005F67EF">
        <w:t>List of equations</w:t>
      </w:r>
      <w:r w:rsidR="00D612AC">
        <w:fldChar w:fldCharType="begin"/>
      </w:r>
      <w:r w:rsidR="00D612AC" w:rsidRPr="005F67EF">
        <w:instrText xml:space="preserve"> TOC \h \z \c "Equation" </w:instrText>
      </w:r>
      <w:r w:rsidR="00D612AC">
        <w:fldChar w:fldCharType="separate"/>
      </w:r>
    </w:p>
    <w:p w:rsidR="00D612AC" w:rsidRDefault="00EC2831">
      <w:pPr>
        <w:pStyle w:val="TableofFigures"/>
        <w:tabs>
          <w:tab w:val="right" w:leader="dot" w:pos="9350"/>
        </w:tabs>
        <w:rPr>
          <w:rFonts w:asciiTheme="minorHAnsi" w:eastAsiaTheme="minorEastAsia" w:hAnsiTheme="minorHAnsi" w:cstheme="minorBidi"/>
          <w:noProof/>
          <w:sz w:val="22"/>
          <w:szCs w:val="22"/>
        </w:rPr>
      </w:pPr>
      <w:hyperlink w:anchor="_Toc489993807" w:history="1">
        <w:r w:rsidR="00D612AC" w:rsidRPr="00740068">
          <w:rPr>
            <w:rStyle w:val="Hyperlink"/>
            <w:noProof/>
          </w:rPr>
          <w:t>Equation 1 Age-adjusted asthma hospitalization rate per 10,000 individuals based on 2000 U.S. standard million population.</w:t>
        </w:r>
        <w:r w:rsidR="00D612AC">
          <w:rPr>
            <w:noProof/>
            <w:webHidden/>
          </w:rPr>
          <w:tab/>
        </w:r>
        <w:r w:rsidR="00D612AC">
          <w:rPr>
            <w:noProof/>
            <w:webHidden/>
          </w:rPr>
          <w:fldChar w:fldCharType="begin"/>
        </w:r>
        <w:r w:rsidR="00D612AC">
          <w:rPr>
            <w:noProof/>
            <w:webHidden/>
          </w:rPr>
          <w:instrText xml:space="preserve"> PAGEREF _Toc489993807 \h </w:instrText>
        </w:r>
        <w:r w:rsidR="00D612AC">
          <w:rPr>
            <w:noProof/>
            <w:webHidden/>
          </w:rPr>
        </w:r>
        <w:r w:rsidR="00D612AC">
          <w:rPr>
            <w:noProof/>
            <w:webHidden/>
          </w:rPr>
          <w:fldChar w:fldCharType="separate"/>
        </w:r>
        <w:r w:rsidR="003768BA">
          <w:rPr>
            <w:noProof/>
            <w:webHidden/>
          </w:rPr>
          <w:t>16</w:t>
        </w:r>
        <w:r w:rsidR="00D612AC">
          <w:rPr>
            <w:noProof/>
            <w:webHidden/>
          </w:rPr>
          <w:fldChar w:fldCharType="end"/>
        </w:r>
      </w:hyperlink>
    </w:p>
    <w:p w:rsidR="00D612AC" w:rsidRDefault="00EC2831">
      <w:pPr>
        <w:pStyle w:val="TableofFigures"/>
        <w:tabs>
          <w:tab w:val="right" w:leader="dot" w:pos="9350"/>
        </w:tabs>
        <w:rPr>
          <w:rFonts w:asciiTheme="minorHAnsi" w:eastAsiaTheme="minorEastAsia" w:hAnsiTheme="minorHAnsi" w:cstheme="minorBidi"/>
          <w:noProof/>
          <w:sz w:val="22"/>
          <w:szCs w:val="22"/>
        </w:rPr>
      </w:pPr>
      <w:hyperlink w:anchor="_Toc489993808" w:history="1">
        <w:r w:rsidR="00D612AC" w:rsidRPr="00740068">
          <w:rPr>
            <w:rStyle w:val="Hyperlink"/>
            <w:noProof/>
          </w:rPr>
          <w:t>Equation 2 Air quality index equation</w:t>
        </w:r>
        <w:r w:rsidR="00D612AC" w:rsidRPr="00740068">
          <w:rPr>
            <w:rStyle w:val="Hyperlink"/>
            <w:noProof/>
            <w:vertAlign w:val="subscript"/>
          </w:rPr>
          <w:t xml:space="preserve"> </w:t>
        </w:r>
        <w:r w:rsidR="00D612AC" w:rsidRPr="00740068">
          <w:rPr>
            <w:rStyle w:val="Hyperlink"/>
            <w:noProof/>
          </w:rPr>
          <w:t>[37].</w:t>
        </w:r>
        <w:r w:rsidR="00D612AC">
          <w:rPr>
            <w:noProof/>
            <w:webHidden/>
          </w:rPr>
          <w:tab/>
        </w:r>
        <w:r w:rsidR="00D612AC">
          <w:rPr>
            <w:noProof/>
            <w:webHidden/>
          </w:rPr>
          <w:fldChar w:fldCharType="begin"/>
        </w:r>
        <w:r w:rsidR="00D612AC">
          <w:rPr>
            <w:noProof/>
            <w:webHidden/>
          </w:rPr>
          <w:instrText xml:space="preserve"> PAGEREF _Toc489993808 \h </w:instrText>
        </w:r>
        <w:r w:rsidR="00D612AC">
          <w:rPr>
            <w:noProof/>
            <w:webHidden/>
          </w:rPr>
        </w:r>
        <w:r w:rsidR="00D612AC">
          <w:rPr>
            <w:noProof/>
            <w:webHidden/>
          </w:rPr>
          <w:fldChar w:fldCharType="separate"/>
        </w:r>
        <w:r w:rsidR="003768BA">
          <w:rPr>
            <w:noProof/>
            <w:webHidden/>
          </w:rPr>
          <w:t>50</w:t>
        </w:r>
        <w:r w:rsidR="00D612AC">
          <w:rPr>
            <w:noProof/>
            <w:webHidden/>
          </w:rPr>
          <w:fldChar w:fldCharType="end"/>
        </w:r>
      </w:hyperlink>
    </w:p>
    <w:p w:rsidR="00D612AC" w:rsidRDefault="00D612AC" w:rsidP="00B268F9">
      <w:r>
        <w:fldChar w:fldCharType="end"/>
      </w:r>
    </w:p>
    <w:p w:rsidR="00B424B6" w:rsidRDefault="00AA2C6A" w:rsidP="00AA2C6A">
      <w:pPr>
        <w:pStyle w:val="Heading"/>
      </w:pPr>
      <w:bookmarkStart w:id="1" w:name="_Toc490129447"/>
      <w:r>
        <w:lastRenderedPageBreak/>
        <w:t>preface</w:t>
      </w:r>
      <w:bookmarkEnd w:id="1"/>
    </w:p>
    <w:p w:rsidR="00774F33" w:rsidRDefault="00774F33" w:rsidP="00774F33">
      <w:pPr>
        <w:pStyle w:val="Noindent"/>
        <w:ind w:firstLine="720"/>
      </w:pPr>
      <w:r>
        <w:t>I would like to express my appreciation to my academic advisor, Professor Brenda Diergaarde for her constant support and guidance throughout my graduate studies and the process of writing this essay.</w:t>
      </w:r>
    </w:p>
    <w:p w:rsidR="00AA2C6A" w:rsidRDefault="00774F33" w:rsidP="00774F33">
      <w:pPr>
        <w:pStyle w:val="Noindent"/>
        <w:ind w:firstLine="720"/>
      </w:pPr>
      <w:r>
        <w:t>My gratitude and appreciation also goes out to Professor Evelyn O.</w:t>
      </w:r>
      <w:r w:rsidR="00325B10">
        <w:t xml:space="preserve"> Tal</w:t>
      </w:r>
      <w:r w:rsidR="005C0156">
        <w:t>bott</w:t>
      </w:r>
      <w:r w:rsidR="00325B10">
        <w:t xml:space="preserve"> </w:t>
      </w:r>
      <w:r>
        <w:t>without whom this essay would not have been possible</w:t>
      </w:r>
      <w:r w:rsidR="00325B10">
        <w:t>.</w:t>
      </w:r>
    </w:p>
    <w:p w:rsidR="00AA2C6A" w:rsidRDefault="00AA2C6A" w:rsidP="00AA2C6A"/>
    <w:p w:rsidR="00AA2C6A" w:rsidRPr="00AA2C6A" w:rsidRDefault="00AA2C6A" w:rsidP="00AA2C6A"/>
    <w:p w:rsidR="00AA2C6A" w:rsidRDefault="00AA2C6A" w:rsidP="00AA2C6A">
      <w:pPr>
        <w:ind w:firstLine="0"/>
      </w:pPr>
    </w:p>
    <w:p w:rsidR="00AA2C6A" w:rsidRPr="00AA2C6A" w:rsidRDefault="00AA2C6A" w:rsidP="00AA2C6A">
      <w:pPr>
        <w:ind w:firstLine="0"/>
        <w:sectPr w:rsidR="00AA2C6A" w:rsidRPr="00AA2C6A" w:rsidSect="00367476">
          <w:headerReference w:type="default" r:id="rId9"/>
          <w:footerReference w:type="default" r:id="rId10"/>
          <w:pgSz w:w="12240" w:h="15840"/>
          <w:pgMar w:top="1440" w:right="1440" w:bottom="1440" w:left="1440" w:header="720" w:footer="720" w:gutter="0"/>
          <w:pgNumType w:fmt="lowerRoman" w:start="1"/>
          <w:cols w:space="720"/>
          <w:titlePg/>
          <w:docGrid w:linePitch="360"/>
        </w:sectPr>
      </w:pPr>
    </w:p>
    <w:p w:rsidR="006B1124" w:rsidRPr="000D55E4" w:rsidRDefault="006B1124" w:rsidP="000D55E4">
      <w:pPr>
        <w:pStyle w:val="Heading1"/>
        <w:tabs>
          <w:tab w:val="clear" w:pos="4230"/>
          <w:tab w:val="left" w:pos="720"/>
        </w:tabs>
      </w:pPr>
      <w:bookmarkStart w:id="2" w:name="_Toc106513527"/>
      <w:bookmarkStart w:id="3" w:name="_Toc106717785"/>
      <w:bookmarkStart w:id="4" w:name="_Toc490129448"/>
      <w:r w:rsidRPr="000D55E4">
        <w:lastRenderedPageBreak/>
        <w:t>Introduction</w:t>
      </w:r>
      <w:bookmarkEnd w:id="2"/>
      <w:bookmarkEnd w:id="3"/>
      <w:bookmarkEnd w:id="4"/>
    </w:p>
    <w:p w:rsidR="007072AB" w:rsidRPr="0080119D" w:rsidRDefault="000B07FB" w:rsidP="007072AB">
      <w:pPr>
        <w:pStyle w:val="Heading2"/>
        <w:tabs>
          <w:tab w:val="clear" w:pos="4230"/>
        </w:tabs>
        <w:ind w:left="-90"/>
      </w:pPr>
      <w:bookmarkStart w:id="5" w:name="_Toc490129449"/>
      <w:r>
        <w:t>A</w:t>
      </w:r>
      <w:r w:rsidR="003D7A2E">
        <w:t>sthma in the United States</w:t>
      </w:r>
      <w:bookmarkEnd w:id="5"/>
    </w:p>
    <w:p w:rsidR="007072AB" w:rsidRDefault="007072AB" w:rsidP="000321A4">
      <w:r w:rsidRPr="00DE41EC">
        <w:t>Asthma has been a persistent and growing</w:t>
      </w:r>
      <w:r>
        <w:t xml:space="preserve"> public</w:t>
      </w:r>
      <w:r w:rsidRPr="00DE41EC">
        <w:t xml:space="preserve"> </w:t>
      </w:r>
      <w:r>
        <w:t xml:space="preserve">health </w:t>
      </w:r>
      <w:r w:rsidRPr="00DE41EC">
        <w:t>problem in the United States. F</w:t>
      </w:r>
      <w:r>
        <w:t>or the period f</w:t>
      </w:r>
      <w:r w:rsidRPr="00DE41EC">
        <w:t>rom 2001 to 2010</w:t>
      </w:r>
      <w:r>
        <w:t xml:space="preserve"> the Centers for Disease Control and Prevention (CDC) reports that</w:t>
      </w:r>
      <w:r w:rsidRPr="00DE41EC">
        <w:t xml:space="preserve"> prevalence increased at a rate of 1.5% per year</w:t>
      </w:r>
      <w:r>
        <w:t>,</w:t>
      </w:r>
      <w:r w:rsidRPr="00DE41EC">
        <w:t xml:space="preserve"> and </w:t>
      </w:r>
      <w:r>
        <w:t>in 2015, the prevalence of asthma among adults (ages 18+) was</w:t>
      </w:r>
      <w:r w:rsidRPr="00DE41EC">
        <w:t xml:space="preserve"> 8.8% </w:t>
      </w:r>
      <w:r>
        <w:t xml:space="preserve">[1, </w:t>
      </w:r>
      <w:r w:rsidRPr="00DE41EC">
        <w:t>2</w:t>
      </w:r>
      <w:r>
        <w:t>].  Moreover, over 22 million subjects under the age of 18 also suffer from a</w:t>
      </w:r>
      <w:r w:rsidR="00D06BFA">
        <w:t>sthma in the United States [3, 4</w:t>
      </w:r>
      <w:r>
        <w:t>]</w:t>
      </w:r>
      <w:r w:rsidRPr="00DE41EC">
        <w:t xml:space="preserve">. </w:t>
      </w:r>
      <w:r w:rsidRPr="00567974">
        <w:t xml:space="preserve">The highest burdened age group </w:t>
      </w:r>
      <w:r>
        <w:t>with a prevalence of 10.6% are</w:t>
      </w:r>
      <w:r w:rsidRPr="00567974">
        <w:t xml:space="preserve"> 15 to 19 year olds. </w:t>
      </w:r>
      <w:r>
        <w:t xml:space="preserve"> Among children, boys are more likely to have the disease; among adults, females are almost twice as likely as males to have asthma [3, </w:t>
      </w:r>
      <w:r w:rsidR="00D06BFA">
        <w:t>4</w:t>
      </w:r>
      <w:r>
        <w:t xml:space="preserve">]. </w:t>
      </w:r>
    </w:p>
    <w:p w:rsidR="007072AB" w:rsidRDefault="007072AB" w:rsidP="007072AB">
      <w:r>
        <w:t xml:space="preserve">Disparities exist in the prevalence of asthma across races in the United States.  </w:t>
      </w:r>
      <w:r w:rsidRPr="00DE41EC">
        <w:t xml:space="preserve">Non-Hispanic whites have the lowest burden with </w:t>
      </w:r>
      <w:r>
        <w:t xml:space="preserve">a </w:t>
      </w:r>
      <w:r w:rsidRPr="00DE41EC">
        <w:t xml:space="preserve">7.6% prevalence while </w:t>
      </w:r>
      <w:r>
        <w:t xml:space="preserve">in </w:t>
      </w:r>
      <w:r w:rsidRPr="00DE41EC">
        <w:t xml:space="preserve">African Americans </w:t>
      </w:r>
      <w:r>
        <w:t xml:space="preserve">the prevalence </w:t>
      </w:r>
      <w:r w:rsidRPr="00DE41EC">
        <w:t xml:space="preserve">rate </w:t>
      </w:r>
      <w:r>
        <w:t>is</w:t>
      </w:r>
      <w:r w:rsidRPr="00DE41EC">
        <w:t xml:space="preserve"> 9.9%. The disparity becomes even more prominent when examining mortality rates. </w:t>
      </w:r>
      <w:r w:rsidR="0054584C">
        <w:t xml:space="preserve"> </w:t>
      </w:r>
      <w:r w:rsidRPr="00DE41EC">
        <w:t xml:space="preserve">African Americans have </w:t>
      </w:r>
      <w:r>
        <w:t>a mortality rate almost</w:t>
      </w:r>
      <w:r w:rsidRPr="00DE41EC">
        <w:t xml:space="preserve"> three times that of non-Hispanic whites</w:t>
      </w:r>
      <w:r>
        <w:t xml:space="preserve"> (25.4 versus 8.8 per million) and are hospitalized for asthma-related causes at a similar disproportionate rate [3]</w:t>
      </w:r>
      <w:r w:rsidRPr="00DE41EC">
        <w:t xml:space="preserve">.   </w:t>
      </w:r>
    </w:p>
    <w:p w:rsidR="007072AB" w:rsidRPr="00381EB2" w:rsidRDefault="007072AB" w:rsidP="007072AB">
      <w:r>
        <w:t>In addition to h</w:t>
      </w:r>
      <w:r w:rsidR="00C25A4D">
        <w:t>ealth complications, asthma</w:t>
      </w:r>
      <w:r>
        <w:t xml:space="preserve"> negatively affects the national economy through health care costs </w:t>
      </w:r>
      <w:r w:rsidR="00C25A4D">
        <w:t>and loss of productivity from</w:t>
      </w:r>
      <w:r>
        <w:t xml:space="preserve"> missed school and workdays.  The United </w:t>
      </w:r>
      <w:r w:rsidRPr="00AA4D8A">
        <w:t>States</w:t>
      </w:r>
      <w:r>
        <w:t xml:space="preserve"> spends approximately $56 billion annually on direct costs from</w:t>
      </w:r>
      <w:r w:rsidRPr="00AA4D8A">
        <w:t xml:space="preserve"> asthma</w:t>
      </w:r>
      <w:r>
        <w:t xml:space="preserve"> [</w:t>
      </w:r>
      <w:r w:rsidR="00D06BFA">
        <w:t>5</w:t>
      </w:r>
      <w:r>
        <w:t xml:space="preserve">].  This amount </w:t>
      </w:r>
      <w:r>
        <w:lastRenderedPageBreak/>
        <w:t>includes the cost</w:t>
      </w:r>
      <w:r w:rsidRPr="00AA4D8A">
        <w:t xml:space="preserve"> of the 1.8 million visits to emergency</w:t>
      </w:r>
      <w:r>
        <w:t xml:space="preserve"> departments,</w:t>
      </w:r>
      <w:r w:rsidRPr="00AA4D8A">
        <w:t xml:space="preserve"> and</w:t>
      </w:r>
      <w:r>
        <w:t xml:space="preserve"> the</w:t>
      </w:r>
      <w:r w:rsidRPr="00AA4D8A">
        <w:t xml:space="preserve"> 1.3 million hospital outpatient department visits with asthma as </w:t>
      </w:r>
      <w:r>
        <w:t>the primary diagnosis annually [</w:t>
      </w:r>
      <w:r w:rsidRPr="00AA4D8A">
        <w:t>3</w:t>
      </w:r>
      <w:r>
        <w:t>]</w:t>
      </w:r>
      <w:r w:rsidRPr="00AA4D8A">
        <w:t>.</w:t>
      </w:r>
      <w:r w:rsidR="00C25A4D">
        <w:t xml:space="preserve">  However, this estimate</w:t>
      </w:r>
      <w:r>
        <w:t xml:space="preserve"> does not include</w:t>
      </w:r>
      <w:r w:rsidRPr="00AD7D0D">
        <w:t xml:space="preserve"> the loss in productivity from absenteeism</w:t>
      </w:r>
      <w:r>
        <w:t xml:space="preserve">.  The CDC reports that in 2008 there were </w:t>
      </w:r>
      <w:r w:rsidRPr="00AA4D8A">
        <w:t>14.2 million missed work days and 10.5 million missed school days due to asthma related cause</w:t>
      </w:r>
      <w:r>
        <w:t>s [5].   A</w:t>
      </w:r>
      <w:r w:rsidRPr="00567974">
        <w:t xml:space="preserve">lmost 50% of children 5-17 years old with asthma reported missing at least </w:t>
      </w:r>
      <w:r>
        <w:t>one</w:t>
      </w:r>
      <w:r w:rsidRPr="00567974">
        <w:t xml:space="preserve"> school day for an asthma</w:t>
      </w:r>
      <w:r w:rsidR="00FD1ACE">
        <w:t>-</w:t>
      </w:r>
      <w:r w:rsidRPr="00567974">
        <w:t xml:space="preserve">related cause in 2013 </w:t>
      </w:r>
      <w:r>
        <w:t>[6]</w:t>
      </w:r>
      <w:r w:rsidRPr="00567974">
        <w:t>.</w:t>
      </w:r>
      <w:r>
        <w:t xml:space="preserve"> </w:t>
      </w:r>
      <w:r w:rsidRPr="00567974">
        <w:t xml:space="preserve"> </w:t>
      </w:r>
      <w:r>
        <w:t>Due to the increasing economic burden and negative health implications understanding and addressing asthma and its burden has become</w:t>
      </w:r>
      <w:r w:rsidRPr="00381EB2">
        <w:t xml:space="preserve"> </w:t>
      </w:r>
      <w:r>
        <w:t xml:space="preserve">increasingly </w:t>
      </w:r>
      <w:r w:rsidRPr="00381EB2">
        <w:t>imperative</w:t>
      </w:r>
      <w:r>
        <w:t xml:space="preserve"> for the United States</w:t>
      </w:r>
      <w:r w:rsidRPr="00381EB2">
        <w:t>.</w:t>
      </w:r>
      <w:r>
        <w:t xml:space="preserve"> </w:t>
      </w:r>
    </w:p>
    <w:p w:rsidR="00762625" w:rsidRPr="00F21267" w:rsidRDefault="00762625" w:rsidP="007072AB">
      <w:pPr>
        <w:pStyle w:val="Heading2"/>
        <w:tabs>
          <w:tab w:val="clear" w:pos="4230"/>
          <w:tab w:val="num" w:pos="0"/>
        </w:tabs>
        <w:ind w:left="0"/>
      </w:pPr>
      <w:bookmarkStart w:id="6" w:name="_Toc490129450"/>
      <w:r w:rsidRPr="00DE41EC">
        <w:t>B</w:t>
      </w:r>
      <w:r w:rsidR="003D7A2E">
        <w:t>iology of Asthma</w:t>
      </w:r>
      <w:bookmarkEnd w:id="6"/>
    </w:p>
    <w:p w:rsidR="007072AB" w:rsidRPr="00DE41EC" w:rsidRDefault="007072AB" w:rsidP="007072AB">
      <w:r>
        <w:t>Asthma is a chronic lung disease characterized by inflammation and the narrowing of the airways.  Asthma can develop at</w:t>
      </w:r>
      <w:r w:rsidR="00C25A4D">
        <w:t xml:space="preserve"> an</w:t>
      </w:r>
      <w:r>
        <w:t xml:space="preserve"> early age or later in life. Symptoms include</w:t>
      </w:r>
      <w:r w:rsidRPr="00DE41EC">
        <w:t xml:space="preserve"> recurr</w:t>
      </w:r>
      <w:r>
        <w:t>ent</w:t>
      </w:r>
      <w:r w:rsidRPr="00DE41EC">
        <w:t xml:space="preserve"> wheezing, chest tightness, s</w:t>
      </w:r>
      <w:r>
        <w:t xml:space="preserve">hortness of breath, and coughing.  Asthma is diagnosed by a physician </w:t>
      </w:r>
      <w:r w:rsidR="00FD1ACE">
        <w:t>by</w:t>
      </w:r>
      <w:r>
        <w:t xml:space="preserve"> listening to the patient’s lungs while breathing and discussing symptoms.  Once diagnosed, medications are often prescribed to ease symptoms [7]. </w:t>
      </w:r>
    </w:p>
    <w:p w:rsidR="007072AB" w:rsidRDefault="007072AB" w:rsidP="007072AB">
      <w:r w:rsidRPr="00DE41EC">
        <w:t>The primary medical concern for those with asthma are exacerbations</w:t>
      </w:r>
      <w:r>
        <w:t>, commonly referred to as asthma attacks</w:t>
      </w:r>
      <w:r w:rsidRPr="00DE41EC">
        <w:t xml:space="preserve">.  </w:t>
      </w:r>
      <w:r w:rsidR="00FD1ACE">
        <w:t xml:space="preserve">Exacerbations </w:t>
      </w:r>
      <w:r w:rsidRPr="00DE41EC">
        <w:t xml:space="preserve">are episodes </w:t>
      </w:r>
      <w:r>
        <w:t>during</w:t>
      </w:r>
      <w:r w:rsidRPr="00DE41EC">
        <w:t xml:space="preserve"> which symptoms </w:t>
      </w:r>
      <w:r w:rsidR="00C25A4D">
        <w:t>become</w:t>
      </w:r>
      <w:r w:rsidRPr="00DE41EC">
        <w:t xml:space="preserve"> more intense and </w:t>
      </w:r>
      <w:r>
        <w:t xml:space="preserve">the patient </w:t>
      </w:r>
      <w:r w:rsidRPr="00DE41EC">
        <w:t>require</w:t>
      </w:r>
      <w:r>
        <w:t>s</w:t>
      </w:r>
      <w:r w:rsidRPr="00DE41EC">
        <w:t xml:space="preserve"> medication or medical car</w:t>
      </w:r>
      <w:r>
        <w:t xml:space="preserve">e to relieve the symptoms and to breathe </w:t>
      </w:r>
      <w:r w:rsidRPr="00DE41EC">
        <w:t>properly again</w:t>
      </w:r>
      <w:r>
        <w:t xml:space="preserve">.  In some cases, without proper medical care these episodes can be fatal.  </w:t>
      </w:r>
      <w:r w:rsidRPr="00DE41EC">
        <w:t xml:space="preserve">Exacerbations </w:t>
      </w:r>
      <w:r>
        <w:t>can be triggered by an inhaled irritant or substance</w:t>
      </w:r>
      <w:r w:rsidRPr="00DE41EC">
        <w:t xml:space="preserve"> such as: allergens from dust</w:t>
      </w:r>
      <w:r>
        <w:t>,</w:t>
      </w:r>
      <w:r w:rsidRPr="00DE41EC">
        <w:t xml:space="preserve"> anima</w:t>
      </w:r>
      <w:r>
        <w:t>l fur, pollens, workplace dust</w:t>
      </w:r>
      <w:r w:rsidRPr="00DE41EC">
        <w:t>, sulfites in fo</w:t>
      </w:r>
      <w:r>
        <w:t>od and drinks, and air pollutants</w:t>
      </w:r>
      <w:r w:rsidRPr="00DE41EC">
        <w:t xml:space="preserve">.  Triggers vary from person to person </w:t>
      </w:r>
      <w:r>
        <w:t xml:space="preserve">and those with asthma </w:t>
      </w:r>
      <w:r w:rsidRPr="00DE41EC">
        <w:t>are urged to avoid triggers if possible</w:t>
      </w:r>
      <w:r>
        <w:t xml:space="preserve"> [7</w:t>
      </w:r>
      <w:r w:rsidR="000758B3">
        <w:t>, 8</w:t>
      </w:r>
      <w:r>
        <w:t>]</w:t>
      </w:r>
      <w:r w:rsidRPr="00DE41EC">
        <w:t>.</w:t>
      </w:r>
    </w:p>
    <w:p w:rsidR="007072AB" w:rsidRPr="00DE41EC" w:rsidRDefault="007072AB" w:rsidP="007072AB">
      <w:r w:rsidRPr="00DE41EC">
        <w:lastRenderedPageBreak/>
        <w:t xml:space="preserve">The exact biological cause of asthma has not </w:t>
      </w:r>
      <w:r>
        <w:t>yet</w:t>
      </w:r>
      <w:r w:rsidR="00C25A4D">
        <w:t xml:space="preserve"> </w:t>
      </w:r>
      <w:r w:rsidRPr="00DE41EC">
        <w:t xml:space="preserve">been determined.  However, there are several </w:t>
      </w:r>
      <w:r>
        <w:t>known</w:t>
      </w:r>
      <w:r w:rsidR="00C25A4D">
        <w:t xml:space="preserve"> </w:t>
      </w:r>
      <w:r w:rsidRPr="00DE41EC">
        <w:t>factors that contribute to its development including parental history of the condition, respiratory infections during childhood, and contact with certain exposures in early childhood while the immune system is developing.  It is</w:t>
      </w:r>
      <w:r>
        <w:t xml:space="preserve"> theorized that the increased emphasis on hygiene and sanitation in today’s society </w:t>
      </w:r>
      <w:r w:rsidRPr="00DE41EC">
        <w:t>has played a part in the increase in prevalence</w:t>
      </w:r>
      <w:r>
        <w:t xml:space="preserve"> by limiting the </w:t>
      </w:r>
      <w:r w:rsidRPr="00DE41EC">
        <w:t xml:space="preserve">environmental </w:t>
      </w:r>
      <w:r w:rsidR="001A0B89" w:rsidRPr="00DE41EC">
        <w:t>exposures</w:t>
      </w:r>
      <w:r w:rsidR="001A0B89">
        <w:t xml:space="preserve"> </w:t>
      </w:r>
      <w:r w:rsidR="001A0B89" w:rsidRPr="00DE41EC">
        <w:t>children</w:t>
      </w:r>
      <w:r w:rsidRPr="00DE41EC">
        <w:t xml:space="preserve"> encounter in early life while their immune system is developing</w:t>
      </w:r>
      <w:r>
        <w:t xml:space="preserve"> [7, 8]</w:t>
      </w:r>
      <w:r w:rsidRPr="00DE41EC">
        <w:t xml:space="preserve">.  </w:t>
      </w:r>
    </w:p>
    <w:p w:rsidR="007072AB" w:rsidRDefault="007072AB" w:rsidP="007072AB">
      <w:r>
        <w:t xml:space="preserve">The severity of the illness varies from subject to subject and can be diminished by the use of medication.  The CDC defines two groups of severity, intermittent and persistent.  The intermittent severity group is composed of those </w:t>
      </w:r>
      <w:r w:rsidRPr="006F2B5A">
        <w:t xml:space="preserve">who have their asthma under control and </w:t>
      </w:r>
      <w:r>
        <w:t xml:space="preserve">do not require </w:t>
      </w:r>
      <w:r w:rsidRPr="006F2B5A">
        <w:t>long-term medication.  Persistent asthma</w:t>
      </w:r>
      <w:r>
        <w:t xml:space="preserve"> is characterized by the </w:t>
      </w:r>
      <w:r w:rsidRPr="006F2B5A">
        <w:t xml:space="preserve">need </w:t>
      </w:r>
      <w:r>
        <w:t xml:space="preserve">for </w:t>
      </w:r>
      <w:r w:rsidRPr="006F2B5A">
        <w:t>long term medication in order to keep the asthma under control</w:t>
      </w:r>
      <w:r>
        <w:t xml:space="preserve"> and this group includes those </w:t>
      </w:r>
      <w:r w:rsidRPr="006F2B5A">
        <w:t>who do not use medicatio</w:t>
      </w:r>
      <w:r>
        <w:t>n and have uncontrolled asthma [9</w:t>
      </w:r>
      <w:r w:rsidRPr="006F2B5A">
        <w:t xml:space="preserve">].  In the United States, </w:t>
      </w:r>
      <w:r>
        <w:t>among those with asthma, the majority has persistent asthma (</w:t>
      </w:r>
      <w:r w:rsidRPr="006F2B5A">
        <w:t>64.8% of adults and 60.3% of children</w:t>
      </w:r>
      <w:r>
        <w:t xml:space="preserve">) </w:t>
      </w:r>
      <w:r w:rsidRPr="006F2B5A">
        <w:t>[9, 10</w:t>
      </w:r>
      <w:r w:rsidR="00721F15" w:rsidRPr="006F2B5A">
        <w:t>]</w:t>
      </w:r>
      <w:r w:rsidR="00721F15">
        <w:t>; of those</w:t>
      </w:r>
      <w:r>
        <w:t xml:space="preserve"> 38.4% of children and 50% of adults have uncontrolled asthma [11].</w:t>
      </w:r>
    </w:p>
    <w:p w:rsidR="00762625" w:rsidRDefault="00762625" w:rsidP="001B3B98">
      <w:pPr>
        <w:pStyle w:val="Heading2"/>
        <w:tabs>
          <w:tab w:val="clear" w:pos="4230"/>
          <w:tab w:val="left" w:pos="0"/>
        </w:tabs>
        <w:ind w:left="0"/>
      </w:pPr>
      <w:bookmarkStart w:id="7" w:name="_Toc490129451"/>
      <w:r>
        <w:t>R</w:t>
      </w:r>
      <w:r w:rsidR="003D7A2E">
        <w:t xml:space="preserve">isk </w:t>
      </w:r>
      <w:r>
        <w:t>F</w:t>
      </w:r>
      <w:r w:rsidR="003D7A2E">
        <w:t>actors</w:t>
      </w:r>
      <w:r>
        <w:t xml:space="preserve"> </w:t>
      </w:r>
      <w:r w:rsidR="003D7A2E">
        <w:t>for</w:t>
      </w:r>
      <w:r>
        <w:t xml:space="preserve"> A</w:t>
      </w:r>
      <w:r w:rsidR="003D7A2E">
        <w:t>sthma</w:t>
      </w:r>
      <w:bookmarkEnd w:id="7"/>
    </w:p>
    <w:p w:rsidR="00762625" w:rsidRDefault="00762625" w:rsidP="00657480">
      <w:pPr>
        <w:pStyle w:val="Heading3"/>
        <w:tabs>
          <w:tab w:val="clear" w:pos="900"/>
        </w:tabs>
        <w:ind w:left="0"/>
      </w:pPr>
      <w:bookmarkStart w:id="8" w:name="_Toc490129452"/>
      <w:r w:rsidRPr="004473F8">
        <w:t>SOCIO-ECONOMIC STATUS</w:t>
      </w:r>
      <w:bookmarkEnd w:id="8"/>
    </w:p>
    <w:p w:rsidR="007072AB" w:rsidRDefault="007072AB" w:rsidP="00721F15">
      <w:r>
        <w:t>Socioeconomic status (SES) is a key risk factor for many diseases and is thought to be a mechani</w:t>
      </w:r>
      <w:r w:rsidR="00C25A4D">
        <w:t xml:space="preserve">sm </w:t>
      </w:r>
      <w:r w:rsidR="001355E6">
        <w:t xml:space="preserve">via (or maybe through) </w:t>
      </w:r>
      <w:r w:rsidR="00C25A4D">
        <w:t>which</w:t>
      </w:r>
      <w:r>
        <w:t xml:space="preserve"> </w:t>
      </w:r>
      <w:r w:rsidR="001A0B89">
        <w:t xml:space="preserve">the racial disparities seen in </w:t>
      </w:r>
      <w:r>
        <w:t>asthma prevalence operate</w:t>
      </w:r>
      <w:r w:rsidR="00D06BFA">
        <w:t xml:space="preserve"> [12, 13</w:t>
      </w:r>
      <w:r>
        <w:t>].  A cross-sectional study on</w:t>
      </w:r>
      <w:r w:rsidR="001A0B89">
        <w:t xml:space="preserve"> the effects of</w:t>
      </w:r>
      <w:r>
        <w:t xml:space="preserve"> SES factors</w:t>
      </w:r>
      <w:r w:rsidR="001A0B89">
        <w:t xml:space="preserve"> and</w:t>
      </w:r>
      <w:r>
        <w:t xml:space="preserve"> area of residence</w:t>
      </w:r>
      <w:r w:rsidR="001A0B89">
        <w:t xml:space="preserve"> on</w:t>
      </w:r>
      <w:r w:rsidR="00F04650">
        <w:t xml:space="preserve"> </w:t>
      </w:r>
      <w:r>
        <w:t xml:space="preserve">race and </w:t>
      </w:r>
      <w:r>
        <w:lastRenderedPageBreak/>
        <w:t xml:space="preserve">asthma prevalence was conducted in 1998 using data from the </w:t>
      </w:r>
      <w:r w:rsidRPr="0025205D">
        <w:t>Epidemiology of Home Allergens and Asthma Study</w:t>
      </w:r>
      <w:r>
        <w:t xml:space="preserve"> for the Boston metropolitan area.  The study used a parental and offspring cohort with measures of education attainment, total family income before taxes, and area of residence [12].  Area of residence is an important factor when examining </w:t>
      </w:r>
      <w:r w:rsidR="00C25A4D">
        <w:t xml:space="preserve">the relationship </w:t>
      </w:r>
      <w:r>
        <w:t>as SES influences the area which families can afford to live.  Often, lower SES neighborhoods are in closer proximity to industrial plants and have lower air quali</w:t>
      </w:r>
      <w:r w:rsidR="00D06BFA">
        <w:t>ty than high SES neighborhoods</w:t>
      </w:r>
      <w:r w:rsidR="00F04650">
        <w:t xml:space="preserve">.  However, one should not be used as a proxy for the other </w:t>
      </w:r>
      <w:r w:rsidR="00D06BFA">
        <w:t>[13</w:t>
      </w:r>
      <w:r w:rsidR="00721F15">
        <w:t xml:space="preserve">]. </w:t>
      </w:r>
      <w:r>
        <w:t xml:space="preserve">The study conducted in the Boston metropolitan area showed in the univariate model </w:t>
      </w:r>
      <w:r w:rsidR="001355E6">
        <w:t xml:space="preserve">an </w:t>
      </w:r>
      <w:r>
        <w:t xml:space="preserve">odds ratio of </w:t>
      </w:r>
      <w:r w:rsidR="001355E6">
        <w:t xml:space="preserve">2.9 (95% C: 1.0, 8.0) for </w:t>
      </w:r>
      <w:r>
        <w:t>having asthma for African American children and an odds ratio of 5.3 (95% CI: 1.6, 17.5)</w:t>
      </w:r>
      <w:r w:rsidR="001355E6">
        <w:t xml:space="preserve"> for Hispanic children</w:t>
      </w:r>
      <w:r w:rsidR="00721F15">
        <w:t xml:space="preserve"> compared to white children</w:t>
      </w:r>
      <w:r>
        <w:t>.   However, when controlling for maternal and paternal asthma, age, gender, and SES variables the odds ratios were reduced or became non</w:t>
      </w:r>
      <w:r w:rsidR="00721F15">
        <w:t>-</w:t>
      </w:r>
      <w:r>
        <w:t>significant.  The study concluded that low levels of educational attainment, household income, and area of residence in a high poverty area largely explains the disparity that exists between races [12].  In California, a study which examined similar SES factors also found them to have a significa</w:t>
      </w:r>
      <w:r w:rsidR="00C25A4D">
        <w:t xml:space="preserve">nt impact on asthma.  They </w:t>
      </w:r>
      <w:r>
        <w:t>found evidence that children from families with lower SES were exposed to higher levels of pollution due to</w:t>
      </w:r>
      <w:r w:rsidR="00C25A4D">
        <w:t xml:space="preserve"> their</w:t>
      </w:r>
      <w:r>
        <w:t xml:space="preserve"> location of residence, and suffered more adverse health effects than those from families with higher SES when exposed to</w:t>
      </w:r>
      <w:r w:rsidR="00D06BFA">
        <w:t xml:space="preserve"> similar levels of pollutants [13</w:t>
      </w:r>
      <w:r>
        <w:t>].</w:t>
      </w:r>
    </w:p>
    <w:p w:rsidR="00762625" w:rsidRPr="006270C2" w:rsidRDefault="00762625" w:rsidP="001B3B98">
      <w:pPr>
        <w:pStyle w:val="Heading3"/>
        <w:tabs>
          <w:tab w:val="clear" w:pos="900"/>
          <w:tab w:val="left" w:pos="0"/>
        </w:tabs>
        <w:ind w:left="0"/>
      </w:pPr>
      <w:bookmarkStart w:id="9" w:name="_Toc490129453"/>
      <w:r>
        <w:t>OBESITY AND SMOKING</w:t>
      </w:r>
      <w:bookmarkEnd w:id="9"/>
    </w:p>
    <w:p w:rsidR="00762625" w:rsidRPr="0080119D" w:rsidRDefault="007072AB" w:rsidP="00BB71F4">
      <w:r>
        <w:t>Obesity is an important risk factor for developing asthma. Ob</w:t>
      </w:r>
      <w:r w:rsidRPr="00DE41EC">
        <w:t>esity has been linked to the development of asthma, the worsening of symptoms, and poor control</w:t>
      </w:r>
      <w:r>
        <w:t xml:space="preserve"> [14, 15].  </w:t>
      </w:r>
      <w:r w:rsidRPr="00DE41EC">
        <w:t xml:space="preserve"> However</w:t>
      </w:r>
      <w:r>
        <w:t>,</w:t>
      </w:r>
      <w:r w:rsidRPr="00DE41EC">
        <w:t xml:space="preserve"> the direction of the causal </w:t>
      </w:r>
      <w:r>
        <w:t>pathway between obesity and asthma is somewhat ambiguous [16]</w:t>
      </w:r>
      <w:r w:rsidRPr="00DE41EC">
        <w:t xml:space="preserve">. </w:t>
      </w:r>
      <w:r>
        <w:t xml:space="preserve">Often obesity can cause a decline in lung function and these alterations may mimic asthma symptoms </w:t>
      </w:r>
      <w:r>
        <w:lastRenderedPageBreak/>
        <w:t>but do not always fulfill the criteria for asthma [17].  According to the CDC</w:t>
      </w:r>
      <w:r w:rsidR="004720A1">
        <w:t>,</w:t>
      </w:r>
      <w:r>
        <w:t xml:space="preserve"> approximately</w:t>
      </w:r>
      <w:r w:rsidRPr="00DE41EC">
        <w:t xml:space="preserve"> 38.8% of those with ast</w:t>
      </w:r>
      <w:r>
        <w:t>hma are also obese [14]</w:t>
      </w:r>
      <w:r w:rsidRPr="00DE41EC">
        <w:t>.</w:t>
      </w:r>
      <w:r w:rsidR="00C25A4D">
        <w:t xml:space="preserve"> </w:t>
      </w:r>
      <w:r>
        <w:t xml:space="preserve">Smoking is another important risk factor for asthma.  </w:t>
      </w:r>
      <w:r w:rsidR="001A0B89">
        <w:t>Smokers with asthma can experience higher numbers of asthma attacks due to</w:t>
      </w:r>
      <w:r w:rsidR="00FD1ACE">
        <w:t xml:space="preserve"> </w:t>
      </w:r>
      <w:r w:rsidR="001A0B89">
        <w:t xml:space="preserve">irritation </w:t>
      </w:r>
      <w:r w:rsidR="00FD1ACE">
        <w:t>caused by</w:t>
      </w:r>
      <w:r w:rsidR="001A0B89">
        <w:t xml:space="preserve"> the inhalation of</w:t>
      </w:r>
      <w:r w:rsidR="00FD1ACE">
        <w:t xml:space="preserve"> cigarette</w:t>
      </w:r>
      <w:r w:rsidR="001A0B89">
        <w:t xml:space="preserve"> smoke.  </w:t>
      </w:r>
      <w:r>
        <w:t>Smoking</w:t>
      </w:r>
      <w:r w:rsidR="001A0B89">
        <w:t xml:space="preserve"> also</w:t>
      </w:r>
      <w:r>
        <w:t xml:space="preserve"> significantly decreases lung function and</w:t>
      </w:r>
      <w:r w:rsidR="001A0B89">
        <w:t xml:space="preserve"> can </w:t>
      </w:r>
      <w:r w:rsidR="00F766E4">
        <w:t>cause</w:t>
      </w:r>
      <w:r>
        <w:t xml:space="preserve"> emphysema </w:t>
      </w:r>
      <w:r w:rsidR="001A0B89">
        <w:t xml:space="preserve">which </w:t>
      </w:r>
      <w:r>
        <w:t>present</w:t>
      </w:r>
      <w:r w:rsidR="00F04650">
        <w:t>s</w:t>
      </w:r>
      <w:r>
        <w:t xml:space="preserve"> similar symptoms to asthma</w:t>
      </w:r>
      <w:r w:rsidR="004720A1">
        <w:t xml:space="preserve"> and</w:t>
      </w:r>
      <w:r w:rsidR="001A0B89">
        <w:t xml:space="preserve"> can result in misdiagnosis. </w:t>
      </w:r>
      <w:r>
        <w:t>Of those who have asthma, 21% also smoke despite smoking leading to an increase in asthma severity and exacerbations [18, 19]</w:t>
      </w:r>
      <w:r w:rsidRPr="00DE41EC">
        <w:t>.</w:t>
      </w:r>
    </w:p>
    <w:p w:rsidR="00762625" w:rsidRDefault="00762625" w:rsidP="001B3B98">
      <w:pPr>
        <w:pStyle w:val="Heading2"/>
        <w:tabs>
          <w:tab w:val="clear" w:pos="4230"/>
          <w:tab w:val="left" w:pos="0"/>
        </w:tabs>
        <w:ind w:left="90" w:hanging="90"/>
      </w:pPr>
      <w:bookmarkStart w:id="10" w:name="_Toc490129454"/>
      <w:r>
        <w:t>A</w:t>
      </w:r>
      <w:r w:rsidR="003D7A2E">
        <w:t>sthma</w:t>
      </w:r>
      <w:r>
        <w:t xml:space="preserve"> E</w:t>
      </w:r>
      <w:r w:rsidR="003D7A2E">
        <w:t>xacerbations and</w:t>
      </w:r>
      <w:r>
        <w:t xml:space="preserve"> H</w:t>
      </w:r>
      <w:r w:rsidR="003D7A2E">
        <w:t>ospitalizations</w:t>
      </w:r>
      <w:bookmarkEnd w:id="10"/>
    </w:p>
    <w:p w:rsidR="00762625" w:rsidRDefault="00657480" w:rsidP="00BB71F4">
      <w:pPr>
        <w:pStyle w:val="Heading3"/>
        <w:tabs>
          <w:tab w:val="clear" w:pos="900"/>
        </w:tabs>
        <w:ind w:left="0"/>
      </w:pPr>
      <w:r>
        <w:t xml:space="preserve"> </w:t>
      </w:r>
      <w:bookmarkStart w:id="11" w:name="_Toc490129455"/>
      <w:r w:rsidR="00C25A4D">
        <w:t>AIR QUALITY STANDARDS</w:t>
      </w:r>
      <w:bookmarkEnd w:id="11"/>
      <w:r w:rsidR="00C25A4D">
        <w:t xml:space="preserve"> </w:t>
      </w:r>
    </w:p>
    <w:p w:rsidR="007072AB" w:rsidRDefault="007072AB" w:rsidP="007072AB">
      <w:r>
        <w:t>A</w:t>
      </w:r>
      <w:r w:rsidRPr="00DE41EC">
        <w:t xml:space="preserve">ir pollutants </w:t>
      </w:r>
      <w:r>
        <w:t>have been well documented to shorten the life span, decrease lung function, and incr</w:t>
      </w:r>
      <w:r w:rsidR="00D06BFA">
        <w:t>ease asthma hospitalizations [</w:t>
      </w:r>
      <w:r w:rsidR="000758B3">
        <w:t xml:space="preserve">13, </w:t>
      </w:r>
      <w:r w:rsidR="00D06BFA">
        <w:t>20-23</w:t>
      </w:r>
      <w:r>
        <w:t>].</w:t>
      </w:r>
      <w:r>
        <w:rPr>
          <w:b/>
        </w:rPr>
        <w:t xml:space="preserve"> </w:t>
      </w:r>
      <w:r>
        <w:t xml:space="preserve">In an effort to reduce negative health effects of air pollution the </w:t>
      </w:r>
      <w:r w:rsidRPr="00DE41EC">
        <w:t xml:space="preserve">Clean Air Act </w:t>
      </w:r>
      <w:r w:rsidR="00721F15">
        <w:t xml:space="preserve">of </w:t>
      </w:r>
      <w:r w:rsidRPr="00DE41EC">
        <w:t xml:space="preserve">1970 </w:t>
      </w:r>
      <w:r>
        <w:t>was passed.  The Act</w:t>
      </w:r>
      <w:r w:rsidRPr="00DE41EC">
        <w:t xml:space="preserve"> established national ambient air quality sta</w:t>
      </w:r>
      <w:r>
        <w:t xml:space="preserve">ndards for </w:t>
      </w:r>
      <w:r w:rsidR="00971872">
        <w:t xml:space="preserve">so-called </w:t>
      </w:r>
      <w:r>
        <w:t xml:space="preserve">criteria pollutants which include </w:t>
      </w:r>
      <w:r w:rsidRPr="00DE41EC">
        <w:t>p</w:t>
      </w:r>
      <w:r>
        <w:t xml:space="preserve">articulate matter, ozone, sulfur dioxide, </w:t>
      </w:r>
      <w:r w:rsidRPr="00DE41EC">
        <w:t>nitrogen dio</w:t>
      </w:r>
      <w:r w:rsidR="00981594">
        <w:t xml:space="preserve">xide, carbon monoxide, </w:t>
      </w:r>
      <w:r>
        <w:t xml:space="preserve">and lead.  The Act’s standards have been subsequently </w:t>
      </w:r>
      <w:r w:rsidRPr="00DE41EC">
        <w:t>revised in 1977 and 1990</w:t>
      </w:r>
      <w:r w:rsidR="00D06BFA">
        <w:t xml:space="preserve"> [2</w:t>
      </w:r>
      <w:r w:rsidR="000758B3">
        <w:t>3</w:t>
      </w:r>
      <w:r>
        <w:t>].  In addition to this measure, the Environmental Protection Agency (</w:t>
      </w:r>
      <w:r w:rsidRPr="00DE41EC">
        <w:t>EPA</w:t>
      </w:r>
      <w:r>
        <w:t>)</w:t>
      </w:r>
      <w:r w:rsidRPr="00DE41EC">
        <w:t xml:space="preserve"> established the A</w:t>
      </w:r>
      <w:r>
        <w:t xml:space="preserve">ir </w:t>
      </w:r>
      <w:r w:rsidRPr="00DE41EC">
        <w:t>Q</w:t>
      </w:r>
      <w:r>
        <w:t xml:space="preserve">uality </w:t>
      </w:r>
      <w:r w:rsidRPr="00DE41EC">
        <w:t>I</w:t>
      </w:r>
      <w:r>
        <w:t xml:space="preserve">ndex (AQI) as a </w:t>
      </w:r>
      <w:r w:rsidRPr="00DE41EC">
        <w:t xml:space="preserve">daily air quality </w:t>
      </w:r>
      <w:r>
        <w:t>yardstick</w:t>
      </w:r>
      <w:r w:rsidRPr="00DE41EC">
        <w:t xml:space="preserve"> to measure air po</w:t>
      </w:r>
      <w:r>
        <w:t xml:space="preserve">llution.  The index runs from 0 to 500 with anything indexed below 101 </w:t>
      </w:r>
      <w:r w:rsidR="00C872EC">
        <w:t xml:space="preserve">considered </w:t>
      </w:r>
      <w:r>
        <w:t>to be satisfactory.  Air pollutant data for the AQI are collected from air monitor stations throughout the country and alerts are issued to areas when the monitors report values that warrant h</w:t>
      </w:r>
      <w:r w:rsidR="00721F15">
        <w:t>ealth concerns for residents [2</w:t>
      </w:r>
      <w:r w:rsidR="000758B3">
        <w:t>4</w:t>
      </w:r>
      <w:r>
        <w:t xml:space="preserve">].  These alerts are critical for people with respiratory diseases </w:t>
      </w:r>
      <w:r>
        <w:lastRenderedPageBreak/>
        <w:t>and problems, such as those with asthma</w:t>
      </w:r>
      <w:r w:rsidR="00A717D3">
        <w:t>, because it allows them</w:t>
      </w:r>
      <w:r>
        <w:t xml:space="preserve"> </w:t>
      </w:r>
      <w:r w:rsidR="00A717D3">
        <w:t>to</w:t>
      </w:r>
      <w:r>
        <w:t xml:space="preserve"> take precautionary measures to limit exposure to pollutants and avoid adverse health effects.  </w:t>
      </w:r>
    </w:p>
    <w:p w:rsidR="00C25A4D" w:rsidRDefault="00C25A4D" w:rsidP="001B3B98">
      <w:pPr>
        <w:pStyle w:val="Heading3"/>
        <w:tabs>
          <w:tab w:val="clear" w:pos="900"/>
          <w:tab w:val="num" w:pos="0"/>
        </w:tabs>
        <w:ind w:left="0"/>
      </w:pPr>
      <w:bookmarkStart w:id="12" w:name="_Toc490129456"/>
      <w:r>
        <w:t>OUTDOOR AIR POLLUTION</w:t>
      </w:r>
      <w:bookmarkEnd w:id="12"/>
    </w:p>
    <w:p w:rsidR="007072AB" w:rsidRDefault="007072AB" w:rsidP="007072AB">
      <w:r>
        <w:t xml:space="preserve">Ozone and particulate matter are considered the pollutants which present the largest threat to overall health.  These pollutants have been found in many studies to significantly impact asthma exacerbations </w:t>
      </w:r>
      <w:r w:rsidR="00D06BFA">
        <w:t>and rates of hospitalization [21, 25</w:t>
      </w:r>
      <w:r>
        <w:t>].   Ozone is generated from chemical reactions between oxides of nitrogen and volatile organic compounds in the presence of sunlight.  Combustion of fossil fuels and the emissions from vehicles and industrial factories are the la</w:t>
      </w:r>
      <w:r w:rsidR="00721F15">
        <w:t>rgest contributors of ozone [22, 26</w:t>
      </w:r>
      <w:r>
        <w:t xml:space="preserve">].   Particulate matter is a mixture of extremely small and liquid droplets in air that are capable of gaining access to the respiratory system through inhalation.  Particulate matter with a diameter of 10 </w:t>
      </w:r>
      <w:proofErr w:type="spellStart"/>
      <w:r>
        <w:t>μm</w:t>
      </w:r>
      <w:proofErr w:type="spellEnd"/>
      <w:r>
        <w:t xml:space="preserve"> (PM</w:t>
      </w:r>
      <w:r>
        <w:rPr>
          <w:vertAlign w:val="subscript"/>
        </w:rPr>
        <w:t>10</w:t>
      </w:r>
      <w:r>
        <w:t>), such as dust and pollen</w:t>
      </w:r>
      <w:r w:rsidR="00BE7B8A">
        <w:t>,</w:t>
      </w:r>
      <w:r>
        <w:t xml:space="preserve"> can penetrate the lower respiratory system. Fine particle matter with a diameter of 2.5μm (PM</w:t>
      </w:r>
      <w:r>
        <w:rPr>
          <w:vertAlign w:val="subscript"/>
        </w:rPr>
        <w:t>2.5</w:t>
      </w:r>
      <w:r>
        <w:t>) is capable of entering the gas-exchange region of the lungs. This particulate matter is generated from combu</w:t>
      </w:r>
      <w:r w:rsidR="00D06BFA">
        <w:t>stion and chemical reactions [2</w:t>
      </w:r>
      <w:r w:rsidR="000758B3">
        <w:t>2, 27</w:t>
      </w:r>
      <w:r>
        <w:t xml:space="preserve">].  </w:t>
      </w:r>
      <w:r w:rsidR="003A6FB2">
        <w:t xml:space="preserve">Particulate matter is typically measured in two </w:t>
      </w:r>
      <w:r w:rsidR="00971872">
        <w:t>ways</w:t>
      </w:r>
      <w:r w:rsidR="003A6FB2">
        <w:t>, year roun</w:t>
      </w:r>
      <w:r w:rsidR="00971872">
        <w:t>d</w:t>
      </w:r>
      <w:r w:rsidR="003A6FB2">
        <w:t xml:space="preserve"> or short term.  Year round particulate matter is measured by the annual average of the p</w:t>
      </w:r>
      <w:r w:rsidR="008F691D">
        <w:t>ollutant level while short-</w:t>
      </w:r>
      <w:r w:rsidR="003A6FB2">
        <w:t xml:space="preserve">term levels are </w:t>
      </w:r>
      <w:r w:rsidR="008F691D">
        <w:t>measured by 24 hour averages [28</w:t>
      </w:r>
      <w:r w:rsidR="003A6FB2">
        <w:t xml:space="preserve">]. </w:t>
      </w:r>
    </w:p>
    <w:p w:rsidR="007072AB" w:rsidRDefault="007072AB" w:rsidP="007072AB">
      <w:r>
        <w:t>An iconic case relating air pollution and respiratory health is the Utah Valley steel mill strike.  In 1987</w:t>
      </w:r>
      <w:r w:rsidR="00497724">
        <w:t>,</w:t>
      </w:r>
      <w:r>
        <w:t xml:space="preserve"> a steel mill in Utah Valley went on strike for an extended period of time. During</w:t>
      </w:r>
      <w:r w:rsidR="00532C25">
        <w:t xml:space="preserve"> </w:t>
      </w:r>
      <w:r>
        <w:t>the strike hospital admissions for respiratory related illnesses significantly decreased.  In addition, it was noticed that during the strike particulate matter pollution also decreased.  However, after</w:t>
      </w:r>
      <w:r w:rsidR="00532C25">
        <w:t xml:space="preserve"> </w:t>
      </w:r>
      <w:r>
        <w:t>the strike ended and the steel mill became operational again respiratory related hospital admissions returned to the rate from before the strike [2</w:t>
      </w:r>
      <w:r w:rsidR="00D06BFA">
        <w:t>2</w:t>
      </w:r>
      <w:r>
        <w:t xml:space="preserve">].  </w:t>
      </w:r>
    </w:p>
    <w:p w:rsidR="007072AB" w:rsidRDefault="007072AB" w:rsidP="007072AB">
      <w:r>
        <w:lastRenderedPageBreak/>
        <w:t xml:space="preserve">Since the observed effect of the Utah Valley steel mill strike, there have been multiple studies conducted that aimed to prove the link between air pollutants and respiratory health.  The AHSMOG Study is a prospective cohort study in California which examined the long term effects of ambient air pollution.   An analysis was conducted </w:t>
      </w:r>
      <w:r w:rsidR="00BE7B8A">
        <w:t>based on</w:t>
      </w:r>
      <w:r>
        <w:t xml:space="preserve"> data </w:t>
      </w:r>
      <w:r w:rsidR="00BE7B8A">
        <w:t>from this</w:t>
      </w:r>
      <w:r>
        <w:t xml:space="preserve"> study to determine the effects of ambient ozone exposure and adult onset asthma.  Spirometry and peak expiratory flow measures were used to assess lung function.  Incident cases of asthma were determined based on self-report of having a physician diagnosis. Male asthma cases were found to be significantly associated with ozone concentrations with a relative risk of 2.05 (95% CI: 1.01-4.13).  Female asthma development was not found to have a significant association with ozone concentrations.  In order to confirm that the relationship was real and not confounded by other air pollutants, additional </w:t>
      </w:r>
      <w:r w:rsidRPr="00F04650">
        <w:t>criteria</w:t>
      </w:r>
      <w:r w:rsidR="00F04650">
        <w:t xml:space="preserve"> </w:t>
      </w:r>
      <w:r>
        <w:t xml:space="preserve">pollutants were substituted into the model and used in two pollutant models.  </w:t>
      </w:r>
      <w:r w:rsidR="00721F15">
        <w:t>There were no significant variations in the two pollutant models and the investigators concluded that the increase in risk for asthma was attributed to the ozone concentration</w:t>
      </w:r>
      <w:r>
        <w:t xml:space="preserve"> [2</w:t>
      </w:r>
      <w:r w:rsidR="00D06BFA">
        <w:t>1</w:t>
      </w:r>
      <w:r w:rsidR="00721F15">
        <w:t>].</w:t>
      </w:r>
    </w:p>
    <w:p w:rsidR="00E42891" w:rsidRDefault="00EE5511" w:rsidP="00C042FF">
      <w:r>
        <w:t xml:space="preserve">One of the few studies conducted in an east coast </w:t>
      </w:r>
      <w:r w:rsidR="00810266">
        <w:t xml:space="preserve">state </w:t>
      </w:r>
      <w:r>
        <w:t>was a</w:t>
      </w:r>
      <w:r w:rsidR="001124CF">
        <w:t xml:space="preserve"> case-cross over study conducted in Allegheny County, Pennsylvania</w:t>
      </w:r>
      <w:r>
        <w:t>.  The study examined</w:t>
      </w:r>
      <w:r w:rsidR="001124CF">
        <w:t xml:space="preserve"> </w:t>
      </w:r>
      <w:r w:rsidR="00810266">
        <w:t xml:space="preserve">the relationship between </w:t>
      </w:r>
      <w:r w:rsidR="001124CF">
        <w:t>asthma emergency department visits, identified through ICD code, and ambient ozone and PM</w:t>
      </w:r>
      <w:r w:rsidR="001124CF">
        <w:rPr>
          <w:vertAlign w:val="subscript"/>
        </w:rPr>
        <w:t>2.5</w:t>
      </w:r>
      <w:r w:rsidR="001124CF">
        <w:t xml:space="preserve"> levels for 2002-2005</w:t>
      </w:r>
      <w:r w:rsidR="008F691D">
        <w:t>[29]</w:t>
      </w:r>
      <w:r w:rsidR="001124CF">
        <w:t>.</w:t>
      </w:r>
      <w:r w:rsidR="00E42891">
        <w:t xml:space="preserve"> </w:t>
      </w:r>
    </w:p>
    <w:p w:rsidR="00C042FF" w:rsidRPr="007A6CC1" w:rsidRDefault="00B41ABB" w:rsidP="00C042FF">
      <w:r>
        <w:t xml:space="preserve">Logistical regression </w:t>
      </w:r>
      <w:r w:rsidR="00810266">
        <w:t>was used to evaluate</w:t>
      </w:r>
      <w:r>
        <w:t xml:space="preserve"> the risk of ozone and PM</w:t>
      </w:r>
      <w:r>
        <w:rPr>
          <w:vertAlign w:val="subscript"/>
        </w:rPr>
        <w:t xml:space="preserve">2.5 </w:t>
      </w:r>
      <w:r>
        <w:t>separately</w:t>
      </w:r>
      <w:r w:rsidR="00E42891">
        <w:t xml:space="preserve"> and combined</w:t>
      </w:r>
      <w:r>
        <w:t xml:space="preserve">.  </w:t>
      </w:r>
      <w:r w:rsidR="00C042FF">
        <w:t>Lag</w:t>
      </w:r>
      <w:r>
        <w:t xml:space="preserve">-day </w:t>
      </w:r>
      <w:r w:rsidR="00BA2CA6">
        <w:t>pollutant levels were used as the exposure to account for the effect of pollutant levels prior to the emergency department visit.  The study uses</w:t>
      </w:r>
      <w:r w:rsidR="00E42891">
        <w:t xml:space="preserve"> exposure </w:t>
      </w:r>
      <w:r>
        <w:t xml:space="preserve">up to </w:t>
      </w:r>
      <w:r w:rsidR="00BA2CA6">
        <w:t>a 5 day lag exposure, as well as a</w:t>
      </w:r>
      <w:r>
        <w:t xml:space="preserve"> 6 day average in analysis </w:t>
      </w:r>
      <w:r w:rsidR="00C872EC">
        <w:t>to</w:t>
      </w:r>
      <w:r>
        <w:t xml:space="preserve"> account for cumulative</w:t>
      </w:r>
      <w:r w:rsidR="00BA2CA6">
        <w:t xml:space="preserve"> effect</w:t>
      </w:r>
      <w:r w:rsidR="00C042FF">
        <w:t xml:space="preserve">.  There was a significant increase  of  2.5% in risk for emergency department visits related to a 10 ppb increase in ozone level two days prior (OR = 1.025; 95% CI, 1.006–1.044).  The increase in risk was also significant </w:t>
      </w:r>
      <w:r w:rsidR="00C042FF">
        <w:lastRenderedPageBreak/>
        <w:t xml:space="preserve">in the model </w:t>
      </w:r>
      <w:r w:rsidR="00C872EC">
        <w:t xml:space="preserve">that </w:t>
      </w:r>
      <w:r w:rsidR="00C042FF">
        <w:t>included PM</w:t>
      </w:r>
      <w:r w:rsidR="00C042FF">
        <w:rPr>
          <w:vertAlign w:val="subscript"/>
        </w:rPr>
        <w:t xml:space="preserve">2.5  </w:t>
      </w:r>
      <w:r w:rsidR="00C042FF" w:rsidRPr="00C042FF">
        <w:t>(OR =1.021; 95% CI, 1.001–1.042)</w:t>
      </w:r>
      <w:r w:rsidR="00C872EC">
        <w:t>,</w:t>
      </w:r>
      <w:r w:rsidR="00C042FF">
        <w:t xml:space="preserve"> while an increase of </w:t>
      </w:r>
      <w:r w:rsidR="00C042FF" w:rsidRPr="00C042FF">
        <w:t xml:space="preserve">10 </w:t>
      </w:r>
      <w:proofErr w:type="spellStart"/>
      <w:r w:rsidR="00C042FF" w:rsidRPr="00C042FF">
        <w:rPr>
          <w:i/>
          <w:iCs/>
        </w:rPr>
        <w:t>μ</w:t>
      </w:r>
      <w:r w:rsidR="00C042FF" w:rsidRPr="00C042FF">
        <w:t>g</w:t>
      </w:r>
      <w:proofErr w:type="spellEnd"/>
      <w:r w:rsidR="00C042FF" w:rsidRPr="00C042FF">
        <w:t>/m3 increment in PM</w:t>
      </w:r>
      <w:r w:rsidR="00C042FF" w:rsidRPr="00C042FF">
        <w:rPr>
          <w:vertAlign w:val="subscript"/>
        </w:rPr>
        <w:t xml:space="preserve">2.5 </w:t>
      </w:r>
      <w:r w:rsidR="00C042FF">
        <w:t>one day prior to a visit was associated with a 3.6% increase in risk of a visit</w:t>
      </w:r>
      <w:r w:rsidR="00C042FF" w:rsidRPr="00C042FF">
        <w:rPr>
          <w:rFonts w:ascii="Times-Roman" w:hAnsi="Times-Roman" w:cs="Times-Roman"/>
          <w:sz w:val="20"/>
          <w:szCs w:val="20"/>
        </w:rPr>
        <w:t xml:space="preserve"> </w:t>
      </w:r>
      <w:r w:rsidR="00C042FF" w:rsidRPr="00C042FF">
        <w:t xml:space="preserve">(OR = </w:t>
      </w:r>
      <w:r w:rsidR="00C042FF">
        <w:t xml:space="preserve">1.036; 95% CI, </w:t>
      </w:r>
      <w:r w:rsidR="00C042FF" w:rsidRPr="00C042FF">
        <w:t>1.001–1.073).</w:t>
      </w:r>
      <w:r w:rsidR="007A6CC1">
        <w:t xml:space="preserve"> Stronger effects of PM</w:t>
      </w:r>
      <w:r w:rsidR="007A6CC1">
        <w:rPr>
          <w:vertAlign w:val="subscript"/>
        </w:rPr>
        <w:t xml:space="preserve">2.5 </w:t>
      </w:r>
      <w:r w:rsidR="007A6CC1">
        <w:t>were observed on emergency department visits for African Americans compared to Caucasians</w:t>
      </w:r>
      <w:r w:rsidR="001B1716">
        <w:t xml:space="preserve"> [</w:t>
      </w:r>
      <w:r w:rsidR="008F691D" w:rsidRPr="008F691D">
        <w:t>29</w:t>
      </w:r>
      <w:r w:rsidR="001B1716">
        <w:t>]</w:t>
      </w:r>
      <w:r w:rsidR="007A6CC1">
        <w:t xml:space="preserve">. </w:t>
      </w:r>
    </w:p>
    <w:p w:rsidR="007072AB" w:rsidRPr="00917043" w:rsidRDefault="00C52D29" w:rsidP="001B1716">
      <w:r>
        <w:t xml:space="preserve">A </w:t>
      </w:r>
      <w:r w:rsidR="00AF619B">
        <w:t xml:space="preserve">similar but larger study </w:t>
      </w:r>
      <w:r w:rsidR="007072AB">
        <w:t>used Medicaid claims data over a course of 5 years and examined asthma and pollutant levels in Cincinnati, Columbus, and Cleveland Ohio</w:t>
      </w:r>
      <w:r w:rsidR="00810266">
        <w:t xml:space="preserve"> (reference)</w:t>
      </w:r>
      <w:r w:rsidR="007072AB">
        <w:t>.  Using the average daily values for pollutants for each city and other weather-related variables as confounders</w:t>
      </w:r>
      <w:r w:rsidR="00497724">
        <w:t>, this study observed</w:t>
      </w:r>
      <w:r w:rsidR="007072AB">
        <w:t xml:space="preserve"> a significant association between pollutants and emergency department visits with asthma as the first diagnosis.  In Cincinnati and Columbus there was a 5% increase in emergency department asthma diagnosis cases per 0.01 ppb increase in ozone levels.  In Cleveland there was a 12% change in asthma related emergency department visits when PM</w:t>
      </w:r>
      <w:r w:rsidR="007072AB" w:rsidRPr="00ED2699">
        <w:rPr>
          <w:vertAlign w:val="subscript"/>
        </w:rPr>
        <w:t xml:space="preserve"> 10 </w:t>
      </w:r>
      <w:r w:rsidR="007072AB">
        <w:t xml:space="preserve">increased by 0.50 </w:t>
      </w:r>
      <w:proofErr w:type="spellStart"/>
      <w:r w:rsidR="007072AB">
        <w:t>μg</w:t>
      </w:r>
      <w:proofErr w:type="spellEnd"/>
      <w:r w:rsidR="007072AB">
        <w:t>/m</w:t>
      </w:r>
      <w:r w:rsidR="007072AB" w:rsidRPr="00ED2699">
        <w:rPr>
          <w:vertAlign w:val="superscript"/>
        </w:rPr>
        <w:t>3</w:t>
      </w:r>
      <w:r w:rsidR="007072AB">
        <w:t>.  However, there was no significant effect from particulate matter on emergency department visits in Cincinn</w:t>
      </w:r>
      <w:r w:rsidR="00BA2CA6">
        <w:t xml:space="preserve">ati, even when pollution levels reached that which caused an </w:t>
      </w:r>
      <w:r w:rsidR="007072AB">
        <w:t>increase in emergency de</w:t>
      </w:r>
      <w:r w:rsidR="00917043">
        <w:t xml:space="preserve">partment visits </w:t>
      </w:r>
      <w:r w:rsidR="00BA2CA6">
        <w:t>in other cities</w:t>
      </w:r>
      <w:r w:rsidR="008F691D">
        <w:t xml:space="preserve"> [30</w:t>
      </w:r>
      <w:r w:rsidR="00917043">
        <w:t>].</w:t>
      </w:r>
    </w:p>
    <w:p w:rsidR="007072AB" w:rsidRDefault="007072AB" w:rsidP="007072AB">
      <w:r>
        <w:t>Over 80% of people’s t</w:t>
      </w:r>
      <w:r w:rsidR="002A6310">
        <w:t xml:space="preserve">ime in </w:t>
      </w:r>
      <w:r w:rsidR="00F74184">
        <w:t>the</w:t>
      </w:r>
      <w:r w:rsidR="002A6310">
        <w:t xml:space="preserve"> developed world is spent</w:t>
      </w:r>
      <w:r>
        <w:t xml:space="preserve"> indoors.  This brings into question the validity of using ambient air pollution measures as means of assessing exposure.  </w:t>
      </w:r>
      <w:r w:rsidR="00971847">
        <w:t>However, ambient air pollution levels have</w:t>
      </w:r>
      <w:r>
        <w:t xml:space="preserve"> been shown</w:t>
      </w:r>
      <w:r w:rsidR="00971847">
        <w:t xml:space="preserve"> to be significantly correlated with personal exposure and </w:t>
      </w:r>
      <w:r>
        <w:t xml:space="preserve"> are valid to use as surrogate measures, de</w:t>
      </w:r>
      <w:r w:rsidR="00917043">
        <w:t xml:space="preserve">spite the time spent </w:t>
      </w:r>
      <w:r w:rsidR="00875130">
        <w:t>indoors [22</w:t>
      </w:r>
      <w:r>
        <w:t xml:space="preserve">].   </w:t>
      </w:r>
    </w:p>
    <w:p w:rsidR="00762625" w:rsidRDefault="00762625" w:rsidP="00BB71F4">
      <w:pPr>
        <w:pStyle w:val="Heading2"/>
        <w:tabs>
          <w:tab w:val="clear" w:pos="4230"/>
        </w:tabs>
        <w:ind w:left="0"/>
      </w:pPr>
      <w:bookmarkStart w:id="13" w:name="_Toc490129457"/>
      <w:r w:rsidRPr="00DE41EC">
        <w:t>A</w:t>
      </w:r>
      <w:r w:rsidR="003D7A2E">
        <w:t>sthma in</w:t>
      </w:r>
      <w:r w:rsidRPr="00DE41EC">
        <w:t xml:space="preserve"> P</w:t>
      </w:r>
      <w:r w:rsidR="003D7A2E">
        <w:t>ennsylvania</w:t>
      </w:r>
      <w:bookmarkEnd w:id="13"/>
    </w:p>
    <w:p w:rsidR="007072AB" w:rsidRPr="00DE41EC" w:rsidRDefault="007072AB" w:rsidP="007072AB">
      <w:r>
        <w:t>The current study focusses on asthma in Pennsylvania. Pennsylvania’s asthma rate</w:t>
      </w:r>
      <w:r w:rsidRPr="00DE41EC">
        <w:t xml:space="preserve"> exceed</w:t>
      </w:r>
      <w:r>
        <w:t>s</w:t>
      </w:r>
      <w:r w:rsidRPr="00DE41EC">
        <w:t xml:space="preserve"> the national average with </w:t>
      </w:r>
      <w:r w:rsidR="00810266">
        <w:t xml:space="preserve">currently </w:t>
      </w:r>
      <w:r w:rsidRPr="00DE41EC">
        <w:t>an adult prevalence of 10.2</w:t>
      </w:r>
      <w:r w:rsidR="00F04650" w:rsidRPr="00DE41EC">
        <w:t>%, which</w:t>
      </w:r>
      <w:r w:rsidRPr="00DE41EC">
        <w:t xml:space="preserve"> is a significant increase </w:t>
      </w:r>
      <w:r w:rsidRPr="00DE41EC">
        <w:lastRenderedPageBreak/>
        <w:t xml:space="preserve">from </w:t>
      </w:r>
      <w:r>
        <w:t xml:space="preserve">the rate of </w:t>
      </w:r>
      <w:r w:rsidRPr="00DE41EC">
        <w:t xml:space="preserve">9.8% </w:t>
      </w:r>
      <w:r w:rsidR="00FF7DC5">
        <w:t xml:space="preserve">reported </w:t>
      </w:r>
      <w:r w:rsidRPr="00DE41EC">
        <w:t>in 2014</w:t>
      </w:r>
      <w:r w:rsidR="00FF7DC5">
        <w:t xml:space="preserve"> </w:t>
      </w:r>
      <w:r>
        <w:t>[2]</w:t>
      </w:r>
      <w:r w:rsidRPr="00DE41EC">
        <w:t xml:space="preserve">. </w:t>
      </w:r>
      <w:r>
        <w:t>The disparities of adverse health effects from asthma are prominent in Pennsylvania with a</w:t>
      </w:r>
      <w:r w:rsidRPr="00DE41EC">
        <w:t xml:space="preserve"> mortality rate for adult African Americans nearly 5 times that of non-Hispanic Whites.</w:t>
      </w:r>
      <w:r>
        <w:rPr>
          <w:vertAlign w:val="superscript"/>
        </w:rPr>
        <w:t xml:space="preserve">  </w:t>
      </w:r>
      <w:r w:rsidRPr="00DE41EC">
        <w:t>Among children under the age of five</w:t>
      </w:r>
      <w:r w:rsidR="00F74184">
        <w:t>,</w:t>
      </w:r>
      <w:r w:rsidRPr="00DE41EC">
        <w:t xml:space="preserve"> hospitalizations also reflect this disparity</w:t>
      </w:r>
      <w:r w:rsidR="00F74184">
        <w:t>.</w:t>
      </w:r>
      <w:r w:rsidRPr="00DE41EC">
        <w:t xml:space="preserve"> African American infants are 7</w:t>
      </w:r>
      <w:r w:rsidR="005C70DA">
        <w:t>e</w:t>
      </w:r>
      <w:r w:rsidRPr="00DE41EC">
        <w:t xml:space="preserve"> times more likely to be hospitalized for asthma than white children in Pennsylvania</w:t>
      </w:r>
      <w:r w:rsidR="00E82932">
        <w:t xml:space="preserve"> [31</w:t>
      </w:r>
      <w:r>
        <w:t>]</w:t>
      </w:r>
      <w:r w:rsidRPr="00DE41EC">
        <w:t xml:space="preserve">. </w:t>
      </w:r>
      <w:r>
        <w:t xml:space="preserve">The economic costs of asthma in Pennsylvania are also substantial. </w:t>
      </w:r>
      <w:r w:rsidRPr="00DE41EC">
        <w:t>In 2013</w:t>
      </w:r>
      <w:r w:rsidR="00810266">
        <w:t>,</w:t>
      </w:r>
      <w:r w:rsidRPr="00DE41EC">
        <w:t xml:space="preserve"> Pennsylvania spent </w:t>
      </w:r>
      <w:r>
        <w:t>500 million dollars</w:t>
      </w:r>
      <w:r w:rsidR="002007E8">
        <w:t xml:space="preserve"> </w:t>
      </w:r>
      <w:r w:rsidRPr="00DE41EC">
        <w:t>on total charges for a</w:t>
      </w:r>
      <w:r>
        <w:t>sth</w:t>
      </w:r>
      <w:r w:rsidR="00917043">
        <w:t>ma inpatient hospitalization [32</w:t>
      </w:r>
      <w:r>
        <w:t>].</w:t>
      </w:r>
      <w:r w:rsidRPr="00DE41EC">
        <w:t xml:space="preserve">  Uncontrolled asthma cases cost approximately twice as much as patients with controlled asthma</w:t>
      </w:r>
      <w:r>
        <w:t xml:space="preserve"> and i</w:t>
      </w:r>
      <w:r w:rsidRPr="00DE41EC">
        <w:t>n Pennsylvania 49.6% of adults and 26.7% of childre</w:t>
      </w:r>
      <w:r>
        <w:t xml:space="preserve">n asthma cases are </w:t>
      </w:r>
      <w:r w:rsidR="00E62E57">
        <w:t>uncontrolled [9, 10</w:t>
      </w:r>
      <w:r w:rsidR="00E82932">
        <w:t>, 33</w:t>
      </w:r>
      <w:r>
        <w:t>]</w:t>
      </w:r>
    </w:p>
    <w:p w:rsidR="007072AB" w:rsidRDefault="007072AB" w:rsidP="007072AB">
      <w:pPr>
        <w:rPr>
          <w:rStyle w:val="Hyperlink"/>
        </w:rPr>
      </w:pPr>
      <w:r w:rsidRPr="00DE41EC">
        <w:t>Air quality</w:t>
      </w:r>
      <w:r>
        <w:t xml:space="preserve"> is a significant contributing factor to these statistics.  Pennsylvania </w:t>
      </w:r>
      <w:r w:rsidRPr="006A16BF">
        <w:t xml:space="preserve">has </w:t>
      </w:r>
      <w:r w:rsidRPr="006A16BF">
        <w:rPr>
          <w:rStyle w:val="Hyperlink"/>
          <w:color w:val="auto"/>
          <w:u w:val="none"/>
        </w:rPr>
        <w:t>been heavily targeted by the natural gas industry with over 6000 natural gas wells through</w:t>
      </w:r>
      <w:r w:rsidR="00F74184">
        <w:rPr>
          <w:rStyle w:val="Hyperlink"/>
          <w:color w:val="auto"/>
          <w:u w:val="none"/>
        </w:rPr>
        <w:t>out</w:t>
      </w:r>
      <w:r w:rsidRPr="006A16BF">
        <w:rPr>
          <w:rStyle w:val="Hyperlink"/>
          <w:color w:val="auto"/>
          <w:u w:val="none"/>
        </w:rPr>
        <w:t xml:space="preserve"> the state</w:t>
      </w:r>
      <w:r w:rsidR="00F74184">
        <w:rPr>
          <w:rStyle w:val="Hyperlink"/>
          <w:color w:val="auto"/>
          <w:u w:val="none"/>
        </w:rPr>
        <w:t xml:space="preserve"> </w:t>
      </w:r>
      <w:r w:rsidRPr="006A16BF">
        <w:rPr>
          <w:rStyle w:val="Hyperlink"/>
          <w:color w:val="auto"/>
          <w:u w:val="none"/>
        </w:rPr>
        <w:t xml:space="preserve"> </w:t>
      </w:r>
      <w:r w:rsidR="00F74184">
        <w:rPr>
          <w:rStyle w:val="Hyperlink"/>
          <w:color w:val="auto"/>
          <w:u w:val="none"/>
        </w:rPr>
        <w:t>that</w:t>
      </w:r>
      <w:r w:rsidRPr="006A16BF">
        <w:rPr>
          <w:rStyle w:val="Hyperlink"/>
          <w:color w:val="auto"/>
          <w:u w:val="none"/>
        </w:rPr>
        <w:t xml:space="preserve"> have been associated with increased </w:t>
      </w:r>
      <w:r w:rsidR="00917043">
        <w:rPr>
          <w:rStyle w:val="Hyperlink"/>
          <w:color w:val="auto"/>
          <w:u w:val="none"/>
        </w:rPr>
        <w:t>asthma exacerbations [20</w:t>
      </w:r>
      <w:r w:rsidRPr="006A16BF">
        <w:rPr>
          <w:rStyle w:val="Hyperlink"/>
          <w:color w:val="auto"/>
          <w:u w:val="none"/>
        </w:rPr>
        <w:t>]</w:t>
      </w:r>
      <w:r>
        <w:rPr>
          <w:rStyle w:val="Hyperlink"/>
        </w:rPr>
        <w:t>.</w:t>
      </w:r>
      <w:r>
        <w:t xml:space="preserve"> In addition, many cities and areas in Pennsylvania are home to industrial powerhouses</w:t>
      </w:r>
      <w:r w:rsidR="00DA639F">
        <w:t xml:space="preserve"> and facilities</w:t>
      </w:r>
      <w:r w:rsidR="002F6A3F">
        <w:t xml:space="preserve"> </w:t>
      </w:r>
      <w:r w:rsidR="00894E90">
        <w:t xml:space="preserve">that </w:t>
      </w:r>
      <w:r>
        <w:t>have negatively affected the air quality and the health of residents in the areas</w:t>
      </w:r>
      <w:r w:rsidR="00DA639F">
        <w:t xml:space="preserve"> </w:t>
      </w:r>
      <w:r w:rsidR="00894E90">
        <w:t>near</w:t>
      </w:r>
      <w:r w:rsidR="00DA639F">
        <w:t xml:space="preserve"> steel plants, foundries, and coke plants</w:t>
      </w:r>
      <w:r w:rsidRPr="00DE41EC">
        <w:t>. The American Lung Association State of the Air 2016 report</w:t>
      </w:r>
      <w:r w:rsidR="00810266">
        <w:t>,</w:t>
      </w:r>
      <w:r w:rsidRPr="00DE41EC">
        <w:t xml:space="preserve"> </w:t>
      </w:r>
      <w:r>
        <w:t>which ranks US cities based on pollution measures, included</w:t>
      </w:r>
      <w:r w:rsidRPr="00DE41EC">
        <w:t xml:space="preserve"> Pittsburgh, Philadelphia, Lanca</w:t>
      </w:r>
      <w:r w:rsidR="002007E8">
        <w:t>ster, Harrisburg, York,</w:t>
      </w:r>
      <w:r w:rsidR="0097601B">
        <w:t xml:space="preserve"> Newark area</w:t>
      </w:r>
      <w:r w:rsidR="002007E8">
        <w:t xml:space="preserve"> and Lebanon</w:t>
      </w:r>
      <w:r>
        <w:t xml:space="preserve"> Pennsylvania</w:t>
      </w:r>
      <w:r w:rsidRPr="00DE41EC">
        <w:t xml:space="preserve"> in the top 25 cities most polluted by short term particulate matter.  </w:t>
      </w:r>
      <w:r>
        <w:t>Several a</w:t>
      </w:r>
      <w:r w:rsidRPr="00DE41EC">
        <w:t xml:space="preserve">reas of Pennsylvania were also named to </w:t>
      </w:r>
      <w:r w:rsidR="00894E90">
        <w:t>be</w:t>
      </w:r>
      <w:r w:rsidRPr="00DE41EC">
        <w:t xml:space="preserve"> the most polluted by year round particulate matte</w:t>
      </w:r>
      <w:r>
        <w:t>r an</w:t>
      </w:r>
      <w:r w:rsidR="005C7A3F">
        <w:t>d most ozone-polluted cities [28</w:t>
      </w:r>
      <w:r>
        <w:t>].</w:t>
      </w:r>
      <w:r w:rsidRPr="00387055">
        <w:rPr>
          <w:rStyle w:val="Hyperlink"/>
          <w:sz w:val="12"/>
        </w:rPr>
        <w:t xml:space="preserve">  </w:t>
      </w:r>
    </w:p>
    <w:p w:rsidR="007072AB" w:rsidRPr="00FF7DC5" w:rsidRDefault="007072AB" w:rsidP="007072AB">
      <w:pPr>
        <w:rPr>
          <w:vertAlign w:val="superscript"/>
        </w:rPr>
      </w:pPr>
      <w:r w:rsidRPr="00FF7DC5">
        <w:rPr>
          <w:rStyle w:val="Hyperlink"/>
          <w:color w:val="auto"/>
          <w:u w:val="none"/>
        </w:rPr>
        <w:t>These unsettling air quality measures and the increasing asthma prevalence in Pennsylvania is staging the state for a heavy economi</w:t>
      </w:r>
      <w:r w:rsidR="008521B0">
        <w:rPr>
          <w:rStyle w:val="Hyperlink"/>
          <w:color w:val="auto"/>
          <w:u w:val="none"/>
        </w:rPr>
        <w:t>c burden when it comes to asthma</w:t>
      </w:r>
      <w:r w:rsidRPr="00FF7DC5">
        <w:rPr>
          <w:rStyle w:val="Hyperlink"/>
          <w:color w:val="auto"/>
          <w:u w:val="none"/>
        </w:rPr>
        <w:t>, especially from hospitalization</w:t>
      </w:r>
      <w:r w:rsidR="008521B0">
        <w:rPr>
          <w:rStyle w:val="Hyperlink"/>
          <w:color w:val="auto"/>
          <w:u w:val="none"/>
        </w:rPr>
        <w:t>s</w:t>
      </w:r>
      <w:r w:rsidRPr="00FF7DC5">
        <w:rPr>
          <w:rStyle w:val="Hyperlink"/>
          <w:color w:val="auto"/>
          <w:u w:val="none"/>
        </w:rPr>
        <w:t xml:space="preserve">.  While asthma is not considered to typically require frequent visits to the emergency department, many who suffer from it see the hospital as their only resource when </w:t>
      </w:r>
      <w:r w:rsidRPr="00FF7DC5">
        <w:rPr>
          <w:rStyle w:val="Hyperlink"/>
          <w:color w:val="auto"/>
          <w:u w:val="none"/>
        </w:rPr>
        <w:lastRenderedPageBreak/>
        <w:t>experien</w:t>
      </w:r>
      <w:r w:rsidR="00917043">
        <w:rPr>
          <w:rStyle w:val="Hyperlink"/>
          <w:color w:val="auto"/>
          <w:u w:val="none"/>
        </w:rPr>
        <w:t>cing an increase in symptoms [34</w:t>
      </w:r>
      <w:r w:rsidRPr="00FF7DC5">
        <w:rPr>
          <w:rStyle w:val="Hyperlink"/>
          <w:color w:val="auto"/>
          <w:u w:val="none"/>
        </w:rPr>
        <w:t>].   If air quality is not addressed to reduce triggers for exacerbations which send asthmatics to the hospital, Pennsylvania</w:t>
      </w:r>
      <w:r w:rsidR="008521B0">
        <w:rPr>
          <w:rStyle w:val="Hyperlink"/>
          <w:color w:val="auto"/>
          <w:u w:val="none"/>
        </w:rPr>
        <w:t xml:space="preserve"> will likely see an increase </w:t>
      </w:r>
      <w:r w:rsidRPr="00FF7DC5">
        <w:rPr>
          <w:rStyle w:val="Hyperlink"/>
          <w:color w:val="auto"/>
          <w:u w:val="none"/>
        </w:rPr>
        <w:t>in hospitalization</w:t>
      </w:r>
      <w:r w:rsidR="008521B0">
        <w:rPr>
          <w:rStyle w:val="Hyperlink"/>
          <w:color w:val="auto"/>
          <w:u w:val="none"/>
        </w:rPr>
        <w:t>s</w:t>
      </w:r>
      <w:r w:rsidRPr="00FF7DC5">
        <w:rPr>
          <w:rStyle w:val="Hyperlink"/>
          <w:color w:val="auto"/>
          <w:u w:val="none"/>
        </w:rPr>
        <w:t xml:space="preserve"> and mortality due to asthma.  </w:t>
      </w:r>
    </w:p>
    <w:p w:rsidR="00762625" w:rsidRDefault="00762625" w:rsidP="001B3B98">
      <w:pPr>
        <w:pStyle w:val="Heading2"/>
        <w:tabs>
          <w:tab w:val="clear" w:pos="4230"/>
          <w:tab w:val="left" w:pos="0"/>
        </w:tabs>
        <w:ind w:left="0"/>
      </w:pPr>
      <w:bookmarkStart w:id="14" w:name="_Toc490129458"/>
      <w:r w:rsidRPr="008820F0">
        <w:t>P</w:t>
      </w:r>
      <w:r w:rsidR="003D7A2E">
        <w:t>ublic</w:t>
      </w:r>
      <w:r w:rsidRPr="008820F0">
        <w:t xml:space="preserve"> H</w:t>
      </w:r>
      <w:r w:rsidR="003D7A2E">
        <w:t>ealth</w:t>
      </w:r>
      <w:r w:rsidRPr="008820F0">
        <w:t xml:space="preserve"> S</w:t>
      </w:r>
      <w:r w:rsidR="003D7A2E">
        <w:t>ignificance</w:t>
      </w:r>
      <w:bookmarkEnd w:id="14"/>
    </w:p>
    <w:p w:rsidR="007072AB" w:rsidRDefault="007072AB" w:rsidP="007072AB">
      <w:r>
        <w:t>As discussed above, a</w:t>
      </w:r>
      <w:r w:rsidRPr="008820F0">
        <w:t>sthma is a</w:t>
      </w:r>
      <w:r w:rsidR="0038176C">
        <w:t xml:space="preserve"> growing public health concern.</w:t>
      </w:r>
      <w:r w:rsidR="005168D4" w:rsidRPr="008820F0">
        <w:t xml:space="preserve"> </w:t>
      </w:r>
      <w:r w:rsidRPr="008820F0">
        <w:t>Not only does the disease have adverse health effects but it also presents a large cost and strain on the healthcare system. For being an ambulatory care sensitive disease there still remain large numbers of individuals utilizing the emergency department for care in cases of asthma exacerbation</w:t>
      </w:r>
      <w:r w:rsidR="00576184">
        <w:t xml:space="preserve"> [34</w:t>
      </w:r>
      <w:r>
        <w:t>]</w:t>
      </w:r>
      <w:r w:rsidRPr="008820F0">
        <w:t xml:space="preserve">. </w:t>
      </w:r>
      <w:r>
        <w:t xml:space="preserve">  Air pollutants such as ozone and particulate matter commonly trigger visits to the hospital due to exacerbation.</w:t>
      </w:r>
      <w:r w:rsidR="0038176C">
        <w:t xml:space="preserve"> It is of public health importance that research is conducted to understand the relationship between air quality and exacerbations which lead to hospitalization.</w:t>
      </w:r>
      <w:r>
        <w:t xml:space="preserve"> </w:t>
      </w:r>
      <w:r w:rsidR="0038176C">
        <w:t xml:space="preserve"> </w:t>
      </w:r>
      <w:r w:rsidR="0038176C" w:rsidRPr="00072618">
        <w:t>Asthma is a complex disease, AQI is only one factor which contributes to this multifactorial issue.  Therefore</w:t>
      </w:r>
      <w:r w:rsidR="00810266">
        <w:t>,</w:t>
      </w:r>
      <w:r w:rsidR="0038176C" w:rsidRPr="00072618">
        <w:t xml:space="preserve"> we will use multiple risk factors in an effort to explain its relationship </w:t>
      </w:r>
      <w:r w:rsidR="00072618" w:rsidRPr="00072618">
        <w:t>with</w:t>
      </w:r>
      <w:r w:rsidR="0038176C" w:rsidRPr="00072618">
        <w:t xml:space="preserve"> county asthma hospitalization rates</w:t>
      </w:r>
      <w:r w:rsidRPr="00072618">
        <w:t>.</w:t>
      </w:r>
      <w:r>
        <w:t xml:space="preserve">  The majority of studies in this area are conducted on the west coast with very few involving an eastern state. It is important to expand this research to other states</w:t>
      </w:r>
      <w:r w:rsidR="00684171">
        <w:t xml:space="preserve"> such as Pennsylvania</w:t>
      </w:r>
      <w:r>
        <w:t xml:space="preserve"> </w:t>
      </w:r>
      <w:r w:rsidR="00532C25">
        <w:t>and explore potentially important air quality measures to understand the problem</w:t>
      </w:r>
      <w:r>
        <w:t xml:space="preserve"> and improve public health. </w:t>
      </w:r>
    </w:p>
    <w:p w:rsidR="007072AB" w:rsidRPr="007072AB" w:rsidRDefault="007072AB" w:rsidP="007072AB">
      <w:pPr>
        <w:pStyle w:val="Noindent"/>
      </w:pPr>
    </w:p>
    <w:p w:rsidR="005168D4" w:rsidRDefault="00762625" w:rsidP="002411E3">
      <w:pPr>
        <w:pStyle w:val="Heading2"/>
        <w:tabs>
          <w:tab w:val="clear" w:pos="4230"/>
          <w:tab w:val="num" w:pos="0"/>
        </w:tabs>
        <w:ind w:left="0"/>
      </w:pPr>
      <w:bookmarkStart w:id="15" w:name="_Toc490129459"/>
      <w:r w:rsidRPr="00367C9A">
        <w:lastRenderedPageBreak/>
        <w:t>O</w:t>
      </w:r>
      <w:r w:rsidR="003D7A2E">
        <w:t>bjective</w:t>
      </w:r>
      <w:bookmarkEnd w:id="15"/>
    </w:p>
    <w:p w:rsidR="005168D4" w:rsidRDefault="005168D4" w:rsidP="004B1F1E">
      <w:r w:rsidRPr="00DE41EC">
        <w:t>The objective of thi</w:t>
      </w:r>
      <w:r>
        <w:t>s essay</w:t>
      </w:r>
      <w:r w:rsidRPr="00DE41EC">
        <w:t xml:space="preserve"> is </w:t>
      </w:r>
      <w:r>
        <w:t>to explore the relationship between age-</w:t>
      </w:r>
      <w:r w:rsidR="00C93CBA">
        <w:t>adjusted</w:t>
      </w:r>
      <w:r>
        <w:t xml:space="preserve"> asthma hospitalization rates for whites, non-whites</w:t>
      </w:r>
      <w:r w:rsidR="00310D44">
        <w:t>,</w:t>
      </w:r>
      <w:r>
        <w:t xml:space="preserve"> </w:t>
      </w:r>
      <w:r w:rsidR="00310D44">
        <w:t xml:space="preserve">and </w:t>
      </w:r>
      <w:r w:rsidR="00D964A3">
        <w:t>unhealthy AQI frequency</w:t>
      </w:r>
      <w:r w:rsidR="00310D44">
        <w:t xml:space="preserve"> </w:t>
      </w:r>
      <w:r>
        <w:t>while controlling for obesity and smoking</w:t>
      </w:r>
      <w:r w:rsidR="00894E90">
        <w:t>, other</w:t>
      </w:r>
      <w:r w:rsidR="00C95BF2">
        <w:t xml:space="preserve"> </w:t>
      </w:r>
      <w:r w:rsidR="00810266">
        <w:t>both</w:t>
      </w:r>
      <w:r>
        <w:t xml:space="preserve"> </w:t>
      </w:r>
      <w:r w:rsidR="00894E90">
        <w:t>well</w:t>
      </w:r>
      <w:r w:rsidR="00C95BF2">
        <w:t>-</w:t>
      </w:r>
      <w:r>
        <w:t xml:space="preserve">known </w:t>
      </w:r>
      <w:r w:rsidR="00310D44">
        <w:t xml:space="preserve">risk factors for asthma.  </w:t>
      </w:r>
      <w:r>
        <w:t xml:space="preserve">We </w:t>
      </w:r>
      <w:r w:rsidR="00310D44">
        <w:t>will complete tests of association between all variables and assess spatial dependence of hospitalization rates and</w:t>
      </w:r>
      <w:r w:rsidR="00D964A3">
        <w:t xml:space="preserve"> unhealthy</w:t>
      </w:r>
      <w:r w:rsidR="00310D44">
        <w:t xml:space="preserve"> AQI frequency</w:t>
      </w:r>
      <w:r w:rsidR="00D964A3">
        <w:t xml:space="preserve"> for counties in Pennsylvania for</w:t>
      </w:r>
      <w:r w:rsidR="00310D44">
        <w:t xml:space="preserve"> the period 2007-2014</w:t>
      </w:r>
      <w:r>
        <w:t>.</w:t>
      </w:r>
    </w:p>
    <w:p w:rsidR="00F947C9" w:rsidRDefault="0054584C" w:rsidP="004B1F1E">
      <w:r>
        <w:t>.</w:t>
      </w:r>
      <w:r w:rsidR="00EE5A82">
        <w:t xml:space="preserve"> </w:t>
      </w:r>
    </w:p>
    <w:p w:rsidR="00762625" w:rsidRPr="00762625" w:rsidRDefault="00762625" w:rsidP="008B049E">
      <w:pPr>
        <w:ind w:firstLine="0"/>
        <w:rPr>
          <w:color w:val="1F4E79"/>
        </w:rPr>
      </w:pPr>
    </w:p>
    <w:p w:rsidR="00762625" w:rsidRDefault="00762625" w:rsidP="00C03F98">
      <w:pPr>
        <w:pStyle w:val="Heading1"/>
        <w:tabs>
          <w:tab w:val="clear" w:pos="4230"/>
        </w:tabs>
      </w:pPr>
      <w:bookmarkStart w:id="16" w:name="_Toc490129460"/>
      <w:r w:rsidRPr="007400FE">
        <w:lastRenderedPageBreak/>
        <w:t>M</w:t>
      </w:r>
      <w:r w:rsidR="003D7A2E">
        <w:t>ethods</w:t>
      </w:r>
      <w:bookmarkEnd w:id="16"/>
    </w:p>
    <w:p w:rsidR="00762625" w:rsidRDefault="00762625" w:rsidP="00C03F98">
      <w:pPr>
        <w:pStyle w:val="Heading2"/>
        <w:tabs>
          <w:tab w:val="clear" w:pos="4230"/>
        </w:tabs>
        <w:ind w:left="0"/>
      </w:pPr>
      <w:bookmarkStart w:id="17" w:name="_Toc490129461"/>
      <w:r w:rsidRPr="007400FE">
        <w:t>S</w:t>
      </w:r>
      <w:r w:rsidR="003D7A2E">
        <w:t>tudy</w:t>
      </w:r>
      <w:r w:rsidRPr="007400FE">
        <w:t xml:space="preserve"> P</w:t>
      </w:r>
      <w:r w:rsidR="003D7A2E">
        <w:t>opulation</w:t>
      </w:r>
      <w:bookmarkEnd w:id="17"/>
    </w:p>
    <w:p w:rsidR="00762625" w:rsidRDefault="00762625" w:rsidP="00762625">
      <w:r>
        <w:t xml:space="preserve">Asthma hospitalization data defined </w:t>
      </w:r>
      <w:r w:rsidR="00216399">
        <w:t>as</w:t>
      </w:r>
      <w:r>
        <w:t xml:space="preserve"> ICD-9 code 493 for the period of January 1</w:t>
      </w:r>
      <w:r w:rsidRPr="005056CC">
        <w:rPr>
          <w:vertAlign w:val="superscript"/>
        </w:rPr>
        <w:t>st</w:t>
      </w:r>
      <w:r>
        <w:t xml:space="preserve"> 2007- December 31</w:t>
      </w:r>
      <w:r w:rsidRPr="005056CC">
        <w:rPr>
          <w:vertAlign w:val="superscript"/>
        </w:rPr>
        <w:t>st</w:t>
      </w:r>
      <w:r>
        <w:t xml:space="preserve"> 2014 was obtained from the Pennsylvania Health Care Cost Containment Council (PHC4).  The original data set included information on pseudo ID, quarter of hospitalization for each year</w:t>
      </w:r>
      <w:r w:rsidR="00216399">
        <w:t xml:space="preserve"> (i</w:t>
      </w:r>
      <w:r w:rsidR="00276EC0">
        <w:t>.</w:t>
      </w:r>
      <w:r w:rsidR="00216399">
        <w:t>e., Jan-March, April-June, etc.)</w:t>
      </w:r>
      <w:r>
        <w:t>, patient’s age, gender, race, ZIP code and county.  A count of patients was generated by quarter of each year by ra</w:t>
      </w:r>
      <w:r w:rsidR="00154096">
        <w:t>ce and gender for each county</w:t>
      </w:r>
      <w:r>
        <w:t xml:space="preserve"> </w:t>
      </w:r>
      <w:r w:rsidR="001025FE">
        <w:t>[35].</w:t>
      </w:r>
      <w:r>
        <w:t xml:space="preserve"> The data was f</w:t>
      </w:r>
      <w:r w:rsidR="00D573ED">
        <w:t>urther aggregated for each county by year and race</w:t>
      </w:r>
      <w:r>
        <w:t xml:space="preserve">.  Race was defined as being white or non-white.  </w:t>
      </w:r>
    </w:p>
    <w:p w:rsidR="00ED6F48" w:rsidRDefault="00ED6F48" w:rsidP="00ED6F48">
      <w:pPr>
        <w:pStyle w:val="Heading2"/>
        <w:tabs>
          <w:tab w:val="clear" w:pos="4230"/>
          <w:tab w:val="num" w:pos="0"/>
        </w:tabs>
        <w:ind w:left="0"/>
      </w:pPr>
      <w:bookmarkStart w:id="18" w:name="_Toc490129462"/>
      <w:r>
        <w:t>Ozone and PM</w:t>
      </w:r>
      <w:r>
        <w:rPr>
          <w:vertAlign w:val="subscript"/>
        </w:rPr>
        <w:t>2.5</w:t>
      </w:r>
      <w:r>
        <w:t xml:space="preserve"> Averages</w:t>
      </w:r>
      <w:bookmarkEnd w:id="18"/>
    </w:p>
    <w:p w:rsidR="00ED6F48" w:rsidRDefault="004F7874" w:rsidP="004F7874">
      <w:pPr>
        <w:pStyle w:val="Noindent"/>
        <w:ind w:firstLine="720"/>
        <w:rPr>
          <w:sz w:val="23"/>
          <w:szCs w:val="23"/>
        </w:rPr>
      </w:pPr>
      <w:r>
        <w:rPr>
          <w:sz w:val="23"/>
          <w:szCs w:val="23"/>
        </w:rPr>
        <w:t>Annual average levels of PM</w:t>
      </w:r>
      <w:r>
        <w:rPr>
          <w:sz w:val="16"/>
          <w:szCs w:val="16"/>
        </w:rPr>
        <w:t xml:space="preserve">2.5  </w:t>
      </w:r>
      <w:r>
        <w:rPr>
          <w:sz w:val="23"/>
          <w:szCs w:val="23"/>
        </w:rPr>
        <w:t xml:space="preserve">and average 8 hour daily maximum values of ozone were calculated from the provided quarterly means for 2007-2014.  Quarterly mean levels </w:t>
      </w:r>
      <w:r w:rsidR="00ED6F48">
        <w:rPr>
          <w:sz w:val="23"/>
          <w:szCs w:val="23"/>
        </w:rPr>
        <w:t>were calculated as</w:t>
      </w:r>
      <w:r>
        <w:rPr>
          <w:sz w:val="23"/>
          <w:szCs w:val="23"/>
        </w:rPr>
        <w:t xml:space="preserve"> the</w:t>
      </w:r>
      <w:r w:rsidR="00ED6F48">
        <w:rPr>
          <w:sz w:val="23"/>
          <w:szCs w:val="23"/>
        </w:rPr>
        <w:t xml:space="preserve"> mean of the daily values throughout</w:t>
      </w:r>
      <w:r>
        <w:rPr>
          <w:sz w:val="23"/>
          <w:szCs w:val="23"/>
        </w:rPr>
        <w:t xml:space="preserve"> the quarter based on air pollution levels provided from monitors located in each county</w:t>
      </w:r>
      <w:r w:rsidR="00C5219E">
        <w:rPr>
          <w:sz w:val="23"/>
          <w:szCs w:val="23"/>
        </w:rPr>
        <w:t xml:space="preserve"> (Figure 1).  </w:t>
      </w:r>
      <w:r>
        <w:rPr>
          <w:sz w:val="23"/>
          <w:szCs w:val="23"/>
        </w:rPr>
        <w:t xml:space="preserve">If there were </w:t>
      </w:r>
      <w:r w:rsidR="00ED6F48">
        <w:rPr>
          <w:sz w:val="23"/>
          <w:szCs w:val="23"/>
        </w:rPr>
        <w:t xml:space="preserve">two or more monitors </w:t>
      </w:r>
      <w:r>
        <w:rPr>
          <w:sz w:val="23"/>
          <w:szCs w:val="23"/>
        </w:rPr>
        <w:t>that provided</w:t>
      </w:r>
      <w:r w:rsidR="00ED6F48">
        <w:rPr>
          <w:sz w:val="23"/>
          <w:szCs w:val="23"/>
        </w:rPr>
        <w:t xml:space="preserve"> data </w:t>
      </w:r>
      <w:r>
        <w:rPr>
          <w:sz w:val="23"/>
          <w:szCs w:val="23"/>
        </w:rPr>
        <w:t>through the entire time period for the same county</w:t>
      </w:r>
      <w:r w:rsidR="007F1AB9">
        <w:rPr>
          <w:sz w:val="23"/>
          <w:szCs w:val="23"/>
        </w:rPr>
        <w:t>,</w:t>
      </w:r>
      <w:r>
        <w:rPr>
          <w:sz w:val="23"/>
          <w:szCs w:val="23"/>
        </w:rPr>
        <w:t xml:space="preserve"> t</w:t>
      </w:r>
      <w:r w:rsidR="00C5219E">
        <w:rPr>
          <w:sz w:val="23"/>
          <w:szCs w:val="23"/>
        </w:rPr>
        <w:t xml:space="preserve">he mean of the values was </w:t>
      </w:r>
      <w:r w:rsidR="00276EC0">
        <w:rPr>
          <w:sz w:val="23"/>
          <w:szCs w:val="23"/>
        </w:rPr>
        <w:t>used</w:t>
      </w:r>
      <w:r w:rsidR="0068652E">
        <w:rPr>
          <w:sz w:val="23"/>
          <w:szCs w:val="23"/>
        </w:rPr>
        <w:t xml:space="preserve"> [35]</w:t>
      </w:r>
      <w:r w:rsidR="00C5219E">
        <w:rPr>
          <w:sz w:val="23"/>
          <w:szCs w:val="23"/>
        </w:rPr>
        <w:t>.</w:t>
      </w:r>
    </w:p>
    <w:p w:rsidR="007F1AB9" w:rsidRDefault="007F1AB9" w:rsidP="000713FA">
      <w:pPr>
        <w:keepNext/>
        <w:ind w:firstLine="0"/>
        <w:jc w:val="center"/>
      </w:pPr>
      <w:r w:rsidRPr="008872F2">
        <w:rPr>
          <w:noProof/>
        </w:rPr>
        <w:lastRenderedPageBreak/>
        <w:drawing>
          <wp:inline distT="0" distB="0" distL="0" distR="0" wp14:anchorId="2FD61A35" wp14:editId="43B82E7B">
            <wp:extent cx="5943600" cy="4076169"/>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4076169"/>
                    </a:xfrm>
                    <a:prstGeom prst="rect">
                      <a:avLst/>
                    </a:prstGeom>
                    <a:noFill/>
                    <a:ln>
                      <a:noFill/>
                    </a:ln>
                  </pic:spPr>
                </pic:pic>
              </a:graphicData>
            </a:graphic>
          </wp:inline>
        </w:drawing>
      </w:r>
    </w:p>
    <w:p w:rsidR="007F1AB9" w:rsidRDefault="007F1AB9" w:rsidP="003D4F20">
      <w:pPr>
        <w:pStyle w:val="Caption"/>
        <w:ind w:firstLine="0"/>
      </w:pPr>
      <w:bookmarkStart w:id="19" w:name="_Toc480974038"/>
      <w:r>
        <w:t xml:space="preserve">Figure </w:t>
      </w:r>
      <w:fldSimple w:instr=" SEQ Figure \* ARABIC ">
        <w:r w:rsidR="00112928">
          <w:rPr>
            <w:noProof/>
          </w:rPr>
          <w:t>1</w:t>
        </w:r>
      </w:fldSimple>
      <w:r>
        <w:t xml:space="preserve"> Location of air quality monitors in Pennsylvania </w:t>
      </w:r>
      <w:r w:rsidR="00072385">
        <w:t>as of 2008 [35</w:t>
      </w:r>
      <w:r>
        <w:t>].</w:t>
      </w:r>
      <w:bookmarkEnd w:id="19"/>
    </w:p>
    <w:p w:rsidR="00762625" w:rsidRDefault="00762625" w:rsidP="00C03F98">
      <w:pPr>
        <w:pStyle w:val="Heading2"/>
        <w:tabs>
          <w:tab w:val="clear" w:pos="4230"/>
        </w:tabs>
        <w:ind w:left="0"/>
      </w:pPr>
      <w:bookmarkStart w:id="20" w:name="_Toc490129463"/>
      <w:r>
        <w:t>A</w:t>
      </w:r>
      <w:r w:rsidR="003D7A2E">
        <w:t>ir</w:t>
      </w:r>
      <w:r>
        <w:t xml:space="preserve"> Q</w:t>
      </w:r>
      <w:r w:rsidR="003D7A2E">
        <w:t>uality</w:t>
      </w:r>
      <w:r>
        <w:t xml:space="preserve"> I</w:t>
      </w:r>
      <w:r w:rsidR="003D7A2E">
        <w:t>ndex</w:t>
      </w:r>
      <w:r>
        <w:t xml:space="preserve"> R</w:t>
      </w:r>
      <w:r w:rsidR="003D7A2E">
        <w:t>eport</w:t>
      </w:r>
      <w:r>
        <w:t xml:space="preserve"> D</w:t>
      </w:r>
      <w:r w:rsidR="003D7A2E">
        <w:t>ata</w:t>
      </w:r>
      <w:bookmarkEnd w:id="20"/>
    </w:p>
    <w:p w:rsidR="007F1AB9" w:rsidRDefault="00762625" w:rsidP="009624D2">
      <w:r w:rsidRPr="00EF3F5B">
        <w:t>Air Quality Index reports for Pennsylvania by county were</w:t>
      </w:r>
      <w:r w:rsidR="009246FB">
        <w:t xml:space="preserve"> </w:t>
      </w:r>
      <w:r>
        <w:t xml:space="preserve">obtained </w:t>
      </w:r>
      <w:r w:rsidRPr="00EF3F5B">
        <w:t>from the EPA website for ye</w:t>
      </w:r>
      <w:r>
        <w:t>ars 2007-2014.  Reports include</w:t>
      </w:r>
      <w:r w:rsidR="000A1259">
        <w:t>d</w:t>
      </w:r>
      <w:r w:rsidRPr="00EF3F5B">
        <w:t xml:space="preserve"> the number of days</w:t>
      </w:r>
      <w:r w:rsidR="007F1AB9">
        <w:t xml:space="preserve"> each year</w:t>
      </w:r>
      <w:r w:rsidR="008131CD">
        <w:t xml:space="preserve"> that the</w:t>
      </w:r>
      <w:r w:rsidR="005D1AEB">
        <w:t xml:space="preserve"> overall</w:t>
      </w:r>
      <w:r>
        <w:t xml:space="preserve"> AQI was reported in the range of ‘good’ (0-50), ‘moderate’ (51-100), ‘unhealthy for sensitive groups’</w:t>
      </w:r>
      <w:r w:rsidR="006F407B">
        <w:t xml:space="preserve"> </w:t>
      </w:r>
      <w:r w:rsidR="00796FF9">
        <w:t xml:space="preserve">(101-150), </w:t>
      </w:r>
      <w:r>
        <w:t>‘unhealthy’ (151-200), and ‘very unhealthy’ (201-300)</w:t>
      </w:r>
      <w:r w:rsidR="00050BEA">
        <w:t xml:space="preserve"> along with the number of days that an AQI was calculated</w:t>
      </w:r>
      <w:r>
        <w:t xml:space="preserve">.  </w:t>
      </w:r>
      <w:r w:rsidR="004B68D4">
        <w:t>The number of days which the primary pollutant was ozone, nitrogen dioxide, sulfur dioxide, carbon monoxide, PM</w:t>
      </w:r>
      <w:r w:rsidR="004B68D4">
        <w:rPr>
          <w:vertAlign w:val="subscript"/>
        </w:rPr>
        <w:t xml:space="preserve">10 </w:t>
      </w:r>
      <w:r w:rsidR="004B68D4" w:rsidRPr="004336D8">
        <w:t>, and</w:t>
      </w:r>
      <w:r w:rsidR="004B68D4">
        <w:rPr>
          <w:vertAlign w:val="subscript"/>
        </w:rPr>
        <w:t xml:space="preserve"> </w:t>
      </w:r>
      <w:r w:rsidR="004B68D4">
        <w:t>PM</w:t>
      </w:r>
      <w:r w:rsidR="004B68D4">
        <w:rPr>
          <w:vertAlign w:val="subscript"/>
        </w:rPr>
        <w:t>2.5</w:t>
      </w:r>
      <w:r w:rsidR="004B68D4">
        <w:t xml:space="preserve"> were also reported</w:t>
      </w:r>
      <w:r w:rsidR="002C3244">
        <w:t xml:space="preserve"> [36]</w:t>
      </w:r>
      <w:r w:rsidR="004B68D4">
        <w:t xml:space="preserve">.  </w:t>
      </w:r>
    </w:p>
    <w:p w:rsidR="002C5C89" w:rsidRDefault="005D1AEB" w:rsidP="009624D2">
      <w:r>
        <w:lastRenderedPageBreak/>
        <w:t>Increasing levels of AQI correspond</w:t>
      </w:r>
      <w:r w:rsidR="008131CD">
        <w:t xml:space="preserve"> with increasing health concern</w:t>
      </w:r>
      <w:r w:rsidR="007F1AB9">
        <w:t>s</w:t>
      </w:r>
      <w:r w:rsidR="008131CD">
        <w:t xml:space="preserve">. </w:t>
      </w:r>
      <w:r w:rsidR="00ED6009">
        <w:t>The EPA calculates a</w:t>
      </w:r>
      <w:r w:rsidR="008131CD">
        <w:t xml:space="preserve"> daily index for each criteria pollutant</w:t>
      </w:r>
      <w:r w:rsidR="004B68D4">
        <w:t xml:space="preserve"> (ozone, nitrogen dioxide, sulfur dioxide, carbon monoxide, PM</w:t>
      </w:r>
      <w:r w:rsidR="004B68D4">
        <w:rPr>
          <w:vertAlign w:val="subscript"/>
        </w:rPr>
        <w:t xml:space="preserve">10 </w:t>
      </w:r>
      <w:r w:rsidR="004B68D4" w:rsidRPr="004336D8">
        <w:t>, and</w:t>
      </w:r>
      <w:r w:rsidR="004B68D4">
        <w:rPr>
          <w:vertAlign w:val="subscript"/>
        </w:rPr>
        <w:t xml:space="preserve"> </w:t>
      </w:r>
      <w:r w:rsidR="004B68D4">
        <w:t>PM</w:t>
      </w:r>
      <w:r w:rsidR="004B68D4">
        <w:rPr>
          <w:vertAlign w:val="subscript"/>
        </w:rPr>
        <w:t>2.5</w:t>
      </w:r>
      <w:r w:rsidR="004B68D4">
        <w:t xml:space="preserve">) </w:t>
      </w:r>
      <w:r w:rsidR="008131CD">
        <w:t xml:space="preserve"> </w:t>
      </w:r>
      <w:r w:rsidR="009624D2">
        <w:t>using concentrations of the pollutant</w:t>
      </w:r>
      <w:r w:rsidR="002A50ED">
        <w:t xml:space="preserve"> measured by monitors located throughout Pennsylvania (Figure 1)</w:t>
      </w:r>
      <w:r w:rsidR="009624D2">
        <w:t xml:space="preserve"> and an equation created by the EPA</w:t>
      </w:r>
      <w:r w:rsidR="00501BAB">
        <w:t xml:space="preserve"> (Appendix </w:t>
      </w:r>
      <w:r w:rsidR="00242912">
        <w:t>B</w:t>
      </w:r>
      <w:r w:rsidR="00B97749">
        <w:t>, E</w:t>
      </w:r>
      <w:r w:rsidR="00F31FDF">
        <w:t>quation 2</w:t>
      </w:r>
      <w:r w:rsidR="00501BAB">
        <w:t>)</w:t>
      </w:r>
      <w:r w:rsidR="004B68D4">
        <w:t xml:space="preserve">. </w:t>
      </w:r>
      <w:r w:rsidR="00105A41">
        <w:t xml:space="preserve"> </w:t>
      </w:r>
      <w:r w:rsidR="00864CC2">
        <w:t>After all indices</w:t>
      </w:r>
      <w:r w:rsidR="009624D2">
        <w:t xml:space="preserve"> </w:t>
      </w:r>
      <w:r w:rsidR="00072385">
        <w:t>are</w:t>
      </w:r>
      <w:r w:rsidR="00894E90">
        <w:t xml:space="preserve"> </w:t>
      </w:r>
      <w:r w:rsidR="009624D2">
        <w:t xml:space="preserve">calculated for the pollutants, the pollutant </w:t>
      </w:r>
      <w:r w:rsidR="00894E90">
        <w:t>with</w:t>
      </w:r>
      <w:r w:rsidR="009624D2">
        <w:t xml:space="preserve"> the</w:t>
      </w:r>
      <w:r w:rsidR="008131CD">
        <w:t xml:space="preserve"> highest AQI </w:t>
      </w:r>
      <w:r w:rsidR="000B74DC">
        <w:t>is</w:t>
      </w:r>
      <w:r w:rsidR="008131CD">
        <w:t xml:space="preserve"> considered the ‘primary pollutant’ and its corresponding AQI is assigned for that day</w:t>
      </w:r>
      <w:r w:rsidR="00501BAB">
        <w:t>.  The concentration break points for each pollutant and the corresponding AQI category and health co</w:t>
      </w:r>
      <w:r w:rsidR="00B97749">
        <w:t>ncerns are found</w:t>
      </w:r>
      <w:r w:rsidR="00276EC0">
        <w:t xml:space="preserve"> in </w:t>
      </w:r>
      <w:r w:rsidR="00B97749">
        <w:t xml:space="preserve"> Table 1</w:t>
      </w:r>
      <w:r w:rsidR="002A50ED">
        <w:t xml:space="preserve"> in Appendix A </w:t>
      </w:r>
      <w:r w:rsidR="002C3244">
        <w:t>[24, 37</w:t>
      </w:r>
      <w:r w:rsidR="008131CD">
        <w:t>]</w:t>
      </w:r>
      <w:r w:rsidR="00F63DC4">
        <w:t>.</w:t>
      </w:r>
    </w:p>
    <w:p w:rsidR="008872F2" w:rsidRDefault="00762625" w:rsidP="002C5C89">
      <w:r>
        <w:t>The counties</w:t>
      </w:r>
      <w:r w:rsidR="004B1F1E">
        <w:t xml:space="preserve"> in Pennsylvania </w:t>
      </w:r>
      <w:r w:rsidR="001857A3">
        <w:t>included for analysis</w:t>
      </w:r>
      <w:r w:rsidR="000A1259">
        <w:t xml:space="preserve"> </w:t>
      </w:r>
      <w:r w:rsidR="004B1F1E">
        <w:t>are</w:t>
      </w:r>
      <w:r w:rsidR="00B73B03">
        <w:t xml:space="preserve"> restricted to areas</w:t>
      </w:r>
      <w:r w:rsidR="00276EC0">
        <w:t xml:space="preserve"> </w:t>
      </w:r>
      <w:r w:rsidR="00B73B03">
        <w:t>included in the</w:t>
      </w:r>
      <w:r w:rsidR="00050BEA">
        <w:t xml:space="preserve"> Air Quality Index R</w:t>
      </w:r>
      <w:r w:rsidR="00B73B03">
        <w:t xml:space="preserve">eports </w:t>
      </w:r>
      <w:r w:rsidR="00276EC0">
        <w:t xml:space="preserve">for </w:t>
      </w:r>
      <w:r w:rsidR="00B73B03">
        <w:t xml:space="preserve">which we also had asthma hospitalization rates. </w:t>
      </w:r>
      <w:r w:rsidR="009624D2">
        <w:t xml:space="preserve"> The counties used in this analysis</w:t>
      </w:r>
      <w:r w:rsidR="00B97749">
        <w:t>,</w:t>
      </w:r>
      <w:r w:rsidR="009624D2">
        <w:t xml:space="preserve"> which vary by year</w:t>
      </w:r>
      <w:r w:rsidR="00B97749">
        <w:t>,</w:t>
      </w:r>
      <w:r w:rsidR="009624D2">
        <w:t xml:space="preserve"> are</w:t>
      </w:r>
      <w:r>
        <w:t>: Adams, Allegheny, Armstrong, Beaver, Berks, Blair, Bucks,</w:t>
      </w:r>
      <w:r w:rsidR="001857A3">
        <w:t xml:space="preserve"> Bradford,</w:t>
      </w:r>
      <w:r>
        <w:t xml:space="preserve"> Cambria, Centre, Ch</w:t>
      </w:r>
      <w:r w:rsidR="00231D1A">
        <w:t xml:space="preserve">ester, Clearfield, Cumberland, </w:t>
      </w:r>
      <w:r>
        <w:t>Dauphin, Delaware, Erie, Franklin, Greene, Indiana, Lackawanna, Lancaster, Lawrence, Lehigh, Luzerne</w:t>
      </w:r>
      <w:r w:rsidR="004B1F1E">
        <w:t>,</w:t>
      </w:r>
      <w:r>
        <w:t xml:space="preserve"> Lycoming, Mercer, Monroe, Montgomery, </w:t>
      </w:r>
      <w:r w:rsidR="00864CC2">
        <w:t>Northampton</w:t>
      </w:r>
      <w:r w:rsidR="004B1F1E">
        <w:t>, Perry, Philadelphia</w:t>
      </w:r>
      <w:r>
        <w:t>,</w:t>
      </w:r>
      <w:r w:rsidR="001857A3">
        <w:t xml:space="preserve"> Schuylkill, Somerset,</w:t>
      </w:r>
      <w:r>
        <w:t xml:space="preserve"> Tioga, Washington, Westmoreland, and York</w:t>
      </w:r>
      <w:r w:rsidR="004B1F1E">
        <w:t>.</w:t>
      </w:r>
      <w:r w:rsidR="002C5C89">
        <w:t xml:space="preserve"> </w:t>
      </w:r>
      <w:r w:rsidR="001857A3">
        <w:t xml:space="preserve"> </w:t>
      </w:r>
    </w:p>
    <w:p w:rsidR="00554F16" w:rsidRDefault="007F1AB9" w:rsidP="00050BEA">
      <w:pPr>
        <w:pStyle w:val="Heading3"/>
        <w:tabs>
          <w:tab w:val="clear" w:pos="900"/>
          <w:tab w:val="num" w:pos="0"/>
        </w:tabs>
        <w:ind w:left="0"/>
      </w:pPr>
      <w:r>
        <w:t xml:space="preserve"> </w:t>
      </w:r>
      <w:bookmarkStart w:id="21" w:name="_Toc490129464"/>
      <w:r w:rsidR="004F7874">
        <w:t>UNHEALTHY AQI FREQUENCY</w:t>
      </w:r>
      <w:bookmarkEnd w:id="21"/>
      <w:r w:rsidR="00554F16">
        <w:t xml:space="preserve"> </w:t>
      </w:r>
    </w:p>
    <w:p w:rsidR="003E08A5" w:rsidRDefault="0098669E" w:rsidP="003E08A5">
      <w:pPr>
        <w:pStyle w:val="Noindent"/>
        <w:ind w:firstLine="720"/>
        <w:rPr>
          <w:sz w:val="23"/>
          <w:szCs w:val="23"/>
        </w:rPr>
      </w:pPr>
      <w:r>
        <w:t xml:space="preserve">Data from the Air Quality Index </w:t>
      </w:r>
      <w:r w:rsidR="00532C25">
        <w:t>R</w:t>
      </w:r>
      <w:r>
        <w:t>eport</w:t>
      </w:r>
      <w:r w:rsidR="001857A3">
        <w:t xml:space="preserve"> was used to create </w:t>
      </w:r>
      <w:r w:rsidR="000B74DC">
        <w:t xml:space="preserve">an </w:t>
      </w:r>
      <w:r w:rsidR="001857A3">
        <w:t>AQI</w:t>
      </w:r>
      <w:r>
        <w:t xml:space="preserve"> </w:t>
      </w:r>
      <w:r w:rsidR="000B74DC">
        <w:t xml:space="preserve">frequency variable </w:t>
      </w:r>
      <w:r>
        <w:t xml:space="preserve">for use in analysis. </w:t>
      </w:r>
      <w:r w:rsidR="000A1259">
        <w:t>First, the frequency of</w:t>
      </w:r>
      <w:r>
        <w:t xml:space="preserve"> days </w:t>
      </w:r>
      <w:r w:rsidR="000A1259">
        <w:t xml:space="preserve">at </w:t>
      </w:r>
      <w:r>
        <w:t xml:space="preserve">which the AQI </w:t>
      </w:r>
      <w:r w:rsidR="000B74DC">
        <w:t>was indexed at a level of 101-300</w:t>
      </w:r>
      <w:r>
        <w:t xml:space="preserve"> (</w:t>
      </w:r>
      <w:r w:rsidR="00050BEA">
        <w:t>‘</w:t>
      </w:r>
      <w:r>
        <w:t>unhealthy for sensitive groups</w:t>
      </w:r>
      <w:r w:rsidR="00050BEA">
        <w:t>’</w:t>
      </w:r>
      <w:r w:rsidR="00094C92">
        <w:t xml:space="preserve"> to </w:t>
      </w:r>
      <w:r w:rsidR="00050BEA">
        <w:t>‘</w:t>
      </w:r>
      <w:r w:rsidR="00094C92">
        <w:t>very unhealthy</w:t>
      </w:r>
      <w:r w:rsidR="00050BEA">
        <w:t>’</w:t>
      </w:r>
      <w:r>
        <w:t>)</w:t>
      </w:r>
      <w:r w:rsidR="000A1259">
        <w:t xml:space="preserve"> was calculated by dividing th</w:t>
      </w:r>
      <w:r w:rsidR="005E3114">
        <w:t>e number of days with A</w:t>
      </w:r>
      <w:r w:rsidR="000B74DC">
        <w:t>Q</w:t>
      </w:r>
      <w:r w:rsidR="005E3114">
        <w:t>I</w:t>
      </w:r>
      <w:r w:rsidR="000B74DC">
        <w:t xml:space="preserve"> 101-30</w:t>
      </w:r>
      <w:r w:rsidR="000A1259">
        <w:t>0 by the total number of days reported for that particular year.</w:t>
      </w:r>
      <w:r w:rsidR="005E3114">
        <w:t xml:space="preserve">  This was done at the county level by using the mean number of days the AQI was 101-300 divided by the mean number of days an AQI was reported.</w:t>
      </w:r>
      <w:r w:rsidR="000A1259">
        <w:t xml:space="preserve"> </w:t>
      </w:r>
      <w:r w:rsidR="000B74DC">
        <w:t xml:space="preserve"> The frequency</w:t>
      </w:r>
      <w:r w:rsidR="009246FB">
        <w:t xml:space="preserve"> </w:t>
      </w:r>
      <w:r w:rsidR="000B74DC">
        <w:t>was</w:t>
      </w:r>
      <w:r w:rsidR="005E0CD8">
        <w:t xml:space="preserve"> calculated </w:t>
      </w:r>
      <w:r w:rsidR="00276EC0">
        <w:t>to account for</w:t>
      </w:r>
      <w:r w:rsidR="005E0CD8">
        <w:t xml:space="preserve"> varia</w:t>
      </w:r>
      <w:r w:rsidR="009246FB">
        <w:t xml:space="preserve">tion </w:t>
      </w:r>
      <w:r w:rsidR="009246FB">
        <w:lastRenderedPageBreak/>
        <w:t xml:space="preserve">in number of days per year </w:t>
      </w:r>
      <w:r w:rsidR="00FD3F8B">
        <w:t xml:space="preserve">for </w:t>
      </w:r>
      <w:r w:rsidR="005E0CD8">
        <w:t>which</w:t>
      </w:r>
      <w:r w:rsidR="009246FB">
        <w:t xml:space="preserve"> an AQI was measured across counties</w:t>
      </w:r>
      <w:r w:rsidR="000B74DC">
        <w:t xml:space="preserve">.  </w:t>
      </w:r>
      <w:r w:rsidR="006F407B">
        <w:t>The variable</w:t>
      </w:r>
      <w:r w:rsidR="001857A3">
        <w:t xml:space="preserve"> created</w:t>
      </w:r>
      <w:r w:rsidR="006F407B">
        <w:t xml:space="preserve"> will be referred to</w:t>
      </w:r>
      <w:r w:rsidR="00B5491B">
        <w:t xml:space="preserve"> as</w:t>
      </w:r>
      <w:r w:rsidR="00094C92">
        <w:t xml:space="preserve"> unhealthy</w:t>
      </w:r>
      <w:r w:rsidR="00B5491B">
        <w:t xml:space="preserve"> </w:t>
      </w:r>
      <w:r w:rsidR="000B74DC">
        <w:t>AQI frequency</w:t>
      </w:r>
      <w:r w:rsidR="00ED6009">
        <w:t xml:space="preserve"> as it indicates </w:t>
      </w:r>
      <w:r w:rsidR="00072385">
        <w:t>the frequency which</w:t>
      </w:r>
      <w:r w:rsidR="00ED6009">
        <w:t xml:space="preserve"> the level of pollution warranted health concern</w:t>
      </w:r>
      <w:r w:rsidR="003E08A5">
        <w:t xml:space="preserve">. </w:t>
      </w:r>
      <w:r w:rsidR="005E0CD8">
        <w:t xml:space="preserve"> </w:t>
      </w:r>
      <w:r w:rsidR="003E08A5">
        <w:t>The annual average ozone and PM</w:t>
      </w:r>
      <w:r w:rsidR="003E08A5">
        <w:rPr>
          <w:vertAlign w:val="subscript"/>
        </w:rPr>
        <w:t>2.5</w:t>
      </w:r>
      <w:r w:rsidR="003E08A5">
        <w:t xml:space="preserve"> levels were used </w:t>
      </w:r>
      <w:r w:rsidR="003E08A5">
        <w:rPr>
          <w:sz w:val="23"/>
          <w:szCs w:val="23"/>
        </w:rPr>
        <w:t>to validate the unhealthy AQI frequency as a measure of pollution</w:t>
      </w:r>
      <w:r w:rsidR="00B97749">
        <w:rPr>
          <w:sz w:val="23"/>
          <w:szCs w:val="23"/>
        </w:rPr>
        <w:t xml:space="preserve"> level</w:t>
      </w:r>
      <w:r w:rsidR="009D095D">
        <w:rPr>
          <w:sz w:val="23"/>
          <w:szCs w:val="23"/>
        </w:rPr>
        <w:t>.</w:t>
      </w:r>
      <w:r w:rsidR="003E08A5">
        <w:rPr>
          <w:sz w:val="23"/>
          <w:szCs w:val="23"/>
        </w:rPr>
        <w:t xml:space="preserve"> </w:t>
      </w:r>
      <w:r w:rsidR="00072385">
        <w:rPr>
          <w:sz w:val="23"/>
          <w:szCs w:val="23"/>
        </w:rPr>
        <w:t xml:space="preserve"> We converted the </w:t>
      </w:r>
      <w:r w:rsidR="00ED6009">
        <w:rPr>
          <w:sz w:val="23"/>
          <w:szCs w:val="23"/>
        </w:rPr>
        <w:t>frequ</w:t>
      </w:r>
      <w:r w:rsidR="00072385">
        <w:rPr>
          <w:sz w:val="23"/>
          <w:szCs w:val="23"/>
        </w:rPr>
        <w:t xml:space="preserve">ency to a percent </w:t>
      </w:r>
      <w:r w:rsidR="00ED6009">
        <w:rPr>
          <w:sz w:val="23"/>
          <w:szCs w:val="23"/>
        </w:rPr>
        <w:t>in</w:t>
      </w:r>
      <w:r w:rsidR="008F233A">
        <w:rPr>
          <w:sz w:val="23"/>
          <w:szCs w:val="23"/>
        </w:rPr>
        <w:t xml:space="preserve"> the</w:t>
      </w:r>
      <w:r w:rsidR="00ED6009">
        <w:rPr>
          <w:sz w:val="23"/>
          <w:szCs w:val="23"/>
        </w:rPr>
        <w:t xml:space="preserve"> regression models for ease of interpretation</w:t>
      </w:r>
      <w:r w:rsidR="008F233A">
        <w:rPr>
          <w:sz w:val="23"/>
          <w:szCs w:val="23"/>
        </w:rPr>
        <w:t>.</w:t>
      </w:r>
      <w:r w:rsidR="00ED6009">
        <w:rPr>
          <w:sz w:val="23"/>
          <w:szCs w:val="23"/>
        </w:rPr>
        <w:t xml:space="preserve"> </w:t>
      </w:r>
    </w:p>
    <w:p w:rsidR="00762625" w:rsidRPr="0005487E" w:rsidRDefault="00762625" w:rsidP="000B74DC">
      <w:pPr>
        <w:pStyle w:val="Heading2"/>
        <w:tabs>
          <w:tab w:val="clear" w:pos="4230"/>
        </w:tabs>
        <w:ind w:left="0"/>
      </w:pPr>
      <w:bookmarkStart w:id="22" w:name="_Toc490129465"/>
      <w:r w:rsidRPr="0005487E">
        <w:t>C</w:t>
      </w:r>
      <w:r w:rsidR="003D7A2E">
        <w:t>ovariate Data</w:t>
      </w:r>
      <w:bookmarkEnd w:id="22"/>
    </w:p>
    <w:p w:rsidR="00ED6F48" w:rsidRDefault="00762625" w:rsidP="00762625">
      <w:pPr>
        <w:ind w:firstLine="480"/>
      </w:pPr>
      <w:r>
        <w:t>Predicted o</w:t>
      </w:r>
      <w:r w:rsidRPr="00FC6FCD">
        <w:t xml:space="preserve">besity and </w:t>
      </w:r>
      <w:r>
        <w:t>s</w:t>
      </w:r>
      <w:r w:rsidRPr="00FC6FCD">
        <w:t>moking</w:t>
      </w:r>
      <w:r>
        <w:t xml:space="preserve"> prevalence for the counties were obtained from Hinojosa et. al</w:t>
      </w:r>
      <w:r w:rsidR="002C3244">
        <w:t xml:space="preserve">. [38].  </w:t>
      </w:r>
      <w:r w:rsidR="00FD3F8B">
        <w:t xml:space="preserve">Hinojosa et. al. </w:t>
      </w:r>
      <w:r w:rsidR="00E22E24">
        <w:t xml:space="preserve"> gathered data from </w:t>
      </w:r>
      <w:r w:rsidR="002C3244">
        <w:t xml:space="preserve">the </w:t>
      </w:r>
      <w:r w:rsidR="00072385">
        <w:t xml:space="preserve">Behavioral </w:t>
      </w:r>
      <w:r w:rsidR="00E22E24">
        <w:t>R</w:t>
      </w:r>
      <w:r w:rsidR="00072385">
        <w:t xml:space="preserve">isk </w:t>
      </w:r>
      <w:r w:rsidR="00E22E24">
        <w:t>F</w:t>
      </w:r>
      <w:r w:rsidR="00072385">
        <w:t xml:space="preserve">actor Surveillance </w:t>
      </w:r>
      <w:r w:rsidR="00E22E24">
        <w:t>S</w:t>
      </w:r>
      <w:r w:rsidR="00072385">
        <w:t>ystem</w:t>
      </w:r>
      <w:r w:rsidR="002C3244">
        <w:t xml:space="preserve"> </w:t>
      </w:r>
      <w:r w:rsidR="00E22E24">
        <w:t>telephone survey and U.S. Census</w:t>
      </w:r>
      <w:r w:rsidR="002E1DA2">
        <w:t xml:space="preserve"> and</w:t>
      </w:r>
      <w:r>
        <w:t xml:space="preserve"> utilized a combined approach of </w:t>
      </w:r>
      <w:r w:rsidRPr="00FC6FCD">
        <w:t>lasso-based variable selection procedure followed by a two-level random effects regressi</w:t>
      </w:r>
      <w:r>
        <w:t>on</w:t>
      </w:r>
      <w:r w:rsidR="00FE138C">
        <w:t xml:space="preserve"> with a Poisson link cluster</w:t>
      </w:r>
      <w:r w:rsidR="005B3E8A">
        <w:t xml:space="preserve">. </w:t>
      </w:r>
      <w:r w:rsidR="00E22E24">
        <w:t xml:space="preserve"> They also examined spatial and temporal trends for the area as well as factors such as age, gender, race, and SES whic</w:t>
      </w:r>
      <w:r w:rsidR="00D81203">
        <w:t>h influence smoking and obesity</w:t>
      </w:r>
      <w:r w:rsidR="002C3244">
        <w:t xml:space="preserve"> [38</w:t>
      </w:r>
      <w:r>
        <w:t>].  County level median income and percentage of high scho</w:t>
      </w:r>
      <w:r w:rsidR="00ED6F48">
        <w:t>ol education attainment was obtained</w:t>
      </w:r>
      <w:r>
        <w:t xml:space="preserve"> from the 2010 US Census</w:t>
      </w:r>
      <w:r w:rsidR="00AB1405">
        <w:t>.</w:t>
      </w:r>
    </w:p>
    <w:p w:rsidR="00762625" w:rsidRPr="00042801" w:rsidRDefault="007653A2" w:rsidP="000B74DC">
      <w:pPr>
        <w:pStyle w:val="Heading2"/>
        <w:tabs>
          <w:tab w:val="clear" w:pos="4230"/>
          <w:tab w:val="num" w:pos="0"/>
        </w:tabs>
        <w:ind w:left="0"/>
      </w:pPr>
      <w:bookmarkStart w:id="23" w:name="_Toc490129466"/>
      <w:r>
        <w:t>Age-</w:t>
      </w:r>
      <w:r w:rsidR="00762625" w:rsidRPr="00042801">
        <w:t>A</w:t>
      </w:r>
      <w:r w:rsidR="003D7A2E">
        <w:t>djustment</w:t>
      </w:r>
      <w:bookmarkEnd w:id="23"/>
    </w:p>
    <w:p w:rsidR="0077233C" w:rsidRDefault="00762625" w:rsidP="0077233C">
      <w:r w:rsidRPr="00042801">
        <w:t>Annual age</w:t>
      </w:r>
      <w:r w:rsidR="007653A2">
        <w:t>-</w:t>
      </w:r>
      <w:r w:rsidRPr="00042801">
        <w:t xml:space="preserve">adjusted rates for asthma hospitalization by race </w:t>
      </w:r>
      <w:r w:rsidR="00072385">
        <w:t>per 10,000</w:t>
      </w:r>
      <w:r w:rsidR="00094C92">
        <w:t xml:space="preserve"> people </w:t>
      </w:r>
      <w:r w:rsidRPr="00042801">
        <w:t>were calculated using the 2000 U.S. standard million population</w:t>
      </w:r>
      <w:r w:rsidR="00EE42A7">
        <w:t xml:space="preserve"> for each county</w:t>
      </w:r>
      <w:r w:rsidR="0077233C">
        <w:t xml:space="preserve">. An overall age-adjusted rate for Pennsylvania was also calculated using the available county data for each year </w:t>
      </w:r>
      <w:r w:rsidR="0077233C">
        <w:lastRenderedPageBreak/>
        <w:t xml:space="preserve">from 2007-2014.  </w:t>
      </w:r>
      <w:r w:rsidR="00454CC4">
        <w:t>T</w:t>
      </w:r>
      <w:r w:rsidRPr="00042801">
        <w:t>he age groups were defined as: 0-9 years, 10-19 years, 20-29 years 30-39 years, 40-49 years, 50-59 years, 60-69 years, 70-79 years, and 80 years or older.</w:t>
      </w:r>
      <w:r w:rsidR="00EE42A7">
        <w:t xml:space="preserve"> </w:t>
      </w:r>
    </w:p>
    <w:p w:rsidR="0012068A" w:rsidRDefault="0077233C" w:rsidP="0077233C">
      <w:r w:rsidRPr="007B293F">
        <w:t xml:space="preserve"> We calculated the age-adjusted rates by first determining age specific rates for each race by taking the counts of hospitalizations for each age group and dividing it by the population of each age group.  This rates was then multiplied by the standardized population of the </w:t>
      </w:r>
      <w:r w:rsidR="003E4437" w:rsidRPr="007B293F">
        <w:t>age group</w:t>
      </w:r>
      <w:r w:rsidRPr="007B293F">
        <w:t xml:space="preserve"> to give the expected number of hospitalizations in a standard population.  We then summed the expected number of hospitalizations together, divided it by 1 million and then multiplied it by 10,000 to get the age-adjusted asthma hospitalization rate per 10,000</w:t>
      </w:r>
      <w:r w:rsidR="00B610A0" w:rsidRPr="007B293F">
        <w:t xml:space="preserve"> (Equation 1)</w:t>
      </w:r>
      <w:r w:rsidRPr="007B293F">
        <w:t>.  This was done for each county and for Pennsylvania for years 2007-2014</w:t>
      </w:r>
      <w:r w:rsidR="007B293F" w:rsidRPr="007B293F">
        <w:t xml:space="preserve">. </w:t>
      </w:r>
    </w:p>
    <w:p w:rsidR="0012068A" w:rsidRDefault="0012068A" w:rsidP="003D4F20">
      <w:pPr>
        <w:pStyle w:val="Caption"/>
        <w:keepNext/>
        <w:ind w:firstLine="0"/>
        <w:jc w:val="left"/>
      </w:pPr>
      <w:bookmarkStart w:id="24" w:name="_Toc489993807"/>
      <w:r>
        <w:t xml:space="preserve">Equation </w:t>
      </w:r>
      <w:fldSimple w:instr=" SEQ Equation \* ARABIC ">
        <w:r w:rsidR="00112928">
          <w:rPr>
            <w:noProof/>
          </w:rPr>
          <w:t>1</w:t>
        </w:r>
      </w:fldSimple>
      <w:r w:rsidR="00EE42A7">
        <w:t xml:space="preserve"> Age</w:t>
      </w:r>
      <w:r w:rsidR="00047388">
        <w:t>-</w:t>
      </w:r>
      <w:r w:rsidR="00EE42A7">
        <w:t xml:space="preserve">adjusted asthma </w:t>
      </w:r>
      <w:r w:rsidR="00CB7617">
        <w:t>hospitalization rate per 10,000 individuals</w:t>
      </w:r>
      <w:r w:rsidR="000713FA">
        <w:t xml:space="preserve"> based on 2000 U.S. </w:t>
      </w:r>
      <w:r w:rsidR="00EE42A7">
        <w:t>standard million population.</w:t>
      </w:r>
      <w:bookmarkEnd w:id="24"/>
    </w:p>
    <w:p w:rsidR="003E7D0C" w:rsidRDefault="00821F33" w:rsidP="00454CC4">
      <w:pPr>
        <w:jc w:val="center"/>
      </w:pPr>
      <w:r>
        <w:rPr>
          <w:noProof/>
        </w:rPr>
        <mc:AlternateContent>
          <mc:Choice Requires="wps">
            <w:drawing>
              <wp:anchor distT="0" distB="0" distL="114300" distR="114300" simplePos="0" relativeHeight="251664384" behindDoc="0" locked="0" layoutInCell="1" allowOverlap="1" wp14:anchorId="39DAE462" wp14:editId="6B109BCB">
                <wp:simplePos x="0" y="0"/>
                <wp:positionH relativeFrom="column">
                  <wp:posOffset>-914400</wp:posOffset>
                </wp:positionH>
                <wp:positionV relativeFrom="paragraph">
                  <wp:posOffset>183515</wp:posOffset>
                </wp:positionV>
                <wp:extent cx="7399655" cy="1753870"/>
                <wp:effectExtent l="0" t="0" r="10795" b="17780"/>
                <wp:wrapSquare wrapText="bothSides"/>
                <wp:docPr id="7" name="Text Box 7"/>
                <wp:cNvGraphicFramePr/>
                <a:graphic xmlns:a="http://schemas.openxmlformats.org/drawingml/2006/main">
                  <a:graphicData uri="http://schemas.microsoft.com/office/word/2010/wordprocessingShape">
                    <wps:wsp>
                      <wps:cNvSpPr txBox="1"/>
                      <wps:spPr>
                        <a:xfrm>
                          <a:off x="0" y="0"/>
                          <a:ext cx="7399655" cy="1753870"/>
                        </a:xfrm>
                        <a:prstGeom prst="rect">
                          <a:avLst/>
                        </a:prstGeom>
                        <a:noFill/>
                        <a:ln w="6350">
                          <a:solidFill>
                            <a:schemeClr val="bg1"/>
                          </a:solidFill>
                        </a:ln>
                        <a:effectLst/>
                      </wps:spPr>
                      <wps:txbx>
                        <w:txbxContent>
                          <w:p w:rsidR="00EC2831" w:rsidRPr="00821F33" w:rsidRDefault="00EC2831" w:rsidP="00821F33">
                            <w:pPr>
                              <w:spacing w:line="240" w:lineRule="auto"/>
                              <w:rPr>
                                <w:sz w:val="28"/>
                              </w:rPr>
                            </w:pPr>
                            <w:r>
                              <w:rPr>
                                <w:sz w:val="28"/>
                              </w:rPr>
                              <w:tab/>
                            </w:r>
                            <w:r>
                              <w:rPr>
                                <w:sz w:val="28"/>
                              </w:rPr>
                              <w:tab/>
                            </w:r>
                            <w:r>
                              <w:rPr>
                                <w:sz w:val="28"/>
                              </w:rPr>
                              <w:br/>
                            </w:r>
                            <m:oMathPara>
                              <m:oMath>
                                <m:sSub>
                                  <m:sSubPr>
                                    <m:ctrlPr>
                                      <w:rPr>
                                        <w:rFonts w:ascii="Cambria Math" w:hAnsi="Cambria Math"/>
                                        <w:i/>
                                        <w:sz w:val="28"/>
                                      </w:rPr>
                                    </m:ctrlPr>
                                  </m:sSubPr>
                                  <m:e>
                                    <m:r>
                                      <w:rPr>
                                        <w:rFonts w:ascii="Cambria Math" w:hAnsi="Cambria Math"/>
                                        <w:sz w:val="28"/>
                                      </w:rPr>
                                      <m:t>Age-Adjusted Rate</m:t>
                                    </m:r>
                                  </m:e>
                                  <m:sub>
                                    <m:r>
                                      <w:rPr>
                                        <w:rFonts w:ascii="Cambria Math" w:hAnsi="Cambria Math"/>
                                        <w:sz w:val="28"/>
                                      </w:rPr>
                                      <m:t>x-y</m:t>
                                    </m:r>
                                  </m:sub>
                                </m:sSub>
                                <m:r>
                                  <w:rPr>
                                    <w:rFonts w:ascii="Cambria Math" w:hAnsi="Cambria Math"/>
                                    <w:sz w:val="28"/>
                                  </w:rPr>
                                  <m:t xml:space="preserve">  per 10,000=</m:t>
                                </m:r>
                                <m:d>
                                  <m:dPr>
                                    <m:begChr m:val="["/>
                                    <m:endChr m:val="]"/>
                                    <m:ctrlPr>
                                      <w:rPr>
                                        <w:rFonts w:ascii="Cambria Math" w:hAnsi="Cambria Math" w:cstheme="minorHAnsi"/>
                                        <w:i/>
                                        <w:sz w:val="28"/>
                                      </w:rPr>
                                    </m:ctrlPr>
                                  </m:dPr>
                                  <m:e>
                                    <m:f>
                                      <m:fPr>
                                        <m:ctrlPr>
                                          <w:rPr>
                                            <w:rFonts w:ascii="Cambria Math" w:hAnsi="Cambria Math" w:cstheme="minorHAnsi"/>
                                            <w:i/>
                                            <w:sz w:val="28"/>
                                          </w:rPr>
                                        </m:ctrlPr>
                                      </m:fPr>
                                      <m:num>
                                        <m:f>
                                          <m:fPr>
                                            <m:ctrlPr>
                                              <w:rPr>
                                                <w:rFonts w:ascii="Cambria Math" w:hAnsi="Cambria Math" w:cstheme="minorHAnsi"/>
                                                <w:i/>
                                                <w:sz w:val="28"/>
                                              </w:rPr>
                                            </m:ctrlPr>
                                          </m:fPr>
                                          <m:num>
                                            <m:nary>
                                              <m:naryPr>
                                                <m:chr m:val="∑"/>
                                                <m:limLoc m:val="undOvr"/>
                                                <m:ctrlPr>
                                                  <w:rPr>
                                                    <w:rFonts w:ascii="Cambria Math" w:hAnsi="Cambria Math" w:cstheme="minorHAnsi"/>
                                                    <w:i/>
                                                    <w:sz w:val="28"/>
                                                  </w:rPr>
                                                </m:ctrlPr>
                                              </m:naryPr>
                                              <m:sub>
                                                <m:r>
                                                  <w:rPr>
                                                    <w:rFonts w:ascii="Cambria Math" w:hAnsi="Cambria Math" w:cstheme="minorHAnsi"/>
                                                    <w:sz w:val="28"/>
                                                  </w:rPr>
                                                  <m:t>i=x</m:t>
                                                </m:r>
                                              </m:sub>
                                              <m:sup>
                                                <m:r>
                                                  <w:rPr>
                                                    <w:rFonts w:ascii="Cambria Math" w:hAnsi="Cambria Math" w:cstheme="minorHAnsi"/>
                                                    <w:sz w:val="28"/>
                                                  </w:rPr>
                                                  <m:t>y</m:t>
                                                </m:r>
                                              </m:sup>
                                              <m:e>
                                                <m:d>
                                                  <m:dPr>
                                                    <m:begChr m:val="["/>
                                                    <m:endChr m:val="]"/>
                                                    <m:ctrlPr>
                                                      <w:rPr>
                                                        <w:rFonts w:ascii="Cambria Math" w:hAnsi="Cambria Math" w:cstheme="minorHAnsi"/>
                                                        <w:i/>
                                                        <w:sz w:val="28"/>
                                                      </w:rPr>
                                                    </m:ctrlPr>
                                                  </m:dPr>
                                                  <m:e>
                                                    <m:d>
                                                      <m:dPr>
                                                        <m:ctrlPr>
                                                          <w:rPr>
                                                            <w:rFonts w:ascii="Cambria Math" w:hAnsi="Cambria Math" w:cstheme="minorHAnsi"/>
                                                            <w:i/>
                                                            <w:sz w:val="28"/>
                                                          </w:rPr>
                                                        </m:ctrlPr>
                                                      </m:dPr>
                                                      <m:e>
                                                        <m:f>
                                                          <m:fPr>
                                                            <m:ctrlPr>
                                                              <w:rPr>
                                                                <w:rFonts w:ascii="Cambria Math" w:hAnsi="Cambria Math" w:cstheme="minorHAnsi"/>
                                                                <w:i/>
                                                                <w:sz w:val="28"/>
                                                              </w:rPr>
                                                            </m:ctrlPr>
                                                          </m:fPr>
                                                          <m:num>
                                                            <m:sSub>
                                                              <m:sSubPr>
                                                                <m:ctrlPr>
                                                                  <w:rPr>
                                                                    <w:rFonts w:ascii="Cambria Math" w:hAnsi="Cambria Math" w:cstheme="minorHAnsi"/>
                                                                    <w:i/>
                                                                    <w:sz w:val="28"/>
                                                                  </w:rPr>
                                                                </m:ctrlPr>
                                                              </m:sSubPr>
                                                              <m:e>
                                                                <m:r>
                                                                  <w:rPr>
                                                                    <w:rFonts w:ascii="Cambria Math" w:hAnsi="Cambria Math" w:cstheme="minorHAnsi"/>
                                                                    <w:sz w:val="28"/>
                                                                  </w:rPr>
                                                                  <m:t>hospital count</m:t>
                                                                </m:r>
                                                              </m:e>
                                                              <m:sub>
                                                                <m:r>
                                                                  <w:rPr>
                                                                    <w:rFonts w:ascii="Cambria Math" w:hAnsi="Cambria Math" w:cstheme="minorHAnsi"/>
                                                                    <w:sz w:val="28"/>
                                                                  </w:rPr>
                                                                  <m:t>i</m:t>
                                                                </m:r>
                                                              </m:sub>
                                                            </m:sSub>
                                                          </m:num>
                                                          <m:den>
                                                            <m:sSub>
                                                              <m:sSubPr>
                                                                <m:ctrlPr>
                                                                  <w:rPr>
                                                                    <w:rFonts w:ascii="Cambria Math" w:hAnsi="Cambria Math" w:cstheme="minorHAnsi"/>
                                                                    <w:i/>
                                                                    <w:sz w:val="28"/>
                                                                  </w:rPr>
                                                                </m:ctrlPr>
                                                              </m:sSubPr>
                                                              <m:e>
                                                                <m:r>
                                                                  <w:rPr>
                                                                    <w:rFonts w:ascii="Cambria Math" w:hAnsi="Cambria Math" w:cstheme="minorHAnsi"/>
                                                                    <w:sz w:val="28"/>
                                                                  </w:rPr>
                                                                  <m:t>pop</m:t>
                                                                </m:r>
                                                              </m:e>
                                                              <m:sub>
                                                                <m:r>
                                                                  <w:rPr>
                                                                    <w:rFonts w:ascii="Cambria Math" w:hAnsi="Cambria Math" w:cstheme="minorHAnsi"/>
                                                                    <w:sz w:val="28"/>
                                                                  </w:rPr>
                                                                  <m:t>i</m:t>
                                                                </m:r>
                                                              </m:sub>
                                                            </m:sSub>
                                                          </m:den>
                                                        </m:f>
                                                      </m:e>
                                                    </m:d>
                                                    <m:r>
                                                      <w:rPr>
                                                        <w:rFonts w:ascii="Cambria Math" w:hAnsi="Cambria Math" w:cstheme="minorHAnsi"/>
                                                        <w:sz w:val="28"/>
                                                      </w:rPr>
                                                      <m:t>x s</m:t>
                                                    </m:r>
                                                    <m:sSub>
                                                      <m:sSubPr>
                                                        <m:ctrlPr>
                                                          <w:rPr>
                                                            <w:rFonts w:ascii="Cambria Math" w:hAnsi="Cambria Math" w:cstheme="minorHAnsi"/>
                                                            <w:i/>
                                                            <w:sz w:val="28"/>
                                                          </w:rPr>
                                                        </m:ctrlPr>
                                                      </m:sSubPr>
                                                      <m:e>
                                                        <m:r>
                                                          <w:rPr>
                                                            <w:rFonts w:ascii="Cambria Math" w:hAnsi="Cambria Math" w:cstheme="minorHAnsi"/>
                                                            <w:sz w:val="28"/>
                                                          </w:rPr>
                                                          <m:t>tdpop</m:t>
                                                        </m:r>
                                                      </m:e>
                                                      <m:sub>
                                                        <m:r>
                                                          <w:rPr>
                                                            <w:rFonts w:ascii="Cambria Math" w:hAnsi="Cambria Math" w:cstheme="minorHAnsi"/>
                                                            <w:sz w:val="28"/>
                                                          </w:rPr>
                                                          <m:t>i</m:t>
                                                        </m:r>
                                                      </m:sub>
                                                    </m:sSub>
                                                  </m:e>
                                                </m:d>
                                              </m:e>
                                            </m:nary>
                                          </m:num>
                                          <m:den>
                                            <m:nary>
                                              <m:naryPr>
                                                <m:chr m:val="∑"/>
                                                <m:limLoc m:val="subSup"/>
                                                <m:ctrlPr>
                                                  <w:rPr>
                                                    <w:rFonts w:ascii="Cambria Math" w:hAnsi="Cambria Math" w:cstheme="minorHAnsi"/>
                                                    <w:i/>
                                                    <w:sz w:val="28"/>
                                                  </w:rPr>
                                                </m:ctrlPr>
                                              </m:naryPr>
                                              <m:sub>
                                                <m:r>
                                                  <w:rPr>
                                                    <w:rFonts w:ascii="Cambria Math" w:hAnsi="Cambria Math" w:cstheme="minorHAnsi"/>
                                                    <w:sz w:val="28"/>
                                                  </w:rPr>
                                                  <m:t>j=x</m:t>
                                                </m:r>
                                              </m:sub>
                                              <m:sup>
                                                <m:r>
                                                  <w:rPr>
                                                    <w:rFonts w:ascii="Cambria Math" w:hAnsi="Cambria Math" w:cstheme="minorHAnsi"/>
                                                    <w:sz w:val="28"/>
                                                  </w:rPr>
                                                  <m:t>y</m:t>
                                                </m:r>
                                              </m:sup>
                                              <m:e>
                                                <m:sSub>
                                                  <m:sSubPr>
                                                    <m:ctrlPr>
                                                      <w:rPr>
                                                        <w:rFonts w:ascii="Cambria Math" w:hAnsi="Cambria Math" w:cstheme="minorHAnsi"/>
                                                        <w:i/>
                                                        <w:sz w:val="28"/>
                                                      </w:rPr>
                                                    </m:ctrlPr>
                                                  </m:sSubPr>
                                                  <m:e>
                                                    <m:r>
                                                      <w:rPr>
                                                        <w:rFonts w:ascii="Cambria Math" w:hAnsi="Cambria Math" w:cstheme="minorHAnsi"/>
                                                        <w:sz w:val="28"/>
                                                      </w:rPr>
                                                      <m:t>[stdpop</m:t>
                                                    </m:r>
                                                  </m:e>
                                                  <m:sub>
                                                    <m:r>
                                                      <w:rPr>
                                                        <w:rFonts w:ascii="Cambria Math" w:hAnsi="Cambria Math" w:cstheme="minorHAnsi"/>
                                                        <w:sz w:val="28"/>
                                                      </w:rPr>
                                                      <m:t>j</m:t>
                                                    </m:r>
                                                  </m:sub>
                                                </m:sSub>
                                              </m:e>
                                            </m:nary>
                                            <m:r>
                                              <w:rPr>
                                                <w:rFonts w:ascii="Cambria Math" w:hAnsi="Cambria Math" w:cstheme="minorHAnsi"/>
                                                <w:sz w:val="28"/>
                                              </w:rPr>
                                              <m:t>]</m:t>
                                            </m:r>
                                          </m:den>
                                        </m:f>
                                      </m:num>
                                      <m:den>
                                        <m:r>
                                          <w:rPr>
                                            <w:rFonts w:ascii="Cambria Math" w:hAnsi="Cambria Math" w:cstheme="minorHAnsi"/>
                                            <w:sz w:val="28"/>
                                          </w:rPr>
                                          <m:t>1,000,000</m:t>
                                        </m:r>
                                      </m:den>
                                    </m:f>
                                  </m:e>
                                </m:d>
                                <m:r>
                                  <w:rPr>
                                    <w:rFonts w:ascii="Cambria Math" w:hAnsi="Cambria Math" w:cstheme="minorHAnsi"/>
                                    <w:sz w:val="28"/>
                                  </w:rPr>
                                  <m:t>x 10,000</m:t>
                                </m:r>
                              </m:oMath>
                            </m:oMathPara>
                          </w:p>
                          <w:p w:rsidR="00EC2831" w:rsidRPr="00821F33" w:rsidRDefault="00EC2831" w:rsidP="00821F33">
                            <w:pPr>
                              <w:spacing w:line="240" w:lineRule="auto"/>
                              <w:rPr>
                                <w:sz w:val="28"/>
                                <w:u w:val="single"/>
                              </w:rPr>
                            </w:pPr>
                            <w:r>
                              <w:rPr>
                                <w:rFonts w:eastAsiaTheme="minorEastAsia"/>
                                <w:sz w:val="28"/>
                              </w:rPr>
                              <w:t xml:space="preserve"> </w:t>
                            </w:r>
                          </w:p>
                          <w:p w:rsidR="00EC2831" w:rsidRPr="00971482" w:rsidRDefault="00EC2831" w:rsidP="00821F33">
                            <w:pPr>
                              <w:spacing w:line="240" w:lineRule="auto"/>
                              <w:rPr>
                                <w:noProof/>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AE462" id="Text Box 7" o:spid="_x0000_s1031" type="#_x0000_t202" style="position:absolute;left:0;text-align:left;margin-left:-1in;margin-top:14.45pt;width:582.65pt;height:13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" filled="f" strokecolor="white [3212]" strokeweight=".5pt">
                <v:textbox>
                  <w:txbxContent>
                    <w:p w:rsidR="00EC2831" w:rsidRPr="00821F33" w:rsidRDefault="00EC2831" w:rsidP="00821F33">
                      <w:pPr>
                        <w:spacing w:line="240" w:lineRule="auto"/>
                        <w:rPr>
                          <w:sz w:val="28"/>
                        </w:rPr>
                      </w:pPr>
                      <w:r>
                        <w:rPr>
                          <w:sz w:val="28"/>
                        </w:rPr>
                        <w:tab/>
                      </w:r>
                      <w:r>
                        <w:rPr>
                          <w:sz w:val="28"/>
                        </w:rPr>
                        <w:tab/>
                      </w:r>
                      <w:r>
                        <w:rPr>
                          <w:sz w:val="28"/>
                        </w:rPr>
                        <w:br/>
                      </w:r>
                      <m:oMathPara>
                        <m:oMath>
                          <m:sSub>
                            <m:sSubPr>
                              <m:ctrlPr>
                                <w:rPr>
                                  <w:rFonts w:ascii="Cambria Math" w:hAnsi="Cambria Math"/>
                                  <w:i/>
                                  <w:sz w:val="28"/>
                                </w:rPr>
                              </m:ctrlPr>
                            </m:sSubPr>
                            <m:e>
                              <m:r>
                                <w:rPr>
                                  <w:rFonts w:ascii="Cambria Math" w:hAnsi="Cambria Math"/>
                                  <w:sz w:val="28"/>
                                </w:rPr>
                                <m:t>Age-Adjusted Rate</m:t>
                              </m:r>
                            </m:e>
                            <m:sub>
                              <m:r>
                                <w:rPr>
                                  <w:rFonts w:ascii="Cambria Math" w:hAnsi="Cambria Math"/>
                                  <w:sz w:val="28"/>
                                </w:rPr>
                                <m:t>x-y</m:t>
                              </m:r>
                            </m:sub>
                          </m:sSub>
                          <m:r>
                            <w:rPr>
                              <w:rFonts w:ascii="Cambria Math" w:hAnsi="Cambria Math"/>
                              <w:sz w:val="28"/>
                            </w:rPr>
                            <m:t xml:space="preserve">  per 10,000=</m:t>
                          </m:r>
                          <m:d>
                            <m:dPr>
                              <m:begChr m:val="["/>
                              <m:endChr m:val="]"/>
                              <m:ctrlPr>
                                <w:rPr>
                                  <w:rFonts w:ascii="Cambria Math" w:hAnsi="Cambria Math" w:cstheme="minorHAnsi"/>
                                  <w:i/>
                                  <w:sz w:val="28"/>
                                </w:rPr>
                              </m:ctrlPr>
                            </m:dPr>
                            <m:e>
                              <m:f>
                                <m:fPr>
                                  <m:ctrlPr>
                                    <w:rPr>
                                      <w:rFonts w:ascii="Cambria Math" w:hAnsi="Cambria Math" w:cstheme="minorHAnsi"/>
                                      <w:i/>
                                      <w:sz w:val="28"/>
                                    </w:rPr>
                                  </m:ctrlPr>
                                </m:fPr>
                                <m:num>
                                  <m:f>
                                    <m:fPr>
                                      <m:ctrlPr>
                                        <w:rPr>
                                          <w:rFonts w:ascii="Cambria Math" w:hAnsi="Cambria Math" w:cstheme="minorHAnsi"/>
                                          <w:i/>
                                          <w:sz w:val="28"/>
                                        </w:rPr>
                                      </m:ctrlPr>
                                    </m:fPr>
                                    <m:num>
                                      <m:nary>
                                        <m:naryPr>
                                          <m:chr m:val="∑"/>
                                          <m:limLoc m:val="undOvr"/>
                                          <m:ctrlPr>
                                            <w:rPr>
                                              <w:rFonts w:ascii="Cambria Math" w:hAnsi="Cambria Math" w:cstheme="minorHAnsi"/>
                                              <w:i/>
                                              <w:sz w:val="28"/>
                                            </w:rPr>
                                          </m:ctrlPr>
                                        </m:naryPr>
                                        <m:sub>
                                          <m:r>
                                            <w:rPr>
                                              <w:rFonts w:ascii="Cambria Math" w:hAnsi="Cambria Math" w:cstheme="minorHAnsi"/>
                                              <w:sz w:val="28"/>
                                            </w:rPr>
                                            <m:t>i=x</m:t>
                                          </m:r>
                                        </m:sub>
                                        <m:sup>
                                          <m:r>
                                            <w:rPr>
                                              <w:rFonts w:ascii="Cambria Math" w:hAnsi="Cambria Math" w:cstheme="minorHAnsi"/>
                                              <w:sz w:val="28"/>
                                            </w:rPr>
                                            <m:t>y</m:t>
                                          </m:r>
                                        </m:sup>
                                        <m:e>
                                          <m:d>
                                            <m:dPr>
                                              <m:begChr m:val="["/>
                                              <m:endChr m:val="]"/>
                                              <m:ctrlPr>
                                                <w:rPr>
                                                  <w:rFonts w:ascii="Cambria Math" w:hAnsi="Cambria Math" w:cstheme="minorHAnsi"/>
                                                  <w:i/>
                                                  <w:sz w:val="28"/>
                                                </w:rPr>
                                              </m:ctrlPr>
                                            </m:dPr>
                                            <m:e>
                                              <m:d>
                                                <m:dPr>
                                                  <m:ctrlPr>
                                                    <w:rPr>
                                                      <w:rFonts w:ascii="Cambria Math" w:hAnsi="Cambria Math" w:cstheme="minorHAnsi"/>
                                                      <w:i/>
                                                      <w:sz w:val="28"/>
                                                    </w:rPr>
                                                  </m:ctrlPr>
                                                </m:dPr>
                                                <m:e>
                                                  <m:f>
                                                    <m:fPr>
                                                      <m:ctrlPr>
                                                        <w:rPr>
                                                          <w:rFonts w:ascii="Cambria Math" w:hAnsi="Cambria Math" w:cstheme="minorHAnsi"/>
                                                          <w:i/>
                                                          <w:sz w:val="28"/>
                                                        </w:rPr>
                                                      </m:ctrlPr>
                                                    </m:fPr>
                                                    <m:num>
                                                      <m:sSub>
                                                        <m:sSubPr>
                                                          <m:ctrlPr>
                                                            <w:rPr>
                                                              <w:rFonts w:ascii="Cambria Math" w:hAnsi="Cambria Math" w:cstheme="minorHAnsi"/>
                                                              <w:i/>
                                                              <w:sz w:val="28"/>
                                                            </w:rPr>
                                                          </m:ctrlPr>
                                                        </m:sSubPr>
                                                        <m:e>
                                                          <m:r>
                                                            <w:rPr>
                                                              <w:rFonts w:ascii="Cambria Math" w:hAnsi="Cambria Math" w:cstheme="minorHAnsi"/>
                                                              <w:sz w:val="28"/>
                                                            </w:rPr>
                                                            <m:t>hospital count</m:t>
                                                          </m:r>
                                                        </m:e>
                                                        <m:sub>
                                                          <m:r>
                                                            <w:rPr>
                                                              <w:rFonts w:ascii="Cambria Math" w:hAnsi="Cambria Math" w:cstheme="minorHAnsi"/>
                                                              <w:sz w:val="28"/>
                                                            </w:rPr>
                                                            <m:t>i</m:t>
                                                          </m:r>
                                                        </m:sub>
                                                      </m:sSub>
                                                    </m:num>
                                                    <m:den>
                                                      <m:sSub>
                                                        <m:sSubPr>
                                                          <m:ctrlPr>
                                                            <w:rPr>
                                                              <w:rFonts w:ascii="Cambria Math" w:hAnsi="Cambria Math" w:cstheme="minorHAnsi"/>
                                                              <w:i/>
                                                              <w:sz w:val="28"/>
                                                            </w:rPr>
                                                          </m:ctrlPr>
                                                        </m:sSubPr>
                                                        <m:e>
                                                          <m:r>
                                                            <w:rPr>
                                                              <w:rFonts w:ascii="Cambria Math" w:hAnsi="Cambria Math" w:cstheme="minorHAnsi"/>
                                                              <w:sz w:val="28"/>
                                                            </w:rPr>
                                                            <m:t>pop</m:t>
                                                          </m:r>
                                                        </m:e>
                                                        <m:sub>
                                                          <m:r>
                                                            <w:rPr>
                                                              <w:rFonts w:ascii="Cambria Math" w:hAnsi="Cambria Math" w:cstheme="minorHAnsi"/>
                                                              <w:sz w:val="28"/>
                                                            </w:rPr>
                                                            <m:t>i</m:t>
                                                          </m:r>
                                                        </m:sub>
                                                      </m:sSub>
                                                    </m:den>
                                                  </m:f>
                                                </m:e>
                                              </m:d>
                                              <m:r>
                                                <w:rPr>
                                                  <w:rFonts w:ascii="Cambria Math" w:hAnsi="Cambria Math" w:cstheme="minorHAnsi"/>
                                                  <w:sz w:val="28"/>
                                                </w:rPr>
                                                <m:t>x s</m:t>
                                              </m:r>
                                              <m:sSub>
                                                <m:sSubPr>
                                                  <m:ctrlPr>
                                                    <w:rPr>
                                                      <w:rFonts w:ascii="Cambria Math" w:hAnsi="Cambria Math" w:cstheme="minorHAnsi"/>
                                                      <w:i/>
                                                      <w:sz w:val="28"/>
                                                    </w:rPr>
                                                  </m:ctrlPr>
                                                </m:sSubPr>
                                                <m:e>
                                                  <m:r>
                                                    <w:rPr>
                                                      <w:rFonts w:ascii="Cambria Math" w:hAnsi="Cambria Math" w:cstheme="minorHAnsi"/>
                                                      <w:sz w:val="28"/>
                                                    </w:rPr>
                                                    <m:t>tdpop</m:t>
                                                  </m:r>
                                                </m:e>
                                                <m:sub>
                                                  <m:r>
                                                    <w:rPr>
                                                      <w:rFonts w:ascii="Cambria Math" w:hAnsi="Cambria Math" w:cstheme="minorHAnsi"/>
                                                      <w:sz w:val="28"/>
                                                    </w:rPr>
                                                    <m:t>i</m:t>
                                                  </m:r>
                                                </m:sub>
                                              </m:sSub>
                                            </m:e>
                                          </m:d>
                                        </m:e>
                                      </m:nary>
                                    </m:num>
                                    <m:den>
                                      <m:nary>
                                        <m:naryPr>
                                          <m:chr m:val="∑"/>
                                          <m:limLoc m:val="subSup"/>
                                          <m:ctrlPr>
                                            <w:rPr>
                                              <w:rFonts w:ascii="Cambria Math" w:hAnsi="Cambria Math" w:cstheme="minorHAnsi"/>
                                              <w:i/>
                                              <w:sz w:val="28"/>
                                            </w:rPr>
                                          </m:ctrlPr>
                                        </m:naryPr>
                                        <m:sub>
                                          <m:r>
                                            <w:rPr>
                                              <w:rFonts w:ascii="Cambria Math" w:hAnsi="Cambria Math" w:cstheme="minorHAnsi"/>
                                              <w:sz w:val="28"/>
                                            </w:rPr>
                                            <m:t>j=x</m:t>
                                          </m:r>
                                        </m:sub>
                                        <m:sup>
                                          <m:r>
                                            <w:rPr>
                                              <w:rFonts w:ascii="Cambria Math" w:hAnsi="Cambria Math" w:cstheme="minorHAnsi"/>
                                              <w:sz w:val="28"/>
                                            </w:rPr>
                                            <m:t>y</m:t>
                                          </m:r>
                                        </m:sup>
                                        <m:e>
                                          <m:sSub>
                                            <m:sSubPr>
                                              <m:ctrlPr>
                                                <w:rPr>
                                                  <w:rFonts w:ascii="Cambria Math" w:hAnsi="Cambria Math" w:cstheme="minorHAnsi"/>
                                                  <w:i/>
                                                  <w:sz w:val="28"/>
                                                </w:rPr>
                                              </m:ctrlPr>
                                            </m:sSubPr>
                                            <m:e>
                                              <m:r>
                                                <w:rPr>
                                                  <w:rFonts w:ascii="Cambria Math" w:hAnsi="Cambria Math" w:cstheme="minorHAnsi"/>
                                                  <w:sz w:val="28"/>
                                                </w:rPr>
                                                <m:t>[stdpop</m:t>
                                              </m:r>
                                            </m:e>
                                            <m:sub>
                                              <m:r>
                                                <w:rPr>
                                                  <w:rFonts w:ascii="Cambria Math" w:hAnsi="Cambria Math" w:cstheme="minorHAnsi"/>
                                                  <w:sz w:val="28"/>
                                                </w:rPr>
                                                <m:t>j</m:t>
                                              </m:r>
                                            </m:sub>
                                          </m:sSub>
                                        </m:e>
                                      </m:nary>
                                      <m:r>
                                        <w:rPr>
                                          <w:rFonts w:ascii="Cambria Math" w:hAnsi="Cambria Math" w:cstheme="minorHAnsi"/>
                                          <w:sz w:val="28"/>
                                        </w:rPr>
                                        <m:t>]</m:t>
                                      </m:r>
                                    </m:den>
                                  </m:f>
                                </m:num>
                                <m:den>
                                  <m:r>
                                    <w:rPr>
                                      <w:rFonts w:ascii="Cambria Math" w:hAnsi="Cambria Math" w:cstheme="minorHAnsi"/>
                                      <w:sz w:val="28"/>
                                    </w:rPr>
                                    <m:t>1,000,000</m:t>
                                  </m:r>
                                </m:den>
                              </m:f>
                            </m:e>
                          </m:d>
                          <m:r>
                            <w:rPr>
                              <w:rFonts w:ascii="Cambria Math" w:hAnsi="Cambria Math" w:cstheme="minorHAnsi"/>
                              <w:sz w:val="28"/>
                            </w:rPr>
                            <m:t>x 10,000</m:t>
                          </m:r>
                        </m:oMath>
                      </m:oMathPara>
                    </w:p>
                    <w:p w:rsidR="00EC2831" w:rsidRPr="00821F33" w:rsidRDefault="00EC2831" w:rsidP="00821F33">
                      <w:pPr>
                        <w:spacing w:line="240" w:lineRule="auto"/>
                        <w:rPr>
                          <w:sz w:val="28"/>
                          <w:u w:val="single"/>
                        </w:rPr>
                      </w:pPr>
                      <w:r>
                        <w:rPr>
                          <w:rFonts w:eastAsiaTheme="minorEastAsia"/>
                          <w:sz w:val="28"/>
                        </w:rPr>
                        <w:t xml:space="preserve"> </w:t>
                      </w:r>
                    </w:p>
                    <w:p w:rsidR="00EC2831" w:rsidRPr="00971482" w:rsidRDefault="00EC2831" w:rsidP="00821F33">
                      <w:pPr>
                        <w:spacing w:line="240" w:lineRule="auto"/>
                        <w:rPr>
                          <w:noProof/>
                          <w:sz w:val="28"/>
                        </w:rPr>
                      </w:pPr>
                    </w:p>
                  </w:txbxContent>
                </v:textbox>
                <w10:wrap type="square"/>
              </v:shape>
            </w:pict>
          </mc:Fallback>
        </mc:AlternateContent>
      </w:r>
    </w:p>
    <w:p w:rsidR="00762625" w:rsidRPr="008B05F5" w:rsidRDefault="00762625" w:rsidP="00094C92">
      <w:pPr>
        <w:pStyle w:val="Heading2"/>
        <w:tabs>
          <w:tab w:val="clear" w:pos="4230"/>
          <w:tab w:val="num" w:pos="0"/>
        </w:tabs>
        <w:ind w:left="0"/>
      </w:pPr>
      <w:bookmarkStart w:id="25" w:name="_Toc490129467"/>
      <w:r w:rsidRPr="008B05F5">
        <w:t>D</w:t>
      </w:r>
      <w:r w:rsidR="003D7A2E" w:rsidRPr="008B05F5">
        <w:t>ata</w:t>
      </w:r>
      <w:r w:rsidRPr="008B05F5">
        <w:t xml:space="preserve"> A</w:t>
      </w:r>
      <w:r w:rsidR="003D7A2E" w:rsidRPr="008B05F5">
        <w:t>nalysis</w:t>
      </w:r>
      <w:bookmarkEnd w:id="25"/>
    </w:p>
    <w:p w:rsidR="007A6CCB" w:rsidRDefault="00454CC4" w:rsidP="00772B9A">
      <w:r>
        <w:t xml:space="preserve">Descriptive statistics were generated using SAS 9.4 to summarize age-adjusted rates, unhealthy AQI frequency, smoking estimates, obesity estimates, percentage of high school education attainment, </w:t>
      </w:r>
      <w:r w:rsidR="007A6CCB">
        <w:t>and median</w:t>
      </w:r>
      <w:r>
        <w:t xml:space="preserve"> household income across counties annually. To determine the validity of the unhealthy AQI frequency variable </w:t>
      </w:r>
      <w:r w:rsidR="007A6CCB">
        <w:t xml:space="preserve">we conducted </w:t>
      </w:r>
      <w:r w:rsidR="008B05F5">
        <w:t>a S</w:t>
      </w:r>
      <w:r>
        <w:t xml:space="preserve">pearman’s correlation test </w:t>
      </w:r>
      <w:r>
        <w:lastRenderedPageBreak/>
        <w:t>between it and average</w:t>
      </w:r>
      <w:r w:rsidR="00F31FDF">
        <w:t xml:space="preserve"> annual</w:t>
      </w:r>
      <w:r>
        <w:t xml:space="preserve"> PM</w:t>
      </w:r>
      <w:r>
        <w:rPr>
          <w:vertAlign w:val="subscript"/>
        </w:rPr>
        <w:t>2.5</w:t>
      </w:r>
      <w:r>
        <w:t xml:space="preserve"> and ozone levels.  Spearman’s correlation test was also used to explore the association between </w:t>
      </w:r>
      <w:r w:rsidR="007A6CCB">
        <w:t>age-</w:t>
      </w:r>
      <w:r w:rsidR="00F947C9">
        <w:t xml:space="preserve">adjusted </w:t>
      </w:r>
      <w:r w:rsidR="00EE5A82">
        <w:t>asthma hospitalization rates</w:t>
      </w:r>
      <w:r w:rsidR="00B5491B">
        <w:t xml:space="preserve"> </w:t>
      </w:r>
      <w:r>
        <w:t xml:space="preserve">by race </w:t>
      </w:r>
      <w:r w:rsidR="00B5491B">
        <w:t>and</w:t>
      </w:r>
      <w:r w:rsidR="00094C92">
        <w:t xml:space="preserve"> the</w:t>
      </w:r>
      <w:r w:rsidR="00B5491B">
        <w:t xml:space="preserve"> </w:t>
      </w:r>
      <w:r w:rsidR="00094C92">
        <w:t xml:space="preserve">unhealthy </w:t>
      </w:r>
      <w:r w:rsidR="00762625">
        <w:t xml:space="preserve">AQI </w:t>
      </w:r>
      <w:r w:rsidR="00094C92">
        <w:t>frequency</w:t>
      </w:r>
      <w:r>
        <w:t xml:space="preserve"> annually</w:t>
      </w:r>
      <w:r w:rsidR="008B11C2">
        <w:t xml:space="preserve"> as well as the association between covariate variables. </w:t>
      </w:r>
      <w:r w:rsidR="00630DFE">
        <w:t xml:space="preserve"> </w:t>
      </w:r>
    </w:p>
    <w:p w:rsidR="00762625" w:rsidRDefault="00630DFE" w:rsidP="007A6CCB">
      <w:proofErr w:type="spellStart"/>
      <w:r>
        <w:t>GeoDA</w:t>
      </w:r>
      <w:proofErr w:type="spellEnd"/>
      <w:r w:rsidR="007A6CCB">
        <w:t xml:space="preserve"> (v1.8.16.4) </w:t>
      </w:r>
      <w:r>
        <w:t xml:space="preserve"> was used to map out covariate d</w:t>
      </w:r>
      <w:r w:rsidR="007A6CCB">
        <w:t xml:space="preserve">ata for a visual representation </w:t>
      </w:r>
      <w:r>
        <w:t>of 2010</w:t>
      </w:r>
      <w:r w:rsidR="0015268D">
        <w:t xml:space="preserve"> rates</w:t>
      </w:r>
      <w:r w:rsidR="007A6CCB">
        <w:t xml:space="preserve"> as well as run d</w:t>
      </w:r>
      <w:r w:rsidR="00F31FDF">
        <w:t>iagnostics for</w:t>
      </w:r>
      <w:r w:rsidR="008B11C2">
        <w:t xml:space="preserve"> the presence of spatial </w:t>
      </w:r>
      <w:r w:rsidR="007A6CCB">
        <w:t xml:space="preserve">dependence. </w:t>
      </w:r>
      <w:r w:rsidR="008B11C2">
        <w:t>F</w:t>
      </w:r>
      <w:r w:rsidR="008B11C2" w:rsidRPr="007B293F">
        <w:t>irst</w:t>
      </w:r>
      <w:r w:rsidR="00F31FDF" w:rsidRPr="007B293F">
        <w:t>,</w:t>
      </w:r>
      <w:r w:rsidR="008B11C2" w:rsidRPr="007B293F">
        <w:t xml:space="preserve"> </w:t>
      </w:r>
      <w:r w:rsidR="007A6CCB" w:rsidRPr="007B293F">
        <w:t xml:space="preserve"> we ran </w:t>
      </w:r>
      <w:r w:rsidR="008B11C2" w:rsidRPr="007B293F">
        <w:t>Moran’s I test for each year for the variables of white</w:t>
      </w:r>
      <w:r w:rsidR="007B293F">
        <w:t xml:space="preserve"> and non-white</w:t>
      </w:r>
      <w:r w:rsidR="008B11C2" w:rsidRPr="007B293F">
        <w:t xml:space="preserve"> asthma hospitalizations and the unhealthy AQI frequency to determine if spatial autocorrelation was present</w:t>
      </w:r>
      <w:r w:rsidR="000F31B1">
        <w:t xml:space="preserve">. </w:t>
      </w:r>
      <w:r w:rsidR="00454CC4">
        <w:t xml:space="preserve">We </w:t>
      </w:r>
      <w:r w:rsidR="008B11C2">
        <w:t xml:space="preserve">then </w:t>
      </w:r>
      <w:r w:rsidR="00DC373B">
        <w:t xml:space="preserve">ran </w:t>
      </w:r>
      <w:r w:rsidR="008B11C2">
        <w:t xml:space="preserve">univariate </w:t>
      </w:r>
      <w:r w:rsidR="00DC373B">
        <w:t>spatia</w:t>
      </w:r>
      <w:r w:rsidR="00A05FC6">
        <w:t>l</w:t>
      </w:r>
      <w:r w:rsidR="00DC373B">
        <w:t xml:space="preserve"> error and lag</w:t>
      </w:r>
      <w:r w:rsidR="00A05FC6">
        <w:t xml:space="preserve"> regression </w:t>
      </w:r>
      <w:r w:rsidR="008B11C2">
        <w:t xml:space="preserve">models </w:t>
      </w:r>
      <w:r w:rsidR="00454CC4">
        <w:t>with a Queen’s weight matrix</w:t>
      </w:r>
      <w:r w:rsidR="008B11C2">
        <w:t xml:space="preserve"> </w:t>
      </w:r>
      <w:r w:rsidR="00A05FC6">
        <w:t xml:space="preserve">between </w:t>
      </w:r>
      <w:r w:rsidR="009D77F8">
        <w:t xml:space="preserve">unhealthy </w:t>
      </w:r>
      <w:r w:rsidR="008C3F68">
        <w:t xml:space="preserve">AQI </w:t>
      </w:r>
      <w:r w:rsidR="009D77F8">
        <w:t>frequency</w:t>
      </w:r>
      <w:r w:rsidR="008C3F68">
        <w:t xml:space="preserve"> </w:t>
      </w:r>
      <w:r w:rsidR="00A05FC6">
        <w:t xml:space="preserve">and white </w:t>
      </w:r>
      <w:r w:rsidR="00762625">
        <w:t xml:space="preserve">age-adjusted </w:t>
      </w:r>
      <w:r w:rsidR="008C3F68">
        <w:t xml:space="preserve">asthma hospitalization </w:t>
      </w:r>
      <w:r w:rsidR="00762625">
        <w:t>rates</w:t>
      </w:r>
      <w:r w:rsidR="008C3F68">
        <w:t xml:space="preserve"> </w:t>
      </w:r>
      <w:r w:rsidR="008B11C2">
        <w:t>for each year.  The best fit model was chosen based on R</w:t>
      </w:r>
      <w:r w:rsidR="00047388">
        <w:t>-</w:t>
      </w:r>
      <w:r w:rsidR="008B11C2">
        <w:t xml:space="preserve">squared and the log likelihood number.  The final </w:t>
      </w:r>
      <w:r w:rsidR="00F31FDF">
        <w:t xml:space="preserve">spatial lag </w:t>
      </w:r>
      <w:r w:rsidR="008B11C2">
        <w:t>model</w:t>
      </w:r>
      <w:r w:rsidR="007A6CCB">
        <w:t xml:space="preserve"> chosen</w:t>
      </w:r>
      <w:r w:rsidR="008B11C2">
        <w:t xml:space="preserve"> controlled for estimated smoking prevalence at the county level. </w:t>
      </w:r>
      <w:r w:rsidR="0015268D">
        <w:t xml:space="preserve"> </w:t>
      </w:r>
      <w:r w:rsidR="008B11C2">
        <w:t xml:space="preserve"> </w:t>
      </w:r>
      <w:r w:rsidR="000F31B1">
        <w:t>Non-white adjusted hospitalization rates were not used in regression models due to concerns of sample size and stability of rates.</w:t>
      </w:r>
    </w:p>
    <w:p w:rsidR="00032DDD" w:rsidRPr="008B242B" w:rsidRDefault="00032DDD" w:rsidP="00032DDD">
      <w:pPr>
        <w:pStyle w:val="Heading1"/>
        <w:tabs>
          <w:tab w:val="clear" w:pos="4230"/>
          <w:tab w:val="num" w:pos="0"/>
        </w:tabs>
      </w:pPr>
      <w:bookmarkStart w:id="26" w:name="_Toc490129468"/>
      <w:r>
        <w:lastRenderedPageBreak/>
        <w:t>Results</w:t>
      </w:r>
      <w:bookmarkEnd w:id="26"/>
    </w:p>
    <w:p w:rsidR="00762625" w:rsidRDefault="003D7A2E" w:rsidP="001C6A47">
      <w:pPr>
        <w:pStyle w:val="Heading2"/>
        <w:tabs>
          <w:tab w:val="clear" w:pos="4230"/>
        </w:tabs>
        <w:ind w:left="90" w:hanging="90"/>
      </w:pPr>
      <w:bookmarkStart w:id="27" w:name="_Toc490129469"/>
      <w:r>
        <w:t>Age</w:t>
      </w:r>
      <w:r w:rsidR="0043000C">
        <w:t>-</w:t>
      </w:r>
      <w:r>
        <w:t>Adjusted</w:t>
      </w:r>
      <w:r w:rsidR="001C6A47">
        <w:t xml:space="preserve"> </w:t>
      </w:r>
      <w:r w:rsidR="00BE39BA">
        <w:t>A</w:t>
      </w:r>
      <w:r>
        <w:t>sthma</w:t>
      </w:r>
      <w:r w:rsidR="00BE39BA">
        <w:t xml:space="preserve"> H</w:t>
      </w:r>
      <w:r>
        <w:t>ospitalization</w:t>
      </w:r>
      <w:r w:rsidR="00BE39BA">
        <w:t xml:space="preserve"> R</w:t>
      </w:r>
      <w:r>
        <w:t xml:space="preserve">ates for </w:t>
      </w:r>
      <w:r w:rsidR="00BE39BA">
        <w:t>C</w:t>
      </w:r>
      <w:r>
        <w:t>ounties in</w:t>
      </w:r>
      <w:r w:rsidR="00BE39BA">
        <w:t xml:space="preserve"> P</w:t>
      </w:r>
      <w:r>
        <w:t>ennsylvania</w:t>
      </w:r>
      <w:r w:rsidR="00BE39BA">
        <w:t xml:space="preserve"> </w:t>
      </w:r>
      <w:r>
        <w:t>by Race</w:t>
      </w:r>
      <w:bookmarkEnd w:id="27"/>
    </w:p>
    <w:p w:rsidR="003D4796" w:rsidRDefault="0056397E" w:rsidP="00E6538D">
      <w:r>
        <w:t>Figure</w:t>
      </w:r>
      <w:r w:rsidR="00E6538D">
        <w:t xml:space="preserve"> 2</w:t>
      </w:r>
      <w:r w:rsidR="00762625">
        <w:t xml:space="preserve"> shows </w:t>
      </w:r>
      <w:r w:rsidR="003D4796">
        <w:t>the overall age-</w:t>
      </w:r>
      <w:r w:rsidR="00762625">
        <w:t xml:space="preserve">adjusted </w:t>
      </w:r>
      <w:r w:rsidR="003D4796">
        <w:t>rate for</w:t>
      </w:r>
      <w:r w:rsidR="00762625">
        <w:t xml:space="preserve"> asthma h</w:t>
      </w:r>
      <w:r w:rsidR="00EE5A82">
        <w:t>ospitalization</w:t>
      </w:r>
      <w:r w:rsidR="00CB7617">
        <w:t>s per 10,000</w:t>
      </w:r>
      <w:r w:rsidR="00D86A2E">
        <w:t xml:space="preserve"> people</w:t>
      </w:r>
      <w:r w:rsidR="00EE5A82">
        <w:t xml:space="preserve"> in</w:t>
      </w:r>
      <w:r w:rsidR="001E028A">
        <w:t xml:space="preserve"> Pennsylvania</w:t>
      </w:r>
      <w:r w:rsidR="00A2533F">
        <w:t xml:space="preserve"> </w:t>
      </w:r>
      <w:r w:rsidR="00F947C9">
        <w:t xml:space="preserve">for years 2007-2014 by race. </w:t>
      </w:r>
      <w:r w:rsidR="003D4796">
        <w:t xml:space="preserve"> The hospitalization rate for non-whites is consistently significantly higher than that of whites. </w:t>
      </w:r>
      <w:r w:rsidR="00E40495">
        <w:t>Across the period non-whites have approximately,</w:t>
      </w:r>
      <w:r w:rsidR="00C54536">
        <w:t xml:space="preserve"> a four</w:t>
      </w:r>
      <w:r w:rsidR="00E40495">
        <w:t xml:space="preserve"> times higher rate of hospitalization. </w:t>
      </w:r>
      <w:r w:rsidR="003D4796">
        <w:t xml:space="preserve">While the rate for whites appears to be consistently decreasing from 2008 </w:t>
      </w:r>
      <w:r w:rsidR="00E6538D">
        <w:t>onward, the rate for non-whites</w:t>
      </w:r>
      <w:r w:rsidR="00E40495">
        <w:t xml:space="preserve"> increased from 2010 to </w:t>
      </w:r>
      <w:r w:rsidR="00E6538D">
        <w:t xml:space="preserve">2011. </w:t>
      </w:r>
    </w:p>
    <w:p w:rsidR="00377DDD" w:rsidRDefault="00E6538D" w:rsidP="00E6538D">
      <w:r>
        <w:t xml:space="preserve">Table 4 in Appendix A displays the age-adjusted rates for all counties by year and race. </w:t>
      </w:r>
      <w:r w:rsidR="00E3446D">
        <w:t xml:space="preserve"> </w:t>
      </w:r>
      <w:r w:rsidR="0051464C">
        <w:t>There were nine</w:t>
      </w:r>
      <w:r w:rsidR="00F65703">
        <w:t xml:space="preserve"> counties identified as having </w:t>
      </w:r>
      <w:r w:rsidR="00C54536">
        <w:t xml:space="preserve">significantly low non-white populations </w:t>
      </w:r>
      <w:r w:rsidR="0051464C">
        <w:t xml:space="preserve">(&lt;20,000) </w:t>
      </w:r>
      <w:r w:rsidR="00C54536">
        <w:t>making the rates calcula</w:t>
      </w:r>
      <w:r w:rsidR="00FB3E3B">
        <w:t xml:space="preserve">ted unstable.  These rates were </w:t>
      </w:r>
      <w:r w:rsidR="00F65703">
        <w:t xml:space="preserve">excluded from the table and </w:t>
      </w:r>
      <w:r w:rsidR="00FB3E3B">
        <w:t xml:space="preserve">use in analysis.  </w:t>
      </w:r>
      <w:r w:rsidR="00F65703">
        <w:t xml:space="preserve">Rates for </w:t>
      </w:r>
      <w:r>
        <w:t>Pennsylvani</w:t>
      </w:r>
      <w:r w:rsidR="00F65703">
        <w:t xml:space="preserve">a’s top industrial counties: </w:t>
      </w:r>
      <w:r>
        <w:t>Allegheny</w:t>
      </w:r>
      <w:r w:rsidR="00F65703">
        <w:t xml:space="preserve">, Philadelphia, and Dauphin are shown in </w:t>
      </w:r>
      <w:r>
        <w:t>Figure 3</w:t>
      </w:r>
      <w:r w:rsidR="00F65703">
        <w:t xml:space="preserve"> and 4.</w:t>
      </w:r>
      <w:r w:rsidR="00085A21">
        <w:t xml:space="preserve"> </w:t>
      </w:r>
      <w:r w:rsidR="00FB3E3B">
        <w:t xml:space="preserve"> While Philadelphia, Westmoreland, and Allegheny county’s rates are trending downwards from 2008, Dauphin county’s rates have been increasing since 201</w:t>
      </w:r>
      <w:r w:rsidR="000A27A1">
        <w:t>1</w:t>
      </w:r>
      <w:r w:rsidR="00FB3E3B">
        <w:t>.</w:t>
      </w:r>
      <w:r w:rsidR="000A27A1">
        <w:t xml:space="preserve">  Rates for non-white asthma hospitalizations for Allegheny, Philadelphia, and Dauphin appear stable across the 2007-2014 period.</w:t>
      </w:r>
      <w:r w:rsidR="00CA6E20">
        <w:t xml:space="preserve"> The highest rates of white adjusted asthma hospitalizations were in Lawrence </w:t>
      </w:r>
      <w:r w:rsidR="00F27EED">
        <w:t>County</w:t>
      </w:r>
      <w:r w:rsidR="00CA6E20">
        <w:t xml:space="preserve"> for years 2007- 2010, Greene </w:t>
      </w:r>
      <w:r w:rsidR="00F27EED">
        <w:t>County</w:t>
      </w:r>
      <w:r w:rsidR="00CA6E20">
        <w:t xml:space="preserve"> in 2011, and Philadelphia 2012-2014.  </w:t>
      </w:r>
    </w:p>
    <w:p w:rsidR="00592ABC" w:rsidRDefault="00F579DD" w:rsidP="00592ABC">
      <w:pPr>
        <w:keepNext/>
      </w:pPr>
      <w:r>
        <w:rPr>
          <w:noProof/>
        </w:rPr>
        <w:lastRenderedPageBreak/>
        <w:drawing>
          <wp:inline distT="0" distB="0" distL="0" distR="0" wp14:anchorId="47BB6F18" wp14:editId="6C709DE0">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A2BBB" w:rsidRDefault="00592ABC" w:rsidP="003D4F20">
      <w:pPr>
        <w:pStyle w:val="Caption"/>
        <w:ind w:firstLine="0"/>
      </w:pPr>
      <w:bookmarkStart w:id="28" w:name="_Toc480974039"/>
      <w:r>
        <w:t xml:space="preserve">Figure </w:t>
      </w:r>
      <w:fldSimple w:instr=" SEQ Figure \* ARABIC ">
        <w:r w:rsidR="00112928">
          <w:rPr>
            <w:noProof/>
          </w:rPr>
          <w:t>2</w:t>
        </w:r>
      </w:fldSimple>
      <w:r w:rsidR="006B796F">
        <w:t>.</w:t>
      </w:r>
      <w:r>
        <w:t xml:space="preserve"> </w:t>
      </w:r>
      <w:r w:rsidR="00F579DD">
        <w:t>A</w:t>
      </w:r>
      <w:r>
        <w:t>ge</w:t>
      </w:r>
      <w:r w:rsidR="0043000C">
        <w:t>-</w:t>
      </w:r>
      <w:r>
        <w:t>adjusted asthma hospitalization rates</w:t>
      </w:r>
      <w:r w:rsidR="00F579DD">
        <w:t xml:space="preserve"> per 10,000</w:t>
      </w:r>
      <w:r>
        <w:t xml:space="preserve"> for white and non-whites in Pennsylvania for years 2007-2014.</w:t>
      </w:r>
      <w:bookmarkEnd w:id="28"/>
    </w:p>
    <w:p w:rsidR="00A1087A" w:rsidRPr="00A1087A" w:rsidRDefault="00A1087A" w:rsidP="00A1087A"/>
    <w:p w:rsidR="003720DF" w:rsidRDefault="004A2BBB" w:rsidP="003720DF">
      <w:pPr>
        <w:keepNext/>
        <w:ind w:firstLine="0"/>
      </w:pPr>
      <w:r>
        <w:rPr>
          <w:noProof/>
        </w:rPr>
        <w:drawing>
          <wp:inline distT="0" distB="0" distL="0" distR="0" wp14:anchorId="4FCDA4D0" wp14:editId="5ADEE8A4">
            <wp:extent cx="5938520" cy="3589105"/>
            <wp:effectExtent l="0" t="0" r="5080" b="1143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A2BBB" w:rsidRDefault="003720DF" w:rsidP="003D4F20">
      <w:pPr>
        <w:pStyle w:val="Caption"/>
        <w:ind w:firstLine="0"/>
        <w:rPr>
          <w:noProof/>
        </w:rPr>
      </w:pPr>
      <w:bookmarkStart w:id="29" w:name="_Toc480974040"/>
      <w:r>
        <w:t xml:space="preserve">Figure </w:t>
      </w:r>
      <w:fldSimple w:instr=" SEQ Figure \* ARABIC ">
        <w:r w:rsidR="00112928">
          <w:rPr>
            <w:noProof/>
          </w:rPr>
          <w:t>3</w:t>
        </w:r>
      </w:fldSimple>
      <w:r>
        <w:t xml:space="preserve"> Industrial county’s white age-adjusted asthma hospitalization rates per 10,000 by year.</w:t>
      </w:r>
      <w:bookmarkEnd w:id="29"/>
    </w:p>
    <w:p w:rsidR="008E5D85" w:rsidRDefault="009D5ACE" w:rsidP="008E5D85">
      <w:pPr>
        <w:keepNext/>
        <w:ind w:firstLine="0"/>
      </w:pPr>
      <w:r>
        <w:rPr>
          <w:noProof/>
        </w:rPr>
        <w:lastRenderedPageBreak/>
        <w:drawing>
          <wp:inline distT="0" distB="0" distL="0" distR="0" wp14:anchorId="4876F7E9" wp14:editId="348FB664">
            <wp:extent cx="5938520" cy="2906973"/>
            <wp:effectExtent l="0" t="0" r="5080" b="825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6538D" w:rsidRDefault="008E5D85" w:rsidP="003D4F20">
      <w:pPr>
        <w:pStyle w:val="Caption"/>
        <w:ind w:firstLine="0"/>
      </w:pPr>
      <w:bookmarkStart w:id="30" w:name="_Toc480974041"/>
      <w:r>
        <w:t xml:space="preserve">Figure </w:t>
      </w:r>
      <w:fldSimple w:instr=" SEQ Figure \* ARABIC ">
        <w:r w:rsidR="00112928">
          <w:rPr>
            <w:noProof/>
          </w:rPr>
          <w:t>4</w:t>
        </w:r>
      </w:fldSimple>
      <w:r>
        <w:t xml:space="preserve"> In</w:t>
      </w:r>
      <w:r w:rsidR="007B293F">
        <w:t>dustrial county’s non-white age-</w:t>
      </w:r>
      <w:r>
        <w:t>adjusted asthma hospitalization rates per 10,000 by year.</w:t>
      </w:r>
      <w:bookmarkEnd w:id="30"/>
      <w:r>
        <w:t xml:space="preserve"> </w:t>
      </w:r>
    </w:p>
    <w:p w:rsidR="000966F8" w:rsidRDefault="00F5745E" w:rsidP="00CE081F">
      <w:pPr>
        <w:pStyle w:val="Heading2"/>
        <w:tabs>
          <w:tab w:val="clear" w:pos="4230"/>
          <w:tab w:val="left" w:pos="0"/>
        </w:tabs>
        <w:ind w:left="0"/>
      </w:pPr>
      <w:bookmarkStart w:id="31" w:name="_Toc490129470"/>
      <w:r>
        <w:t>Unheal</w:t>
      </w:r>
      <w:r w:rsidR="00B67F20">
        <w:t>th</w:t>
      </w:r>
      <w:r>
        <w:t xml:space="preserve">y </w:t>
      </w:r>
      <w:r w:rsidR="001C6A47">
        <w:t xml:space="preserve">AQI </w:t>
      </w:r>
      <w:r>
        <w:t>Frequency</w:t>
      </w:r>
      <w:bookmarkEnd w:id="31"/>
      <w:r>
        <w:t xml:space="preserve"> </w:t>
      </w:r>
    </w:p>
    <w:p w:rsidR="00CE081F" w:rsidRDefault="0043000C" w:rsidP="00147FB0">
      <w:pPr>
        <w:pStyle w:val="Noindent"/>
        <w:ind w:firstLine="720"/>
      </w:pPr>
      <w:r>
        <w:t xml:space="preserve">Table 9 in </w:t>
      </w:r>
      <w:r w:rsidR="00C972D6">
        <w:t xml:space="preserve">Appendix A </w:t>
      </w:r>
      <w:r w:rsidR="00CE63FD">
        <w:t xml:space="preserve">shows the unhealthy AQI frequency for each county by year.  Allegheny </w:t>
      </w:r>
      <w:r w:rsidR="000A5DAC">
        <w:t>County</w:t>
      </w:r>
      <w:r w:rsidR="00CE63FD">
        <w:t xml:space="preserve"> had the highest frequency of unhealthy AQI for every year</w:t>
      </w:r>
      <w:r w:rsidR="00CE081F">
        <w:t xml:space="preserve"> </w:t>
      </w:r>
      <w:r>
        <w:t xml:space="preserve">evaluated </w:t>
      </w:r>
      <w:r w:rsidR="00CE081F">
        <w:t>(Figure 4)</w:t>
      </w:r>
      <w:r w:rsidR="00CE63FD">
        <w:t xml:space="preserve">.  </w:t>
      </w:r>
      <w:r w:rsidR="00CE081F">
        <w:t xml:space="preserve">The </w:t>
      </w:r>
      <w:r w:rsidR="00CE63FD">
        <w:t>lowest frequencies</w:t>
      </w:r>
      <w:r w:rsidR="00CE081F">
        <w:t xml:space="preserve"> were observed in a number of counties across the years. </w:t>
      </w:r>
      <w:r w:rsidR="00CE63FD">
        <w:t xml:space="preserve"> Blair, Lawrence, Centre, Monroe, Luzerne, Perry, Lycoming, and Tioga</w:t>
      </w:r>
      <w:r w:rsidR="00310E4B">
        <w:t xml:space="preserve"> Counties </w:t>
      </w:r>
      <w:r w:rsidR="00CE081F">
        <w:t>had some of the lowest rates of unhealthy AQI frequency</w:t>
      </w:r>
      <w:r w:rsidR="00B67F20">
        <w:t>.</w:t>
      </w:r>
      <w:r w:rsidR="00CE081F">
        <w:t xml:space="preserve"> </w:t>
      </w:r>
    </w:p>
    <w:p w:rsidR="00F5745E" w:rsidRDefault="00F5745E" w:rsidP="00147FB0">
      <w:pPr>
        <w:pStyle w:val="Noindent"/>
        <w:ind w:firstLine="720"/>
      </w:pPr>
      <w:r>
        <w:t>In order to validate the unhealthy AQI frequency variable as a valid indicator of pollution level at the count</w:t>
      </w:r>
      <w:r w:rsidR="00CE081F">
        <w:t>y level we conducted S</w:t>
      </w:r>
      <w:r>
        <w:t>pearman’s correlation test</w:t>
      </w:r>
      <w:r w:rsidR="004E08FA">
        <w:t xml:space="preserve"> with average ozone and particulate matter levels</w:t>
      </w:r>
      <w:r>
        <w:t xml:space="preserve"> to assess the association. </w:t>
      </w:r>
      <w:r w:rsidR="004E08FA">
        <w:t xml:space="preserve"> While the p-value fluctuates in significance across the years and by pollutant used,</w:t>
      </w:r>
      <w:r w:rsidR="008C378F">
        <w:t xml:space="preserve"> we did see significant associations and</w:t>
      </w:r>
      <w:r w:rsidR="004E08FA">
        <w:t xml:space="preserve"> when the test was </w:t>
      </w:r>
      <w:r w:rsidR="004E08FA">
        <w:lastRenderedPageBreak/>
        <w:t>conducted across all years there was a strong association with a p-value &lt;0.0001</w:t>
      </w:r>
      <w:r w:rsidR="00CE081F">
        <w:t xml:space="preserve"> (Table 3 and 4) </w:t>
      </w:r>
      <w:r w:rsidR="004E08FA">
        <w:t xml:space="preserve">. </w:t>
      </w:r>
      <w:r w:rsidR="00240C15">
        <w:t xml:space="preserve"> Therefore, we will </w:t>
      </w:r>
      <w:r w:rsidR="004E08FA">
        <w:t xml:space="preserve">consider this variable a valid indicator of pollution level. </w:t>
      </w:r>
    </w:p>
    <w:p w:rsidR="00CE081F" w:rsidRDefault="00CE63FD" w:rsidP="008B049E">
      <w:pPr>
        <w:pStyle w:val="Noindent"/>
        <w:keepNext/>
        <w:jc w:val="left"/>
      </w:pPr>
      <w:r>
        <w:tab/>
      </w:r>
      <w:r w:rsidR="00F612AD">
        <w:t xml:space="preserve"> </w:t>
      </w:r>
      <w:r w:rsidR="003E0C6A">
        <w:rPr>
          <w:noProof/>
        </w:rPr>
        <w:drawing>
          <wp:inline distT="0" distB="0" distL="0" distR="0" wp14:anchorId="79F9C03D" wp14:editId="7D50CFD4">
            <wp:extent cx="4892675" cy="2982990"/>
            <wp:effectExtent l="0" t="0" r="3175"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93850" cy="2983706"/>
                    </a:xfrm>
                    <a:prstGeom prst="rect">
                      <a:avLst/>
                    </a:prstGeom>
                    <a:noFill/>
                  </pic:spPr>
                </pic:pic>
              </a:graphicData>
            </a:graphic>
          </wp:inline>
        </w:drawing>
      </w:r>
    </w:p>
    <w:p w:rsidR="000966F8" w:rsidRDefault="00CE081F" w:rsidP="003D4F20">
      <w:pPr>
        <w:pStyle w:val="Caption"/>
      </w:pPr>
      <w:bookmarkStart w:id="32" w:name="_Toc480974042"/>
      <w:r>
        <w:t xml:space="preserve">Figure </w:t>
      </w:r>
      <w:fldSimple w:instr=" SEQ Figure \* ARABIC ">
        <w:r w:rsidR="00112928">
          <w:rPr>
            <w:noProof/>
          </w:rPr>
          <w:t>5</w:t>
        </w:r>
      </w:fldSimple>
      <w:r>
        <w:t xml:space="preserve"> Unhealthy AQI frequency for select industrial counties of PA by year.</w:t>
      </w:r>
      <w:bookmarkEnd w:id="32"/>
      <w:r>
        <w:t xml:space="preserve"> </w:t>
      </w:r>
    </w:p>
    <w:p w:rsidR="003E4437" w:rsidRDefault="003E4437" w:rsidP="00956C2A">
      <w:pPr>
        <w:ind w:firstLine="0"/>
      </w:pPr>
    </w:p>
    <w:p w:rsidR="005F4C57" w:rsidRDefault="005F4C57" w:rsidP="009C0480">
      <w:pPr>
        <w:pStyle w:val="Caption"/>
      </w:pPr>
    </w:p>
    <w:p w:rsidR="005F4C57" w:rsidRDefault="005F4C57" w:rsidP="009C0480">
      <w:pPr>
        <w:pStyle w:val="Caption"/>
      </w:pPr>
    </w:p>
    <w:p w:rsidR="005F4C57" w:rsidRDefault="005F4C57" w:rsidP="009C0480">
      <w:pPr>
        <w:pStyle w:val="Caption"/>
      </w:pPr>
    </w:p>
    <w:p w:rsidR="005F4C57" w:rsidRDefault="005F4C57" w:rsidP="009C0480">
      <w:pPr>
        <w:pStyle w:val="Caption"/>
      </w:pPr>
    </w:p>
    <w:p w:rsidR="005F4C57" w:rsidRDefault="005F4C57" w:rsidP="009C0480">
      <w:pPr>
        <w:pStyle w:val="Caption"/>
      </w:pPr>
    </w:p>
    <w:p w:rsidR="005F4C57" w:rsidRDefault="005F4C57" w:rsidP="009C0480">
      <w:pPr>
        <w:pStyle w:val="Caption"/>
      </w:pPr>
    </w:p>
    <w:p w:rsidR="005F4C57" w:rsidRDefault="005F4C57" w:rsidP="009C0480">
      <w:pPr>
        <w:pStyle w:val="Caption"/>
      </w:pPr>
    </w:p>
    <w:p w:rsidR="005F4C57" w:rsidRDefault="005F4C57" w:rsidP="009C0480">
      <w:pPr>
        <w:pStyle w:val="Caption"/>
      </w:pPr>
    </w:p>
    <w:p w:rsidR="005F4C57" w:rsidRDefault="005F4C57" w:rsidP="009C0480">
      <w:pPr>
        <w:pStyle w:val="Caption"/>
      </w:pPr>
    </w:p>
    <w:p w:rsidR="005F4C57" w:rsidRDefault="005F4C57" w:rsidP="009C0480">
      <w:pPr>
        <w:pStyle w:val="Caption"/>
      </w:pPr>
    </w:p>
    <w:p w:rsidR="005F4C57" w:rsidRDefault="005F4C57" w:rsidP="009C0480">
      <w:pPr>
        <w:pStyle w:val="Caption"/>
      </w:pPr>
    </w:p>
    <w:p w:rsidR="005F4C57" w:rsidRDefault="005F4C57" w:rsidP="009C0480">
      <w:pPr>
        <w:pStyle w:val="Caption"/>
      </w:pPr>
    </w:p>
    <w:p w:rsidR="009C0480" w:rsidRDefault="009C0480" w:rsidP="003D4F20">
      <w:pPr>
        <w:pStyle w:val="Caption"/>
        <w:ind w:firstLine="0"/>
      </w:pPr>
      <w:bookmarkStart w:id="33" w:name="_Toc480974029"/>
      <w:r>
        <w:lastRenderedPageBreak/>
        <w:t xml:space="preserve">Table </w:t>
      </w:r>
      <w:fldSimple w:instr=" SEQ Table \* ARABIC ">
        <w:r w:rsidR="00112928">
          <w:rPr>
            <w:noProof/>
          </w:rPr>
          <w:t>1</w:t>
        </w:r>
      </w:fldSimple>
      <w:r>
        <w:t xml:space="preserve"> Spearman’s correlation</w:t>
      </w:r>
      <w:r w:rsidR="00CE081F">
        <w:t xml:space="preserve"> </w:t>
      </w:r>
      <w:r>
        <w:t>betw</w:t>
      </w:r>
      <w:r w:rsidR="00F63DC4">
        <w:t xml:space="preserve">een unhealthy AQI frequency, </w:t>
      </w:r>
      <w:r>
        <w:t xml:space="preserve">average ozone </w:t>
      </w:r>
      <w:r w:rsidR="00F63DC4">
        <w:t>,</w:t>
      </w:r>
      <w:r>
        <w:t>and particulate matter by year</w:t>
      </w:r>
      <w:r w:rsidR="00B67F20">
        <w:t>, (</w:t>
      </w:r>
      <w:r w:rsidR="00CB7617">
        <w:t xml:space="preserve">Spearman’s </w:t>
      </w:r>
      <w:r w:rsidR="00B67F20">
        <w:t>rho</w:t>
      </w:r>
      <w:r w:rsidR="00CB7617">
        <w:t>***</w:t>
      </w:r>
      <w:r w:rsidR="00B67F20">
        <w:t>, p-value</w:t>
      </w:r>
      <w:r w:rsidR="00CB7617">
        <w:t>**</w:t>
      </w:r>
      <w:r w:rsidR="00B67F20">
        <w:t>, and number of counties</w:t>
      </w:r>
      <w:r w:rsidR="00CB7617">
        <w:t>*</w:t>
      </w:r>
      <w:r w:rsidR="00B67F20">
        <w:t xml:space="preserve"> shown in table)</w:t>
      </w:r>
      <w:r w:rsidR="00FB1C9E">
        <w:t>.</w:t>
      </w:r>
      <w:bookmarkEnd w:id="33"/>
    </w:p>
    <w:tbl>
      <w:tblPr>
        <w:tblStyle w:val="TableGrid"/>
        <w:tblW w:w="3696" w:type="pct"/>
        <w:tblLook w:val="04A0" w:firstRow="1" w:lastRow="0" w:firstColumn="1" w:lastColumn="0" w:noHBand="0" w:noVBand="1"/>
      </w:tblPr>
      <w:tblGrid>
        <w:gridCol w:w="1729"/>
        <w:gridCol w:w="1703"/>
        <w:gridCol w:w="1742"/>
        <w:gridCol w:w="1738"/>
      </w:tblGrid>
      <w:tr w:rsidR="009C0480" w:rsidTr="00CB7617">
        <w:trPr>
          <w:trHeight w:hRule="exact" w:val="792"/>
        </w:trPr>
        <w:tc>
          <w:tcPr>
            <w:tcW w:w="1769" w:type="dxa"/>
          </w:tcPr>
          <w:p w:rsidR="009C0480" w:rsidRPr="0005566A" w:rsidRDefault="009C0480" w:rsidP="00512737">
            <w:pPr>
              <w:spacing w:line="240" w:lineRule="auto"/>
              <w:ind w:firstLine="0"/>
              <w:contextualSpacing/>
              <w:rPr>
                <w:b/>
                <w:sz w:val="22"/>
              </w:rPr>
            </w:pPr>
            <w:r w:rsidRPr="0005566A">
              <w:rPr>
                <w:b/>
                <w:sz w:val="22"/>
              </w:rPr>
              <w:t>Variable</w:t>
            </w:r>
          </w:p>
        </w:tc>
        <w:tc>
          <w:tcPr>
            <w:tcW w:w="1770" w:type="dxa"/>
          </w:tcPr>
          <w:p w:rsidR="009C0480" w:rsidRPr="0005566A" w:rsidRDefault="009C0480" w:rsidP="009C0480">
            <w:pPr>
              <w:spacing w:line="240" w:lineRule="auto"/>
              <w:ind w:firstLine="0"/>
              <w:contextualSpacing/>
              <w:jc w:val="center"/>
              <w:rPr>
                <w:b/>
                <w:sz w:val="22"/>
              </w:rPr>
            </w:pPr>
            <w:r w:rsidRPr="0005566A">
              <w:rPr>
                <w:b/>
                <w:sz w:val="22"/>
              </w:rPr>
              <w:t>Year</w:t>
            </w:r>
          </w:p>
        </w:tc>
        <w:tc>
          <w:tcPr>
            <w:tcW w:w="1770" w:type="dxa"/>
          </w:tcPr>
          <w:p w:rsidR="009C0480" w:rsidRPr="0005566A" w:rsidRDefault="009C0480" w:rsidP="009C0480">
            <w:pPr>
              <w:spacing w:line="240" w:lineRule="auto"/>
              <w:ind w:firstLine="0"/>
              <w:contextualSpacing/>
              <w:jc w:val="center"/>
              <w:rPr>
                <w:b/>
                <w:sz w:val="22"/>
              </w:rPr>
            </w:pPr>
            <w:r w:rsidRPr="0005566A">
              <w:rPr>
                <w:b/>
                <w:sz w:val="22"/>
              </w:rPr>
              <w:t>Average Ozone (ppb)</w:t>
            </w:r>
          </w:p>
        </w:tc>
        <w:tc>
          <w:tcPr>
            <w:tcW w:w="1770" w:type="dxa"/>
          </w:tcPr>
          <w:p w:rsidR="009C0480" w:rsidRPr="0005566A" w:rsidRDefault="009C0480" w:rsidP="009C0480">
            <w:pPr>
              <w:spacing w:line="240" w:lineRule="auto"/>
              <w:ind w:firstLine="0"/>
              <w:contextualSpacing/>
              <w:jc w:val="center"/>
              <w:rPr>
                <w:b/>
                <w:sz w:val="22"/>
              </w:rPr>
            </w:pPr>
            <w:r w:rsidRPr="0005566A">
              <w:rPr>
                <w:b/>
                <w:sz w:val="22"/>
              </w:rPr>
              <w:t>Average Particulate Matter</w:t>
            </w:r>
          </w:p>
        </w:tc>
      </w:tr>
      <w:tr w:rsidR="0005566A" w:rsidRPr="009C0480" w:rsidTr="00CB7617">
        <w:trPr>
          <w:cantSplit/>
          <w:trHeight w:hRule="exact" w:val="792"/>
        </w:trPr>
        <w:tc>
          <w:tcPr>
            <w:tcW w:w="1769" w:type="dxa"/>
            <w:vMerge w:val="restart"/>
            <w:vAlign w:val="center"/>
          </w:tcPr>
          <w:p w:rsidR="0005566A" w:rsidRPr="0005566A" w:rsidRDefault="0005566A" w:rsidP="009C0480">
            <w:pPr>
              <w:spacing w:line="240" w:lineRule="auto"/>
              <w:ind w:firstLine="0"/>
              <w:contextualSpacing/>
              <w:jc w:val="center"/>
              <w:rPr>
                <w:b/>
                <w:sz w:val="20"/>
                <w:szCs w:val="20"/>
              </w:rPr>
            </w:pPr>
            <w:r w:rsidRPr="0005566A">
              <w:rPr>
                <w:b/>
                <w:sz w:val="20"/>
                <w:szCs w:val="20"/>
              </w:rPr>
              <w:t>Unhealthy AQI Frequency</w:t>
            </w:r>
          </w:p>
        </w:tc>
        <w:tc>
          <w:tcPr>
            <w:tcW w:w="1770" w:type="dxa"/>
          </w:tcPr>
          <w:p w:rsidR="005F4C57" w:rsidRPr="009C0480" w:rsidRDefault="0005566A" w:rsidP="00CB7617">
            <w:pPr>
              <w:spacing w:line="240" w:lineRule="auto"/>
              <w:ind w:firstLine="0"/>
              <w:contextualSpacing/>
              <w:rPr>
                <w:sz w:val="20"/>
                <w:szCs w:val="20"/>
              </w:rPr>
            </w:pPr>
            <w:r w:rsidRPr="009C0480">
              <w:rPr>
                <w:sz w:val="20"/>
                <w:szCs w:val="20"/>
              </w:rPr>
              <w:t>2007</w:t>
            </w:r>
            <w:r w:rsidR="005F4C57">
              <w:rPr>
                <w:sz w:val="20"/>
                <w:szCs w:val="20"/>
              </w:rPr>
              <w:t xml:space="preserve"> </w:t>
            </w:r>
          </w:p>
        </w:tc>
        <w:tc>
          <w:tcPr>
            <w:tcW w:w="1770" w:type="dxa"/>
            <w:textDirection w:val="tbRl"/>
          </w:tcPr>
          <w:tbl>
            <w:tblPr>
              <w:tblpPr w:leftFromText="180" w:rightFromText="180" w:vertAnchor="text" w:tblpY="1"/>
              <w:tblOverlap w:val="never"/>
              <w:tblW w:w="5000" w:type="pct"/>
              <w:tblCellSpacing w:w="0" w:type="dxa"/>
              <w:tblCellMar>
                <w:top w:w="75" w:type="dxa"/>
                <w:left w:w="75" w:type="dxa"/>
                <w:bottom w:w="75" w:type="dxa"/>
                <w:right w:w="75" w:type="dxa"/>
              </w:tblCellMar>
              <w:tblLook w:val="04A0" w:firstRow="1" w:lastRow="0" w:firstColumn="1" w:lastColumn="0" w:noHBand="0" w:noVBand="1"/>
            </w:tblPr>
            <w:tblGrid>
              <w:gridCol w:w="1526"/>
            </w:tblGrid>
            <w:tr w:rsidR="0005566A" w:rsidRPr="009C0480" w:rsidTr="009C0480">
              <w:trPr>
                <w:tblCellSpacing w:w="0" w:type="dxa"/>
              </w:trPr>
              <w:tc>
                <w:tcPr>
                  <w:tcW w:w="0" w:type="auto"/>
                  <w:hideMark/>
                </w:tcPr>
                <w:p w:rsidR="0005566A" w:rsidRDefault="0005566A" w:rsidP="0005566A">
                  <w:pPr>
                    <w:spacing w:line="240" w:lineRule="auto"/>
                    <w:ind w:firstLine="0"/>
                    <w:contextualSpacing/>
                    <w:jc w:val="center"/>
                    <w:rPr>
                      <w:sz w:val="20"/>
                      <w:szCs w:val="20"/>
                    </w:rPr>
                  </w:pPr>
                  <w:r w:rsidRPr="009C0480">
                    <w:rPr>
                      <w:sz w:val="20"/>
                      <w:szCs w:val="20"/>
                    </w:rPr>
                    <w:t>0.13856</w:t>
                  </w:r>
                  <w:r w:rsidR="00CB7617">
                    <w:rPr>
                      <w:sz w:val="20"/>
                      <w:szCs w:val="20"/>
                    </w:rPr>
                    <w:t>***</w:t>
                  </w:r>
                </w:p>
                <w:p w:rsidR="0005566A" w:rsidRDefault="0005566A" w:rsidP="0005566A">
                  <w:pPr>
                    <w:spacing w:line="240" w:lineRule="auto"/>
                    <w:ind w:firstLine="0"/>
                    <w:contextualSpacing/>
                    <w:jc w:val="center"/>
                    <w:rPr>
                      <w:sz w:val="20"/>
                      <w:szCs w:val="20"/>
                    </w:rPr>
                  </w:pPr>
                  <w:r>
                    <w:rPr>
                      <w:sz w:val="20"/>
                      <w:szCs w:val="20"/>
                    </w:rPr>
                    <w:t>0.4419</w:t>
                  </w:r>
                  <w:r w:rsidR="00CB7617">
                    <w:rPr>
                      <w:sz w:val="20"/>
                      <w:szCs w:val="20"/>
                    </w:rPr>
                    <w:t>**</w:t>
                  </w:r>
                </w:p>
                <w:p w:rsidR="0005566A" w:rsidRPr="009C0480" w:rsidRDefault="0005566A" w:rsidP="0005566A">
                  <w:pPr>
                    <w:spacing w:line="240" w:lineRule="auto"/>
                    <w:ind w:firstLine="0"/>
                    <w:contextualSpacing/>
                    <w:jc w:val="center"/>
                    <w:rPr>
                      <w:sz w:val="20"/>
                      <w:szCs w:val="20"/>
                    </w:rPr>
                  </w:pPr>
                  <w:r>
                    <w:rPr>
                      <w:sz w:val="20"/>
                      <w:szCs w:val="20"/>
                    </w:rPr>
                    <w:t>33</w:t>
                  </w:r>
                  <w:r w:rsidR="00CB7617">
                    <w:rPr>
                      <w:sz w:val="20"/>
                      <w:szCs w:val="20"/>
                    </w:rPr>
                    <w:t>*</w:t>
                  </w:r>
                </w:p>
              </w:tc>
            </w:tr>
          </w:tbl>
          <w:p w:rsidR="0005566A" w:rsidRPr="009C0480" w:rsidRDefault="0005566A" w:rsidP="0005566A">
            <w:pPr>
              <w:spacing w:line="240" w:lineRule="auto"/>
              <w:ind w:left="113" w:right="113" w:firstLine="0"/>
              <w:contextualSpacing/>
              <w:jc w:val="center"/>
              <w:rPr>
                <w:sz w:val="20"/>
                <w:szCs w:val="20"/>
              </w:rPr>
            </w:pPr>
          </w:p>
        </w:tc>
        <w:tc>
          <w:tcPr>
            <w:tcW w:w="1770" w:type="dxa"/>
            <w:textDirection w:val="tbRl"/>
          </w:tcPr>
          <w:tbl>
            <w:tblPr>
              <w:tblpPr w:leftFromText="180" w:rightFromText="180" w:vertAnchor="text" w:tblpY="1"/>
              <w:tblOverlap w:val="never"/>
              <w:tblW w:w="5000" w:type="pct"/>
              <w:tblCellSpacing w:w="0" w:type="dxa"/>
              <w:tblCellMar>
                <w:top w:w="75" w:type="dxa"/>
                <w:left w:w="75" w:type="dxa"/>
                <w:bottom w:w="75" w:type="dxa"/>
                <w:right w:w="75" w:type="dxa"/>
              </w:tblCellMar>
              <w:tblLook w:val="04A0" w:firstRow="1" w:lastRow="0" w:firstColumn="1" w:lastColumn="0" w:noHBand="0" w:noVBand="1"/>
            </w:tblPr>
            <w:tblGrid>
              <w:gridCol w:w="1522"/>
            </w:tblGrid>
            <w:tr w:rsidR="0005566A" w:rsidRPr="009C0480" w:rsidTr="0005566A">
              <w:trPr>
                <w:tblCellSpacing w:w="0" w:type="dxa"/>
              </w:trPr>
              <w:tc>
                <w:tcPr>
                  <w:tcW w:w="0" w:type="auto"/>
                  <w:hideMark/>
                </w:tcPr>
                <w:p w:rsidR="0005566A" w:rsidRDefault="0005566A" w:rsidP="0005566A">
                  <w:pPr>
                    <w:spacing w:line="240" w:lineRule="auto"/>
                    <w:ind w:firstLine="0"/>
                    <w:contextualSpacing/>
                    <w:jc w:val="center"/>
                    <w:rPr>
                      <w:sz w:val="20"/>
                      <w:szCs w:val="20"/>
                    </w:rPr>
                  </w:pPr>
                  <w:r w:rsidRPr="009C0480">
                    <w:rPr>
                      <w:sz w:val="20"/>
                      <w:szCs w:val="20"/>
                    </w:rPr>
                    <w:t>0.49756</w:t>
                  </w:r>
                </w:p>
                <w:p w:rsidR="0005566A" w:rsidRDefault="0005566A" w:rsidP="0005566A">
                  <w:pPr>
                    <w:spacing w:line="240" w:lineRule="auto"/>
                    <w:ind w:firstLine="0"/>
                    <w:contextualSpacing/>
                    <w:jc w:val="center"/>
                    <w:rPr>
                      <w:sz w:val="20"/>
                      <w:szCs w:val="20"/>
                    </w:rPr>
                  </w:pPr>
                  <w:r>
                    <w:rPr>
                      <w:sz w:val="20"/>
                      <w:szCs w:val="20"/>
                    </w:rPr>
                    <w:t>0.0217</w:t>
                  </w:r>
                </w:p>
                <w:p w:rsidR="0005566A" w:rsidRPr="009C0480" w:rsidRDefault="0005566A" w:rsidP="0005566A">
                  <w:pPr>
                    <w:spacing w:line="240" w:lineRule="auto"/>
                    <w:ind w:firstLine="0"/>
                    <w:contextualSpacing/>
                    <w:jc w:val="center"/>
                    <w:rPr>
                      <w:sz w:val="20"/>
                      <w:szCs w:val="20"/>
                    </w:rPr>
                  </w:pPr>
                  <w:r>
                    <w:rPr>
                      <w:sz w:val="20"/>
                      <w:szCs w:val="20"/>
                    </w:rPr>
                    <w:t>21</w:t>
                  </w:r>
                </w:p>
              </w:tc>
            </w:tr>
          </w:tbl>
          <w:p w:rsidR="0005566A" w:rsidRPr="009C0480" w:rsidRDefault="0005566A" w:rsidP="0005566A">
            <w:pPr>
              <w:spacing w:line="240" w:lineRule="auto"/>
              <w:ind w:left="113" w:right="113" w:firstLine="0"/>
              <w:contextualSpacing/>
              <w:jc w:val="center"/>
              <w:rPr>
                <w:sz w:val="20"/>
                <w:szCs w:val="20"/>
              </w:rPr>
            </w:pPr>
          </w:p>
        </w:tc>
      </w:tr>
      <w:tr w:rsidR="0005566A" w:rsidRPr="009C0480" w:rsidTr="00CB7617">
        <w:trPr>
          <w:cantSplit/>
          <w:trHeight w:hRule="exact" w:val="792"/>
        </w:trPr>
        <w:tc>
          <w:tcPr>
            <w:tcW w:w="1769" w:type="dxa"/>
            <w:vMerge/>
          </w:tcPr>
          <w:p w:rsidR="0005566A" w:rsidRPr="009C0480" w:rsidRDefault="0005566A" w:rsidP="00512737">
            <w:pPr>
              <w:spacing w:line="240" w:lineRule="auto"/>
              <w:ind w:firstLine="0"/>
              <w:contextualSpacing/>
              <w:rPr>
                <w:sz w:val="20"/>
                <w:szCs w:val="20"/>
              </w:rPr>
            </w:pPr>
          </w:p>
        </w:tc>
        <w:tc>
          <w:tcPr>
            <w:tcW w:w="1770" w:type="dxa"/>
          </w:tcPr>
          <w:p w:rsidR="0005566A" w:rsidRPr="009C0480" w:rsidRDefault="0005566A" w:rsidP="00512737">
            <w:pPr>
              <w:spacing w:line="240" w:lineRule="auto"/>
              <w:ind w:firstLine="0"/>
              <w:contextualSpacing/>
              <w:rPr>
                <w:sz w:val="20"/>
                <w:szCs w:val="20"/>
              </w:rPr>
            </w:pPr>
            <w:r w:rsidRPr="009C0480">
              <w:rPr>
                <w:sz w:val="20"/>
                <w:szCs w:val="20"/>
              </w:rPr>
              <w:t>2008</w:t>
            </w:r>
          </w:p>
        </w:tc>
        <w:tc>
          <w:tcPr>
            <w:tcW w:w="1770" w:type="dxa"/>
            <w:textDirection w:val="tbRl"/>
          </w:tcPr>
          <w:tbl>
            <w:tblPr>
              <w:tblpPr w:leftFromText="180" w:rightFromText="180" w:vertAnchor="text" w:tblpX="1" w:tblpY="1"/>
              <w:tblOverlap w:val="never"/>
              <w:tblW w:w="5000" w:type="pct"/>
              <w:tblCellSpacing w:w="0" w:type="dxa"/>
              <w:tblCellMar>
                <w:top w:w="75" w:type="dxa"/>
                <w:left w:w="75" w:type="dxa"/>
                <w:bottom w:w="75" w:type="dxa"/>
                <w:right w:w="75" w:type="dxa"/>
              </w:tblCellMar>
              <w:tblLook w:val="04A0" w:firstRow="1" w:lastRow="0" w:firstColumn="1" w:lastColumn="0" w:noHBand="0" w:noVBand="1"/>
            </w:tblPr>
            <w:tblGrid>
              <w:gridCol w:w="1526"/>
            </w:tblGrid>
            <w:tr w:rsidR="0005566A" w:rsidRPr="009C0480" w:rsidTr="0005566A">
              <w:trPr>
                <w:tblCellSpacing w:w="0" w:type="dxa"/>
              </w:trPr>
              <w:tc>
                <w:tcPr>
                  <w:tcW w:w="0" w:type="auto"/>
                  <w:hideMark/>
                </w:tcPr>
                <w:p w:rsidR="0005566A" w:rsidRDefault="0005566A" w:rsidP="0005566A">
                  <w:pPr>
                    <w:spacing w:line="240" w:lineRule="auto"/>
                    <w:ind w:firstLine="0"/>
                    <w:contextualSpacing/>
                    <w:jc w:val="center"/>
                    <w:rPr>
                      <w:sz w:val="20"/>
                      <w:szCs w:val="20"/>
                    </w:rPr>
                  </w:pPr>
                  <w:r w:rsidRPr="009C0480">
                    <w:rPr>
                      <w:sz w:val="20"/>
                      <w:szCs w:val="20"/>
                    </w:rPr>
                    <w:t>0.41789</w:t>
                  </w:r>
                </w:p>
                <w:p w:rsidR="0005566A" w:rsidRDefault="0005566A" w:rsidP="0005566A">
                  <w:pPr>
                    <w:spacing w:line="240" w:lineRule="auto"/>
                    <w:ind w:firstLine="0"/>
                    <w:contextualSpacing/>
                    <w:jc w:val="center"/>
                    <w:rPr>
                      <w:sz w:val="20"/>
                      <w:szCs w:val="20"/>
                    </w:rPr>
                  </w:pPr>
                  <w:r>
                    <w:rPr>
                      <w:sz w:val="20"/>
                      <w:szCs w:val="20"/>
                    </w:rPr>
                    <w:t>0.0155</w:t>
                  </w:r>
                </w:p>
                <w:p w:rsidR="0005566A" w:rsidRPr="009C0480" w:rsidRDefault="0005566A" w:rsidP="0005566A">
                  <w:pPr>
                    <w:spacing w:line="240" w:lineRule="auto"/>
                    <w:ind w:firstLine="0"/>
                    <w:contextualSpacing/>
                    <w:jc w:val="center"/>
                    <w:rPr>
                      <w:sz w:val="20"/>
                      <w:szCs w:val="20"/>
                    </w:rPr>
                  </w:pPr>
                  <w:r>
                    <w:rPr>
                      <w:sz w:val="20"/>
                      <w:szCs w:val="20"/>
                    </w:rPr>
                    <w:t>33</w:t>
                  </w:r>
                </w:p>
              </w:tc>
            </w:tr>
          </w:tbl>
          <w:p w:rsidR="0005566A" w:rsidRPr="009C0480" w:rsidRDefault="0005566A" w:rsidP="0005566A">
            <w:pPr>
              <w:spacing w:line="240" w:lineRule="auto"/>
              <w:ind w:left="113" w:right="113" w:firstLine="0"/>
              <w:contextualSpacing/>
              <w:jc w:val="center"/>
              <w:rPr>
                <w:sz w:val="20"/>
                <w:szCs w:val="20"/>
              </w:rPr>
            </w:pPr>
          </w:p>
        </w:tc>
        <w:tc>
          <w:tcPr>
            <w:tcW w:w="1770" w:type="dxa"/>
            <w:textDirection w:val="tbRl"/>
          </w:tcPr>
          <w:tbl>
            <w:tblPr>
              <w:tblpPr w:leftFromText="180" w:rightFromText="180" w:vertAnchor="text" w:tblpY="1"/>
              <w:tblOverlap w:val="never"/>
              <w:tblW w:w="5000" w:type="pct"/>
              <w:tblCellSpacing w:w="0" w:type="dxa"/>
              <w:tblCellMar>
                <w:top w:w="75" w:type="dxa"/>
                <w:left w:w="75" w:type="dxa"/>
                <w:bottom w:w="75" w:type="dxa"/>
                <w:right w:w="75" w:type="dxa"/>
              </w:tblCellMar>
              <w:tblLook w:val="04A0" w:firstRow="1" w:lastRow="0" w:firstColumn="1" w:lastColumn="0" w:noHBand="0" w:noVBand="1"/>
            </w:tblPr>
            <w:tblGrid>
              <w:gridCol w:w="1522"/>
            </w:tblGrid>
            <w:tr w:rsidR="0005566A" w:rsidRPr="009C0480" w:rsidTr="0005566A">
              <w:trPr>
                <w:tblCellSpacing w:w="0" w:type="dxa"/>
              </w:trPr>
              <w:tc>
                <w:tcPr>
                  <w:tcW w:w="0" w:type="auto"/>
                  <w:hideMark/>
                </w:tcPr>
                <w:p w:rsidR="0005566A" w:rsidRDefault="0005566A" w:rsidP="0005566A">
                  <w:pPr>
                    <w:spacing w:line="240" w:lineRule="auto"/>
                    <w:ind w:firstLine="0"/>
                    <w:contextualSpacing/>
                    <w:jc w:val="center"/>
                    <w:rPr>
                      <w:sz w:val="20"/>
                      <w:szCs w:val="20"/>
                    </w:rPr>
                  </w:pPr>
                  <w:r w:rsidRPr="009C0480">
                    <w:rPr>
                      <w:sz w:val="20"/>
                      <w:szCs w:val="20"/>
                    </w:rPr>
                    <w:t>0.48327</w:t>
                  </w:r>
                </w:p>
                <w:p w:rsidR="0005566A" w:rsidRDefault="0005566A" w:rsidP="0005566A">
                  <w:pPr>
                    <w:spacing w:line="240" w:lineRule="auto"/>
                    <w:ind w:firstLine="0"/>
                    <w:contextualSpacing/>
                    <w:jc w:val="center"/>
                    <w:rPr>
                      <w:sz w:val="20"/>
                      <w:szCs w:val="20"/>
                    </w:rPr>
                  </w:pPr>
                  <w:r>
                    <w:rPr>
                      <w:sz w:val="20"/>
                      <w:szCs w:val="20"/>
                    </w:rPr>
                    <w:t>0.0265</w:t>
                  </w:r>
                </w:p>
                <w:p w:rsidR="0005566A" w:rsidRPr="009C0480" w:rsidRDefault="0005566A" w:rsidP="0005566A">
                  <w:pPr>
                    <w:spacing w:line="240" w:lineRule="auto"/>
                    <w:ind w:firstLine="0"/>
                    <w:contextualSpacing/>
                    <w:jc w:val="center"/>
                    <w:rPr>
                      <w:sz w:val="20"/>
                      <w:szCs w:val="20"/>
                    </w:rPr>
                  </w:pPr>
                  <w:r>
                    <w:rPr>
                      <w:sz w:val="20"/>
                      <w:szCs w:val="20"/>
                    </w:rPr>
                    <w:t>21</w:t>
                  </w:r>
                </w:p>
              </w:tc>
            </w:tr>
          </w:tbl>
          <w:p w:rsidR="0005566A" w:rsidRPr="009C0480" w:rsidRDefault="0005566A" w:rsidP="0005566A">
            <w:pPr>
              <w:spacing w:line="240" w:lineRule="auto"/>
              <w:ind w:left="113" w:right="113" w:firstLine="0"/>
              <w:contextualSpacing/>
              <w:jc w:val="center"/>
              <w:rPr>
                <w:sz w:val="20"/>
                <w:szCs w:val="20"/>
              </w:rPr>
            </w:pPr>
          </w:p>
        </w:tc>
      </w:tr>
      <w:tr w:rsidR="0005566A" w:rsidRPr="009C0480" w:rsidTr="00CB7617">
        <w:trPr>
          <w:cantSplit/>
          <w:trHeight w:hRule="exact" w:val="792"/>
        </w:trPr>
        <w:tc>
          <w:tcPr>
            <w:tcW w:w="1769" w:type="dxa"/>
            <w:vMerge/>
          </w:tcPr>
          <w:p w:rsidR="0005566A" w:rsidRPr="009C0480" w:rsidRDefault="0005566A" w:rsidP="00512737">
            <w:pPr>
              <w:spacing w:line="240" w:lineRule="auto"/>
              <w:ind w:firstLine="0"/>
              <w:contextualSpacing/>
              <w:rPr>
                <w:sz w:val="20"/>
                <w:szCs w:val="20"/>
              </w:rPr>
            </w:pPr>
          </w:p>
        </w:tc>
        <w:tc>
          <w:tcPr>
            <w:tcW w:w="1770" w:type="dxa"/>
          </w:tcPr>
          <w:p w:rsidR="0005566A" w:rsidRPr="009C0480" w:rsidRDefault="0005566A" w:rsidP="00512737">
            <w:pPr>
              <w:spacing w:line="240" w:lineRule="auto"/>
              <w:ind w:firstLine="0"/>
              <w:contextualSpacing/>
              <w:rPr>
                <w:sz w:val="20"/>
                <w:szCs w:val="20"/>
              </w:rPr>
            </w:pPr>
            <w:r w:rsidRPr="009C0480">
              <w:rPr>
                <w:sz w:val="20"/>
                <w:szCs w:val="20"/>
              </w:rPr>
              <w:t>2009</w:t>
            </w:r>
          </w:p>
        </w:tc>
        <w:tc>
          <w:tcPr>
            <w:tcW w:w="1770" w:type="dxa"/>
            <w:textDirection w:val="tbRl"/>
          </w:tcPr>
          <w:tbl>
            <w:tblPr>
              <w:tblpPr w:leftFromText="180" w:rightFromText="180" w:vertAnchor="text" w:tblpX="1" w:tblpY="1"/>
              <w:tblOverlap w:val="never"/>
              <w:tblW w:w="5000" w:type="pct"/>
              <w:tblCellSpacing w:w="0" w:type="dxa"/>
              <w:tblCellMar>
                <w:top w:w="75" w:type="dxa"/>
                <w:left w:w="75" w:type="dxa"/>
                <w:bottom w:w="75" w:type="dxa"/>
                <w:right w:w="75" w:type="dxa"/>
              </w:tblCellMar>
              <w:tblLook w:val="04A0" w:firstRow="1" w:lastRow="0" w:firstColumn="1" w:lastColumn="0" w:noHBand="0" w:noVBand="1"/>
            </w:tblPr>
            <w:tblGrid>
              <w:gridCol w:w="1526"/>
            </w:tblGrid>
            <w:tr w:rsidR="0005566A" w:rsidRPr="009C0480" w:rsidTr="0005566A">
              <w:trPr>
                <w:tblCellSpacing w:w="0" w:type="dxa"/>
              </w:trPr>
              <w:tc>
                <w:tcPr>
                  <w:tcW w:w="0" w:type="auto"/>
                  <w:hideMark/>
                </w:tcPr>
                <w:p w:rsidR="0005566A" w:rsidRDefault="0005566A" w:rsidP="0005566A">
                  <w:pPr>
                    <w:spacing w:line="240" w:lineRule="auto"/>
                    <w:ind w:firstLine="0"/>
                    <w:contextualSpacing/>
                    <w:jc w:val="center"/>
                    <w:rPr>
                      <w:sz w:val="20"/>
                      <w:szCs w:val="20"/>
                    </w:rPr>
                  </w:pPr>
                  <w:r w:rsidRPr="009C0480">
                    <w:rPr>
                      <w:sz w:val="20"/>
                      <w:szCs w:val="20"/>
                    </w:rPr>
                    <w:t>0.18596</w:t>
                  </w:r>
                </w:p>
                <w:p w:rsidR="0005566A" w:rsidRDefault="0005566A" w:rsidP="0005566A">
                  <w:pPr>
                    <w:spacing w:line="240" w:lineRule="auto"/>
                    <w:ind w:firstLine="0"/>
                    <w:contextualSpacing/>
                    <w:jc w:val="center"/>
                    <w:rPr>
                      <w:sz w:val="20"/>
                      <w:szCs w:val="20"/>
                    </w:rPr>
                  </w:pPr>
                  <w:r>
                    <w:rPr>
                      <w:sz w:val="20"/>
                      <w:szCs w:val="20"/>
                    </w:rPr>
                    <w:t>0.3001</w:t>
                  </w:r>
                </w:p>
                <w:p w:rsidR="0005566A" w:rsidRPr="009C0480" w:rsidRDefault="0005566A" w:rsidP="0005566A">
                  <w:pPr>
                    <w:spacing w:line="240" w:lineRule="auto"/>
                    <w:ind w:firstLine="0"/>
                    <w:contextualSpacing/>
                    <w:jc w:val="center"/>
                    <w:rPr>
                      <w:sz w:val="20"/>
                      <w:szCs w:val="20"/>
                    </w:rPr>
                  </w:pPr>
                  <w:r>
                    <w:rPr>
                      <w:sz w:val="20"/>
                      <w:szCs w:val="20"/>
                    </w:rPr>
                    <w:t>33</w:t>
                  </w:r>
                </w:p>
              </w:tc>
            </w:tr>
          </w:tbl>
          <w:p w:rsidR="0005566A" w:rsidRPr="009C0480" w:rsidRDefault="0005566A" w:rsidP="0005566A">
            <w:pPr>
              <w:spacing w:line="240" w:lineRule="auto"/>
              <w:ind w:left="113" w:right="113" w:firstLine="0"/>
              <w:contextualSpacing/>
              <w:jc w:val="center"/>
              <w:rPr>
                <w:sz w:val="20"/>
                <w:szCs w:val="20"/>
              </w:rPr>
            </w:pPr>
          </w:p>
        </w:tc>
        <w:tc>
          <w:tcPr>
            <w:tcW w:w="1770" w:type="dxa"/>
            <w:textDirection w:val="tbRl"/>
          </w:tcPr>
          <w:tbl>
            <w:tblPr>
              <w:tblpPr w:leftFromText="180" w:rightFromText="180" w:vertAnchor="text" w:tblpY="1"/>
              <w:tblOverlap w:val="never"/>
              <w:tblW w:w="5000" w:type="pct"/>
              <w:tblCellSpacing w:w="0" w:type="dxa"/>
              <w:tblCellMar>
                <w:top w:w="75" w:type="dxa"/>
                <w:left w:w="75" w:type="dxa"/>
                <w:bottom w:w="75" w:type="dxa"/>
                <w:right w:w="75" w:type="dxa"/>
              </w:tblCellMar>
              <w:tblLook w:val="04A0" w:firstRow="1" w:lastRow="0" w:firstColumn="1" w:lastColumn="0" w:noHBand="0" w:noVBand="1"/>
            </w:tblPr>
            <w:tblGrid>
              <w:gridCol w:w="1522"/>
            </w:tblGrid>
            <w:tr w:rsidR="0005566A" w:rsidRPr="009C0480" w:rsidTr="0005566A">
              <w:trPr>
                <w:tblCellSpacing w:w="0" w:type="dxa"/>
              </w:trPr>
              <w:tc>
                <w:tcPr>
                  <w:tcW w:w="0" w:type="auto"/>
                  <w:hideMark/>
                </w:tcPr>
                <w:p w:rsidR="0005566A" w:rsidRDefault="0005566A" w:rsidP="0005566A">
                  <w:pPr>
                    <w:spacing w:line="240" w:lineRule="auto"/>
                    <w:ind w:firstLine="0"/>
                    <w:contextualSpacing/>
                    <w:jc w:val="center"/>
                    <w:rPr>
                      <w:sz w:val="20"/>
                      <w:szCs w:val="20"/>
                    </w:rPr>
                  </w:pPr>
                  <w:r w:rsidRPr="009C0480">
                    <w:rPr>
                      <w:sz w:val="20"/>
                      <w:szCs w:val="20"/>
                    </w:rPr>
                    <w:t>0.31778</w:t>
                  </w:r>
                </w:p>
                <w:p w:rsidR="0005566A" w:rsidRDefault="0005566A" w:rsidP="0005566A">
                  <w:pPr>
                    <w:spacing w:line="240" w:lineRule="auto"/>
                    <w:ind w:firstLine="0"/>
                    <w:contextualSpacing/>
                    <w:jc w:val="center"/>
                    <w:rPr>
                      <w:sz w:val="20"/>
                      <w:szCs w:val="20"/>
                    </w:rPr>
                  </w:pPr>
                  <w:r>
                    <w:rPr>
                      <w:sz w:val="20"/>
                      <w:szCs w:val="20"/>
                    </w:rPr>
                    <w:t>0.1495</w:t>
                  </w:r>
                </w:p>
                <w:p w:rsidR="0005566A" w:rsidRPr="009C0480" w:rsidRDefault="0005566A" w:rsidP="0005566A">
                  <w:pPr>
                    <w:spacing w:line="240" w:lineRule="auto"/>
                    <w:ind w:firstLine="0"/>
                    <w:contextualSpacing/>
                    <w:jc w:val="center"/>
                    <w:rPr>
                      <w:sz w:val="20"/>
                      <w:szCs w:val="20"/>
                    </w:rPr>
                  </w:pPr>
                  <w:r>
                    <w:rPr>
                      <w:sz w:val="20"/>
                      <w:szCs w:val="20"/>
                    </w:rPr>
                    <w:t>22</w:t>
                  </w:r>
                </w:p>
              </w:tc>
            </w:tr>
          </w:tbl>
          <w:p w:rsidR="0005566A" w:rsidRPr="009C0480" w:rsidRDefault="0005566A" w:rsidP="0005566A">
            <w:pPr>
              <w:spacing w:line="240" w:lineRule="auto"/>
              <w:ind w:left="113" w:right="113" w:firstLine="0"/>
              <w:contextualSpacing/>
              <w:jc w:val="center"/>
              <w:rPr>
                <w:sz w:val="20"/>
                <w:szCs w:val="20"/>
              </w:rPr>
            </w:pPr>
          </w:p>
        </w:tc>
      </w:tr>
      <w:tr w:rsidR="0005566A" w:rsidRPr="009C0480" w:rsidTr="00CB7617">
        <w:trPr>
          <w:cantSplit/>
          <w:trHeight w:hRule="exact" w:val="792"/>
        </w:trPr>
        <w:tc>
          <w:tcPr>
            <w:tcW w:w="1769" w:type="dxa"/>
            <w:vMerge/>
          </w:tcPr>
          <w:p w:rsidR="0005566A" w:rsidRPr="009C0480" w:rsidRDefault="0005566A" w:rsidP="00512737">
            <w:pPr>
              <w:spacing w:line="240" w:lineRule="auto"/>
              <w:ind w:firstLine="0"/>
              <w:contextualSpacing/>
              <w:rPr>
                <w:sz w:val="20"/>
                <w:szCs w:val="20"/>
              </w:rPr>
            </w:pPr>
          </w:p>
        </w:tc>
        <w:tc>
          <w:tcPr>
            <w:tcW w:w="1770" w:type="dxa"/>
          </w:tcPr>
          <w:p w:rsidR="0005566A" w:rsidRPr="009C0480" w:rsidRDefault="0005566A" w:rsidP="00512737">
            <w:pPr>
              <w:spacing w:line="240" w:lineRule="auto"/>
              <w:ind w:firstLine="0"/>
              <w:contextualSpacing/>
              <w:rPr>
                <w:sz w:val="20"/>
                <w:szCs w:val="20"/>
              </w:rPr>
            </w:pPr>
            <w:r w:rsidRPr="009C0480">
              <w:rPr>
                <w:sz w:val="20"/>
                <w:szCs w:val="20"/>
              </w:rPr>
              <w:t>2010</w:t>
            </w:r>
          </w:p>
        </w:tc>
        <w:tc>
          <w:tcPr>
            <w:tcW w:w="1770" w:type="dxa"/>
            <w:textDirection w:val="tbRl"/>
          </w:tcPr>
          <w:tbl>
            <w:tblPr>
              <w:tblpPr w:leftFromText="180" w:rightFromText="180" w:vertAnchor="text" w:tblpY="1"/>
              <w:tblOverlap w:val="never"/>
              <w:tblW w:w="5000" w:type="pct"/>
              <w:tblCellSpacing w:w="0" w:type="dxa"/>
              <w:tblCellMar>
                <w:top w:w="75" w:type="dxa"/>
                <w:left w:w="75" w:type="dxa"/>
                <w:bottom w:w="75" w:type="dxa"/>
                <w:right w:w="75" w:type="dxa"/>
              </w:tblCellMar>
              <w:tblLook w:val="04A0" w:firstRow="1" w:lastRow="0" w:firstColumn="1" w:lastColumn="0" w:noHBand="0" w:noVBand="1"/>
            </w:tblPr>
            <w:tblGrid>
              <w:gridCol w:w="1526"/>
            </w:tblGrid>
            <w:tr w:rsidR="0005566A" w:rsidRPr="009C0480" w:rsidTr="0005566A">
              <w:trPr>
                <w:tblCellSpacing w:w="0" w:type="dxa"/>
              </w:trPr>
              <w:tc>
                <w:tcPr>
                  <w:tcW w:w="0" w:type="auto"/>
                  <w:hideMark/>
                </w:tcPr>
                <w:p w:rsidR="0005566A" w:rsidRDefault="0005566A" w:rsidP="0005566A">
                  <w:pPr>
                    <w:spacing w:line="240" w:lineRule="auto"/>
                    <w:ind w:firstLine="0"/>
                    <w:contextualSpacing/>
                    <w:jc w:val="center"/>
                    <w:rPr>
                      <w:sz w:val="20"/>
                      <w:szCs w:val="20"/>
                    </w:rPr>
                  </w:pPr>
                  <w:r w:rsidRPr="009C0480">
                    <w:rPr>
                      <w:sz w:val="20"/>
                      <w:szCs w:val="20"/>
                    </w:rPr>
                    <w:t>0.20132</w:t>
                  </w:r>
                </w:p>
                <w:p w:rsidR="0005566A" w:rsidRDefault="0005566A" w:rsidP="0005566A">
                  <w:pPr>
                    <w:spacing w:line="240" w:lineRule="auto"/>
                    <w:ind w:firstLine="0"/>
                    <w:contextualSpacing/>
                    <w:jc w:val="center"/>
                    <w:rPr>
                      <w:sz w:val="20"/>
                      <w:szCs w:val="20"/>
                    </w:rPr>
                  </w:pPr>
                  <w:r>
                    <w:rPr>
                      <w:sz w:val="20"/>
                      <w:szCs w:val="20"/>
                    </w:rPr>
                    <w:t>0.261</w:t>
                  </w:r>
                </w:p>
                <w:p w:rsidR="0005566A" w:rsidRPr="009C0480" w:rsidRDefault="0005566A" w:rsidP="0005566A">
                  <w:pPr>
                    <w:spacing w:line="240" w:lineRule="auto"/>
                    <w:ind w:firstLine="0"/>
                    <w:contextualSpacing/>
                    <w:jc w:val="center"/>
                    <w:rPr>
                      <w:sz w:val="20"/>
                      <w:szCs w:val="20"/>
                    </w:rPr>
                  </w:pPr>
                  <w:r>
                    <w:rPr>
                      <w:sz w:val="20"/>
                      <w:szCs w:val="20"/>
                    </w:rPr>
                    <w:t>33</w:t>
                  </w:r>
                </w:p>
              </w:tc>
            </w:tr>
          </w:tbl>
          <w:p w:rsidR="0005566A" w:rsidRPr="009C0480" w:rsidRDefault="0005566A" w:rsidP="0005566A">
            <w:pPr>
              <w:spacing w:line="240" w:lineRule="auto"/>
              <w:ind w:left="113" w:right="113" w:firstLine="0"/>
              <w:contextualSpacing/>
              <w:jc w:val="center"/>
              <w:rPr>
                <w:sz w:val="20"/>
                <w:szCs w:val="20"/>
              </w:rPr>
            </w:pPr>
          </w:p>
        </w:tc>
        <w:tc>
          <w:tcPr>
            <w:tcW w:w="1770" w:type="dxa"/>
          </w:tcPr>
          <w:tbl>
            <w:tblPr>
              <w:tblpPr w:topFromText="180" w:bottomFromText="180" w:vertAnchor="text" w:tblpX="1" w:tblpY="1"/>
              <w:tblOverlap w:val="never"/>
              <w:tblW w:w="5000" w:type="pct"/>
              <w:tblCellSpacing w:w="0" w:type="dxa"/>
              <w:tblCellMar>
                <w:top w:w="75" w:type="dxa"/>
                <w:left w:w="75" w:type="dxa"/>
                <w:bottom w:w="75" w:type="dxa"/>
                <w:right w:w="75" w:type="dxa"/>
              </w:tblCellMar>
              <w:tblLook w:val="04A0" w:firstRow="1" w:lastRow="0" w:firstColumn="1" w:lastColumn="0" w:noHBand="0" w:noVBand="1"/>
            </w:tblPr>
            <w:tblGrid>
              <w:gridCol w:w="1522"/>
            </w:tblGrid>
            <w:tr w:rsidR="0005566A" w:rsidRPr="009C0480" w:rsidTr="0005566A">
              <w:trPr>
                <w:tblCellSpacing w:w="0" w:type="dxa"/>
              </w:trPr>
              <w:tc>
                <w:tcPr>
                  <w:tcW w:w="0" w:type="auto"/>
                </w:tcPr>
                <w:p w:rsidR="0005566A" w:rsidRDefault="0005566A" w:rsidP="0005566A">
                  <w:pPr>
                    <w:spacing w:line="240" w:lineRule="auto"/>
                    <w:ind w:firstLine="0"/>
                    <w:contextualSpacing/>
                    <w:jc w:val="center"/>
                    <w:rPr>
                      <w:sz w:val="20"/>
                      <w:szCs w:val="20"/>
                    </w:rPr>
                  </w:pPr>
                  <w:r>
                    <w:rPr>
                      <w:sz w:val="20"/>
                      <w:szCs w:val="20"/>
                    </w:rPr>
                    <w:t>0.292</w:t>
                  </w:r>
                </w:p>
                <w:p w:rsidR="0005566A" w:rsidRDefault="0005566A" w:rsidP="0005566A">
                  <w:pPr>
                    <w:spacing w:line="240" w:lineRule="auto"/>
                    <w:ind w:firstLine="0"/>
                    <w:contextualSpacing/>
                    <w:jc w:val="center"/>
                    <w:rPr>
                      <w:sz w:val="20"/>
                      <w:szCs w:val="20"/>
                    </w:rPr>
                  </w:pPr>
                  <w:r>
                    <w:rPr>
                      <w:sz w:val="20"/>
                      <w:szCs w:val="20"/>
                    </w:rPr>
                    <w:t>0.167</w:t>
                  </w:r>
                </w:p>
                <w:p w:rsidR="0005566A" w:rsidRPr="009C0480" w:rsidRDefault="0005566A" w:rsidP="0005566A">
                  <w:pPr>
                    <w:spacing w:line="240" w:lineRule="auto"/>
                    <w:ind w:firstLine="0"/>
                    <w:contextualSpacing/>
                    <w:jc w:val="center"/>
                    <w:rPr>
                      <w:sz w:val="20"/>
                      <w:szCs w:val="20"/>
                    </w:rPr>
                  </w:pPr>
                  <w:r>
                    <w:rPr>
                      <w:sz w:val="20"/>
                      <w:szCs w:val="20"/>
                    </w:rPr>
                    <w:t>24</w:t>
                  </w:r>
                </w:p>
              </w:tc>
            </w:tr>
          </w:tbl>
          <w:p w:rsidR="0005566A" w:rsidRPr="009C0480" w:rsidRDefault="0005566A" w:rsidP="0005566A">
            <w:pPr>
              <w:spacing w:line="240" w:lineRule="auto"/>
              <w:ind w:firstLine="0"/>
              <w:contextualSpacing/>
              <w:jc w:val="center"/>
              <w:rPr>
                <w:sz w:val="20"/>
                <w:szCs w:val="20"/>
              </w:rPr>
            </w:pPr>
          </w:p>
        </w:tc>
      </w:tr>
      <w:tr w:rsidR="0005566A" w:rsidRPr="009C0480" w:rsidTr="00CB7617">
        <w:trPr>
          <w:cantSplit/>
          <w:trHeight w:hRule="exact" w:val="792"/>
        </w:trPr>
        <w:tc>
          <w:tcPr>
            <w:tcW w:w="1769" w:type="dxa"/>
            <w:vMerge/>
          </w:tcPr>
          <w:p w:rsidR="0005566A" w:rsidRPr="009C0480" w:rsidRDefault="0005566A" w:rsidP="00512737">
            <w:pPr>
              <w:spacing w:line="240" w:lineRule="auto"/>
              <w:ind w:firstLine="0"/>
              <w:contextualSpacing/>
              <w:rPr>
                <w:sz w:val="20"/>
                <w:szCs w:val="20"/>
              </w:rPr>
            </w:pPr>
          </w:p>
        </w:tc>
        <w:tc>
          <w:tcPr>
            <w:tcW w:w="1770" w:type="dxa"/>
          </w:tcPr>
          <w:p w:rsidR="0005566A" w:rsidRPr="009C0480" w:rsidRDefault="0005566A" w:rsidP="008B049E">
            <w:pPr>
              <w:spacing w:line="240" w:lineRule="auto"/>
              <w:ind w:firstLine="0"/>
              <w:contextualSpacing/>
              <w:jc w:val="left"/>
              <w:rPr>
                <w:sz w:val="20"/>
                <w:szCs w:val="20"/>
              </w:rPr>
            </w:pPr>
            <w:r w:rsidRPr="009C0480">
              <w:rPr>
                <w:sz w:val="20"/>
                <w:szCs w:val="20"/>
              </w:rPr>
              <w:t>2011</w:t>
            </w:r>
          </w:p>
        </w:tc>
        <w:tc>
          <w:tcPr>
            <w:tcW w:w="1770" w:type="dxa"/>
            <w:textDirection w:val="tbRl"/>
          </w:tcPr>
          <w:tbl>
            <w:tblPr>
              <w:tblpPr w:leftFromText="180" w:rightFromText="180" w:vertAnchor="text" w:tblpY="1"/>
              <w:tblOverlap w:val="never"/>
              <w:tblW w:w="5000" w:type="pct"/>
              <w:tblCellSpacing w:w="0" w:type="dxa"/>
              <w:tblCellMar>
                <w:top w:w="75" w:type="dxa"/>
                <w:left w:w="75" w:type="dxa"/>
                <w:bottom w:w="75" w:type="dxa"/>
                <w:right w:w="75" w:type="dxa"/>
              </w:tblCellMar>
              <w:tblLook w:val="04A0" w:firstRow="1" w:lastRow="0" w:firstColumn="1" w:lastColumn="0" w:noHBand="0" w:noVBand="1"/>
            </w:tblPr>
            <w:tblGrid>
              <w:gridCol w:w="1526"/>
            </w:tblGrid>
            <w:tr w:rsidR="0005566A" w:rsidRPr="009C0480" w:rsidTr="0005566A">
              <w:trPr>
                <w:tblCellSpacing w:w="0" w:type="dxa"/>
              </w:trPr>
              <w:tc>
                <w:tcPr>
                  <w:tcW w:w="0" w:type="auto"/>
                  <w:hideMark/>
                </w:tcPr>
                <w:p w:rsidR="0005566A" w:rsidRDefault="0005566A" w:rsidP="0005566A">
                  <w:pPr>
                    <w:spacing w:line="240" w:lineRule="auto"/>
                    <w:ind w:firstLine="0"/>
                    <w:contextualSpacing/>
                    <w:jc w:val="center"/>
                    <w:rPr>
                      <w:sz w:val="20"/>
                      <w:szCs w:val="20"/>
                    </w:rPr>
                  </w:pPr>
                  <w:r w:rsidRPr="009C0480">
                    <w:rPr>
                      <w:sz w:val="20"/>
                      <w:szCs w:val="20"/>
                    </w:rPr>
                    <w:t>0.20962</w:t>
                  </w:r>
                </w:p>
                <w:p w:rsidR="0005566A" w:rsidRDefault="0005566A" w:rsidP="0005566A">
                  <w:pPr>
                    <w:spacing w:line="240" w:lineRule="auto"/>
                    <w:ind w:firstLine="0"/>
                    <w:contextualSpacing/>
                    <w:jc w:val="center"/>
                    <w:rPr>
                      <w:sz w:val="20"/>
                      <w:szCs w:val="20"/>
                    </w:rPr>
                  </w:pPr>
                  <w:r>
                    <w:rPr>
                      <w:sz w:val="20"/>
                      <w:szCs w:val="20"/>
                    </w:rPr>
                    <w:t>0.234</w:t>
                  </w:r>
                </w:p>
                <w:p w:rsidR="0005566A" w:rsidRPr="009C0480" w:rsidRDefault="0005566A" w:rsidP="0005566A">
                  <w:pPr>
                    <w:spacing w:line="240" w:lineRule="auto"/>
                    <w:ind w:firstLine="0"/>
                    <w:contextualSpacing/>
                    <w:jc w:val="center"/>
                    <w:rPr>
                      <w:sz w:val="20"/>
                      <w:szCs w:val="20"/>
                    </w:rPr>
                  </w:pPr>
                  <w:r>
                    <w:rPr>
                      <w:sz w:val="20"/>
                      <w:szCs w:val="20"/>
                    </w:rPr>
                    <w:t>34</w:t>
                  </w:r>
                </w:p>
              </w:tc>
            </w:tr>
          </w:tbl>
          <w:p w:rsidR="0005566A" w:rsidRPr="009C0480" w:rsidRDefault="0005566A" w:rsidP="0005566A">
            <w:pPr>
              <w:spacing w:line="240" w:lineRule="auto"/>
              <w:ind w:left="113" w:right="113" w:firstLine="0"/>
              <w:contextualSpacing/>
              <w:jc w:val="center"/>
              <w:rPr>
                <w:sz w:val="20"/>
                <w:szCs w:val="20"/>
              </w:rPr>
            </w:pPr>
          </w:p>
        </w:tc>
        <w:tc>
          <w:tcPr>
            <w:tcW w:w="1770" w:type="dxa"/>
            <w:textDirection w:val="tbRl"/>
          </w:tcPr>
          <w:tbl>
            <w:tblPr>
              <w:tblpPr w:leftFromText="180" w:rightFromText="180" w:vertAnchor="text" w:tblpY="1"/>
              <w:tblOverlap w:val="never"/>
              <w:tblW w:w="5000" w:type="pct"/>
              <w:tblCellSpacing w:w="0" w:type="dxa"/>
              <w:tblCellMar>
                <w:top w:w="75" w:type="dxa"/>
                <w:left w:w="75" w:type="dxa"/>
                <w:bottom w:w="75" w:type="dxa"/>
                <w:right w:w="75" w:type="dxa"/>
              </w:tblCellMar>
              <w:tblLook w:val="04A0" w:firstRow="1" w:lastRow="0" w:firstColumn="1" w:lastColumn="0" w:noHBand="0" w:noVBand="1"/>
            </w:tblPr>
            <w:tblGrid>
              <w:gridCol w:w="1522"/>
            </w:tblGrid>
            <w:tr w:rsidR="0005566A" w:rsidRPr="009C0480" w:rsidTr="0005566A">
              <w:trPr>
                <w:tblCellSpacing w:w="0" w:type="dxa"/>
              </w:trPr>
              <w:tc>
                <w:tcPr>
                  <w:tcW w:w="0" w:type="auto"/>
                  <w:hideMark/>
                </w:tcPr>
                <w:p w:rsidR="0005566A" w:rsidRDefault="0005566A" w:rsidP="0005566A">
                  <w:pPr>
                    <w:spacing w:line="240" w:lineRule="auto"/>
                    <w:ind w:firstLine="0"/>
                    <w:contextualSpacing/>
                    <w:jc w:val="center"/>
                    <w:rPr>
                      <w:sz w:val="20"/>
                      <w:szCs w:val="20"/>
                    </w:rPr>
                  </w:pPr>
                  <w:r w:rsidRPr="009C0480">
                    <w:rPr>
                      <w:sz w:val="20"/>
                      <w:szCs w:val="20"/>
                    </w:rPr>
                    <w:t>0.26651</w:t>
                  </w:r>
                </w:p>
                <w:p w:rsidR="0005566A" w:rsidRDefault="0005566A" w:rsidP="0005566A">
                  <w:pPr>
                    <w:spacing w:line="240" w:lineRule="auto"/>
                    <w:ind w:firstLine="0"/>
                    <w:contextualSpacing/>
                    <w:jc w:val="center"/>
                    <w:rPr>
                      <w:sz w:val="20"/>
                      <w:szCs w:val="20"/>
                    </w:rPr>
                  </w:pPr>
                  <w:r>
                    <w:rPr>
                      <w:sz w:val="20"/>
                      <w:szCs w:val="20"/>
                    </w:rPr>
                    <w:t>0.1978</w:t>
                  </w:r>
                </w:p>
                <w:p w:rsidR="0005566A" w:rsidRPr="009C0480" w:rsidRDefault="0005566A" w:rsidP="0005566A">
                  <w:pPr>
                    <w:spacing w:line="240" w:lineRule="auto"/>
                    <w:ind w:firstLine="0"/>
                    <w:contextualSpacing/>
                    <w:jc w:val="center"/>
                    <w:rPr>
                      <w:sz w:val="20"/>
                      <w:szCs w:val="20"/>
                    </w:rPr>
                  </w:pPr>
                  <w:r>
                    <w:rPr>
                      <w:sz w:val="20"/>
                      <w:szCs w:val="20"/>
                    </w:rPr>
                    <w:t>25</w:t>
                  </w:r>
                </w:p>
              </w:tc>
            </w:tr>
          </w:tbl>
          <w:p w:rsidR="0005566A" w:rsidRPr="009C0480" w:rsidRDefault="0005566A" w:rsidP="0005566A">
            <w:pPr>
              <w:spacing w:line="240" w:lineRule="auto"/>
              <w:ind w:left="113" w:right="113" w:firstLine="0"/>
              <w:contextualSpacing/>
              <w:jc w:val="center"/>
              <w:rPr>
                <w:sz w:val="20"/>
                <w:szCs w:val="20"/>
              </w:rPr>
            </w:pPr>
          </w:p>
        </w:tc>
      </w:tr>
      <w:tr w:rsidR="0005566A" w:rsidRPr="009C0480" w:rsidTr="00CB7617">
        <w:trPr>
          <w:trHeight w:hRule="exact" w:val="792"/>
        </w:trPr>
        <w:tc>
          <w:tcPr>
            <w:tcW w:w="1769" w:type="dxa"/>
            <w:vMerge/>
          </w:tcPr>
          <w:p w:rsidR="0005566A" w:rsidRPr="009C0480" w:rsidRDefault="0005566A" w:rsidP="00512737">
            <w:pPr>
              <w:spacing w:line="240" w:lineRule="auto"/>
              <w:ind w:firstLine="0"/>
              <w:contextualSpacing/>
              <w:rPr>
                <w:sz w:val="20"/>
                <w:szCs w:val="20"/>
              </w:rPr>
            </w:pPr>
          </w:p>
        </w:tc>
        <w:tc>
          <w:tcPr>
            <w:tcW w:w="1770" w:type="dxa"/>
          </w:tcPr>
          <w:p w:rsidR="0005566A" w:rsidRPr="009C0480" w:rsidRDefault="0005566A" w:rsidP="00512737">
            <w:pPr>
              <w:spacing w:line="240" w:lineRule="auto"/>
              <w:ind w:firstLine="0"/>
              <w:contextualSpacing/>
              <w:rPr>
                <w:sz w:val="20"/>
                <w:szCs w:val="20"/>
              </w:rPr>
            </w:pPr>
            <w:r w:rsidRPr="009C0480">
              <w:rPr>
                <w:sz w:val="20"/>
                <w:szCs w:val="20"/>
              </w:rPr>
              <w:t>2012</w:t>
            </w:r>
          </w:p>
        </w:tc>
        <w:tc>
          <w:tcPr>
            <w:tcW w:w="1770" w:type="dxa"/>
          </w:tcPr>
          <w:tbl>
            <w:tblPr>
              <w:tblW w:w="5000" w:type="pct"/>
              <w:jc w:val="right"/>
              <w:tblCellSpacing w:w="0" w:type="dxa"/>
              <w:tblCellMar>
                <w:top w:w="75" w:type="dxa"/>
                <w:left w:w="75" w:type="dxa"/>
                <w:bottom w:w="75" w:type="dxa"/>
                <w:right w:w="75" w:type="dxa"/>
              </w:tblCellMar>
              <w:tblLook w:val="04A0" w:firstRow="1" w:lastRow="0" w:firstColumn="1" w:lastColumn="0" w:noHBand="0" w:noVBand="1"/>
            </w:tblPr>
            <w:tblGrid>
              <w:gridCol w:w="1526"/>
            </w:tblGrid>
            <w:tr w:rsidR="0005566A" w:rsidRPr="009C0480">
              <w:trPr>
                <w:tblCellSpacing w:w="0" w:type="dxa"/>
                <w:jc w:val="right"/>
              </w:trPr>
              <w:tc>
                <w:tcPr>
                  <w:tcW w:w="0" w:type="auto"/>
                  <w:hideMark/>
                </w:tcPr>
                <w:p w:rsidR="0005566A" w:rsidRDefault="0005566A" w:rsidP="0005566A">
                  <w:pPr>
                    <w:spacing w:line="240" w:lineRule="auto"/>
                    <w:ind w:firstLine="0"/>
                    <w:contextualSpacing/>
                    <w:jc w:val="center"/>
                    <w:rPr>
                      <w:sz w:val="20"/>
                      <w:szCs w:val="20"/>
                    </w:rPr>
                  </w:pPr>
                  <w:r w:rsidRPr="009C0480">
                    <w:rPr>
                      <w:sz w:val="20"/>
                      <w:szCs w:val="20"/>
                    </w:rPr>
                    <w:t>0.38663</w:t>
                  </w:r>
                </w:p>
                <w:p w:rsidR="0005566A" w:rsidRDefault="0005566A" w:rsidP="0005566A">
                  <w:pPr>
                    <w:spacing w:line="240" w:lineRule="auto"/>
                    <w:ind w:firstLine="0"/>
                    <w:contextualSpacing/>
                    <w:jc w:val="center"/>
                    <w:rPr>
                      <w:sz w:val="20"/>
                      <w:szCs w:val="20"/>
                    </w:rPr>
                  </w:pPr>
                  <w:r>
                    <w:rPr>
                      <w:sz w:val="20"/>
                      <w:szCs w:val="20"/>
                    </w:rPr>
                    <w:t>0.026</w:t>
                  </w:r>
                </w:p>
                <w:p w:rsidR="0005566A" w:rsidRPr="009C0480" w:rsidRDefault="0005566A" w:rsidP="0005566A">
                  <w:pPr>
                    <w:spacing w:line="240" w:lineRule="auto"/>
                    <w:ind w:firstLine="0"/>
                    <w:contextualSpacing/>
                    <w:jc w:val="center"/>
                    <w:rPr>
                      <w:sz w:val="20"/>
                      <w:szCs w:val="20"/>
                    </w:rPr>
                  </w:pPr>
                  <w:r>
                    <w:rPr>
                      <w:sz w:val="20"/>
                      <w:szCs w:val="20"/>
                    </w:rPr>
                    <w:t>33</w:t>
                  </w:r>
                </w:p>
              </w:tc>
            </w:tr>
          </w:tbl>
          <w:p w:rsidR="0005566A" w:rsidRPr="009C0480" w:rsidRDefault="0005566A" w:rsidP="0005566A">
            <w:pPr>
              <w:spacing w:line="240" w:lineRule="auto"/>
              <w:ind w:firstLine="0"/>
              <w:contextualSpacing/>
              <w:jc w:val="center"/>
              <w:rPr>
                <w:sz w:val="20"/>
                <w:szCs w:val="20"/>
              </w:rPr>
            </w:pPr>
          </w:p>
        </w:tc>
        <w:tc>
          <w:tcPr>
            <w:tcW w:w="1770" w:type="dxa"/>
          </w:tcPr>
          <w:tbl>
            <w:tblPr>
              <w:tblW w:w="5000" w:type="pct"/>
              <w:jc w:val="right"/>
              <w:tblCellSpacing w:w="0" w:type="dxa"/>
              <w:tblCellMar>
                <w:top w:w="75" w:type="dxa"/>
                <w:left w:w="75" w:type="dxa"/>
                <w:bottom w:w="75" w:type="dxa"/>
                <w:right w:w="75" w:type="dxa"/>
              </w:tblCellMar>
              <w:tblLook w:val="04A0" w:firstRow="1" w:lastRow="0" w:firstColumn="1" w:lastColumn="0" w:noHBand="0" w:noVBand="1"/>
            </w:tblPr>
            <w:tblGrid>
              <w:gridCol w:w="1522"/>
            </w:tblGrid>
            <w:tr w:rsidR="0005566A" w:rsidRPr="009C0480">
              <w:trPr>
                <w:tblCellSpacing w:w="0" w:type="dxa"/>
                <w:jc w:val="right"/>
              </w:trPr>
              <w:tc>
                <w:tcPr>
                  <w:tcW w:w="0" w:type="auto"/>
                  <w:hideMark/>
                </w:tcPr>
                <w:p w:rsidR="0005566A" w:rsidRDefault="0005566A" w:rsidP="0005566A">
                  <w:pPr>
                    <w:spacing w:line="240" w:lineRule="auto"/>
                    <w:ind w:firstLine="0"/>
                    <w:contextualSpacing/>
                    <w:jc w:val="center"/>
                    <w:rPr>
                      <w:sz w:val="20"/>
                      <w:szCs w:val="20"/>
                    </w:rPr>
                  </w:pPr>
                  <w:r w:rsidRPr="009C0480">
                    <w:rPr>
                      <w:sz w:val="20"/>
                      <w:szCs w:val="20"/>
                    </w:rPr>
                    <w:t>0.32397</w:t>
                  </w:r>
                </w:p>
                <w:p w:rsidR="0005566A" w:rsidRDefault="0005566A" w:rsidP="0005566A">
                  <w:pPr>
                    <w:spacing w:line="240" w:lineRule="auto"/>
                    <w:ind w:firstLine="0"/>
                    <w:contextualSpacing/>
                    <w:jc w:val="center"/>
                    <w:rPr>
                      <w:sz w:val="20"/>
                      <w:szCs w:val="20"/>
                    </w:rPr>
                  </w:pPr>
                  <w:r>
                    <w:rPr>
                      <w:sz w:val="20"/>
                      <w:szCs w:val="20"/>
                    </w:rPr>
                    <w:t>0.114</w:t>
                  </w:r>
                </w:p>
                <w:p w:rsidR="0005566A" w:rsidRPr="009C0480" w:rsidRDefault="0005566A" w:rsidP="0005566A">
                  <w:pPr>
                    <w:spacing w:line="240" w:lineRule="auto"/>
                    <w:ind w:firstLine="0"/>
                    <w:contextualSpacing/>
                    <w:jc w:val="center"/>
                    <w:rPr>
                      <w:sz w:val="20"/>
                      <w:szCs w:val="20"/>
                    </w:rPr>
                  </w:pPr>
                  <w:r>
                    <w:rPr>
                      <w:sz w:val="20"/>
                      <w:szCs w:val="20"/>
                    </w:rPr>
                    <w:t>25</w:t>
                  </w:r>
                </w:p>
              </w:tc>
            </w:tr>
          </w:tbl>
          <w:p w:rsidR="0005566A" w:rsidRPr="009C0480" w:rsidRDefault="0005566A" w:rsidP="0005566A">
            <w:pPr>
              <w:spacing w:line="240" w:lineRule="auto"/>
              <w:ind w:firstLine="0"/>
              <w:contextualSpacing/>
              <w:jc w:val="center"/>
              <w:rPr>
                <w:sz w:val="20"/>
                <w:szCs w:val="20"/>
              </w:rPr>
            </w:pPr>
          </w:p>
        </w:tc>
      </w:tr>
      <w:tr w:rsidR="0005566A" w:rsidRPr="009C0480" w:rsidTr="00CB7617">
        <w:trPr>
          <w:trHeight w:hRule="exact" w:val="792"/>
        </w:trPr>
        <w:tc>
          <w:tcPr>
            <w:tcW w:w="1769" w:type="dxa"/>
            <w:vMerge/>
          </w:tcPr>
          <w:p w:rsidR="0005566A" w:rsidRPr="009C0480" w:rsidRDefault="0005566A" w:rsidP="00512737">
            <w:pPr>
              <w:spacing w:line="240" w:lineRule="auto"/>
              <w:ind w:firstLine="0"/>
              <w:contextualSpacing/>
              <w:rPr>
                <w:sz w:val="20"/>
                <w:szCs w:val="20"/>
              </w:rPr>
            </w:pPr>
          </w:p>
        </w:tc>
        <w:tc>
          <w:tcPr>
            <w:tcW w:w="1770" w:type="dxa"/>
          </w:tcPr>
          <w:p w:rsidR="0005566A" w:rsidRPr="009C0480" w:rsidRDefault="0005566A" w:rsidP="00512737">
            <w:pPr>
              <w:spacing w:line="240" w:lineRule="auto"/>
              <w:ind w:firstLine="0"/>
              <w:contextualSpacing/>
              <w:rPr>
                <w:sz w:val="20"/>
                <w:szCs w:val="20"/>
              </w:rPr>
            </w:pPr>
            <w:r w:rsidRPr="009C0480">
              <w:rPr>
                <w:sz w:val="20"/>
                <w:szCs w:val="20"/>
              </w:rPr>
              <w:t>2013</w:t>
            </w:r>
          </w:p>
        </w:tc>
        <w:tc>
          <w:tcPr>
            <w:tcW w:w="1770" w:type="dxa"/>
          </w:tcPr>
          <w:tbl>
            <w:tblPr>
              <w:tblW w:w="5000" w:type="pct"/>
              <w:jc w:val="right"/>
              <w:tblCellSpacing w:w="0" w:type="dxa"/>
              <w:tblCellMar>
                <w:top w:w="75" w:type="dxa"/>
                <w:left w:w="75" w:type="dxa"/>
                <w:bottom w:w="75" w:type="dxa"/>
                <w:right w:w="75" w:type="dxa"/>
              </w:tblCellMar>
              <w:tblLook w:val="04A0" w:firstRow="1" w:lastRow="0" w:firstColumn="1" w:lastColumn="0" w:noHBand="0" w:noVBand="1"/>
            </w:tblPr>
            <w:tblGrid>
              <w:gridCol w:w="1526"/>
            </w:tblGrid>
            <w:tr w:rsidR="0005566A" w:rsidRPr="009C0480">
              <w:trPr>
                <w:tblCellSpacing w:w="0" w:type="dxa"/>
                <w:jc w:val="right"/>
              </w:trPr>
              <w:tc>
                <w:tcPr>
                  <w:tcW w:w="0" w:type="auto"/>
                  <w:hideMark/>
                </w:tcPr>
                <w:p w:rsidR="0005566A" w:rsidRDefault="0005566A" w:rsidP="0005566A">
                  <w:pPr>
                    <w:spacing w:line="240" w:lineRule="auto"/>
                    <w:ind w:firstLine="0"/>
                    <w:contextualSpacing/>
                    <w:jc w:val="center"/>
                    <w:rPr>
                      <w:sz w:val="20"/>
                      <w:szCs w:val="20"/>
                    </w:rPr>
                  </w:pPr>
                  <w:r>
                    <w:rPr>
                      <w:sz w:val="20"/>
                      <w:szCs w:val="20"/>
                    </w:rPr>
                    <w:t>0.065</w:t>
                  </w:r>
                </w:p>
                <w:p w:rsidR="0005566A" w:rsidRDefault="0005566A" w:rsidP="0005566A">
                  <w:pPr>
                    <w:spacing w:line="240" w:lineRule="auto"/>
                    <w:ind w:firstLine="0"/>
                    <w:contextualSpacing/>
                    <w:jc w:val="center"/>
                    <w:rPr>
                      <w:sz w:val="20"/>
                      <w:szCs w:val="20"/>
                    </w:rPr>
                  </w:pPr>
                  <w:r>
                    <w:rPr>
                      <w:sz w:val="20"/>
                      <w:szCs w:val="20"/>
                    </w:rPr>
                    <w:t>0.714</w:t>
                  </w:r>
                </w:p>
                <w:p w:rsidR="0005566A" w:rsidRPr="009C0480" w:rsidRDefault="0005566A" w:rsidP="0005566A">
                  <w:pPr>
                    <w:spacing w:line="240" w:lineRule="auto"/>
                    <w:ind w:firstLine="0"/>
                    <w:contextualSpacing/>
                    <w:jc w:val="center"/>
                    <w:rPr>
                      <w:sz w:val="20"/>
                      <w:szCs w:val="20"/>
                    </w:rPr>
                  </w:pPr>
                  <w:r>
                    <w:rPr>
                      <w:sz w:val="20"/>
                      <w:szCs w:val="20"/>
                    </w:rPr>
                    <w:t>34</w:t>
                  </w:r>
                </w:p>
              </w:tc>
            </w:tr>
          </w:tbl>
          <w:p w:rsidR="0005566A" w:rsidRPr="009C0480" w:rsidRDefault="0005566A" w:rsidP="0005566A">
            <w:pPr>
              <w:spacing w:line="240" w:lineRule="auto"/>
              <w:ind w:firstLine="0"/>
              <w:contextualSpacing/>
              <w:jc w:val="center"/>
              <w:rPr>
                <w:sz w:val="20"/>
                <w:szCs w:val="20"/>
              </w:rPr>
            </w:pPr>
          </w:p>
        </w:tc>
        <w:tc>
          <w:tcPr>
            <w:tcW w:w="1770" w:type="dxa"/>
          </w:tcPr>
          <w:tbl>
            <w:tblPr>
              <w:tblW w:w="5000" w:type="pct"/>
              <w:jc w:val="right"/>
              <w:tblCellSpacing w:w="0" w:type="dxa"/>
              <w:tblCellMar>
                <w:top w:w="75" w:type="dxa"/>
                <w:left w:w="75" w:type="dxa"/>
                <w:bottom w:w="75" w:type="dxa"/>
                <w:right w:w="75" w:type="dxa"/>
              </w:tblCellMar>
              <w:tblLook w:val="04A0" w:firstRow="1" w:lastRow="0" w:firstColumn="1" w:lastColumn="0" w:noHBand="0" w:noVBand="1"/>
            </w:tblPr>
            <w:tblGrid>
              <w:gridCol w:w="1522"/>
            </w:tblGrid>
            <w:tr w:rsidR="0005566A" w:rsidRPr="009C0480">
              <w:trPr>
                <w:tblCellSpacing w:w="0" w:type="dxa"/>
                <w:jc w:val="right"/>
              </w:trPr>
              <w:tc>
                <w:tcPr>
                  <w:tcW w:w="0" w:type="auto"/>
                  <w:hideMark/>
                </w:tcPr>
                <w:p w:rsidR="0005566A" w:rsidRDefault="0005566A" w:rsidP="0005566A">
                  <w:pPr>
                    <w:spacing w:line="240" w:lineRule="auto"/>
                    <w:ind w:firstLine="0"/>
                    <w:contextualSpacing/>
                    <w:jc w:val="center"/>
                    <w:rPr>
                      <w:sz w:val="20"/>
                      <w:szCs w:val="20"/>
                    </w:rPr>
                  </w:pPr>
                  <w:r>
                    <w:rPr>
                      <w:sz w:val="20"/>
                      <w:szCs w:val="20"/>
                    </w:rPr>
                    <w:t>0.279</w:t>
                  </w:r>
                </w:p>
                <w:p w:rsidR="0005566A" w:rsidRDefault="0005566A" w:rsidP="0005566A">
                  <w:pPr>
                    <w:spacing w:line="240" w:lineRule="auto"/>
                    <w:ind w:firstLine="0"/>
                    <w:contextualSpacing/>
                    <w:jc w:val="center"/>
                    <w:rPr>
                      <w:sz w:val="20"/>
                      <w:szCs w:val="20"/>
                    </w:rPr>
                  </w:pPr>
                  <w:r>
                    <w:rPr>
                      <w:sz w:val="20"/>
                      <w:szCs w:val="20"/>
                    </w:rPr>
                    <w:t>0.176</w:t>
                  </w:r>
                </w:p>
                <w:p w:rsidR="0005566A" w:rsidRPr="009C0480" w:rsidRDefault="0005566A" w:rsidP="0005566A">
                  <w:pPr>
                    <w:spacing w:line="240" w:lineRule="auto"/>
                    <w:ind w:firstLine="0"/>
                    <w:contextualSpacing/>
                    <w:jc w:val="center"/>
                    <w:rPr>
                      <w:sz w:val="20"/>
                      <w:szCs w:val="20"/>
                    </w:rPr>
                  </w:pPr>
                  <w:r>
                    <w:rPr>
                      <w:sz w:val="20"/>
                      <w:szCs w:val="20"/>
                    </w:rPr>
                    <w:t>25</w:t>
                  </w:r>
                </w:p>
              </w:tc>
            </w:tr>
          </w:tbl>
          <w:p w:rsidR="0005566A" w:rsidRPr="009C0480" w:rsidRDefault="0005566A" w:rsidP="0005566A">
            <w:pPr>
              <w:spacing w:line="240" w:lineRule="auto"/>
              <w:ind w:firstLine="0"/>
              <w:contextualSpacing/>
              <w:jc w:val="center"/>
              <w:rPr>
                <w:sz w:val="20"/>
                <w:szCs w:val="20"/>
              </w:rPr>
            </w:pPr>
          </w:p>
        </w:tc>
      </w:tr>
      <w:tr w:rsidR="0005566A" w:rsidRPr="009C0480" w:rsidTr="00CB7617">
        <w:trPr>
          <w:trHeight w:hRule="exact" w:val="792"/>
        </w:trPr>
        <w:tc>
          <w:tcPr>
            <w:tcW w:w="1769" w:type="dxa"/>
            <w:vMerge/>
          </w:tcPr>
          <w:p w:rsidR="0005566A" w:rsidRPr="009C0480" w:rsidRDefault="0005566A" w:rsidP="00512737">
            <w:pPr>
              <w:spacing w:line="240" w:lineRule="auto"/>
              <w:ind w:firstLine="0"/>
              <w:contextualSpacing/>
              <w:rPr>
                <w:sz w:val="20"/>
                <w:szCs w:val="20"/>
              </w:rPr>
            </w:pPr>
          </w:p>
        </w:tc>
        <w:tc>
          <w:tcPr>
            <w:tcW w:w="1770" w:type="dxa"/>
          </w:tcPr>
          <w:p w:rsidR="0005566A" w:rsidRPr="009C0480" w:rsidRDefault="0005566A" w:rsidP="00512737">
            <w:pPr>
              <w:spacing w:line="240" w:lineRule="auto"/>
              <w:ind w:firstLine="0"/>
              <w:contextualSpacing/>
              <w:rPr>
                <w:sz w:val="20"/>
                <w:szCs w:val="20"/>
              </w:rPr>
            </w:pPr>
            <w:r w:rsidRPr="009C0480">
              <w:rPr>
                <w:sz w:val="20"/>
                <w:szCs w:val="20"/>
              </w:rPr>
              <w:t>2014</w:t>
            </w:r>
          </w:p>
        </w:tc>
        <w:tc>
          <w:tcPr>
            <w:tcW w:w="1770" w:type="dxa"/>
          </w:tcPr>
          <w:tbl>
            <w:tblPr>
              <w:tblW w:w="5000" w:type="pct"/>
              <w:jc w:val="right"/>
              <w:tblCellSpacing w:w="0" w:type="dxa"/>
              <w:tblCellMar>
                <w:top w:w="75" w:type="dxa"/>
                <w:left w:w="75" w:type="dxa"/>
                <w:bottom w:w="75" w:type="dxa"/>
                <w:right w:w="75" w:type="dxa"/>
              </w:tblCellMar>
              <w:tblLook w:val="04A0" w:firstRow="1" w:lastRow="0" w:firstColumn="1" w:lastColumn="0" w:noHBand="0" w:noVBand="1"/>
            </w:tblPr>
            <w:tblGrid>
              <w:gridCol w:w="1526"/>
            </w:tblGrid>
            <w:tr w:rsidR="0005566A" w:rsidRPr="009C0480">
              <w:trPr>
                <w:tblCellSpacing w:w="0" w:type="dxa"/>
                <w:jc w:val="right"/>
              </w:trPr>
              <w:tc>
                <w:tcPr>
                  <w:tcW w:w="0" w:type="auto"/>
                  <w:hideMark/>
                </w:tcPr>
                <w:p w:rsidR="0005566A" w:rsidRDefault="0005566A" w:rsidP="0005566A">
                  <w:pPr>
                    <w:spacing w:line="240" w:lineRule="auto"/>
                    <w:ind w:firstLine="0"/>
                    <w:contextualSpacing/>
                    <w:jc w:val="center"/>
                    <w:rPr>
                      <w:sz w:val="20"/>
                      <w:szCs w:val="20"/>
                    </w:rPr>
                  </w:pPr>
                  <w:r>
                    <w:rPr>
                      <w:sz w:val="20"/>
                      <w:szCs w:val="20"/>
                    </w:rPr>
                    <w:t>0.256</w:t>
                  </w:r>
                </w:p>
                <w:p w:rsidR="0005566A" w:rsidRDefault="0005566A" w:rsidP="0005566A">
                  <w:pPr>
                    <w:spacing w:line="240" w:lineRule="auto"/>
                    <w:ind w:firstLine="0"/>
                    <w:contextualSpacing/>
                    <w:jc w:val="center"/>
                    <w:rPr>
                      <w:sz w:val="20"/>
                      <w:szCs w:val="20"/>
                    </w:rPr>
                  </w:pPr>
                  <w:r>
                    <w:rPr>
                      <w:sz w:val="20"/>
                      <w:szCs w:val="20"/>
                    </w:rPr>
                    <w:t>0.145</w:t>
                  </w:r>
                </w:p>
                <w:p w:rsidR="0005566A" w:rsidRPr="009C0480" w:rsidRDefault="0005566A" w:rsidP="0005566A">
                  <w:pPr>
                    <w:spacing w:line="240" w:lineRule="auto"/>
                    <w:ind w:firstLine="0"/>
                    <w:contextualSpacing/>
                    <w:jc w:val="center"/>
                    <w:rPr>
                      <w:sz w:val="20"/>
                      <w:szCs w:val="20"/>
                    </w:rPr>
                  </w:pPr>
                  <w:r>
                    <w:rPr>
                      <w:sz w:val="20"/>
                      <w:szCs w:val="20"/>
                    </w:rPr>
                    <w:t>34</w:t>
                  </w:r>
                </w:p>
              </w:tc>
            </w:tr>
          </w:tbl>
          <w:p w:rsidR="0005566A" w:rsidRPr="009C0480" w:rsidRDefault="0005566A" w:rsidP="0005566A">
            <w:pPr>
              <w:spacing w:line="240" w:lineRule="auto"/>
              <w:ind w:firstLine="0"/>
              <w:contextualSpacing/>
              <w:jc w:val="center"/>
              <w:rPr>
                <w:sz w:val="20"/>
                <w:szCs w:val="20"/>
              </w:rPr>
            </w:pPr>
          </w:p>
        </w:tc>
        <w:tc>
          <w:tcPr>
            <w:tcW w:w="1770" w:type="dxa"/>
          </w:tcPr>
          <w:tbl>
            <w:tblPr>
              <w:tblW w:w="4127" w:type="pct"/>
              <w:jc w:val="right"/>
              <w:tblCellSpacing w:w="0" w:type="dxa"/>
              <w:tblCellMar>
                <w:top w:w="75" w:type="dxa"/>
                <w:left w:w="75" w:type="dxa"/>
                <w:bottom w:w="75" w:type="dxa"/>
                <w:right w:w="75" w:type="dxa"/>
              </w:tblCellMar>
              <w:tblLook w:val="04A0" w:firstRow="1" w:lastRow="0" w:firstColumn="1" w:lastColumn="0" w:noHBand="0" w:noVBand="1"/>
            </w:tblPr>
            <w:tblGrid>
              <w:gridCol w:w="1256"/>
            </w:tblGrid>
            <w:tr w:rsidR="0005566A" w:rsidRPr="009C0480" w:rsidTr="0005566A">
              <w:trPr>
                <w:trHeight w:val="196"/>
                <w:tblCellSpacing w:w="0" w:type="dxa"/>
                <w:jc w:val="right"/>
              </w:trPr>
              <w:tc>
                <w:tcPr>
                  <w:tcW w:w="0" w:type="auto"/>
                  <w:hideMark/>
                </w:tcPr>
                <w:p w:rsidR="0005566A" w:rsidRDefault="0005566A" w:rsidP="0005566A">
                  <w:pPr>
                    <w:spacing w:line="240" w:lineRule="auto"/>
                    <w:ind w:left="-152" w:firstLine="152"/>
                    <w:contextualSpacing/>
                    <w:jc w:val="center"/>
                    <w:rPr>
                      <w:sz w:val="20"/>
                      <w:szCs w:val="20"/>
                    </w:rPr>
                  </w:pPr>
                  <w:r>
                    <w:rPr>
                      <w:sz w:val="20"/>
                      <w:szCs w:val="20"/>
                    </w:rPr>
                    <w:t>0.557</w:t>
                  </w:r>
                </w:p>
                <w:p w:rsidR="0005566A" w:rsidRDefault="0005566A" w:rsidP="0005566A">
                  <w:pPr>
                    <w:spacing w:line="240" w:lineRule="auto"/>
                    <w:ind w:left="-152" w:firstLine="152"/>
                    <w:contextualSpacing/>
                    <w:jc w:val="center"/>
                    <w:rPr>
                      <w:sz w:val="20"/>
                      <w:szCs w:val="20"/>
                    </w:rPr>
                  </w:pPr>
                  <w:r>
                    <w:rPr>
                      <w:sz w:val="20"/>
                      <w:szCs w:val="20"/>
                    </w:rPr>
                    <w:t>0.003</w:t>
                  </w:r>
                </w:p>
                <w:p w:rsidR="0005566A" w:rsidRPr="009C0480" w:rsidRDefault="0005566A" w:rsidP="0005566A">
                  <w:pPr>
                    <w:spacing w:line="240" w:lineRule="auto"/>
                    <w:ind w:left="-152" w:firstLine="152"/>
                    <w:contextualSpacing/>
                    <w:jc w:val="center"/>
                    <w:rPr>
                      <w:sz w:val="20"/>
                      <w:szCs w:val="20"/>
                    </w:rPr>
                  </w:pPr>
                  <w:r>
                    <w:rPr>
                      <w:sz w:val="20"/>
                      <w:szCs w:val="20"/>
                    </w:rPr>
                    <w:t>26</w:t>
                  </w:r>
                </w:p>
              </w:tc>
            </w:tr>
          </w:tbl>
          <w:p w:rsidR="0005566A" w:rsidRPr="009C0480" w:rsidRDefault="0005566A" w:rsidP="0005566A">
            <w:pPr>
              <w:spacing w:line="240" w:lineRule="auto"/>
              <w:ind w:firstLine="0"/>
              <w:contextualSpacing/>
              <w:jc w:val="center"/>
              <w:rPr>
                <w:sz w:val="20"/>
                <w:szCs w:val="20"/>
              </w:rPr>
            </w:pPr>
          </w:p>
        </w:tc>
      </w:tr>
    </w:tbl>
    <w:p w:rsidR="00EB3F1B" w:rsidRPr="00CB7617" w:rsidRDefault="00EB3F1B" w:rsidP="00CB7617">
      <w:pPr>
        <w:spacing w:line="240" w:lineRule="auto"/>
        <w:rPr>
          <w:sz w:val="20"/>
          <w:szCs w:val="20"/>
        </w:rPr>
      </w:pPr>
    </w:p>
    <w:p w:rsidR="00734EF0" w:rsidRDefault="00734EF0" w:rsidP="006F6943">
      <w:pPr>
        <w:pStyle w:val="Caption"/>
        <w:keepNext/>
        <w:ind w:firstLine="0"/>
      </w:pPr>
    </w:p>
    <w:p w:rsidR="00734EF0" w:rsidRDefault="00734EF0" w:rsidP="003D4F20">
      <w:pPr>
        <w:pStyle w:val="Caption"/>
        <w:keepNext/>
        <w:ind w:firstLine="0"/>
      </w:pPr>
      <w:bookmarkStart w:id="34" w:name="_Toc480974030"/>
      <w:r>
        <w:t xml:space="preserve">Table </w:t>
      </w:r>
      <w:fldSimple w:instr=" SEQ Table \* ARABIC ">
        <w:r w:rsidR="00112928">
          <w:rPr>
            <w:noProof/>
          </w:rPr>
          <w:t>2</w:t>
        </w:r>
      </w:fldSimple>
      <w:r w:rsidR="00CE081F">
        <w:t xml:space="preserve"> Spearman’s correlation, </w:t>
      </w:r>
      <w:r w:rsidR="00B83ADB">
        <w:t>across the</w:t>
      </w:r>
      <w:r w:rsidR="00CE081F">
        <w:t xml:space="preserve"> entire</w:t>
      </w:r>
      <w:r w:rsidR="00B83ADB">
        <w:t xml:space="preserve"> </w:t>
      </w:r>
      <w:r w:rsidR="00CE081F">
        <w:t>8-year</w:t>
      </w:r>
      <w:r w:rsidR="00B83ADB">
        <w:t xml:space="preserve"> period</w:t>
      </w:r>
      <w:r w:rsidR="00CE081F">
        <w:t>,</w:t>
      </w:r>
      <w:r>
        <w:t xml:space="preserve"> bet</w:t>
      </w:r>
      <w:r w:rsidR="00F63DC4">
        <w:t>ween unhealthy AQI frequency,</w:t>
      </w:r>
      <w:r>
        <w:t xml:space="preserve"> average ozone</w:t>
      </w:r>
      <w:r w:rsidR="00F63DC4">
        <w:t>,</w:t>
      </w:r>
      <w:r>
        <w:t xml:space="preserve"> and particulate matter</w:t>
      </w:r>
      <w:r w:rsidR="00CB7617">
        <w:t xml:space="preserve"> (Spearman’s rho***, p-value**, and number of counties* shown in table)</w:t>
      </w:r>
      <w:r>
        <w:t>.</w:t>
      </w:r>
      <w:bookmarkEnd w:id="34"/>
    </w:p>
    <w:tbl>
      <w:tblPr>
        <w:tblStyle w:val="TableGrid"/>
        <w:tblW w:w="0" w:type="auto"/>
        <w:tblLook w:val="04A0" w:firstRow="1" w:lastRow="0" w:firstColumn="1" w:lastColumn="0" w:noHBand="0" w:noVBand="1"/>
      </w:tblPr>
      <w:tblGrid>
        <w:gridCol w:w="1582"/>
        <w:gridCol w:w="1582"/>
        <w:gridCol w:w="1444"/>
      </w:tblGrid>
      <w:tr w:rsidR="009C0480" w:rsidRPr="009C0480" w:rsidTr="008B049E">
        <w:trPr>
          <w:trHeight w:val="786"/>
        </w:trPr>
        <w:tc>
          <w:tcPr>
            <w:tcW w:w="1582" w:type="dxa"/>
          </w:tcPr>
          <w:p w:rsidR="00CB7222" w:rsidRPr="0033439D" w:rsidRDefault="00CB7222" w:rsidP="0033439D">
            <w:pPr>
              <w:pStyle w:val="Noindent"/>
              <w:spacing w:line="240" w:lineRule="auto"/>
              <w:contextualSpacing/>
              <w:jc w:val="center"/>
              <w:rPr>
                <w:b/>
                <w:sz w:val="20"/>
                <w:szCs w:val="20"/>
              </w:rPr>
            </w:pPr>
          </w:p>
          <w:p w:rsidR="009C0480" w:rsidRPr="0033439D" w:rsidRDefault="00117F0B" w:rsidP="0033439D">
            <w:pPr>
              <w:pStyle w:val="Noindent"/>
              <w:spacing w:line="240" w:lineRule="auto"/>
              <w:contextualSpacing/>
              <w:jc w:val="center"/>
              <w:rPr>
                <w:b/>
                <w:sz w:val="20"/>
                <w:szCs w:val="20"/>
              </w:rPr>
            </w:pPr>
            <w:r w:rsidRPr="0033439D">
              <w:rPr>
                <w:b/>
                <w:sz w:val="20"/>
                <w:szCs w:val="20"/>
              </w:rPr>
              <w:t>Variable</w:t>
            </w:r>
          </w:p>
        </w:tc>
        <w:tc>
          <w:tcPr>
            <w:tcW w:w="1582" w:type="dxa"/>
          </w:tcPr>
          <w:p w:rsidR="0033439D" w:rsidRDefault="0033439D" w:rsidP="0033439D">
            <w:pPr>
              <w:pStyle w:val="Noindent"/>
              <w:spacing w:line="240" w:lineRule="auto"/>
              <w:contextualSpacing/>
              <w:jc w:val="center"/>
              <w:rPr>
                <w:b/>
                <w:sz w:val="20"/>
                <w:szCs w:val="20"/>
              </w:rPr>
            </w:pPr>
          </w:p>
          <w:p w:rsidR="009C0480" w:rsidRPr="0033439D" w:rsidRDefault="0033439D" w:rsidP="0033439D">
            <w:pPr>
              <w:pStyle w:val="Noindent"/>
              <w:spacing w:line="240" w:lineRule="auto"/>
              <w:contextualSpacing/>
              <w:jc w:val="center"/>
              <w:rPr>
                <w:b/>
                <w:sz w:val="20"/>
                <w:szCs w:val="20"/>
              </w:rPr>
            </w:pPr>
            <w:r>
              <w:rPr>
                <w:b/>
                <w:sz w:val="20"/>
                <w:szCs w:val="20"/>
              </w:rPr>
              <w:t>Average O</w:t>
            </w:r>
            <w:r w:rsidR="00976B34" w:rsidRPr="0033439D">
              <w:rPr>
                <w:b/>
                <w:sz w:val="20"/>
                <w:szCs w:val="20"/>
              </w:rPr>
              <w:t>zone</w:t>
            </w:r>
          </w:p>
        </w:tc>
        <w:tc>
          <w:tcPr>
            <w:tcW w:w="1444" w:type="dxa"/>
          </w:tcPr>
          <w:p w:rsidR="009C0480" w:rsidRPr="0033439D" w:rsidRDefault="0033439D" w:rsidP="0033439D">
            <w:pPr>
              <w:pStyle w:val="Noindent"/>
              <w:spacing w:line="240" w:lineRule="auto"/>
              <w:contextualSpacing/>
              <w:jc w:val="center"/>
              <w:rPr>
                <w:b/>
                <w:sz w:val="20"/>
                <w:szCs w:val="20"/>
              </w:rPr>
            </w:pPr>
            <w:r>
              <w:rPr>
                <w:b/>
                <w:sz w:val="20"/>
                <w:szCs w:val="20"/>
              </w:rPr>
              <w:t>Average Particulate M</w:t>
            </w:r>
            <w:r w:rsidR="00976B34" w:rsidRPr="0033439D">
              <w:rPr>
                <w:b/>
                <w:sz w:val="20"/>
                <w:szCs w:val="20"/>
              </w:rPr>
              <w:t>atter</w:t>
            </w:r>
          </w:p>
        </w:tc>
      </w:tr>
      <w:tr w:rsidR="009C0480" w:rsidRPr="009C0480" w:rsidTr="00396D62">
        <w:trPr>
          <w:trHeight w:val="980"/>
        </w:trPr>
        <w:tc>
          <w:tcPr>
            <w:tcW w:w="1582" w:type="dxa"/>
          </w:tcPr>
          <w:p w:rsidR="0033439D" w:rsidRDefault="0033439D" w:rsidP="00512737">
            <w:pPr>
              <w:pStyle w:val="Noindent"/>
              <w:spacing w:line="240" w:lineRule="auto"/>
              <w:contextualSpacing/>
              <w:rPr>
                <w:b/>
                <w:sz w:val="20"/>
                <w:szCs w:val="20"/>
              </w:rPr>
            </w:pPr>
          </w:p>
          <w:p w:rsidR="009C0480" w:rsidRPr="0033439D" w:rsidRDefault="00976B34" w:rsidP="00512737">
            <w:pPr>
              <w:pStyle w:val="Noindent"/>
              <w:spacing w:line="240" w:lineRule="auto"/>
              <w:contextualSpacing/>
              <w:rPr>
                <w:b/>
                <w:sz w:val="20"/>
                <w:szCs w:val="20"/>
              </w:rPr>
            </w:pPr>
            <w:r w:rsidRPr="0033439D">
              <w:rPr>
                <w:b/>
                <w:sz w:val="20"/>
                <w:szCs w:val="20"/>
              </w:rPr>
              <w:t>Unhealthy AQI Frequency</w:t>
            </w:r>
          </w:p>
        </w:tc>
        <w:tc>
          <w:tcPr>
            <w:tcW w:w="1582" w:type="dxa"/>
          </w:tcPr>
          <w:tbl>
            <w:tblPr>
              <w:tblW w:w="4795" w:type="pct"/>
              <w:jc w:val="right"/>
              <w:tblCellSpacing w:w="0" w:type="dxa"/>
              <w:tblCellMar>
                <w:top w:w="75" w:type="dxa"/>
                <w:left w:w="75" w:type="dxa"/>
                <w:bottom w:w="75" w:type="dxa"/>
                <w:right w:w="75" w:type="dxa"/>
              </w:tblCellMar>
              <w:tblLook w:val="04A0" w:firstRow="1" w:lastRow="0" w:firstColumn="1" w:lastColumn="0" w:noHBand="0" w:noVBand="1"/>
            </w:tblPr>
            <w:tblGrid>
              <w:gridCol w:w="1310"/>
            </w:tblGrid>
            <w:tr w:rsidR="009C0480" w:rsidRPr="009C0480" w:rsidTr="0033439D">
              <w:trPr>
                <w:trHeight w:val="287"/>
                <w:tblCellSpacing w:w="0" w:type="dxa"/>
                <w:jc w:val="right"/>
              </w:trPr>
              <w:tc>
                <w:tcPr>
                  <w:tcW w:w="0" w:type="auto"/>
                  <w:hideMark/>
                </w:tcPr>
                <w:p w:rsidR="009C0480" w:rsidRDefault="009C0480" w:rsidP="00396D62">
                  <w:pPr>
                    <w:spacing w:line="240" w:lineRule="auto"/>
                    <w:ind w:firstLine="0"/>
                    <w:contextualSpacing/>
                    <w:jc w:val="right"/>
                    <w:rPr>
                      <w:sz w:val="20"/>
                      <w:szCs w:val="20"/>
                    </w:rPr>
                  </w:pPr>
                  <w:r w:rsidRPr="009C0480">
                    <w:rPr>
                      <w:sz w:val="20"/>
                      <w:szCs w:val="20"/>
                    </w:rPr>
                    <w:t>0.27097</w:t>
                  </w:r>
                  <w:r w:rsidR="00CB7617">
                    <w:rPr>
                      <w:sz w:val="20"/>
                      <w:szCs w:val="20"/>
                    </w:rPr>
                    <w:t>***</w:t>
                  </w:r>
                  <w:r w:rsidR="00396D62">
                    <w:rPr>
                      <w:sz w:val="20"/>
                      <w:szCs w:val="20"/>
                    </w:rPr>
                    <w:t xml:space="preserve"> </w:t>
                  </w:r>
                </w:p>
                <w:p w:rsidR="00396D62" w:rsidRDefault="00396D62" w:rsidP="00396D62">
                  <w:pPr>
                    <w:spacing w:line="240" w:lineRule="auto"/>
                    <w:ind w:firstLine="0"/>
                    <w:contextualSpacing/>
                    <w:jc w:val="right"/>
                    <w:rPr>
                      <w:sz w:val="20"/>
                      <w:szCs w:val="20"/>
                    </w:rPr>
                  </w:pPr>
                  <w:r>
                    <w:rPr>
                      <w:sz w:val="20"/>
                      <w:szCs w:val="20"/>
                    </w:rPr>
                    <w:t>&lt;0.0001</w:t>
                  </w:r>
                  <w:r w:rsidR="00CB7617">
                    <w:rPr>
                      <w:sz w:val="20"/>
                      <w:szCs w:val="20"/>
                    </w:rPr>
                    <w:t>**</w:t>
                  </w:r>
                </w:p>
                <w:p w:rsidR="00396D62" w:rsidRPr="009C0480" w:rsidRDefault="00396D62" w:rsidP="00396D62">
                  <w:pPr>
                    <w:spacing w:line="240" w:lineRule="auto"/>
                    <w:ind w:firstLine="0"/>
                    <w:contextualSpacing/>
                    <w:jc w:val="right"/>
                    <w:rPr>
                      <w:sz w:val="20"/>
                      <w:szCs w:val="20"/>
                    </w:rPr>
                  </w:pPr>
                  <w:r>
                    <w:rPr>
                      <w:sz w:val="20"/>
                      <w:szCs w:val="20"/>
                    </w:rPr>
                    <w:t>267</w:t>
                  </w:r>
                  <w:r w:rsidR="00CB7617">
                    <w:rPr>
                      <w:sz w:val="20"/>
                      <w:szCs w:val="20"/>
                    </w:rPr>
                    <w:t>*</w:t>
                  </w:r>
                </w:p>
              </w:tc>
            </w:tr>
          </w:tbl>
          <w:p w:rsidR="009C0480" w:rsidRPr="009C0480" w:rsidRDefault="009C0480" w:rsidP="00396D62">
            <w:pPr>
              <w:pStyle w:val="Noindent"/>
              <w:spacing w:line="240" w:lineRule="auto"/>
              <w:contextualSpacing/>
              <w:rPr>
                <w:sz w:val="20"/>
                <w:szCs w:val="20"/>
              </w:rPr>
            </w:pPr>
          </w:p>
        </w:tc>
        <w:tc>
          <w:tcPr>
            <w:tcW w:w="1444" w:type="dxa"/>
          </w:tcPr>
          <w:tbl>
            <w:tblPr>
              <w:tblW w:w="4088" w:type="pct"/>
              <w:jc w:val="right"/>
              <w:tblCellSpacing w:w="0" w:type="dxa"/>
              <w:tblCellMar>
                <w:top w:w="75" w:type="dxa"/>
                <w:left w:w="75" w:type="dxa"/>
                <w:bottom w:w="75" w:type="dxa"/>
                <w:right w:w="75" w:type="dxa"/>
              </w:tblCellMar>
              <w:tblLook w:val="04A0" w:firstRow="1" w:lastRow="0" w:firstColumn="1" w:lastColumn="0" w:noHBand="0" w:noVBand="1"/>
            </w:tblPr>
            <w:tblGrid>
              <w:gridCol w:w="1004"/>
            </w:tblGrid>
            <w:tr w:rsidR="009C0480" w:rsidRPr="009C0480" w:rsidTr="0033439D">
              <w:trPr>
                <w:trHeight w:val="186"/>
                <w:tblCellSpacing w:w="0" w:type="dxa"/>
                <w:jc w:val="right"/>
              </w:trPr>
              <w:tc>
                <w:tcPr>
                  <w:tcW w:w="0" w:type="auto"/>
                  <w:hideMark/>
                </w:tcPr>
                <w:p w:rsidR="009C0480" w:rsidRDefault="009C0480" w:rsidP="00396D62">
                  <w:pPr>
                    <w:spacing w:line="240" w:lineRule="auto"/>
                    <w:ind w:firstLine="0"/>
                    <w:contextualSpacing/>
                    <w:jc w:val="right"/>
                    <w:rPr>
                      <w:sz w:val="20"/>
                      <w:szCs w:val="20"/>
                    </w:rPr>
                  </w:pPr>
                  <w:r w:rsidRPr="009C0480">
                    <w:rPr>
                      <w:sz w:val="20"/>
                      <w:szCs w:val="20"/>
                    </w:rPr>
                    <w:t>0.53238</w:t>
                  </w:r>
                </w:p>
                <w:p w:rsidR="00396D62" w:rsidRDefault="00396D62" w:rsidP="00396D62">
                  <w:pPr>
                    <w:spacing w:line="240" w:lineRule="auto"/>
                    <w:ind w:firstLine="0"/>
                    <w:contextualSpacing/>
                    <w:jc w:val="right"/>
                    <w:rPr>
                      <w:sz w:val="20"/>
                      <w:szCs w:val="20"/>
                    </w:rPr>
                  </w:pPr>
                  <w:r>
                    <w:rPr>
                      <w:sz w:val="20"/>
                      <w:szCs w:val="20"/>
                    </w:rPr>
                    <w:t>&lt;0.0001</w:t>
                  </w:r>
                </w:p>
                <w:p w:rsidR="00396D62" w:rsidRPr="009C0480" w:rsidRDefault="00396D62" w:rsidP="00396D62">
                  <w:pPr>
                    <w:spacing w:line="240" w:lineRule="auto"/>
                    <w:ind w:firstLine="0"/>
                    <w:contextualSpacing/>
                    <w:jc w:val="right"/>
                    <w:rPr>
                      <w:sz w:val="20"/>
                      <w:szCs w:val="20"/>
                    </w:rPr>
                  </w:pPr>
                  <w:r>
                    <w:rPr>
                      <w:sz w:val="20"/>
                      <w:szCs w:val="20"/>
                    </w:rPr>
                    <w:t>189</w:t>
                  </w:r>
                </w:p>
              </w:tc>
            </w:tr>
          </w:tbl>
          <w:p w:rsidR="009C0480" w:rsidRPr="009C0480" w:rsidRDefault="009C0480" w:rsidP="00396D62">
            <w:pPr>
              <w:pStyle w:val="Noindent"/>
              <w:spacing w:line="240" w:lineRule="auto"/>
              <w:contextualSpacing/>
              <w:rPr>
                <w:sz w:val="20"/>
                <w:szCs w:val="20"/>
              </w:rPr>
            </w:pPr>
          </w:p>
        </w:tc>
      </w:tr>
    </w:tbl>
    <w:p w:rsidR="00663C68" w:rsidRDefault="00663C68" w:rsidP="00EA0027">
      <w:pPr>
        <w:ind w:firstLine="0"/>
      </w:pPr>
    </w:p>
    <w:p w:rsidR="0013389A" w:rsidRDefault="007F363E" w:rsidP="0013389A">
      <w:pPr>
        <w:pStyle w:val="Heading2"/>
        <w:tabs>
          <w:tab w:val="clear" w:pos="4230"/>
          <w:tab w:val="num" w:pos="0"/>
        </w:tabs>
        <w:ind w:left="0"/>
      </w:pPr>
      <w:bookmarkStart w:id="35" w:name="_Toc490129471"/>
      <w:r>
        <w:lastRenderedPageBreak/>
        <w:t>Associ</w:t>
      </w:r>
      <w:r w:rsidR="008C50B4">
        <w:t>a</w:t>
      </w:r>
      <w:r>
        <w:t>tion Between</w:t>
      </w:r>
      <w:r w:rsidR="0013389A">
        <w:t xml:space="preserve"> </w:t>
      </w:r>
      <w:r>
        <w:t>A</w:t>
      </w:r>
      <w:r w:rsidR="003D7A2E">
        <w:t>djusted</w:t>
      </w:r>
      <w:r>
        <w:t xml:space="preserve"> H</w:t>
      </w:r>
      <w:r w:rsidR="003D7A2E">
        <w:t xml:space="preserve">ospitalization </w:t>
      </w:r>
      <w:r w:rsidR="0013389A">
        <w:t>R</w:t>
      </w:r>
      <w:r w:rsidR="003D7A2E">
        <w:t>ates and</w:t>
      </w:r>
      <w:r w:rsidR="0013389A">
        <w:t xml:space="preserve"> </w:t>
      </w:r>
      <w:r w:rsidR="003D7A2E">
        <w:t>unhealthy</w:t>
      </w:r>
      <w:r>
        <w:t xml:space="preserve"> </w:t>
      </w:r>
      <w:r w:rsidR="0013389A">
        <w:t>AQI</w:t>
      </w:r>
      <w:r>
        <w:t xml:space="preserve"> f</w:t>
      </w:r>
      <w:r w:rsidR="003D7A2E">
        <w:t>r</w:t>
      </w:r>
      <w:r w:rsidR="00580B99">
        <w:t>equency</w:t>
      </w:r>
      <w:bookmarkEnd w:id="35"/>
    </w:p>
    <w:p w:rsidR="00263401" w:rsidRDefault="0013389A" w:rsidP="0013389A">
      <w:r>
        <w:t xml:space="preserve">Spearman’s correlation test was used to determine the presence of association between adjusted hospitalization rates and </w:t>
      </w:r>
      <w:r w:rsidR="00983BAC">
        <w:t xml:space="preserve">unhealthy </w:t>
      </w:r>
      <w:r>
        <w:t xml:space="preserve">AQI </w:t>
      </w:r>
      <w:r w:rsidR="00983BAC">
        <w:t xml:space="preserve">frequency (Table 5).  We chose the Spearman’s test </w:t>
      </w:r>
      <w:r>
        <w:t xml:space="preserve">due to </w:t>
      </w:r>
      <w:r w:rsidR="00983BAC">
        <w:t>the non-normal distribution of the data</w:t>
      </w:r>
      <w:r>
        <w:t xml:space="preserve"> based on Shapiro-Wilk test statistics and inspection of normal probability plots.  </w:t>
      </w:r>
      <w:r w:rsidR="003B4A7E">
        <w:t>We did not find a significant association between the white adjusted rates and unhealthy AQI frequency</w:t>
      </w:r>
      <w:r w:rsidR="00A73097">
        <w:t>.  Correlations were ru</w:t>
      </w:r>
      <w:r w:rsidR="00800C68">
        <w:t xml:space="preserve">n using </w:t>
      </w:r>
      <w:r w:rsidR="00A73097">
        <w:t>counties that</w:t>
      </w:r>
      <w:r w:rsidR="00800C68">
        <w:t xml:space="preserve"> had stable rates for non-white adjusted hospitalizations and were not significantly associated with the unhealthy AQI frequency. </w:t>
      </w:r>
    </w:p>
    <w:p w:rsidR="0013389A" w:rsidRDefault="0013389A" w:rsidP="003D4F20">
      <w:pPr>
        <w:pStyle w:val="Caption"/>
        <w:keepNext/>
        <w:ind w:firstLine="0"/>
      </w:pPr>
      <w:bookmarkStart w:id="36" w:name="_Toc480974031"/>
      <w:r>
        <w:t xml:space="preserve">Table </w:t>
      </w:r>
      <w:fldSimple w:instr=" SEQ Table \* ARABIC ">
        <w:r w:rsidR="00112928">
          <w:rPr>
            <w:noProof/>
          </w:rPr>
          <w:t>3</w:t>
        </w:r>
      </w:fldSimple>
      <w:r w:rsidR="002C02BA">
        <w:t xml:space="preserve"> Spearman’s c</w:t>
      </w:r>
      <w:r>
        <w:t xml:space="preserve">orrelation between </w:t>
      </w:r>
      <w:r w:rsidR="007B293F">
        <w:t>unhealthy AQI frequency and age-</w:t>
      </w:r>
      <w:r>
        <w:t>adjusted asthm</w:t>
      </w:r>
      <w:r w:rsidR="00CB7617">
        <w:t xml:space="preserve">a hospitalization rates by </w:t>
      </w:r>
      <w:r>
        <w:t>race</w:t>
      </w:r>
      <w:r w:rsidR="00CB7617">
        <w:t xml:space="preserve"> and year</w:t>
      </w:r>
      <w:r w:rsidR="00422924">
        <w:t>, (</w:t>
      </w:r>
      <w:r w:rsidR="00CB7617">
        <w:t>**</w:t>
      </w:r>
      <w:r w:rsidR="00422924">
        <w:t xml:space="preserve">rho and </w:t>
      </w:r>
      <w:r w:rsidR="00CB7617">
        <w:t>*</w:t>
      </w:r>
      <w:r w:rsidR="00422924">
        <w:t>p-value shown)</w:t>
      </w:r>
      <w:r>
        <w:t>.</w:t>
      </w:r>
      <w:bookmarkEnd w:id="36"/>
      <w:r w:rsidR="005F4C57">
        <w:t xml:space="preserve"> </w:t>
      </w:r>
    </w:p>
    <w:tbl>
      <w:tblPr>
        <w:tblStyle w:val="TableGrid"/>
        <w:tblW w:w="0" w:type="auto"/>
        <w:tblLook w:val="04A0" w:firstRow="1" w:lastRow="0" w:firstColumn="1" w:lastColumn="0" w:noHBand="0" w:noVBand="1"/>
      </w:tblPr>
      <w:tblGrid>
        <w:gridCol w:w="1871"/>
        <w:gridCol w:w="1870"/>
        <w:gridCol w:w="1870"/>
        <w:gridCol w:w="1870"/>
      </w:tblGrid>
      <w:tr w:rsidR="00396D62" w:rsidTr="00A27FAA">
        <w:trPr>
          <w:trHeight w:hRule="exact" w:val="1018"/>
        </w:trPr>
        <w:tc>
          <w:tcPr>
            <w:tcW w:w="1871" w:type="dxa"/>
            <w:vAlign w:val="center"/>
          </w:tcPr>
          <w:p w:rsidR="00396D62" w:rsidRPr="00C36866" w:rsidRDefault="00396D62" w:rsidP="00A27FAA">
            <w:pPr>
              <w:ind w:firstLine="0"/>
              <w:jc w:val="center"/>
              <w:rPr>
                <w:b/>
                <w:sz w:val="22"/>
                <w:szCs w:val="22"/>
              </w:rPr>
            </w:pPr>
            <w:r w:rsidRPr="00C36866">
              <w:rPr>
                <w:b/>
                <w:sz w:val="22"/>
                <w:szCs w:val="22"/>
              </w:rPr>
              <w:t>Variable</w:t>
            </w:r>
          </w:p>
        </w:tc>
        <w:tc>
          <w:tcPr>
            <w:tcW w:w="1870" w:type="dxa"/>
            <w:vAlign w:val="center"/>
          </w:tcPr>
          <w:p w:rsidR="00396D62" w:rsidRPr="00C36866" w:rsidRDefault="00396D62" w:rsidP="00A27FAA">
            <w:pPr>
              <w:ind w:firstLine="0"/>
              <w:jc w:val="center"/>
              <w:rPr>
                <w:b/>
                <w:sz w:val="22"/>
                <w:szCs w:val="22"/>
              </w:rPr>
            </w:pPr>
            <w:r w:rsidRPr="00C36866">
              <w:rPr>
                <w:b/>
                <w:sz w:val="22"/>
                <w:szCs w:val="22"/>
              </w:rPr>
              <w:t>Year</w:t>
            </w:r>
          </w:p>
        </w:tc>
        <w:tc>
          <w:tcPr>
            <w:tcW w:w="1870" w:type="dxa"/>
            <w:vAlign w:val="center"/>
          </w:tcPr>
          <w:p w:rsidR="00396D62" w:rsidRPr="00C36866" w:rsidRDefault="00396D62" w:rsidP="00A27FAA">
            <w:pPr>
              <w:ind w:firstLine="0"/>
              <w:jc w:val="center"/>
              <w:rPr>
                <w:sz w:val="22"/>
                <w:szCs w:val="22"/>
              </w:rPr>
            </w:pPr>
            <w:r w:rsidRPr="00C36866">
              <w:rPr>
                <w:b/>
                <w:sz w:val="22"/>
                <w:szCs w:val="22"/>
              </w:rPr>
              <w:t>White</w:t>
            </w:r>
          </w:p>
        </w:tc>
        <w:tc>
          <w:tcPr>
            <w:tcW w:w="1870" w:type="dxa"/>
            <w:vAlign w:val="center"/>
          </w:tcPr>
          <w:p w:rsidR="00396D62" w:rsidRPr="00C36866" w:rsidRDefault="00396D62" w:rsidP="00150FC2">
            <w:pPr>
              <w:ind w:firstLine="0"/>
              <w:jc w:val="center"/>
              <w:rPr>
                <w:sz w:val="22"/>
                <w:szCs w:val="22"/>
              </w:rPr>
            </w:pPr>
            <w:r w:rsidRPr="00C36866">
              <w:rPr>
                <w:b/>
                <w:sz w:val="22"/>
                <w:szCs w:val="22"/>
              </w:rPr>
              <w:t>Non-White</w:t>
            </w:r>
          </w:p>
        </w:tc>
      </w:tr>
      <w:tr w:rsidR="00396D62" w:rsidTr="00A27FAA">
        <w:trPr>
          <w:trHeight w:hRule="exact" w:val="576"/>
        </w:trPr>
        <w:tc>
          <w:tcPr>
            <w:tcW w:w="1871" w:type="dxa"/>
            <w:vMerge w:val="restart"/>
            <w:vAlign w:val="center"/>
          </w:tcPr>
          <w:p w:rsidR="00396D62" w:rsidRPr="00C36866" w:rsidRDefault="00396D62" w:rsidP="00A27FAA">
            <w:pPr>
              <w:ind w:firstLine="0"/>
              <w:jc w:val="center"/>
              <w:rPr>
                <w:b/>
                <w:sz w:val="22"/>
              </w:rPr>
            </w:pPr>
            <w:r>
              <w:rPr>
                <w:b/>
                <w:sz w:val="22"/>
              </w:rPr>
              <w:t>U</w:t>
            </w:r>
            <w:r w:rsidRPr="00C36866">
              <w:rPr>
                <w:b/>
                <w:sz w:val="22"/>
              </w:rPr>
              <w:t>nhealthy AQI</w:t>
            </w:r>
            <w:r>
              <w:rPr>
                <w:b/>
                <w:sz w:val="22"/>
              </w:rPr>
              <w:t xml:space="preserve"> Frequency </w:t>
            </w:r>
          </w:p>
        </w:tc>
        <w:tc>
          <w:tcPr>
            <w:tcW w:w="1870" w:type="dxa"/>
            <w:vAlign w:val="center"/>
          </w:tcPr>
          <w:p w:rsidR="00396D62" w:rsidRDefault="00396D62" w:rsidP="00A27FAA">
            <w:pPr>
              <w:ind w:firstLine="0"/>
              <w:jc w:val="center"/>
            </w:pPr>
            <w:r>
              <w:t>2007</w:t>
            </w:r>
          </w:p>
        </w:tc>
        <w:tc>
          <w:tcPr>
            <w:tcW w:w="1870" w:type="dxa"/>
            <w:vAlign w:val="center"/>
          </w:tcPr>
          <w:p w:rsidR="00396D62" w:rsidRDefault="00396D62" w:rsidP="00A27FAA">
            <w:pPr>
              <w:spacing w:line="240" w:lineRule="auto"/>
              <w:ind w:firstLine="0"/>
              <w:jc w:val="center"/>
            </w:pPr>
            <w:r>
              <w:t>0.133</w:t>
            </w:r>
            <w:r w:rsidR="00CB7617">
              <w:t>**</w:t>
            </w:r>
          </w:p>
          <w:p w:rsidR="00396D62" w:rsidRDefault="00396D62" w:rsidP="00A27FAA">
            <w:pPr>
              <w:spacing w:line="240" w:lineRule="auto"/>
              <w:ind w:firstLine="0"/>
              <w:jc w:val="center"/>
            </w:pPr>
            <w:r>
              <w:t>0.453</w:t>
            </w:r>
            <w:r w:rsidR="00CB7617">
              <w:t>*</w:t>
            </w:r>
          </w:p>
        </w:tc>
        <w:tc>
          <w:tcPr>
            <w:tcW w:w="1870" w:type="dxa"/>
            <w:vAlign w:val="center"/>
          </w:tcPr>
          <w:p w:rsidR="00015FC0" w:rsidRDefault="00015FC0" w:rsidP="00015FC0">
            <w:pPr>
              <w:spacing w:line="240" w:lineRule="auto"/>
              <w:ind w:firstLine="0"/>
              <w:jc w:val="center"/>
            </w:pPr>
            <w:r>
              <w:t xml:space="preserve">0.23491 </w:t>
            </w:r>
          </w:p>
          <w:p w:rsidR="00396D62" w:rsidRDefault="00015FC0" w:rsidP="00015FC0">
            <w:pPr>
              <w:spacing w:line="240" w:lineRule="auto"/>
              <w:ind w:firstLine="0"/>
              <w:jc w:val="center"/>
            </w:pPr>
            <w:r>
              <w:t>0.2480</w:t>
            </w:r>
          </w:p>
        </w:tc>
      </w:tr>
      <w:tr w:rsidR="00396D62" w:rsidTr="00A27FAA">
        <w:trPr>
          <w:trHeight w:hRule="exact" w:val="576"/>
        </w:trPr>
        <w:tc>
          <w:tcPr>
            <w:tcW w:w="1871" w:type="dxa"/>
            <w:vMerge/>
          </w:tcPr>
          <w:p w:rsidR="00396D62" w:rsidRDefault="00396D62" w:rsidP="00A27FAA">
            <w:pPr>
              <w:ind w:firstLine="0"/>
            </w:pPr>
          </w:p>
        </w:tc>
        <w:tc>
          <w:tcPr>
            <w:tcW w:w="1870" w:type="dxa"/>
            <w:vAlign w:val="center"/>
          </w:tcPr>
          <w:p w:rsidR="00396D62" w:rsidRDefault="00396D62" w:rsidP="00A27FAA">
            <w:pPr>
              <w:ind w:firstLine="0"/>
              <w:jc w:val="center"/>
            </w:pPr>
            <w:r>
              <w:t>2008</w:t>
            </w:r>
          </w:p>
        </w:tc>
        <w:tc>
          <w:tcPr>
            <w:tcW w:w="1870" w:type="dxa"/>
            <w:vAlign w:val="center"/>
          </w:tcPr>
          <w:p w:rsidR="00396D62" w:rsidRDefault="00396D62" w:rsidP="00A27FAA">
            <w:pPr>
              <w:spacing w:line="240" w:lineRule="auto"/>
              <w:ind w:firstLine="0"/>
              <w:jc w:val="center"/>
            </w:pPr>
            <w:r>
              <w:t>0.108</w:t>
            </w:r>
          </w:p>
          <w:p w:rsidR="00396D62" w:rsidRDefault="00396D62" w:rsidP="00A27FAA">
            <w:pPr>
              <w:spacing w:line="240" w:lineRule="auto"/>
              <w:ind w:firstLine="0"/>
              <w:jc w:val="center"/>
            </w:pPr>
            <w:r>
              <w:t>0.541</w:t>
            </w:r>
          </w:p>
        </w:tc>
        <w:tc>
          <w:tcPr>
            <w:tcW w:w="1870" w:type="dxa"/>
            <w:vAlign w:val="center"/>
          </w:tcPr>
          <w:p w:rsidR="00015FC0" w:rsidRDefault="00015FC0" w:rsidP="00015FC0">
            <w:pPr>
              <w:spacing w:line="240" w:lineRule="auto"/>
              <w:ind w:firstLine="0"/>
              <w:jc w:val="center"/>
            </w:pPr>
            <w:r>
              <w:t xml:space="preserve">0.10260 </w:t>
            </w:r>
          </w:p>
          <w:p w:rsidR="00396D62" w:rsidRDefault="00015FC0" w:rsidP="00015FC0">
            <w:pPr>
              <w:spacing w:line="240" w:lineRule="auto"/>
              <w:ind w:firstLine="0"/>
              <w:jc w:val="center"/>
            </w:pPr>
            <w:r>
              <w:t>0.6180</w:t>
            </w:r>
          </w:p>
        </w:tc>
      </w:tr>
      <w:tr w:rsidR="00396D62" w:rsidTr="00A27FAA">
        <w:trPr>
          <w:trHeight w:hRule="exact" w:val="576"/>
        </w:trPr>
        <w:tc>
          <w:tcPr>
            <w:tcW w:w="1871" w:type="dxa"/>
            <w:vMerge/>
          </w:tcPr>
          <w:p w:rsidR="00396D62" w:rsidRDefault="00396D62" w:rsidP="00A27FAA">
            <w:pPr>
              <w:ind w:firstLine="0"/>
            </w:pPr>
          </w:p>
        </w:tc>
        <w:tc>
          <w:tcPr>
            <w:tcW w:w="1870" w:type="dxa"/>
            <w:vAlign w:val="center"/>
          </w:tcPr>
          <w:p w:rsidR="00396D62" w:rsidRDefault="00396D62" w:rsidP="00A27FAA">
            <w:pPr>
              <w:ind w:firstLine="0"/>
              <w:jc w:val="center"/>
            </w:pPr>
            <w:r>
              <w:t>2009</w:t>
            </w:r>
          </w:p>
        </w:tc>
        <w:tc>
          <w:tcPr>
            <w:tcW w:w="1870" w:type="dxa"/>
            <w:vAlign w:val="center"/>
          </w:tcPr>
          <w:p w:rsidR="00396D62" w:rsidRDefault="00396D62" w:rsidP="00A27FAA">
            <w:pPr>
              <w:spacing w:line="240" w:lineRule="auto"/>
              <w:ind w:firstLine="0"/>
              <w:jc w:val="center"/>
            </w:pPr>
            <w:r>
              <w:t>0.316</w:t>
            </w:r>
          </w:p>
          <w:p w:rsidR="00396D62" w:rsidRDefault="00396D62" w:rsidP="00A27FAA">
            <w:pPr>
              <w:spacing w:line="240" w:lineRule="auto"/>
              <w:ind w:firstLine="0"/>
              <w:jc w:val="center"/>
            </w:pPr>
            <w:r>
              <w:t>0.068</w:t>
            </w:r>
          </w:p>
        </w:tc>
        <w:tc>
          <w:tcPr>
            <w:tcW w:w="1870" w:type="dxa"/>
            <w:vAlign w:val="center"/>
          </w:tcPr>
          <w:p w:rsidR="00015FC0" w:rsidRDefault="00015FC0" w:rsidP="00015FC0">
            <w:pPr>
              <w:spacing w:line="240" w:lineRule="auto"/>
              <w:ind w:firstLine="0"/>
              <w:jc w:val="center"/>
            </w:pPr>
            <w:r>
              <w:t xml:space="preserve">0.15084 </w:t>
            </w:r>
          </w:p>
          <w:p w:rsidR="00396D62" w:rsidRDefault="00015FC0" w:rsidP="00015FC0">
            <w:pPr>
              <w:spacing w:line="240" w:lineRule="auto"/>
              <w:ind w:firstLine="0"/>
              <w:jc w:val="center"/>
            </w:pPr>
            <w:r>
              <w:t>0.4620</w:t>
            </w:r>
          </w:p>
        </w:tc>
      </w:tr>
      <w:tr w:rsidR="00396D62" w:rsidTr="00A27FAA">
        <w:trPr>
          <w:trHeight w:hRule="exact" w:val="576"/>
        </w:trPr>
        <w:tc>
          <w:tcPr>
            <w:tcW w:w="1871" w:type="dxa"/>
            <w:vMerge/>
          </w:tcPr>
          <w:p w:rsidR="00396D62" w:rsidRDefault="00396D62" w:rsidP="00A27FAA">
            <w:pPr>
              <w:ind w:firstLine="0"/>
            </w:pPr>
          </w:p>
        </w:tc>
        <w:tc>
          <w:tcPr>
            <w:tcW w:w="1870" w:type="dxa"/>
            <w:vAlign w:val="center"/>
          </w:tcPr>
          <w:p w:rsidR="00396D62" w:rsidRDefault="00396D62" w:rsidP="00A27FAA">
            <w:pPr>
              <w:ind w:firstLine="0"/>
              <w:jc w:val="center"/>
            </w:pPr>
            <w:r>
              <w:t>2010</w:t>
            </w:r>
          </w:p>
        </w:tc>
        <w:tc>
          <w:tcPr>
            <w:tcW w:w="1870" w:type="dxa"/>
            <w:vAlign w:val="center"/>
          </w:tcPr>
          <w:p w:rsidR="00396D62" w:rsidRDefault="00396D62" w:rsidP="00A27FAA">
            <w:pPr>
              <w:spacing w:line="240" w:lineRule="auto"/>
              <w:ind w:firstLine="0"/>
              <w:jc w:val="center"/>
            </w:pPr>
            <w:r>
              <w:t>0.213</w:t>
            </w:r>
          </w:p>
          <w:p w:rsidR="00396D62" w:rsidRDefault="00396D62" w:rsidP="00A27FAA">
            <w:pPr>
              <w:spacing w:line="240" w:lineRule="auto"/>
              <w:ind w:firstLine="0"/>
              <w:jc w:val="center"/>
            </w:pPr>
            <w:r>
              <w:t>0.224</w:t>
            </w:r>
          </w:p>
        </w:tc>
        <w:tc>
          <w:tcPr>
            <w:tcW w:w="1870" w:type="dxa"/>
            <w:vAlign w:val="center"/>
          </w:tcPr>
          <w:p w:rsidR="00015FC0" w:rsidRDefault="00015FC0" w:rsidP="00015FC0">
            <w:pPr>
              <w:spacing w:line="240" w:lineRule="auto"/>
              <w:ind w:firstLine="0"/>
              <w:jc w:val="center"/>
            </w:pPr>
            <w:r>
              <w:t xml:space="preserve">0.19531 </w:t>
            </w:r>
          </w:p>
          <w:p w:rsidR="00396D62" w:rsidRDefault="00015FC0" w:rsidP="00015FC0">
            <w:pPr>
              <w:spacing w:line="240" w:lineRule="auto"/>
              <w:ind w:firstLine="0"/>
              <w:jc w:val="center"/>
            </w:pPr>
            <w:r>
              <w:t>0.3390</w:t>
            </w:r>
          </w:p>
        </w:tc>
      </w:tr>
      <w:tr w:rsidR="00396D62" w:rsidTr="00A27FAA">
        <w:trPr>
          <w:trHeight w:hRule="exact" w:val="576"/>
        </w:trPr>
        <w:tc>
          <w:tcPr>
            <w:tcW w:w="1871" w:type="dxa"/>
            <w:vMerge/>
          </w:tcPr>
          <w:p w:rsidR="00396D62" w:rsidRDefault="00396D62" w:rsidP="00A27FAA">
            <w:pPr>
              <w:ind w:firstLine="0"/>
            </w:pPr>
          </w:p>
        </w:tc>
        <w:tc>
          <w:tcPr>
            <w:tcW w:w="1870" w:type="dxa"/>
            <w:vAlign w:val="center"/>
          </w:tcPr>
          <w:p w:rsidR="00396D62" w:rsidRDefault="00396D62" w:rsidP="00A27FAA">
            <w:pPr>
              <w:ind w:firstLine="0"/>
              <w:jc w:val="center"/>
            </w:pPr>
            <w:r>
              <w:t>2011</w:t>
            </w:r>
          </w:p>
        </w:tc>
        <w:tc>
          <w:tcPr>
            <w:tcW w:w="1870" w:type="dxa"/>
            <w:vAlign w:val="center"/>
          </w:tcPr>
          <w:p w:rsidR="00396D62" w:rsidRDefault="00396D62" w:rsidP="00A27FAA">
            <w:pPr>
              <w:spacing w:line="240" w:lineRule="auto"/>
              <w:ind w:firstLine="0"/>
              <w:jc w:val="center"/>
            </w:pPr>
            <w:r>
              <w:t>0.078</w:t>
            </w:r>
          </w:p>
          <w:p w:rsidR="00396D62" w:rsidRDefault="00396D62" w:rsidP="00A27FAA">
            <w:pPr>
              <w:spacing w:line="240" w:lineRule="auto"/>
              <w:ind w:firstLine="0"/>
              <w:jc w:val="center"/>
            </w:pPr>
            <w:r>
              <w:t>0.654</w:t>
            </w:r>
          </w:p>
        </w:tc>
        <w:tc>
          <w:tcPr>
            <w:tcW w:w="1870" w:type="dxa"/>
            <w:vAlign w:val="center"/>
          </w:tcPr>
          <w:p w:rsidR="00015FC0" w:rsidRDefault="00015FC0" w:rsidP="00015FC0">
            <w:pPr>
              <w:spacing w:line="240" w:lineRule="auto"/>
              <w:ind w:firstLine="0"/>
              <w:jc w:val="center"/>
            </w:pPr>
            <w:r>
              <w:t xml:space="preserve">0.44601 </w:t>
            </w:r>
          </w:p>
          <w:p w:rsidR="00396D62" w:rsidRDefault="00015FC0" w:rsidP="00015FC0">
            <w:pPr>
              <w:spacing w:line="240" w:lineRule="auto"/>
              <w:ind w:firstLine="0"/>
              <w:jc w:val="center"/>
            </w:pPr>
            <w:r>
              <w:t>0.0197</w:t>
            </w:r>
          </w:p>
        </w:tc>
      </w:tr>
      <w:tr w:rsidR="00396D62" w:rsidTr="00A27FAA">
        <w:trPr>
          <w:trHeight w:hRule="exact" w:val="576"/>
        </w:trPr>
        <w:tc>
          <w:tcPr>
            <w:tcW w:w="1871" w:type="dxa"/>
            <w:vMerge/>
          </w:tcPr>
          <w:p w:rsidR="00396D62" w:rsidRDefault="00396D62" w:rsidP="00A27FAA">
            <w:pPr>
              <w:ind w:firstLine="0"/>
            </w:pPr>
          </w:p>
        </w:tc>
        <w:tc>
          <w:tcPr>
            <w:tcW w:w="1870" w:type="dxa"/>
            <w:vAlign w:val="center"/>
          </w:tcPr>
          <w:p w:rsidR="00396D62" w:rsidRDefault="00396D62" w:rsidP="00A27FAA">
            <w:pPr>
              <w:ind w:firstLine="0"/>
              <w:jc w:val="center"/>
            </w:pPr>
            <w:r>
              <w:t>2012</w:t>
            </w:r>
          </w:p>
        </w:tc>
        <w:tc>
          <w:tcPr>
            <w:tcW w:w="1870" w:type="dxa"/>
            <w:vAlign w:val="center"/>
          </w:tcPr>
          <w:p w:rsidR="00396D62" w:rsidRDefault="00396D62" w:rsidP="00A27FAA">
            <w:pPr>
              <w:spacing w:line="240" w:lineRule="auto"/>
              <w:ind w:firstLine="0"/>
              <w:jc w:val="center"/>
            </w:pPr>
            <w:r>
              <w:t>0.317</w:t>
            </w:r>
          </w:p>
          <w:p w:rsidR="00396D62" w:rsidRDefault="00396D62" w:rsidP="00A27FAA">
            <w:pPr>
              <w:spacing w:line="240" w:lineRule="auto"/>
              <w:ind w:firstLine="0"/>
              <w:jc w:val="center"/>
            </w:pPr>
            <w:r>
              <w:t>0.060</w:t>
            </w:r>
          </w:p>
        </w:tc>
        <w:tc>
          <w:tcPr>
            <w:tcW w:w="1870" w:type="dxa"/>
            <w:vAlign w:val="center"/>
          </w:tcPr>
          <w:p w:rsidR="00015FC0" w:rsidRDefault="00015FC0" w:rsidP="00015FC0">
            <w:pPr>
              <w:spacing w:line="240" w:lineRule="auto"/>
              <w:ind w:firstLine="0"/>
              <w:jc w:val="center"/>
            </w:pPr>
            <w:r>
              <w:t xml:space="preserve">0.22439 </w:t>
            </w:r>
          </w:p>
          <w:p w:rsidR="00396D62" w:rsidRDefault="00015FC0" w:rsidP="00015FC0">
            <w:pPr>
              <w:spacing w:line="240" w:lineRule="auto"/>
              <w:ind w:firstLine="0"/>
              <w:jc w:val="center"/>
            </w:pPr>
            <w:r>
              <w:t>0.2605</w:t>
            </w:r>
          </w:p>
        </w:tc>
      </w:tr>
      <w:tr w:rsidR="00396D62" w:rsidTr="00A27FAA">
        <w:trPr>
          <w:trHeight w:hRule="exact" w:val="576"/>
        </w:trPr>
        <w:tc>
          <w:tcPr>
            <w:tcW w:w="1871" w:type="dxa"/>
            <w:vMerge/>
          </w:tcPr>
          <w:p w:rsidR="00396D62" w:rsidRDefault="00396D62" w:rsidP="00A27FAA">
            <w:pPr>
              <w:ind w:firstLine="0"/>
            </w:pPr>
          </w:p>
        </w:tc>
        <w:tc>
          <w:tcPr>
            <w:tcW w:w="1870" w:type="dxa"/>
            <w:vAlign w:val="center"/>
          </w:tcPr>
          <w:p w:rsidR="00396D62" w:rsidRDefault="00396D62" w:rsidP="00A27FAA">
            <w:pPr>
              <w:ind w:firstLine="0"/>
              <w:jc w:val="center"/>
            </w:pPr>
            <w:r>
              <w:t>2013</w:t>
            </w:r>
          </w:p>
        </w:tc>
        <w:tc>
          <w:tcPr>
            <w:tcW w:w="1870" w:type="dxa"/>
            <w:vAlign w:val="center"/>
          </w:tcPr>
          <w:p w:rsidR="00396D62" w:rsidRDefault="00396D62" w:rsidP="00A27FAA">
            <w:pPr>
              <w:spacing w:line="240" w:lineRule="auto"/>
              <w:ind w:firstLine="0"/>
              <w:jc w:val="center"/>
            </w:pPr>
            <w:r>
              <w:t>0.232</w:t>
            </w:r>
          </w:p>
          <w:p w:rsidR="00396D62" w:rsidRDefault="00396D62" w:rsidP="00A27FAA">
            <w:pPr>
              <w:spacing w:line="240" w:lineRule="auto"/>
              <w:ind w:firstLine="0"/>
              <w:jc w:val="center"/>
            </w:pPr>
            <w:r>
              <w:t>0.172</w:t>
            </w:r>
          </w:p>
        </w:tc>
        <w:tc>
          <w:tcPr>
            <w:tcW w:w="1870" w:type="dxa"/>
            <w:vAlign w:val="center"/>
          </w:tcPr>
          <w:p w:rsidR="00015FC0" w:rsidRDefault="00015FC0" w:rsidP="00015FC0">
            <w:pPr>
              <w:spacing w:line="240" w:lineRule="auto"/>
              <w:ind w:firstLine="0"/>
              <w:jc w:val="center"/>
            </w:pPr>
            <w:r>
              <w:t xml:space="preserve">0.28080 </w:t>
            </w:r>
          </w:p>
          <w:p w:rsidR="00396D62" w:rsidRDefault="00015FC0" w:rsidP="00015FC0">
            <w:pPr>
              <w:spacing w:line="240" w:lineRule="auto"/>
              <w:ind w:firstLine="0"/>
              <w:jc w:val="center"/>
            </w:pPr>
            <w:r>
              <w:t>0.1560</w:t>
            </w:r>
          </w:p>
        </w:tc>
      </w:tr>
      <w:tr w:rsidR="00396D62" w:rsidTr="00A27FAA">
        <w:trPr>
          <w:trHeight w:hRule="exact" w:val="576"/>
        </w:trPr>
        <w:tc>
          <w:tcPr>
            <w:tcW w:w="1871" w:type="dxa"/>
            <w:vMerge/>
          </w:tcPr>
          <w:p w:rsidR="00396D62" w:rsidRDefault="00396D62" w:rsidP="00A27FAA">
            <w:pPr>
              <w:ind w:firstLine="0"/>
            </w:pPr>
          </w:p>
        </w:tc>
        <w:tc>
          <w:tcPr>
            <w:tcW w:w="1870" w:type="dxa"/>
            <w:vAlign w:val="center"/>
          </w:tcPr>
          <w:p w:rsidR="00396D62" w:rsidRDefault="00396D62" w:rsidP="00A27FAA">
            <w:pPr>
              <w:ind w:firstLine="0"/>
              <w:jc w:val="center"/>
            </w:pPr>
            <w:r>
              <w:t>2014</w:t>
            </w:r>
          </w:p>
        </w:tc>
        <w:tc>
          <w:tcPr>
            <w:tcW w:w="1870" w:type="dxa"/>
            <w:vAlign w:val="center"/>
          </w:tcPr>
          <w:p w:rsidR="00396D62" w:rsidRDefault="00396D62" w:rsidP="00A27FAA">
            <w:pPr>
              <w:spacing w:line="240" w:lineRule="auto"/>
              <w:ind w:firstLine="0"/>
              <w:jc w:val="center"/>
            </w:pPr>
            <w:r>
              <w:t>0.205</w:t>
            </w:r>
          </w:p>
          <w:p w:rsidR="00396D62" w:rsidRDefault="00396D62" w:rsidP="00A27FAA">
            <w:pPr>
              <w:spacing w:line="240" w:lineRule="auto"/>
              <w:ind w:firstLine="0"/>
              <w:jc w:val="center"/>
            </w:pPr>
            <w:r>
              <w:t>0.229</w:t>
            </w:r>
          </w:p>
        </w:tc>
        <w:tc>
          <w:tcPr>
            <w:tcW w:w="1870" w:type="dxa"/>
            <w:vAlign w:val="center"/>
          </w:tcPr>
          <w:p w:rsidR="00015FC0" w:rsidRDefault="00015FC0" w:rsidP="00015FC0">
            <w:pPr>
              <w:spacing w:line="240" w:lineRule="auto"/>
              <w:ind w:firstLine="0"/>
              <w:jc w:val="center"/>
            </w:pPr>
            <w:r>
              <w:t xml:space="preserve">0.14238 </w:t>
            </w:r>
          </w:p>
          <w:p w:rsidR="00396D62" w:rsidRDefault="00015FC0" w:rsidP="00015FC0">
            <w:pPr>
              <w:spacing w:line="240" w:lineRule="auto"/>
              <w:ind w:firstLine="0"/>
              <w:jc w:val="center"/>
            </w:pPr>
            <w:r>
              <w:t>0.4787</w:t>
            </w:r>
          </w:p>
        </w:tc>
      </w:tr>
    </w:tbl>
    <w:p w:rsidR="005B3E8A" w:rsidRDefault="005B3E8A" w:rsidP="005B3E8A">
      <w:pPr>
        <w:pStyle w:val="Heading2"/>
        <w:tabs>
          <w:tab w:val="clear" w:pos="4230"/>
          <w:tab w:val="num" w:pos="0"/>
        </w:tabs>
        <w:ind w:left="0"/>
      </w:pPr>
      <w:bookmarkStart w:id="37" w:name="_Toc490129472"/>
      <w:r>
        <w:lastRenderedPageBreak/>
        <w:t>Covariate Data</w:t>
      </w:r>
      <w:bookmarkEnd w:id="37"/>
    </w:p>
    <w:p w:rsidR="00AA5D84" w:rsidRDefault="009D095D" w:rsidP="003A5CF5">
      <w:r>
        <w:t>A Spearman’s c</w:t>
      </w:r>
      <w:r w:rsidR="008F3AB9">
        <w:t xml:space="preserve">orrelation </w:t>
      </w:r>
      <w:r w:rsidR="005A76F0">
        <w:t xml:space="preserve">test </w:t>
      </w:r>
      <w:r w:rsidR="008F3AB9">
        <w:t>was conducted between all covariate variables</w:t>
      </w:r>
      <w:r w:rsidR="005A76F0">
        <w:t>, see Table 6,</w:t>
      </w:r>
      <w:r w:rsidR="008F3AB9">
        <w:t xml:space="preserve"> to determine if any were significantly associated</w:t>
      </w:r>
      <w:r w:rsidR="00AA5D84">
        <w:t xml:space="preserve"> with each other.</w:t>
      </w:r>
      <w:r w:rsidR="005D6B31">
        <w:t xml:space="preserve"> All covariate variables were significantly associated with each other</w:t>
      </w:r>
      <w:r w:rsidR="00DE5714">
        <w:t xml:space="preserve"> with an α &lt;0.05</w:t>
      </w:r>
      <w:r w:rsidR="00310E4B">
        <w:t xml:space="preserve"> (Table 6)</w:t>
      </w:r>
      <w:r w:rsidR="00DE5714">
        <w:t>.  However, obesity was not correlated w</w:t>
      </w:r>
      <w:r w:rsidR="00027BAF">
        <w:t>ith unhealthy AQI frequency while</w:t>
      </w:r>
      <w:r w:rsidR="003B4A7E">
        <w:t xml:space="preserve"> percent of</w:t>
      </w:r>
      <w:r w:rsidR="00027BAF">
        <w:t xml:space="preserve"> high school</w:t>
      </w:r>
      <w:r w:rsidR="003B4A7E">
        <w:t xml:space="preserve"> graduates was</w:t>
      </w:r>
      <w:r w:rsidR="00027BAF">
        <w:t xml:space="preserve"> not associated with the white asthma hospitalization rate. </w:t>
      </w:r>
    </w:p>
    <w:p w:rsidR="004C5113" w:rsidRDefault="00E41BF5" w:rsidP="003D4F20">
      <w:r>
        <w:t>The covariate data is presented in Figures 5-8 for 2010 across Pennsylvania.   In support of the results of the correlation</w:t>
      </w:r>
      <w:r w:rsidR="00310E4B">
        <w:t xml:space="preserve"> test</w:t>
      </w:r>
      <w:r>
        <w:t>s, counties that have high rates of smoking also appear to have high rates of obesity</w:t>
      </w:r>
      <w:r w:rsidR="00F92B01">
        <w:t>,</w:t>
      </w:r>
      <w:r>
        <w:t xml:space="preserve"> such as Armstrong and Clearfield counties.   </w:t>
      </w:r>
      <w:r w:rsidR="0020780F">
        <w:t>W</w:t>
      </w:r>
      <w:r>
        <w:t>e</w:t>
      </w:r>
      <w:r w:rsidR="005A76F0">
        <w:t xml:space="preserve"> noticed</w:t>
      </w:r>
      <w:r>
        <w:t xml:space="preserve"> that areas with the highest median income per household are centered around Philadelphia county while the counties with the highest percentage of high school graduates are grouped in central and western Pennsylvania.  </w:t>
      </w:r>
    </w:p>
    <w:p w:rsidR="003D4F20" w:rsidRDefault="003D4F20" w:rsidP="003D4F20"/>
    <w:p w:rsidR="003D4F20" w:rsidRDefault="003D4F20" w:rsidP="003D4F20"/>
    <w:p w:rsidR="003D4F20" w:rsidRDefault="003D4F20" w:rsidP="003D4F20"/>
    <w:p w:rsidR="003D4F20" w:rsidRDefault="003D4F20" w:rsidP="003D4F20"/>
    <w:p w:rsidR="003D4F20" w:rsidRDefault="003D4F20" w:rsidP="003D4F20"/>
    <w:p w:rsidR="003D4F20" w:rsidRDefault="003D4F20" w:rsidP="003D4F20"/>
    <w:p w:rsidR="003D4F20" w:rsidRDefault="003D4F20" w:rsidP="003D4F20"/>
    <w:p w:rsidR="003D4F20" w:rsidRDefault="003D4F20" w:rsidP="003D4F20"/>
    <w:p w:rsidR="003D4F20" w:rsidRPr="003D4F20" w:rsidRDefault="003D4F20" w:rsidP="003D4F20"/>
    <w:p w:rsidR="00C27BC2" w:rsidRPr="002E04BE" w:rsidRDefault="00C27BC2" w:rsidP="003D4F20">
      <w:pPr>
        <w:pStyle w:val="Caption"/>
        <w:keepNext/>
        <w:ind w:firstLine="0"/>
      </w:pPr>
      <w:bookmarkStart w:id="38" w:name="_Toc480974032"/>
      <w:r w:rsidRPr="002E04BE">
        <w:lastRenderedPageBreak/>
        <w:t xml:space="preserve">Table </w:t>
      </w:r>
      <w:fldSimple w:instr=" SEQ Table \* ARABIC ">
        <w:r w:rsidR="00112928">
          <w:rPr>
            <w:noProof/>
          </w:rPr>
          <w:t>4</w:t>
        </w:r>
      </w:fldSimple>
      <w:r w:rsidRPr="002E04BE">
        <w:t xml:space="preserve"> Spearman c</w:t>
      </w:r>
      <w:r w:rsidR="005131F8" w:rsidRPr="002E04BE">
        <w:t xml:space="preserve">orrelation </w:t>
      </w:r>
      <w:r w:rsidR="001C12A9" w:rsidRPr="002E04BE">
        <w:t>matrix</w:t>
      </w:r>
      <w:r w:rsidR="005131F8" w:rsidRPr="002E04BE">
        <w:t xml:space="preserve"> between </w:t>
      </w:r>
      <w:r w:rsidR="002C02BA" w:rsidRPr="002E04BE">
        <w:t>independent, dependent, and covariate variables</w:t>
      </w:r>
      <w:r w:rsidR="00422924" w:rsidRPr="002E04BE">
        <w:t>, (</w:t>
      </w:r>
      <w:r w:rsidR="00CB7617">
        <w:t>**Spearman’s rho</w:t>
      </w:r>
      <w:r w:rsidR="002E04BE">
        <w:t xml:space="preserve">, </w:t>
      </w:r>
      <w:r w:rsidR="00422924" w:rsidRPr="002E04BE">
        <w:t>and</w:t>
      </w:r>
      <w:r w:rsidR="00CB7617">
        <w:t xml:space="preserve"> *</w:t>
      </w:r>
      <w:r w:rsidR="00422924" w:rsidRPr="002E04BE">
        <w:t>p-value shown)</w:t>
      </w:r>
      <w:r w:rsidR="002C02BA" w:rsidRPr="002E04BE">
        <w:t>.</w:t>
      </w:r>
      <w:bookmarkEnd w:id="38"/>
    </w:p>
    <w:tbl>
      <w:tblPr>
        <w:tblStyle w:val="TableGrid"/>
        <w:tblW w:w="9580" w:type="dxa"/>
        <w:tblInd w:w="-5" w:type="dxa"/>
        <w:tblLook w:val="04A0" w:firstRow="1" w:lastRow="0" w:firstColumn="1" w:lastColumn="0" w:noHBand="0" w:noVBand="1"/>
      </w:tblPr>
      <w:tblGrid>
        <w:gridCol w:w="2502"/>
        <w:gridCol w:w="1417"/>
        <w:gridCol w:w="1417"/>
        <w:gridCol w:w="1475"/>
        <w:gridCol w:w="1412"/>
        <w:gridCol w:w="1357"/>
      </w:tblGrid>
      <w:tr w:rsidR="006F1F9F" w:rsidTr="00872DF0">
        <w:tc>
          <w:tcPr>
            <w:tcW w:w="2502" w:type="dxa"/>
          </w:tcPr>
          <w:p w:rsidR="006F1F9F" w:rsidRDefault="006F1F9F" w:rsidP="00A27FAA">
            <w:pPr>
              <w:spacing w:line="240" w:lineRule="auto"/>
              <w:ind w:firstLine="0"/>
              <w:jc w:val="center"/>
            </w:pPr>
          </w:p>
        </w:tc>
        <w:tc>
          <w:tcPr>
            <w:tcW w:w="1417" w:type="dxa"/>
          </w:tcPr>
          <w:p w:rsidR="006F1F9F" w:rsidRPr="001C12A9" w:rsidRDefault="006F1F9F" w:rsidP="00A27FAA">
            <w:pPr>
              <w:spacing w:line="240" w:lineRule="auto"/>
              <w:ind w:firstLine="0"/>
              <w:jc w:val="center"/>
              <w:rPr>
                <w:b/>
              </w:rPr>
            </w:pPr>
            <w:r w:rsidRPr="001C12A9">
              <w:rPr>
                <w:b/>
              </w:rPr>
              <w:t>High School</w:t>
            </w:r>
          </w:p>
          <w:p w:rsidR="006F1F9F" w:rsidRPr="001C12A9" w:rsidRDefault="006F1F9F" w:rsidP="00A27FAA">
            <w:pPr>
              <w:spacing w:line="240" w:lineRule="auto"/>
              <w:ind w:firstLine="0"/>
              <w:jc w:val="center"/>
              <w:rPr>
                <w:b/>
              </w:rPr>
            </w:pPr>
            <w:r w:rsidRPr="001C12A9">
              <w:rPr>
                <w:b/>
              </w:rPr>
              <w:t>Graduation</w:t>
            </w:r>
          </w:p>
        </w:tc>
        <w:tc>
          <w:tcPr>
            <w:tcW w:w="1417" w:type="dxa"/>
          </w:tcPr>
          <w:p w:rsidR="006F1F9F" w:rsidRPr="001C12A9" w:rsidRDefault="006F1F9F" w:rsidP="00A27FAA">
            <w:pPr>
              <w:ind w:firstLine="0"/>
              <w:jc w:val="center"/>
              <w:rPr>
                <w:b/>
              </w:rPr>
            </w:pPr>
            <w:r w:rsidRPr="001C12A9">
              <w:rPr>
                <w:b/>
              </w:rPr>
              <w:t>Obesity</w:t>
            </w:r>
          </w:p>
        </w:tc>
        <w:tc>
          <w:tcPr>
            <w:tcW w:w="1475" w:type="dxa"/>
          </w:tcPr>
          <w:p w:rsidR="006F1F9F" w:rsidRPr="001C12A9" w:rsidRDefault="006F1F9F" w:rsidP="00A27FAA">
            <w:pPr>
              <w:ind w:firstLine="0"/>
              <w:jc w:val="center"/>
              <w:rPr>
                <w:b/>
              </w:rPr>
            </w:pPr>
            <w:r w:rsidRPr="001C12A9">
              <w:rPr>
                <w:b/>
              </w:rPr>
              <w:t>Smoking</w:t>
            </w:r>
          </w:p>
        </w:tc>
        <w:tc>
          <w:tcPr>
            <w:tcW w:w="1412" w:type="dxa"/>
          </w:tcPr>
          <w:p w:rsidR="006F1F9F" w:rsidRPr="001C12A9" w:rsidRDefault="006F1F9F" w:rsidP="00A27FAA">
            <w:pPr>
              <w:spacing w:line="240" w:lineRule="auto"/>
              <w:ind w:firstLine="0"/>
              <w:jc w:val="center"/>
              <w:rPr>
                <w:b/>
              </w:rPr>
            </w:pPr>
            <w:r w:rsidRPr="001C12A9">
              <w:rPr>
                <w:b/>
              </w:rPr>
              <w:t>Median Inc</w:t>
            </w:r>
            <w:r>
              <w:rPr>
                <w:b/>
              </w:rPr>
              <w:t>ome</w:t>
            </w:r>
          </w:p>
        </w:tc>
        <w:tc>
          <w:tcPr>
            <w:tcW w:w="1357" w:type="dxa"/>
          </w:tcPr>
          <w:p w:rsidR="006F1F9F" w:rsidRPr="001C12A9" w:rsidRDefault="006F1F9F" w:rsidP="00A27FAA">
            <w:pPr>
              <w:spacing w:line="240" w:lineRule="auto"/>
              <w:ind w:firstLine="0"/>
              <w:jc w:val="center"/>
              <w:rPr>
                <w:b/>
              </w:rPr>
            </w:pPr>
            <w:r w:rsidRPr="001C12A9">
              <w:rPr>
                <w:b/>
              </w:rPr>
              <w:t>Unhealthy AQI Freq</w:t>
            </w:r>
            <w:r>
              <w:rPr>
                <w:b/>
              </w:rPr>
              <w:t>uency</w:t>
            </w:r>
          </w:p>
        </w:tc>
      </w:tr>
      <w:tr w:rsidR="006F1F9F" w:rsidRPr="00D9060A" w:rsidTr="00872DF0">
        <w:tc>
          <w:tcPr>
            <w:tcW w:w="2502" w:type="dxa"/>
          </w:tcPr>
          <w:p w:rsidR="006F1F9F" w:rsidRPr="001C12A9" w:rsidRDefault="006F1F9F" w:rsidP="00872DF0">
            <w:pPr>
              <w:spacing w:line="276" w:lineRule="auto"/>
              <w:ind w:firstLine="0"/>
              <w:jc w:val="center"/>
              <w:rPr>
                <w:b/>
              </w:rPr>
            </w:pPr>
            <w:r w:rsidRPr="001C12A9">
              <w:rPr>
                <w:b/>
              </w:rPr>
              <w:t>Obesity</w:t>
            </w:r>
          </w:p>
        </w:tc>
        <w:tc>
          <w:tcPr>
            <w:tcW w:w="1417" w:type="dxa"/>
          </w:tcPr>
          <w:p w:rsidR="006F1F9F" w:rsidRDefault="006F1F9F" w:rsidP="00872DF0">
            <w:pPr>
              <w:spacing w:line="276" w:lineRule="auto"/>
              <w:ind w:firstLine="0"/>
              <w:jc w:val="center"/>
            </w:pPr>
            <w:r>
              <w:t>0.72111</w:t>
            </w:r>
            <w:r w:rsidR="002E04BE">
              <w:t>**</w:t>
            </w:r>
          </w:p>
          <w:p w:rsidR="006F1F9F" w:rsidRDefault="006F1F9F" w:rsidP="00872DF0">
            <w:pPr>
              <w:spacing w:line="276" w:lineRule="auto"/>
              <w:ind w:firstLine="0"/>
              <w:jc w:val="center"/>
            </w:pPr>
            <w:r>
              <w:t>&lt;0.0001</w:t>
            </w:r>
            <w:r w:rsidR="002E04BE">
              <w:t>*</w:t>
            </w:r>
          </w:p>
        </w:tc>
        <w:tc>
          <w:tcPr>
            <w:tcW w:w="1417" w:type="dxa"/>
          </w:tcPr>
          <w:p w:rsidR="006F1F9F" w:rsidRDefault="006F1F9F" w:rsidP="00872DF0">
            <w:pPr>
              <w:spacing w:line="276" w:lineRule="auto"/>
              <w:ind w:firstLine="0"/>
              <w:jc w:val="center"/>
            </w:pPr>
            <w:r>
              <w:t>─</w:t>
            </w:r>
          </w:p>
        </w:tc>
        <w:tc>
          <w:tcPr>
            <w:tcW w:w="1475" w:type="dxa"/>
          </w:tcPr>
          <w:p w:rsidR="006F1F9F" w:rsidRPr="00D9060A" w:rsidRDefault="006F1F9F" w:rsidP="00872DF0">
            <w:pPr>
              <w:spacing w:line="276" w:lineRule="auto"/>
              <w:ind w:firstLine="0"/>
              <w:jc w:val="center"/>
              <w:rPr>
                <w:strike/>
              </w:rPr>
            </w:pPr>
            <w:r>
              <w:t>─</w:t>
            </w:r>
          </w:p>
        </w:tc>
        <w:tc>
          <w:tcPr>
            <w:tcW w:w="1412" w:type="dxa"/>
          </w:tcPr>
          <w:p w:rsidR="006F1F9F" w:rsidRPr="00D9060A" w:rsidRDefault="006F1F9F" w:rsidP="00872DF0">
            <w:pPr>
              <w:spacing w:line="276" w:lineRule="auto"/>
              <w:ind w:firstLine="0"/>
              <w:jc w:val="center"/>
              <w:rPr>
                <w:strike/>
              </w:rPr>
            </w:pPr>
            <w:r>
              <w:t>─</w:t>
            </w:r>
          </w:p>
        </w:tc>
        <w:tc>
          <w:tcPr>
            <w:tcW w:w="1357" w:type="dxa"/>
          </w:tcPr>
          <w:p w:rsidR="006F1F9F" w:rsidRPr="00D9060A" w:rsidRDefault="006F1F9F" w:rsidP="00872DF0">
            <w:pPr>
              <w:spacing w:line="276" w:lineRule="auto"/>
              <w:ind w:firstLine="0"/>
              <w:jc w:val="center"/>
              <w:rPr>
                <w:strike/>
              </w:rPr>
            </w:pPr>
            <w:r>
              <w:t>─</w:t>
            </w:r>
          </w:p>
        </w:tc>
      </w:tr>
      <w:tr w:rsidR="006F1F9F" w:rsidTr="00872DF0">
        <w:tc>
          <w:tcPr>
            <w:tcW w:w="2502" w:type="dxa"/>
          </w:tcPr>
          <w:p w:rsidR="006F1F9F" w:rsidRPr="001C12A9" w:rsidRDefault="006F1F9F" w:rsidP="00872DF0">
            <w:pPr>
              <w:spacing w:line="276" w:lineRule="auto"/>
              <w:ind w:firstLine="0"/>
              <w:jc w:val="center"/>
              <w:rPr>
                <w:b/>
              </w:rPr>
            </w:pPr>
            <w:r w:rsidRPr="001C12A9">
              <w:rPr>
                <w:b/>
              </w:rPr>
              <w:t>Smoking</w:t>
            </w:r>
          </w:p>
        </w:tc>
        <w:tc>
          <w:tcPr>
            <w:tcW w:w="1417" w:type="dxa"/>
          </w:tcPr>
          <w:p w:rsidR="006F1F9F" w:rsidRDefault="006F1F9F" w:rsidP="00872DF0">
            <w:pPr>
              <w:spacing w:line="276" w:lineRule="auto"/>
              <w:ind w:firstLine="0"/>
              <w:jc w:val="center"/>
            </w:pPr>
            <w:r>
              <w:t>0.63050</w:t>
            </w:r>
          </w:p>
          <w:p w:rsidR="006F1F9F" w:rsidRDefault="006F1F9F" w:rsidP="00872DF0">
            <w:pPr>
              <w:spacing w:line="276" w:lineRule="auto"/>
              <w:ind w:firstLine="0"/>
              <w:jc w:val="center"/>
            </w:pPr>
            <w:r>
              <w:t>&lt;0.0001</w:t>
            </w:r>
          </w:p>
        </w:tc>
        <w:tc>
          <w:tcPr>
            <w:tcW w:w="1417" w:type="dxa"/>
          </w:tcPr>
          <w:p w:rsidR="006F1F9F" w:rsidRDefault="006F1F9F" w:rsidP="00872DF0">
            <w:pPr>
              <w:spacing w:line="276" w:lineRule="auto"/>
              <w:ind w:firstLine="0"/>
              <w:jc w:val="center"/>
            </w:pPr>
            <w:r>
              <w:t>0.58158</w:t>
            </w:r>
          </w:p>
          <w:p w:rsidR="006F1F9F" w:rsidRDefault="006F1F9F" w:rsidP="00872DF0">
            <w:pPr>
              <w:spacing w:line="276" w:lineRule="auto"/>
              <w:ind w:firstLine="0"/>
              <w:jc w:val="center"/>
            </w:pPr>
            <w:r>
              <w:t>&lt;0.0001</w:t>
            </w:r>
          </w:p>
        </w:tc>
        <w:tc>
          <w:tcPr>
            <w:tcW w:w="1475" w:type="dxa"/>
          </w:tcPr>
          <w:p w:rsidR="006F1F9F" w:rsidRDefault="006F1F9F" w:rsidP="00872DF0">
            <w:pPr>
              <w:spacing w:line="276" w:lineRule="auto"/>
              <w:ind w:firstLine="0"/>
              <w:jc w:val="center"/>
            </w:pPr>
            <w:r>
              <w:t>─</w:t>
            </w:r>
          </w:p>
        </w:tc>
        <w:tc>
          <w:tcPr>
            <w:tcW w:w="1412" w:type="dxa"/>
          </w:tcPr>
          <w:p w:rsidR="006F1F9F" w:rsidRPr="00D9060A" w:rsidRDefault="006F1F9F" w:rsidP="00872DF0">
            <w:pPr>
              <w:spacing w:line="276" w:lineRule="auto"/>
              <w:ind w:firstLine="0"/>
              <w:jc w:val="center"/>
              <w:rPr>
                <w:strike/>
              </w:rPr>
            </w:pPr>
            <w:r>
              <w:t>─</w:t>
            </w:r>
          </w:p>
        </w:tc>
        <w:tc>
          <w:tcPr>
            <w:tcW w:w="1357" w:type="dxa"/>
          </w:tcPr>
          <w:p w:rsidR="006F1F9F" w:rsidRPr="00D9060A" w:rsidRDefault="006F1F9F" w:rsidP="00872DF0">
            <w:pPr>
              <w:spacing w:line="276" w:lineRule="auto"/>
              <w:ind w:firstLine="0"/>
              <w:jc w:val="center"/>
              <w:rPr>
                <w:strike/>
              </w:rPr>
            </w:pPr>
            <w:r>
              <w:t>─</w:t>
            </w:r>
          </w:p>
        </w:tc>
      </w:tr>
      <w:tr w:rsidR="006F1F9F" w:rsidTr="00872DF0">
        <w:tc>
          <w:tcPr>
            <w:tcW w:w="2502" w:type="dxa"/>
          </w:tcPr>
          <w:p w:rsidR="006F1F9F" w:rsidRPr="001C12A9" w:rsidRDefault="006F1F9F" w:rsidP="00872DF0">
            <w:pPr>
              <w:spacing w:line="276" w:lineRule="auto"/>
              <w:ind w:firstLine="0"/>
              <w:jc w:val="center"/>
              <w:rPr>
                <w:b/>
              </w:rPr>
            </w:pPr>
            <w:r>
              <w:rPr>
                <w:b/>
              </w:rPr>
              <w:t>Median Income</w:t>
            </w:r>
          </w:p>
        </w:tc>
        <w:tc>
          <w:tcPr>
            <w:tcW w:w="1417" w:type="dxa"/>
          </w:tcPr>
          <w:p w:rsidR="006F1F9F" w:rsidRDefault="006F1F9F" w:rsidP="00872DF0">
            <w:pPr>
              <w:spacing w:line="276" w:lineRule="auto"/>
              <w:ind w:firstLine="0"/>
              <w:jc w:val="center"/>
            </w:pPr>
            <w:r>
              <w:t>-0.64864</w:t>
            </w:r>
          </w:p>
          <w:p w:rsidR="006F1F9F" w:rsidRDefault="006F1F9F" w:rsidP="00872DF0">
            <w:pPr>
              <w:spacing w:line="276" w:lineRule="auto"/>
              <w:ind w:firstLine="0"/>
              <w:jc w:val="center"/>
            </w:pPr>
            <w:r>
              <w:t>&lt;0.0001</w:t>
            </w:r>
          </w:p>
        </w:tc>
        <w:tc>
          <w:tcPr>
            <w:tcW w:w="1417" w:type="dxa"/>
          </w:tcPr>
          <w:p w:rsidR="006F1F9F" w:rsidRDefault="006F1F9F" w:rsidP="00872DF0">
            <w:pPr>
              <w:spacing w:line="276" w:lineRule="auto"/>
              <w:ind w:firstLine="0"/>
              <w:jc w:val="center"/>
            </w:pPr>
            <w:r>
              <w:t>-0.73571</w:t>
            </w:r>
          </w:p>
          <w:p w:rsidR="006F1F9F" w:rsidRDefault="006F1F9F" w:rsidP="00872DF0">
            <w:pPr>
              <w:spacing w:line="276" w:lineRule="auto"/>
              <w:ind w:firstLine="0"/>
              <w:jc w:val="center"/>
            </w:pPr>
            <w:r>
              <w:t>&lt;0.0001</w:t>
            </w:r>
          </w:p>
        </w:tc>
        <w:tc>
          <w:tcPr>
            <w:tcW w:w="1475" w:type="dxa"/>
          </w:tcPr>
          <w:p w:rsidR="006F1F9F" w:rsidRDefault="006F1F9F" w:rsidP="00872DF0">
            <w:pPr>
              <w:spacing w:line="276" w:lineRule="auto"/>
              <w:ind w:firstLine="0"/>
              <w:jc w:val="center"/>
            </w:pPr>
            <w:r>
              <w:t>-0.64749</w:t>
            </w:r>
          </w:p>
          <w:p w:rsidR="006F1F9F" w:rsidRDefault="006F1F9F" w:rsidP="00872DF0">
            <w:pPr>
              <w:spacing w:line="276" w:lineRule="auto"/>
              <w:ind w:firstLine="0"/>
              <w:jc w:val="center"/>
            </w:pPr>
            <w:r>
              <w:t>&lt;0.0001</w:t>
            </w:r>
          </w:p>
        </w:tc>
        <w:tc>
          <w:tcPr>
            <w:tcW w:w="1412" w:type="dxa"/>
          </w:tcPr>
          <w:p w:rsidR="006F1F9F" w:rsidRDefault="006F1F9F" w:rsidP="00872DF0">
            <w:pPr>
              <w:spacing w:line="276" w:lineRule="auto"/>
              <w:ind w:firstLine="0"/>
              <w:jc w:val="center"/>
            </w:pPr>
            <w:r>
              <w:t>─</w:t>
            </w:r>
          </w:p>
        </w:tc>
        <w:tc>
          <w:tcPr>
            <w:tcW w:w="1357" w:type="dxa"/>
          </w:tcPr>
          <w:p w:rsidR="006F1F9F" w:rsidRPr="00D9060A" w:rsidRDefault="006F1F9F" w:rsidP="00872DF0">
            <w:pPr>
              <w:spacing w:line="276" w:lineRule="auto"/>
              <w:ind w:firstLine="0"/>
              <w:jc w:val="center"/>
              <w:rPr>
                <w:strike/>
              </w:rPr>
            </w:pPr>
            <w:r>
              <w:t>─</w:t>
            </w:r>
          </w:p>
        </w:tc>
      </w:tr>
      <w:tr w:rsidR="006F1F9F" w:rsidTr="00872DF0">
        <w:trPr>
          <w:trHeight w:val="719"/>
        </w:trPr>
        <w:tc>
          <w:tcPr>
            <w:tcW w:w="2502" w:type="dxa"/>
          </w:tcPr>
          <w:p w:rsidR="006F1F9F" w:rsidRPr="001C12A9" w:rsidRDefault="006F1F9F" w:rsidP="00872DF0">
            <w:pPr>
              <w:spacing w:line="276" w:lineRule="auto"/>
              <w:ind w:firstLine="0"/>
              <w:jc w:val="center"/>
              <w:rPr>
                <w:b/>
              </w:rPr>
            </w:pPr>
            <w:r w:rsidRPr="001C12A9">
              <w:rPr>
                <w:b/>
              </w:rPr>
              <w:t>Unhealthy</w:t>
            </w:r>
          </w:p>
          <w:p w:rsidR="006F1F9F" w:rsidRPr="001C12A9" w:rsidRDefault="006F1F9F" w:rsidP="00872DF0">
            <w:pPr>
              <w:spacing w:line="276" w:lineRule="auto"/>
              <w:ind w:firstLine="0"/>
              <w:jc w:val="center"/>
              <w:rPr>
                <w:b/>
              </w:rPr>
            </w:pPr>
            <w:r w:rsidRPr="001C12A9">
              <w:rPr>
                <w:b/>
              </w:rPr>
              <w:t xml:space="preserve">AQI </w:t>
            </w:r>
            <w:r>
              <w:rPr>
                <w:b/>
              </w:rPr>
              <w:t>Frequency</w:t>
            </w:r>
          </w:p>
        </w:tc>
        <w:tc>
          <w:tcPr>
            <w:tcW w:w="1417" w:type="dxa"/>
          </w:tcPr>
          <w:p w:rsidR="006F1F9F" w:rsidRDefault="006F1F9F" w:rsidP="00872DF0">
            <w:pPr>
              <w:spacing w:line="276" w:lineRule="auto"/>
              <w:ind w:firstLine="0"/>
              <w:jc w:val="center"/>
            </w:pPr>
            <w:r>
              <w:t>-0.23494</w:t>
            </w:r>
          </w:p>
          <w:p w:rsidR="006F1F9F" w:rsidRDefault="006F1F9F" w:rsidP="00872DF0">
            <w:pPr>
              <w:spacing w:line="276" w:lineRule="auto"/>
              <w:ind w:firstLine="0"/>
              <w:jc w:val="center"/>
            </w:pPr>
            <w:r>
              <w:t>&lt;0.0001</w:t>
            </w:r>
          </w:p>
        </w:tc>
        <w:tc>
          <w:tcPr>
            <w:tcW w:w="1417" w:type="dxa"/>
          </w:tcPr>
          <w:p w:rsidR="006F1F9F" w:rsidRDefault="006F1F9F" w:rsidP="00872DF0">
            <w:pPr>
              <w:spacing w:line="276" w:lineRule="auto"/>
              <w:ind w:firstLine="0"/>
              <w:jc w:val="center"/>
            </w:pPr>
            <w:r>
              <w:t>-0.06924</w:t>
            </w:r>
          </w:p>
          <w:p w:rsidR="006F1F9F" w:rsidRDefault="006F1F9F" w:rsidP="00872DF0">
            <w:pPr>
              <w:spacing w:line="276" w:lineRule="auto"/>
              <w:ind w:firstLine="0"/>
              <w:jc w:val="center"/>
            </w:pPr>
            <w:r>
              <w:t>0.2499</w:t>
            </w:r>
          </w:p>
        </w:tc>
        <w:tc>
          <w:tcPr>
            <w:tcW w:w="1475" w:type="dxa"/>
          </w:tcPr>
          <w:p w:rsidR="006F1F9F" w:rsidRDefault="006F1F9F" w:rsidP="00872DF0">
            <w:pPr>
              <w:spacing w:line="276" w:lineRule="auto"/>
              <w:ind w:firstLine="0"/>
              <w:jc w:val="center"/>
            </w:pPr>
            <w:r>
              <w:t>-0.21173</w:t>
            </w:r>
          </w:p>
          <w:p w:rsidR="006F1F9F" w:rsidRDefault="006F1F9F" w:rsidP="00872DF0">
            <w:pPr>
              <w:spacing w:line="276" w:lineRule="auto"/>
              <w:ind w:firstLine="0"/>
              <w:jc w:val="center"/>
            </w:pPr>
            <w:r>
              <w:t>0.0004</w:t>
            </w:r>
          </w:p>
        </w:tc>
        <w:tc>
          <w:tcPr>
            <w:tcW w:w="1412" w:type="dxa"/>
          </w:tcPr>
          <w:p w:rsidR="006F1F9F" w:rsidRDefault="006F1F9F" w:rsidP="00872DF0">
            <w:pPr>
              <w:spacing w:line="276" w:lineRule="auto"/>
              <w:ind w:firstLine="0"/>
              <w:jc w:val="center"/>
            </w:pPr>
            <w:r>
              <w:t>0.15864</w:t>
            </w:r>
          </w:p>
          <w:p w:rsidR="006F1F9F" w:rsidRDefault="006F1F9F" w:rsidP="00872DF0">
            <w:pPr>
              <w:spacing w:line="276" w:lineRule="auto"/>
              <w:ind w:firstLine="0"/>
              <w:jc w:val="center"/>
            </w:pPr>
            <w:r>
              <w:t>0.0080</w:t>
            </w:r>
          </w:p>
        </w:tc>
        <w:tc>
          <w:tcPr>
            <w:tcW w:w="1357" w:type="dxa"/>
          </w:tcPr>
          <w:p w:rsidR="006F1F9F" w:rsidRPr="0032278A" w:rsidRDefault="006F1F9F" w:rsidP="00872DF0">
            <w:pPr>
              <w:spacing w:line="276" w:lineRule="auto"/>
              <w:ind w:firstLine="0"/>
              <w:jc w:val="center"/>
            </w:pPr>
            <w:r w:rsidRPr="0032278A">
              <w:t>─</w:t>
            </w:r>
          </w:p>
        </w:tc>
      </w:tr>
      <w:tr w:rsidR="006F1F9F" w:rsidTr="00872DF0">
        <w:tc>
          <w:tcPr>
            <w:tcW w:w="2502" w:type="dxa"/>
          </w:tcPr>
          <w:p w:rsidR="006F1F9F" w:rsidRDefault="006F1F9F" w:rsidP="00872DF0">
            <w:pPr>
              <w:spacing w:line="276" w:lineRule="auto"/>
              <w:ind w:firstLine="0"/>
              <w:jc w:val="center"/>
              <w:rPr>
                <w:b/>
              </w:rPr>
            </w:pPr>
            <w:r w:rsidRPr="001C12A9">
              <w:rPr>
                <w:b/>
              </w:rPr>
              <w:t>White</w:t>
            </w:r>
          </w:p>
          <w:p w:rsidR="006F1F9F" w:rsidRDefault="006F1F9F" w:rsidP="00872DF0">
            <w:pPr>
              <w:spacing w:line="276" w:lineRule="auto"/>
              <w:ind w:firstLine="0"/>
              <w:jc w:val="center"/>
              <w:rPr>
                <w:b/>
              </w:rPr>
            </w:pPr>
            <w:r>
              <w:rPr>
                <w:b/>
              </w:rPr>
              <w:t>Adjusted Asthma</w:t>
            </w:r>
          </w:p>
          <w:p w:rsidR="006F1F9F" w:rsidRPr="001C12A9" w:rsidRDefault="006F1F9F" w:rsidP="00872DF0">
            <w:pPr>
              <w:spacing w:line="276" w:lineRule="auto"/>
              <w:ind w:firstLine="0"/>
              <w:jc w:val="center"/>
              <w:rPr>
                <w:b/>
              </w:rPr>
            </w:pPr>
            <w:r>
              <w:rPr>
                <w:b/>
              </w:rPr>
              <w:t>Hospitalization Rate</w:t>
            </w:r>
          </w:p>
        </w:tc>
        <w:tc>
          <w:tcPr>
            <w:tcW w:w="1417" w:type="dxa"/>
          </w:tcPr>
          <w:p w:rsidR="006F1F9F" w:rsidRDefault="006F1F9F" w:rsidP="00872DF0">
            <w:pPr>
              <w:spacing w:line="276" w:lineRule="auto"/>
              <w:ind w:firstLine="0"/>
              <w:jc w:val="center"/>
            </w:pPr>
            <w:r>
              <w:t>-0.05955</w:t>
            </w:r>
          </w:p>
          <w:p w:rsidR="006F1F9F" w:rsidRDefault="006F1F9F" w:rsidP="00872DF0">
            <w:pPr>
              <w:spacing w:line="276" w:lineRule="auto"/>
              <w:ind w:firstLine="0"/>
              <w:jc w:val="center"/>
            </w:pPr>
            <w:r>
              <w:t>0.3225</w:t>
            </w:r>
          </w:p>
        </w:tc>
        <w:tc>
          <w:tcPr>
            <w:tcW w:w="1417" w:type="dxa"/>
          </w:tcPr>
          <w:p w:rsidR="006F1F9F" w:rsidRDefault="006F1F9F" w:rsidP="00872DF0">
            <w:pPr>
              <w:spacing w:line="276" w:lineRule="auto"/>
              <w:ind w:firstLine="0"/>
              <w:jc w:val="center"/>
            </w:pPr>
            <w:r>
              <w:t>0.14755</w:t>
            </w:r>
          </w:p>
          <w:p w:rsidR="006F1F9F" w:rsidRDefault="006F1F9F" w:rsidP="00872DF0">
            <w:pPr>
              <w:spacing w:line="276" w:lineRule="auto"/>
              <w:ind w:firstLine="0"/>
              <w:jc w:val="center"/>
            </w:pPr>
            <w:r>
              <w:t>0.0138</w:t>
            </w:r>
          </w:p>
        </w:tc>
        <w:tc>
          <w:tcPr>
            <w:tcW w:w="1475" w:type="dxa"/>
          </w:tcPr>
          <w:p w:rsidR="006F1F9F" w:rsidRDefault="006F1F9F" w:rsidP="00872DF0">
            <w:pPr>
              <w:spacing w:line="276" w:lineRule="auto"/>
              <w:ind w:firstLine="0"/>
              <w:jc w:val="center"/>
            </w:pPr>
            <w:r>
              <w:t>0.25205</w:t>
            </w:r>
          </w:p>
          <w:p w:rsidR="006F1F9F" w:rsidRDefault="006F1F9F" w:rsidP="00872DF0">
            <w:pPr>
              <w:spacing w:line="276" w:lineRule="auto"/>
              <w:ind w:firstLine="0"/>
              <w:jc w:val="center"/>
            </w:pPr>
            <w:r>
              <w:t>&lt;0.0001</w:t>
            </w:r>
          </w:p>
        </w:tc>
        <w:tc>
          <w:tcPr>
            <w:tcW w:w="1412" w:type="dxa"/>
          </w:tcPr>
          <w:p w:rsidR="006F1F9F" w:rsidRDefault="006F1F9F" w:rsidP="00872DF0">
            <w:pPr>
              <w:spacing w:line="276" w:lineRule="auto"/>
              <w:ind w:firstLine="0"/>
              <w:jc w:val="center"/>
            </w:pPr>
            <w:r>
              <w:t>-0.27930</w:t>
            </w:r>
          </w:p>
          <w:p w:rsidR="006F1F9F" w:rsidRDefault="006F1F9F" w:rsidP="00872DF0">
            <w:pPr>
              <w:spacing w:line="276" w:lineRule="auto"/>
              <w:ind w:firstLine="0"/>
              <w:jc w:val="center"/>
            </w:pPr>
            <w:r>
              <w:t>&lt;0.0001</w:t>
            </w:r>
          </w:p>
        </w:tc>
        <w:tc>
          <w:tcPr>
            <w:tcW w:w="1357" w:type="dxa"/>
          </w:tcPr>
          <w:p w:rsidR="006F1F9F" w:rsidRDefault="006F1F9F" w:rsidP="00872DF0">
            <w:pPr>
              <w:spacing w:line="276" w:lineRule="auto"/>
              <w:ind w:firstLine="0"/>
              <w:jc w:val="center"/>
            </w:pPr>
            <w:r>
              <w:t>0.27504</w:t>
            </w:r>
          </w:p>
          <w:p w:rsidR="006F1F9F" w:rsidRDefault="006F1F9F" w:rsidP="00872DF0">
            <w:pPr>
              <w:spacing w:line="276" w:lineRule="auto"/>
              <w:ind w:firstLine="0"/>
              <w:jc w:val="center"/>
            </w:pPr>
            <w:r>
              <w:t>&lt;0.0001</w:t>
            </w:r>
          </w:p>
        </w:tc>
      </w:tr>
      <w:tr w:rsidR="006F1F9F" w:rsidRPr="003B4A7E" w:rsidTr="00872DF0">
        <w:tc>
          <w:tcPr>
            <w:tcW w:w="2502" w:type="dxa"/>
          </w:tcPr>
          <w:p w:rsidR="006F1F9F" w:rsidRPr="0070592F" w:rsidRDefault="006F1F9F" w:rsidP="00872DF0">
            <w:pPr>
              <w:spacing w:line="276" w:lineRule="auto"/>
              <w:ind w:firstLine="0"/>
              <w:jc w:val="center"/>
              <w:rPr>
                <w:b/>
              </w:rPr>
            </w:pPr>
            <w:r w:rsidRPr="0070592F">
              <w:rPr>
                <w:b/>
              </w:rPr>
              <w:t>Non-White</w:t>
            </w:r>
          </w:p>
          <w:p w:rsidR="006F1F9F" w:rsidRPr="003B4A7E" w:rsidRDefault="006F1F9F" w:rsidP="00872DF0">
            <w:pPr>
              <w:spacing w:line="276" w:lineRule="auto"/>
              <w:ind w:firstLine="0"/>
              <w:jc w:val="center"/>
              <w:rPr>
                <w:b/>
                <w:highlight w:val="yellow"/>
              </w:rPr>
            </w:pPr>
            <w:r w:rsidRPr="0070592F">
              <w:rPr>
                <w:b/>
              </w:rPr>
              <w:t>Adjusted Asthma Hospitalization Rate</w:t>
            </w:r>
          </w:p>
        </w:tc>
        <w:tc>
          <w:tcPr>
            <w:tcW w:w="1417" w:type="dxa"/>
          </w:tcPr>
          <w:p w:rsidR="0070592F" w:rsidRDefault="0070592F" w:rsidP="0070592F">
            <w:pPr>
              <w:spacing w:line="276" w:lineRule="auto"/>
              <w:ind w:firstLine="0"/>
              <w:jc w:val="center"/>
            </w:pPr>
            <w:r>
              <w:t xml:space="preserve">-0.10162 </w:t>
            </w:r>
          </w:p>
          <w:p w:rsidR="006F1F9F" w:rsidRPr="003B4A7E" w:rsidRDefault="0070592F" w:rsidP="0070592F">
            <w:pPr>
              <w:spacing w:line="276" w:lineRule="auto"/>
              <w:ind w:firstLine="0"/>
              <w:jc w:val="center"/>
              <w:rPr>
                <w:highlight w:val="yellow"/>
              </w:rPr>
            </w:pPr>
            <w:r>
              <w:t>0.1403</w:t>
            </w:r>
          </w:p>
        </w:tc>
        <w:tc>
          <w:tcPr>
            <w:tcW w:w="1417" w:type="dxa"/>
          </w:tcPr>
          <w:p w:rsidR="0070592F" w:rsidRDefault="0070592F" w:rsidP="0070592F">
            <w:pPr>
              <w:spacing w:line="276" w:lineRule="auto"/>
              <w:ind w:firstLine="0"/>
              <w:jc w:val="center"/>
            </w:pPr>
            <w:r>
              <w:t xml:space="preserve">0.20771 </w:t>
            </w:r>
          </w:p>
          <w:p w:rsidR="006F1F9F" w:rsidRPr="003B4A7E" w:rsidRDefault="0070592F" w:rsidP="0070592F">
            <w:pPr>
              <w:spacing w:line="276" w:lineRule="auto"/>
              <w:ind w:firstLine="0"/>
              <w:jc w:val="center"/>
              <w:rPr>
                <w:highlight w:val="yellow"/>
              </w:rPr>
            </w:pPr>
            <w:r>
              <w:t>0.0024</w:t>
            </w:r>
          </w:p>
        </w:tc>
        <w:tc>
          <w:tcPr>
            <w:tcW w:w="1475" w:type="dxa"/>
          </w:tcPr>
          <w:p w:rsidR="0070592F" w:rsidRDefault="0070592F" w:rsidP="0070592F">
            <w:pPr>
              <w:spacing w:line="276" w:lineRule="auto"/>
              <w:ind w:firstLine="0"/>
              <w:jc w:val="center"/>
            </w:pPr>
            <w:r>
              <w:t xml:space="preserve">0.15502 </w:t>
            </w:r>
          </w:p>
          <w:p w:rsidR="006F1F9F" w:rsidRPr="003B4A7E" w:rsidRDefault="0070592F" w:rsidP="0070592F">
            <w:pPr>
              <w:spacing w:line="276" w:lineRule="auto"/>
              <w:ind w:firstLine="0"/>
              <w:jc w:val="center"/>
              <w:rPr>
                <w:highlight w:val="yellow"/>
              </w:rPr>
            </w:pPr>
            <w:r>
              <w:t>0.0240</w:t>
            </w:r>
          </w:p>
        </w:tc>
        <w:tc>
          <w:tcPr>
            <w:tcW w:w="1412" w:type="dxa"/>
          </w:tcPr>
          <w:p w:rsidR="0070592F" w:rsidRDefault="0070592F" w:rsidP="0070592F">
            <w:pPr>
              <w:spacing w:line="276" w:lineRule="auto"/>
              <w:ind w:firstLine="0"/>
              <w:jc w:val="center"/>
            </w:pPr>
            <w:r>
              <w:t xml:space="preserve">-0.28201 </w:t>
            </w:r>
          </w:p>
          <w:p w:rsidR="006F1F9F" w:rsidRPr="003B4A7E" w:rsidRDefault="0070592F" w:rsidP="0070592F">
            <w:pPr>
              <w:spacing w:line="276" w:lineRule="auto"/>
              <w:ind w:firstLine="0"/>
              <w:jc w:val="center"/>
              <w:rPr>
                <w:highlight w:val="yellow"/>
              </w:rPr>
            </w:pPr>
            <w:r>
              <w:t>&lt;.0001</w:t>
            </w:r>
          </w:p>
        </w:tc>
        <w:tc>
          <w:tcPr>
            <w:tcW w:w="1357" w:type="dxa"/>
          </w:tcPr>
          <w:p w:rsidR="0070592F" w:rsidRDefault="0070592F" w:rsidP="0070592F">
            <w:pPr>
              <w:spacing w:line="276" w:lineRule="auto"/>
              <w:ind w:firstLine="0"/>
              <w:jc w:val="center"/>
            </w:pPr>
            <w:r>
              <w:t xml:space="preserve">0.21146 </w:t>
            </w:r>
          </w:p>
          <w:p w:rsidR="0070592F" w:rsidRPr="003B4A7E" w:rsidRDefault="0070592F" w:rsidP="0070592F">
            <w:pPr>
              <w:spacing w:line="276" w:lineRule="auto"/>
              <w:ind w:firstLine="0"/>
              <w:jc w:val="center"/>
            </w:pPr>
            <w:r>
              <w:t>0.0020</w:t>
            </w:r>
          </w:p>
          <w:p w:rsidR="006F1F9F" w:rsidRPr="003B4A7E" w:rsidRDefault="006F1F9F" w:rsidP="00872DF0">
            <w:pPr>
              <w:spacing w:line="276" w:lineRule="auto"/>
              <w:ind w:firstLine="0"/>
              <w:jc w:val="center"/>
              <w:rPr>
                <w:highlight w:val="yellow"/>
              </w:rPr>
            </w:pPr>
          </w:p>
        </w:tc>
      </w:tr>
    </w:tbl>
    <w:p w:rsidR="008F3AB9" w:rsidRDefault="008F3AB9" w:rsidP="00872DF0">
      <w:pPr>
        <w:spacing w:line="276" w:lineRule="auto"/>
      </w:pPr>
    </w:p>
    <w:p w:rsidR="00AA5D84" w:rsidRDefault="00AA5D84" w:rsidP="002E04BE"/>
    <w:p w:rsidR="003A5CF5" w:rsidRPr="003A5CF5" w:rsidRDefault="003A5CF5" w:rsidP="003A5CF5"/>
    <w:p w:rsidR="000B5A09" w:rsidRDefault="000B5A09" w:rsidP="000B5A09">
      <w:pPr>
        <w:keepNext/>
        <w:ind w:firstLine="0"/>
      </w:pPr>
      <w:r>
        <w:rPr>
          <w:noProof/>
        </w:rPr>
        <w:lastRenderedPageBreak/>
        <w:drawing>
          <wp:inline distT="0" distB="0" distL="0" distR="0" wp14:anchorId="2041F8F8" wp14:editId="1DF90CCD">
            <wp:extent cx="4095750" cy="29051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4095750" cy="2905125"/>
                    </a:xfrm>
                    <a:prstGeom prst="rect">
                      <a:avLst/>
                    </a:prstGeom>
                  </pic:spPr>
                </pic:pic>
              </a:graphicData>
            </a:graphic>
          </wp:inline>
        </w:drawing>
      </w:r>
      <w:r>
        <w:rPr>
          <w:noProof/>
        </w:rPr>
        <w:drawing>
          <wp:inline distT="0" distB="0" distL="0" distR="0" wp14:anchorId="766CCB9E" wp14:editId="46CC609D">
            <wp:extent cx="1327868" cy="2528515"/>
            <wp:effectExtent l="0" t="0" r="571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srcRect r="4515" b="11807"/>
                    <a:stretch/>
                  </pic:blipFill>
                  <pic:spPr bwMode="auto">
                    <a:xfrm>
                      <a:off x="0" y="0"/>
                      <a:ext cx="1327868" cy="2528515"/>
                    </a:xfrm>
                    <a:prstGeom prst="rect">
                      <a:avLst/>
                    </a:prstGeom>
                    <a:ln>
                      <a:noFill/>
                    </a:ln>
                    <a:extLst>
                      <a:ext uri="{53640926-AAD7-44D8-BBD7-CCE9431645EC}">
                        <a14:shadowObscured xmlns:a14="http://schemas.microsoft.com/office/drawing/2010/main"/>
                      </a:ext>
                    </a:extLst>
                  </pic:spPr>
                </pic:pic>
              </a:graphicData>
            </a:graphic>
          </wp:inline>
        </w:drawing>
      </w:r>
    </w:p>
    <w:p w:rsidR="000B5A09" w:rsidRDefault="000B5A09" w:rsidP="003D4F20">
      <w:pPr>
        <w:pStyle w:val="Caption"/>
        <w:ind w:firstLine="0"/>
      </w:pPr>
      <w:bookmarkStart w:id="39" w:name="_Toc480974043"/>
      <w:r>
        <w:t xml:space="preserve">Figure </w:t>
      </w:r>
      <w:fldSimple w:instr=" SEQ Figure \* ARABIC ">
        <w:r w:rsidR="00112928">
          <w:rPr>
            <w:noProof/>
          </w:rPr>
          <w:t>6</w:t>
        </w:r>
      </w:fldSimple>
      <w:r>
        <w:t xml:space="preserve"> </w:t>
      </w:r>
      <w:r w:rsidRPr="00663C68">
        <w:t>Modeled</w:t>
      </w:r>
      <w:r w:rsidR="00CF52CB">
        <w:t xml:space="preserve"> estimates of the proportion of smokers</w:t>
      </w:r>
      <w:r w:rsidR="002E04BE">
        <w:t>, 18 years and over,</w:t>
      </w:r>
      <w:r w:rsidRPr="00663C68">
        <w:t xml:space="preserve"> across Pennsylvania counties for 2010</w:t>
      </w:r>
      <w:r w:rsidR="00422924">
        <w:t>.</w:t>
      </w:r>
      <w:bookmarkEnd w:id="39"/>
    </w:p>
    <w:p w:rsidR="000B5A09" w:rsidRDefault="000B5A09" w:rsidP="000B5A09">
      <w:pPr>
        <w:keepNext/>
        <w:ind w:firstLine="0"/>
      </w:pPr>
      <w:r>
        <w:rPr>
          <w:noProof/>
        </w:rPr>
        <w:drawing>
          <wp:inline distT="0" distB="0" distL="0" distR="0" wp14:anchorId="29A33663" wp14:editId="756A3526">
            <wp:extent cx="4238045" cy="300605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4239748" cy="3007263"/>
                    </a:xfrm>
                    <a:prstGeom prst="rect">
                      <a:avLst/>
                    </a:prstGeom>
                  </pic:spPr>
                </pic:pic>
              </a:graphicData>
            </a:graphic>
          </wp:inline>
        </w:drawing>
      </w:r>
      <w:r>
        <w:rPr>
          <w:noProof/>
        </w:rPr>
        <w:drawing>
          <wp:inline distT="0" distB="0" distL="0" distR="0" wp14:anchorId="0685F40F" wp14:editId="5BF0A3A9">
            <wp:extent cx="1459224" cy="2253896"/>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srcRect b="25080"/>
                    <a:stretch/>
                  </pic:blipFill>
                  <pic:spPr bwMode="auto">
                    <a:xfrm>
                      <a:off x="0" y="0"/>
                      <a:ext cx="1462325" cy="2258686"/>
                    </a:xfrm>
                    <a:prstGeom prst="rect">
                      <a:avLst/>
                    </a:prstGeom>
                    <a:ln>
                      <a:noFill/>
                    </a:ln>
                    <a:extLst>
                      <a:ext uri="{53640926-AAD7-44D8-BBD7-CCE9431645EC}">
                        <a14:shadowObscured xmlns:a14="http://schemas.microsoft.com/office/drawing/2010/main"/>
                      </a:ext>
                    </a:extLst>
                  </pic:spPr>
                </pic:pic>
              </a:graphicData>
            </a:graphic>
          </wp:inline>
        </w:drawing>
      </w:r>
    </w:p>
    <w:p w:rsidR="000B5A09" w:rsidRPr="00663C68" w:rsidRDefault="000B5A09" w:rsidP="003D4F20">
      <w:pPr>
        <w:pStyle w:val="Caption"/>
        <w:ind w:firstLine="0"/>
      </w:pPr>
      <w:bookmarkStart w:id="40" w:name="_Toc480974044"/>
      <w:r>
        <w:t xml:space="preserve">Figure </w:t>
      </w:r>
      <w:fldSimple w:instr=" SEQ Figure \* ARABIC ">
        <w:r w:rsidR="00112928">
          <w:rPr>
            <w:noProof/>
          </w:rPr>
          <w:t>7</w:t>
        </w:r>
      </w:fldSimple>
      <w:r>
        <w:t xml:space="preserve"> </w:t>
      </w:r>
      <w:r w:rsidRPr="00663C68">
        <w:t>Modeled estimat</w:t>
      </w:r>
      <w:r w:rsidR="00CF52CB">
        <w:t>e of</w:t>
      </w:r>
      <w:r w:rsidRPr="00663C68">
        <w:t xml:space="preserve"> obesity prevalence</w:t>
      </w:r>
      <w:r w:rsidR="004C5113">
        <w:t xml:space="preserve"> aged 18 and over </w:t>
      </w:r>
      <w:r w:rsidR="005C244D">
        <w:t xml:space="preserve"> by county in Pennsylvania for 2010.</w:t>
      </w:r>
      <w:bookmarkEnd w:id="40"/>
    </w:p>
    <w:p w:rsidR="000B5A09" w:rsidRDefault="000B5A09" w:rsidP="000B5A09">
      <w:pPr>
        <w:ind w:firstLine="0"/>
      </w:pPr>
    </w:p>
    <w:p w:rsidR="000B5A09" w:rsidRDefault="000A2E2F" w:rsidP="000B5A09">
      <w:pPr>
        <w:keepNext/>
        <w:ind w:firstLine="0"/>
      </w:pPr>
      <w:r>
        <w:rPr>
          <w:noProof/>
        </w:rPr>
        <w:lastRenderedPageBreak/>
        <mc:AlternateContent>
          <mc:Choice Requires="wps">
            <w:drawing>
              <wp:anchor distT="0" distB="0" distL="114300" distR="114300" simplePos="0" relativeHeight="251667456" behindDoc="0" locked="0" layoutInCell="1" allowOverlap="1" wp14:anchorId="7E3336DD" wp14:editId="27CBA26F">
                <wp:simplePos x="0" y="0"/>
                <wp:positionH relativeFrom="column">
                  <wp:posOffset>4106174</wp:posOffset>
                </wp:positionH>
                <wp:positionV relativeFrom="paragraph">
                  <wp:posOffset>431321</wp:posOffset>
                </wp:positionV>
                <wp:extent cx="1121434" cy="577970"/>
                <wp:effectExtent l="0" t="0" r="21590" b="12700"/>
                <wp:wrapNone/>
                <wp:docPr id="16" name="Text Box 16"/>
                <wp:cNvGraphicFramePr/>
                <a:graphic xmlns:a="http://schemas.openxmlformats.org/drawingml/2006/main">
                  <a:graphicData uri="http://schemas.microsoft.com/office/word/2010/wordprocessingShape">
                    <wps:wsp>
                      <wps:cNvSpPr txBox="1"/>
                      <wps:spPr>
                        <a:xfrm>
                          <a:off x="0" y="0"/>
                          <a:ext cx="1121434" cy="57797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C2831" w:rsidRPr="000A2E2F" w:rsidRDefault="00EC2831" w:rsidP="000A2E2F">
                            <w:pPr>
                              <w:spacing w:line="276" w:lineRule="auto"/>
                              <w:ind w:firstLine="0"/>
                              <w:rPr>
                                <w:rFonts w:ascii="Arial" w:hAnsi="Arial" w:cs="Arial"/>
                                <w:sz w:val="19"/>
                                <w:szCs w:val="19"/>
                              </w:rPr>
                            </w:pPr>
                            <w:r w:rsidRPr="000A2E2F">
                              <w:rPr>
                                <w:rFonts w:ascii="Arial" w:hAnsi="Arial" w:cs="Arial"/>
                                <w:sz w:val="19"/>
                                <w:szCs w:val="19"/>
                              </w:rPr>
                              <w:t>[36,300-42,700]</w:t>
                            </w:r>
                          </w:p>
                          <w:p w:rsidR="00EC2831" w:rsidRPr="000A2E2F" w:rsidRDefault="00EC2831" w:rsidP="000A2E2F">
                            <w:pPr>
                              <w:spacing w:line="276" w:lineRule="auto"/>
                              <w:ind w:firstLine="0"/>
                              <w:rPr>
                                <w:rFonts w:ascii="Arial" w:hAnsi="Arial" w:cs="Arial"/>
                                <w:sz w:val="19"/>
                                <w:szCs w:val="19"/>
                              </w:rPr>
                            </w:pPr>
                            <w:r w:rsidRPr="000A2E2F">
                              <w:rPr>
                                <w:rFonts w:ascii="Arial" w:hAnsi="Arial" w:cs="Arial"/>
                                <w:sz w:val="19"/>
                                <w:szCs w:val="19"/>
                              </w:rPr>
                              <w:t>[42,800-53,500]</w:t>
                            </w:r>
                          </w:p>
                          <w:p w:rsidR="00EC2831" w:rsidRPr="000A2E2F" w:rsidRDefault="00EC2831" w:rsidP="000A2E2F">
                            <w:pPr>
                              <w:spacing w:line="276" w:lineRule="auto"/>
                              <w:ind w:firstLine="0"/>
                              <w:rPr>
                                <w:rFonts w:ascii="Arial" w:hAnsi="Arial" w:cs="Arial"/>
                                <w:sz w:val="19"/>
                                <w:szCs w:val="19"/>
                              </w:rPr>
                            </w:pPr>
                            <w:r w:rsidRPr="000A2E2F">
                              <w:rPr>
                                <w:rFonts w:ascii="Arial" w:hAnsi="Arial" w:cs="Arial"/>
                                <w:sz w:val="19"/>
                                <w:szCs w:val="19"/>
                              </w:rPr>
                              <w:t>[53,500-84</w:t>
                            </w:r>
                            <w:r>
                              <w:rPr>
                                <w:rFonts w:ascii="Arial" w:hAnsi="Arial" w:cs="Arial"/>
                                <w:sz w:val="19"/>
                                <w:szCs w:val="19"/>
                              </w:rPr>
                              <w:t>,</w:t>
                            </w:r>
                            <w:r w:rsidRPr="000A2E2F">
                              <w:rPr>
                                <w:rFonts w:ascii="Arial" w:hAnsi="Arial" w:cs="Arial"/>
                                <w:sz w:val="19"/>
                                <w:szCs w:val="19"/>
                              </w:rPr>
                              <w:t>700]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336DD" id="Text Box 16" o:spid="_x0000_s1032" type="#_x0000_t202" style="position:absolute;left:0;text-align:left;margin-left:323.3pt;margin-top:33.95pt;width:88.3pt;height: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" fillcolor="white [3212]" strokecolor="white [3212]" strokeweight=".5pt">
                <v:textbox>
                  <w:txbxContent>
                    <w:p w:rsidR="00EC2831" w:rsidRPr="000A2E2F" w:rsidRDefault="00EC2831" w:rsidP="000A2E2F">
                      <w:pPr>
                        <w:spacing w:line="276" w:lineRule="auto"/>
                        <w:ind w:firstLine="0"/>
                        <w:rPr>
                          <w:rFonts w:ascii="Arial" w:hAnsi="Arial" w:cs="Arial"/>
                          <w:sz w:val="19"/>
                          <w:szCs w:val="19"/>
                        </w:rPr>
                      </w:pPr>
                      <w:r w:rsidRPr="000A2E2F">
                        <w:rPr>
                          <w:rFonts w:ascii="Arial" w:hAnsi="Arial" w:cs="Arial"/>
                          <w:sz w:val="19"/>
                          <w:szCs w:val="19"/>
                        </w:rPr>
                        <w:t>[36,300-42,700]</w:t>
                      </w:r>
                    </w:p>
                    <w:p w:rsidR="00EC2831" w:rsidRPr="000A2E2F" w:rsidRDefault="00EC2831" w:rsidP="000A2E2F">
                      <w:pPr>
                        <w:spacing w:line="276" w:lineRule="auto"/>
                        <w:ind w:firstLine="0"/>
                        <w:rPr>
                          <w:rFonts w:ascii="Arial" w:hAnsi="Arial" w:cs="Arial"/>
                          <w:sz w:val="19"/>
                          <w:szCs w:val="19"/>
                        </w:rPr>
                      </w:pPr>
                      <w:r w:rsidRPr="000A2E2F">
                        <w:rPr>
                          <w:rFonts w:ascii="Arial" w:hAnsi="Arial" w:cs="Arial"/>
                          <w:sz w:val="19"/>
                          <w:szCs w:val="19"/>
                        </w:rPr>
                        <w:t>[42,800-53,500]</w:t>
                      </w:r>
                    </w:p>
                    <w:p w:rsidR="00EC2831" w:rsidRPr="000A2E2F" w:rsidRDefault="00EC2831" w:rsidP="000A2E2F">
                      <w:pPr>
                        <w:spacing w:line="276" w:lineRule="auto"/>
                        <w:ind w:firstLine="0"/>
                        <w:rPr>
                          <w:rFonts w:ascii="Arial" w:hAnsi="Arial" w:cs="Arial"/>
                          <w:sz w:val="19"/>
                          <w:szCs w:val="19"/>
                        </w:rPr>
                      </w:pPr>
                      <w:r w:rsidRPr="000A2E2F">
                        <w:rPr>
                          <w:rFonts w:ascii="Arial" w:hAnsi="Arial" w:cs="Arial"/>
                          <w:sz w:val="19"/>
                          <w:szCs w:val="19"/>
                        </w:rPr>
                        <w:t>[53,500-84</w:t>
                      </w:r>
                      <w:r>
                        <w:rPr>
                          <w:rFonts w:ascii="Arial" w:hAnsi="Arial" w:cs="Arial"/>
                          <w:sz w:val="19"/>
                          <w:szCs w:val="19"/>
                        </w:rPr>
                        <w:t>,</w:t>
                      </w:r>
                      <w:r w:rsidRPr="000A2E2F">
                        <w:rPr>
                          <w:rFonts w:ascii="Arial" w:hAnsi="Arial" w:cs="Arial"/>
                          <w:sz w:val="19"/>
                          <w:szCs w:val="19"/>
                        </w:rPr>
                        <w:t>700]</w:t>
                      </w:r>
                    </w:p>
                  </w:txbxContent>
                </v:textbox>
              </v:shape>
            </w:pict>
          </mc:Fallback>
        </mc:AlternateContent>
      </w:r>
      <w:r w:rsidR="000B5A09">
        <w:rPr>
          <w:noProof/>
        </w:rPr>
        <w:drawing>
          <wp:inline distT="0" distB="0" distL="0" distR="0" wp14:anchorId="39C37DC9" wp14:editId="1BBD575F">
            <wp:extent cx="3764660" cy="209550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3779629" cy="2103832"/>
                    </a:xfrm>
                    <a:prstGeom prst="rect">
                      <a:avLst/>
                    </a:prstGeom>
                  </pic:spPr>
                </pic:pic>
              </a:graphicData>
            </a:graphic>
          </wp:inline>
        </w:drawing>
      </w:r>
      <w:r w:rsidR="000B5A09">
        <w:rPr>
          <w:noProof/>
        </w:rPr>
        <w:drawing>
          <wp:inline distT="0" distB="0" distL="0" distR="0" wp14:anchorId="49CD98B3" wp14:editId="6F67E5EA">
            <wp:extent cx="1733107" cy="1956390"/>
            <wp:effectExtent l="0" t="0" r="63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srcRect r="3266" b="67494"/>
                    <a:stretch/>
                  </pic:blipFill>
                  <pic:spPr bwMode="auto">
                    <a:xfrm>
                      <a:off x="0" y="0"/>
                      <a:ext cx="1739621" cy="1963743"/>
                    </a:xfrm>
                    <a:prstGeom prst="rect">
                      <a:avLst/>
                    </a:prstGeom>
                    <a:ln>
                      <a:noFill/>
                    </a:ln>
                    <a:extLst>
                      <a:ext uri="{53640926-AAD7-44D8-BBD7-CCE9431645EC}">
                        <a14:shadowObscured xmlns:a14="http://schemas.microsoft.com/office/drawing/2010/main"/>
                      </a:ext>
                    </a:extLst>
                  </pic:spPr>
                </pic:pic>
              </a:graphicData>
            </a:graphic>
          </wp:inline>
        </w:drawing>
      </w:r>
    </w:p>
    <w:p w:rsidR="000B5A09" w:rsidRDefault="000B5A09" w:rsidP="003D4F20">
      <w:pPr>
        <w:pStyle w:val="Caption"/>
        <w:ind w:firstLine="0"/>
      </w:pPr>
      <w:bookmarkStart w:id="41" w:name="_Toc480974045"/>
      <w:r>
        <w:t xml:space="preserve">Figure </w:t>
      </w:r>
      <w:fldSimple w:instr=" SEQ Figure \* ARABIC ">
        <w:r w:rsidR="00112928">
          <w:rPr>
            <w:noProof/>
          </w:rPr>
          <w:t>8</w:t>
        </w:r>
      </w:fldSimple>
      <w:r w:rsidRPr="00663C68">
        <w:t xml:space="preserve"> Med</w:t>
      </w:r>
      <w:r>
        <w:t>ian household</w:t>
      </w:r>
      <w:r w:rsidRPr="00663C68">
        <w:t xml:space="preserve"> income</w:t>
      </w:r>
      <w:r w:rsidR="005C244D">
        <w:t xml:space="preserve"> across Pennsylvania for 2010.</w:t>
      </w:r>
      <w:bookmarkEnd w:id="41"/>
    </w:p>
    <w:p w:rsidR="000B5A09" w:rsidRDefault="000B5A09" w:rsidP="000B5A09">
      <w:pPr>
        <w:keepNext/>
        <w:ind w:firstLine="0"/>
      </w:pPr>
      <w:r>
        <w:rPr>
          <w:noProof/>
        </w:rPr>
        <w:drawing>
          <wp:inline distT="0" distB="0" distL="0" distR="0" wp14:anchorId="7FEC2882" wp14:editId="21DAEFA6">
            <wp:extent cx="3924300" cy="27835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3943821" cy="2797362"/>
                    </a:xfrm>
                    <a:prstGeom prst="rect">
                      <a:avLst/>
                    </a:prstGeom>
                  </pic:spPr>
                </pic:pic>
              </a:graphicData>
            </a:graphic>
          </wp:inline>
        </w:drawing>
      </w:r>
      <w:r>
        <w:rPr>
          <w:noProof/>
        </w:rPr>
        <w:drawing>
          <wp:inline distT="0" distB="0" distL="0" distR="0" wp14:anchorId="672886D9" wp14:editId="18CA20FB">
            <wp:extent cx="1485900" cy="22955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cstate="print"/>
                    <a:srcRect l="1" r="-6" b="25062"/>
                    <a:stretch/>
                  </pic:blipFill>
                  <pic:spPr bwMode="auto">
                    <a:xfrm>
                      <a:off x="0" y="0"/>
                      <a:ext cx="1487989" cy="2298752"/>
                    </a:xfrm>
                    <a:prstGeom prst="rect">
                      <a:avLst/>
                    </a:prstGeom>
                    <a:ln>
                      <a:noFill/>
                    </a:ln>
                    <a:extLst>
                      <a:ext uri="{53640926-AAD7-44D8-BBD7-CCE9431645EC}">
                        <a14:shadowObscured xmlns:a14="http://schemas.microsoft.com/office/drawing/2010/main"/>
                      </a:ext>
                    </a:extLst>
                  </pic:spPr>
                </pic:pic>
              </a:graphicData>
            </a:graphic>
          </wp:inline>
        </w:drawing>
      </w:r>
    </w:p>
    <w:p w:rsidR="000B5A09" w:rsidRPr="00663C68" w:rsidRDefault="000B5A09" w:rsidP="003D4F20">
      <w:pPr>
        <w:pStyle w:val="Caption"/>
        <w:ind w:firstLine="0"/>
      </w:pPr>
      <w:bookmarkStart w:id="42" w:name="_Toc480974046"/>
      <w:r>
        <w:t xml:space="preserve">Figure </w:t>
      </w:r>
      <w:fldSimple w:instr=" SEQ Figure \* ARABIC ">
        <w:r w:rsidR="00112928">
          <w:rPr>
            <w:noProof/>
          </w:rPr>
          <w:t>9</w:t>
        </w:r>
      </w:fldSimple>
      <w:r w:rsidRPr="00663C68">
        <w:t xml:space="preserve"> Percentage of </w:t>
      </w:r>
      <w:r w:rsidR="005C244D" w:rsidRPr="00663C68">
        <w:t>residents that</w:t>
      </w:r>
      <w:r w:rsidRPr="00663C68">
        <w:t xml:space="preserve"> completed high school</w:t>
      </w:r>
      <w:r w:rsidR="004C5113">
        <w:t xml:space="preserve"> aged 18 and over </w:t>
      </w:r>
      <w:r w:rsidR="005C244D">
        <w:t xml:space="preserve"> by county in Pennsylvania in 2010.</w:t>
      </w:r>
      <w:bookmarkEnd w:id="42"/>
    </w:p>
    <w:p w:rsidR="000B5A09" w:rsidRDefault="000B5A09" w:rsidP="000B5A09">
      <w:pPr>
        <w:ind w:firstLine="0"/>
      </w:pPr>
    </w:p>
    <w:p w:rsidR="0013389A" w:rsidRDefault="0013389A" w:rsidP="000120F0">
      <w:pPr>
        <w:pStyle w:val="Heading2"/>
        <w:tabs>
          <w:tab w:val="clear" w:pos="4230"/>
          <w:tab w:val="num" w:pos="0"/>
        </w:tabs>
        <w:ind w:left="0"/>
      </w:pPr>
      <w:bookmarkStart w:id="43" w:name="_Toc490129473"/>
      <w:r>
        <w:lastRenderedPageBreak/>
        <w:t xml:space="preserve">Spatial </w:t>
      </w:r>
      <w:r w:rsidR="00B81DBE">
        <w:t>Analysis</w:t>
      </w:r>
      <w:bookmarkEnd w:id="43"/>
    </w:p>
    <w:p w:rsidR="0035211D" w:rsidRDefault="009221A5" w:rsidP="001F0DD0">
      <w:pPr>
        <w:pStyle w:val="Noindent"/>
        <w:ind w:firstLine="720"/>
      </w:pPr>
      <w:r>
        <w:t>In order to determine if there</w:t>
      </w:r>
      <w:r w:rsidR="001853B6">
        <w:t xml:space="preserve"> is significant </w:t>
      </w:r>
      <w:r w:rsidR="004F6342">
        <w:t>spatial auto</w:t>
      </w:r>
      <w:r w:rsidR="001853B6">
        <w:t>correlation for ag</w:t>
      </w:r>
      <w:r>
        <w:t>e</w:t>
      </w:r>
      <w:r w:rsidR="001853B6">
        <w:t xml:space="preserve">-adjusted </w:t>
      </w:r>
      <w:r w:rsidR="00310E4B">
        <w:t xml:space="preserve">asthma hospitalizations </w:t>
      </w:r>
      <w:r w:rsidR="00F92B01">
        <w:t xml:space="preserve">of whites </w:t>
      </w:r>
      <w:r w:rsidR="00310E4B">
        <w:t xml:space="preserve">and </w:t>
      </w:r>
      <w:r w:rsidR="001853B6">
        <w:t>unhealthy AQI</w:t>
      </w:r>
      <w:r>
        <w:t xml:space="preserve"> </w:t>
      </w:r>
      <w:r w:rsidR="00310E4B">
        <w:t xml:space="preserve">frequency </w:t>
      </w:r>
      <w:r>
        <w:t>for each year</w:t>
      </w:r>
      <w:r w:rsidR="00F92B01">
        <w:t>,</w:t>
      </w:r>
      <w:r>
        <w:t xml:space="preserve"> we conducted univariate Moran’s I</w:t>
      </w:r>
      <w:r w:rsidR="00310E4B">
        <w:t xml:space="preserve"> test</w:t>
      </w:r>
      <w:r w:rsidR="00E33DFA">
        <w:t>.</w:t>
      </w:r>
      <w:r w:rsidR="00B90C2E">
        <w:t xml:space="preserve">  Table 7</w:t>
      </w:r>
      <w:r w:rsidR="00E33DFA">
        <w:t xml:space="preserve"> shows the p-values by year where</w:t>
      </w:r>
      <w:r w:rsidR="00B90C2E">
        <w:t xml:space="preserve"> a value of </w:t>
      </w:r>
      <w:r w:rsidR="00E33DFA">
        <w:t xml:space="preserve"> &gt;0.05 indicates spatial dependence.  </w:t>
      </w:r>
      <w:r>
        <w:t>The results showed that each of the</w:t>
      </w:r>
      <w:r w:rsidR="001853B6">
        <w:t xml:space="preserve"> variables </w:t>
      </w:r>
      <w:r>
        <w:t xml:space="preserve">across the years had </w:t>
      </w:r>
      <w:r w:rsidR="001853B6">
        <w:t>strong spatial dependence</w:t>
      </w:r>
      <w:r>
        <w:t xml:space="preserve"> that will need addressed in the regression models</w:t>
      </w:r>
      <w:r w:rsidR="001853B6">
        <w:t xml:space="preserve">. </w:t>
      </w:r>
      <w:r w:rsidR="001F0DD0">
        <w:t xml:space="preserve"> </w:t>
      </w:r>
      <w:r w:rsidR="00106B97">
        <w:t>Non-white adjusted hospitalization rates were also tested for spatial autocorrelation. Years 2007-2011 show the rates to be spatially dependent.  However, in years 2012 and 2013 the p-values were negative indicating d</w:t>
      </w:r>
      <w:r w:rsidR="00E92428">
        <w:t>ispersion rather than clustering and i</w:t>
      </w:r>
      <w:r w:rsidR="00106B97">
        <w:t xml:space="preserve">n 2014 there was no spatial dependence (p-value=0.007). </w:t>
      </w:r>
    </w:p>
    <w:p w:rsidR="00106B97" w:rsidRDefault="001F0DD0" w:rsidP="003B3071">
      <w:r>
        <w:t xml:space="preserve">We </w:t>
      </w:r>
      <w:r w:rsidR="0023062C">
        <w:t>quantif</w:t>
      </w:r>
      <w:r w:rsidR="00F92B01">
        <w:t>ied</w:t>
      </w:r>
      <w:r w:rsidR="0023062C">
        <w:t xml:space="preserve"> the </w:t>
      </w:r>
      <w:r w:rsidR="00B90C2E">
        <w:t xml:space="preserve">spatial </w:t>
      </w:r>
      <w:r w:rsidR="0023062C">
        <w:t>relationship by</w:t>
      </w:r>
      <w:r w:rsidR="009221A5">
        <w:t xml:space="preserve"> running univariate spatial error and spatial lag models</w:t>
      </w:r>
      <w:r w:rsidR="00E92428">
        <w:t>. We</w:t>
      </w:r>
      <w:r w:rsidR="00310E4B">
        <w:t xml:space="preserve"> selected the</w:t>
      </w:r>
      <w:r w:rsidR="00B90C2E">
        <w:t xml:space="preserve"> spatial lag as the best fit model </w:t>
      </w:r>
      <w:r w:rsidR="00E92428">
        <w:t xml:space="preserve">for reporting </w:t>
      </w:r>
      <w:r w:rsidR="00B90C2E">
        <w:t>based on the</w:t>
      </w:r>
      <w:r w:rsidR="009221A5">
        <w:t xml:space="preserve"> likelihood ratio test</w:t>
      </w:r>
      <w:r w:rsidR="00E249BE">
        <w:t xml:space="preserve"> and R squared values.</w:t>
      </w:r>
      <w:r w:rsidR="00E92428">
        <w:t xml:space="preserve"> Next, we</w:t>
      </w:r>
      <w:r w:rsidR="00106B97">
        <w:t xml:space="preserve"> ran multivariate spatial lag models for each year including smoking estimates as a confounding variable. </w:t>
      </w:r>
      <w:r w:rsidR="003B3071">
        <w:t xml:space="preserve"> Only one covariate was included due to concerns of </w:t>
      </w:r>
      <w:proofErr w:type="spellStart"/>
      <w:r w:rsidR="003B3071">
        <w:t>multicollinearity</w:t>
      </w:r>
      <w:proofErr w:type="spellEnd"/>
      <w:r w:rsidR="003B3071">
        <w:t xml:space="preserve">.  </w:t>
      </w:r>
      <w:r w:rsidR="00106B97">
        <w:t>Due to the inconsistency in results from the univariate Moran’s I test, we did not run regression models for non-white asthma hospitalization rates.  The beta coefficients and p-values for the white adjusted rates are reported in Table 8.</w:t>
      </w:r>
    </w:p>
    <w:p w:rsidR="00037756" w:rsidRDefault="00106B97" w:rsidP="00D9192F">
      <w:r>
        <w:t xml:space="preserve">In our univariate model </w:t>
      </w:r>
      <w:r w:rsidR="003B3071">
        <w:t xml:space="preserve">unhealthy AQI frequency was not a significant predictor of the white age-adjusted asthma hospitalization rate for any of the years.  Smoking was then added into the model </w:t>
      </w:r>
      <w:r w:rsidR="00D9192F">
        <w:t>and u</w:t>
      </w:r>
      <w:r w:rsidR="001D7887">
        <w:t xml:space="preserve">nhealthy AQI frequency was a significant predictor of the white adjusted asthma hospitalization rate for 2013 and </w:t>
      </w:r>
      <w:r w:rsidR="00D9192F">
        <w:t xml:space="preserve">approaching significant in </w:t>
      </w:r>
      <w:r w:rsidR="001D7887">
        <w:t xml:space="preserve">2014. In 2013 an increase in unhealthy </w:t>
      </w:r>
      <w:r w:rsidR="00D9192F">
        <w:t>AQI frequency of 1% was</w:t>
      </w:r>
      <w:r w:rsidR="001D7887">
        <w:t xml:space="preserve"> associated with a significant increase in white </w:t>
      </w:r>
      <w:r w:rsidR="00D9192F">
        <w:t>age-</w:t>
      </w:r>
      <w:r w:rsidR="001D7887">
        <w:t>adjusted asthma hospitalization rate of 0.190</w:t>
      </w:r>
      <w:r w:rsidR="00D9192F">
        <w:t>, when adjusting for smoking</w:t>
      </w:r>
      <w:r w:rsidR="001D7887">
        <w:t xml:space="preserve">. </w:t>
      </w:r>
      <w:r w:rsidR="00D9192F">
        <w:t xml:space="preserve"> Smoking was significant covariate in </w:t>
      </w:r>
      <w:r w:rsidR="00D9192F">
        <w:lastRenderedPageBreak/>
        <w:t xml:space="preserve">all models except for 2009 </w:t>
      </w:r>
      <w:r w:rsidR="001D7887">
        <w:t>and 2012</w:t>
      </w:r>
      <w:r w:rsidR="00D9192F">
        <w:t>.</w:t>
      </w:r>
      <w:r w:rsidR="00362829">
        <w:t xml:space="preserve"> </w:t>
      </w:r>
      <w:r w:rsidR="000F1BA5" w:rsidRPr="000F1BA5">
        <w:t>Obesity followed a similar trend when run in the regression model and was close to statistical signi</w:t>
      </w:r>
      <w:r w:rsidR="000F1BA5">
        <w:t>ficantly in five out of the eight</w:t>
      </w:r>
      <w:r w:rsidR="000F1BA5" w:rsidRPr="000F1BA5">
        <w:t xml:space="preserve"> years (results not shown)</w:t>
      </w:r>
      <w:r w:rsidR="000F1BA5">
        <w:t>.</w:t>
      </w:r>
    </w:p>
    <w:p w:rsidR="00C12E86" w:rsidRDefault="00C12E86" w:rsidP="00C12E86"/>
    <w:p w:rsidR="00C12E86" w:rsidRDefault="00C12E86" w:rsidP="00C12E86"/>
    <w:p w:rsidR="00100E4B" w:rsidRDefault="00C12E86" w:rsidP="00100E4B">
      <w:pPr>
        <w:keepNext/>
      </w:pPr>
      <w:r>
        <w:rPr>
          <w:noProof/>
        </w:rPr>
        <w:drawing>
          <wp:inline distT="0" distB="0" distL="0" distR="0" wp14:anchorId="1FFB7550" wp14:editId="0CD03AC2">
            <wp:extent cx="4095750" cy="29051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095750" cy="2905125"/>
                    </a:xfrm>
                    <a:prstGeom prst="rect">
                      <a:avLst/>
                    </a:prstGeom>
                  </pic:spPr>
                </pic:pic>
              </a:graphicData>
            </a:graphic>
          </wp:inline>
        </w:drawing>
      </w:r>
      <w:r w:rsidR="00100E4B">
        <w:rPr>
          <w:noProof/>
        </w:rPr>
        <w:drawing>
          <wp:inline distT="0" distB="0" distL="0" distR="0" wp14:anchorId="1F1D0905" wp14:editId="37EFB825">
            <wp:extent cx="1390650" cy="28670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390650" cy="2867025"/>
                    </a:xfrm>
                    <a:prstGeom prst="rect">
                      <a:avLst/>
                    </a:prstGeom>
                  </pic:spPr>
                </pic:pic>
              </a:graphicData>
            </a:graphic>
          </wp:inline>
        </w:drawing>
      </w:r>
    </w:p>
    <w:p w:rsidR="00100E4B" w:rsidRDefault="00100E4B" w:rsidP="003D4F20">
      <w:pPr>
        <w:pStyle w:val="Caption"/>
        <w:ind w:firstLine="0"/>
      </w:pPr>
      <w:bookmarkStart w:id="44" w:name="_Toc480974047"/>
      <w:r>
        <w:t xml:space="preserve">Figure </w:t>
      </w:r>
      <w:fldSimple w:instr=" SEQ Figure \* ARABIC ">
        <w:r w:rsidR="00112928">
          <w:rPr>
            <w:noProof/>
          </w:rPr>
          <w:t>10</w:t>
        </w:r>
      </w:fldSimple>
      <w:r>
        <w:t xml:space="preserve"> Unhealthy AQI frequency as a percentage of days the </w:t>
      </w:r>
      <w:r w:rsidR="008508D9">
        <w:t>AQI,</w:t>
      </w:r>
      <w:r>
        <w:t xml:space="preserve"> across Pennsylvania for 2010.</w:t>
      </w:r>
      <w:bookmarkEnd w:id="44"/>
    </w:p>
    <w:p w:rsidR="00C12E86" w:rsidRDefault="00C12E86" w:rsidP="00C12E86"/>
    <w:p w:rsidR="00100E4B" w:rsidRDefault="00C12E86" w:rsidP="00100E4B">
      <w:pPr>
        <w:keepNext/>
      </w:pPr>
      <w:r>
        <w:rPr>
          <w:noProof/>
        </w:rPr>
        <w:lastRenderedPageBreak/>
        <w:drawing>
          <wp:inline distT="0" distB="0" distL="0" distR="0" wp14:anchorId="2991CBF4" wp14:editId="594A0C68">
            <wp:extent cx="4095750" cy="29051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095750" cy="2905125"/>
                    </a:xfrm>
                    <a:prstGeom prst="rect">
                      <a:avLst/>
                    </a:prstGeom>
                  </pic:spPr>
                </pic:pic>
              </a:graphicData>
            </a:graphic>
          </wp:inline>
        </w:drawing>
      </w:r>
      <w:r w:rsidR="00100E4B">
        <w:rPr>
          <w:noProof/>
        </w:rPr>
        <w:drawing>
          <wp:inline distT="0" distB="0" distL="0" distR="0" wp14:anchorId="59D08DBF" wp14:editId="30DAD152">
            <wp:extent cx="1390650" cy="28670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390650" cy="2867025"/>
                    </a:xfrm>
                    <a:prstGeom prst="rect">
                      <a:avLst/>
                    </a:prstGeom>
                  </pic:spPr>
                </pic:pic>
              </a:graphicData>
            </a:graphic>
          </wp:inline>
        </w:drawing>
      </w:r>
    </w:p>
    <w:p w:rsidR="00100E4B" w:rsidRDefault="00100E4B" w:rsidP="003D4F20">
      <w:pPr>
        <w:pStyle w:val="Caption"/>
        <w:ind w:firstLine="0"/>
      </w:pPr>
      <w:bookmarkStart w:id="45" w:name="_Toc480974048"/>
      <w:r>
        <w:t xml:space="preserve">Figure </w:t>
      </w:r>
      <w:fldSimple w:instr=" SEQ Figure \* ARABIC ">
        <w:r w:rsidR="00112928">
          <w:rPr>
            <w:noProof/>
          </w:rPr>
          <w:t>11</w:t>
        </w:r>
      </w:fldSimple>
      <w:r>
        <w:t xml:space="preserve"> White age-adjusted asthma hospitalization rates per 10,000 for 2010</w:t>
      </w:r>
      <w:r w:rsidR="002F7C14">
        <w:t>.</w:t>
      </w:r>
      <w:bookmarkEnd w:id="45"/>
    </w:p>
    <w:p w:rsidR="00C12E86" w:rsidRPr="00C12E86" w:rsidRDefault="00C12E86" w:rsidP="00C12E86"/>
    <w:p w:rsidR="002C02BA" w:rsidRPr="002E04BE" w:rsidRDefault="002C02BA" w:rsidP="003D4F20">
      <w:pPr>
        <w:pStyle w:val="Caption"/>
        <w:keepNext/>
        <w:ind w:firstLine="0"/>
        <w:rPr>
          <w:szCs w:val="22"/>
        </w:rPr>
      </w:pPr>
      <w:bookmarkStart w:id="46" w:name="_Toc480974033"/>
      <w:r w:rsidRPr="002E04BE">
        <w:rPr>
          <w:szCs w:val="22"/>
        </w:rPr>
        <w:t xml:space="preserve">Table </w:t>
      </w:r>
      <w:r w:rsidR="009C6118" w:rsidRPr="002E04BE">
        <w:rPr>
          <w:szCs w:val="22"/>
        </w:rPr>
        <w:fldChar w:fldCharType="begin"/>
      </w:r>
      <w:r w:rsidR="009C6118" w:rsidRPr="002E04BE">
        <w:rPr>
          <w:szCs w:val="22"/>
        </w:rPr>
        <w:instrText xml:space="preserve"> SEQ Table \* ARABIC </w:instrText>
      </w:r>
      <w:r w:rsidR="009C6118" w:rsidRPr="002E04BE">
        <w:rPr>
          <w:noProof/>
        </w:rPr>
        <w:fldChar w:fldCharType="separate"/>
      </w:r>
      <w:r w:rsidR="00112928">
        <w:rPr>
          <w:noProof/>
          <w:szCs w:val="22"/>
        </w:rPr>
        <w:t>5</w:t>
      </w:r>
      <w:r w:rsidR="009C6118" w:rsidRPr="002E04BE">
        <w:rPr>
          <w:noProof/>
          <w:szCs w:val="22"/>
        </w:rPr>
        <w:fldChar w:fldCharType="end"/>
      </w:r>
      <w:r w:rsidRPr="002E04BE">
        <w:rPr>
          <w:szCs w:val="22"/>
        </w:rPr>
        <w:t xml:space="preserve"> Univariate Moran’s </w:t>
      </w:r>
      <w:r w:rsidR="00202463" w:rsidRPr="002E04BE">
        <w:rPr>
          <w:szCs w:val="22"/>
        </w:rPr>
        <w:t>I test</w:t>
      </w:r>
      <w:r w:rsidRPr="002E04BE">
        <w:rPr>
          <w:szCs w:val="22"/>
        </w:rPr>
        <w:t xml:space="preserve"> for spatial dependence</w:t>
      </w:r>
      <w:r w:rsidR="001E096F" w:rsidRPr="002E04BE">
        <w:rPr>
          <w:szCs w:val="22"/>
        </w:rPr>
        <w:t>, p-values shown</w:t>
      </w:r>
      <w:r w:rsidRPr="002E04BE">
        <w:rPr>
          <w:szCs w:val="22"/>
        </w:rPr>
        <w:t>.</w:t>
      </w:r>
      <w:bookmarkEnd w:id="46"/>
      <w:r w:rsidRPr="002E04BE">
        <w:rPr>
          <w:szCs w:val="22"/>
        </w:rPr>
        <w:t xml:space="preserve"> </w:t>
      </w:r>
    </w:p>
    <w:tbl>
      <w:tblPr>
        <w:tblStyle w:val="TableGrid"/>
        <w:tblW w:w="0" w:type="auto"/>
        <w:tblInd w:w="-5" w:type="dxa"/>
        <w:tblLayout w:type="fixed"/>
        <w:tblLook w:val="04A0" w:firstRow="1" w:lastRow="0" w:firstColumn="1" w:lastColumn="0" w:noHBand="0" w:noVBand="1"/>
      </w:tblPr>
      <w:tblGrid>
        <w:gridCol w:w="1170"/>
        <w:gridCol w:w="2790"/>
        <w:gridCol w:w="2970"/>
        <w:gridCol w:w="1530"/>
      </w:tblGrid>
      <w:tr w:rsidR="004F6342" w:rsidTr="004F6342">
        <w:tc>
          <w:tcPr>
            <w:tcW w:w="1170" w:type="dxa"/>
          </w:tcPr>
          <w:p w:rsidR="004F6342" w:rsidRDefault="004F6342" w:rsidP="00647B4A">
            <w:pPr>
              <w:spacing w:line="240" w:lineRule="auto"/>
              <w:ind w:firstLine="0"/>
              <w:contextualSpacing/>
              <w:jc w:val="center"/>
            </w:pPr>
          </w:p>
        </w:tc>
        <w:tc>
          <w:tcPr>
            <w:tcW w:w="2790" w:type="dxa"/>
          </w:tcPr>
          <w:p w:rsidR="004F6342" w:rsidRPr="00D04DC3" w:rsidRDefault="004F6342" w:rsidP="00A27FAA">
            <w:pPr>
              <w:spacing w:line="240" w:lineRule="auto"/>
              <w:ind w:firstLine="0"/>
              <w:jc w:val="center"/>
              <w:rPr>
                <w:b/>
              </w:rPr>
            </w:pPr>
            <w:r>
              <w:rPr>
                <w:b/>
              </w:rPr>
              <w:t>White Adjusted Asthma Hospitalization R</w:t>
            </w:r>
            <w:r w:rsidRPr="00D04DC3">
              <w:rPr>
                <w:b/>
              </w:rPr>
              <w:t>ate</w:t>
            </w:r>
          </w:p>
        </w:tc>
        <w:tc>
          <w:tcPr>
            <w:tcW w:w="2970" w:type="dxa"/>
          </w:tcPr>
          <w:p w:rsidR="004F6342" w:rsidRPr="00D04DC3" w:rsidRDefault="004F6342" w:rsidP="00B1559A">
            <w:pPr>
              <w:spacing w:line="276" w:lineRule="auto"/>
              <w:ind w:firstLine="0"/>
              <w:jc w:val="center"/>
              <w:rPr>
                <w:b/>
              </w:rPr>
            </w:pPr>
            <w:r>
              <w:rPr>
                <w:b/>
              </w:rPr>
              <w:t>Non- White Adjusted Asthma Hospitalization R</w:t>
            </w:r>
            <w:r w:rsidRPr="00D04DC3">
              <w:rPr>
                <w:b/>
              </w:rPr>
              <w:t>ate</w:t>
            </w:r>
          </w:p>
        </w:tc>
        <w:tc>
          <w:tcPr>
            <w:tcW w:w="1530" w:type="dxa"/>
          </w:tcPr>
          <w:p w:rsidR="004F6342" w:rsidRPr="00D04DC3" w:rsidRDefault="004F6342" w:rsidP="00B1559A">
            <w:pPr>
              <w:spacing w:line="276" w:lineRule="auto"/>
              <w:ind w:firstLine="0"/>
              <w:jc w:val="center"/>
              <w:rPr>
                <w:b/>
              </w:rPr>
            </w:pPr>
            <w:r w:rsidRPr="00D04DC3">
              <w:rPr>
                <w:b/>
              </w:rPr>
              <w:t>Unhealthy AQI Frequency</w:t>
            </w:r>
          </w:p>
        </w:tc>
      </w:tr>
      <w:tr w:rsidR="004F6342" w:rsidTr="004F6342">
        <w:trPr>
          <w:trHeight w:hRule="exact" w:val="432"/>
        </w:trPr>
        <w:tc>
          <w:tcPr>
            <w:tcW w:w="1170" w:type="dxa"/>
          </w:tcPr>
          <w:p w:rsidR="004F6342" w:rsidRPr="00D04DC3" w:rsidRDefault="004F6342" w:rsidP="00B1559A">
            <w:pPr>
              <w:spacing w:line="240" w:lineRule="auto"/>
              <w:ind w:firstLine="0"/>
              <w:contextualSpacing/>
              <w:jc w:val="center"/>
              <w:rPr>
                <w:b/>
              </w:rPr>
            </w:pPr>
            <w:r w:rsidRPr="00D04DC3">
              <w:rPr>
                <w:b/>
              </w:rPr>
              <w:t>2007</w:t>
            </w:r>
          </w:p>
        </w:tc>
        <w:tc>
          <w:tcPr>
            <w:tcW w:w="2790" w:type="dxa"/>
          </w:tcPr>
          <w:p w:rsidR="004F6342" w:rsidRDefault="004F6342" w:rsidP="00B1559A">
            <w:pPr>
              <w:spacing w:line="240" w:lineRule="auto"/>
              <w:ind w:firstLine="0"/>
              <w:contextualSpacing/>
              <w:jc w:val="center"/>
            </w:pPr>
            <w:r>
              <w:t>0.558</w:t>
            </w:r>
          </w:p>
        </w:tc>
        <w:tc>
          <w:tcPr>
            <w:tcW w:w="2970" w:type="dxa"/>
          </w:tcPr>
          <w:p w:rsidR="004F6342" w:rsidRDefault="00202463" w:rsidP="00B1559A">
            <w:pPr>
              <w:spacing w:line="240" w:lineRule="auto"/>
              <w:ind w:firstLine="0"/>
              <w:contextualSpacing/>
              <w:jc w:val="center"/>
            </w:pPr>
            <w:r>
              <w:t>0.117</w:t>
            </w:r>
          </w:p>
        </w:tc>
        <w:tc>
          <w:tcPr>
            <w:tcW w:w="1530" w:type="dxa"/>
          </w:tcPr>
          <w:p w:rsidR="004F6342" w:rsidRDefault="004F6342" w:rsidP="00B1559A">
            <w:pPr>
              <w:spacing w:line="240" w:lineRule="auto"/>
              <w:ind w:firstLine="0"/>
              <w:contextualSpacing/>
              <w:jc w:val="center"/>
            </w:pPr>
            <w:r>
              <w:t>0.352</w:t>
            </w:r>
          </w:p>
        </w:tc>
      </w:tr>
      <w:tr w:rsidR="004F6342" w:rsidTr="004F6342">
        <w:trPr>
          <w:trHeight w:hRule="exact" w:val="432"/>
        </w:trPr>
        <w:tc>
          <w:tcPr>
            <w:tcW w:w="1170" w:type="dxa"/>
          </w:tcPr>
          <w:p w:rsidR="004F6342" w:rsidRPr="00D04DC3" w:rsidRDefault="004F6342" w:rsidP="00B1559A">
            <w:pPr>
              <w:spacing w:line="240" w:lineRule="auto"/>
              <w:ind w:firstLine="0"/>
              <w:jc w:val="center"/>
              <w:rPr>
                <w:b/>
              </w:rPr>
            </w:pPr>
            <w:r w:rsidRPr="00D04DC3">
              <w:rPr>
                <w:b/>
              </w:rPr>
              <w:t>2008</w:t>
            </w:r>
          </w:p>
        </w:tc>
        <w:tc>
          <w:tcPr>
            <w:tcW w:w="2790" w:type="dxa"/>
          </w:tcPr>
          <w:p w:rsidR="004F6342" w:rsidRDefault="004F6342" w:rsidP="00B1559A">
            <w:pPr>
              <w:spacing w:line="276" w:lineRule="auto"/>
              <w:ind w:firstLine="0"/>
              <w:jc w:val="center"/>
            </w:pPr>
            <w:r>
              <w:t>0.556</w:t>
            </w:r>
          </w:p>
        </w:tc>
        <w:tc>
          <w:tcPr>
            <w:tcW w:w="2970" w:type="dxa"/>
          </w:tcPr>
          <w:p w:rsidR="004F6342" w:rsidRDefault="00202463" w:rsidP="00B1559A">
            <w:pPr>
              <w:spacing w:line="276" w:lineRule="auto"/>
              <w:ind w:firstLine="0"/>
              <w:jc w:val="center"/>
            </w:pPr>
            <w:r>
              <w:t>0.165</w:t>
            </w:r>
          </w:p>
        </w:tc>
        <w:tc>
          <w:tcPr>
            <w:tcW w:w="1530" w:type="dxa"/>
          </w:tcPr>
          <w:p w:rsidR="004F6342" w:rsidRDefault="004F6342" w:rsidP="00B1559A">
            <w:pPr>
              <w:spacing w:line="276" w:lineRule="auto"/>
              <w:ind w:firstLine="0"/>
              <w:jc w:val="center"/>
            </w:pPr>
            <w:r>
              <w:t>0.243</w:t>
            </w:r>
          </w:p>
        </w:tc>
      </w:tr>
      <w:tr w:rsidR="004F6342" w:rsidTr="004F6342">
        <w:trPr>
          <w:trHeight w:hRule="exact" w:val="432"/>
        </w:trPr>
        <w:tc>
          <w:tcPr>
            <w:tcW w:w="1170" w:type="dxa"/>
          </w:tcPr>
          <w:p w:rsidR="004F6342" w:rsidRPr="00D04DC3" w:rsidRDefault="004F6342" w:rsidP="00B1559A">
            <w:pPr>
              <w:spacing w:line="276" w:lineRule="auto"/>
              <w:ind w:firstLine="0"/>
              <w:jc w:val="center"/>
              <w:rPr>
                <w:b/>
              </w:rPr>
            </w:pPr>
            <w:r w:rsidRPr="00D04DC3">
              <w:rPr>
                <w:b/>
              </w:rPr>
              <w:t>2009</w:t>
            </w:r>
          </w:p>
        </w:tc>
        <w:tc>
          <w:tcPr>
            <w:tcW w:w="2790" w:type="dxa"/>
          </w:tcPr>
          <w:p w:rsidR="004F6342" w:rsidRDefault="004F6342" w:rsidP="00B1559A">
            <w:pPr>
              <w:spacing w:line="276" w:lineRule="auto"/>
              <w:ind w:firstLine="0"/>
              <w:jc w:val="center"/>
            </w:pPr>
            <w:r>
              <w:t>0.442</w:t>
            </w:r>
          </w:p>
        </w:tc>
        <w:tc>
          <w:tcPr>
            <w:tcW w:w="2970" w:type="dxa"/>
          </w:tcPr>
          <w:p w:rsidR="004F6342" w:rsidRDefault="00C86770" w:rsidP="00B1559A">
            <w:pPr>
              <w:spacing w:line="276" w:lineRule="auto"/>
              <w:ind w:firstLine="0"/>
              <w:jc w:val="center"/>
            </w:pPr>
            <w:r>
              <w:t>0.073</w:t>
            </w:r>
          </w:p>
        </w:tc>
        <w:tc>
          <w:tcPr>
            <w:tcW w:w="1530" w:type="dxa"/>
          </w:tcPr>
          <w:p w:rsidR="004F6342" w:rsidRDefault="004F6342" w:rsidP="00B1559A">
            <w:pPr>
              <w:spacing w:line="276" w:lineRule="auto"/>
              <w:ind w:firstLine="0"/>
              <w:jc w:val="center"/>
            </w:pPr>
            <w:r>
              <w:t>0.388</w:t>
            </w:r>
          </w:p>
        </w:tc>
      </w:tr>
      <w:tr w:rsidR="004F6342" w:rsidTr="004F6342">
        <w:trPr>
          <w:trHeight w:hRule="exact" w:val="432"/>
        </w:trPr>
        <w:tc>
          <w:tcPr>
            <w:tcW w:w="1170" w:type="dxa"/>
          </w:tcPr>
          <w:p w:rsidR="004F6342" w:rsidRPr="00D04DC3" w:rsidRDefault="004F6342" w:rsidP="00B1559A">
            <w:pPr>
              <w:spacing w:line="276" w:lineRule="auto"/>
              <w:ind w:firstLine="0"/>
              <w:jc w:val="center"/>
              <w:rPr>
                <w:b/>
              </w:rPr>
            </w:pPr>
            <w:r w:rsidRPr="00D04DC3">
              <w:rPr>
                <w:b/>
              </w:rPr>
              <w:t>2010</w:t>
            </w:r>
          </w:p>
        </w:tc>
        <w:tc>
          <w:tcPr>
            <w:tcW w:w="2790" w:type="dxa"/>
          </w:tcPr>
          <w:p w:rsidR="004F6342" w:rsidRDefault="004F6342" w:rsidP="00B1559A">
            <w:pPr>
              <w:spacing w:line="276" w:lineRule="auto"/>
              <w:ind w:firstLine="0"/>
              <w:jc w:val="center"/>
            </w:pPr>
            <w:r>
              <w:t>0.552</w:t>
            </w:r>
          </w:p>
        </w:tc>
        <w:tc>
          <w:tcPr>
            <w:tcW w:w="2970" w:type="dxa"/>
          </w:tcPr>
          <w:p w:rsidR="004F6342" w:rsidRDefault="00C86770" w:rsidP="00B1559A">
            <w:pPr>
              <w:spacing w:line="276" w:lineRule="auto"/>
              <w:ind w:firstLine="0"/>
              <w:jc w:val="center"/>
            </w:pPr>
            <w:r>
              <w:t>0.241</w:t>
            </w:r>
          </w:p>
        </w:tc>
        <w:tc>
          <w:tcPr>
            <w:tcW w:w="1530" w:type="dxa"/>
          </w:tcPr>
          <w:p w:rsidR="004F6342" w:rsidRDefault="004F6342" w:rsidP="00B1559A">
            <w:pPr>
              <w:spacing w:line="276" w:lineRule="auto"/>
              <w:ind w:firstLine="0"/>
              <w:jc w:val="center"/>
            </w:pPr>
            <w:r>
              <w:t>0.089</w:t>
            </w:r>
          </w:p>
        </w:tc>
      </w:tr>
      <w:tr w:rsidR="004F6342" w:rsidTr="004F6342">
        <w:trPr>
          <w:trHeight w:hRule="exact" w:val="432"/>
        </w:trPr>
        <w:tc>
          <w:tcPr>
            <w:tcW w:w="1170" w:type="dxa"/>
          </w:tcPr>
          <w:p w:rsidR="004F6342" w:rsidRPr="00D04DC3" w:rsidRDefault="004F6342" w:rsidP="00B1559A">
            <w:pPr>
              <w:spacing w:line="276" w:lineRule="auto"/>
              <w:ind w:firstLine="0"/>
              <w:jc w:val="center"/>
              <w:rPr>
                <w:b/>
              </w:rPr>
            </w:pPr>
            <w:r w:rsidRPr="00D04DC3">
              <w:rPr>
                <w:b/>
              </w:rPr>
              <w:t>2011</w:t>
            </w:r>
          </w:p>
        </w:tc>
        <w:tc>
          <w:tcPr>
            <w:tcW w:w="2790" w:type="dxa"/>
          </w:tcPr>
          <w:p w:rsidR="004F6342" w:rsidRDefault="004F6342" w:rsidP="00B1559A">
            <w:pPr>
              <w:spacing w:line="276" w:lineRule="auto"/>
              <w:ind w:firstLine="0"/>
              <w:jc w:val="center"/>
            </w:pPr>
            <w:r>
              <w:t>0.442</w:t>
            </w:r>
          </w:p>
        </w:tc>
        <w:tc>
          <w:tcPr>
            <w:tcW w:w="2970" w:type="dxa"/>
          </w:tcPr>
          <w:p w:rsidR="004F6342" w:rsidRDefault="00C86770" w:rsidP="00B1559A">
            <w:pPr>
              <w:spacing w:line="276" w:lineRule="auto"/>
              <w:ind w:firstLine="0"/>
              <w:jc w:val="center"/>
            </w:pPr>
            <w:r>
              <w:t>0.064</w:t>
            </w:r>
          </w:p>
        </w:tc>
        <w:tc>
          <w:tcPr>
            <w:tcW w:w="1530" w:type="dxa"/>
          </w:tcPr>
          <w:p w:rsidR="004F6342" w:rsidRDefault="004F6342" w:rsidP="00B1559A">
            <w:pPr>
              <w:spacing w:line="276" w:lineRule="auto"/>
              <w:ind w:firstLine="0"/>
              <w:jc w:val="center"/>
            </w:pPr>
            <w:r>
              <w:t>0.243</w:t>
            </w:r>
          </w:p>
        </w:tc>
      </w:tr>
      <w:tr w:rsidR="004F6342" w:rsidTr="004F6342">
        <w:trPr>
          <w:trHeight w:hRule="exact" w:val="432"/>
        </w:trPr>
        <w:tc>
          <w:tcPr>
            <w:tcW w:w="1170" w:type="dxa"/>
          </w:tcPr>
          <w:p w:rsidR="004F6342" w:rsidRPr="00D04DC3" w:rsidRDefault="004F6342" w:rsidP="00B1559A">
            <w:pPr>
              <w:spacing w:line="276" w:lineRule="auto"/>
              <w:ind w:firstLine="0"/>
              <w:jc w:val="center"/>
              <w:rPr>
                <w:b/>
              </w:rPr>
            </w:pPr>
            <w:r w:rsidRPr="00D04DC3">
              <w:rPr>
                <w:b/>
              </w:rPr>
              <w:t>2012</w:t>
            </w:r>
          </w:p>
        </w:tc>
        <w:tc>
          <w:tcPr>
            <w:tcW w:w="2790" w:type="dxa"/>
          </w:tcPr>
          <w:p w:rsidR="004F6342" w:rsidRDefault="004F6342" w:rsidP="00B1559A">
            <w:pPr>
              <w:spacing w:line="276" w:lineRule="auto"/>
              <w:ind w:firstLine="0"/>
              <w:jc w:val="center"/>
            </w:pPr>
            <w:r>
              <w:t>0.340</w:t>
            </w:r>
          </w:p>
        </w:tc>
        <w:tc>
          <w:tcPr>
            <w:tcW w:w="2970" w:type="dxa"/>
          </w:tcPr>
          <w:p w:rsidR="004F6342" w:rsidRDefault="00C86770" w:rsidP="00B1559A">
            <w:pPr>
              <w:spacing w:line="276" w:lineRule="auto"/>
              <w:ind w:firstLine="0"/>
              <w:jc w:val="center"/>
            </w:pPr>
            <w:r>
              <w:t>-0.104</w:t>
            </w:r>
          </w:p>
        </w:tc>
        <w:tc>
          <w:tcPr>
            <w:tcW w:w="1530" w:type="dxa"/>
          </w:tcPr>
          <w:p w:rsidR="004F6342" w:rsidRDefault="004F6342" w:rsidP="00B1559A">
            <w:pPr>
              <w:spacing w:line="276" w:lineRule="auto"/>
              <w:ind w:firstLine="0"/>
              <w:jc w:val="center"/>
            </w:pPr>
            <w:r>
              <w:t>0.353</w:t>
            </w:r>
          </w:p>
        </w:tc>
      </w:tr>
      <w:tr w:rsidR="004F6342" w:rsidTr="004F6342">
        <w:trPr>
          <w:trHeight w:hRule="exact" w:val="432"/>
        </w:trPr>
        <w:tc>
          <w:tcPr>
            <w:tcW w:w="1170" w:type="dxa"/>
          </w:tcPr>
          <w:p w:rsidR="004F6342" w:rsidRPr="00D04DC3" w:rsidRDefault="004F6342" w:rsidP="00B1559A">
            <w:pPr>
              <w:spacing w:line="276" w:lineRule="auto"/>
              <w:ind w:firstLine="0"/>
              <w:jc w:val="center"/>
              <w:rPr>
                <w:b/>
              </w:rPr>
            </w:pPr>
            <w:r w:rsidRPr="00D04DC3">
              <w:rPr>
                <w:b/>
              </w:rPr>
              <w:t>2013</w:t>
            </w:r>
          </w:p>
        </w:tc>
        <w:tc>
          <w:tcPr>
            <w:tcW w:w="2790" w:type="dxa"/>
          </w:tcPr>
          <w:p w:rsidR="004F6342" w:rsidRDefault="004F6342" w:rsidP="00B1559A">
            <w:pPr>
              <w:spacing w:line="276" w:lineRule="auto"/>
              <w:ind w:firstLine="0"/>
              <w:jc w:val="center"/>
            </w:pPr>
            <w:r>
              <w:t>0.248</w:t>
            </w:r>
          </w:p>
        </w:tc>
        <w:tc>
          <w:tcPr>
            <w:tcW w:w="2970" w:type="dxa"/>
          </w:tcPr>
          <w:p w:rsidR="004F6342" w:rsidRDefault="00C86770" w:rsidP="00B1559A">
            <w:pPr>
              <w:spacing w:line="276" w:lineRule="auto"/>
              <w:ind w:firstLine="0"/>
              <w:jc w:val="center"/>
            </w:pPr>
            <w:r>
              <w:t>-0.196</w:t>
            </w:r>
          </w:p>
        </w:tc>
        <w:tc>
          <w:tcPr>
            <w:tcW w:w="1530" w:type="dxa"/>
          </w:tcPr>
          <w:p w:rsidR="004F6342" w:rsidRDefault="004F6342" w:rsidP="00B1559A">
            <w:pPr>
              <w:spacing w:line="276" w:lineRule="auto"/>
              <w:ind w:firstLine="0"/>
              <w:jc w:val="center"/>
            </w:pPr>
            <w:r>
              <w:t>0.296</w:t>
            </w:r>
          </w:p>
        </w:tc>
      </w:tr>
      <w:tr w:rsidR="004F6342" w:rsidTr="004F6342">
        <w:trPr>
          <w:trHeight w:hRule="exact" w:val="432"/>
        </w:trPr>
        <w:tc>
          <w:tcPr>
            <w:tcW w:w="1170" w:type="dxa"/>
          </w:tcPr>
          <w:p w:rsidR="004F6342" w:rsidRPr="00D04DC3" w:rsidRDefault="004F6342" w:rsidP="00B1559A">
            <w:pPr>
              <w:spacing w:line="276" w:lineRule="auto"/>
              <w:ind w:firstLine="0"/>
              <w:jc w:val="center"/>
              <w:rPr>
                <w:b/>
              </w:rPr>
            </w:pPr>
            <w:r w:rsidRPr="00D04DC3">
              <w:rPr>
                <w:b/>
              </w:rPr>
              <w:t>2014</w:t>
            </w:r>
          </w:p>
        </w:tc>
        <w:tc>
          <w:tcPr>
            <w:tcW w:w="2790" w:type="dxa"/>
          </w:tcPr>
          <w:p w:rsidR="004F6342" w:rsidRDefault="004F6342" w:rsidP="00B1559A">
            <w:pPr>
              <w:spacing w:line="276" w:lineRule="auto"/>
              <w:ind w:firstLine="0"/>
              <w:jc w:val="center"/>
            </w:pPr>
            <w:r>
              <w:t>0.1229</w:t>
            </w:r>
          </w:p>
        </w:tc>
        <w:tc>
          <w:tcPr>
            <w:tcW w:w="2970" w:type="dxa"/>
          </w:tcPr>
          <w:p w:rsidR="004F6342" w:rsidRDefault="00C86770" w:rsidP="00B1559A">
            <w:pPr>
              <w:spacing w:line="276" w:lineRule="auto"/>
              <w:ind w:firstLine="0"/>
              <w:jc w:val="center"/>
            </w:pPr>
            <w:r>
              <w:t>0.007</w:t>
            </w:r>
          </w:p>
        </w:tc>
        <w:tc>
          <w:tcPr>
            <w:tcW w:w="1530" w:type="dxa"/>
          </w:tcPr>
          <w:p w:rsidR="004F6342" w:rsidRDefault="004F6342" w:rsidP="00B1559A">
            <w:pPr>
              <w:spacing w:line="276" w:lineRule="auto"/>
              <w:ind w:firstLine="0"/>
              <w:jc w:val="center"/>
            </w:pPr>
            <w:r>
              <w:t>0.214</w:t>
            </w:r>
          </w:p>
        </w:tc>
      </w:tr>
    </w:tbl>
    <w:p w:rsidR="00303645" w:rsidRDefault="00303645" w:rsidP="006F6943">
      <w:pPr>
        <w:ind w:firstLine="0"/>
      </w:pPr>
    </w:p>
    <w:p w:rsidR="003D4F20" w:rsidRDefault="003D4F20" w:rsidP="006F6943">
      <w:pPr>
        <w:ind w:firstLine="0"/>
      </w:pPr>
    </w:p>
    <w:p w:rsidR="009915EB" w:rsidRDefault="00B90C2E" w:rsidP="005C70DA">
      <w:pPr>
        <w:pStyle w:val="Caption"/>
        <w:keepNext/>
        <w:ind w:firstLine="0"/>
      </w:pPr>
      <w:bookmarkStart w:id="47" w:name="_Toc480974034"/>
      <w:r>
        <w:lastRenderedPageBreak/>
        <w:t xml:space="preserve">Table </w:t>
      </w:r>
      <w:fldSimple w:instr=" SEQ Table \* ARABIC ">
        <w:r w:rsidR="00112928">
          <w:rPr>
            <w:noProof/>
          </w:rPr>
          <w:t>6</w:t>
        </w:r>
      </w:fldSimple>
      <w:r w:rsidR="00AA4513">
        <w:t xml:space="preserve"> White </w:t>
      </w:r>
      <w:r w:rsidR="002E04BE">
        <w:t>age-adjusted asthma hospitalization rates modeled with s</w:t>
      </w:r>
      <w:r>
        <w:t xml:space="preserve">patial </w:t>
      </w:r>
      <w:r w:rsidR="00310E4B">
        <w:t xml:space="preserve">lag </w:t>
      </w:r>
      <w:r>
        <w:t>regression</w:t>
      </w:r>
      <w:r w:rsidR="00A73097">
        <w:t xml:space="preserve"> (34-36 counties)</w:t>
      </w:r>
      <w:r w:rsidR="00310E4B">
        <w:t xml:space="preserve"> beta coefficient (p-value)</w:t>
      </w:r>
      <w:r w:rsidR="002A63C6">
        <w:t xml:space="preserve"> shown</w:t>
      </w:r>
      <w:r w:rsidR="00310E4B">
        <w:t>.</w:t>
      </w:r>
      <w:bookmarkEnd w:id="47"/>
      <w:r w:rsidR="00310E4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2447"/>
        <w:gridCol w:w="2332"/>
        <w:gridCol w:w="2297"/>
      </w:tblGrid>
      <w:tr w:rsidR="00455548" w:rsidTr="006D71B8">
        <w:trPr>
          <w:trHeight w:val="515"/>
        </w:trPr>
        <w:tc>
          <w:tcPr>
            <w:tcW w:w="2274" w:type="dxa"/>
            <w:vMerge w:val="restart"/>
            <w:shd w:val="clear" w:color="auto" w:fill="auto"/>
          </w:tcPr>
          <w:p w:rsidR="003B0F68" w:rsidRDefault="003B0F68" w:rsidP="00350904">
            <w:pPr>
              <w:spacing w:line="240" w:lineRule="auto"/>
              <w:ind w:firstLine="0"/>
              <w:jc w:val="center"/>
              <w:rPr>
                <w:b/>
              </w:rPr>
            </w:pPr>
          </w:p>
          <w:p w:rsidR="003B0F68" w:rsidRPr="003D1ED8" w:rsidRDefault="003B0F68" w:rsidP="003D1ED8">
            <w:pPr>
              <w:rPr>
                <w:b/>
              </w:rPr>
            </w:pPr>
            <w:r w:rsidRPr="003D1ED8">
              <w:rPr>
                <w:b/>
              </w:rPr>
              <w:t>Year</w:t>
            </w:r>
          </w:p>
        </w:tc>
        <w:tc>
          <w:tcPr>
            <w:tcW w:w="2447" w:type="dxa"/>
            <w:shd w:val="clear" w:color="auto" w:fill="auto"/>
          </w:tcPr>
          <w:p w:rsidR="003B0F68" w:rsidRDefault="003B0F68" w:rsidP="00350904">
            <w:pPr>
              <w:spacing w:line="240" w:lineRule="auto"/>
              <w:ind w:firstLine="0"/>
              <w:jc w:val="center"/>
              <w:rPr>
                <w:b/>
              </w:rPr>
            </w:pPr>
          </w:p>
          <w:p w:rsidR="003B0F68" w:rsidRPr="00A655C4" w:rsidRDefault="003B0F68" w:rsidP="00350904">
            <w:pPr>
              <w:spacing w:line="240" w:lineRule="auto"/>
              <w:ind w:firstLine="0"/>
              <w:jc w:val="center"/>
              <w:rPr>
                <w:b/>
              </w:rPr>
            </w:pPr>
            <w:r w:rsidRPr="00A655C4">
              <w:rPr>
                <w:b/>
              </w:rPr>
              <w:t>Model 1</w:t>
            </w:r>
          </w:p>
        </w:tc>
        <w:tc>
          <w:tcPr>
            <w:tcW w:w="4629" w:type="dxa"/>
            <w:gridSpan w:val="2"/>
            <w:shd w:val="clear" w:color="auto" w:fill="auto"/>
          </w:tcPr>
          <w:p w:rsidR="003B0F68" w:rsidRDefault="003B0F68" w:rsidP="00350904">
            <w:pPr>
              <w:spacing w:line="240" w:lineRule="auto"/>
              <w:ind w:firstLine="0"/>
              <w:jc w:val="center"/>
              <w:rPr>
                <w:b/>
              </w:rPr>
            </w:pPr>
          </w:p>
          <w:p w:rsidR="003B0F68" w:rsidRDefault="00310E4B" w:rsidP="00350904">
            <w:pPr>
              <w:spacing w:line="240" w:lineRule="auto"/>
              <w:ind w:firstLine="0"/>
              <w:jc w:val="center"/>
              <w:rPr>
                <w:b/>
              </w:rPr>
            </w:pPr>
            <w:r>
              <w:rPr>
                <w:b/>
              </w:rPr>
              <w:t>Model 2</w:t>
            </w:r>
          </w:p>
        </w:tc>
      </w:tr>
      <w:tr w:rsidR="00F4374F" w:rsidTr="003B0F68">
        <w:trPr>
          <w:trHeight w:val="514"/>
        </w:trPr>
        <w:tc>
          <w:tcPr>
            <w:tcW w:w="2274" w:type="dxa"/>
            <w:vMerge/>
            <w:shd w:val="clear" w:color="auto" w:fill="auto"/>
          </w:tcPr>
          <w:p w:rsidR="003B0F68" w:rsidRPr="00A87889" w:rsidRDefault="003B0F68" w:rsidP="00350904">
            <w:pPr>
              <w:spacing w:line="240" w:lineRule="auto"/>
              <w:ind w:firstLine="0"/>
              <w:jc w:val="center"/>
              <w:rPr>
                <w:b/>
              </w:rPr>
            </w:pPr>
          </w:p>
        </w:tc>
        <w:tc>
          <w:tcPr>
            <w:tcW w:w="2447" w:type="dxa"/>
            <w:shd w:val="clear" w:color="auto" w:fill="auto"/>
          </w:tcPr>
          <w:p w:rsidR="003B0F68" w:rsidRDefault="003B0F68" w:rsidP="00350904">
            <w:pPr>
              <w:spacing w:line="240" w:lineRule="auto"/>
              <w:ind w:firstLine="0"/>
              <w:jc w:val="center"/>
              <w:rPr>
                <w:b/>
              </w:rPr>
            </w:pPr>
            <w:r>
              <w:rPr>
                <w:b/>
              </w:rPr>
              <w:t>Unhealthy AQI Frequency</w:t>
            </w:r>
          </w:p>
        </w:tc>
        <w:tc>
          <w:tcPr>
            <w:tcW w:w="2332" w:type="dxa"/>
            <w:shd w:val="clear" w:color="auto" w:fill="auto"/>
          </w:tcPr>
          <w:p w:rsidR="003B0F68" w:rsidRDefault="003B0F68" w:rsidP="003B0F68">
            <w:pPr>
              <w:spacing w:line="240" w:lineRule="auto"/>
              <w:ind w:firstLine="0"/>
              <w:jc w:val="center"/>
              <w:rPr>
                <w:b/>
              </w:rPr>
            </w:pPr>
            <w:r w:rsidRPr="002A63C6">
              <w:rPr>
                <w:b/>
              </w:rPr>
              <w:t>Unhealthy AQI Frequency</w:t>
            </w:r>
          </w:p>
        </w:tc>
        <w:tc>
          <w:tcPr>
            <w:tcW w:w="2297" w:type="dxa"/>
          </w:tcPr>
          <w:p w:rsidR="003B0F68" w:rsidRDefault="003B0F68" w:rsidP="00350904">
            <w:pPr>
              <w:spacing w:line="240" w:lineRule="auto"/>
              <w:ind w:firstLine="0"/>
              <w:jc w:val="center"/>
              <w:rPr>
                <w:b/>
              </w:rPr>
            </w:pPr>
            <w:r>
              <w:rPr>
                <w:b/>
              </w:rPr>
              <w:t>Smoking</w:t>
            </w:r>
          </w:p>
        </w:tc>
      </w:tr>
      <w:tr w:rsidR="00F4374F" w:rsidTr="003B0F68">
        <w:tc>
          <w:tcPr>
            <w:tcW w:w="2274" w:type="dxa"/>
            <w:shd w:val="clear" w:color="auto" w:fill="auto"/>
          </w:tcPr>
          <w:p w:rsidR="003B0F68" w:rsidRPr="003D1ED8" w:rsidRDefault="003B0F68" w:rsidP="00A655C4">
            <w:pPr>
              <w:ind w:firstLine="0"/>
              <w:jc w:val="center"/>
              <w:rPr>
                <w:b/>
              </w:rPr>
            </w:pPr>
            <w:r w:rsidRPr="003D1ED8">
              <w:rPr>
                <w:b/>
              </w:rPr>
              <w:t>2007</w:t>
            </w:r>
          </w:p>
        </w:tc>
        <w:tc>
          <w:tcPr>
            <w:tcW w:w="2447" w:type="dxa"/>
            <w:shd w:val="clear" w:color="auto" w:fill="auto"/>
          </w:tcPr>
          <w:p w:rsidR="003B0F68" w:rsidRDefault="00A27FAA" w:rsidP="005D6254">
            <w:pPr>
              <w:ind w:firstLine="0"/>
              <w:jc w:val="left"/>
            </w:pPr>
            <w:r>
              <w:t>0.020</w:t>
            </w:r>
            <w:r w:rsidR="00703307">
              <w:t xml:space="preserve"> </w:t>
            </w:r>
            <w:r>
              <w:t>(0.507)</w:t>
            </w:r>
          </w:p>
        </w:tc>
        <w:tc>
          <w:tcPr>
            <w:tcW w:w="2332" w:type="dxa"/>
            <w:shd w:val="clear" w:color="auto" w:fill="auto"/>
          </w:tcPr>
          <w:p w:rsidR="003B0F68" w:rsidRDefault="00A27FAA" w:rsidP="00F4374F">
            <w:pPr>
              <w:ind w:firstLine="0"/>
              <w:jc w:val="left"/>
            </w:pPr>
            <w:r>
              <w:t>0.027</w:t>
            </w:r>
            <w:r w:rsidR="00703307">
              <w:t xml:space="preserve"> </w:t>
            </w:r>
            <w:r>
              <w:t>(0.359)</w:t>
            </w:r>
          </w:p>
        </w:tc>
        <w:tc>
          <w:tcPr>
            <w:tcW w:w="2297" w:type="dxa"/>
          </w:tcPr>
          <w:p w:rsidR="003B0F68" w:rsidRPr="00703307" w:rsidRDefault="003B3071" w:rsidP="00F4374F">
            <w:pPr>
              <w:ind w:firstLine="0"/>
              <w:jc w:val="left"/>
            </w:pPr>
            <w:r w:rsidRPr="00703307">
              <w:t>0.13</w:t>
            </w:r>
            <w:r w:rsidR="00703307">
              <w:t xml:space="preserve">4 </w:t>
            </w:r>
            <w:r w:rsidR="00A27FAA" w:rsidRPr="00703307">
              <w:t>(0.041)</w:t>
            </w:r>
          </w:p>
        </w:tc>
      </w:tr>
      <w:tr w:rsidR="00F4374F" w:rsidTr="003B0F68">
        <w:tc>
          <w:tcPr>
            <w:tcW w:w="2274" w:type="dxa"/>
            <w:shd w:val="clear" w:color="auto" w:fill="auto"/>
          </w:tcPr>
          <w:p w:rsidR="003B0F68" w:rsidRPr="003D1ED8" w:rsidRDefault="003B0F68" w:rsidP="00A655C4">
            <w:pPr>
              <w:ind w:firstLine="0"/>
              <w:jc w:val="center"/>
              <w:rPr>
                <w:b/>
              </w:rPr>
            </w:pPr>
            <w:r w:rsidRPr="003D1ED8">
              <w:rPr>
                <w:b/>
              </w:rPr>
              <w:t>2008</w:t>
            </w:r>
          </w:p>
        </w:tc>
        <w:tc>
          <w:tcPr>
            <w:tcW w:w="2447" w:type="dxa"/>
            <w:shd w:val="clear" w:color="auto" w:fill="auto"/>
          </w:tcPr>
          <w:p w:rsidR="003B0F68" w:rsidRDefault="00B171F2" w:rsidP="00B95445">
            <w:pPr>
              <w:ind w:firstLine="0"/>
              <w:jc w:val="left"/>
            </w:pPr>
            <w:r>
              <w:t>0.012</w:t>
            </w:r>
            <w:r w:rsidR="00703307">
              <w:t xml:space="preserve"> </w:t>
            </w:r>
            <w:r>
              <w:t>(0.797)</w:t>
            </w:r>
          </w:p>
        </w:tc>
        <w:tc>
          <w:tcPr>
            <w:tcW w:w="2332" w:type="dxa"/>
            <w:shd w:val="clear" w:color="auto" w:fill="auto"/>
          </w:tcPr>
          <w:p w:rsidR="003B0F68" w:rsidRDefault="00B171F2" w:rsidP="00B95445">
            <w:pPr>
              <w:ind w:firstLine="0"/>
              <w:jc w:val="left"/>
            </w:pPr>
            <w:r>
              <w:t>0.032</w:t>
            </w:r>
            <w:r w:rsidR="00703307">
              <w:t xml:space="preserve"> </w:t>
            </w:r>
            <w:r>
              <w:t>(0.485)</w:t>
            </w:r>
          </w:p>
        </w:tc>
        <w:tc>
          <w:tcPr>
            <w:tcW w:w="2297" w:type="dxa"/>
          </w:tcPr>
          <w:p w:rsidR="003B0F68" w:rsidRPr="00703307" w:rsidRDefault="003B3071" w:rsidP="003B3071">
            <w:pPr>
              <w:ind w:firstLine="0"/>
              <w:jc w:val="left"/>
            </w:pPr>
            <w:r w:rsidRPr="00703307">
              <w:t>0.</w:t>
            </w:r>
            <w:r w:rsidR="00B171F2" w:rsidRPr="00703307">
              <w:t>16</w:t>
            </w:r>
            <w:r w:rsidR="00703307">
              <w:t xml:space="preserve">6 </w:t>
            </w:r>
            <w:r w:rsidR="00B171F2" w:rsidRPr="00703307">
              <w:t>(0.032)</w:t>
            </w:r>
          </w:p>
        </w:tc>
      </w:tr>
      <w:tr w:rsidR="00F4374F" w:rsidTr="003B0F68">
        <w:tc>
          <w:tcPr>
            <w:tcW w:w="2274" w:type="dxa"/>
            <w:shd w:val="clear" w:color="auto" w:fill="auto"/>
          </w:tcPr>
          <w:p w:rsidR="003B0F68" w:rsidRPr="003D1ED8" w:rsidRDefault="003B0F68" w:rsidP="00A655C4">
            <w:pPr>
              <w:ind w:firstLine="0"/>
              <w:jc w:val="center"/>
              <w:rPr>
                <w:b/>
              </w:rPr>
            </w:pPr>
            <w:r w:rsidRPr="003D1ED8">
              <w:rPr>
                <w:b/>
              </w:rPr>
              <w:t>2009</w:t>
            </w:r>
          </w:p>
        </w:tc>
        <w:tc>
          <w:tcPr>
            <w:tcW w:w="2447" w:type="dxa"/>
            <w:shd w:val="clear" w:color="auto" w:fill="auto"/>
          </w:tcPr>
          <w:p w:rsidR="003B0F68" w:rsidRDefault="00626C4F" w:rsidP="005D6254">
            <w:pPr>
              <w:ind w:firstLine="0"/>
            </w:pPr>
            <w:r>
              <w:t>0.048</w:t>
            </w:r>
            <w:r w:rsidR="00703307">
              <w:t xml:space="preserve"> </w:t>
            </w:r>
            <w:r>
              <w:t>(0.501)</w:t>
            </w:r>
          </w:p>
        </w:tc>
        <w:tc>
          <w:tcPr>
            <w:tcW w:w="2332" w:type="dxa"/>
            <w:shd w:val="clear" w:color="auto" w:fill="auto"/>
          </w:tcPr>
          <w:p w:rsidR="003B0F68" w:rsidRDefault="009E674E" w:rsidP="00B95445">
            <w:pPr>
              <w:ind w:firstLine="0"/>
              <w:jc w:val="left"/>
            </w:pPr>
            <w:r>
              <w:t>0.055</w:t>
            </w:r>
            <w:r w:rsidR="00703307">
              <w:t xml:space="preserve"> </w:t>
            </w:r>
            <w:r>
              <w:t>(0.429)</w:t>
            </w:r>
          </w:p>
        </w:tc>
        <w:tc>
          <w:tcPr>
            <w:tcW w:w="2297" w:type="dxa"/>
          </w:tcPr>
          <w:p w:rsidR="003B0F68" w:rsidRPr="00703307" w:rsidRDefault="00703307" w:rsidP="00B95445">
            <w:pPr>
              <w:ind w:firstLine="0"/>
              <w:jc w:val="left"/>
            </w:pPr>
            <w:r>
              <w:t>0.</w:t>
            </w:r>
            <w:r w:rsidR="003B3071" w:rsidRPr="00703307">
              <w:t>13</w:t>
            </w:r>
            <w:r>
              <w:t xml:space="preserve">1 </w:t>
            </w:r>
            <w:r w:rsidR="003B3071" w:rsidRPr="00703307">
              <w:t>(0.088</w:t>
            </w:r>
            <w:r w:rsidR="009E674E" w:rsidRPr="00703307">
              <w:t>)</w:t>
            </w:r>
          </w:p>
        </w:tc>
      </w:tr>
      <w:tr w:rsidR="00F4374F" w:rsidTr="003B0F68">
        <w:tc>
          <w:tcPr>
            <w:tcW w:w="2274" w:type="dxa"/>
            <w:shd w:val="clear" w:color="auto" w:fill="auto"/>
          </w:tcPr>
          <w:p w:rsidR="003B0F68" w:rsidRPr="003D1ED8" w:rsidRDefault="003B0F68" w:rsidP="00A655C4">
            <w:pPr>
              <w:ind w:firstLine="0"/>
              <w:jc w:val="center"/>
              <w:rPr>
                <w:b/>
              </w:rPr>
            </w:pPr>
            <w:r w:rsidRPr="003D1ED8">
              <w:rPr>
                <w:b/>
              </w:rPr>
              <w:t>2010</w:t>
            </w:r>
          </w:p>
        </w:tc>
        <w:tc>
          <w:tcPr>
            <w:tcW w:w="2447" w:type="dxa"/>
            <w:shd w:val="clear" w:color="auto" w:fill="auto"/>
          </w:tcPr>
          <w:p w:rsidR="003B0F68" w:rsidRDefault="008416CD" w:rsidP="00B171F2">
            <w:pPr>
              <w:ind w:firstLine="0"/>
            </w:pPr>
            <w:r>
              <w:t>0.032</w:t>
            </w:r>
            <w:r w:rsidR="00703307">
              <w:t xml:space="preserve"> </w:t>
            </w:r>
            <w:r>
              <w:t>(0.467)</w:t>
            </w:r>
          </w:p>
        </w:tc>
        <w:tc>
          <w:tcPr>
            <w:tcW w:w="2332" w:type="dxa"/>
            <w:shd w:val="clear" w:color="auto" w:fill="auto"/>
          </w:tcPr>
          <w:p w:rsidR="003B0F68" w:rsidRDefault="008416CD" w:rsidP="00087E4E">
            <w:pPr>
              <w:ind w:firstLine="0"/>
            </w:pPr>
            <w:r>
              <w:t>0.053</w:t>
            </w:r>
            <w:r w:rsidR="00703307">
              <w:t xml:space="preserve"> </w:t>
            </w:r>
            <w:r>
              <w:t>(0.205)</w:t>
            </w:r>
          </w:p>
        </w:tc>
        <w:tc>
          <w:tcPr>
            <w:tcW w:w="2297" w:type="dxa"/>
          </w:tcPr>
          <w:p w:rsidR="003B0F68" w:rsidRPr="00703307" w:rsidRDefault="003B3071" w:rsidP="00703307">
            <w:pPr>
              <w:ind w:firstLine="0"/>
            </w:pPr>
            <w:r w:rsidRPr="00703307">
              <w:t>0.15</w:t>
            </w:r>
            <w:r w:rsidR="00703307">
              <w:t xml:space="preserve">7 </w:t>
            </w:r>
            <w:r w:rsidR="008416CD" w:rsidRPr="00703307">
              <w:t>(0.017)</w:t>
            </w:r>
          </w:p>
        </w:tc>
      </w:tr>
      <w:tr w:rsidR="00F4374F" w:rsidTr="003B0F68">
        <w:tc>
          <w:tcPr>
            <w:tcW w:w="2274" w:type="dxa"/>
            <w:shd w:val="clear" w:color="auto" w:fill="auto"/>
          </w:tcPr>
          <w:p w:rsidR="003B0F68" w:rsidRPr="003D1ED8" w:rsidRDefault="003B0F68" w:rsidP="00A655C4">
            <w:pPr>
              <w:ind w:firstLine="0"/>
              <w:jc w:val="center"/>
              <w:rPr>
                <w:b/>
              </w:rPr>
            </w:pPr>
            <w:r w:rsidRPr="003D1ED8">
              <w:rPr>
                <w:b/>
              </w:rPr>
              <w:t>2011</w:t>
            </w:r>
          </w:p>
        </w:tc>
        <w:tc>
          <w:tcPr>
            <w:tcW w:w="2447" w:type="dxa"/>
            <w:shd w:val="clear" w:color="auto" w:fill="auto"/>
          </w:tcPr>
          <w:p w:rsidR="003B0F68" w:rsidRDefault="004D4CED" w:rsidP="00AA4513">
            <w:pPr>
              <w:ind w:firstLine="0"/>
            </w:pPr>
            <w:r>
              <w:t>0.019</w:t>
            </w:r>
            <w:r w:rsidR="00703307">
              <w:t xml:space="preserve"> </w:t>
            </w:r>
            <w:r>
              <w:t>(0.742)</w:t>
            </w:r>
          </w:p>
        </w:tc>
        <w:tc>
          <w:tcPr>
            <w:tcW w:w="2332" w:type="dxa"/>
            <w:shd w:val="clear" w:color="auto" w:fill="auto"/>
          </w:tcPr>
          <w:p w:rsidR="003B0F68" w:rsidRDefault="004D4CED" w:rsidP="00AA4513">
            <w:pPr>
              <w:ind w:firstLine="0"/>
            </w:pPr>
            <w:r>
              <w:t>0.064</w:t>
            </w:r>
            <w:r w:rsidR="00703307">
              <w:t xml:space="preserve"> </w:t>
            </w:r>
            <w:r>
              <w:t>(0.271)</w:t>
            </w:r>
          </w:p>
        </w:tc>
        <w:tc>
          <w:tcPr>
            <w:tcW w:w="2297" w:type="dxa"/>
          </w:tcPr>
          <w:p w:rsidR="003B0F68" w:rsidRPr="00703307" w:rsidRDefault="003B3071" w:rsidP="00703307">
            <w:pPr>
              <w:ind w:firstLine="0"/>
            </w:pPr>
            <w:r w:rsidRPr="00703307">
              <w:t>0.15</w:t>
            </w:r>
            <w:r w:rsidR="00703307">
              <w:t xml:space="preserve">2 </w:t>
            </w:r>
            <w:r w:rsidR="004D4CED" w:rsidRPr="00703307">
              <w:t>(0.023)</w:t>
            </w:r>
          </w:p>
        </w:tc>
      </w:tr>
      <w:tr w:rsidR="00F4374F" w:rsidTr="003B0F68">
        <w:tc>
          <w:tcPr>
            <w:tcW w:w="2274" w:type="dxa"/>
            <w:shd w:val="clear" w:color="auto" w:fill="auto"/>
          </w:tcPr>
          <w:p w:rsidR="003B0F68" w:rsidRPr="003D1ED8" w:rsidRDefault="003B0F68" w:rsidP="001F0485">
            <w:pPr>
              <w:ind w:firstLine="0"/>
              <w:jc w:val="center"/>
              <w:rPr>
                <w:b/>
              </w:rPr>
            </w:pPr>
            <w:r w:rsidRPr="003D1ED8">
              <w:rPr>
                <w:b/>
              </w:rPr>
              <w:t>2012</w:t>
            </w:r>
          </w:p>
        </w:tc>
        <w:tc>
          <w:tcPr>
            <w:tcW w:w="2447" w:type="dxa"/>
            <w:shd w:val="clear" w:color="auto" w:fill="auto"/>
          </w:tcPr>
          <w:p w:rsidR="003B0F68" w:rsidRDefault="00703307" w:rsidP="004D4CED">
            <w:pPr>
              <w:ind w:firstLine="0"/>
              <w:jc w:val="left"/>
            </w:pPr>
            <w:r>
              <w:t xml:space="preserve">0.059 </w:t>
            </w:r>
            <w:r w:rsidR="002A338F">
              <w:t>(0.131)</w:t>
            </w:r>
          </w:p>
        </w:tc>
        <w:tc>
          <w:tcPr>
            <w:tcW w:w="2332" w:type="dxa"/>
            <w:shd w:val="clear" w:color="auto" w:fill="auto"/>
          </w:tcPr>
          <w:p w:rsidR="003B0F68" w:rsidRDefault="00703307" w:rsidP="004D4CED">
            <w:pPr>
              <w:ind w:firstLine="0"/>
              <w:jc w:val="left"/>
            </w:pPr>
            <w:r>
              <w:t xml:space="preserve">0.061 </w:t>
            </w:r>
            <w:r w:rsidR="002A338F">
              <w:t>(0.116)</w:t>
            </w:r>
          </w:p>
        </w:tc>
        <w:tc>
          <w:tcPr>
            <w:tcW w:w="2297" w:type="dxa"/>
          </w:tcPr>
          <w:p w:rsidR="003B0F68" w:rsidRPr="00703307" w:rsidRDefault="003B3071" w:rsidP="00703307">
            <w:pPr>
              <w:ind w:firstLine="0"/>
              <w:jc w:val="left"/>
            </w:pPr>
            <w:r w:rsidRPr="00703307">
              <w:t>0.06</w:t>
            </w:r>
            <w:r w:rsidR="00703307">
              <w:t xml:space="preserve">7 </w:t>
            </w:r>
            <w:r w:rsidR="002A338F" w:rsidRPr="00703307">
              <w:t>(0.213)</w:t>
            </w:r>
          </w:p>
        </w:tc>
      </w:tr>
      <w:tr w:rsidR="00F4374F" w:rsidTr="003B0F68">
        <w:tc>
          <w:tcPr>
            <w:tcW w:w="2274" w:type="dxa"/>
            <w:shd w:val="clear" w:color="auto" w:fill="auto"/>
          </w:tcPr>
          <w:p w:rsidR="003B0F68" w:rsidRPr="003D1ED8" w:rsidRDefault="003B0F68" w:rsidP="00A655C4">
            <w:pPr>
              <w:ind w:firstLine="0"/>
              <w:jc w:val="center"/>
              <w:rPr>
                <w:b/>
              </w:rPr>
            </w:pPr>
            <w:r w:rsidRPr="003D1ED8">
              <w:rPr>
                <w:b/>
              </w:rPr>
              <w:t>2013</w:t>
            </w:r>
          </w:p>
        </w:tc>
        <w:tc>
          <w:tcPr>
            <w:tcW w:w="2447" w:type="dxa"/>
            <w:shd w:val="clear" w:color="auto" w:fill="auto"/>
          </w:tcPr>
          <w:p w:rsidR="003B0F68" w:rsidRDefault="004B63EF" w:rsidP="00DC224B">
            <w:pPr>
              <w:ind w:firstLine="0"/>
            </w:pPr>
            <w:r>
              <w:t>0.126</w:t>
            </w:r>
            <w:r w:rsidR="00703307">
              <w:t xml:space="preserve"> </w:t>
            </w:r>
            <w:r>
              <w:t>(0.129)</w:t>
            </w:r>
          </w:p>
        </w:tc>
        <w:tc>
          <w:tcPr>
            <w:tcW w:w="2332" w:type="dxa"/>
            <w:shd w:val="clear" w:color="auto" w:fill="auto"/>
          </w:tcPr>
          <w:p w:rsidR="003B0F68" w:rsidRPr="00703307" w:rsidRDefault="004B63EF" w:rsidP="00DC224B">
            <w:pPr>
              <w:ind w:firstLine="0"/>
            </w:pPr>
            <w:r w:rsidRPr="00703307">
              <w:t>0.190</w:t>
            </w:r>
            <w:r w:rsidR="00703307">
              <w:t xml:space="preserve"> </w:t>
            </w:r>
            <w:r w:rsidRPr="00703307">
              <w:t>(0.025)</w:t>
            </w:r>
          </w:p>
        </w:tc>
        <w:tc>
          <w:tcPr>
            <w:tcW w:w="2297" w:type="dxa"/>
          </w:tcPr>
          <w:p w:rsidR="003B0F68" w:rsidRPr="00703307" w:rsidRDefault="003B3071" w:rsidP="00703307">
            <w:pPr>
              <w:ind w:firstLine="0"/>
            </w:pPr>
            <w:r w:rsidRPr="00703307">
              <w:t>0.09</w:t>
            </w:r>
            <w:r w:rsidR="00703307">
              <w:t xml:space="preserve">3 </w:t>
            </w:r>
            <w:r w:rsidR="004B63EF" w:rsidRPr="00703307">
              <w:t>(0.0489)</w:t>
            </w:r>
          </w:p>
        </w:tc>
      </w:tr>
      <w:tr w:rsidR="00F4374F" w:rsidTr="003B0F68">
        <w:tc>
          <w:tcPr>
            <w:tcW w:w="2274" w:type="dxa"/>
            <w:shd w:val="clear" w:color="auto" w:fill="auto"/>
          </w:tcPr>
          <w:p w:rsidR="003B0F68" w:rsidRPr="003D1ED8" w:rsidRDefault="003B0F68" w:rsidP="00A655C4">
            <w:pPr>
              <w:ind w:firstLine="0"/>
              <w:jc w:val="center"/>
              <w:rPr>
                <w:b/>
              </w:rPr>
            </w:pPr>
            <w:r w:rsidRPr="003D1ED8">
              <w:rPr>
                <w:b/>
              </w:rPr>
              <w:t>2014</w:t>
            </w:r>
          </w:p>
        </w:tc>
        <w:tc>
          <w:tcPr>
            <w:tcW w:w="2447" w:type="dxa"/>
            <w:shd w:val="clear" w:color="auto" w:fill="auto"/>
          </w:tcPr>
          <w:p w:rsidR="003B0F68" w:rsidRDefault="003B0F68" w:rsidP="00703307">
            <w:pPr>
              <w:ind w:firstLine="0"/>
            </w:pPr>
            <w:r>
              <w:t xml:space="preserve"> </w:t>
            </w:r>
            <w:r w:rsidR="005D1D89">
              <w:t>0.082</w:t>
            </w:r>
            <w:r w:rsidR="00703307">
              <w:t xml:space="preserve"> </w:t>
            </w:r>
            <w:r w:rsidR="005D1D89">
              <w:t>(0.274)</w:t>
            </w:r>
          </w:p>
        </w:tc>
        <w:tc>
          <w:tcPr>
            <w:tcW w:w="2332" w:type="dxa"/>
            <w:shd w:val="clear" w:color="auto" w:fill="auto"/>
          </w:tcPr>
          <w:p w:rsidR="003B0F68" w:rsidRPr="00703307" w:rsidRDefault="005D1D89" w:rsidP="00A946CE">
            <w:pPr>
              <w:ind w:firstLine="0"/>
            </w:pPr>
            <w:r w:rsidRPr="00703307">
              <w:t>0.126</w:t>
            </w:r>
            <w:r w:rsidR="00703307">
              <w:t xml:space="preserve"> </w:t>
            </w:r>
            <w:r w:rsidRPr="00703307">
              <w:t>(0.084)</w:t>
            </w:r>
          </w:p>
        </w:tc>
        <w:tc>
          <w:tcPr>
            <w:tcW w:w="2297" w:type="dxa"/>
          </w:tcPr>
          <w:p w:rsidR="003B0F68" w:rsidRPr="00703307" w:rsidRDefault="003B3071" w:rsidP="00703307">
            <w:pPr>
              <w:ind w:firstLine="0"/>
            </w:pPr>
            <w:r w:rsidRPr="00703307">
              <w:t>0.09</w:t>
            </w:r>
            <w:r w:rsidR="005D1D89" w:rsidRPr="00703307">
              <w:t>02(0.031)</w:t>
            </w:r>
          </w:p>
        </w:tc>
      </w:tr>
    </w:tbl>
    <w:p w:rsidR="003F7A57" w:rsidRDefault="003F7A57"/>
    <w:p w:rsidR="00727186" w:rsidRDefault="00727186"/>
    <w:p w:rsidR="00196799" w:rsidRPr="00196799" w:rsidRDefault="00196799" w:rsidP="00196799">
      <w:pPr>
        <w:pStyle w:val="Heading1"/>
        <w:tabs>
          <w:tab w:val="clear" w:pos="4230"/>
          <w:tab w:val="num" w:pos="0"/>
        </w:tabs>
      </w:pPr>
      <w:bookmarkStart w:id="48" w:name="_Toc490129474"/>
      <w:r>
        <w:lastRenderedPageBreak/>
        <w:t>Discussion</w:t>
      </w:r>
      <w:bookmarkEnd w:id="48"/>
    </w:p>
    <w:p w:rsidR="00BD7E0E" w:rsidRPr="00F53CD0" w:rsidRDefault="000D45A3" w:rsidP="008A43AD">
      <w:r>
        <w:t>We found unhealthy AQI frequency to be a significant predictor of white age-adjusted asthma hospitalization rates in 2013 when controlling for smoking at the county level</w:t>
      </w:r>
      <w:r w:rsidR="00BD7E0E">
        <w:t xml:space="preserve">. </w:t>
      </w:r>
      <w:r w:rsidR="00992E33">
        <w:t xml:space="preserve"> Smoking was found to be a significant predictor of white</w:t>
      </w:r>
      <w:r w:rsidR="00A36E08">
        <w:t xml:space="preserve"> adjusted</w:t>
      </w:r>
      <w:r w:rsidR="00992E33">
        <w:t xml:space="preserve"> asthma hospitalization rates for all years except 2009 and 2012. </w:t>
      </w:r>
      <w:r>
        <w:t xml:space="preserve">None of </w:t>
      </w:r>
      <w:r w:rsidR="00B84FB9">
        <w:t xml:space="preserve">univariate </w:t>
      </w:r>
      <w:r>
        <w:t xml:space="preserve">regression models showed unhealthy AQI frequency to </w:t>
      </w:r>
      <w:r w:rsidR="00BD7E0E">
        <w:t>be predictive</w:t>
      </w:r>
      <w:r>
        <w:t xml:space="preserve">.  </w:t>
      </w:r>
      <w:r w:rsidR="00BD7E0E">
        <w:t xml:space="preserve"> </w:t>
      </w:r>
    </w:p>
    <w:p w:rsidR="000D45A3" w:rsidRDefault="000D45A3" w:rsidP="00EE4086">
      <w:r>
        <w:t>The spatial dependence of asthma hospitalizations and pollution levels have been studied in previous literature</w:t>
      </w:r>
      <w:r w:rsidR="00BB4008">
        <w:t xml:space="preserve"> [35</w:t>
      </w:r>
      <w:r w:rsidR="00E92428">
        <w:t>]</w:t>
      </w:r>
      <w:r>
        <w:t xml:space="preserve">.  </w:t>
      </w:r>
      <w:r w:rsidR="00B92A28">
        <w:t xml:space="preserve">However, studies done without a spatial component have also continued to support </w:t>
      </w:r>
      <w:r>
        <w:t xml:space="preserve">the link between ambient air pollution levels, especially for ozone and particulate matter, </w:t>
      </w:r>
      <w:r w:rsidR="00B92A28">
        <w:t>and</w:t>
      </w:r>
      <w:r>
        <w:t xml:space="preserve"> a</w:t>
      </w:r>
      <w:r w:rsidR="00416B7E">
        <w:t>sthma hospitalizations [20-22</w:t>
      </w:r>
      <w:r>
        <w:t>, 29].</w:t>
      </w:r>
      <w:r w:rsidR="00992E33">
        <w:t xml:space="preserve"> </w:t>
      </w:r>
      <w:r w:rsidR="00BB4008">
        <w:t xml:space="preserve">All of our models, except one, had non-significant values for our indicator of pollution, which contradicts the literature.  Our generalized indicator of air pollution level, unhealthy AQI frequency, as well as the limited sample size likely influenced our results.  We will discuss these factors in our limitations section.  </w:t>
      </w:r>
      <w:r w:rsidR="00A36E08">
        <w:t xml:space="preserve"> </w:t>
      </w:r>
      <w:r w:rsidR="00D81203">
        <w:t xml:space="preserve">Smoking is a </w:t>
      </w:r>
      <w:r w:rsidR="00753704">
        <w:t>well-studied</w:t>
      </w:r>
      <w:r w:rsidR="006E1623">
        <w:t xml:space="preserve"> risk factor of asthma and asthma exacerbat</w:t>
      </w:r>
      <w:r w:rsidR="004954BE">
        <w:t>ions leading to hospitalization [18].</w:t>
      </w:r>
      <w:r w:rsidR="006E1623">
        <w:rPr>
          <w:color w:val="FF0000"/>
        </w:rPr>
        <w:t xml:space="preserve"> </w:t>
      </w:r>
      <w:r w:rsidR="006E1623">
        <w:t>Our results support the literature that smoking is predictive of asthma hospitalization rates.  While in 2009</w:t>
      </w:r>
      <w:r w:rsidR="00EE4086">
        <w:t xml:space="preserve"> and 2012</w:t>
      </w:r>
      <w:r w:rsidR="006E1623">
        <w:t xml:space="preserve"> smoking was non-significant </w:t>
      </w:r>
      <w:r w:rsidR="00EE4086">
        <w:t xml:space="preserve">in the model </w:t>
      </w:r>
      <w:r w:rsidR="006E1623">
        <w:t>the p-value</w:t>
      </w:r>
      <w:r w:rsidR="00EE4086">
        <w:t xml:space="preserve">s were approaching significance and could have been influenced by small sample size or an unknown factor, which </w:t>
      </w:r>
      <w:r w:rsidR="00BB4008">
        <w:t xml:space="preserve">may </w:t>
      </w:r>
      <w:r w:rsidR="00EE4086">
        <w:t xml:space="preserve">warrants further study.  </w:t>
      </w:r>
    </w:p>
    <w:p w:rsidR="00F01496" w:rsidRDefault="007F35B8" w:rsidP="00D572E7">
      <w:r>
        <w:t xml:space="preserve">While </w:t>
      </w:r>
      <w:r w:rsidR="000D0AA6">
        <w:t xml:space="preserve">Allegheny </w:t>
      </w:r>
      <w:r w:rsidR="006F6943">
        <w:t>County</w:t>
      </w:r>
      <w:r w:rsidR="000D0AA6">
        <w:t xml:space="preserve"> had the </w:t>
      </w:r>
      <w:r>
        <w:t xml:space="preserve">highest unhealthy AQI </w:t>
      </w:r>
      <w:r w:rsidR="00AD5C4D">
        <w:t>frequency,</w:t>
      </w:r>
      <w:r>
        <w:t xml:space="preserve"> t</w:t>
      </w:r>
      <w:r w:rsidR="00BD7E0E">
        <w:t xml:space="preserve">he highest rates of white </w:t>
      </w:r>
      <w:r w:rsidR="00BB4008">
        <w:t>age-</w:t>
      </w:r>
      <w:r w:rsidR="00BD7E0E">
        <w:t xml:space="preserve">adjusted asthma hospitalizations </w:t>
      </w:r>
      <w:r>
        <w:t xml:space="preserve">were found in </w:t>
      </w:r>
      <w:r w:rsidR="00A90EF7">
        <w:t>Lawrence</w:t>
      </w:r>
      <w:r w:rsidR="002156EA">
        <w:t>, Greene, and Philadelphia.</w:t>
      </w:r>
      <w:r w:rsidR="005736BC">
        <w:t xml:space="preserve"> </w:t>
      </w:r>
      <w:r w:rsidR="00254176">
        <w:t>Allegheny County is a hotbed for medical corporations and is home to numerous large health systems</w:t>
      </w:r>
      <w:r w:rsidR="00C26E0E">
        <w:t>,</w:t>
      </w:r>
      <w:r w:rsidR="00CC03F2">
        <w:t xml:space="preserve"> such as UPMC.</w:t>
      </w:r>
      <w:r w:rsidR="00254176">
        <w:t xml:space="preserve"> </w:t>
      </w:r>
      <w:r w:rsidR="00A64689">
        <w:t xml:space="preserve"> R</w:t>
      </w:r>
      <w:r w:rsidR="00254176">
        <w:t xml:space="preserve">esidents of Allegheny </w:t>
      </w:r>
      <w:r w:rsidR="008E3C3C">
        <w:t>County</w:t>
      </w:r>
      <w:r w:rsidR="00254176">
        <w:t xml:space="preserve"> </w:t>
      </w:r>
      <w:r w:rsidR="00A64689">
        <w:t xml:space="preserve">may </w:t>
      </w:r>
      <w:r w:rsidR="00254176">
        <w:t>have</w:t>
      </w:r>
      <w:r w:rsidR="00CC03F2">
        <w:t xml:space="preserve"> access to alternative</w:t>
      </w:r>
      <w:r w:rsidR="00254176">
        <w:t xml:space="preserve"> options</w:t>
      </w:r>
      <w:r w:rsidR="00F93268">
        <w:t xml:space="preserve"> </w:t>
      </w:r>
      <w:r w:rsidR="00CC03F2">
        <w:lastRenderedPageBreak/>
        <w:t xml:space="preserve">other than the hospital </w:t>
      </w:r>
      <w:r w:rsidR="00F93268">
        <w:t>for care</w:t>
      </w:r>
      <w:r w:rsidR="00CC03F2">
        <w:t xml:space="preserve"> when they are unable to contain an asthma attack</w:t>
      </w:r>
      <w:r w:rsidR="004954BE">
        <w:t xml:space="preserve">.  This difference in access to </w:t>
      </w:r>
      <w:r w:rsidR="00CC03F2">
        <w:t>care has been found to be a significant factor in hospitalization rates for a variety of health issues</w:t>
      </w:r>
      <w:r w:rsidR="00BB4008">
        <w:t>, especially considering asthmatics visit the hospital as a last resort [34]</w:t>
      </w:r>
      <w:r w:rsidR="00CC03F2">
        <w:t xml:space="preserve">.  </w:t>
      </w:r>
      <w:r w:rsidR="00602306">
        <w:t xml:space="preserve">This is a possible explanation for the </w:t>
      </w:r>
      <w:r w:rsidR="00A64689">
        <w:t>high pollution levels</w:t>
      </w:r>
      <w:r w:rsidR="00602306">
        <w:t xml:space="preserve"> in Allegheny</w:t>
      </w:r>
      <w:r w:rsidR="00C26E0E">
        <w:t>,</w:t>
      </w:r>
      <w:r w:rsidR="00A64689">
        <w:t xml:space="preserve"> but apparent lower levels of hospitalization for asthma. </w:t>
      </w:r>
      <w:r w:rsidR="00F5510A">
        <w:t xml:space="preserve"> </w:t>
      </w:r>
    </w:p>
    <w:p w:rsidR="00527DD7" w:rsidRDefault="00DC54E3" w:rsidP="00F5510A">
      <w:r>
        <w:t>The strength</w:t>
      </w:r>
      <w:r w:rsidR="00C26E0E">
        <w:t>s</w:t>
      </w:r>
      <w:r>
        <w:t xml:space="preserve"> </w:t>
      </w:r>
      <w:r w:rsidR="00F25C1F">
        <w:t xml:space="preserve">of our study </w:t>
      </w:r>
      <w:r w:rsidR="00C26E0E">
        <w:t xml:space="preserve">are </w:t>
      </w:r>
      <w:r w:rsidR="00F25C1F">
        <w:t>that we used</w:t>
      </w:r>
      <w:r w:rsidR="00B72A38">
        <w:t xml:space="preserve"> a novel measure,</w:t>
      </w:r>
      <w:r>
        <w:t xml:space="preserve"> </w:t>
      </w:r>
      <w:r w:rsidR="00B72A38">
        <w:t>unhealthy AQI frequency, as the predictive variable</w:t>
      </w:r>
      <w:r w:rsidR="00BB4008">
        <w:t>, and t</w:t>
      </w:r>
      <w:r w:rsidR="00B72A38" w:rsidRPr="006B58E6">
        <w:t>his is one of the few studie</w:t>
      </w:r>
      <w:r w:rsidR="006B58E6" w:rsidRPr="006B58E6">
        <w:t>s conducted in an eastern state on asthma hospitalization</w:t>
      </w:r>
      <w:r w:rsidR="006B58E6">
        <w:t xml:space="preserve"> rates</w:t>
      </w:r>
      <w:r w:rsidR="00B72A38">
        <w:t>. H</w:t>
      </w:r>
      <w:r w:rsidR="00F25C1F">
        <w:t>owever,</w:t>
      </w:r>
      <w:r w:rsidR="00B72A38">
        <w:t xml:space="preserve"> we</w:t>
      </w:r>
      <w:r>
        <w:t xml:space="preserve"> had </w:t>
      </w:r>
      <w:r w:rsidR="00750144" w:rsidRPr="00254176">
        <w:t>significant limitations</w:t>
      </w:r>
      <w:r w:rsidR="00A97DF3">
        <w:t xml:space="preserve"> such as sa</w:t>
      </w:r>
      <w:r w:rsidR="00BB4008">
        <w:t>mple size and our measure of</w:t>
      </w:r>
      <w:r w:rsidR="00A97DF3">
        <w:t xml:space="preserve"> pollution</w:t>
      </w:r>
      <w:r w:rsidR="00750144" w:rsidRPr="00254176">
        <w:t xml:space="preserve">. </w:t>
      </w:r>
    </w:p>
    <w:p w:rsidR="00A97DF3" w:rsidRDefault="00B72A38" w:rsidP="00527DD7">
      <w:r>
        <w:t xml:space="preserve"> There are 67 counties in Pennsylvania; we had data available for 34-36 counties (depending on the year) for use </w:t>
      </w:r>
      <w:r w:rsidR="004954BE">
        <w:t xml:space="preserve">in </w:t>
      </w:r>
      <w:r>
        <w:t>analysis.  Our small sample size affected our ability to detect a significant difference in our statistical analyses due to lack of power</w:t>
      </w:r>
      <w:r w:rsidR="0096590D">
        <w:t xml:space="preserve">. </w:t>
      </w:r>
      <w:r w:rsidR="00527DD7">
        <w:t xml:space="preserve"> In our spatial regression models we used a Queen’s weight matrix to give spatial weight to counties which touch one another.  The matrix is extremely important for spatial regression.  Due to the limited sample Erie </w:t>
      </w:r>
      <w:r w:rsidR="004954BE">
        <w:t>County</w:t>
      </w:r>
      <w:r w:rsidR="00527DD7">
        <w:t xml:space="preserve"> was neighbor-less, did not recei</w:t>
      </w:r>
      <w:r w:rsidR="00A97DF3">
        <w:t xml:space="preserve">ve any spatial weight, and </w:t>
      </w:r>
      <w:r w:rsidR="006F6943">
        <w:t>could</w:t>
      </w:r>
      <w:r w:rsidR="00527DD7">
        <w:t xml:space="preserve"> not be properly used by the model.  Other counties were also influenced by missing data for adjacent counties limiting the generalizability and validity of the results. Wh</w:t>
      </w:r>
      <w:r w:rsidR="00717B44">
        <w:t xml:space="preserve">ile we did </w:t>
      </w:r>
      <w:r w:rsidR="006B58E6">
        <w:t>observe significant</w:t>
      </w:r>
      <w:r w:rsidR="00527DD7">
        <w:t xml:space="preserve"> spatial dependence, these may</w:t>
      </w:r>
      <w:r w:rsidR="004954BE">
        <w:t xml:space="preserve"> also be underestimates</w:t>
      </w:r>
      <w:r w:rsidR="00A97DF3">
        <w:t xml:space="preserve"> due to sample size</w:t>
      </w:r>
      <w:r w:rsidR="00527DD7">
        <w:t xml:space="preserve">. </w:t>
      </w:r>
    </w:p>
    <w:p w:rsidR="003955DE" w:rsidRDefault="003955DE" w:rsidP="003955DE">
      <w:r>
        <w:t xml:space="preserve">In 2010, 81.9% of Pennsylvania’s population was white, leaving 18.1% of the population as non-white [39].   While counties such as Allegheny and Philadelphia have substantial non-white populations, a number of counties, which we had data on, have less than 20,000 and even less than 5,000 non-white residents.  We considered the rates of hospitalizations for these counties as unstable and did include them in the correlations conducted.  This further limited sample size </w:t>
      </w:r>
      <w:r w:rsidR="004954BE">
        <w:t xml:space="preserve">and </w:t>
      </w:r>
      <w:r w:rsidR="004954BE">
        <w:lastRenderedPageBreak/>
        <w:t>raised concerns of validity. T</w:t>
      </w:r>
      <w:r w:rsidR="00BB4008">
        <w:t>herefore, we did not</w:t>
      </w:r>
      <w:r>
        <w:t xml:space="preserve"> carry out regression models with the non-white hospitalization data. </w:t>
      </w:r>
    </w:p>
    <w:p w:rsidR="00BB4008" w:rsidRDefault="003955DE" w:rsidP="00BB4008">
      <w:r w:rsidRPr="00F53CD0">
        <w:t>While we had a variety of covariate variables available to include in</w:t>
      </w:r>
      <w:r>
        <w:t xml:space="preserve"> our regression models </w:t>
      </w:r>
      <w:r w:rsidRPr="00F53CD0">
        <w:t>(</w:t>
      </w:r>
      <w:r>
        <w:t>median income, smoking estimate, obesity estimate, and high school graduation rate)</w:t>
      </w:r>
      <w:r w:rsidRPr="00F53CD0">
        <w:t xml:space="preserve">, due to concerns of </w:t>
      </w:r>
      <w:proofErr w:type="spellStart"/>
      <w:r w:rsidRPr="00F53CD0">
        <w:t>multicollinearity</w:t>
      </w:r>
      <w:proofErr w:type="spellEnd"/>
      <w:r w:rsidRPr="00F53CD0">
        <w:t xml:space="preserve"> smoking was chosen.</w:t>
      </w:r>
      <w:r>
        <w:t xml:space="preserve">  While smoking was highly associated with the other variables we were not able to include we could have residual confound not controlled for in the model</w:t>
      </w:r>
      <w:r w:rsidRPr="00F53CD0">
        <w:t>.</w:t>
      </w:r>
      <w:r w:rsidR="00BB4008">
        <w:t xml:space="preserve"> In addition, by not incorporating a time varying covariate we were only able to run regression models for each year, from 2007-2014, independently. Therefore, we could not make any conclusions about the change in relationship between the variables over time.  </w:t>
      </w:r>
    </w:p>
    <w:p w:rsidR="003955DE" w:rsidRDefault="00915494" w:rsidP="00527DD7">
      <w:r>
        <w:t xml:space="preserve">We chose to use the metric </w:t>
      </w:r>
      <w:r w:rsidR="0065416A">
        <w:t xml:space="preserve">of </w:t>
      </w:r>
      <w:r>
        <w:t xml:space="preserve">unhealthy AQI frequency, as a </w:t>
      </w:r>
      <w:r w:rsidR="00527DD7">
        <w:t xml:space="preserve">measure of pollution </w:t>
      </w:r>
      <w:r w:rsidR="00A97DF3">
        <w:t xml:space="preserve">and validated it with annual ozone and particulate matter levels.  However, this measure </w:t>
      </w:r>
      <w:r w:rsidR="004954BE">
        <w:t>is a broad generalization of</w:t>
      </w:r>
      <w:r w:rsidR="00A97DF3">
        <w:t xml:space="preserve"> </w:t>
      </w:r>
      <w:r w:rsidR="00BB4008">
        <w:t xml:space="preserve">the </w:t>
      </w:r>
      <w:r w:rsidR="00A97DF3">
        <w:t>air pollution</w:t>
      </w:r>
      <w:r w:rsidR="004954BE">
        <w:t xml:space="preserve"> </w:t>
      </w:r>
      <w:r w:rsidR="00BB4008">
        <w:t>levels that</w:t>
      </w:r>
      <w:r w:rsidR="00A97DF3">
        <w:t xml:space="preserve"> an area experiences over the year.  It does not account for</w:t>
      </w:r>
      <w:r w:rsidR="00A62767">
        <w:t xml:space="preserve"> acute effects on any given day</w:t>
      </w:r>
      <w:r w:rsidR="00430968">
        <w:t>, the</w:t>
      </w:r>
      <w:r w:rsidR="00A97DF3">
        <w:t xml:space="preserve"> difference of health affects by pollutant, or the </w:t>
      </w:r>
      <w:r w:rsidR="00527DD7">
        <w:t xml:space="preserve">variations in pollution levels </w:t>
      </w:r>
      <w:r w:rsidR="00135881">
        <w:t xml:space="preserve">due to </w:t>
      </w:r>
      <w:r w:rsidR="00527DD7">
        <w:t>seasonality and tempe</w:t>
      </w:r>
      <w:r w:rsidR="00135881">
        <w:t xml:space="preserve">rature. </w:t>
      </w:r>
    </w:p>
    <w:p w:rsidR="00665D73" w:rsidRPr="00B90C2E" w:rsidRDefault="00DC54E3" w:rsidP="00665D73">
      <w:r>
        <w:t>Future studies</w:t>
      </w:r>
      <w:r w:rsidR="003955DE">
        <w:t xml:space="preserve"> </w:t>
      </w:r>
      <w:r w:rsidR="00F550B3">
        <w:t>exploring unhealthy AQI frequency as a measure of pollution should incorporate a time varying covariate, and be done with a larger sample.</w:t>
      </w:r>
      <w:r w:rsidR="00A62767">
        <w:t xml:space="preserve"> Also having a monitor in each county would help appreciably with the ability to include all PA residents in future analyses. </w:t>
      </w:r>
      <w:r w:rsidR="00F550B3">
        <w:t xml:space="preserve">  Integrating a time varying covariate will allow a span of years (i.e. 2007-2014) to be used in a regression model together accounting for the effect of time.  A conclusion about the relationship between variabl</w:t>
      </w:r>
      <w:r w:rsidR="004B6C92">
        <w:t xml:space="preserve">es over this span of years can then be made.  </w:t>
      </w:r>
      <w:r w:rsidR="00F550B3">
        <w:t>Using a larg</w:t>
      </w:r>
      <w:r w:rsidR="00135881">
        <w:t>er sample will limit concerns of</w:t>
      </w:r>
      <w:r w:rsidR="00F550B3">
        <w:t xml:space="preserve"> lack of power and increase the validity of </w:t>
      </w:r>
      <w:r w:rsidR="00BB22DD">
        <w:t xml:space="preserve">the </w:t>
      </w:r>
      <w:r w:rsidR="00F550B3">
        <w:t xml:space="preserve">spatial models.  </w:t>
      </w:r>
      <w:r w:rsidR="004B6C92">
        <w:t>We should continue to conduct</w:t>
      </w:r>
      <w:r w:rsidR="00BB22DD">
        <w:t xml:space="preserve"> exploratory</w:t>
      </w:r>
      <w:r w:rsidR="004B6C92">
        <w:t xml:space="preserve"> s</w:t>
      </w:r>
      <w:r>
        <w:t xml:space="preserve">tudies </w:t>
      </w:r>
      <w:r w:rsidR="00BB22DD">
        <w:t>such as this</w:t>
      </w:r>
      <w:r w:rsidR="004B6C92">
        <w:t xml:space="preserve"> in</w:t>
      </w:r>
      <w:r w:rsidR="00BB22DD">
        <w:t xml:space="preserve"> an effort to expand research and</w:t>
      </w:r>
      <w:r w:rsidR="004B6C92">
        <w:t xml:space="preserve"> </w:t>
      </w:r>
      <w:r w:rsidR="0012249B">
        <w:t xml:space="preserve">help us gain information and insight </w:t>
      </w:r>
      <w:r w:rsidR="007678F5">
        <w:t>in</w:t>
      </w:r>
      <w:r w:rsidR="004B6C92">
        <w:t xml:space="preserve"> the</w:t>
      </w:r>
      <w:r w:rsidR="007678F5">
        <w:t xml:space="preserve"> hopes of </w:t>
      </w:r>
      <w:r>
        <w:t>improving</w:t>
      </w:r>
      <w:r w:rsidR="006B58E6">
        <w:t xml:space="preserve"> public health.</w:t>
      </w:r>
    </w:p>
    <w:p w:rsidR="00033E39" w:rsidRPr="00791BB0" w:rsidRDefault="00791BB0" w:rsidP="00322874">
      <w:pPr>
        <w:pStyle w:val="Appendix"/>
        <w:numPr>
          <w:ilvl w:val="0"/>
          <w:numId w:val="0"/>
        </w:numPr>
        <w:rPr>
          <w:rStyle w:val="Strong"/>
          <w:bCs w:val="0"/>
        </w:rPr>
      </w:pPr>
      <w:bookmarkStart w:id="49" w:name="_Toc490129475"/>
      <w:r>
        <w:rPr>
          <w:rStyle w:val="Strong"/>
          <w:bCs w:val="0"/>
        </w:rPr>
        <w:lastRenderedPageBreak/>
        <w:t>APPENDIX</w:t>
      </w:r>
      <w:r w:rsidR="00584A14" w:rsidRPr="00791BB0">
        <w:rPr>
          <w:rStyle w:val="Strong"/>
          <w:bCs w:val="0"/>
        </w:rPr>
        <w:t xml:space="preserve"> A: S</w:t>
      </w:r>
      <w:r>
        <w:rPr>
          <w:rStyle w:val="Strong"/>
          <w:bCs w:val="0"/>
        </w:rPr>
        <w:t>UPPLEMENTARY</w:t>
      </w:r>
      <w:r w:rsidR="00584A14" w:rsidRPr="00791BB0">
        <w:rPr>
          <w:rStyle w:val="Strong"/>
          <w:bCs w:val="0"/>
        </w:rPr>
        <w:t xml:space="preserve"> </w:t>
      </w:r>
      <w:r>
        <w:rPr>
          <w:rStyle w:val="Strong"/>
          <w:bCs w:val="0"/>
        </w:rPr>
        <w:t>TABLES</w:t>
      </w:r>
      <w:bookmarkEnd w:id="49"/>
      <w:r>
        <w:rPr>
          <w:rStyle w:val="Strong"/>
          <w:bCs w:val="0"/>
        </w:rPr>
        <w:t xml:space="preserve"> </w:t>
      </w:r>
    </w:p>
    <w:p w:rsidR="00920A07" w:rsidRDefault="003D4F20" w:rsidP="00584A14">
      <w:pPr>
        <w:pStyle w:val="Appendix"/>
        <w:numPr>
          <w:ilvl w:val="0"/>
          <w:numId w:val="0"/>
        </w:numPr>
        <w:jc w:val="both"/>
        <w:rPr>
          <w:b/>
        </w:rPr>
      </w:pPr>
      <w:bookmarkStart w:id="50" w:name="_Toc480747405"/>
      <w:bookmarkStart w:id="51" w:name="_Toc480752064"/>
      <w:bookmarkStart w:id="52" w:name="_Toc480974027"/>
      <w:bookmarkStart w:id="53" w:name="_Toc490129476"/>
      <w:r>
        <w:rPr>
          <w:noProof/>
        </w:rPr>
        <w:lastRenderedPageBreak/>
        <mc:AlternateContent>
          <mc:Choice Requires="wps">
            <w:drawing>
              <wp:anchor distT="0" distB="0" distL="114300" distR="114300" simplePos="0" relativeHeight="251670528" behindDoc="1" locked="0" layoutInCell="1" allowOverlap="1" wp14:anchorId="41F00D27" wp14:editId="31356CA8">
                <wp:simplePos x="0" y="0"/>
                <wp:positionH relativeFrom="page">
                  <wp:posOffset>447675</wp:posOffset>
                </wp:positionH>
                <wp:positionV relativeFrom="paragraph">
                  <wp:posOffset>0</wp:posOffset>
                </wp:positionV>
                <wp:extent cx="7324090" cy="457200"/>
                <wp:effectExtent l="0" t="0" r="0" b="0"/>
                <wp:wrapTight wrapText="bothSides">
                  <wp:wrapPolygon edited="0">
                    <wp:start x="0" y="0"/>
                    <wp:lineTo x="0" y="20700"/>
                    <wp:lineTo x="21518" y="20700"/>
                    <wp:lineTo x="21518" y="0"/>
                    <wp:lineTo x="0" y="0"/>
                  </wp:wrapPolygon>
                </wp:wrapTight>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24090" cy="457200"/>
                        </a:xfrm>
                        <a:prstGeom prst="rect">
                          <a:avLst/>
                        </a:prstGeom>
                        <a:solidFill>
                          <a:prstClr val="white"/>
                        </a:solidFill>
                        <a:ln>
                          <a:noFill/>
                        </a:ln>
                        <a:effectLst/>
                      </wps:spPr>
                      <wps:txbx>
                        <w:txbxContent>
                          <w:p w:rsidR="00EC2831" w:rsidRPr="008570F1" w:rsidRDefault="00EC2831" w:rsidP="003D4F20">
                            <w:pPr>
                              <w:pStyle w:val="Caption"/>
                              <w:ind w:firstLine="0"/>
                              <w:rPr>
                                <w:noProof/>
                                <w:sz w:val="24"/>
                                <w:szCs w:val="24"/>
                              </w:rPr>
                            </w:pPr>
                            <w:bookmarkStart w:id="54" w:name="_Toc480974035"/>
                            <w:r>
                              <w:t xml:space="preserve">Table </w:t>
                            </w:r>
                            <w:fldSimple w:instr=" SEQ Table \* ARABIC ">
                              <w:r>
                                <w:rPr>
                                  <w:noProof/>
                                </w:rPr>
                                <w:t>7</w:t>
                              </w:r>
                            </w:fldSimple>
                            <w:r>
                              <w:t xml:space="preserve"> Pollutant level break points for AQI categories and corresponding health concerns [37].</w:t>
                            </w:r>
                            <w:bookmarkEnd w:id="54"/>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F00D27" id="Text Box 19" o:spid="_x0000_s1033" type="#_x0000_t202" style="position:absolute;left:0;text-align:left;margin-left:35.25pt;margin-top:0;width:576.7pt;height:3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" stroked="f">
                <v:path arrowok="t"/>
                <v:textbox inset="0,0,0,0">
                  <w:txbxContent>
                    <w:p w:rsidR="00EC2831" w:rsidRPr="008570F1" w:rsidRDefault="00EC2831" w:rsidP="003D4F20">
                      <w:pPr>
                        <w:pStyle w:val="Caption"/>
                        <w:ind w:firstLine="0"/>
                        <w:rPr>
                          <w:noProof/>
                          <w:sz w:val="24"/>
                          <w:szCs w:val="24"/>
                        </w:rPr>
                      </w:pPr>
                      <w:bookmarkStart w:id="55" w:name="_Toc480974035"/>
                      <w:r>
                        <w:t xml:space="preserve">Table </w:t>
                      </w:r>
                      <w:fldSimple w:instr=" SEQ Table \* ARABIC ">
                        <w:r>
                          <w:rPr>
                            <w:noProof/>
                          </w:rPr>
                          <w:t>7</w:t>
                        </w:r>
                      </w:fldSimple>
                      <w:r>
                        <w:t xml:space="preserve"> Pollutant level break points for AQI categories and corresponding health concerns [37].</w:t>
                      </w:r>
                      <w:bookmarkEnd w:id="55"/>
                    </w:p>
                  </w:txbxContent>
                </v:textbox>
                <w10:wrap type="tight" anchorx="page"/>
              </v:shape>
            </w:pict>
          </mc:Fallback>
        </mc:AlternateContent>
      </w:r>
      <w:r w:rsidR="00780C91">
        <w:rPr>
          <w:noProof/>
        </w:rPr>
        <w:drawing>
          <wp:anchor distT="0" distB="0" distL="114300" distR="114300" simplePos="0" relativeHeight="251660288" behindDoc="1" locked="0" layoutInCell="1" allowOverlap="1" wp14:anchorId="18F98131" wp14:editId="22DA02E3">
            <wp:simplePos x="0" y="0"/>
            <wp:positionH relativeFrom="margin">
              <wp:posOffset>-702310</wp:posOffset>
            </wp:positionH>
            <wp:positionV relativeFrom="paragraph">
              <wp:posOffset>4837430</wp:posOffset>
            </wp:positionV>
            <wp:extent cx="7346950" cy="3006725"/>
            <wp:effectExtent l="0" t="0" r="6350" b="3175"/>
            <wp:wrapTight wrapText="bothSides">
              <wp:wrapPolygon edited="0">
                <wp:start x="0" y="0"/>
                <wp:lineTo x="0" y="21486"/>
                <wp:lineTo x="21563" y="21486"/>
                <wp:lineTo x="21563" y="0"/>
                <wp:lineTo x="0" y="0"/>
              </wp:wrapPolygon>
            </wp:wrapTight>
            <wp:docPr id="18" name="Picture 18" descr="https://nepis.epa.gov/Exe/tiff2png.cgi/P100FD3R.PNG?-i+-r+105+-g+15+D%3A%5CZYFILES%5CINDEX%20DATA%5C11THRU15%5CTIFF%5C00000380%5CP100FD3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epis.epa.gov/Exe/tiff2png.cgi/P100FD3R.PNG?-i+-r+105+-g+15+D%3A%5CZYFILES%5CINDEX%20DATA%5C11THRU15%5CTIFF%5C00000380%5CP100FD3R.TIF"/>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t="8840" b="38119"/>
                    <a:stretch/>
                  </pic:blipFill>
                  <pic:spPr bwMode="auto">
                    <a:xfrm>
                      <a:off x="0" y="0"/>
                      <a:ext cx="7346950" cy="3006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84A14">
        <w:rPr>
          <w:noProof/>
        </w:rPr>
        <w:drawing>
          <wp:anchor distT="0" distB="0" distL="114300" distR="114300" simplePos="0" relativeHeight="251659264" behindDoc="1" locked="0" layoutInCell="1" allowOverlap="1" wp14:anchorId="0E5E1980" wp14:editId="1665348C">
            <wp:simplePos x="0" y="0"/>
            <wp:positionH relativeFrom="margin">
              <wp:align>center</wp:align>
            </wp:positionH>
            <wp:positionV relativeFrom="paragraph">
              <wp:posOffset>498475</wp:posOffset>
            </wp:positionV>
            <wp:extent cx="7315200" cy="5141595"/>
            <wp:effectExtent l="19050" t="0" r="0" b="0"/>
            <wp:wrapTight wrapText="bothSides">
              <wp:wrapPolygon edited="0">
                <wp:start x="-56" y="0"/>
                <wp:lineTo x="-56" y="21528"/>
                <wp:lineTo x="21600" y="21528"/>
                <wp:lineTo x="21600" y="0"/>
                <wp:lineTo x="-56" y="0"/>
              </wp:wrapPolygon>
            </wp:wrapTight>
            <wp:docPr id="17" name="Picture 17" descr="https://nepis.epa.gov/Exe/tiff2png.cgi/P100FD3Q.PNG?-i+-r+105+-g+15+D%3A%5CZYFILES%5CINDEX%20DATA%5C11THRU15%5CTIFF%5C00000380%5CP100FD3Q.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epis.epa.gov/Exe/tiff2png.cgi/P100FD3Q.PNG?-i+-r+105+-g+15+D%3A%5CZYFILES%5CINDEX%20DATA%5C11THRU15%5CTIFF%5C00000380%5CP100FD3Q.TIF"/>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t="9055" r="-57"/>
                    <a:stretch/>
                  </pic:blipFill>
                  <pic:spPr bwMode="auto">
                    <a:xfrm>
                      <a:off x="0" y="0"/>
                      <a:ext cx="7315200" cy="5141595"/>
                    </a:xfrm>
                    <a:prstGeom prst="rect">
                      <a:avLst/>
                    </a:prstGeom>
                    <a:noFill/>
                    <a:ln>
                      <a:noFill/>
                    </a:ln>
                    <a:extLst>
                      <a:ext uri="{53640926-AAD7-44D8-BBD7-CCE9431645EC}">
                        <a14:shadowObscured xmlns:a14="http://schemas.microsoft.com/office/drawing/2010/main"/>
                      </a:ext>
                    </a:extLst>
                  </pic:spPr>
                </pic:pic>
              </a:graphicData>
            </a:graphic>
          </wp:anchor>
        </w:drawing>
      </w:r>
      <w:bookmarkEnd w:id="50"/>
      <w:bookmarkEnd w:id="51"/>
      <w:bookmarkEnd w:id="52"/>
      <w:bookmarkEnd w:id="53"/>
    </w:p>
    <w:p w:rsidR="00920A07" w:rsidRDefault="00920A07" w:rsidP="00932C9C">
      <w:pPr>
        <w:pStyle w:val="Caption"/>
        <w:keepNext/>
        <w:ind w:firstLine="0"/>
      </w:pPr>
      <w:bookmarkStart w:id="56" w:name="_Toc480974036"/>
      <w:r>
        <w:lastRenderedPageBreak/>
        <w:t xml:space="preserve">Table </w:t>
      </w:r>
      <w:fldSimple w:instr=" SEQ Table \* ARABIC ">
        <w:r w:rsidR="00112928">
          <w:rPr>
            <w:noProof/>
          </w:rPr>
          <w:t>8</w:t>
        </w:r>
      </w:fldSimple>
      <w:r>
        <w:t xml:space="preserve"> Age</w:t>
      </w:r>
      <w:r w:rsidR="00736060">
        <w:t>-</w:t>
      </w:r>
      <w:r>
        <w:t>adjusted asthma hospitalization rates</w:t>
      </w:r>
      <w:r w:rsidR="00736060">
        <w:t xml:space="preserve"> per 10,000</w:t>
      </w:r>
      <w:r>
        <w:t xml:space="preserve"> by </w:t>
      </w:r>
      <w:r w:rsidR="00D54C13">
        <w:t>county and year</w:t>
      </w:r>
      <w:bookmarkEnd w:id="56"/>
    </w:p>
    <w:tbl>
      <w:tblPr>
        <w:tblStyle w:val="PlainTable11"/>
        <w:tblW w:w="6980" w:type="dxa"/>
        <w:tblLook w:val="04A0" w:firstRow="1" w:lastRow="0" w:firstColumn="1" w:lastColumn="0" w:noHBand="0" w:noVBand="1"/>
      </w:tblPr>
      <w:tblGrid>
        <w:gridCol w:w="1940"/>
        <w:gridCol w:w="1440"/>
        <w:gridCol w:w="1800"/>
        <w:gridCol w:w="1800"/>
      </w:tblGrid>
      <w:tr w:rsidR="00780C91" w:rsidRPr="00780C91" w:rsidTr="00791BB0">
        <w:trPr>
          <w:cnfStyle w:val="100000000000" w:firstRow="1" w:lastRow="0" w:firstColumn="0" w:lastColumn="0" w:oddVBand="0" w:evenVBand="0" w:oddHBand="0" w:evenHBand="0" w:firstRowFirstColumn="0" w:firstRowLastColumn="0" w:lastRowFirstColumn="0" w:lastRowLastColumn="0"/>
          <w:trHeight w:val="1215"/>
        </w:trPr>
        <w:tc>
          <w:tcPr>
            <w:cnfStyle w:val="001000000000" w:firstRow="0" w:lastRow="0" w:firstColumn="1" w:lastColumn="0" w:oddVBand="0" w:evenVBand="0" w:oddHBand="0" w:evenHBand="0" w:firstRowFirstColumn="0" w:firstRowLastColumn="0" w:lastRowFirstColumn="0" w:lastRowLastColumn="0"/>
            <w:tcW w:w="1940" w:type="dxa"/>
            <w:noWrap/>
            <w:hideMark/>
          </w:tcPr>
          <w:p w:rsidR="00780C91" w:rsidRPr="00780C91" w:rsidRDefault="00780C91" w:rsidP="00780C91">
            <w:pPr>
              <w:spacing w:before="480" w:line="240" w:lineRule="auto"/>
              <w:ind w:firstLine="0"/>
              <w:jc w:val="center"/>
              <w:rPr>
                <w:sz w:val="22"/>
                <w:szCs w:val="22"/>
              </w:rPr>
            </w:pPr>
            <w:r w:rsidRPr="00780C91">
              <w:rPr>
                <w:sz w:val="22"/>
                <w:szCs w:val="22"/>
              </w:rPr>
              <w:t>County</w:t>
            </w:r>
          </w:p>
        </w:tc>
        <w:tc>
          <w:tcPr>
            <w:tcW w:w="1440" w:type="dxa"/>
            <w:noWrap/>
            <w:hideMark/>
          </w:tcPr>
          <w:p w:rsidR="003D4F20" w:rsidRDefault="003D4F20" w:rsidP="00780C91">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sz w:val="20"/>
                <w:szCs w:val="20"/>
              </w:rPr>
            </w:pPr>
          </w:p>
          <w:p w:rsidR="00780C91" w:rsidRPr="00780C91" w:rsidRDefault="00780C91" w:rsidP="00780C91">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sz w:val="20"/>
                <w:szCs w:val="20"/>
              </w:rPr>
            </w:pPr>
            <w:r w:rsidRPr="00780C91">
              <w:rPr>
                <w:sz w:val="20"/>
                <w:szCs w:val="20"/>
              </w:rPr>
              <w:t>Year</w:t>
            </w:r>
          </w:p>
        </w:tc>
        <w:tc>
          <w:tcPr>
            <w:tcW w:w="1800" w:type="dxa"/>
            <w:hideMark/>
          </w:tcPr>
          <w:p w:rsidR="00780C91" w:rsidRPr="00780C91" w:rsidRDefault="00780C91" w:rsidP="00780C91">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sz w:val="20"/>
                <w:szCs w:val="20"/>
              </w:rPr>
            </w:pPr>
            <w:r w:rsidRPr="00780C91">
              <w:rPr>
                <w:sz w:val="20"/>
                <w:szCs w:val="20"/>
              </w:rPr>
              <w:t>White Adjusted Asthma Hospitalization Rate</w:t>
            </w:r>
          </w:p>
        </w:tc>
        <w:tc>
          <w:tcPr>
            <w:tcW w:w="1800" w:type="dxa"/>
            <w:hideMark/>
          </w:tcPr>
          <w:p w:rsidR="00780C91" w:rsidRPr="00780C91" w:rsidRDefault="00780C91" w:rsidP="00780C91">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sz w:val="20"/>
                <w:szCs w:val="20"/>
              </w:rPr>
            </w:pPr>
            <w:r w:rsidRPr="00780C91">
              <w:rPr>
                <w:sz w:val="20"/>
                <w:szCs w:val="20"/>
              </w:rPr>
              <w:t>Non-White Adjusted Asthma Hospitalization Rate*</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0" w:type="dxa"/>
            <w:vMerge w:val="restart"/>
            <w:noWrap/>
            <w:hideMark/>
          </w:tcPr>
          <w:p w:rsidR="00780C91" w:rsidRPr="003D4F20" w:rsidRDefault="00780C91" w:rsidP="00780C91">
            <w:pPr>
              <w:spacing w:before="480" w:line="240" w:lineRule="auto"/>
              <w:ind w:firstLine="0"/>
              <w:jc w:val="center"/>
              <w:rPr>
                <w:color w:val="424242"/>
                <w:sz w:val="22"/>
                <w:szCs w:val="22"/>
              </w:rPr>
            </w:pPr>
            <w:r w:rsidRPr="003D4F20">
              <w:rPr>
                <w:color w:val="424242"/>
                <w:sz w:val="22"/>
                <w:szCs w:val="22"/>
              </w:rPr>
              <w:t>Adam</w:t>
            </w:r>
          </w:p>
        </w:tc>
        <w:tc>
          <w:tcPr>
            <w:tcW w:w="1440" w:type="dxa"/>
            <w:noWrap/>
            <w:hideMark/>
          </w:tcPr>
          <w:p w:rsidR="00780C91" w:rsidRPr="003D4F20"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bCs/>
                <w:color w:val="3F3F3F"/>
                <w:sz w:val="20"/>
                <w:szCs w:val="22"/>
              </w:rPr>
            </w:pPr>
            <w:r w:rsidRPr="003D4F20">
              <w:rPr>
                <w:bCs/>
                <w:color w:val="3F3F3F"/>
                <w:sz w:val="20"/>
                <w:szCs w:val="22"/>
              </w:rPr>
              <w:t>2007</w:t>
            </w:r>
          </w:p>
        </w:tc>
        <w:tc>
          <w:tcPr>
            <w:tcW w:w="1800" w:type="dxa"/>
            <w:noWrap/>
            <w:hideMark/>
          </w:tcPr>
          <w:p w:rsidR="00780C91" w:rsidRPr="003D4F20"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bCs/>
                <w:color w:val="3F3F3F"/>
                <w:sz w:val="20"/>
                <w:szCs w:val="22"/>
              </w:rPr>
            </w:pPr>
            <w:r w:rsidRPr="003D4F20">
              <w:rPr>
                <w:bCs/>
                <w:color w:val="3F3F3F"/>
                <w:sz w:val="20"/>
                <w:szCs w:val="22"/>
              </w:rPr>
              <w:t>1.48</w:t>
            </w:r>
          </w:p>
        </w:tc>
        <w:tc>
          <w:tcPr>
            <w:tcW w:w="1800" w:type="dxa"/>
            <w:noWrap/>
            <w:hideMark/>
          </w:tcPr>
          <w:p w:rsidR="00780C91" w:rsidRPr="003D4F20"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bCs/>
                <w:color w:val="3F3F3F"/>
                <w:sz w:val="20"/>
                <w:szCs w:val="22"/>
              </w:rPr>
            </w:pPr>
            <w:r w:rsidRPr="003D4F20">
              <w:rPr>
                <w:bCs/>
                <w:color w:val="3F3F3F"/>
                <w:sz w:val="20"/>
                <w:szCs w:val="22"/>
              </w:rPr>
              <w:t>2.89</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2008</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1.88</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4.03</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2009</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2.19</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4.94</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2010</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1.40</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2.17</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2011</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1.15</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4.98</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2012</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0.91</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6.45</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2013</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0.97</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7.27</w:t>
            </w:r>
          </w:p>
        </w:tc>
      </w:tr>
      <w:tr w:rsidR="00780C91" w:rsidRPr="00780C91" w:rsidTr="00791BB0">
        <w:trPr>
          <w:trHeight w:val="270"/>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2014</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1.13</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2.39</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40" w:type="dxa"/>
            <w:vMerge w:val="restart"/>
            <w:noWrap/>
            <w:hideMark/>
          </w:tcPr>
          <w:p w:rsidR="00780C91" w:rsidRPr="00780C91" w:rsidRDefault="00780C91" w:rsidP="00780C91">
            <w:pPr>
              <w:spacing w:before="480" w:line="240" w:lineRule="auto"/>
              <w:ind w:firstLine="0"/>
              <w:jc w:val="center"/>
              <w:rPr>
                <w:color w:val="424242"/>
                <w:sz w:val="22"/>
                <w:szCs w:val="22"/>
              </w:rPr>
            </w:pPr>
            <w:r w:rsidRPr="00780C91">
              <w:rPr>
                <w:color w:val="424242"/>
                <w:sz w:val="22"/>
                <w:szCs w:val="22"/>
              </w:rPr>
              <w:t>Allegheny</w:t>
            </w: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2007</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3.69</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10.50</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2008</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4.01</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11.03</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2009</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3.61</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11.19</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2010</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3.52</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11.05</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2011</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3.25</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10.90</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2012</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2.82</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9.50</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2013</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2.63</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8.41</w:t>
            </w:r>
          </w:p>
        </w:tc>
      </w:tr>
      <w:tr w:rsidR="00780C91" w:rsidRPr="00780C91" w:rsidTr="00791BB0">
        <w:trPr>
          <w:trHeight w:val="270"/>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2014</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2.30</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8.52</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40" w:type="dxa"/>
            <w:vMerge w:val="restart"/>
            <w:noWrap/>
            <w:hideMark/>
          </w:tcPr>
          <w:p w:rsidR="00780C91" w:rsidRPr="00780C91" w:rsidRDefault="00780C91" w:rsidP="00780C91">
            <w:pPr>
              <w:spacing w:before="480" w:line="240" w:lineRule="auto"/>
              <w:ind w:firstLine="0"/>
              <w:jc w:val="center"/>
              <w:rPr>
                <w:color w:val="424242"/>
                <w:sz w:val="22"/>
                <w:szCs w:val="22"/>
              </w:rPr>
            </w:pPr>
            <w:r w:rsidRPr="00780C91">
              <w:rPr>
                <w:color w:val="424242"/>
                <w:sz w:val="22"/>
                <w:szCs w:val="22"/>
              </w:rPr>
              <w:t>A</w:t>
            </w:r>
            <w:r w:rsidR="00932C21">
              <w:rPr>
                <w:color w:val="424242"/>
                <w:sz w:val="22"/>
                <w:szCs w:val="22"/>
              </w:rPr>
              <w:t>r</w:t>
            </w:r>
            <w:r w:rsidRPr="00780C91">
              <w:rPr>
                <w:color w:val="424242"/>
                <w:sz w:val="22"/>
                <w:szCs w:val="22"/>
              </w:rPr>
              <w:t>mstrong</w:t>
            </w: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2007</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2.80</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780C91">
              <w:rPr>
                <w:rFonts w:ascii="Calibri" w:hAnsi="Calibri" w:cs="Calibri"/>
                <w:sz w:val="20"/>
                <w:szCs w:val="20"/>
              </w:rPr>
              <w:t>ꟷ</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2008</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3.59</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rFonts w:ascii="Tahoma" w:hAnsi="Tahoma" w:cs="Tahoma"/>
                <w:sz w:val="20"/>
                <w:szCs w:val="20"/>
              </w:rPr>
              <w:t>ꟷ</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2009</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3.11</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rFonts w:ascii="Tahoma" w:hAnsi="Tahoma" w:cs="Tahoma"/>
                <w:sz w:val="20"/>
                <w:szCs w:val="20"/>
              </w:rPr>
              <w:t>ꟷ</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2010</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3.29</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rFonts w:ascii="Tahoma" w:hAnsi="Tahoma" w:cs="Tahoma"/>
                <w:sz w:val="20"/>
                <w:szCs w:val="20"/>
              </w:rPr>
              <w:t>ꟷ</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2011</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2.80</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rFonts w:ascii="Tahoma" w:hAnsi="Tahoma" w:cs="Tahoma"/>
                <w:sz w:val="20"/>
                <w:szCs w:val="20"/>
              </w:rPr>
              <w:t>ꟷ</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2012</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2.18</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rFonts w:ascii="Tahoma" w:hAnsi="Tahoma" w:cs="Tahoma"/>
                <w:sz w:val="20"/>
                <w:szCs w:val="20"/>
              </w:rPr>
              <w:t>ꟷ</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2013</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1.51</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rFonts w:ascii="Tahoma" w:hAnsi="Tahoma" w:cs="Tahoma"/>
                <w:sz w:val="20"/>
                <w:szCs w:val="20"/>
              </w:rPr>
              <w:t>ꟷ</w:t>
            </w:r>
          </w:p>
        </w:tc>
      </w:tr>
      <w:tr w:rsidR="00780C91" w:rsidRPr="00780C91" w:rsidTr="00791BB0">
        <w:trPr>
          <w:trHeight w:val="270"/>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2014</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1.17</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rFonts w:ascii="Tahoma" w:hAnsi="Tahoma" w:cs="Tahoma"/>
                <w:sz w:val="20"/>
                <w:szCs w:val="20"/>
              </w:rPr>
              <w:t>ꟷ</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40" w:type="dxa"/>
            <w:vMerge w:val="restart"/>
            <w:noWrap/>
            <w:hideMark/>
          </w:tcPr>
          <w:p w:rsidR="00780C91" w:rsidRPr="00780C91" w:rsidRDefault="00780C91" w:rsidP="00780C91">
            <w:pPr>
              <w:spacing w:before="480" w:line="240" w:lineRule="auto"/>
              <w:ind w:firstLine="0"/>
              <w:jc w:val="center"/>
              <w:rPr>
                <w:color w:val="424242"/>
                <w:sz w:val="22"/>
                <w:szCs w:val="22"/>
              </w:rPr>
            </w:pPr>
            <w:r w:rsidRPr="00780C91">
              <w:rPr>
                <w:color w:val="424242"/>
                <w:sz w:val="22"/>
                <w:szCs w:val="22"/>
              </w:rPr>
              <w:t>Beaver</w:t>
            </w: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2007</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3.66</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6.98</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2008</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4.58</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9.12</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2009</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3.31</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5.74</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2010</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3.13</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6.53</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2011</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3.36</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6.84</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2012</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2.30</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4.79</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2013</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1.88</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3.80</w:t>
            </w:r>
          </w:p>
        </w:tc>
      </w:tr>
      <w:tr w:rsidR="00780C91" w:rsidRPr="00780C91" w:rsidTr="00791BB0">
        <w:trPr>
          <w:trHeight w:val="270"/>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2014</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1.55</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3.66</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40" w:type="dxa"/>
            <w:vMerge w:val="restart"/>
            <w:noWrap/>
            <w:hideMark/>
          </w:tcPr>
          <w:p w:rsidR="00780C91" w:rsidRPr="00780C91" w:rsidRDefault="00780C91" w:rsidP="00780C91">
            <w:pPr>
              <w:spacing w:before="480" w:line="240" w:lineRule="auto"/>
              <w:ind w:firstLine="0"/>
              <w:jc w:val="center"/>
              <w:rPr>
                <w:color w:val="424242"/>
                <w:sz w:val="22"/>
                <w:szCs w:val="22"/>
              </w:rPr>
            </w:pPr>
            <w:r w:rsidRPr="00780C91">
              <w:rPr>
                <w:color w:val="424242"/>
                <w:sz w:val="22"/>
                <w:szCs w:val="22"/>
              </w:rPr>
              <w:t>Berks</w:t>
            </w: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2007</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2.67</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8.37</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2008</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3.04</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7.33</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2009</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3.15</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7.71</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2010</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2.66</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8.02</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2011</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3.11</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9.22</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2012</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2.81</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9.57</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2013</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2.60</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14.20</w:t>
            </w:r>
          </w:p>
        </w:tc>
      </w:tr>
      <w:tr w:rsidR="00780C91" w:rsidRPr="00780C91" w:rsidTr="00791BB0">
        <w:trPr>
          <w:trHeight w:val="270"/>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2014</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2.27</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15.63</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40" w:type="dxa"/>
            <w:vMerge w:val="restart"/>
            <w:noWrap/>
            <w:hideMark/>
          </w:tcPr>
          <w:p w:rsidR="00780C91" w:rsidRPr="00780C91" w:rsidRDefault="003D4F20" w:rsidP="00780C91">
            <w:pPr>
              <w:spacing w:before="480" w:line="240" w:lineRule="auto"/>
              <w:ind w:firstLine="0"/>
              <w:jc w:val="center"/>
              <w:rPr>
                <w:color w:val="424242"/>
                <w:sz w:val="22"/>
                <w:szCs w:val="22"/>
              </w:rPr>
            </w:pPr>
            <w:r>
              <w:rPr>
                <w:noProof/>
                <w:color w:val="424242"/>
                <w:sz w:val="22"/>
                <w:szCs w:val="22"/>
              </w:rPr>
              <mc:AlternateContent>
                <mc:Choice Requires="wps">
                  <w:drawing>
                    <wp:anchor distT="0" distB="0" distL="114300" distR="114300" simplePos="0" relativeHeight="251671552" behindDoc="0" locked="0" layoutInCell="1" allowOverlap="1">
                      <wp:simplePos x="0" y="0"/>
                      <wp:positionH relativeFrom="column">
                        <wp:posOffset>-138430</wp:posOffset>
                      </wp:positionH>
                      <wp:positionV relativeFrom="paragraph">
                        <wp:posOffset>-273050</wp:posOffset>
                      </wp:positionV>
                      <wp:extent cx="5353050" cy="25717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5353050" cy="257175"/>
                              </a:xfrm>
                              <a:prstGeom prst="rect">
                                <a:avLst/>
                              </a:prstGeom>
                              <a:solidFill>
                                <a:schemeClr val="lt1"/>
                              </a:solidFill>
                              <a:ln w="6350">
                                <a:noFill/>
                              </a:ln>
                            </wps:spPr>
                            <wps:txbx>
                              <w:txbxContent>
                                <w:p w:rsidR="00EC2831" w:rsidRPr="003D4F20" w:rsidRDefault="00EC2831" w:rsidP="003D4F20">
                                  <w:pPr>
                                    <w:pStyle w:val="Caption"/>
                                    <w:keepNext/>
                                    <w:ind w:firstLine="0"/>
                                    <w:rPr>
                                      <w:i/>
                                    </w:rPr>
                                  </w:pPr>
                                  <w:r>
                                    <w:t xml:space="preserve">Table </w:t>
                                  </w:r>
                                  <w:fldSimple w:instr=" SEQ Table \* ARABIC ">
                                    <w:r>
                                      <w:rPr>
                                        <w:noProof/>
                                      </w:rPr>
                                      <w:t>8</w:t>
                                    </w:r>
                                  </w:fldSimple>
                                  <w:r>
                                    <w:t xml:space="preserve"> Age-adjusted asthma hospitalization rates per 10,000 by county and year</w:t>
                                  </w:r>
                                  <w:r w:rsidRPr="003D4F20">
                                    <w:rPr>
                                      <w:i/>
                                    </w:rPr>
                                    <w:t>, continued</w:t>
                                  </w:r>
                                  <w:r>
                                    <w:t xml:space="preserve"> </w:t>
                                  </w:r>
                                </w:p>
                                <w:p w:rsidR="00EC2831" w:rsidRDefault="00EC28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4" type="#_x0000_t202" style="position:absolute;left:0;text-align:left;margin-left:-10.9pt;margin-top:-21.5pt;width:421.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" fillcolor="white [3201]" stroked="f" strokeweight=".5pt">
                      <v:textbox>
                        <w:txbxContent>
                          <w:p w:rsidR="00EC2831" w:rsidRPr="003D4F20" w:rsidRDefault="00EC2831" w:rsidP="003D4F20">
                            <w:pPr>
                              <w:pStyle w:val="Caption"/>
                              <w:keepNext/>
                              <w:ind w:firstLine="0"/>
                              <w:rPr>
                                <w:i/>
                              </w:rPr>
                            </w:pPr>
                            <w:r>
                              <w:t xml:space="preserve">Table </w:t>
                            </w:r>
                            <w:fldSimple w:instr=" SEQ Table \* ARABIC ">
                              <w:r>
                                <w:rPr>
                                  <w:noProof/>
                                </w:rPr>
                                <w:t>8</w:t>
                              </w:r>
                            </w:fldSimple>
                            <w:r>
                              <w:t xml:space="preserve"> Age-adjusted asthma hospitalization rates per 10,000 by county and year</w:t>
                            </w:r>
                            <w:r w:rsidRPr="003D4F20">
                              <w:rPr>
                                <w:i/>
                              </w:rPr>
                              <w:t>, continued</w:t>
                            </w:r>
                            <w:r>
                              <w:t xml:space="preserve"> </w:t>
                            </w:r>
                          </w:p>
                          <w:p w:rsidR="00EC2831" w:rsidRDefault="00EC2831"/>
                        </w:txbxContent>
                      </v:textbox>
                    </v:shape>
                  </w:pict>
                </mc:Fallback>
              </mc:AlternateContent>
            </w:r>
            <w:r w:rsidR="00780C91" w:rsidRPr="00780C91">
              <w:rPr>
                <w:color w:val="424242"/>
                <w:sz w:val="22"/>
                <w:szCs w:val="22"/>
              </w:rPr>
              <w:t>Blair</w:t>
            </w: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2007</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2.13</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9.14</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2008</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2.06</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3.23</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2009</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1.97</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5.41</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2010</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1.39</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5.86</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2011</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1.61</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2.94</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2012</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1.86</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1.95</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2013</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1.80</w:t>
            </w:r>
          </w:p>
        </w:tc>
        <w:tc>
          <w:tcPr>
            <w:tcW w:w="1800" w:type="dxa"/>
            <w:noWrap/>
            <w:hideMark/>
          </w:tcPr>
          <w:p w:rsidR="00780C91" w:rsidRPr="00780C91" w:rsidRDefault="002E04BE"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r>
      <w:tr w:rsidR="00780C91" w:rsidRPr="00780C91" w:rsidTr="00791BB0">
        <w:trPr>
          <w:trHeight w:val="270"/>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2014</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1.39</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4.82</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40" w:type="dxa"/>
            <w:vMerge w:val="restart"/>
            <w:noWrap/>
            <w:hideMark/>
          </w:tcPr>
          <w:p w:rsidR="00780C91" w:rsidRPr="00780C91" w:rsidRDefault="00780C91" w:rsidP="00780C91">
            <w:pPr>
              <w:spacing w:before="480" w:line="240" w:lineRule="auto"/>
              <w:ind w:firstLine="0"/>
              <w:jc w:val="center"/>
              <w:rPr>
                <w:color w:val="424242"/>
                <w:sz w:val="22"/>
                <w:szCs w:val="22"/>
              </w:rPr>
            </w:pPr>
            <w:r w:rsidRPr="00780C91">
              <w:rPr>
                <w:color w:val="424242"/>
                <w:sz w:val="22"/>
                <w:szCs w:val="22"/>
              </w:rPr>
              <w:t>Bradford</w:t>
            </w: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2013</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1.32</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rFonts w:ascii="Tahoma" w:hAnsi="Tahoma" w:cs="Tahoma"/>
                <w:sz w:val="20"/>
                <w:szCs w:val="20"/>
              </w:rPr>
              <w:t>ꟷ</w:t>
            </w:r>
          </w:p>
        </w:tc>
      </w:tr>
      <w:tr w:rsidR="00780C91" w:rsidRPr="00780C91" w:rsidTr="00791BB0">
        <w:trPr>
          <w:trHeight w:val="270"/>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2014</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1.92</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rFonts w:ascii="Tahoma" w:hAnsi="Tahoma" w:cs="Tahoma"/>
                <w:sz w:val="20"/>
                <w:szCs w:val="20"/>
              </w:rPr>
              <w:t>ꟷ</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40" w:type="dxa"/>
            <w:vMerge w:val="restart"/>
            <w:noWrap/>
            <w:hideMark/>
          </w:tcPr>
          <w:p w:rsidR="00780C91" w:rsidRPr="00780C91" w:rsidRDefault="00780C91" w:rsidP="00780C91">
            <w:pPr>
              <w:spacing w:before="480" w:line="240" w:lineRule="auto"/>
              <w:ind w:firstLine="0"/>
              <w:jc w:val="center"/>
              <w:rPr>
                <w:color w:val="424242"/>
                <w:sz w:val="22"/>
                <w:szCs w:val="22"/>
              </w:rPr>
            </w:pPr>
            <w:r w:rsidRPr="00780C91">
              <w:rPr>
                <w:color w:val="424242"/>
                <w:sz w:val="22"/>
                <w:szCs w:val="22"/>
              </w:rPr>
              <w:t>Bucks</w:t>
            </w: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2007</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3.11</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5.27</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2008</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2.94</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5.68</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2009</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3.23</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6.16</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2010</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2.64</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5.68</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2011</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2.56</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6.19</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2012</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2.18</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6.09</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2013</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2.29</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4.71</w:t>
            </w:r>
          </w:p>
        </w:tc>
      </w:tr>
      <w:tr w:rsidR="00780C91" w:rsidRPr="00780C91" w:rsidTr="00791BB0">
        <w:trPr>
          <w:trHeight w:val="270"/>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2014</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2.14</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4.60</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40" w:type="dxa"/>
            <w:vMerge w:val="restart"/>
            <w:noWrap/>
            <w:hideMark/>
          </w:tcPr>
          <w:p w:rsidR="00780C91" w:rsidRPr="00780C91" w:rsidRDefault="00780C91" w:rsidP="00780C91">
            <w:pPr>
              <w:spacing w:before="480" w:line="240" w:lineRule="auto"/>
              <w:ind w:firstLine="0"/>
              <w:jc w:val="center"/>
              <w:rPr>
                <w:color w:val="424242"/>
                <w:sz w:val="22"/>
                <w:szCs w:val="22"/>
              </w:rPr>
            </w:pPr>
            <w:r w:rsidRPr="00780C91">
              <w:rPr>
                <w:color w:val="424242"/>
                <w:sz w:val="22"/>
                <w:szCs w:val="22"/>
              </w:rPr>
              <w:t>Cambria</w:t>
            </w: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2007</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2.76</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4.28</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2008</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2.83</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5.48</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2009</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2.68</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6.54</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2010</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2.69</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3.52</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2011</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2.45</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5.02</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2012</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2.45</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6.40</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2013</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1.71</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7.30</w:t>
            </w:r>
          </w:p>
        </w:tc>
      </w:tr>
      <w:tr w:rsidR="00780C91" w:rsidRPr="00780C91" w:rsidTr="00791BB0">
        <w:trPr>
          <w:trHeight w:val="270"/>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2014</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1.86</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5.07</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40" w:type="dxa"/>
            <w:vMerge w:val="restart"/>
            <w:noWrap/>
            <w:hideMark/>
          </w:tcPr>
          <w:p w:rsidR="00780C91" w:rsidRPr="00780C91" w:rsidRDefault="00780C91" w:rsidP="00780C91">
            <w:pPr>
              <w:spacing w:before="480" w:line="240" w:lineRule="auto"/>
              <w:ind w:firstLine="0"/>
              <w:jc w:val="center"/>
              <w:rPr>
                <w:color w:val="424242"/>
                <w:sz w:val="22"/>
                <w:szCs w:val="22"/>
              </w:rPr>
            </w:pPr>
            <w:r w:rsidRPr="00780C91">
              <w:rPr>
                <w:color w:val="424242"/>
                <w:sz w:val="22"/>
                <w:szCs w:val="22"/>
              </w:rPr>
              <w:t>Centre</w:t>
            </w: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2007</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1.99</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rFonts w:ascii="Tahoma" w:hAnsi="Tahoma" w:cs="Tahoma"/>
                <w:sz w:val="20"/>
                <w:szCs w:val="20"/>
              </w:rPr>
              <w:t>ꟷ</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2008</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2.33</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rFonts w:ascii="Tahoma" w:hAnsi="Tahoma" w:cs="Tahoma"/>
                <w:sz w:val="20"/>
                <w:szCs w:val="20"/>
              </w:rPr>
              <w:t>ꟷ</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2009</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2.10</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rFonts w:ascii="Tahoma" w:hAnsi="Tahoma" w:cs="Tahoma"/>
                <w:sz w:val="20"/>
                <w:szCs w:val="20"/>
              </w:rPr>
              <w:t>ꟷ</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2010</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1.56</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rFonts w:ascii="Tahoma" w:hAnsi="Tahoma" w:cs="Tahoma"/>
                <w:sz w:val="20"/>
                <w:szCs w:val="20"/>
              </w:rPr>
              <w:t>ꟷ</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2011</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2.24</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rFonts w:ascii="Tahoma" w:hAnsi="Tahoma" w:cs="Tahoma"/>
                <w:sz w:val="20"/>
                <w:szCs w:val="20"/>
              </w:rPr>
              <w:t>ꟷ</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2012</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1.55</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rFonts w:ascii="Tahoma" w:hAnsi="Tahoma" w:cs="Tahoma"/>
                <w:sz w:val="20"/>
                <w:szCs w:val="20"/>
              </w:rPr>
              <w:t>ꟷ</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2013</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1.67</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rFonts w:ascii="Tahoma" w:hAnsi="Tahoma" w:cs="Tahoma"/>
                <w:sz w:val="20"/>
                <w:szCs w:val="20"/>
              </w:rPr>
              <w:t>ꟷ</w:t>
            </w:r>
          </w:p>
        </w:tc>
      </w:tr>
      <w:tr w:rsidR="00780C91" w:rsidRPr="00780C91" w:rsidTr="00791BB0">
        <w:trPr>
          <w:trHeight w:val="270"/>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2014</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1.59</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rFonts w:ascii="Tahoma" w:hAnsi="Tahoma" w:cs="Tahoma"/>
                <w:sz w:val="20"/>
                <w:szCs w:val="20"/>
              </w:rPr>
              <w:t>ꟷ</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40" w:type="dxa"/>
            <w:vMerge w:val="restart"/>
            <w:noWrap/>
            <w:hideMark/>
          </w:tcPr>
          <w:p w:rsidR="00780C91" w:rsidRPr="00780C91" w:rsidRDefault="00780C91" w:rsidP="00780C91">
            <w:pPr>
              <w:spacing w:before="480" w:line="240" w:lineRule="auto"/>
              <w:ind w:firstLine="0"/>
              <w:jc w:val="center"/>
              <w:rPr>
                <w:color w:val="424242"/>
                <w:sz w:val="22"/>
                <w:szCs w:val="22"/>
              </w:rPr>
            </w:pPr>
            <w:r w:rsidRPr="00780C91">
              <w:rPr>
                <w:color w:val="424242"/>
                <w:sz w:val="22"/>
                <w:szCs w:val="22"/>
              </w:rPr>
              <w:t>Chester</w:t>
            </w: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2007</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1.72</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3.38</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2008</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1.65</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3.82</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2009</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1.90</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3.92</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2010</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1.67</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4.36</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2011</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1.51</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3.32</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2012</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1.45</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4.51</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2013</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1.42</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3.48</w:t>
            </w:r>
          </w:p>
        </w:tc>
      </w:tr>
      <w:tr w:rsidR="00780C91" w:rsidRPr="00780C91" w:rsidTr="00791BB0">
        <w:trPr>
          <w:trHeight w:val="270"/>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2014</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1.36</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4.00</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40" w:type="dxa"/>
            <w:vMerge w:val="restart"/>
            <w:noWrap/>
            <w:hideMark/>
          </w:tcPr>
          <w:p w:rsidR="00780C91" w:rsidRPr="00780C91" w:rsidRDefault="00780C91" w:rsidP="00780C91">
            <w:pPr>
              <w:spacing w:before="480" w:line="240" w:lineRule="auto"/>
              <w:ind w:firstLine="0"/>
              <w:jc w:val="center"/>
              <w:rPr>
                <w:color w:val="424242"/>
                <w:sz w:val="22"/>
                <w:szCs w:val="22"/>
              </w:rPr>
            </w:pPr>
            <w:r w:rsidRPr="00780C91">
              <w:rPr>
                <w:color w:val="424242"/>
                <w:sz w:val="22"/>
                <w:szCs w:val="22"/>
              </w:rPr>
              <w:t>Clearfield</w:t>
            </w: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2007</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3.03</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rFonts w:ascii="Tahoma" w:hAnsi="Tahoma" w:cs="Tahoma"/>
                <w:sz w:val="20"/>
                <w:szCs w:val="20"/>
              </w:rPr>
              <w:t>ꟷ</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2008</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2.94</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rFonts w:ascii="Tahoma" w:hAnsi="Tahoma" w:cs="Tahoma"/>
                <w:sz w:val="20"/>
                <w:szCs w:val="20"/>
              </w:rPr>
              <w:t>ꟷ</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2009</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2.85</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rFonts w:ascii="Tahoma" w:hAnsi="Tahoma" w:cs="Tahoma"/>
                <w:sz w:val="20"/>
                <w:szCs w:val="20"/>
              </w:rPr>
              <w:t>ꟷ</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2010</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2.86</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rFonts w:ascii="Tahoma" w:hAnsi="Tahoma" w:cs="Tahoma"/>
                <w:sz w:val="20"/>
                <w:szCs w:val="20"/>
              </w:rPr>
              <w:t>ꟷ</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2011</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2.66</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rFonts w:ascii="Tahoma" w:hAnsi="Tahoma" w:cs="Tahoma"/>
                <w:sz w:val="20"/>
                <w:szCs w:val="20"/>
              </w:rPr>
              <w:t>ꟷ</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2012</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2.11</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rFonts w:ascii="Tahoma" w:hAnsi="Tahoma" w:cs="Tahoma"/>
                <w:sz w:val="20"/>
                <w:szCs w:val="20"/>
              </w:rPr>
              <w:t>ꟷ</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2013</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1.86</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rFonts w:ascii="Tahoma" w:hAnsi="Tahoma" w:cs="Tahoma"/>
                <w:sz w:val="20"/>
                <w:szCs w:val="20"/>
              </w:rPr>
              <w:t>ꟷ</w:t>
            </w:r>
          </w:p>
        </w:tc>
      </w:tr>
      <w:tr w:rsidR="00780C91" w:rsidRPr="00780C91" w:rsidTr="00791BB0">
        <w:trPr>
          <w:trHeight w:val="270"/>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2014</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1.68</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rFonts w:ascii="Tahoma" w:hAnsi="Tahoma" w:cs="Tahoma"/>
                <w:sz w:val="20"/>
                <w:szCs w:val="20"/>
              </w:rPr>
              <w:t>ꟷ</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40" w:type="dxa"/>
            <w:vMerge w:val="restart"/>
            <w:noWrap/>
            <w:hideMark/>
          </w:tcPr>
          <w:p w:rsidR="00780C91" w:rsidRPr="00780C91" w:rsidRDefault="003D4F20" w:rsidP="00780C91">
            <w:pPr>
              <w:spacing w:before="480" w:line="240" w:lineRule="auto"/>
              <w:ind w:firstLine="0"/>
              <w:jc w:val="center"/>
              <w:rPr>
                <w:color w:val="424242"/>
                <w:sz w:val="22"/>
                <w:szCs w:val="22"/>
              </w:rPr>
            </w:pPr>
            <w:r>
              <w:rPr>
                <w:noProof/>
                <w:color w:val="424242"/>
                <w:sz w:val="22"/>
                <w:szCs w:val="22"/>
              </w:rPr>
              <mc:AlternateContent>
                <mc:Choice Requires="wps">
                  <w:drawing>
                    <wp:anchor distT="0" distB="0" distL="114300" distR="114300" simplePos="0" relativeHeight="251673600" behindDoc="0" locked="0" layoutInCell="1" allowOverlap="1" wp14:anchorId="6C1E6893" wp14:editId="659EC63D">
                      <wp:simplePos x="0" y="0"/>
                      <wp:positionH relativeFrom="column">
                        <wp:posOffset>-73025</wp:posOffset>
                      </wp:positionH>
                      <wp:positionV relativeFrom="paragraph">
                        <wp:posOffset>-614680</wp:posOffset>
                      </wp:positionV>
                      <wp:extent cx="5353050" cy="257175"/>
                      <wp:effectExtent l="0" t="0" r="0" b="9525"/>
                      <wp:wrapNone/>
                      <wp:docPr id="28" name="Text Box 28"/>
                      <wp:cNvGraphicFramePr/>
                      <a:graphic xmlns:a="http://schemas.openxmlformats.org/drawingml/2006/main">
                        <a:graphicData uri="http://schemas.microsoft.com/office/word/2010/wordprocessingShape">
                          <wps:wsp>
                            <wps:cNvSpPr txBox="1"/>
                            <wps:spPr>
                              <a:xfrm>
                                <a:off x="0" y="0"/>
                                <a:ext cx="5353050" cy="257175"/>
                              </a:xfrm>
                              <a:prstGeom prst="rect">
                                <a:avLst/>
                              </a:prstGeom>
                              <a:solidFill>
                                <a:schemeClr val="lt1"/>
                              </a:solidFill>
                              <a:ln w="6350">
                                <a:noFill/>
                              </a:ln>
                            </wps:spPr>
                            <wps:txbx>
                              <w:txbxContent>
                                <w:p w:rsidR="00EC2831" w:rsidRPr="003D4F20" w:rsidRDefault="00EC2831" w:rsidP="003D4F20">
                                  <w:pPr>
                                    <w:pStyle w:val="Caption"/>
                                    <w:keepNext/>
                                    <w:ind w:firstLine="0"/>
                                    <w:rPr>
                                      <w:i/>
                                    </w:rPr>
                                  </w:pPr>
                                  <w:r>
                                    <w:t xml:space="preserve">Table </w:t>
                                  </w:r>
                                  <w:fldSimple w:instr=" SEQ Table \* ARABIC ">
                                    <w:r>
                                      <w:rPr>
                                        <w:noProof/>
                                      </w:rPr>
                                      <w:t>8</w:t>
                                    </w:r>
                                  </w:fldSimple>
                                  <w:r>
                                    <w:t xml:space="preserve"> Age-adjusted asthma hospitalization rates per 10,000 by county and year</w:t>
                                  </w:r>
                                  <w:r w:rsidRPr="003D4F20">
                                    <w:rPr>
                                      <w:i/>
                                    </w:rPr>
                                    <w:t>, continued</w:t>
                                  </w:r>
                                  <w:r>
                                    <w:t xml:space="preserve"> </w:t>
                                  </w:r>
                                </w:p>
                                <w:p w:rsidR="00EC2831" w:rsidRDefault="00EC2831" w:rsidP="003D4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E6893" id="Text Box 28" o:spid="_x0000_s1035" type="#_x0000_t202" style="position:absolute;left:0;text-align:left;margin-left:-5.75pt;margin-top:-48.4pt;width:421.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" fillcolor="white [3201]" stroked="f" strokeweight=".5pt">
                      <v:textbox>
                        <w:txbxContent>
                          <w:p w:rsidR="00EC2831" w:rsidRPr="003D4F20" w:rsidRDefault="00EC2831" w:rsidP="003D4F20">
                            <w:pPr>
                              <w:pStyle w:val="Caption"/>
                              <w:keepNext/>
                              <w:ind w:firstLine="0"/>
                              <w:rPr>
                                <w:i/>
                              </w:rPr>
                            </w:pPr>
                            <w:r>
                              <w:t xml:space="preserve">Table </w:t>
                            </w:r>
                            <w:fldSimple w:instr=" SEQ Table \* ARABIC ">
                              <w:r>
                                <w:rPr>
                                  <w:noProof/>
                                </w:rPr>
                                <w:t>8</w:t>
                              </w:r>
                            </w:fldSimple>
                            <w:r>
                              <w:t xml:space="preserve"> Age-adjusted asthma hospitalization rates per 10,000 by county and year</w:t>
                            </w:r>
                            <w:r w:rsidRPr="003D4F20">
                              <w:rPr>
                                <w:i/>
                              </w:rPr>
                              <w:t>, continued</w:t>
                            </w:r>
                            <w:r>
                              <w:t xml:space="preserve"> </w:t>
                            </w:r>
                          </w:p>
                          <w:p w:rsidR="00EC2831" w:rsidRDefault="00EC2831" w:rsidP="003D4F20"/>
                        </w:txbxContent>
                      </v:textbox>
                    </v:shape>
                  </w:pict>
                </mc:Fallback>
              </mc:AlternateContent>
            </w:r>
            <w:r w:rsidR="00780C91" w:rsidRPr="00780C91">
              <w:rPr>
                <w:color w:val="424242"/>
                <w:sz w:val="22"/>
                <w:szCs w:val="22"/>
              </w:rPr>
              <w:t>Cumberland</w:t>
            </w: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2007</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1.72</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1.87</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2008</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1.64</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2.64</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2009</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1.57</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3.08</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2010</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1.33</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3.64</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2011</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1.60</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1.99</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2012</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1.17</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3.11</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2013</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1.78</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4.52</w:t>
            </w:r>
          </w:p>
        </w:tc>
      </w:tr>
      <w:tr w:rsidR="00780C91" w:rsidRPr="00780C91" w:rsidTr="00791BB0">
        <w:trPr>
          <w:trHeight w:val="270"/>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2014</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1.48</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2.26</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40" w:type="dxa"/>
            <w:vMerge w:val="restart"/>
            <w:noWrap/>
            <w:hideMark/>
          </w:tcPr>
          <w:p w:rsidR="00780C91" w:rsidRPr="00780C91" w:rsidRDefault="00780C91" w:rsidP="00780C91">
            <w:pPr>
              <w:spacing w:before="480" w:line="240" w:lineRule="auto"/>
              <w:ind w:firstLine="0"/>
              <w:jc w:val="center"/>
              <w:rPr>
                <w:color w:val="424242"/>
                <w:sz w:val="22"/>
                <w:szCs w:val="22"/>
              </w:rPr>
            </w:pPr>
            <w:r w:rsidRPr="00780C91">
              <w:rPr>
                <w:color w:val="424242"/>
                <w:sz w:val="22"/>
                <w:szCs w:val="22"/>
              </w:rPr>
              <w:t>Dauphin</w:t>
            </w: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2007</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1.85</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5.78</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2008</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1.34</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4.91</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2009</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1.78</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6.22</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2010</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1.50</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4.94</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2011</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1.28</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6.84</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2012</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1.42</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6.32</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2013</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1.54</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7.78</w:t>
            </w:r>
          </w:p>
        </w:tc>
      </w:tr>
      <w:tr w:rsidR="00780C91" w:rsidRPr="00780C91" w:rsidTr="00791BB0">
        <w:trPr>
          <w:trHeight w:val="270"/>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2014</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1.82</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6.13</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40" w:type="dxa"/>
            <w:vMerge w:val="restart"/>
            <w:noWrap/>
            <w:hideMark/>
          </w:tcPr>
          <w:p w:rsidR="00780C91" w:rsidRPr="00780C91" w:rsidRDefault="00780C91" w:rsidP="00780C91">
            <w:pPr>
              <w:spacing w:before="480" w:line="240" w:lineRule="auto"/>
              <w:ind w:firstLine="0"/>
              <w:jc w:val="center"/>
              <w:rPr>
                <w:color w:val="424242"/>
                <w:sz w:val="22"/>
                <w:szCs w:val="22"/>
              </w:rPr>
            </w:pPr>
            <w:r w:rsidRPr="00780C91">
              <w:rPr>
                <w:color w:val="424242"/>
                <w:sz w:val="22"/>
                <w:szCs w:val="22"/>
              </w:rPr>
              <w:t>Delaware</w:t>
            </w: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2007</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2.95</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9.39</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2008</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3.53</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10.22</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2009</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3.72</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11.89</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2010</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3.17</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9.61</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2011</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2.93</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9.32</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2012</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2.48</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8.07</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2013</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2.31</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8.16</w:t>
            </w:r>
          </w:p>
        </w:tc>
      </w:tr>
      <w:tr w:rsidR="00780C91" w:rsidRPr="00780C91" w:rsidTr="00791BB0">
        <w:trPr>
          <w:trHeight w:val="270"/>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2014</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2.15</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8.52</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40" w:type="dxa"/>
            <w:vMerge w:val="restart"/>
            <w:hideMark/>
          </w:tcPr>
          <w:p w:rsidR="00780C91" w:rsidRPr="00780C91" w:rsidRDefault="00780C91" w:rsidP="00780C91">
            <w:pPr>
              <w:spacing w:before="480" w:line="240" w:lineRule="auto"/>
              <w:ind w:firstLine="0"/>
              <w:jc w:val="center"/>
              <w:rPr>
                <w:color w:val="424242"/>
                <w:sz w:val="22"/>
                <w:szCs w:val="22"/>
              </w:rPr>
            </w:pPr>
            <w:r w:rsidRPr="00780C91">
              <w:rPr>
                <w:color w:val="424242"/>
                <w:sz w:val="22"/>
                <w:szCs w:val="22"/>
              </w:rPr>
              <w:t>Erie</w:t>
            </w: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2007</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1.66</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4.07</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2008</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1.57</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4.25</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2009</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1.64</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4.21</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2010</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1.45</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3.80</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2011</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1.48</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3.34</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2012</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1.11</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4.66</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2013</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1.11</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2.74</w:t>
            </w:r>
          </w:p>
        </w:tc>
      </w:tr>
      <w:tr w:rsidR="00780C91" w:rsidRPr="00780C91" w:rsidTr="00791BB0">
        <w:trPr>
          <w:trHeight w:val="270"/>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2014</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1.54</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4.98</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40" w:type="dxa"/>
            <w:vMerge w:val="restart"/>
            <w:noWrap/>
            <w:hideMark/>
          </w:tcPr>
          <w:p w:rsidR="00780C91" w:rsidRPr="00780C91" w:rsidRDefault="00780C91" w:rsidP="00780C91">
            <w:pPr>
              <w:spacing w:before="480" w:line="240" w:lineRule="auto"/>
              <w:ind w:firstLine="0"/>
              <w:jc w:val="center"/>
              <w:rPr>
                <w:color w:val="424242"/>
                <w:sz w:val="22"/>
                <w:szCs w:val="22"/>
              </w:rPr>
            </w:pPr>
            <w:r w:rsidRPr="00780C91">
              <w:rPr>
                <w:color w:val="424242"/>
                <w:sz w:val="22"/>
                <w:szCs w:val="22"/>
              </w:rPr>
              <w:t>Franklin</w:t>
            </w: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2007</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1.66</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3.15</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2008</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1.51</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4.33</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2009</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1.55</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3.44</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2010</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0.96</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2.88</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2011</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1.31</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3.65</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2012</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1.16</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3.30</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2013</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0.96</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2.56</w:t>
            </w:r>
          </w:p>
        </w:tc>
      </w:tr>
      <w:tr w:rsidR="00780C91" w:rsidRPr="00780C91" w:rsidTr="00791BB0">
        <w:trPr>
          <w:trHeight w:val="270"/>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2014</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1.39</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2.44</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40" w:type="dxa"/>
            <w:vMerge w:val="restart"/>
            <w:noWrap/>
            <w:hideMark/>
          </w:tcPr>
          <w:p w:rsidR="00780C91" w:rsidRPr="00780C91" w:rsidRDefault="00780C91" w:rsidP="00780C91">
            <w:pPr>
              <w:spacing w:before="480" w:line="240" w:lineRule="auto"/>
              <w:ind w:firstLine="0"/>
              <w:jc w:val="center"/>
              <w:rPr>
                <w:color w:val="424242"/>
                <w:sz w:val="22"/>
                <w:szCs w:val="22"/>
              </w:rPr>
            </w:pPr>
            <w:r w:rsidRPr="00780C91">
              <w:rPr>
                <w:color w:val="424242"/>
                <w:sz w:val="22"/>
                <w:szCs w:val="22"/>
              </w:rPr>
              <w:t>Greene</w:t>
            </w: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2007</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4.20</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rFonts w:ascii="Tahoma" w:hAnsi="Tahoma" w:cs="Tahoma"/>
                <w:sz w:val="20"/>
                <w:szCs w:val="20"/>
              </w:rPr>
              <w:t>ꟷ</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2008</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4.48</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rFonts w:ascii="Tahoma" w:hAnsi="Tahoma" w:cs="Tahoma"/>
                <w:sz w:val="20"/>
                <w:szCs w:val="20"/>
              </w:rPr>
              <w:t>ꟷ</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2009</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4.16</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rFonts w:ascii="Tahoma" w:hAnsi="Tahoma" w:cs="Tahoma"/>
                <w:sz w:val="20"/>
                <w:szCs w:val="20"/>
              </w:rPr>
              <w:t>ꟷ</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2010</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3.91</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rFonts w:ascii="Tahoma" w:hAnsi="Tahoma" w:cs="Tahoma"/>
                <w:sz w:val="20"/>
                <w:szCs w:val="20"/>
              </w:rPr>
              <w:t>ꟷ</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2011</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5.01</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rFonts w:ascii="Tahoma" w:hAnsi="Tahoma" w:cs="Tahoma"/>
                <w:sz w:val="20"/>
                <w:szCs w:val="20"/>
              </w:rPr>
              <w:t>ꟷ</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2012</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3.31</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rFonts w:ascii="Tahoma" w:hAnsi="Tahoma" w:cs="Tahoma"/>
                <w:sz w:val="20"/>
                <w:szCs w:val="20"/>
              </w:rPr>
              <w:t>ꟷ</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2013</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3.00</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rFonts w:ascii="Tahoma" w:hAnsi="Tahoma" w:cs="Tahoma"/>
                <w:sz w:val="20"/>
                <w:szCs w:val="20"/>
              </w:rPr>
              <w:t>ꟷ</w:t>
            </w:r>
          </w:p>
        </w:tc>
      </w:tr>
      <w:tr w:rsidR="00780C91" w:rsidRPr="00780C91" w:rsidTr="00791BB0">
        <w:trPr>
          <w:trHeight w:val="270"/>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2014</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3.33</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rFonts w:ascii="Tahoma" w:hAnsi="Tahoma" w:cs="Tahoma"/>
                <w:sz w:val="20"/>
                <w:szCs w:val="20"/>
              </w:rPr>
              <w:t>ꟷ</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40" w:type="dxa"/>
            <w:vMerge w:val="restart"/>
            <w:noWrap/>
            <w:hideMark/>
          </w:tcPr>
          <w:p w:rsidR="00780C91" w:rsidRPr="00780C91" w:rsidRDefault="003D4F20" w:rsidP="00780C91">
            <w:pPr>
              <w:spacing w:before="480" w:line="240" w:lineRule="auto"/>
              <w:ind w:firstLine="0"/>
              <w:jc w:val="center"/>
              <w:rPr>
                <w:color w:val="424242"/>
                <w:sz w:val="22"/>
                <w:szCs w:val="22"/>
              </w:rPr>
            </w:pPr>
            <w:r>
              <w:rPr>
                <w:noProof/>
                <w:color w:val="424242"/>
                <w:sz w:val="22"/>
                <w:szCs w:val="22"/>
              </w:rPr>
              <mc:AlternateContent>
                <mc:Choice Requires="wps">
                  <w:drawing>
                    <wp:anchor distT="0" distB="0" distL="114300" distR="114300" simplePos="0" relativeHeight="251675648" behindDoc="0" locked="0" layoutInCell="1" allowOverlap="1" wp14:anchorId="5533C4FE" wp14:editId="3E192B13">
                      <wp:simplePos x="0" y="0"/>
                      <wp:positionH relativeFrom="column">
                        <wp:posOffset>-82550</wp:posOffset>
                      </wp:positionH>
                      <wp:positionV relativeFrom="paragraph">
                        <wp:posOffset>-782955</wp:posOffset>
                      </wp:positionV>
                      <wp:extent cx="5353050" cy="257175"/>
                      <wp:effectExtent l="0" t="0" r="0" b="9525"/>
                      <wp:wrapNone/>
                      <wp:docPr id="29" name="Text Box 29"/>
                      <wp:cNvGraphicFramePr/>
                      <a:graphic xmlns:a="http://schemas.openxmlformats.org/drawingml/2006/main">
                        <a:graphicData uri="http://schemas.microsoft.com/office/word/2010/wordprocessingShape">
                          <wps:wsp>
                            <wps:cNvSpPr txBox="1"/>
                            <wps:spPr>
                              <a:xfrm>
                                <a:off x="0" y="0"/>
                                <a:ext cx="5353050" cy="257175"/>
                              </a:xfrm>
                              <a:prstGeom prst="rect">
                                <a:avLst/>
                              </a:prstGeom>
                              <a:solidFill>
                                <a:schemeClr val="lt1"/>
                              </a:solidFill>
                              <a:ln w="6350">
                                <a:noFill/>
                              </a:ln>
                            </wps:spPr>
                            <wps:txbx>
                              <w:txbxContent>
                                <w:p w:rsidR="00EC2831" w:rsidRPr="003D4F20" w:rsidRDefault="00EC2831" w:rsidP="003D4F20">
                                  <w:pPr>
                                    <w:pStyle w:val="Caption"/>
                                    <w:keepNext/>
                                    <w:ind w:firstLine="0"/>
                                    <w:rPr>
                                      <w:i/>
                                    </w:rPr>
                                  </w:pPr>
                                  <w:r>
                                    <w:t xml:space="preserve">Table </w:t>
                                  </w:r>
                                  <w:fldSimple w:instr=" SEQ Table \* ARABIC ">
                                    <w:r>
                                      <w:rPr>
                                        <w:noProof/>
                                      </w:rPr>
                                      <w:t>8</w:t>
                                    </w:r>
                                  </w:fldSimple>
                                  <w:r>
                                    <w:t xml:space="preserve"> Age-adjusted asthma hospitalization rates per 10,000 by county and year</w:t>
                                  </w:r>
                                  <w:r w:rsidRPr="003D4F20">
                                    <w:rPr>
                                      <w:i/>
                                    </w:rPr>
                                    <w:t>, continued</w:t>
                                  </w:r>
                                  <w:r>
                                    <w:t xml:space="preserve"> </w:t>
                                  </w:r>
                                </w:p>
                                <w:p w:rsidR="00EC2831" w:rsidRDefault="00EC2831" w:rsidP="003D4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3C4FE" id="Text Box 29" o:spid="_x0000_s1036" type="#_x0000_t202" style="position:absolute;left:0;text-align:left;margin-left:-6.5pt;margin-top:-61.65pt;width:421.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" fillcolor="white [3201]" stroked="f" strokeweight=".5pt">
                      <v:textbox>
                        <w:txbxContent>
                          <w:p w:rsidR="00EC2831" w:rsidRPr="003D4F20" w:rsidRDefault="00EC2831" w:rsidP="003D4F20">
                            <w:pPr>
                              <w:pStyle w:val="Caption"/>
                              <w:keepNext/>
                              <w:ind w:firstLine="0"/>
                              <w:rPr>
                                <w:i/>
                              </w:rPr>
                            </w:pPr>
                            <w:r>
                              <w:t xml:space="preserve">Table </w:t>
                            </w:r>
                            <w:fldSimple w:instr=" SEQ Table \* ARABIC ">
                              <w:r>
                                <w:rPr>
                                  <w:noProof/>
                                </w:rPr>
                                <w:t>8</w:t>
                              </w:r>
                            </w:fldSimple>
                            <w:r>
                              <w:t xml:space="preserve"> Age-adjusted asthma hospitalization rates per 10,000 by county and year</w:t>
                            </w:r>
                            <w:r w:rsidRPr="003D4F20">
                              <w:rPr>
                                <w:i/>
                              </w:rPr>
                              <w:t>, continued</w:t>
                            </w:r>
                            <w:r>
                              <w:t xml:space="preserve"> </w:t>
                            </w:r>
                          </w:p>
                          <w:p w:rsidR="00EC2831" w:rsidRDefault="00EC2831" w:rsidP="003D4F20"/>
                        </w:txbxContent>
                      </v:textbox>
                    </v:shape>
                  </w:pict>
                </mc:Fallback>
              </mc:AlternateContent>
            </w:r>
            <w:r w:rsidR="00780C91" w:rsidRPr="00780C91">
              <w:rPr>
                <w:color w:val="424242"/>
                <w:sz w:val="22"/>
                <w:szCs w:val="22"/>
              </w:rPr>
              <w:t>Indiana</w:t>
            </w: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2007</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4.01</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rFonts w:ascii="Tahoma" w:hAnsi="Tahoma" w:cs="Tahoma"/>
                <w:sz w:val="20"/>
                <w:szCs w:val="20"/>
              </w:rPr>
              <w:t>ꟷ</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2008</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5.42</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rFonts w:ascii="Tahoma" w:hAnsi="Tahoma" w:cs="Tahoma"/>
                <w:sz w:val="20"/>
                <w:szCs w:val="20"/>
              </w:rPr>
              <w:t>ꟷ</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2009</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5.08</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rFonts w:ascii="Tahoma" w:hAnsi="Tahoma" w:cs="Tahoma"/>
                <w:sz w:val="20"/>
                <w:szCs w:val="20"/>
              </w:rPr>
              <w:t>ꟷ</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2010</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3.95</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rFonts w:ascii="Tahoma" w:hAnsi="Tahoma" w:cs="Tahoma"/>
                <w:sz w:val="20"/>
                <w:szCs w:val="20"/>
              </w:rPr>
              <w:t>ꟷ</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2011</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3.51</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rFonts w:ascii="Tahoma" w:hAnsi="Tahoma" w:cs="Tahoma"/>
                <w:sz w:val="20"/>
                <w:szCs w:val="20"/>
              </w:rPr>
              <w:t>ꟷ</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2012</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3.00</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rFonts w:ascii="Tahoma" w:hAnsi="Tahoma" w:cs="Tahoma"/>
                <w:sz w:val="20"/>
                <w:szCs w:val="20"/>
              </w:rPr>
              <w:t>ꟷ</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2013</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3.53</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rFonts w:ascii="Tahoma" w:hAnsi="Tahoma" w:cs="Tahoma"/>
                <w:sz w:val="20"/>
                <w:szCs w:val="20"/>
              </w:rPr>
              <w:t>ꟷ</w:t>
            </w:r>
          </w:p>
        </w:tc>
      </w:tr>
      <w:tr w:rsidR="00780C91" w:rsidRPr="00780C91" w:rsidTr="00791BB0">
        <w:trPr>
          <w:trHeight w:val="270"/>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2014</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2.59</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rFonts w:ascii="Tahoma" w:hAnsi="Tahoma" w:cs="Tahoma"/>
                <w:sz w:val="20"/>
                <w:szCs w:val="20"/>
              </w:rPr>
              <w:t>ꟷ</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40" w:type="dxa"/>
            <w:vMerge w:val="restart"/>
            <w:noWrap/>
            <w:hideMark/>
          </w:tcPr>
          <w:p w:rsidR="00780C91" w:rsidRPr="00780C91" w:rsidRDefault="00780C91" w:rsidP="00780C91">
            <w:pPr>
              <w:spacing w:before="480" w:line="240" w:lineRule="auto"/>
              <w:ind w:firstLine="0"/>
              <w:jc w:val="center"/>
              <w:rPr>
                <w:color w:val="424242"/>
                <w:sz w:val="22"/>
                <w:szCs w:val="22"/>
              </w:rPr>
            </w:pPr>
            <w:r w:rsidRPr="00780C91">
              <w:rPr>
                <w:color w:val="424242"/>
                <w:sz w:val="22"/>
                <w:szCs w:val="22"/>
              </w:rPr>
              <w:t>Lackawanna</w:t>
            </w: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2007</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3.57</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5.50</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2008</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3.70</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6.66</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2009</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3.45</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8.77</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2010</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2.70</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6.80</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2011</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2.90</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5.19</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2012</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2.41</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8.59</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2013</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2.32</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4.77</w:t>
            </w:r>
          </w:p>
        </w:tc>
      </w:tr>
      <w:tr w:rsidR="00780C91" w:rsidRPr="00780C91" w:rsidTr="00791BB0">
        <w:trPr>
          <w:trHeight w:val="270"/>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2014</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2.33</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6.50</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40" w:type="dxa"/>
            <w:vMerge w:val="restart"/>
            <w:noWrap/>
            <w:hideMark/>
          </w:tcPr>
          <w:p w:rsidR="00780C91" w:rsidRPr="00780C91" w:rsidRDefault="00780C91" w:rsidP="00780C91">
            <w:pPr>
              <w:spacing w:before="480" w:line="240" w:lineRule="auto"/>
              <w:ind w:firstLine="0"/>
              <w:jc w:val="center"/>
              <w:rPr>
                <w:color w:val="424242"/>
                <w:sz w:val="22"/>
                <w:szCs w:val="22"/>
              </w:rPr>
            </w:pPr>
            <w:r w:rsidRPr="00780C91">
              <w:rPr>
                <w:color w:val="424242"/>
                <w:sz w:val="22"/>
                <w:szCs w:val="22"/>
              </w:rPr>
              <w:t>Lancaster</w:t>
            </w: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2007</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1.82</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2.95</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2008</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1.92</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3.05</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2009</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2.02</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4.36</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2010</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1.76</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3.50</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2011</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1.70</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3.56</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2012</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1.88</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3.54</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2013</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1.64</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3.78</w:t>
            </w:r>
          </w:p>
        </w:tc>
      </w:tr>
      <w:tr w:rsidR="00780C91" w:rsidRPr="00780C91" w:rsidTr="00791BB0">
        <w:trPr>
          <w:trHeight w:val="270"/>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2014</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1.65</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3.37</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40" w:type="dxa"/>
            <w:vMerge w:val="restart"/>
            <w:noWrap/>
            <w:hideMark/>
          </w:tcPr>
          <w:p w:rsidR="00780C91" w:rsidRPr="00780C91" w:rsidRDefault="00780C91" w:rsidP="00780C91">
            <w:pPr>
              <w:spacing w:before="480" w:line="240" w:lineRule="auto"/>
              <w:ind w:firstLine="0"/>
              <w:jc w:val="center"/>
              <w:rPr>
                <w:color w:val="424242"/>
                <w:sz w:val="22"/>
                <w:szCs w:val="22"/>
              </w:rPr>
            </w:pPr>
            <w:r w:rsidRPr="00780C91">
              <w:rPr>
                <w:color w:val="424242"/>
                <w:sz w:val="22"/>
                <w:szCs w:val="22"/>
              </w:rPr>
              <w:t>Lawrence</w:t>
            </w: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2007</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5.24</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8.83</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2008</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6.27</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15.99</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2009</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6.24</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13.97</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2010</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5.45</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17.63</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2011</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4.30</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11.99</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2012</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3.88</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14.44</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2013</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2.73</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9.33</w:t>
            </w:r>
          </w:p>
        </w:tc>
      </w:tr>
      <w:tr w:rsidR="00780C91" w:rsidRPr="00780C91" w:rsidTr="00791BB0">
        <w:trPr>
          <w:trHeight w:val="270"/>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2014</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3.25</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10.26</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40" w:type="dxa"/>
            <w:vMerge w:val="restart"/>
            <w:noWrap/>
            <w:hideMark/>
          </w:tcPr>
          <w:p w:rsidR="00780C91" w:rsidRPr="00780C91" w:rsidRDefault="00780C91" w:rsidP="00780C91">
            <w:pPr>
              <w:spacing w:before="480" w:line="240" w:lineRule="auto"/>
              <w:ind w:firstLine="0"/>
              <w:jc w:val="center"/>
              <w:rPr>
                <w:color w:val="424242"/>
                <w:sz w:val="22"/>
                <w:szCs w:val="22"/>
              </w:rPr>
            </w:pPr>
            <w:r w:rsidRPr="00780C91">
              <w:rPr>
                <w:color w:val="424242"/>
                <w:sz w:val="22"/>
                <w:szCs w:val="22"/>
              </w:rPr>
              <w:t>Lebanon</w:t>
            </w: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2011</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1.02</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8.79</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2012</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1.46</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4.66</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2013</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1.28</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6.15</w:t>
            </w:r>
          </w:p>
        </w:tc>
      </w:tr>
      <w:tr w:rsidR="00780C91" w:rsidRPr="00780C91" w:rsidTr="00791BB0">
        <w:trPr>
          <w:trHeight w:val="270"/>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2014</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1.68</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9.78</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40" w:type="dxa"/>
            <w:vMerge w:val="restart"/>
            <w:noWrap/>
            <w:hideMark/>
          </w:tcPr>
          <w:p w:rsidR="00780C91" w:rsidRPr="00780C91" w:rsidRDefault="00780C91" w:rsidP="00780C91">
            <w:pPr>
              <w:spacing w:before="480" w:line="240" w:lineRule="auto"/>
              <w:ind w:firstLine="0"/>
              <w:jc w:val="center"/>
              <w:rPr>
                <w:color w:val="424242"/>
                <w:sz w:val="22"/>
                <w:szCs w:val="22"/>
              </w:rPr>
            </w:pPr>
            <w:r w:rsidRPr="00780C91">
              <w:rPr>
                <w:color w:val="424242"/>
                <w:sz w:val="22"/>
                <w:szCs w:val="22"/>
              </w:rPr>
              <w:t>Lehigh</w:t>
            </w: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2007</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2.04</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6.45</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2008</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2.28</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9.93</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2009</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2.42</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10.43</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2010</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2.32</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7.94</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2011</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2.61</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9.06</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2012</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2.63</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7.02</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2013</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2.25</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6.60</w:t>
            </w:r>
          </w:p>
        </w:tc>
      </w:tr>
      <w:tr w:rsidR="00780C91" w:rsidRPr="00780C91" w:rsidTr="00791BB0">
        <w:trPr>
          <w:trHeight w:val="270"/>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2014</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2.32</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5.12</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40" w:type="dxa"/>
            <w:vMerge w:val="restart"/>
            <w:noWrap/>
            <w:hideMark/>
          </w:tcPr>
          <w:p w:rsidR="00780C91" w:rsidRPr="00780C91" w:rsidRDefault="003D4F20" w:rsidP="00780C91">
            <w:pPr>
              <w:spacing w:before="480" w:line="240" w:lineRule="auto"/>
              <w:ind w:firstLine="0"/>
              <w:jc w:val="center"/>
              <w:rPr>
                <w:color w:val="424242"/>
                <w:sz w:val="22"/>
                <w:szCs w:val="22"/>
              </w:rPr>
            </w:pPr>
            <w:r>
              <w:rPr>
                <w:noProof/>
                <w:color w:val="424242"/>
                <w:sz w:val="22"/>
                <w:szCs w:val="22"/>
              </w:rPr>
              <w:lastRenderedPageBreak/>
              <mc:AlternateContent>
                <mc:Choice Requires="wps">
                  <w:drawing>
                    <wp:anchor distT="0" distB="0" distL="114300" distR="114300" simplePos="0" relativeHeight="251677696" behindDoc="0" locked="0" layoutInCell="1" allowOverlap="1" wp14:anchorId="7149B7C8" wp14:editId="341C707D">
                      <wp:simplePos x="0" y="0"/>
                      <wp:positionH relativeFrom="column">
                        <wp:posOffset>-139700</wp:posOffset>
                      </wp:positionH>
                      <wp:positionV relativeFrom="paragraph">
                        <wp:posOffset>-278130</wp:posOffset>
                      </wp:positionV>
                      <wp:extent cx="5353050" cy="257175"/>
                      <wp:effectExtent l="0" t="0" r="0" b="9525"/>
                      <wp:wrapNone/>
                      <wp:docPr id="30" name="Text Box 30"/>
                      <wp:cNvGraphicFramePr/>
                      <a:graphic xmlns:a="http://schemas.openxmlformats.org/drawingml/2006/main">
                        <a:graphicData uri="http://schemas.microsoft.com/office/word/2010/wordprocessingShape">
                          <wps:wsp>
                            <wps:cNvSpPr txBox="1"/>
                            <wps:spPr>
                              <a:xfrm>
                                <a:off x="0" y="0"/>
                                <a:ext cx="5353050" cy="257175"/>
                              </a:xfrm>
                              <a:prstGeom prst="rect">
                                <a:avLst/>
                              </a:prstGeom>
                              <a:solidFill>
                                <a:schemeClr val="lt1"/>
                              </a:solidFill>
                              <a:ln w="6350">
                                <a:noFill/>
                              </a:ln>
                            </wps:spPr>
                            <wps:txbx>
                              <w:txbxContent>
                                <w:p w:rsidR="00EC2831" w:rsidRPr="003D4F20" w:rsidRDefault="00EC2831" w:rsidP="003D4F20">
                                  <w:pPr>
                                    <w:pStyle w:val="Caption"/>
                                    <w:keepNext/>
                                    <w:ind w:firstLine="0"/>
                                    <w:rPr>
                                      <w:i/>
                                    </w:rPr>
                                  </w:pPr>
                                  <w:r>
                                    <w:t xml:space="preserve">Table </w:t>
                                  </w:r>
                                  <w:fldSimple w:instr=" SEQ Table \* ARABIC ">
                                    <w:r>
                                      <w:rPr>
                                        <w:noProof/>
                                      </w:rPr>
                                      <w:t>8</w:t>
                                    </w:r>
                                  </w:fldSimple>
                                  <w:r>
                                    <w:t xml:space="preserve"> Age-adjusted asthma hospitalization rates per 10,000 by county and year</w:t>
                                  </w:r>
                                  <w:r w:rsidRPr="003D4F20">
                                    <w:rPr>
                                      <w:i/>
                                    </w:rPr>
                                    <w:t>, continued</w:t>
                                  </w:r>
                                  <w:r>
                                    <w:t xml:space="preserve"> </w:t>
                                  </w:r>
                                </w:p>
                                <w:p w:rsidR="00EC2831" w:rsidRDefault="00EC2831" w:rsidP="003D4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9B7C8" id="_x0000_s1037" type="#_x0000_t202" style="position:absolute;left:0;text-align:left;margin-left:-11pt;margin-top:-21.9pt;width:421.5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" fillcolor="white [3201]" stroked="f" strokeweight=".5pt">
                      <v:textbox>
                        <w:txbxContent>
                          <w:p w:rsidR="00EC2831" w:rsidRPr="003D4F20" w:rsidRDefault="00EC2831" w:rsidP="003D4F20">
                            <w:pPr>
                              <w:pStyle w:val="Caption"/>
                              <w:keepNext/>
                              <w:ind w:firstLine="0"/>
                              <w:rPr>
                                <w:i/>
                              </w:rPr>
                            </w:pPr>
                            <w:r>
                              <w:t xml:space="preserve">Table </w:t>
                            </w:r>
                            <w:fldSimple w:instr=" SEQ Table \* ARABIC ">
                              <w:r>
                                <w:rPr>
                                  <w:noProof/>
                                </w:rPr>
                                <w:t>8</w:t>
                              </w:r>
                            </w:fldSimple>
                            <w:r>
                              <w:t xml:space="preserve"> Age-adjusted asthma hospitalization rates per 10,000 by county and year</w:t>
                            </w:r>
                            <w:r w:rsidRPr="003D4F20">
                              <w:rPr>
                                <w:i/>
                              </w:rPr>
                              <w:t>, continued</w:t>
                            </w:r>
                            <w:r>
                              <w:t xml:space="preserve"> </w:t>
                            </w:r>
                          </w:p>
                          <w:p w:rsidR="00EC2831" w:rsidRDefault="00EC2831" w:rsidP="003D4F20"/>
                        </w:txbxContent>
                      </v:textbox>
                    </v:shape>
                  </w:pict>
                </mc:Fallback>
              </mc:AlternateContent>
            </w:r>
            <w:r w:rsidR="00780C91" w:rsidRPr="00780C91">
              <w:rPr>
                <w:color w:val="424242"/>
                <w:sz w:val="22"/>
                <w:szCs w:val="22"/>
              </w:rPr>
              <w:t>Luzerne</w:t>
            </w: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2007</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3.66</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4.86</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2008</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4.05</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5.26</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2009</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3.48</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5.24</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2010</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3.13</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4.89</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2011</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2.93</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6.08</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2012</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2.40</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4.76</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2013</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2.54</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8.38</w:t>
            </w:r>
          </w:p>
        </w:tc>
      </w:tr>
      <w:tr w:rsidR="00780C91" w:rsidRPr="00780C91" w:rsidTr="00791BB0">
        <w:trPr>
          <w:trHeight w:val="270"/>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2014</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2.13</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9.06</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40" w:type="dxa"/>
            <w:vMerge w:val="restart"/>
            <w:noWrap/>
            <w:hideMark/>
          </w:tcPr>
          <w:p w:rsidR="00780C91" w:rsidRPr="00780C91" w:rsidRDefault="00780C91" w:rsidP="00780C91">
            <w:pPr>
              <w:spacing w:before="480" w:line="240" w:lineRule="auto"/>
              <w:ind w:firstLine="0"/>
              <w:jc w:val="center"/>
              <w:rPr>
                <w:color w:val="424242"/>
                <w:sz w:val="22"/>
                <w:szCs w:val="22"/>
              </w:rPr>
            </w:pPr>
            <w:r w:rsidRPr="00780C91">
              <w:rPr>
                <w:color w:val="424242"/>
                <w:sz w:val="22"/>
                <w:szCs w:val="22"/>
              </w:rPr>
              <w:t>Lycoming</w:t>
            </w: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2007</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1.85</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7.43</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2008</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1.98</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6.02</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2009</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1.99</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6.94</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2010</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1.74</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4.33</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2011</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1.38</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4.63</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2012</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1.05</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6.86</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2013</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1.12</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4.37</w:t>
            </w:r>
          </w:p>
        </w:tc>
      </w:tr>
      <w:tr w:rsidR="00780C91" w:rsidRPr="00780C91" w:rsidTr="00791BB0">
        <w:trPr>
          <w:trHeight w:val="270"/>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2014</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1.23</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7.05</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40" w:type="dxa"/>
            <w:vMerge w:val="restart"/>
            <w:noWrap/>
            <w:hideMark/>
          </w:tcPr>
          <w:p w:rsidR="00780C91" w:rsidRPr="00780C91" w:rsidRDefault="00780C91" w:rsidP="00780C91">
            <w:pPr>
              <w:spacing w:before="480" w:line="240" w:lineRule="auto"/>
              <w:ind w:firstLine="0"/>
              <w:jc w:val="center"/>
              <w:rPr>
                <w:color w:val="424242"/>
                <w:sz w:val="22"/>
                <w:szCs w:val="22"/>
              </w:rPr>
            </w:pPr>
            <w:r w:rsidRPr="00780C91">
              <w:rPr>
                <w:color w:val="424242"/>
                <w:sz w:val="22"/>
                <w:szCs w:val="22"/>
              </w:rPr>
              <w:t>Mercer</w:t>
            </w: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2007</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3.00</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5.14</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2008</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3.18</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8.21</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2009</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2.92</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7.51</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2010</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2.54</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8.63</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2011</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1.88</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5.55</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2012</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1.52</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5.27</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2013</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2.00</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4.74</w:t>
            </w:r>
          </w:p>
        </w:tc>
      </w:tr>
      <w:tr w:rsidR="00780C91" w:rsidRPr="00780C91" w:rsidTr="00791BB0">
        <w:trPr>
          <w:trHeight w:val="270"/>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2014</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1.94</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4.66</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40" w:type="dxa"/>
            <w:vMerge w:val="restart"/>
            <w:noWrap/>
            <w:hideMark/>
          </w:tcPr>
          <w:p w:rsidR="00780C91" w:rsidRPr="00780C91" w:rsidRDefault="00780C91" w:rsidP="00780C91">
            <w:pPr>
              <w:spacing w:before="480" w:line="240" w:lineRule="auto"/>
              <w:ind w:firstLine="0"/>
              <w:jc w:val="center"/>
              <w:rPr>
                <w:color w:val="424242"/>
                <w:sz w:val="22"/>
                <w:szCs w:val="22"/>
              </w:rPr>
            </w:pPr>
            <w:r w:rsidRPr="00780C91">
              <w:rPr>
                <w:color w:val="424242"/>
                <w:sz w:val="22"/>
                <w:szCs w:val="22"/>
              </w:rPr>
              <w:t>Monroe</w:t>
            </w: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2007</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4.63</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5.04</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2008</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4.30</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3.48</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2009</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3.91</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3.18</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2010</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3.71</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3.58</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2011</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2.81</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3.95</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2012</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2.10</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4.49</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2013</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1.79</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4.10</w:t>
            </w:r>
          </w:p>
        </w:tc>
      </w:tr>
      <w:tr w:rsidR="00780C91" w:rsidRPr="00780C91" w:rsidTr="00791BB0">
        <w:trPr>
          <w:trHeight w:val="270"/>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2014</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2.14</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4.08</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40" w:type="dxa"/>
            <w:vMerge w:val="restart"/>
            <w:noWrap/>
            <w:hideMark/>
          </w:tcPr>
          <w:p w:rsidR="00780C91" w:rsidRPr="00780C91" w:rsidRDefault="00780C91" w:rsidP="00780C91">
            <w:pPr>
              <w:spacing w:before="480" w:line="240" w:lineRule="auto"/>
              <w:ind w:firstLine="0"/>
              <w:jc w:val="center"/>
              <w:rPr>
                <w:color w:val="424242"/>
                <w:sz w:val="22"/>
                <w:szCs w:val="22"/>
              </w:rPr>
            </w:pPr>
            <w:r w:rsidRPr="00780C91">
              <w:rPr>
                <w:color w:val="424242"/>
                <w:sz w:val="22"/>
                <w:szCs w:val="22"/>
              </w:rPr>
              <w:t>Montgomery</w:t>
            </w: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2007</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2.30</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5.86</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2008</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2.36</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5.36</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2009</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2.59</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6.52</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2010</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2.05</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5.26</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2011</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2.17</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5.63</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2012</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2.15</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5.76</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2013</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2.02</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4.84</w:t>
            </w:r>
          </w:p>
        </w:tc>
      </w:tr>
      <w:tr w:rsidR="00780C91" w:rsidRPr="00780C91" w:rsidTr="00791BB0">
        <w:trPr>
          <w:trHeight w:val="270"/>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2014</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1.69</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5.13</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40" w:type="dxa"/>
            <w:vMerge w:val="restart"/>
            <w:noWrap/>
            <w:hideMark/>
          </w:tcPr>
          <w:p w:rsidR="00780C91" w:rsidRPr="00780C91" w:rsidRDefault="00780C91" w:rsidP="00780C91">
            <w:pPr>
              <w:spacing w:before="480" w:line="240" w:lineRule="auto"/>
              <w:ind w:firstLine="0"/>
              <w:jc w:val="center"/>
              <w:rPr>
                <w:color w:val="424242"/>
                <w:sz w:val="22"/>
                <w:szCs w:val="22"/>
              </w:rPr>
            </w:pPr>
            <w:r w:rsidRPr="00780C91">
              <w:rPr>
                <w:color w:val="424242"/>
                <w:sz w:val="22"/>
                <w:szCs w:val="22"/>
              </w:rPr>
              <w:t>Northampton</w:t>
            </w: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2007</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2.63</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12.07</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2008</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2.80</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13.30</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2009</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3.30</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13.35</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2010</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2.81</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10.26</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2011</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2.44</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12.44</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2012</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2.33</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10.29</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2013</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2.16</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7.33</w:t>
            </w:r>
          </w:p>
        </w:tc>
      </w:tr>
      <w:tr w:rsidR="00780C91" w:rsidRPr="00780C91" w:rsidTr="00791BB0">
        <w:trPr>
          <w:trHeight w:val="270"/>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2014</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2.17</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5.48</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40" w:type="dxa"/>
            <w:vMerge w:val="restart"/>
            <w:noWrap/>
            <w:hideMark/>
          </w:tcPr>
          <w:p w:rsidR="00780C91" w:rsidRPr="00780C91" w:rsidRDefault="003D4F20" w:rsidP="00780C91">
            <w:pPr>
              <w:spacing w:before="480" w:line="240" w:lineRule="auto"/>
              <w:ind w:firstLine="0"/>
              <w:jc w:val="center"/>
              <w:rPr>
                <w:color w:val="424242"/>
                <w:sz w:val="22"/>
                <w:szCs w:val="22"/>
              </w:rPr>
            </w:pPr>
            <w:r>
              <w:rPr>
                <w:noProof/>
                <w:color w:val="424242"/>
                <w:sz w:val="22"/>
                <w:szCs w:val="22"/>
              </w:rPr>
              <mc:AlternateContent>
                <mc:Choice Requires="wps">
                  <w:drawing>
                    <wp:anchor distT="0" distB="0" distL="114300" distR="114300" simplePos="0" relativeHeight="251679744" behindDoc="0" locked="0" layoutInCell="1" allowOverlap="1" wp14:anchorId="7149B7C8" wp14:editId="341C707D">
                      <wp:simplePos x="0" y="0"/>
                      <wp:positionH relativeFrom="column">
                        <wp:posOffset>-63500</wp:posOffset>
                      </wp:positionH>
                      <wp:positionV relativeFrom="paragraph">
                        <wp:posOffset>-465455</wp:posOffset>
                      </wp:positionV>
                      <wp:extent cx="5353050" cy="257175"/>
                      <wp:effectExtent l="0" t="0" r="0" b="9525"/>
                      <wp:wrapNone/>
                      <wp:docPr id="31" name="Text Box 31"/>
                      <wp:cNvGraphicFramePr/>
                      <a:graphic xmlns:a="http://schemas.openxmlformats.org/drawingml/2006/main">
                        <a:graphicData uri="http://schemas.microsoft.com/office/word/2010/wordprocessingShape">
                          <wps:wsp>
                            <wps:cNvSpPr txBox="1"/>
                            <wps:spPr>
                              <a:xfrm>
                                <a:off x="0" y="0"/>
                                <a:ext cx="5353050" cy="257175"/>
                              </a:xfrm>
                              <a:prstGeom prst="rect">
                                <a:avLst/>
                              </a:prstGeom>
                              <a:solidFill>
                                <a:schemeClr val="lt1"/>
                              </a:solidFill>
                              <a:ln w="6350">
                                <a:noFill/>
                              </a:ln>
                            </wps:spPr>
                            <wps:txbx>
                              <w:txbxContent>
                                <w:p w:rsidR="00EC2831" w:rsidRPr="003D4F20" w:rsidRDefault="00EC2831" w:rsidP="003D4F20">
                                  <w:pPr>
                                    <w:pStyle w:val="Caption"/>
                                    <w:keepNext/>
                                    <w:ind w:firstLine="0"/>
                                    <w:rPr>
                                      <w:i/>
                                    </w:rPr>
                                  </w:pPr>
                                  <w:r>
                                    <w:t xml:space="preserve">Table </w:t>
                                  </w:r>
                                  <w:fldSimple w:instr=" SEQ Table \* ARABIC ">
                                    <w:r>
                                      <w:rPr>
                                        <w:noProof/>
                                      </w:rPr>
                                      <w:t>8</w:t>
                                    </w:r>
                                  </w:fldSimple>
                                  <w:r>
                                    <w:t xml:space="preserve"> Age-adjusted asthma hospitalization rates per 10,000 by county and year</w:t>
                                  </w:r>
                                  <w:r w:rsidRPr="003D4F20">
                                    <w:rPr>
                                      <w:i/>
                                    </w:rPr>
                                    <w:t>, continued</w:t>
                                  </w:r>
                                  <w:r>
                                    <w:t xml:space="preserve"> </w:t>
                                  </w:r>
                                </w:p>
                                <w:p w:rsidR="00EC2831" w:rsidRDefault="00EC2831" w:rsidP="003D4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9B7C8" id="Text Box 31" o:spid="_x0000_s1038" type="#_x0000_t202" style="position:absolute;left:0;text-align:left;margin-left:-5pt;margin-top:-36.65pt;width:421.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" fillcolor="white [3201]" stroked="f" strokeweight=".5pt">
                      <v:textbox>
                        <w:txbxContent>
                          <w:p w:rsidR="00EC2831" w:rsidRPr="003D4F20" w:rsidRDefault="00EC2831" w:rsidP="003D4F20">
                            <w:pPr>
                              <w:pStyle w:val="Caption"/>
                              <w:keepNext/>
                              <w:ind w:firstLine="0"/>
                              <w:rPr>
                                <w:i/>
                              </w:rPr>
                            </w:pPr>
                            <w:r>
                              <w:t xml:space="preserve">Table </w:t>
                            </w:r>
                            <w:fldSimple w:instr=" SEQ Table \* ARABIC ">
                              <w:r>
                                <w:rPr>
                                  <w:noProof/>
                                </w:rPr>
                                <w:t>8</w:t>
                              </w:r>
                            </w:fldSimple>
                            <w:r>
                              <w:t xml:space="preserve"> Age-adjusted asthma hospitalization rates per 10,000 by county and year</w:t>
                            </w:r>
                            <w:r w:rsidRPr="003D4F20">
                              <w:rPr>
                                <w:i/>
                              </w:rPr>
                              <w:t>, continued</w:t>
                            </w:r>
                            <w:r>
                              <w:t xml:space="preserve"> </w:t>
                            </w:r>
                          </w:p>
                          <w:p w:rsidR="00EC2831" w:rsidRDefault="00EC2831" w:rsidP="003D4F20"/>
                        </w:txbxContent>
                      </v:textbox>
                    </v:shape>
                  </w:pict>
                </mc:Fallback>
              </mc:AlternateContent>
            </w:r>
            <w:r w:rsidR="00780C91" w:rsidRPr="00780C91">
              <w:rPr>
                <w:color w:val="424242"/>
                <w:sz w:val="22"/>
                <w:szCs w:val="22"/>
              </w:rPr>
              <w:t>Perry</w:t>
            </w: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2007</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0.70</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rFonts w:ascii="Tahoma" w:hAnsi="Tahoma" w:cs="Tahoma"/>
                <w:sz w:val="20"/>
                <w:szCs w:val="20"/>
              </w:rPr>
              <w:t>ꟷ</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2008</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0.98</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rFonts w:ascii="Tahoma" w:hAnsi="Tahoma" w:cs="Tahoma"/>
                <w:sz w:val="20"/>
                <w:szCs w:val="20"/>
              </w:rPr>
              <w:t>ꟷ</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2009</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1.47</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rFonts w:ascii="Tahoma" w:hAnsi="Tahoma" w:cs="Tahoma"/>
                <w:sz w:val="20"/>
                <w:szCs w:val="20"/>
              </w:rPr>
              <w:t>ꟷ</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2010</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1.09</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rFonts w:ascii="Tahoma" w:hAnsi="Tahoma" w:cs="Tahoma"/>
                <w:sz w:val="20"/>
                <w:szCs w:val="20"/>
              </w:rPr>
              <w:t>ꟷ</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2011</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1.42</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rFonts w:ascii="Tahoma" w:hAnsi="Tahoma" w:cs="Tahoma"/>
                <w:sz w:val="20"/>
                <w:szCs w:val="20"/>
              </w:rPr>
              <w:t>ꟷ</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2012</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1.20</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rFonts w:ascii="Tahoma" w:hAnsi="Tahoma" w:cs="Tahoma"/>
                <w:sz w:val="20"/>
                <w:szCs w:val="20"/>
              </w:rPr>
              <w:t>ꟷ</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2013</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1.70</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rFonts w:ascii="Tahoma" w:hAnsi="Tahoma" w:cs="Tahoma"/>
                <w:sz w:val="20"/>
                <w:szCs w:val="20"/>
              </w:rPr>
              <w:t>ꟷ</w:t>
            </w:r>
          </w:p>
        </w:tc>
      </w:tr>
      <w:tr w:rsidR="00780C91" w:rsidRPr="00780C91" w:rsidTr="00791BB0">
        <w:trPr>
          <w:trHeight w:val="270"/>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2014</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1.71</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rFonts w:ascii="Tahoma" w:hAnsi="Tahoma" w:cs="Tahoma"/>
                <w:sz w:val="20"/>
                <w:szCs w:val="20"/>
              </w:rPr>
              <w:t>ꟷ</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40" w:type="dxa"/>
            <w:vMerge w:val="restart"/>
            <w:noWrap/>
            <w:hideMark/>
          </w:tcPr>
          <w:p w:rsidR="00780C91" w:rsidRPr="00780C91" w:rsidRDefault="00780C91" w:rsidP="00780C91">
            <w:pPr>
              <w:spacing w:before="480" w:line="240" w:lineRule="auto"/>
              <w:ind w:firstLine="0"/>
              <w:jc w:val="center"/>
              <w:rPr>
                <w:color w:val="424242"/>
                <w:sz w:val="22"/>
                <w:szCs w:val="22"/>
              </w:rPr>
            </w:pPr>
            <w:r w:rsidRPr="00780C91">
              <w:rPr>
                <w:color w:val="424242"/>
                <w:sz w:val="22"/>
                <w:szCs w:val="22"/>
              </w:rPr>
              <w:t>Philadelphia</w:t>
            </w: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2007</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5.03</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18.79</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2008</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5.20</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18.47</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2009</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5.24</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19.16</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2010</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4.22</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16.33</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2011</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4.28</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17.78</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2012</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4.12</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16.85</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2013</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3.59</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15.40</w:t>
            </w:r>
          </w:p>
        </w:tc>
      </w:tr>
      <w:tr w:rsidR="00780C91" w:rsidRPr="00780C91" w:rsidTr="00791BB0">
        <w:trPr>
          <w:trHeight w:val="270"/>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2014</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3.34</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14.26</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40" w:type="dxa"/>
            <w:vMerge w:val="restart"/>
            <w:noWrap/>
            <w:hideMark/>
          </w:tcPr>
          <w:p w:rsidR="00780C91" w:rsidRPr="00780C91" w:rsidRDefault="00780C91" w:rsidP="00780C91">
            <w:pPr>
              <w:spacing w:before="480" w:line="240" w:lineRule="auto"/>
              <w:ind w:firstLine="0"/>
              <w:jc w:val="center"/>
              <w:rPr>
                <w:color w:val="424242"/>
                <w:sz w:val="22"/>
                <w:szCs w:val="22"/>
              </w:rPr>
            </w:pPr>
            <w:r w:rsidRPr="00780C91">
              <w:rPr>
                <w:color w:val="424242"/>
                <w:sz w:val="22"/>
                <w:szCs w:val="22"/>
              </w:rPr>
              <w:t>Tioga</w:t>
            </w: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2007</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2.16</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rFonts w:ascii="Tahoma" w:hAnsi="Tahoma" w:cs="Tahoma"/>
                <w:sz w:val="20"/>
                <w:szCs w:val="20"/>
              </w:rPr>
              <w:t>ꟷ</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2008</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1.63</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rFonts w:ascii="Tahoma" w:hAnsi="Tahoma" w:cs="Tahoma"/>
                <w:sz w:val="20"/>
                <w:szCs w:val="20"/>
              </w:rPr>
              <w:t>ꟷ</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2009</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1.44</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rFonts w:ascii="Tahoma" w:hAnsi="Tahoma" w:cs="Tahoma"/>
                <w:sz w:val="20"/>
                <w:szCs w:val="20"/>
              </w:rPr>
              <w:t>ꟷ</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2010</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1.08</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rFonts w:ascii="Tahoma" w:hAnsi="Tahoma" w:cs="Tahoma"/>
                <w:sz w:val="20"/>
                <w:szCs w:val="20"/>
              </w:rPr>
              <w:t>ꟷ</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2011</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1.15</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rFonts w:ascii="Tahoma" w:hAnsi="Tahoma" w:cs="Tahoma"/>
                <w:sz w:val="20"/>
                <w:szCs w:val="20"/>
              </w:rPr>
              <w:t>ꟷ</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2012</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1.59</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rFonts w:ascii="Tahoma" w:hAnsi="Tahoma" w:cs="Tahoma"/>
                <w:sz w:val="20"/>
                <w:szCs w:val="20"/>
              </w:rPr>
              <w:t>ꟷ</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2013</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1.69</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rFonts w:ascii="Tahoma" w:hAnsi="Tahoma" w:cs="Tahoma"/>
                <w:sz w:val="20"/>
                <w:szCs w:val="20"/>
              </w:rPr>
              <w:t>ꟷ</w:t>
            </w:r>
          </w:p>
        </w:tc>
      </w:tr>
      <w:tr w:rsidR="00780C91" w:rsidRPr="00780C91" w:rsidTr="00791BB0">
        <w:trPr>
          <w:trHeight w:val="270"/>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2014</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1.56</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rFonts w:ascii="Tahoma" w:hAnsi="Tahoma" w:cs="Tahoma"/>
                <w:sz w:val="20"/>
                <w:szCs w:val="20"/>
              </w:rPr>
              <w:t>ꟷ</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40" w:type="dxa"/>
            <w:vMerge w:val="restart"/>
            <w:noWrap/>
            <w:hideMark/>
          </w:tcPr>
          <w:p w:rsidR="00780C91" w:rsidRPr="00780C91" w:rsidRDefault="00780C91" w:rsidP="00780C91">
            <w:pPr>
              <w:spacing w:before="480" w:line="240" w:lineRule="auto"/>
              <w:ind w:firstLine="0"/>
              <w:jc w:val="center"/>
              <w:rPr>
                <w:color w:val="424242"/>
                <w:sz w:val="22"/>
                <w:szCs w:val="22"/>
              </w:rPr>
            </w:pPr>
            <w:r w:rsidRPr="00780C91">
              <w:rPr>
                <w:color w:val="424242"/>
                <w:sz w:val="22"/>
                <w:szCs w:val="22"/>
              </w:rPr>
              <w:t>Washington</w:t>
            </w: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2007</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3.76</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8.53</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2008</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3.46</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10.26</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2009</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3.76</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4.50</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2010</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3.34</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6.50</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2011</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2.76</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6.44</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2012</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2.33</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5.03</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2013</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2.16</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5.14</w:t>
            </w:r>
          </w:p>
        </w:tc>
      </w:tr>
      <w:tr w:rsidR="00780C91" w:rsidRPr="00780C91" w:rsidTr="00791BB0">
        <w:trPr>
          <w:trHeight w:val="270"/>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2014</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2.02</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4.11</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40" w:type="dxa"/>
            <w:vMerge w:val="restart"/>
            <w:noWrap/>
            <w:hideMark/>
          </w:tcPr>
          <w:p w:rsidR="00780C91" w:rsidRPr="00780C91" w:rsidRDefault="00780C91" w:rsidP="00780C91">
            <w:pPr>
              <w:spacing w:before="480" w:line="240" w:lineRule="auto"/>
              <w:ind w:firstLine="0"/>
              <w:jc w:val="center"/>
              <w:rPr>
                <w:color w:val="424242"/>
                <w:sz w:val="22"/>
                <w:szCs w:val="22"/>
              </w:rPr>
            </w:pPr>
            <w:r w:rsidRPr="00780C91">
              <w:rPr>
                <w:color w:val="424242"/>
                <w:sz w:val="22"/>
                <w:szCs w:val="22"/>
              </w:rPr>
              <w:t>Westmoreland</w:t>
            </w: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2007</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4.24</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18.75</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2008</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4.69</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23.18</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2009</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4.43</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12.21</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2010</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4.28</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6.64</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2011</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3.70</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7.24</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2012</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3.19</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7.12</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2013</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2.79</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7.66</w:t>
            </w:r>
          </w:p>
        </w:tc>
      </w:tr>
      <w:tr w:rsidR="00780C91" w:rsidRPr="00780C91" w:rsidTr="00791BB0">
        <w:trPr>
          <w:trHeight w:val="270"/>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before="480"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2014</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2.42</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5.56</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40" w:type="dxa"/>
            <w:vMerge w:val="restart"/>
            <w:noWrap/>
            <w:hideMark/>
          </w:tcPr>
          <w:p w:rsidR="00780C91" w:rsidRPr="00780C91" w:rsidRDefault="00780C91" w:rsidP="00780C91">
            <w:pPr>
              <w:spacing w:before="480" w:line="240" w:lineRule="auto"/>
              <w:ind w:firstLine="0"/>
              <w:jc w:val="center"/>
              <w:rPr>
                <w:color w:val="424242"/>
                <w:sz w:val="22"/>
                <w:szCs w:val="22"/>
              </w:rPr>
            </w:pPr>
            <w:r w:rsidRPr="00780C91">
              <w:rPr>
                <w:color w:val="424242"/>
                <w:sz w:val="22"/>
                <w:szCs w:val="22"/>
              </w:rPr>
              <w:t>York</w:t>
            </w: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2007</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1.22</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4.75</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2008</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1.65</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4.84</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2009</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1.75</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4.89</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2010</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1.03</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2.95</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2011</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1.34</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5.14</w:t>
            </w:r>
          </w:p>
        </w:tc>
      </w:tr>
      <w:tr w:rsidR="00780C91" w:rsidRPr="00780C91" w:rsidTr="00791BB0">
        <w:trPr>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2012</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1.12</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4.71</w:t>
            </w:r>
          </w:p>
        </w:tc>
      </w:tr>
      <w:tr w:rsidR="00780C91" w:rsidRPr="00780C91"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line="240" w:lineRule="auto"/>
              <w:ind w:firstLine="0"/>
              <w:jc w:val="left"/>
              <w:rPr>
                <w:color w:val="424242"/>
                <w:sz w:val="22"/>
                <w:szCs w:val="22"/>
              </w:rPr>
            </w:pPr>
            <w:bookmarkStart w:id="57" w:name="_GoBack"/>
          </w:p>
        </w:tc>
        <w:tc>
          <w:tcPr>
            <w:tcW w:w="144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2013</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1.19</w:t>
            </w:r>
          </w:p>
        </w:tc>
        <w:tc>
          <w:tcPr>
            <w:tcW w:w="1800" w:type="dxa"/>
            <w:noWrap/>
            <w:hideMark/>
          </w:tcPr>
          <w:p w:rsidR="00780C91" w:rsidRPr="00780C91" w:rsidRDefault="00780C91" w:rsidP="00780C9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80C91">
              <w:rPr>
                <w:sz w:val="20"/>
                <w:szCs w:val="20"/>
              </w:rPr>
              <w:t>5.59</w:t>
            </w:r>
          </w:p>
        </w:tc>
      </w:tr>
      <w:bookmarkEnd w:id="57"/>
      <w:tr w:rsidR="00780C91" w:rsidRPr="00780C91" w:rsidTr="00791BB0">
        <w:trPr>
          <w:trHeight w:val="270"/>
        </w:trPr>
        <w:tc>
          <w:tcPr>
            <w:cnfStyle w:val="001000000000" w:firstRow="0" w:lastRow="0" w:firstColumn="1" w:lastColumn="0" w:oddVBand="0" w:evenVBand="0" w:oddHBand="0" w:evenHBand="0" w:firstRowFirstColumn="0" w:firstRowLastColumn="0" w:lastRowFirstColumn="0" w:lastRowLastColumn="0"/>
            <w:tcW w:w="1940" w:type="dxa"/>
            <w:vMerge/>
            <w:hideMark/>
          </w:tcPr>
          <w:p w:rsidR="00780C91" w:rsidRPr="00780C91" w:rsidRDefault="00780C91" w:rsidP="00780C91">
            <w:pPr>
              <w:spacing w:line="240" w:lineRule="auto"/>
              <w:ind w:firstLine="0"/>
              <w:jc w:val="left"/>
              <w:rPr>
                <w:color w:val="424242"/>
                <w:sz w:val="22"/>
                <w:szCs w:val="22"/>
              </w:rPr>
            </w:pPr>
          </w:p>
        </w:tc>
        <w:tc>
          <w:tcPr>
            <w:tcW w:w="144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2014</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1.47</w:t>
            </w:r>
          </w:p>
        </w:tc>
        <w:tc>
          <w:tcPr>
            <w:tcW w:w="1800" w:type="dxa"/>
            <w:noWrap/>
            <w:hideMark/>
          </w:tcPr>
          <w:p w:rsidR="00780C91" w:rsidRPr="00780C91" w:rsidRDefault="00780C91" w:rsidP="00780C9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80C91">
              <w:rPr>
                <w:sz w:val="20"/>
                <w:szCs w:val="20"/>
              </w:rPr>
              <w:t>4.89</w:t>
            </w:r>
          </w:p>
        </w:tc>
      </w:tr>
    </w:tbl>
    <w:p w:rsidR="00D24C97" w:rsidRPr="00E83695" w:rsidRDefault="003D4F20" w:rsidP="00155528">
      <w:pPr>
        <w:ind w:firstLine="0"/>
        <w:jc w:val="left"/>
        <w:rPr>
          <w:sz w:val="22"/>
          <w:szCs w:val="22"/>
        </w:rPr>
      </w:pPr>
      <w:r w:rsidRPr="00E83695">
        <w:rPr>
          <w:noProof/>
          <w:color w:val="424242"/>
          <w:sz w:val="22"/>
          <w:szCs w:val="22"/>
        </w:rPr>
        <mc:AlternateContent>
          <mc:Choice Requires="wps">
            <w:drawing>
              <wp:anchor distT="0" distB="0" distL="114300" distR="114300" simplePos="0" relativeHeight="251681792" behindDoc="0" locked="0" layoutInCell="1" allowOverlap="1" wp14:anchorId="7149B7C8" wp14:editId="341C707D">
                <wp:simplePos x="0" y="0"/>
                <wp:positionH relativeFrom="column">
                  <wp:posOffset>-57150</wp:posOffset>
                </wp:positionH>
                <wp:positionV relativeFrom="paragraph">
                  <wp:posOffset>-615950</wp:posOffset>
                </wp:positionV>
                <wp:extent cx="5353050" cy="257175"/>
                <wp:effectExtent l="0" t="0" r="0" b="9525"/>
                <wp:wrapNone/>
                <wp:docPr id="32" name="Text Box 32"/>
                <wp:cNvGraphicFramePr/>
                <a:graphic xmlns:a="http://schemas.openxmlformats.org/drawingml/2006/main">
                  <a:graphicData uri="http://schemas.microsoft.com/office/word/2010/wordprocessingShape">
                    <wps:wsp>
                      <wps:cNvSpPr txBox="1"/>
                      <wps:spPr>
                        <a:xfrm>
                          <a:off x="0" y="0"/>
                          <a:ext cx="5353050" cy="257175"/>
                        </a:xfrm>
                        <a:prstGeom prst="rect">
                          <a:avLst/>
                        </a:prstGeom>
                        <a:solidFill>
                          <a:schemeClr val="lt1"/>
                        </a:solidFill>
                        <a:ln w="6350">
                          <a:noFill/>
                        </a:ln>
                      </wps:spPr>
                      <wps:txbx>
                        <w:txbxContent>
                          <w:p w:rsidR="00EC2831" w:rsidRPr="003D4F20" w:rsidRDefault="00EC2831" w:rsidP="003D4F20">
                            <w:pPr>
                              <w:pStyle w:val="Caption"/>
                              <w:keepNext/>
                              <w:ind w:firstLine="0"/>
                              <w:rPr>
                                <w:i/>
                              </w:rPr>
                            </w:pPr>
                            <w:r>
                              <w:t xml:space="preserve">Table </w:t>
                            </w:r>
                            <w:fldSimple w:instr=" SEQ Table \* ARABIC ">
                              <w:r>
                                <w:rPr>
                                  <w:noProof/>
                                </w:rPr>
                                <w:t>8</w:t>
                              </w:r>
                            </w:fldSimple>
                            <w:r>
                              <w:t xml:space="preserve"> Age-adjusted asthma hospitalization rates per 10,000 by county and year</w:t>
                            </w:r>
                            <w:r w:rsidRPr="003D4F20">
                              <w:rPr>
                                <w:i/>
                              </w:rPr>
                              <w:t>, continued</w:t>
                            </w:r>
                            <w:r>
                              <w:t xml:space="preserve"> </w:t>
                            </w:r>
                          </w:p>
                          <w:p w:rsidR="00EC2831" w:rsidRDefault="00EC2831" w:rsidP="003D4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9B7C8" id="Text Box 32" o:spid="_x0000_s1039" type="#_x0000_t202" style="position:absolute;margin-left:-4.5pt;margin-top:-48.5pt;width:421.5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" fillcolor="white [3201]" stroked="f" strokeweight=".5pt">
                <v:textbox>
                  <w:txbxContent>
                    <w:p w:rsidR="00EC2831" w:rsidRPr="003D4F20" w:rsidRDefault="00EC2831" w:rsidP="003D4F20">
                      <w:pPr>
                        <w:pStyle w:val="Caption"/>
                        <w:keepNext/>
                        <w:ind w:firstLine="0"/>
                        <w:rPr>
                          <w:i/>
                        </w:rPr>
                      </w:pPr>
                      <w:r>
                        <w:t xml:space="preserve">Table </w:t>
                      </w:r>
                      <w:fldSimple w:instr=" SEQ Table \* ARABIC ">
                        <w:r>
                          <w:rPr>
                            <w:noProof/>
                          </w:rPr>
                          <w:t>8</w:t>
                        </w:r>
                      </w:fldSimple>
                      <w:r>
                        <w:t xml:space="preserve"> Age-adjusted asthma hospitalization rates per 10,000 by county and year</w:t>
                      </w:r>
                      <w:r w:rsidRPr="003D4F20">
                        <w:rPr>
                          <w:i/>
                        </w:rPr>
                        <w:t>, continued</w:t>
                      </w:r>
                      <w:r>
                        <w:t xml:space="preserve"> </w:t>
                      </w:r>
                    </w:p>
                    <w:p w:rsidR="00EC2831" w:rsidRDefault="00EC2831" w:rsidP="003D4F20"/>
                  </w:txbxContent>
                </v:textbox>
              </v:shape>
            </w:pict>
          </mc:Fallback>
        </mc:AlternateContent>
      </w:r>
      <w:r w:rsidR="00932C21" w:rsidRPr="00E83695">
        <w:rPr>
          <w:sz w:val="22"/>
          <w:szCs w:val="22"/>
        </w:rPr>
        <w:t xml:space="preserve">*Counties with unstable </w:t>
      </w:r>
      <w:r w:rsidR="002E04BE" w:rsidRPr="00E83695">
        <w:rPr>
          <w:sz w:val="22"/>
          <w:szCs w:val="22"/>
        </w:rPr>
        <w:t xml:space="preserve">non-white </w:t>
      </w:r>
      <w:r w:rsidR="00932C21" w:rsidRPr="00E83695">
        <w:rPr>
          <w:sz w:val="22"/>
          <w:szCs w:val="22"/>
        </w:rPr>
        <w:t>age-adjusted rates are excluded</w:t>
      </w:r>
      <w:r w:rsidR="002E04BE" w:rsidRPr="00E83695">
        <w:rPr>
          <w:sz w:val="22"/>
          <w:szCs w:val="22"/>
        </w:rPr>
        <w:t xml:space="preserve"> from the table.</w:t>
      </w:r>
    </w:p>
    <w:p w:rsidR="00780C91" w:rsidRDefault="00780C91" w:rsidP="00796FF9">
      <w:pPr>
        <w:jc w:val="left"/>
      </w:pPr>
    </w:p>
    <w:p w:rsidR="00780C91" w:rsidRDefault="00780C91" w:rsidP="00796FF9">
      <w:pPr>
        <w:jc w:val="left"/>
      </w:pPr>
    </w:p>
    <w:p w:rsidR="0012068A" w:rsidRDefault="0012068A" w:rsidP="003D4F20">
      <w:pPr>
        <w:pStyle w:val="Caption"/>
        <w:keepNext/>
        <w:ind w:firstLine="0"/>
      </w:pPr>
      <w:bookmarkStart w:id="58" w:name="_Toc480974037"/>
      <w:r>
        <w:t xml:space="preserve">Table </w:t>
      </w:r>
      <w:fldSimple w:instr=" SEQ Table \* ARABIC ">
        <w:r w:rsidR="00112928">
          <w:rPr>
            <w:noProof/>
          </w:rPr>
          <w:t>9</w:t>
        </w:r>
      </w:fldSimple>
      <w:r w:rsidR="00932C21">
        <w:rPr>
          <w:noProof/>
        </w:rPr>
        <w:t xml:space="preserve"> Unhealthy AQI frequency by county and year for 2007-2014.</w:t>
      </w:r>
      <w:bookmarkEnd w:id="58"/>
      <w:r w:rsidR="003D4F20" w:rsidRPr="003D4F20">
        <w:rPr>
          <w:noProof/>
          <w:color w:val="424242"/>
          <w:sz w:val="22"/>
          <w:szCs w:val="22"/>
        </w:rPr>
        <w:t xml:space="preserve"> </w:t>
      </w:r>
    </w:p>
    <w:tbl>
      <w:tblPr>
        <w:tblStyle w:val="PlainTable11"/>
        <w:tblW w:w="6940" w:type="dxa"/>
        <w:tblLook w:val="04A0" w:firstRow="1" w:lastRow="0" w:firstColumn="1" w:lastColumn="0" w:noHBand="0" w:noVBand="1"/>
      </w:tblPr>
      <w:tblGrid>
        <w:gridCol w:w="2760"/>
        <w:gridCol w:w="1320"/>
        <w:gridCol w:w="2860"/>
      </w:tblGrid>
      <w:tr w:rsidR="00C15B4C" w:rsidRPr="00C15B4C" w:rsidTr="00791BB0">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760" w:type="dxa"/>
            <w:noWrap/>
            <w:hideMark/>
          </w:tcPr>
          <w:p w:rsidR="00C15B4C" w:rsidRPr="00780C91" w:rsidRDefault="00C15B4C" w:rsidP="00C15B4C">
            <w:pPr>
              <w:spacing w:line="240" w:lineRule="auto"/>
              <w:ind w:firstLine="0"/>
              <w:jc w:val="center"/>
              <w:rPr>
                <w:bCs w:val="0"/>
                <w:sz w:val="22"/>
                <w:szCs w:val="22"/>
              </w:rPr>
            </w:pPr>
            <w:r w:rsidRPr="00780C91">
              <w:rPr>
                <w:bCs w:val="0"/>
                <w:sz w:val="22"/>
                <w:szCs w:val="22"/>
              </w:rPr>
              <w:t>County</w:t>
            </w:r>
          </w:p>
        </w:tc>
        <w:tc>
          <w:tcPr>
            <w:tcW w:w="1320" w:type="dxa"/>
            <w:noWrap/>
            <w:hideMark/>
          </w:tcPr>
          <w:p w:rsidR="00C15B4C" w:rsidRPr="00780C91" w:rsidRDefault="00C15B4C" w:rsidP="00C15B4C">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bCs w:val="0"/>
                <w:color w:val="000000"/>
                <w:sz w:val="22"/>
                <w:szCs w:val="22"/>
              </w:rPr>
            </w:pPr>
            <w:r w:rsidRPr="00780C91">
              <w:rPr>
                <w:bCs w:val="0"/>
                <w:color w:val="000000"/>
                <w:sz w:val="22"/>
                <w:szCs w:val="22"/>
              </w:rPr>
              <w:t>Year</w:t>
            </w:r>
          </w:p>
        </w:tc>
        <w:tc>
          <w:tcPr>
            <w:tcW w:w="2860" w:type="dxa"/>
            <w:hideMark/>
          </w:tcPr>
          <w:p w:rsidR="00C15B4C" w:rsidRPr="00780C91" w:rsidRDefault="00541943" w:rsidP="00C15B4C">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bCs w:val="0"/>
                <w:color w:val="000000"/>
                <w:sz w:val="22"/>
                <w:szCs w:val="22"/>
              </w:rPr>
            </w:pPr>
            <w:r w:rsidRPr="00780C91">
              <w:rPr>
                <w:bCs w:val="0"/>
                <w:color w:val="000000"/>
                <w:sz w:val="22"/>
                <w:szCs w:val="22"/>
              </w:rPr>
              <w:t>Un</w:t>
            </w:r>
            <w:r w:rsidR="00C15B4C" w:rsidRPr="00780C91">
              <w:rPr>
                <w:bCs w:val="0"/>
                <w:color w:val="000000"/>
                <w:sz w:val="22"/>
                <w:szCs w:val="22"/>
              </w:rPr>
              <w:t>healthy AQI</w:t>
            </w:r>
            <w:r w:rsidR="008269F2" w:rsidRPr="00780C91">
              <w:rPr>
                <w:bCs w:val="0"/>
                <w:color w:val="000000"/>
                <w:sz w:val="22"/>
                <w:szCs w:val="22"/>
              </w:rPr>
              <w:t xml:space="preserve"> Frequency</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val="restart"/>
            <w:noWrap/>
            <w:hideMark/>
          </w:tcPr>
          <w:p w:rsidR="00C15B4C" w:rsidRPr="00780C91" w:rsidRDefault="00C15B4C" w:rsidP="00780C91">
            <w:pPr>
              <w:spacing w:before="480"/>
              <w:ind w:firstLine="0"/>
              <w:jc w:val="center"/>
              <w:rPr>
                <w:bCs w:val="0"/>
                <w:sz w:val="22"/>
                <w:szCs w:val="22"/>
              </w:rPr>
            </w:pPr>
            <w:r w:rsidRPr="00780C91">
              <w:rPr>
                <w:bCs w:val="0"/>
                <w:sz w:val="20"/>
                <w:szCs w:val="22"/>
              </w:rPr>
              <w:t>Adams</w:t>
            </w: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2007</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0.071</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2008</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0.037</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2009</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0.003</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2010</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0.030</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2011</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0.014</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2012</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0.030</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2013</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0.008</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2014</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0.005</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val="restart"/>
            <w:noWrap/>
            <w:hideMark/>
          </w:tcPr>
          <w:p w:rsidR="00C15B4C" w:rsidRPr="00780C91" w:rsidRDefault="00C15B4C" w:rsidP="00780C91">
            <w:pPr>
              <w:spacing w:before="480"/>
              <w:ind w:firstLine="0"/>
              <w:jc w:val="center"/>
              <w:rPr>
                <w:bCs w:val="0"/>
                <w:sz w:val="22"/>
                <w:szCs w:val="22"/>
              </w:rPr>
            </w:pPr>
            <w:r w:rsidRPr="00780C91">
              <w:rPr>
                <w:bCs w:val="0"/>
                <w:sz w:val="20"/>
                <w:szCs w:val="22"/>
              </w:rPr>
              <w:t>Allegheny</w:t>
            </w: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2007</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0.227</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2008</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0.183</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2009</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0.110</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2010</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0.192</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2011</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0.132</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2012</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0.158</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2013</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0.049</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2014</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0.055</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val="restart"/>
            <w:noWrap/>
            <w:hideMark/>
          </w:tcPr>
          <w:p w:rsidR="00C15B4C" w:rsidRPr="00780C91" w:rsidRDefault="00C15B4C" w:rsidP="00780C91">
            <w:pPr>
              <w:spacing w:before="480"/>
              <w:ind w:firstLine="0"/>
              <w:jc w:val="center"/>
              <w:rPr>
                <w:bCs w:val="0"/>
                <w:sz w:val="22"/>
                <w:szCs w:val="22"/>
              </w:rPr>
            </w:pPr>
            <w:r w:rsidRPr="00780C91">
              <w:rPr>
                <w:bCs w:val="0"/>
                <w:sz w:val="20"/>
                <w:szCs w:val="22"/>
              </w:rPr>
              <w:t>Armstrong</w:t>
            </w: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2007</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0.122</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2008</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0.079</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2009</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0.018</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2010</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0.023</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2011</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0.011</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2012</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0.041</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2013</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0.019</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2014</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0.005</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val="restart"/>
            <w:noWrap/>
            <w:hideMark/>
          </w:tcPr>
          <w:p w:rsidR="00C15B4C" w:rsidRPr="00780C91" w:rsidRDefault="00C15B4C" w:rsidP="00780C91">
            <w:pPr>
              <w:spacing w:before="480"/>
              <w:ind w:firstLine="0"/>
              <w:jc w:val="center"/>
              <w:rPr>
                <w:bCs w:val="0"/>
                <w:sz w:val="22"/>
                <w:szCs w:val="22"/>
              </w:rPr>
            </w:pPr>
            <w:r w:rsidRPr="00780C91">
              <w:rPr>
                <w:bCs w:val="0"/>
                <w:sz w:val="20"/>
                <w:szCs w:val="22"/>
              </w:rPr>
              <w:t>Beaver</w:t>
            </w: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2007</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0.178</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2008</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0.150</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2009</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0.096</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2010</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0.090</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2011</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0.060</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2012</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0.087</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2013</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0.019</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2014</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0.014</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val="restart"/>
            <w:noWrap/>
            <w:hideMark/>
          </w:tcPr>
          <w:p w:rsidR="00C15B4C" w:rsidRPr="00780C91" w:rsidRDefault="00C15B4C" w:rsidP="00780C91">
            <w:pPr>
              <w:spacing w:before="480"/>
              <w:ind w:firstLine="0"/>
              <w:jc w:val="center"/>
              <w:rPr>
                <w:bCs w:val="0"/>
                <w:sz w:val="22"/>
                <w:szCs w:val="22"/>
              </w:rPr>
            </w:pPr>
            <w:r w:rsidRPr="00780C91">
              <w:rPr>
                <w:bCs w:val="0"/>
                <w:sz w:val="20"/>
                <w:szCs w:val="22"/>
              </w:rPr>
              <w:t>Berks</w:t>
            </w: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2007</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0.073</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2008</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0.057</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2009</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0.019</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2010</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0.071</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2011</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0.030</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2012</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0.036</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2013</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0.033</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2014</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0.022</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val="restart"/>
            <w:noWrap/>
            <w:hideMark/>
          </w:tcPr>
          <w:p w:rsidR="00C15B4C" w:rsidRPr="00780C91" w:rsidRDefault="003D4F20" w:rsidP="00780C91">
            <w:pPr>
              <w:spacing w:before="480"/>
              <w:ind w:firstLine="0"/>
              <w:jc w:val="center"/>
              <w:rPr>
                <w:bCs w:val="0"/>
                <w:sz w:val="22"/>
                <w:szCs w:val="22"/>
              </w:rPr>
            </w:pPr>
            <w:r>
              <w:rPr>
                <w:noProof/>
                <w:sz w:val="20"/>
                <w:szCs w:val="22"/>
              </w:rPr>
              <mc:AlternateContent>
                <mc:Choice Requires="wps">
                  <w:drawing>
                    <wp:anchor distT="0" distB="0" distL="114300" distR="114300" simplePos="0" relativeHeight="251682816" behindDoc="0" locked="0" layoutInCell="1" allowOverlap="1">
                      <wp:simplePos x="0" y="0"/>
                      <wp:positionH relativeFrom="column">
                        <wp:posOffset>-100330</wp:posOffset>
                      </wp:positionH>
                      <wp:positionV relativeFrom="paragraph">
                        <wp:posOffset>-974725</wp:posOffset>
                      </wp:positionV>
                      <wp:extent cx="6115050" cy="257175"/>
                      <wp:effectExtent l="0" t="0" r="0" b="9525"/>
                      <wp:wrapNone/>
                      <wp:docPr id="34" name="Text Box 34"/>
                      <wp:cNvGraphicFramePr/>
                      <a:graphic xmlns:a="http://schemas.openxmlformats.org/drawingml/2006/main">
                        <a:graphicData uri="http://schemas.microsoft.com/office/word/2010/wordprocessingShape">
                          <wps:wsp>
                            <wps:cNvSpPr txBox="1"/>
                            <wps:spPr>
                              <a:xfrm>
                                <a:off x="0" y="0"/>
                                <a:ext cx="6115050" cy="257175"/>
                              </a:xfrm>
                              <a:prstGeom prst="rect">
                                <a:avLst/>
                              </a:prstGeom>
                              <a:solidFill>
                                <a:schemeClr val="lt1"/>
                              </a:solidFill>
                              <a:ln w="6350">
                                <a:noFill/>
                              </a:ln>
                            </wps:spPr>
                            <wps:txbx>
                              <w:txbxContent>
                                <w:p w:rsidR="00EC2831" w:rsidRDefault="00EC2831" w:rsidP="003D4F20">
                                  <w:pPr>
                                    <w:pStyle w:val="Caption"/>
                                    <w:keepNext/>
                                    <w:ind w:firstLine="0"/>
                                  </w:pPr>
                                  <w:r>
                                    <w:t xml:space="preserve">Table </w:t>
                                  </w:r>
                                  <w:fldSimple w:instr=" SEQ Table \* ARABIC ">
                                    <w:r>
                                      <w:rPr>
                                        <w:noProof/>
                                      </w:rPr>
                                      <w:t>9</w:t>
                                    </w:r>
                                  </w:fldSimple>
                                  <w:r>
                                    <w:rPr>
                                      <w:noProof/>
                                    </w:rPr>
                                    <w:t xml:space="preserve"> Unhealthy AQI frequency by county and year for 2007-2014, </w:t>
                                  </w:r>
                                  <w:r w:rsidRPr="003D4F20">
                                    <w:rPr>
                                      <w:i/>
                                      <w:noProof/>
                                    </w:rPr>
                                    <w:t>continued</w:t>
                                  </w:r>
                                </w:p>
                                <w:p w:rsidR="00EC2831" w:rsidRDefault="00EC28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4" o:spid="_x0000_s1040" type="#_x0000_t202" style="position:absolute;left:0;text-align:left;margin-left:-7.9pt;margin-top:-76.75pt;width:481.5pt;height:20.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" fillcolor="white [3201]" stroked="f" strokeweight=".5pt">
                      <v:textbox>
                        <w:txbxContent>
                          <w:p w:rsidR="00EC2831" w:rsidRDefault="00EC2831" w:rsidP="003D4F20">
                            <w:pPr>
                              <w:pStyle w:val="Caption"/>
                              <w:keepNext/>
                              <w:ind w:firstLine="0"/>
                            </w:pPr>
                            <w:r>
                              <w:t xml:space="preserve">Table </w:t>
                            </w:r>
                            <w:fldSimple w:instr=" SEQ Table \* ARABIC ">
                              <w:r>
                                <w:rPr>
                                  <w:noProof/>
                                </w:rPr>
                                <w:t>9</w:t>
                              </w:r>
                            </w:fldSimple>
                            <w:r>
                              <w:rPr>
                                <w:noProof/>
                              </w:rPr>
                              <w:t xml:space="preserve"> Unhealthy AQI frequency by county and year for 2007-2014, </w:t>
                            </w:r>
                            <w:r w:rsidRPr="003D4F20">
                              <w:rPr>
                                <w:i/>
                                <w:noProof/>
                              </w:rPr>
                              <w:t>continued</w:t>
                            </w:r>
                          </w:p>
                          <w:p w:rsidR="00EC2831" w:rsidRDefault="00EC2831"/>
                        </w:txbxContent>
                      </v:textbox>
                    </v:shape>
                  </w:pict>
                </mc:Fallback>
              </mc:AlternateContent>
            </w:r>
            <w:r w:rsidR="00C15B4C" w:rsidRPr="00780C91">
              <w:rPr>
                <w:bCs w:val="0"/>
                <w:sz w:val="20"/>
                <w:szCs w:val="22"/>
              </w:rPr>
              <w:t>Blair</w:t>
            </w: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2007</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0.014</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2008</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0.014</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2009</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0.000</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2010</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0.025</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2011</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0.025</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2012</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0.038</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2013</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0.008</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2014</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0.005</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val="restart"/>
            <w:noWrap/>
            <w:hideMark/>
          </w:tcPr>
          <w:p w:rsidR="00C15B4C" w:rsidRPr="00780C91" w:rsidRDefault="00C15B4C" w:rsidP="00173E27">
            <w:pPr>
              <w:ind w:firstLine="0"/>
              <w:jc w:val="center"/>
              <w:rPr>
                <w:bCs w:val="0"/>
                <w:sz w:val="22"/>
                <w:szCs w:val="22"/>
              </w:rPr>
            </w:pPr>
            <w:r w:rsidRPr="00780C91">
              <w:rPr>
                <w:bCs w:val="0"/>
                <w:sz w:val="20"/>
                <w:szCs w:val="22"/>
              </w:rPr>
              <w:t>Bradford</w:t>
            </w: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2013</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0.000</w:t>
            </w:r>
          </w:p>
        </w:tc>
      </w:tr>
      <w:tr w:rsidR="00C15B4C" w:rsidRPr="00C15B4C" w:rsidTr="00173E27">
        <w:trPr>
          <w:trHeight w:val="323"/>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2014</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0.000</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val="restart"/>
            <w:noWrap/>
            <w:hideMark/>
          </w:tcPr>
          <w:p w:rsidR="00C15B4C" w:rsidRPr="00780C91" w:rsidRDefault="00C15B4C" w:rsidP="00780C91">
            <w:pPr>
              <w:spacing w:before="480"/>
              <w:ind w:firstLine="0"/>
              <w:jc w:val="center"/>
              <w:rPr>
                <w:bCs w:val="0"/>
                <w:sz w:val="22"/>
                <w:szCs w:val="22"/>
              </w:rPr>
            </w:pPr>
            <w:r w:rsidRPr="00780C91">
              <w:rPr>
                <w:bCs w:val="0"/>
                <w:sz w:val="20"/>
                <w:szCs w:val="22"/>
              </w:rPr>
              <w:t>Bucks</w:t>
            </w: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2007</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0.089</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2008</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0.060</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2009</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0.022</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2010</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0.066</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2011</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0.036</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2012</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0.066</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2013</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0.038</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2014</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0.022</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val="restart"/>
            <w:noWrap/>
            <w:hideMark/>
          </w:tcPr>
          <w:p w:rsidR="00C15B4C" w:rsidRPr="00780C91" w:rsidRDefault="00C15B4C" w:rsidP="00780C91">
            <w:pPr>
              <w:spacing w:before="480"/>
              <w:ind w:firstLine="0"/>
              <w:jc w:val="center"/>
              <w:rPr>
                <w:bCs w:val="0"/>
                <w:sz w:val="22"/>
                <w:szCs w:val="22"/>
              </w:rPr>
            </w:pPr>
            <w:r w:rsidRPr="00780C91">
              <w:rPr>
                <w:bCs w:val="0"/>
                <w:sz w:val="20"/>
                <w:szCs w:val="22"/>
              </w:rPr>
              <w:t xml:space="preserve">Cambria </w:t>
            </w: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2007</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0.019</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2008</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0.014</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2009</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0.008</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2010</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0.030</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2011</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0.017</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2012</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0.019</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2013</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0.008</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2014</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0.005</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val="restart"/>
            <w:noWrap/>
            <w:hideMark/>
          </w:tcPr>
          <w:p w:rsidR="00C15B4C" w:rsidRPr="00780C91" w:rsidRDefault="00C15B4C" w:rsidP="00780C91">
            <w:pPr>
              <w:spacing w:before="480"/>
              <w:ind w:firstLine="0"/>
              <w:jc w:val="center"/>
              <w:rPr>
                <w:bCs w:val="0"/>
                <w:sz w:val="22"/>
                <w:szCs w:val="22"/>
              </w:rPr>
            </w:pPr>
            <w:r w:rsidRPr="00780C91">
              <w:rPr>
                <w:bCs w:val="0"/>
                <w:sz w:val="20"/>
                <w:szCs w:val="22"/>
              </w:rPr>
              <w:t>Centre</w:t>
            </w: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2007</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0.036</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2008</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0.027</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2009</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0.000</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2010</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0.022</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2011</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0.025</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2012</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0.025</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2013</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0.005</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2014</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0.000</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val="restart"/>
            <w:noWrap/>
            <w:hideMark/>
          </w:tcPr>
          <w:p w:rsidR="00C15B4C" w:rsidRPr="00780C91" w:rsidRDefault="00C15B4C" w:rsidP="00780C91">
            <w:pPr>
              <w:spacing w:before="480"/>
              <w:ind w:firstLine="0"/>
              <w:jc w:val="center"/>
              <w:rPr>
                <w:bCs w:val="0"/>
                <w:sz w:val="22"/>
                <w:szCs w:val="22"/>
              </w:rPr>
            </w:pPr>
            <w:r w:rsidRPr="00780C91">
              <w:rPr>
                <w:bCs w:val="0"/>
                <w:sz w:val="20"/>
                <w:szCs w:val="22"/>
              </w:rPr>
              <w:t>Chester</w:t>
            </w: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2007</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0.102</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2008</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0.077</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2009</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0.011</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2010</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0.066</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2011</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0.032</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2012</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0.054</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2013</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0.008</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2014</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0.011</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val="restart"/>
            <w:noWrap/>
            <w:hideMark/>
          </w:tcPr>
          <w:p w:rsidR="00C15B4C" w:rsidRPr="00780C91" w:rsidRDefault="003D4F20" w:rsidP="00780C91">
            <w:pPr>
              <w:spacing w:before="480"/>
              <w:ind w:firstLine="0"/>
              <w:jc w:val="center"/>
              <w:rPr>
                <w:bCs w:val="0"/>
                <w:sz w:val="22"/>
                <w:szCs w:val="22"/>
              </w:rPr>
            </w:pPr>
            <w:r>
              <w:rPr>
                <w:noProof/>
                <w:sz w:val="20"/>
                <w:szCs w:val="22"/>
              </w:rPr>
              <mc:AlternateContent>
                <mc:Choice Requires="wps">
                  <w:drawing>
                    <wp:anchor distT="0" distB="0" distL="114300" distR="114300" simplePos="0" relativeHeight="251684864" behindDoc="0" locked="0" layoutInCell="1" allowOverlap="1" wp14:anchorId="7E003516" wp14:editId="690185A0">
                      <wp:simplePos x="0" y="0"/>
                      <wp:positionH relativeFrom="column">
                        <wp:posOffset>-73025</wp:posOffset>
                      </wp:positionH>
                      <wp:positionV relativeFrom="paragraph">
                        <wp:posOffset>-268605</wp:posOffset>
                      </wp:positionV>
                      <wp:extent cx="6115050" cy="257175"/>
                      <wp:effectExtent l="0" t="0" r="0" b="9525"/>
                      <wp:wrapNone/>
                      <wp:docPr id="35" name="Text Box 35"/>
                      <wp:cNvGraphicFramePr/>
                      <a:graphic xmlns:a="http://schemas.openxmlformats.org/drawingml/2006/main">
                        <a:graphicData uri="http://schemas.microsoft.com/office/word/2010/wordprocessingShape">
                          <wps:wsp>
                            <wps:cNvSpPr txBox="1"/>
                            <wps:spPr>
                              <a:xfrm>
                                <a:off x="0" y="0"/>
                                <a:ext cx="6115050" cy="257175"/>
                              </a:xfrm>
                              <a:prstGeom prst="rect">
                                <a:avLst/>
                              </a:prstGeom>
                              <a:solidFill>
                                <a:schemeClr val="lt1"/>
                              </a:solidFill>
                              <a:ln w="6350">
                                <a:noFill/>
                              </a:ln>
                            </wps:spPr>
                            <wps:txbx>
                              <w:txbxContent>
                                <w:p w:rsidR="00EC2831" w:rsidRDefault="00EC2831" w:rsidP="003D4F20">
                                  <w:pPr>
                                    <w:pStyle w:val="Caption"/>
                                    <w:keepNext/>
                                    <w:ind w:firstLine="0"/>
                                  </w:pPr>
                                  <w:r>
                                    <w:t xml:space="preserve">Table </w:t>
                                  </w:r>
                                  <w:fldSimple w:instr=" SEQ Table \* ARABIC ">
                                    <w:r>
                                      <w:rPr>
                                        <w:noProof/>
                                      </w:rPr>
                                      <w:t>9</w:t>
                                    </w:r>
                                  </w:fldSimple>
                                  <w:r>
                                    <w:rPr>
                                      <w:noProof/>
                                    </w:rPr>
                                    <w:t xml:space="preserve"> Unhealthy AQI frequency by county and year for 2007-2014, </w:t>
                                  </w:r>
                                  <w:r w:rsidRPr="003D4F20">
                                    <w:rPr>
                                      <w:i/>
                                      <w:noProof/>
                                    </w:rPr>
                                    <w:t>continued</w:t>
                                  </w:r>
                                  <w:r w:rsidRPr="003D4F20">
                                    <w:rPr>
                                      <w:noProof/>
                                      <w:color w:val="424242"/>
                                      <w:sz w:val="22"/>
                                      <w:szCs w:val="22"/>
                                    </w:rPr>
                                    <w:t xml:space="preserve"> </w:t>
                                  </w:r>
                                </w:p>
                                <w:p w:rsidR="00EC2831" w:rsidRDefault="00EC2831" w:rsidP="003D4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003516" id="Text Box 35" o:spid="_x0000_s1041" type="#_x0000_t202" style="position:absolute;left:0;text-align:left;margin-left:-5.75pt;margin-top:-21.15pt;width:481.5pt;height:20.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" fillcolor="white [3201]" stroked="f" strokeweight=".5pt">
                      <v:textbox>
                        <w:txbxContent>
                          <w:p w:rsidR="00EC2831" w:rsidRDefault="00EC2831" w:rsidP="003D4F20">
                            <w:pPr>
                              <w:pStyle w:val="Caption"/>
                              <w:keepNext/>
                              <w:ind w:firstLine="0"/>
                            </w:pPr>
                            <w:r>
                              <w:t xml:space="preserve">Table </w:t>
                            </w:r>
                            <w:fldSimple w:instr=" SEQ Table \* ARABIC ">
                              <w:r>
                                <w:rPr>
                                  <w:noProof/>
                                </w:rPr>
                                <w:t>9</w:t>
                              </w:r>
                            </w:fldSimple>
                            <w:r>
                              <w:rPr>
                                <w:noProof/>
                              </w:rPr>
                              <w:t xml:space="preserve"> Unhealthy AQI frequency by county and year for 2007-2014, </w:t>
                            </w:r>
                            <w:r w:rsidRPr="003D4F20">
                              <w:rPr>
                                <w:i/>
                                <w:noProof/>
                              </w:rPr>
                              <w:t>continued</w:t>
                            </w:r>
                            <w:r w:rsidRPr="003D4F20">
                              <w:rPr>
                                <w:noProof/>
                                <w:color w:val="424242"/>
                                <w:sz w:val="22"/>
                                <w:szCs w:val="22"/>
                              </w:rPr>
                              <w:t xml:space="preserve"> </w:t>
                            </w:r>
                          </w:p>
                          <w:p w:rsidR="00EC2831" w:rsidRDefault="00EC2831" w:rsidP="003D4F20"/>
                        </w:txbxContent>
                      </v:textbox>
                    </v:shape>
                  </w:pict>
                </mc:Fallback>
              </mc:AlternateContent>
            </w:r>
            <w:r w:rsidR="00C15B4C" w:rsidRPr="00780C91">
              <w:rPr>
                <w:bCs w:val="0"/>
                <w:sz w:val="20"/>
                <w:szCs w:val="22"/>
              </w:rPr>
              <w:t>Clearfield</w:t>
            </w: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2007</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0.030</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2008</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0.044</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2009</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0.015</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2010</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0.073</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2011</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0.021</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2012</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0.018</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2013</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0.000</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2014</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0.000</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val="restart"/>
            <w:noWrap/>
            <w:hideMark/>
          </w:tcPr>
          <w:p w:rsidR="00C15B4C" w:rsidRPr="00780C91" w:rsidRDefault="00C15B4C" w:rsidP="00780C91">
            <w:pPr>
              <w:spacing w:before="480"/>
              <w:ind w:firstLine="0"/>
              <w:jc w:val="center"/>
              <w:rPr>
                <w:bCs w:val="0"/>
                <w:sz w:val="22"/>
                <w:szCs w:val="22"/>
              </w:rPr>
            </w:pPr>
            <w:r w:rsidRPr="00780C91">
              <w:rPr>
                <w:bCs w:val="0"/>
                <w:sz w:val="20"/>
                <w:szCs w:val="22"/>
              </w:rPr>
              <w:t>Cumberland</w:t>
            </w: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2007</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0.018</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2008</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0.011</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2009</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0.016</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2010</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0.019</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2011</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0.011</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2012</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0.008</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2013</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0.025</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2014</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0.005</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val="restart"/>
            <w:noWrap/>
            <w:hideMark/>
          </w:tcPr>
          <w:p w:rsidR="00C15B4C" w:rsidRPr="00780C91" w:rsidRDefault="00C15B4C" w:rsidP="00780C91">
            <w:pPr>
              <w:spacing w:before="480"/>
              <w:ind w:firstLine="0"/>
              <w:jc w:val="center"/>
              <w:rPr>
                <w:bCs w:val="0"/>
                <w:sz w:val="22"/>
                <w:szCs w:val="22"/>
              </w:rPr>
            </w:pPr>
            <w:r w:rsidRPr="00780C91">
              <w:rPr>
                <w:bCs w:val="0"/>
                <w:sz w:val="20"/>
                <w:szCs w:val="22"/>
              </w:rPr>
              <w:t>Dauphin</w:t>
            </w: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2007</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0.093</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2008</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0.063</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2009</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0.019</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2010</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0.033</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2011</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0.038</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2012</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0.025</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2013</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0.025</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2014</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0.011</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val="restart"/>
            <w:noWrap/>
            <w:hideMark/>
          </w:tcPr>
          <w:p w:rsidR="00C15B4C" w:rsidRPr="00780C91" w:rsidRDefault="00C15B4C" w:rsidP="00780C91">
            <w:pPr>
              <w:spacing w:before="480"/>
              <w:ind w:firstLine="0"/>
              <w:jc w:val="center"/>
              <w:rPr>
                <w:bCs w:val="0"/>
                <w:sz w:val="22"/>
                <w:szCs w:val="22"/>
              </w:rPr>
            </w:pPr>
            <w:r w:rsidRPr="00780C91">
              <w:rPr>
                <w:bCs w:val="0"/>
                <w:sz w:val="20"/>
                <w:szCs w:val="22"/>
              </w:rPr>
              <w:t>Delaware</w:t>
            </w: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2007</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0.058</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2008</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0.046</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2009</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0.017</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2010</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0.025</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2011</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0.039</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2012</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0.060</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2013</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0.014</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2014</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0.011</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val="restart"/>
            <w:noWrap/>
            <w:hideMark/>
          </w:tcPr>
          <w:p w:rsidR="00C15B4C" w:rsidRPr="00780C91" w:rsidRDefault="00C15B4C" w:rsidP="00780C91">
            <w:pPr>
              <w:spacing w:before="480"/>
              <w:ind w:firstLine="0"/>
              <w:jc w:val="center"/>
              <w:rPr>
                <w:bCs w:val="0"/>
                <w:sz w:val="22"/>
                <w:szCs w:val="22"/>
              </w:rPr>
            </w:pPr>
            <w:r w:rsidRPr="00780C91">
              <w:rPr>
                <w:bCs w:val="0"/>
                <w:sz w:val="20"/>
                <w:szCs w:val="22"/>
              </w:rPr>
              <w:t>Erie</w:t>
            </w: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2007</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0.060</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2008</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0.016</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2009</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0.011</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2010</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0.025</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2011</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0.011</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2012</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0.052</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2013</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0.000</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2014</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0.003</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val="restart"/>
            <w:noWrap/>
            <w:hideMark/>
          </w:tcPr>
          <w:p w:rsidR="00C15B4C" w:rsidRPr="00780C91" w:rsidRDefault="00C15B4C" w:rsidP="00780C91">
            <w:pPr>
              <w:spacing w:before="480"/>
              <w:ind w:firstLine="0"/>
              <w:jc w:val="center"/>
              <w:rPr>
                <w:bCs w:val="0"/>
                <w:sz w:val="22"/>
                <w:szCs w:val="22"/>
              </w:rPr>
            </w:pPr>
            <w:r w:rsidRPr="00780C91">
              <w:rPr>
                <w:bCs w:val="0"/>
                <w:sz w:val="20"/>
                <w:szCs w:val="22"/>
              </w:rPr>
              <w:t>Franklin</w:t>
            </w: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2007</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0.085</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2008</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0.044</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2009</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0.000</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2010</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0.010</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2011</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0.006</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2012</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0.004</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2013</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0.012</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2014</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0.000</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val="restart"/>
            <w:noWrap/>
            <w:hideMark/>
          </w:tcPr>
          <w:p w:rsidR="00C15B4C" w:rsidRPr="00780C91" w:rsidRDefault="003D4F20" w:rsidP="00780C91">
            <w:pPr>
              <w:spacing w:before="480"/>
              <w:ind w:firstLine="0"/>
              <w:jc w:val="center"/>
              <w:rPr>
                <w:bCs w:val="0"/>
                <w:sz w:val="22"/>
                <w:szCs w:val="22"/>
              </w:rPr>
            </w:pPr>
            <w:r>
              <w:rPr>
                <w:noProof/>
                <w:sz w:val="20"/>
                <w:szCs w:val="22"/>
              </w:rPr>
              <mc:AlternateContent>
                <mc:Choice Requires="wps">
                  <w:drawing>
                    <wp:anchor distT="0" distB="0" distL="114300" distR="114300" simplePos="0" relativeHeight="251686912" behindDoc="0" locked="0" layoutInCell="1" allowOverlap="1" wp14:anchorId="152086AD" wp14:editId="1BDB45C9">
                      <wp:simplePos x="0" y="0"/>
                      <wp:positionH relativeFrom="column">
                        <wp:posOffset>-73025</wp:posOffset>
                      </wp:positionH>
                      <wp:positionV relativeFrom="paragraph">
                        <wp:posOffset>-268605</wp:posOffset>
                      </wp:positionV>
                      <wp:extent cx="6115050" cy="257175"/>
                      <wp:effectExtent l="0" t="0" r="0" b="9525"/>
                      <wp:wrapNone/>
                      <wp:docPr id="36" name="Text Box 36"/>
                      <wp:cNvGraphicFramePr/>
                      <a:graphic xmlns:a="http://schemas.openxmlformats.org/drawingml/2006/main">
                        <a:graphicData uri="http://schemas.microsoft.com/office/word/2010/wordprocessingShape">
                          <wps:wsp>
                            <wps:cNvSpPr txBox="1"/>
                            <wps:spPr>
                              <a:xfrm>
                                <a:off x="0" y="0"/>
                                <a:ext cx="6115050" cy="257175"/>
                              </a:xfrm>
                              <a:prstGeom prst="rect">
                                <a:avLst/>
                              </a:prstGeom>
                              <a:solidFill>
                                <a:schemeClr val="lt1"/>
                              </a:solidFill>
                              <a:ln w="6350">
                                <a:noFill/>
                              </a:ln>
                            </wps:spPr>
                            <wps:txbx>
                              <w:txbxContent>
                                <w:p w:rsidR="00EC2831" w:rsidRDefault="00EC2831" w:rsidP="003D4F20">
                                  <w:pPr>
                                    <w:pStyle w:val="Caption"/>
                                    <w:keepNext/>
                                    <w:ind w:firstLine="0"/>
                                  </w:pPr>
                                  <w:r>
                                    <w:t xml:space="preserve">Table </w:t>
                                  </w:r>
                                  <w:fldSimple w:instr=" SEQ Table \* ARABIC ">
                                    <w:r>
                                      <w:rPr>
                                        <w:noProof/>
                                      </w:rPr>
                                      <w:t>9</w:t>
                                    </w:r>
                                  </w:fldSimple>
                                  <w:r>
                                    <w:rPr>
                                      <w:noProof/>
                                    </w:rPr>
                                    <w:t xml:space="preserve"> Unhealthy AQI frequency by county and year for 2007-2014, </w:t>
                                  </w:r>
                                  <w:r w:rsidRPr="003D4F20">
                                    <w:rPr>
                                      <w:i/>
                                      <w:noProof/>
                                    </w:rPr>
                                    <w:t>continued</w:t>
                                  </w:r>
                                  <w:r w:rsidRPr="003D4F20">
                                    <w:rPr>
                                      <w:noProof/>
                                      <w:color w:val="424242"/>
                                      <w:sz w:val="22"/>
                                      <w:szCs w:val="22"/>
                                    </w:rPr>
                                    <w:t xml:space="preserve"> </w:t>
                                  </w:r>
                                </w:p>
                                <w:p w:rsidR="00EC2831" w:rsidRDefault="00EC2831" w:rsidP="003D4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2086AD" id="Text Box 36" o:spid="_x0000_s1042" type="#_x0000_t202" style="position:absolute;left:0;text-align:left;margin-left:-5.75pt;margin-top:-21.15pt;width:481.5pt;height:20.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" fillcolor="white [3201]" stroked="f" strokeweight=".5pt">
                      <v:textbox>
                        <w:txbxContent>
                          <w:p w:rsidR="00EC2831" w:rsidRDefault="00EC2831" w:rsidP="003D4F20">
                            <w:pPr>
                              <w:pStyle w:val="Caption"/>
                              <w:keepNext/>
                              <w:ind w:firstLine="0"/>
                            </w:pPr>
                            <w:r>
                              <w:t xml:space="preserve">Table </w:t>
                            </w:r>
                            <w:fldSimple w:instr=" SEQ Table \* ARABIC ">
                              <w:r>
                                <w:rPr>
                                  <w:noProof/>
                                </w:rPr>
                                <w:t>9</w:t>
                              </w:r>
                            </w:fldSimple>
                            <w:r>
                              <w:rPr>
                                <w:noProof/>
                              </w:rPr>
                              <w:t xml:space="preserve"> Unhealthy AQI frequency by county and year for 2007-2014, </w:t>
                            </w:r>
                            <w:r w:rsidRPr="003D4F20">
                              <w:rPr>
                                <w:i/>
                                <w:noProof/>
                              </w:rPr>
                              <w:t>continued</w:t>
                            </w:r>
                            <w:r w:rsidRPr="003D4F20">
                              <w:rPr>
                                <w:noProof/>
                                <w:color w:val="424242"/>
                                <w:sz w:val="22"/>
                                <w:szCs w:val="22"/>
                              </w:rPr>
                              <w:t xml:space="preserve"> </w:t>
                            </w:r>
                          </w:p>
                          <w:p w:rsidR="00EC2831" w:rsidRDefault="00EC2831" w:rsidP="003D4F20"/>
                        </w:txbxContent>
                      </v:textbox>
                    </v:shape>
                  </w:pict>
                </mc:Fallback>
              </mc:AlternateContent>
            </w:r>
            <w:r w:rsidR="00C15B4C" w:rsidRPr="00780C91">
              <w:rPr>
                <w:bCs w:val="0"/>
                <w:sz w:val="20"/>
                <w:szCs w:val="22"/>
              </w:rPr>
              <w:t>Greene</w:t>
            </w: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2007</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0.145</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2008</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0.039</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2009</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2010</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0.042</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2011</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0.004</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2012</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0.049</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2013</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0.006</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2014</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0.006</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val="restart"/>
            <w:noWrap/>
            <w:hideMark/>
          </w:tcPr>
          <w:p w:rsidR="00C15B4C" w:rsidRPr="00780C91" w:rsidRDefault="00C15B4C" w:rsidP="00780C91">
            <w:pPr>
              <w:spacing w:before="480"/>
              <w:ind w:firstLine="0"/>
              <w:jc w:val="center"/>
              <w:rPr>
                <w:bCs w:val="0"/>
                <w:sz w:val="22"/>
                <w:szCs w:val="22"/>
              </w:rPr>
            </w:pPr>
            <w:r w:rsidRPr="00780C91">
              <w:rPr>
                <w:bCs w:val="0"/>
                <w:sz w:val="20"/>
                <w:szCs w:val="22"/>
              </w:rPr>
              <w:t>Indiana</w:t>
            </w: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2007</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0.078</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2008</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0.041</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2009</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0.017</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2010</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0.055</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2011</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0.025</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2012</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0.052</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2013</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0.020</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2014</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0.014</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val="restart"/>
            <w:noWrap/>
            <w:hideMark/>
          </w:tcPr>
          <w:p w:rsidR="00C15B4C" w:rsidRPr="00780C91" w:rsidRDefault="00C15B4C" w:rsidP="00780C91">
            <w:pPr>
              <w:spacing w:before="480"/>
              <w:ind w:firstLine="0"/>
              <w:jc w:val="center"/>
              <w:rPr>
                <w:bCs w:val="0"/>
                <w:sz w:val="22"/>
                <w:szCs w:val="22"/>
              </w:rPr>
            </w:pPr>
            <w:r w:rsidRPr="00780C91">
              <w:rPr>
                <w:bCs w:val="0"/>
                <w:sz w:val="20"/>
                <w:szCs w:val="22"/>
              </w:rPr>
              <w:t>Lackawanna</w:t>
            </w: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2007</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0.041</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2008</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0.030</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2009</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0.005</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2010</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0.022</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2011</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0.014</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2012</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0.011</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2013</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0.003</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2014</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0.000</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val="restart"/>
            <w:noWrap/>
            <w:hideMark/>
          </w:tcPr>
          <w:p w:rsidR="00C15B4C" w:rsidRPr="00780C91" w:rsidRDefault="00C15B4C" w:rsidP="00780C91">
            <w:pPr>
              <w:spacing w:before="480"/>
              <w:ind w:firstLine="0"/>
              <w:jc w:val="center"/>
              <w:rPr>
                <w:bCs w:val="0"/>
                <w:sz w:val="22"/>
                <w:szCs w:val="22"/>
              </w:rPr>
            </w:pPr>
            <w:r w:rsidRPr="00780C91">
              <w:rPr>
                <w:bCs w:val="0"/>
                <w:sz w:val="20"/>
                <w:szCs w:val="22"/>
              </w:rPr>
              <w:t>Lancaster</w:t>
            </w: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2007</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0.104</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2008</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0.052</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2009</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0.011</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2010</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0.077</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2011</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0.055</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2012</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0.055</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2013</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0.022</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2014</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0.041</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val="restart"/>
            <w:noWrap/>
            <w:hideMark/>
          </w:tcPr>
          <w:p w:rsidR="00C15B4C" w:rsidRPr="00780C91" w:rsidRDefault="00C15B4C" w:rsidP="00780C91">
            <w:pPr>
              <w:spacing w:before="480"/>
              <w:ind w:firstLine="0"/>
              <w:jc w:val="center"/>
              <w:rPr>
                <w:bCs w:val="0"/>
                <w:sz w:val="22"/>
                <w:szCs w:val="22"/>
              </w:rPr>
            </w:pPr>
            <w:r w:rsidRPr="00780C91">
              <w:rPr>
                <w:bCs w:val="0"/>
                <w:sz w:val="20"/>
                <w:szCs w:val="22"/>
              </w:rPr>
              <w:t>Lawrence</w:t>
            </w: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2007</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0.052</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2008</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0.008</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2009</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0.016</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2010</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0.014</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2011</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0.011</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2012</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0.027</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2013</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0.008</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2014</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0.005</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val="restart"/>
            <w:noWrap/>
            <w:hideMark/>
          </w:tcPr>
          <w:p w:rsidR="00C15B4C" w:rsidRPr="00780C91" w:rsidRDefault="00C15B4C" w:rsidP="00780C91">
            <w:pPr>
              <w:spacing w:before="480"/>
              <w:ind w:firstLine="0"/>
              <w:jc w:val="center"/>
              <w:rPr>
                <w:bCs w:val="0"/>
                <w:sz w:val="22"/>
                <w:szCs w:val="22"/>
              </w:rPr>
            </w:pPr>
            <w:r w:rsidRPr="00780C91">
              <w:rPr>
                <w:bCs w:val="0"/>
                <w:sz w:val="20"/>
                <w:szCs w:val="22"/>
              </w:rPr>
              <w:t>Lebanon</w:t>
            </w: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2011</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0.046</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2012</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0.033</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2013</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0.030</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2014</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0.022</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val="restart"/>
            <w:noWrap/>
            <w:hideMark/>
          </w:tcPr>
          <w:p w:rsidR="00C15B4C" w:rsidRPr="00780C91" w:rsidRDefault="00C15B4C" w:rsidP="00780C91">
            <w:pPr>
              <w:spacing w:before="480"/>
              <w:ind w:firstLine="0"/>
              <w:jc w:val="center"/>
              <w:rPr>
                <w:bCs w:val="0"/>
                <w:sz w:val="22"/>
                <w:szCs w:val="22"/>
              </w:rPr>
            </w:pPr>
            <w:r w:rsidRPr="00780C91">
              <w:rPr>
                <w:bCs w:val="0"/>
                <w:sz w:val="20"/>
                <w:szCs w:val="22"/>
              </w:rPr>
              <w:t>Lehigh</w:t>
            </w: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2007</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0.063</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2008</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0.044</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2009</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0.006</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2010</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0.055</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2011</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0.026</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2012</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0.028</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2013</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0.005</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2014</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0.003</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val="restart"/>
            <w:noWrap/>
            <w:hideMark/>
          </w:tcPr>
          <w:p w:rsidR="00C15B4C" w:rsidRPr="00780C91" w:rsidRDefault="003D4F20" w:rsidP="00780C91">
            <w:pPr>
              <w:spacing w:before="480"/>
              <w:ind w:firstLine="0"/>
              <w:jc w:val="center"/>
              <w:rPr>
                <w:bCs w:val="0"/>
                <w:sz w:val="22"/>
                <w:szCs w:val="22"/>
              </w:rPr>
            </w:pPr>
            <w:r>
              <w:rPr>
                <w:noProof/>
                <w:sz w:val="20"/>
                <w:szCs w:val="22"/>
              </w:rPr>
              <mc:AlternateContent>
                <mc:Choice Requires="wps">
                  <w:drawing>
                    <wp:anchor distT="0" distB="0" distL="114300" distR="114300" simplePos="0" relativeHeight="251688960" behindDoc="0" locked="0" layoutInCell="1" allowOverlap="1" wp14:anchorId="185EFC36" wp14:editId="0EFE4FC1">
                      <wp:simplePos x="0" y="0"/>
                      <wp:positionH relativeFrom="column">
                        <wp:posOffset>-75565</wp:posOffset>
                      </wp:positionH>
                      <wp:positionV relativeFrom="paragraph">
                        <wp:posOffset>-614872</wp:posOffset>
                      </wp:positionV>
                      <wp:extent cx="6115050" cy="257175"/>
                      <wp:effectExtent l="0" t="0" r="0" b="9525"/>
                      <wp:wrapNone/>
                      <wp:docPr id="37" name="Text Box 37"/>
                      <wp:cNvGraphicFramePr/>
                      <a:graphic xmlns:a="http://schemas.openxmlformats.org/drawingml/2006/main">
                        <a:graphicData uri="http://schemas.microsoft.com/office/word/2010/wordprocessingShape">
                          <wps:wsp>
                            <wps:cNvSpPr txBox="1"/>
                            <wps:spPr>
                              <a:xfrm>
                                <a:off x="0" y="0"/>
                                <a:ext cx="6115050" cy="257175"/>
                              </a:xfrm>
                              <a:prstGeom prst="rect">
                                <a:avLst/>
                              </a:prstGeom>
                              <a:solidFill>
                                <a:schemeClr val="lt1"/>
                              </a:solidFill>
                              <a:ln w="6350">
                                <a:noFill/>
                              </a:ln>
                            </wps:spPr>
                            <wps:txbx>
                              <w:txbxContent>
                                <w:p w:rsidR="00EC2831" w:rsidRDefault="00EC2831" w:rsidP="003D4F20">
                                  <w:pPr>
                                    <w:pStyle w:val="Caption"/>
                                    <w:keepNext/>
                                    <w:ind w:firstLine="0"/>
                                  </w:pPr>
                                  <w:r>
                                    <w:t xml:space="preserve">Table </w:t>
                                  </w:r>
                                  <w:fldSimple w:instr=" SEQ Table \* ARABIC ">
                                    <w:r>
                                      <w:rPr>
                                        <w:noProof/>
                                      </w:rPr>
                                      <w:t>9</w:t>
                                    </w:r>
                                  </w:fldSimple>
                                  <w:r>
                                    <w:rPr>
                                      <w:noProof/>
                                    </w:rPr>
                                    <w:t xml:space="preserve"> Unhealthy AQI frequency by county and year for 2007-2014, </w:t>
                                  </w:r>
                                  <w:r w:rsidRPr="003D4F20">
                                    <w:rPr>
                                      <w:i/>
                                      <w:noProof/>
                                    </w:rPr>
                                    <w:t>continued</w:t>
                                  </w:r>
                                  <w:r w:rsidRPr="003D4F20">
                                    <w:rPr>
                                      <w:noProof/>
                                      <w:color w:val="424242"/>
                                      <w:sz w:val="22"/>
                                      <w:szCs w:val="22"/>
                                    </w:rPr>
                                    <w:t xml:space="preserve"> </w:t>
                                  </w:r>
                                </w:p>
                                <w:p w:rsidR="00EC2831" w:rsidRDefault="00EC2831" w:rsidP="003D4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5EFC36" id="Text Box 37" o:spid="_x0000_s1043" type="#_x0000_t202" style="position:absolute;left:0;text-align:left;margin-left:-5.95pt;margin-top:-48.4pt;width:481.5pt;height:20.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" fillcolor="white [3201]" stroked="f" strokeweight=".5pt">
                      <v:textbox>
                        <w:txbxContent>
                          <w:p w:rsidR="00EC2831" w:rsidRDefault="00EC2831" w:rsidP="003D4F20">
                            <w:pPr>
                              <w:pStyle w:val="Caption"/>
                              <w:keepNext/>
                              <w:ind w:firstLine="0"/>
                            </w:pPr>
                            <w:r>
                              <w:t xml:space="preserve">Table </w:t>
                            </w:r>
                            <w:fldSimple w:instr=" SEQ Table \* ARABIC ">
                              <w:r>
                                <w:rPr>
                                  <w:noProof/>
                                </w:rPr>
                                <w:t>9</w:t>
                              </w:r>
                            </w:fldSimple>
                            <w:r>
                              <w:rPr>
                                <w:noProof/>
                              </w:rPr>
                              <w:t xml:space="preserve"> Unhealthy AQI frequency by county and year for 2007-2014, </w:t>
                            </w:r>
                            <w:r w:rsidRPr="003D4F20">
                              <w:rPr>
                                <w:i/>
                                <w:noProof/>
                              </w:rPr>
                              <w:t>continued</w:t>
                            </w:r>
                            <w:r w:rsidRPr="003D4F20">
                              <w:rPr>
                                <w:noProof/>
                                <w:color w:val="424242"/>
                                <w:sz w:val="22"/>
                                <w:szCs w:val="22"/>
                              </w:rPr>
                              <w:t xml:space="preserve"> </w:t>
                            </w:r>
                          </w:p>
                          <w:p w:rsidR="00EC2831" w:rsidRDefault="00EC2831" w:rsidP="003D4F20"/>
                        </w:txbxContent>
                      </v:textbox>
                    </v:shape>
                  </w:pict>
                </mc:Fallback>
              </mc:AlternateContent>
            </w:r>
            <w:r w:rsidR="00C15B4C" w:rsidRPr="00780C91">
              <w:rPr>
                <w:bCs w:val="0"/>
                <w:sz w:val="20"/>
                <w:szCs w:val="22"/>
              </w:rPr>
              <w:t>Luzerne</w:t>
            </w: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2007</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0.033</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2008</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0.025</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2009</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0.000</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2010</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0.008</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2011</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0.000</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2012</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0.005</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2013</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0.003</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2014</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0.000</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val="restart"/>
            <w:noWrap/>
            <w:hideMark/>
          </w:tcPr>
          <w:p w:rsidR="00C15B4C" w:rsidRPr="00780C91" w:rsidRDefault="00C15B4C" w:rsidP="00780C91">
            <w:pPr>
              <w:spacing w:before="480"/>
              <w:ind w:firstLine="0"/>
              <w:jc w:val="center"/>
              <w:rPr>
                <w:bCs w:val="0"/>
                <w:sz w:val="22"/>
                <w:szCs w:val="22"/>
              </w:rPr>
            </w:pPr>
            <w:r w:rsidRPr="00780C91">
              <w:rPr>
                <w:bCs w:val="0"/>
                <w:sz w:val="20"/>
                <w:szCs w:val="22"/>
              </w:rPr>
              <w:t>Lycoming</w:t>
            </w: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2007</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0.036</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2008</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0.022</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2009</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0.000</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2010</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0.026</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2011</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0.003</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2012</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0.011</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2013</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0.000</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2014</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0.000</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val="restart"/>
            <w:noWrap/>
            <w:hideMark/>
          </w:tcPr>
          <w:p w:rsidR="00C15B4C" w:rsidRPr="00780C91" w:rsidRDefault="00C15B4C" w:rsidP="00780C91">
            <w:pPr>
              <w:spacing w:before="480"/>
              <w:ind w:firstLine="0"/>
              <w:jc w:val="center"/>
              <w:rPr>
                <w:bCs w:val="0"/>
                <w:sz w:val="22"/>
                <w:szCs w:val="22"/>
              </w:rPr>
            </w:pPr>
            <w:r w:rsidRPr="00780C91">
              <w:rPr>
                <w:bCs w:val="0"/>
                <w:sz w:val="20"/>
                <w:szCs w:val="22"/>
              </w:rPr>
              <w:t xml:space="preserve">Mercer </w:t>
            </w: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2007</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0.066</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2008</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0.041</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2009</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0.011</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2010</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0.025</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2011</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0.022</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2012</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0.068</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2013</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0.008</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2014</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0.011</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val="restart"/>
            <w:noWrap/>
            <w:hideMark/>
          </w:tcPr>
          <w:p w:rsidR="00C15B4C" w:rsidRPr="00780C91" w:rsidRDefault="00C15B4C" w:rsidP="00780C91">
            <w:pPr>
              <w:spacing w:before="480"/>
              <w:ind w:firstLine="0"/>
              <w:jc w:val="center"/>
              <w:rPr>
                <w:bCs w:val="0"/>
                <w:sz w:val="22"/>
                <w:szCs w:val="22"/>
              </w:rPr>
            </w:pPr>
            <w:r w:rsidRPr="00780C91">
              <w:rPr>
                <w:bCs w:val="0"/>
                <w:sz w:val="20"/>
                <w:szCs w:val="22"/>
              </w:rPr>
              <w:t>Monroe</w:t>
            </w: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2007</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0.034</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2008</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0.028</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2009</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0.000</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2010</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0.042</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2011</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0.000</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2012</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0.005</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2013</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0.003</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2014</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0.000</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val="restart"/>
            <w:noWrap/>
            <w:hideMark/>
          </w:tcPr>
          <w:p w:rsidR="00C15B4C" w:rsidRPr="00780C91" w:rsidRDefault="00C15B4C" w:rsidP="00780C91">
            <w:pPr>
              <w:spacing w:before="480"/>
              <w:ind w:firstLine="0"/>
              <w:jc w:val="center"/>
              <w:rPr>
                <w:bCs w:val="0"/>
                <w:sz w:val="22"/>
                <w:szCs w:val="22"/>
              </w:rPr>
            </w:pPr>
            <w:r w:rsidRPr="00780C91">
              <w:rPr>
                <w:bCs w:val="0"/>
                <w:sz w:val="20"/>
                <w:szCs w:val="22"/>
              </w:rPr>
              <w:t>Montgomery</w:t>
            </w: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2007</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0.068</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2008</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0.066</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2009</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0.008</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2010</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0.049</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2011</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0.044</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2012</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0.022</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2013</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0.016</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2014</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0.016</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val="restart"/>
            <w:noWrap/>
            <w:hideMark/>
          </w:tcPr>
          <w:p w:rsidR="00C15B4C" w:rsidRPr="00780C91" w:rsidRDefault="00C15B4C" w:rsidP="00780C91">
            <w:pPr>
              <w:spacing w:before="480"/>
              <w:ind w:firstLine="0"/>
              <w:jc w:val="center"/>
              <w:rPr>
                <w:bCs w:val="0"/>
                <w:sz w:val="22"/>
                <w:szCs w:val="22"/>
              </w:rPr>
            </w:pPr>
            <w:r w:rsidRPr="00780C91">
              <w:rPr>
                <w:bCs w:val="0"/>
                <w:sz w:val="20"/>
                <w:szCs w:val="22"/>
              </w:rPr>
              <w:t>Northampton</w:t>
            </w: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2007</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0.137</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2008</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0.044</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2009</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0.008</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2010</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0.071</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2011</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0.030</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2012</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0.038</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2013</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0.019</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2014</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0.008</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val="restart"/>
            <w:noWrap/>
            <w:hideMark/>
          </w:tcPr>
          <w:p w:rsidR="00C15B4C" w:rsidRPr="00780C91" w:rsidRDefault="003D4F20" w:rsidP="00780C91">
            <w:pPr>
              <w:spacing w:before="480"/>
              <w:ind w:firstLine="0"/>
              <w:jc w:val="center"/>
              <w:rPr>
                <w:bCs w:val="0"/>
                <w:sz w:val="22"/>
                <w:szCs w:val="22"/>
              </w:rPr>
            </w:pPr>
            <w:r>
              <w:rPr>
                <w:noProof/>
                <w:sz w:val="20"/>
                <w:szCs w:val="22"/>
              </w:rPr>
              <mc:AlternateContent>
                <mc:Choice Requires="wps">
                  <w:drawing>
                    <wp:anchor distT="0" distB="0" distL="114300" distR="114300" simplePos="0" relativeHeight="251691008" behindDoc="0" locked="0" layoutInCell="1" allowOverlap="1" wp14:anchorId="185EFC36" wp14:editId="0EFE4FC1">
                      <wp:simplePos x="0" y="0"/>
                      <wp:positionH relativeFrom="column">
                        <wp:posOffset>-75565</wp:posOffset>
                      </wp:positionH>
                      <wp:positionV relativeFrom="paragraph">
                        <wp:posOffset>-606245</wp:posOffset>
                      </wp:positionV>
                      <wp:extent cx="6115050" cy="257175"/>
                      <wp:effectExtent l="0" t="0" r="0" b="9525"/>
                      <wp:wrapNone/>
                      <wp:docPr id="38" name="Text Box 38"/>
                      <wp:cNvGraphicFramePr/>
                      <a:graphic xmlns:a="http://schemas.openxmlformats.org/drawingml/2006/main">
                        <a:graphicData uri="http://schemas.microsoft.com/office/word/2010/wordprocessingShape">
                          <wps:wsp>
                            <wps:cNvSpPr txBox="1"/>
                            <wps:spPr>
                              <a:xfrm>
                                <a:off x="0" y="0"/>
                                <a:ext cx="6115050" cy="257175"/>
                              </a:xfrm>
                              <a:prstGeom prst="rect">
                                <a:avLst/>
                              </a:prstGeom>
                              <a:solidFill>
                                <a:schemeClr val="lt1"/>
                              </a:solidFill>
                              <a:ln w="6350">
                                <a:noFill/>
                              </a:ln>
                            </wps:spPr>
                            <wps:txbx>
                              <w:txbxContent>
                                <w:p w:rsidR="00EC2831" w:rsidRDefault="00EC2831" w:rsidP="003D4F20">
                                  <w:pPr>
                                    <w:pStyle w:val="Caption"/>
                                    <w:keepNext/>
                                    <w:ind w:firstLine="0"/>
                                  </w:pPr>
                                  <w:r>
                                    <w:t xml:space="preserve">Table </w:t>
                                  </w:r>
                                  <w:fldSimple w:instr=" SEQ Table \* ARABIC ">
                                    <w:r>
                                      <w:rPr>
                                        <w:noProof/>
                                      </w:rPr>
                                      <w:t>9</w:t>
                                    </w:r>
                                  </w:fldSimple>
                                  <w:r>
                                    <w:rPr>
                                      <w:noProof/>
                                    </w:rPr>
                                    <w:t xml:space="preserve"> Unhealthy AQI frequency by county and year for 2007-2014, </w:t>
                                  </w:r>
                                  <w:r w:rsidRPr="003D4F20">
                                    <w:rPr>
                                      <w:i/>
                                      <w:noProof/>
                                    </w:rPr>
                                    <w:t>continued</w:t>
                                  </w:r>
                                </w:p>
                                <w:p w:rsidR="00EC2831" w:rsidRDefault="00EC2831" w:rsidP="003D4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5EFC36" id="Text Box 38" o:spid="_x0000_s1044" type="#_x0000_t202" style="position:absolute;left:0;text-align:left;margin-left:-5.95pt;margin-top:-47.75pt;width:481.5pt;height:20.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" fillcolor="white [3201]" stroked="f" strokeweight=".5pt">
                      <v:textbox>
                        <w:txbxContent>
                          <w:p w:rsidR="00EC2831" w:rsidRDefault="00EC2831" w:rsidP="003D4F20">
                            <w:pPr>
                              <w:pStyle w:val="Caption"/>
                              <w:keepNext/>
                              <w:ind w:firstLine="0"/>
                            </w:pPr>
                            <w:r>
                              <w:t xml:space="preserve">Table </w:t>
                            </w:r>
                            <w:fldSimple w:instr=" SEQ Table \* ARABIC ">
                              <w:r>
                                <w:rPr>
                                  <w:noProof/>
                                </w:rPr>
                                <w:t>9</w:t>
                              </w:r>
                            </w:fldSimple>
                            <w:r>
                              <w:rPr>
                                <w:noProof/>
                              </w:rPr>
                              <w:t xml:space="preserve"> Unhealthy AQI frequency by county and year for 2007-2014, </w:t>
                            </w:r>
                            <w:r w:rsidRPr="003D4F20">
                              <w:rPr>
                                <w:i/>
                                <w:noProof/>
                              </w:rPr>
                              <w:t>continued</w:t>
                            </w:r>
                          </w:p>
                          <w:p w:rsidR="00EC2831" w:rsidRDefault="00EC2831" w:rsidP="003D4F20"/>
                        </w:txbxContent>
                      </v:textbox>
                    </v:shape>
                  </w:pict>
                </mc:Fallback>
              </mc:AlternateContent>
            </w:r>
            <w:r w:rsidR="00C15B4C" w:rsidRPr="00780C91">
              <w:rPr>
                <w:bCs w:val="0"/>
                <w:sz w:val="20"/>
                <w:szCs w:val="22"/>
              </w:rPr>
              <w:t>Perry</w:t>
            </w: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2007</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0.022</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2008</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0.025</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2009</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0.003</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2010</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0.014</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2011</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0.006</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2012</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0.016</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2013</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0.000</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2014</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0.000</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val="restart"/>
            <w:noWrap/>
            <w:hideMark/>
          </w:tcPr>
          <w:p w:rsidR="00C15B4C" w:rsidRPr="00780C91" w:rsidRDefault="00C15B4C" w:rsidP="00780C91">
            <w:pPr>
              <w:spacing w:before="480"/>
              <w:ind w:firstLine="0"/>
              <w:jc w:val="center"/>
              <w:rPr>
                <w:bCs w:val="0"/>
                <w:sz w:val="22"/>
                <w:szCs w:val="22"/>
              </w:rPr>
            </w:pPr>
            <w:r w:rsidRPr="00780C91">
              <w:rPr>
                <w:bCs w:val="0"/>
                <w:sz w:val="20"/>
                <w:szCs w:val="22"/>
              </w:rPr>
              <w:t>Philadelphia</w:t>
            </w:r>
            <w:r w:rsidRPr="00780C91">
              <w:rPr>
                <w:bCs w:val="0"/>
                <w:sz w:val="22"/>
                <w:szCs w:val="22"/>
              </w:rPr>
              <w:t xml:space="preserve"> </w:t>
            </w: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2007</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0.110</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2008</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0.077</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2009</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0.022</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2010</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0.077</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2011</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0.055</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2012</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0.077</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2013</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0.027</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2014</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0.025</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val="restart"/>
            <w:noWrap/>
            <w:hideMark/>
          </w:tcPr>
          <w:p w:rsidR="00C15B4C" w:rsidRPr="00780C91" w:rsidRDefault="00C15B4C" w:rsidP="00780C91">
            <w:pPr>
              <w:spacing w:before="480"/>
              <w:ind w:firstLine="0"/>
              <w:jc w:val="center"/>
              <w:rPr>
                <w:bCs w:val="0"/>
                <w:sz w:val="22"/>
                <w:szCs w:val="22"/>
              </w:rPr>
            </w:pPr>
            <w:r w:rsidRPr="00780C91">
              <w:rPr>
                <w:bCs w:val="0"/>
                <w:sz w:val="20"/>
                <w:szCs w:val="22"/>
              </w:rPr>
              <w:t>Tioga</w:t>
            </w:r>
            <w:r w:rsidRPr="00780C91">
              <w:rPr>
                <w:bCs w:val="0"/>
                <w:sz w:val="22"/>
                <w:szCs w:val="22"/>
              </w:rPr>
              <w:t xml:space="preserve"> </w:t>
            </w: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2007</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0.034</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2008</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0.026</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2009</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0.000</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2010</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0.047</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2011</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0.007</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2012</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0.012</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2013</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0.003</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2014</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0.000</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val="restart"/>
            <w:noWrap/>
            <w:hideMark/>
          </w:tcPr>
          <w:p w:rsidR="00C15B4C" w:rsidRPr="00780C91" w:rsidRDefault="00C15B4C" w:rsidP="00780C91">
            <w:pPr>
              <w:spacing w:before="480"/>
              <w:ind w:firstLine="0"/>
              <w:jc w:val="center"/>
              <w:rPr>
                <w:bCs w:val="0"/>
                <w:sz w:val="22"/>
                <w:szCs w:val="22"/>
              </w:rPr>
            </w:pPr>
            <w:r w:rsidRPr="00780C91">
              <w:rPr>
                <w:bCs w:val="0"/>
                <w:sz w:val="20"/>
                <w:szCs w:val="22"/>
              </w:rPr>
              <w:t>Washington</w:t>
            </w:r>
            <w:r w:rsidRPr="00780C91">
              <w:rPr>
                <w:bCs w:val="0"/>
                <w:sz w:val="22"/>
                <w:szCs w:val="22"/>
              </w:rPr>
              <w:t xml:space="preserve"> </w:t>
            </w: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2007</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0.093</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2008</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0.046</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2009</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0.036</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2010</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0.027</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2011</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0.019</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2012</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0.049</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2013</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0.011</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2014</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0.003</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val="restart"/>
            <w:noWrap/>
            <w:hideMark/>
          </w:tcPr>
          <w:p w:rsidR="00C15B4C" w:rsidRPr="00780C91" w:rsidRDefault="00C15B4C" w:rsidP="00780C91">
            <w:pPr>
              <w:spacing w:before="480"/>
              <w:ind w:firstLine="0"/>
              <w:jc w:val="center"/>
              <w:rPr>
                <w:bCs w:val="0"/>
                <w:sz w:val="22"/>
                <w:szCs w:val="22"/>
              </w:rPr>
            </w:pPr>
            <w:r w:rsidRPr="00780C91">
              <w:rPr>
                <w:bCs w:val="0"/>
                <w:sz w:val="20"/>
                <w:szCs w:val="22"/>
              </w:rPr>
              <w:t>Westmoreland</w:t>
            </w: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2007</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0.044</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2008</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0.027</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2009</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0.009</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2010</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0.028</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2011</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0.025</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2012</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0.041</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2013</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0.008</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780C91" w:rsidRDefault="00C15B4C" w:rsidP="00780C91">
            <w:pPr>
              <w:spacing w:before="480"/>
              <w:ind w:firstLine="0"/>
              <w:jc w:val="left"/>
              <w:rPr>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2014</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0.003</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val="restart"/>
            <w:noWrap/>
            <w:hideMark/>
          </w:tcPr>
          <w:p w:rsidR="00C15B4C" w:rsidRPr="00780C91" w:rsidRDefault="00C15B4C" w:rsidP="00780C91">
            <w:pPr>
              <w:spacing w:before="480"/>
              <w:ind w:firstLine="0"/>
              <w:jc w:val="center"/>
              <w:rPr>
                <w:bCs w:val="0"/>
                <w:sz w:val="22"/>
                <w:szCs w:val="22"/>
              </w:rPr>
            </w:pPr>
            <w:r w:rsidRPr="00780C91">
              <w:rPr>
                <w:bCs w:val="0"/>
                <w:sz w:val="20"/>
                <w:szCs w:val="22"/>
              </w:rPr>
              <w:t>York</w:t>
            </w: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2007</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0.112</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C15B4C" w:rsidRDefault="00C15B4C" w:rsidP="00C15B4C">
            <w:pPr>
              <w:spacing w:line="240" w:lineRule="auto"/>
              <w:ind w:firstLine="0"/>
              <w:jc w:val="left"/>
              <w:rPr>
                <w:b w:val="0"/>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2008</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0.085</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C15B4C" w:rsidRDefault="00C15B4C" w:rsidP="00C15B4C">
            <w:pPr>
              <w:spacing w:line="240" w:lineRule="auto"/>
              <w:ind w:firstLine="0"/>
              <w:jc w:val="left"/>
              <w:rPr>
                <w:b w:val="0"/>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2009</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0.030</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C15B4C" w:rsidRDefault="00C15B4C" w:rsidP="00C15B4C">
            <w:pPr>
              <w:spacing w:line="240" w:lineRule="auto"/>
              <w:ind w:firstLine="0"/>
              <w:jc w:val="left"/>
              <w:rPr>
                <w:b w:val="0"/>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2010</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0.055</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C15B4C" w:rsidRDefault="00C15B4C" w:rsidP="00C15B4C">
            <w:pPr>
              <w:spacing w:line="240" w:lineRule="auto"/>
              <w:ind w:firstLine="0"/>
              <w:jc w:val="left"/>
              <w:rPr>
                <w:b w:val="0"/>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2011</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0.036</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C15B4C" w:rsidRDefault="00C15B4C" w:rsidP="00C15B4C">
            <w:pPr>
              <w:spacing w:line="240" w:lineRule="auto"/>
              <w:ind w:firstLine="0"/>
              <w:jc w:val="left"/>
              <w:rPr>
                <w:b w:val="0"/>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2012</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0.038</w:t>
            </w:r>
          </w:p>
        </w:tc>
      </w:tr>
      <w:tr w:rsidR="00C15B4C" w:rsidRPr="00C15B4C" w:rsidTr="00791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C15B4C" w:rsidRDefault="00C15B4C" w:rsidP="00C15B4C">
            <w:pPr>
              <w:spacing w:line="240" w:lineRule="auto"/>
              <w:ind w:firstLine="0"/>
              <w:jc w:val="left"/>
              <w:rPr>
                <w:b w:val="0"/>
                <w:bCs w:val="0"/>
                <w:sz w:val="22"/>
                <w:szCs w:val="22"/>
              </w:rPr>
            </w:pPr>
          </w:p>
        </w:tc>
        <w:tc>
          <w:tcPr>
            <w:tcW w:w="132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2013</w:t>
            </w:r>
          </w:p>
        </w:tc>
        <w:tc>
          <w:tcPr>
            <w:tcW w:w="2860" w:type="dxa"/>
            <w:noWrap/>
            <w:hideMark/>
          </w:tcPr>
          <w:p w:rsidR="00C15B4C" w:rsidRPr="00C15B4C" w:rsidRDefault="00C15B4C" w:rsidP="00C15B4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15B4C">
              <w:rPr>
                <w:color w:val="000000"/>
                <w:sz w:val="20"/>
                <w:szCs w:val="20"/>
              </w:rPr>
              <w:t>0.016</w:t>
            </w:r>
          </w:p>
        </w:tc>
      </w:tr>
      <w:tr w:rsidR="00C15B4C" w:rsidRPr="00C15B4C" w:rsidTr="00791BB0">
        <w:trPr>
          <w:trHeight w:val="255"/>
        </w:trPr>
        <w:tc>
          <w:tcPr>
            <w:cnfStyle w:val="001000000000" w:firstRow="0" w:lastRow="0" w:firstColumn="1" w:lastColumn="0" w:oddVBand="0" w:evenVBand="0" w:oddHBand="0" w:evenHBand="0" w:firstRowFirstColumn="0" w:firstRowLastColumn="0" w:lastRowFirstColumn="0" w:lastRowLastColumn="0"/>
            <w:tcW w:w="2760" w:type="dxa"/>
            <w:vMerge/>
            <w:hideMark/>
          </w:tcPr>
          <w:p w:rsidR="00C15B4C" w:rsidRPr="00C15B4C" w:rsidRDefault="00C15B4C" w:rsidP="00C15B4C">
            <w:pPr>
              <w:spacing w:line="240" w:lineRule="auto"/>
              <w:ind w:firstLine="0"/>
              <w:jc w:val="left"/>
              <w:rPr>
                <w:b w:val="0"/>
                <w:bCs w:val="0"/>
                <w:sz w:val="22"/>
                <w:szCs w:val="22"/>
              </w:rPr>
            </w:pPr>
          </w:p>
        </w:tc>
        <w:tc>
          <w:tcPr>
            <w:tcW w:w="132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2014</w:t>
            </w:r>
          </w:p>
        </w:tc>
        <w:tc>
          <w:tcPr>
            <w:tcW w:w="2860" w:type="dxa"/>
            <w:noWrap/>
            <w:hideMark/>
          </w:tcPr>
          <w:p w:rsidR="00C15B4C" w:rsidRPr="00C15B4C" w:rsidRDefault="00C15B4C" w:rsidP="00C15B4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15B4C">
              <w:rPr>
                <w:color w:val="000000"/>
                <w:sz w:val="20"/>
                <w:szCs w:val="20"/>
              </w:rPr>
              <w:t>0.003</w:t>
            </w:r>
          </w:p>
        </w:tc>
      </w:tr>
    </w:tbl>
    <w:p w:rsidR="00D24C97" w:rsidRDefault="003D4F20" w:rsidP="00796FF9">
      <w:pPr>
        <w:jc w:val="left"/>
      </w:pPr>
      <w:r>
        <w:rPr>
          <w:bCs/>
          <w:noProof/>
          <w:sz w:val="20"/>
          <w:szCs w:val="22"/>
        </w:rPr>
        <mc:AlternateContent>
          <mc:Choice Requires="wps">
            <w:drawing>
              <wp:anchor distT="0" distB="0" distL="114300" distR="114300" simplePos="0" relativeHeight="251693056" behindDoc="0" locked="0" layoutInCell="1" allowOverlap="1" wp14:anchorId="2784B28F" wp14:editId="28C2D58B">
                <wp:simplePos x="0" y="0"/>
                <wp:positionH relativeFrom="column">
                  <wp:posOffset>8255</wp:posOffset>
                </wp:positionH>
                <wp:positionV relativeFrom="paragraph">
                  <wp:posOffset>-624205</wp:posOffset>
                </wp:positionV>
                <wp:extent cx="6115050" cy="257175"/>
                <wp:effectExtent l="0" t="0" r="0" b="9525"/>
                <wp:wrapNone/>
                <wp:docPr id="39" name="Text Box 39"/>
                <wp:cNvGraphicFramePr/>
                <a:graphic xmlns:a="http://schemas.openxmlformats.org/drawingml/2006/main">
                  <a:graphicData uri="http://schemas.microsoft.com/office/word/2010/wordprocessingShape">
                    <wps:wsp>
                      <wps:cNvSpPr txBox="1"/>
                      <wps:spPr>
                        <a:xfrm>
                          <a:off x="0" y="0"/>
                          <a:ext cx="6115050" cy="257175"/>
                        </a:xfrm>
                        <a:prstGeom prst="rect">
                          <a:avLst/>
                        </a:prstGeom>
                        <a:solidFill>
                          <a:schemeClr val="lt1"/>
                        </a:solidFill>
                        <a:ln w="6350">
                          <a:noFill/>
                        </a:ln>
                      </wps:spPr>
                      <wps:txbx>
                        <w:txbxContent>
                          <w:p w:rsidR="00EC2831" w:rsidRDefault="00EC2831" w:rsidP="003D4F20">
                            <w:pPr>
                              <w:pStyle w:val="Caption"/>
                              <w:keepNext/>
                              <w:ind w:firstLine="0"/>
                            </w:pPr>
                            <w:r>
                              <w:t xml:space="preserve">Table </w:t>
                            </w:r>
                            <w:fldSimple w:instr=" SEQ Table \* ARABIC ">
                              <w:r>
                                <w:rPr>
                                  <w:noProof/>
                                </w:rPr>
                                <w:t>9</w:t>
                              </w:r>
                            </w:fldSimple>
                            <w:r>
                              <w:rPr>
                                <w:noProof/>
                              </w:rPr>
                              <w:t xml:space="preserve"> Unhealthy AQI frequency by county and year for 2007-2014, </w:t>
                            </w:r>
                            <w:r w:rsidRPr="003D4F20">
                              <w:rPr>
                                <w:i/>
                                <w:noProof/>
                              </w:rPr>
                              <w:t>continued</w:t>
                            </w:r>
                          </w:p>
                          <w:p w:rsidR="00EC2831" w:rsidRDefault="00EC2831" w:rsidP="003D4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84B28F" id="Text Box 39" o:spid="_x0000_s1045" type="#_x0000_t202" style="position:absolute;left:0;text-align:left;margin-left:.65pt;margin-top:-49.15pt;width:481.5pt;height:20.2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" fillcolor="white [3201]" stroked="f" strokeweight=".5pt">
                <v:textbox>
                  <w:txbxContent>
                    <w:p w:rsidR="00EC2831" w:rsidRDefault="00EC2831" w:rsidP="003D4F20">
                      <w:pPr>
                        <w:pStyle w:val="Caption"/>
                        <w:keepNext/>
                        <w:ind w:firstLine="0"/>
                      </w:pPr>
                      <w:r>
                        <w:t xml:space="preserve">Table </w:t>
                      </w:r>
                      <w:fldSimple w:instr=" SEQ Table \* ARABIC ">
                        <w:r>
                          <w:rPr>
                            <w:noProof/>
                          </w:rPr>
                          <w:t>9</w:t>
                        </w:r>
                      </w:fldSimple>
                      <w:r>
                        <w:rPr>
                          <w:noProof/>
                        </w:rPr>
                        <w:t xml:space="preserve"> Unhealthy AQI frequency by county and year for 2007-2014, </w:t>
                      </w:r>
                      <w:r w:rsidRPr="003D4F20">
                        <w:rPr>
                          <w:i/>
                          <w:noProof/>
                        </w:rPr>
                        <w:t>continued</w:t>
                      </w:r>
                    </w:p>
                    <w:p w:rsidR="00EC2831" w:rsidRDefault="00EC2831" w:rsidP="003D4F20"/>
                  </w:txbxContent>
                </v:textbox>
              </v:shape>
            </w:pict>
          </mc:Fallback>
        </mc:AlternateContent>
      </w:r>
    </w:p>
    <w:p w:rsidR="00580B99" w:rsidRDefault="00580B99" w:rsidP="00796FF9">
      <w:pPr>
        <w:jc w:val="left"/>
      </w:pPr>
    </w:p>
    <w:p w:rsidR="00580B99" w:rsidRDefault="00580B99" w:rsidP="00796FF9">
      <w:pPr>
        <w:jc w:val="left"/>
      </w:pPr>
    </w:p>
    <w:p w:rsidR="00580B99" w:rsidRPr="00173E27" w:rsidRDefault="00580B99" w:rsidP="00322874">
      <w:pPr>
        <w:pStyle w:val="Appendix"/>
        <w:numPr>
          <w:ilvl w:val="0"/>
          <w:numId w:val="0"/>
        </w:numPr>
        <w:rPr>
          <w:rStyle w:val="Strong"/>
        </w:rPr>
      </w:pPr>
      <w:bookmarkStart w:id="59" w:name="_Toc490129477"/>
      <w:r w:rsidRPr="00173E27">
        <w:rPr>
          <w:rStyle w:val="Strong"/>
        </w:rPr>
        <w:lastRenderedPageBreak/>
        <w:t xml:space="preserve">APPENDIX </w:t>
      </w:r>
      <w:r w:rsidR="002C02BA" w:rsidRPr="00173E27">
        <w:rPr>
          <w:rStyle w:val="Strong"/>
        </w:rPr>
        <w:t>B</w:t>
      </w:r>
      <w:r w:rsidR="00C13352" w:rsidRPr="00173E27">
        <w:rPr>
          <w:rStyle w:val="Strong"/>
        </w:rPr>
        <w:t xml:space="preserve">: </w:t>
      </w:r>
      <w:r w:rsidR="00173E27">
        <w:rPr>
          <w:rStyle w:val="Strong"/>
        </w:rPr>
        <w:t>SUPPLEMENTARY EQUATIONS</w:t>
      </w:r>
      <w:bookmarkEnd w:id="59"/>
    </w:p>
    <w:p w:rsidR="00580B99" w:rsidRDefault="00580B99" w:rsidP="00796FF9">
      <w:pPr>
        <w:jc w:val="left"/>
      </w:pPr>
    </w:p>
    <w:p w:rsidR="00580B99" w:rsidRDefault="00580B99" w:rsidP="00796FF9">
      <w:pPr>
        <w:jc w:val="left"/>
      </w:pPr>
    </w:p>
    <w:p w:rsidR="00580B99" w:rsidRDefault="00EC2831" w:rsidP="00580B99">
      <w:pPr>
        <w:pStyle w:val="Caption"/>
        <w:keepNext/>
      </w:pPr>
      <m:oMathPara>
        <m:oMath>
          <m:sSub>
            <m:sSubPr>
              <m:ctrlPr>
                <w:rPr>
                  <w:rFonts w:ascii="Cambria Math" w:hAnsi="Cambria Math"/>
                  <w:i/>
                </w:rPr>
              </m:ctrlPr>
            </m:sSubPr>
            <m:e>
              <m:r>
                <m:rPr>
                  <m:sty m:val="bi"/>
                </m:rPr>
                <w:rPr>
                  <w:rFonts w:ascii="Cambria Math" w:hAnsi="Cambria Math"/>
                </w:rPr>
                <m:t>I</m:t>
              </m:r>
            </m:e>
            <m:sub>
              <m:r>
                <m:rPr>
                  <m:sty m:val="bi"/>
                </m:rPr>
                <w:rPr>
                  <w:rFonts w:ascii="Cambria Math" w:hAnsi="Cambria Math"/>
                </w:rPr>
                <m:t>p</m:t>
              </m:r>
            </m:sub>
          </m:sSub>
          <m:r>
            <m:rPr>
              <m:sty m:val="bi"/>
            </m:rPr>
            <w:rPr>
              <w:rFonts w:ascii="Cambria Math" w:hAnsi="Cambria Math"/>
            </w:rPr>
            <m:t>=</m:t>
          </m:r>
          <m:f>
            <m:fPr>
              <m:ctrlPr>
                <w:rPr>
                  <w:rFonts w:ascii="Cambria Math" w:hAnsi="Cambria Math"/>
                  <w:i/>
                </w:rPr>
              </m:ctrlPr>
            </m:fPr>
            <m:num>
              <m:sSub>
                <m:sSubPr>
                  <m:ctrlPr>
                    <w:rPr>
                      <w:rFonts w:ascii="Cambria Math" w:hAnsi="Cambria Math"/>
                      <w:i/>
                    </w:rPr>
                  </m:ctrlPr>
                </m:sSubPr>
                <m:e>
                  <m:r>
                    <m:rPr>
                      <m:sty m:val="bi"/>
                    </m:rPr>
                    <w:rPr>
                      <w:rFonts w:ascii="Cambria Math" w:hAnsi="Cambria Math"/>
                    </w:rPr>
                    <m:t>I</m:t>
                  </m:r>
                </m:e>
                <m:sub>
                  <m:r>
                    <m:rPr>
                      <m:sty m:val="bi"/>
                    </m:rPr>
                    <w:rPr>
                      <w:rFonts w:ascii="Cambria Math" w:hAnsi="Cambria Math"/>
                    </w:rPr>
                    <m:t>Hi</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I</m:t>
                  </m:r>
                </m:e>
                <m:sub>
                  <m:r>
                    <m:rPr>
                      <m:sty m:val="bi"/>
                    </m:rPr>
                    <w:rPr>
                      <w:rFonts w:ascii="Cambria Math" w:hAnsi="Cambria Math"/>
                    </w:rPr>
                    <m:t>Lo</m:t>
                  </m:r>
                </m:sub>
              </m:sSub>
            </m:num>
            <m:den>
              <m:sSub>
                <m:sSubPr>
                  <m:ctrlPr>
                    <w:rPr>
                      <w:rFonts w:ascii="Cambria Math" w:hAnsi="Cambria Math"/>
                      <w:i/>
                    </w:rPr>
                  </m:ctrlPr>
                </m:sSubPr>
                <m:e>
                  <m:r>
                    <m:rPr>
                      <m:sty m:val="bi"/>
                    </m:rPr>
                    <w:rPr>
                      <w:rFonts w:ascii="Cambria Math" w:hAnsi="Cambria Math"/>
                    </w:rPr>
                    <m:t>BP</m:t>
                  </m:r>
                </m:e>
                <m:sub>
                  <m:r>
                    <m:rPr>
                      <m:sty m:val="bi"/>
                    </m:rPr>
                    <w:rPr>
                      <w:rFonts w:ascii="Cambria Math" w:hAnsi="Cambria Math"/>
                    </w:rPr>
                    <m:t>HI</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BP</m:t>
                  </m:r>
                </m:e>
                <m:sub>
                  <m:r>
                    <m:rPr>
                      <m:sty m:val="bi"/>
                    </m:rPr>
                    <w:rPr>
                      <w:rFonts w:ascii="Cambria Math" w:hAnsi="Cambria Math"/>
                    </w:rPr>
                    <m:t>Lo</m:t>
                  </m:r>
                </m:sub>
              </m:sSub>
            </m:den>
          </m:f>
          <m:sSub>
            <m:sSubPr>
              <m:ctrlPr>
                <w:rPr>
                  <w:rFonts w:ascii="Cambria Math" w:hAnsi="Cambria Math"/>
                  <w:i/>
                </w:rPr>
              </m:ctrlPr>
            </m:sSubPr>
            <m:e>
              <m:r>
                <m:rPr>
                  <m:sty m:val="bi"/>
                </m:rPr>
                <w:rPr>
                  <w:rFonts w:ascii="Cambria Math" w:hAnsi="Cambria Math"/>
                </w:rPr>
                <m:t>(C</m:t>
              </m:r>
            </m:e>
            <m:sub>
              <m:r>
                <m:rPr>
                  <m:sty m:val="bi"/>
                </m:rPr>
                <w:rPr>
                  <w:rFonts w:ascii="Cambria Math" w:hAnsi="Cambria Math"/>
                </w:rPr>
                <m:t>p</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BP</m:t>
              </m:r>
            </m:e>
            <m:sub>
              <m:r>
                <m:rPr>
                  <m:sty m:val="bi"/>
                </m:rPr>
                <w:rPr>
                  <w:rFonts w:ascii="Cambria Math" w:hAnsi="Cambria Math"/>
                </w:rPr>
                <m:t>Lo</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I</m:t>
              </m:r>
            </m:e>
            <m:sub>
              <m:r>
                <m:rPr>
                  <m:sty m:val="bi"/>
                </m:rPr>
                <w:rPr>
                  <w:rFonts w:ascii="Cambria Math" w:hAnsi="Cambria Math"/>
                </w:rPr>
                <m:t>Lo</m:t>
              </m:r>
            </m:sub>
          </m:sSub>
        </m:oMath>
      </m:oMathPara>
    </w:p>
    <w:p w:rsidR="00580B99" w:rsidRPr="00463501" w:rsidRDefault="00580B99" w:rsidP="00293CBC">
      <w:pPr>
        <w:pStyle w:val="Caption"/>
        <w:ind w:left="720"/>
      </w:pPr>
      <w:r w:rsidRPr="00463501">
        <w:t xml:space="preserve">Where </w:t>
      </w:r>
      <w:proofErr w:type="spellStart"/>
      <w:r w:rsidRPr="00463501">
        <w:t>I</w:t>
      </w:r>
      <w:r w:rsidRPr="00463501">
        <w:rPr>
          <w:vertAlign w:val="subscript"/>
        </w:rPr>
        <w:t>p</w:t>
      </w:r>
      <w:proofErr w:type="spellEnd"/>
      <w:r w:rsidR="00DC2F68">
        <w:t>= the</w:t>
      </w:r>
      <w:r w:rsidRPr="00463501">
        <w:t xml:space="preserve"> index for pollutant p</w:t>
      </w:r>
    </w:p>
    <w:p w:rsidR="00580B99" w:rsidRPr="00463501" w:rsidRDefault="00580B99" w:rsidP="00293CBC">
      <w:pPr>
        <w:pStyle w:val="Caption"/>
        <w:ind w:left="720"/>
      </w:pPr>
      <w:proofErr w:type="spellStart"/>
      <w:r w:rsidRPr="00463501">
        <w:t>C</w:t>
      </w:r>
      <w:r w:rsidRPr="00463501">
        <w:rPr>
          <w:vertAlign w:val="subscript"/>
        </w:rPr>
        <w:t>p</w:t>
      </w:r>
      <w:proofErr w:type="spellEnd"/>
      <w:r w:rsidRPr="00463501">
        <w:t>= the rounded concentration of pollutant p</w:t>
      </w:r>
    </w:p>
    <w:p w:rsidR="00580B99" w:rsidRPr="00463501" w:rsidRDefault="00580B99" w:rsidP="00293CBC">
      <w:pPr>
        <w:pStyle w:val="Caption"/>
        <w:ind w:left="720"/>
        <w:rPr>
          <w:vertAlign w:val="subscript"/>
        </w:rPr>
      </w:pPr>
      <w:proofErr w:type="spellStart"/>
      <w:r w:rsidRPr="00463501">
        <w:t>BP</w:t>
      </w:r>
      <w:r w:rsidRPr="00463501">
        <w:rPr>
          <w:vertAlign w:val="subscript"/>
        </w:rPr>
        <w:t>Hi</w:t>
      </w:r>
      <w:proofErr w:type="spellEnd"/>
      <w:r w:rsidRPr="00463501">
        <w:t xml:space="preserve">=the breakpoint from table X that is greater than or equal to </w:t>
      </w:r>
      <w:proofErr w:type="spellStart"/>
      <w:r w:rsidRPr="00463501">
        <w:t>C</w:t>
      </w:r>
      <w:r w:rsidRPr="00463501">
        <w:rPr>
          <w:vertAlign w:val="subscript"/>
        </w:rPr>
        <w:t>p</w:t>
      </w:r>
      <w:proofErr w:type="spellEnd"/>
    </w:p>
    <w:p w:rsidR="00580B99" w:rsidRPr="00463501" w:rsidRDefault="00580B99" w:rsidP="00293CBC">
      <w:pPr>
        <w:pStyle w:val="Caption"/>
        <w:ind w:left="1440" w:firstLine="0"/>
        <w:rPr>
          <w:vertAlign w:val="subscript"/>
        </w:rPr>
      </w:pPr>
      <w:proofErr w:type="spellStart"/>
      <w:r w:rsidRPr="00463501">
        <w:t>BP</w:t>
      </w:r>
      <w:r w:rsidRPr="00463501">
        <w:rPr>
          <w:vertAlign w:val="subscript"/>
        </w:rPr>
        <w:t>Lo</w:t>
      </w:r>
      <w:proofErr w:type="spellEnd"/>
      <w:r w:rsidRPr="00463501">
        <w:t xml:space="preserve">= the breakpoint from table X that is less than or equal to </w:t>
      </w:r>
      <w:proofErr w:type="spellStart"/>
      <w:r w:rsidRPr="00463501">
        <w:t>C</w:t>
      </w:r>
      <w:r w:rsidRPr="00463501">
        <w:rPr>
          <w:vertAlign w:val="subscript"/>
        </w:rPr>
        <w:t>p</w:t>
      </w:r>
      <w:proofErr w:type="spellEnd"/>
    </w:p>
    <w:p w:rsidR="00580B99" w:rsidRPr="00463501" w:rsidRDefault="00580B99" w:rsidP="00293CBC">
      <w:pPr>
        <w:pStyle w:val="Caption"/>
        <w:ind w:left="720"/>
      </w:pPr>
      <w:proofErr w:type="spellStart"/>
      <w:r w:rsidRPr="00463501">
        <w:t>I</w:t>
      </w:r>
      <w:r w:rsidRPr="00463501">
        <w:rPr>
          <w:vertAlign w:val="subscript"/>
        </w:rPr>
        <w:t>Hi</w:t>
      </w:r>
      <w:proofErr w:type="spellEnd"/>
      <w:r w:rsidRPr="00463501">
        <w:t xml:space="preserve">= the AQI value corresponding to </w:t>
      </w:r>
      <w:proofErr w:type="spellStart"/>
      <w:r w:rsidRPr="00463501">
        <w:t>BP</w:t>
      </w:r>
      <w:r w:rsidRPr="00463501">
        <w:rPr>
          <w:vertAlign w:val="subscript"/>
        </w:rPr>
        <w:t>Hi</w:t>
      </w:r>
      <w:proofErr w:type="spellEnd"/>
      <w:r w:rsidRPr="00463501">
        <w:rPr>
          <w:vertAlign w:val="subscript"/>
        </w:rPr>
        <w:t xml:space="preserve"> </w:t>
      </w:r>
    </w:p>
    <w:p w:rsidR="00580B99" w:rsidRDefault="00580B99" w:rsidP="00293CBC">
      <w:pPr>
        <w:pStyle w:val="Caption"/>
        <w:ind w:left="720"/>
        <w:rPr>
          <w:vertAlign w:val="subscript"/>
        </w:rPr>
      </w:pPr>
      <w:proofErr w:type="spellStart"/>
      <w:r w:rsidRPr="00463501">
        <w:t>I</w:t>
      </w:r>
      <w:r w:rsidRPr="00463501">
        <w:rPr>
          <w:vertAlign w:val="subscript"/>
        </w:rPr>
        <w:t>Lo</w:t>
      </w:r>
      <w:proofErr w:type="spellEnd"/>
      <w:r w:rsidRPr="00463501">
        <w:t xml:space="preserve">= the AQI value corresponding to </w:t>
      </w:r>
      <w:proofErr w:type="spellStart"/>
      <w:r w:rsidRPr="00463501">
        <w:t>BP</w:t>
      </w:r>
      <w:r w:rsidRPr="00463501">
        <w:rPr>
          <w:vertAlign w:val="subscript"/>
        </w:rPr>
        <w:t>Lo</w:t>
      </w:r>
      <w:proofErr w:type="spellEnd"/>
      <w:r w:rsidRPr="00463501">
        <w:rPr>
          <w:vertAlign w:val="subscript"/>
        </w:rPr>
        <w:t xml:space="preserve"> </w:t>
      </w:r>
    </w:p>
    <w:p w:rsidR="00580B99" w:rsidRDefault="00580B99" w:rsidP="00580B99">
      <w:pPr>
        <w:spacing w:line="240" w:lineRule="auto"/>
        <w:rPr>
          <w:sz w:val="20"/>
          <w:vertAlign w:val="subscript"/>
        </w:rPr>
      </w:pPr>
    </w:p>
    <w:p w:rsidR="00580B99" w:rsidRPr="00AE3611" w:rsidRDefault="00580B99" w:rsidP="00580B99">
      <w:pPr>
        <w:pStyle w:val="Caption"/>
      </w:pPr>
      <w:bookmarkStart w:id="60" w:name="_Toc489993808"/>
      <w:r>
        <w:t xml:space="preserve">Equation </w:t>
      </w:r>
      <w:fldSimple w:instr=" SEQ Equation \* ARABIC ">
        <w:r w:rsidR="00112928">
          <w:rPr>
            <w:noProof/>
          </w:rPr>
          <w:t>2</w:t>
        </w:r>
      </w:fldSimple>
      <w:r>
        <w:t xml:space="preserve"> Air quality index equation</w:t>
      </w:r>
      <w:r w:rsidRPr="00463501">
        <w:rPr>
          <w:vertAlign w:val="subscript"/>
        </w:rPr>
        <w:t xml:space="preserve"> </w:t>
      </w:r>
      <w:r>
        <w:t>[</w:t>
      </w:r>
      <w:r w:rsidR="00302D61">
        <w:t>37</w:t>
      </w:r>
      <w:r>
        <w:t>].</w:t>
      </w:r>
      <w:bookmarkEnd w:id="60"/>
    </w:p>
    <w:p w:rsidR="00580B99" w:rsidRPr="00001FFC" w:rsidRDefault="00580B99" w:rsidP="00796FF9">
      <w:pPr>
        <w:jc w:val="left"/>
      </w:pPr>
    </w:p>
    <w:p w:rsidR="00762625" w:rsidRPr="005F20C9" w:rsidRDefault="00762625" w:rsidP="00EC0CAE">
      <w:pPr>
        <w:pStyle w:val="Heading"/>
        <w:ind w:hanging="720"/>
        <w:rPr>
          <w:rFonts w:cs="Times New Roman"/>
        </w:rPr>
      </w:pPr>
      <w:bookmarkStart w:id="61" w:name="_Toc490129478"/>
      <w:r w:rsidRPr="005F20C9">
        <w:rPr>
          <w:rFonts w:cs="Times New Roman"/>
        </w:rPr>
        <w:lastRenderedPageBreak/>
        <w:t>BIBLIOGRAPHY</w:t>
      </w:r>
      <w:bookmarkEnd w:id="61"/>
    </w:p>
    <w:p w:rsidR="00762625" w:rsidRPr="00DA24E1" w:rsidRDefault="00762625" w:rsidP="002A1B47">
      <w:pPr>
        <w:pStyle w:val="ListParagraph"/>
        <w:numPr>
          <w:ilvl w:val="0"/>
          <w:numId w:val="5"/>
        </w:numPr>
        <w:spacing w:line="240" w:lineRule="auto"/>
        <w:ind w:hanging="720"/>
        <w:rPr>
          <w:rStyle w:val="Hyperlink"/>
          <w:rFonts w:ascii="Times New Roman" w:hAnsi="Times New Roman"/>
          <w:color w:val="auto"/>
          <w:sz w:val="24"/>
          <w:szCs w:val="24"/>
          <w:u w:val="none"/>
        </w:rPr>
      </w:pPr>
      <w:r w:rsidRPr="00DA24E1">
        <w:rPr>
          <w:rFonts w:ascii="Times New Roman" w:hAnsi="Times New Roman"/>
          <w:sz w:val="24"/>
          <w:szCs w:val="24"/>
        </w:rPr>
        <w:t xml:space="preserve">Moorman JE, </w:t>
      </w:r>
      <w:proofErr w:type="spellStart"/>
      <w:r w:rsidRPr="00DA24E1">
        <w:rPr>
          <w:rFonts w:ascii="Times New Roman" w:hAnsi="Times New Roman"/>
          <w:sz w:val="24"/>
          <w:szCs w:val="24"/>
        </w:rPr>
        <w:t>Akinbami</w:t>
      </w:r>
      <w:proofErr w:type="spellEnd"/>
      <w:r w:rsidRPr="00DA24E1">
        <w:rPr>
          <w:rFonts w:ascii="Times New Roman" w:hAnsi="Times New Roman"/>
          <w:sz w:val="24"/>
          <w:szCs w:val="24"/>
        </w:rPr>
        <w:t xml:space="preserve"> LJ, Bailey DM, et al. </w:t>
      </w:r>
      <w:r w:rsidRPr="002506F2">
        <w:rPr>
          <w:rFonts w:ascii="Times New Roman" w:hAnsi="Times New Roman"/>
          <w:i/>
          <w:sz w:val="24"/>
          <w:szCs w:val="24"/>
        </w:rPr>
        <w:t>National Surveillance of Asthma: United States, 2001-2010. National Center for Health Statistics</w:t>
      </w:r>
      <w:r w:rsidRPr="00DA24E1">
        <w:rPr>
          <w:rFonts w:ascii="Times New Roman" w:hAnsi="Times New Roman"/>
          <w:sz w:val="24"/>
          <w:szCs w:val="24"/>
        </w:rPr>
        <w:t>.</w:t>
      </w:r>
      <w:r w:rsidR="00B55143" w:rsidRPr="00DA24E1">
        <w:rPr>
          <w:rFonts w:ascii="Times New Roman" w:hAnsi="Times New Roman"/>
          <w:sz w:val="24"/>
          <w:szCs w:val="24"/>
        </w:rPr>
        <w:t xml:space="preserve"> Vital Health Stat 3(35). 2012. </w:t>
      </w:r>
      <w:hyperlink r:id="rId30" w:history="1">
        <w:r w:rsidRPr="00DA24E1">
          <w:rPr>
            <w:rStyle w:val="Hyperlink"/>
            <w:rFonts w:ascii="Times New Roman" w:hAnsi="Times New Roman"/>
            <w:color w:val="auto"/>
            <w:sz w:val="24"/>
            <w:szCs w:val="24"/>
            <w:u w:val="none"/>
          </w:rPr>
          <w:t>https://www.cdc.gov/nchs/data/series/sr_03/sr03_035.pdf</w:t>
        </w:r>
      </w:hyperlink>
    </w:p>
    <w:p w:rsidR="00762625" w:rsidRPr="00DA24E1" w:rsidRDefault="00BD529C" w:rsidP="002A1B47">
      <w:pPr>
        <w:pStyle w:val="ListParagraph"/>
        <w:numPr>
          <w:ilvl w:val="0"/>
          <w:numId w:val="5"/>
        </w:numPr>
        <w:spacing w:line="240" w:lineRule="auto"/>
        <w:ind w:hanging="720"/>
        <w:rPr>
          <w:rFonts w:ascii="Times New Roman" w:hAnsi="Times New Roman"/>
          <w:sz w:val="24"/>
          <w:szCs w:val="24"/>
        </w:rPr>
      </w:pPr>
      <w:r w:rsidRPr="00DA24E1">
        <w:rPr>
          <w:rFonts w:ascii="Times New Roman" w:hAnsi="Times New Roman"/>
          <w:sz w:val="24"/>
          <w:szCs w:val="24"/>
        </w:rPr>
        <w:t xml:space="preserve">State Health Facts. </w:t>
      </w:r>
      <w:r w:rsidR="00762625" w:rsidRPr="000E67DF">
        <w:rPr>
          <w:rFonts w:ascii="Times New Roman" w:hAnsi="Times New Roman"/>
          <w:i/>
          <w:sz w:val="24"/>
          <w:szCs w:val="24"/>
        </w:rPr>
        <w:t>Adult Self-Report Current Asthma Prevalence Rate</w:t>
      </w:r>
      <w:r w:rsidR="00762625" w:rsidRPr="00DA24E1">
        <w:rPr>
          <w:rFonts w:ascii="Times New Roman" w:hAnsi="Times New Roman"/>
          <w:sz w:val="24"/>
          <w:szCs w:val="24"/>
        </w:rPr>
        <w:t>.</w:t>
      </w:r>
      <w:r w:rsidRPr="00DA24E1">
        <w:rPr>
          <w:rFonts w:ascii="Times New Roman" w:hAnsi="Times New Roman"/>
          <w:sz w:val="24"/>
          <w:szCs w:val="24"/>
        </w:rPr>
        <w:t xml:space="preserve"> </w:t>
      </w:r>
      <w:r w:rsidR="00B55143" w:rsidRPr="00DA24E1">
        <w:rPr>
          <w:rFonts w:ascii="Times New Roman" w:hAnsi="Times New Roman"/>
          <w:sz w:val="24"/>
          <w:szCs w:val="24"/>
        </w:rPr>
        <w:t xml:space="preserve">Kiser Family Foundation; Available from: </w:t>
      </w:r>
      <w:hyperlink r:id="rId31" w:history="1">
        <w:r w:rsidR="00762625" w:rsidRPr="00DA24E1">
          <w:rPr>
            <w:rStyle w:val="Hyperlink"/>
            <w:rFonts w:ascii="Times New Roman" w:hAnsi="Times New Roman"/>
            <w:color w:val="auto"/>
            <w:sz w:val="24"/>
            <w:szCs w:val="24"/>
            <w:u w:val="none"/>
          </w:rPr>
          <w:t>http://kff.org/other/state-indicator/asthma-prevalence-among-adults/?activeTab=map&amp;current</w:t>
        </w:r>
      </w:hyperlink>
    </w:p>
    <w:p w:rsidR="00762625" w:rsidRPr="00DA24E1" w:rsidRDefault="000E67DF" w:rsidP="002A1B47">
      <w:pPr>
        <w:pStyle w:val="ListParagraph"/>
        <w:numPr>
          <w:ilvl w:val="0"/>
          <w:numId w:val="5"/>
        </w:numPr>
        <w:spacing w:line="240" w:lineRule="auto"/>
        <w:ind w:hanging="720"/>
        <w:rPr>
          <w:rFonts w:ascii="Times New Roman" w:hAnsi="Times New Roman"/>
          <w:sz w:val="24"/>
          <w:szCs w:val="24"/>
        </w:rPr>
      </w:pPr>
      <w:r>
        <w:rPr>
          <w:rFonts w:ascii="Times New Roman" w:hAnsi="Times New Roman"/>
          <w:sz w:val="24"/>
          <w:szCs w:val="24"/>
        </w:rPr>
        <w:t>Centers for Disease</w:t>
      </w:r>
      <w:r w:rsidR="00B55143" w:rsidRPr="00DA24E1">
        <w:rPr>
          <w:rFonts w:ascii="Times New Roman" w:hAnsi="Times New Roman"/>
          <w:sz w:val="24"/>
          <w:szCs w:val="24"/>
        </w:rPr>
        <w:t xml:space="preserve"> Control</w:t>
      </w:r>
      <w:r>
        <w:rPr>
          <w:rFonts w:ascii="Times New Roman" w:hAnsi="Times New Roman"/>
          <w:sz w:val="24"/>
          <w:szCs w:val="24"/>
        </w:rPr>
        <w:t xml:space="preserve"> and Prevention</w:t>
      </w:r>
      <w:r w:rsidR="00B55143" w:rsidRPr="00DA24E1">
        <w:rPr>
          <w:rFonts w:ascii="Times New Roman" w:hAnsi="Times New Roman"/>
          <w:sz w:val="24"/>
          <w:szCs w:val="24"/>
        </w:rPr>
        <w:t xml:space="preserve">. </w:t>
      </w:r>
      <w:r w:rsidR="00762625" w:rsidRPr="00DA24E1">
        <w:rPr>
          <w:rFonts w:ascii="Times New Roman" w:hAnsi="Times New Roman"/>
          <w:i/>
          <w:sz w:val="24"/>
          <w:szCs w:val="24"/>
        </w:rPr>
        <w:t>Most Recent Asthma Data</w:t>
      </w:r>
      <w:r w:rsidR="00B55143" w:rsidRPr="00DA24E1">
        <w:rPr>
          <w:rFonts w:ascii="Times New Roman" w:hAnsi="Times New Roman"/>
          <w:i/>
          <w:sz w:val="24"/>
          <w:szCs w:val="24"/>
        </w:rPr>
        <w:t>;</w:t>
      </w:r>
      <w:r w:rsidR="00762625" w:rsidRPr="00DA24E1">
        <w:rPr>
          <w:rFonts w:ascii="Times New Roman" w:hAnsi="Times New Roman"/>
          <w:sz w:val="24"/>
          <w:szCs w:val="24"/>
        </w:rPr>
        <w:t xml:space="preserve"> </w:t>
      </w:r>
      <w:r w:rsidR="00B55143" w:rsidRPr="00DA24E1">
        <w:rPr>
          <w:rFonts w:ascii="Times New Roman" w:hAnsi="Times New Roman"/>
          <w:sz w:val="24"/>
          <w:szCs w:val="24"/>
        </w:rPr>
        <w:t xml:space="preserve">Available from: </w:t>
      </w:r>
      <w:hyperlink r:id="rId32" w:history="1">
        <w:r w:rsidR="00762625" w:rsidRPr="00DA24E1">
          <w:rPr>
            <w:rStyle w:val="Hyperlink"/>
            <w:rFonts w:ascii="Times New Roman" w:hAnsi="Times New Roman"/>
            <w:color w:val="auto"/>
            <w:sz w:val="24"/>
            <w:szCs w:val="24"/>
            <w:u w:val="none"/>
          </w:rPr>
          <w:t>https://www.cdc.gov/asthma/most_recent_data.htm</w:t>
        </w:r>
      </w:hyperlink>
    </w:p>
    <w:p w:rsidR="00762625" w:rsidRPr="00DA24E1" w:rsidRDefault="00B55143" w:rsidP="002A1B47">
      <w:pPr>
        <w:pStyle w:val="ListParagraph"/>
        <w:numPr>
          <w:ilvl w:val="0"/>
          <w:numId w:val="5"/>
        </w:numPr>
        <w:spacing w:after="0" w:line="240" w:lineRule="auto"/>
        <w:ind w:hanging="720"/>
        <w:rPr>
          <w:rStyle w:val="Hyperlink"/>
          <w:rFonts w:ascii="Times New Roman" w:hAnsi="Times New Roman"/>
          <w:color w:val="auto"/>
          <w:sz w:val="24"/>
          <w:szCs w:val="24"/>
          <w:u w:val="none"/>
        </w:rPr>
      </w:pPr>
      <w:r w:rsidRPr="00DA24E1">
        <w:rPr>
          <w:rFonts w:ascii="Times New Roman" w:hAnsi="Times New Roman"/>
          <w:sz w:val="24"/>
          <w:szCs w:val="24"/>
        </w:rPr>
        <w:t>Center for Dis</w:t>
      </w:r>
      <w:r w:rsidR="000E67DF">
        <w:rPr>
          <w:rFonts w:ascii="Times New Roman" w:hAnsi="Times New Roman"/>
          <w:sz w:val="24"/>
          <w:szCs w:val="24"/>
        </w:rPr>
        <w:t>ease Control and Prevention</w:t>
      </w:r>
      <w:r w:rsidRPr="00DA24E1">
        <w:rPr>
          <w:rFonts w:ascii="Times New Roman" w:hAnsi="Times New Roman"/>
          <w:sz w:val="24"/>
          <w:szCs w:val="24"/>
        </w:rPr>
        <w:t xml:space="preserve">. </w:t>
      </w:r>
      <w:r w:rsidRPr="00DA24E1">
        <w:rPr>
          <w:rFonts w:ascii="Times New Roman" w:hAnsi="Times New Roman"/>
          <w:i/>
          <w:sz w:val="24"/>
          <w:szCs w:val="24"/>
        </w:rPr>
        <w:t xml:space="preserve">Asthma’s Impact on the Nation. </w:t>
      </w:r>
      <w:r w:rsidRPr="00DA24E1">
        <w:rPr>
          <w:rFonts w:ascii="Times New Roman" w:hAnsi="Times New Roman"/>
          <w:sz w:val="24"/>
          <w:szCs w:val="24"/>
        </w:rPr>
        <w:t xml:space="preserve">National Center for Environmental Health; Available from: </w:t>
      </w:r>
      <w:hyperlink r:id="rId33" w:history="1">
        <w:r w:rsidR="00762625" w:rsidRPr="00DA24E1">
          <w:rPr>
            <w:rStyle w:val="Hyperlink"/>
            <w:rFonts w:ascii="Times New Roman" w:hAnsi="Times New Roman"/>
            <w:color w:val="auto"/>
            <w:sz w:val="24"/>
            <w:szCs w:val="24"/>
            <w:u w:val="none"/>
          </w:rPr>
          <w:t>https://www.cdc.gov/asthma/impacts_nation/asthmafactsheet.pdf</w:t>
        </w:r>
      </w:hyperlink>
    </w:p>
    <w:p w:rsidR="00FC0A17" w:rsidRPr="00DA24E1" w:rsidRDefault="00FC0A17" w:rsidP="002A1B47">
      <w:pPr>
        <w:pStyle w:val="NormalWeb"/>
        <w:numPr>
          <w:ilvl w:val="0"/>
          <w:numId w:val="5"/>
        </w:numPr>
        <w:spacing w:before="0" w:beforeAutospacing="0" w:after="0" w:afterAutospacing="0"/>
        <w:ind w:hanging="720"/>
      </w:pPr>
      <w:r w:rsidRPr="00DA24E1">
        <w:t xml:space="preserve">American College of Allergy, Asthma, and Immunology. </w:t>
      </w:r>
      <w:r w:rsidRPr="002506F2">
        <w:rPr>
          <w:i/>
        </w:rPr>
        <w:t>Asthma Management and the Allergist: Better Outcomes at Lower Cost (2015) The Scope and Impact of the Asthma Epidemic.</w:t>
      </w:r>
      <w:r w:rsidRPr="00DA24E1">
        <w:t xml:space="preserve"> </w:t>
      </w:r>
      <w:hyperlink r:id="rId34" w:history="1">
        <w:r w:rsidRPr="00DA24E1">
          <w:rPr>
            <w:rStyle w:val="Hyperlink"/>
            <w:color w:val="auto"/>
            <w:u w:val="none"/>
          </w:rPr>
          <w:t>http://college.acaai.org/sites/default/files/Resources/Infographics/asthma_epidemic_infographic.pdf</w:t>
        </w:r>
      </w:hyperlink>
    </w:p>
    <w:p w:rsidR="00762625" w:rsidRPr="00DA24E1" w:rsidRDefault="00EA449B" w:rsidP="002A1B47">
      <w:pPr>
        <w:pStyle w:val="ListParagraph"/>
        <w:numPr>
          <w:ilvl w:val="0"/>
          <w:numId w:val="5"/>
        </w:numPr>
        <w:spacing w:line="240" w:lineRule="auto"/>
        <w:ind w:hanging="720"/>
        <w:rPr>
          <w:rFonts w:ascii="Times New Roman" w:hAnsi="Times New Roman"/>
          <w:sz w:val="24"/>
          <w:szCs w:val="24"/>
        </w:rPr>
      </w:pPr>
      <w:r w:rsidRPr="00DA24E1">
        <w:rPr>
          <w:rFonts w:ascii="Times New Roman" w:hAnsi="Times New Roman"/>
          <w:sz w:val="24"/>
          <w:szCs w:val="24"/>
        </w:rPr>
        <w:t xml:space="preserve">Centers </w:t>
      </w:r>
      <w:r w:rsidR="000E67DF">
        <w:rPr>
          <w:rFonts w:ascii="Times New Roman" w:hAnsi="Times New Roman"/>
          <w:sz w:val="24"/>
          <w:szCs w:val="24"/>
        </w:rPr>
        <w:t xml:space="preserve">for Disease </w:t>
      </w:r>
      <w:r w:rsidRPr="000E67DF">
        <w:rPr>
          <w:rFonts w:ascii="Times New Roman" w:hAnsi="Times New Roman"/>
          <w:sz w:val="24"/>
          <w:szCs w:val="24"/>
        </w:rPr>
        <w:t>Control</w:t>
      </w:r>
      <w:r w:rsidR="000E67DF">
        <w:rPr>
          <w:rFonts w:ascii="Times New Roman" w:hAnsi="Times New Roman"/>
          <w:sz w:val="24"/>
          <w:szCs w:val="24"/>
        </w:rPr>
        <w:t xml:space="preserve"> and Prevention</w:t>
      </w:r>
      <w:r w:rsidRPr="000E67DF">
        <w:rPr>
          <w:rFonts w:ascii="Times New Roman" w:hAnsi="Times New Roman"/>
          <w:i/>
          <w:sz w:val="24"/>
          <w:szCs w:val="24"/>
        </w:rPr>
        <w:t>. Asthma related missed school days among children aged 5-17 Years</w:t>
      </w:r>
      <w:r w:rsidRPr="00DA24E1">
        <w:rPr>
          <w:rFonts w:ascii="Times New Roman" w:hAnsi="Times New Roman"/>
          <w:sz w:val="24"/>
          <w:szCs w:val="24"/>
        </w:rPr>
        <w:t xml:space="preserve">; Available from: </w:t>
      </w:r>
      <w:hyperlink r:id="rId35" w:history="1">
        <w:r w:rsidR="00762625" w:rsidRPr="00DA24E1">
          <w:rPr>
            <w:rStyle w:val="Hyperlink"/>
            <w:rFonts w:ascii="Times New Roman" w:hAnsi="Times New Roman"/>
            <w:color w:val="auto"/>
            <w:sz w:val="24"/>
            <w:szCs w:val="24"/>
            <w:u w:val="none"/>
          </w:rPr>
          <w:t>https://www.cdc.gov/asthma/asthma_stats/missing_days.htm</w:t>
        </w:r>
      </w:hyperlink>
    </w:p>
    <w:p w:rsidR="00762625" w:rsidRPr="00DA24E1" w:rsidRDefault="00091977" w:rsidP="002A1B47">
      <w:pPr>
        <w:pStyle w:val="ListParagraph"/>
        <w:numPr>
          <w:ilvl w:val="0"/>
          <w:numId w:val="5"/>
        </w:numPr>
        <w:spacing w:line="240" w:lineRule="auto"/>
        <w:ind w:hanging="720"/>
        <w:rPr>
          <w:rFonts w:ascii="Times New Roman" w:hAnsi="Times New Roman"/>
          <w:sz w:val="24"/>
          <w:szCs w:val="24"/>
        </w:rPr>
      </w:pPr>
      <w:r w:rsidRPr="00DA24E1">
        <w:rPr>
          <w:rFonts w:ascii="Times New Roman" w:hAnsi="Times New Roman"/>
          <w:sz w:val="24"/>
          <w:szCs w:val="24"/>
        </w:rPr>
        <w:t xml:space="preserve">National Heart, Lung, and Blood Institute. </w:t>
      </w:r>
      <w:r w:rsidRPr="00DA24E1">
        <w:rPr>
          <w:rFonts w:ascii="Times New Roman" w:hAnsi="Times New Roman"/>
          <w:i/>
          <w:sz w:val="24"/>
          <w:szCs w:val="24"/>
        </w:rPr>
        <w:t>What Is Asthma?</w:t>
      </w:r>
      <w:r w:rsidRPr="00DA24E1">
        <w:rPr>
          <w:rFonts w:ascii="Times New Roman" w:hAnsi="Times New Roman"/>
          <w:sz w:val="24"/>
          <w:szCs w:val="24"/>
        </w:rPr>
        <w:t xml:space="preserve">; Available from: </w:t>
      </w:r>
      <w:hyperlink r:id="rId36" w:history="1">
        <w:r w:rsidR="00762625" w:rsidRPr="00DA24E1">
          <w:rPr>
            <w:rStyle w:val="Hyperlink"/>
            <w:rFonts w:ascii="Times New Roman" w:hAnsi="Times New Roman"/>
            <w:color w:val="auto"/>
            <w:sz w:val="24"/>
            <w:szCs w:val="24"/>
            <w:u w:val="none"/>
          </w:rPr>
          <w:t>https://www.nhlbi.nih.gov/health/health-topics/topics/asthma/</w:t>
        </w:r>
      </w:hyperlink>
    </w:p>
    <w:p w:rsidR="00762625" w:rsidRPr="00DA24E1" w:rsidRDefault="00091977" w:rsidP="002A1B47">
      <w:pPr>
        <w:pStyle w:val="ListParagraph"/>
        <w:numPr>
          <w:ilvl w:val="0"/>
          <w:numId w:val="5"/>
        </w:numPr>
        <w:spacing w:line="240" w:lineRule="auto"/>
        <w:ind w:hanging="720"/>
        <w:rPr>
          <w:rStyle w:val="Hyperlink"/>
          <w:rFonts w:ascii="Times New Roman" w:hAnsi="Times New Roman"/>
          <w:color w:val="auto"/>
          <w:sz w:val="24"/>
          <w:szCs w:val="24"/>
          <w:u w:val="none"/>
        </w:rPr>
      </w:pPr>
      <w:r w:rsidRPr="00DA24E1">
        <w:rPr>
          <w:rFonts w:ascii="Times New Roman" w:hAnsi="Times New Roman"/>
          <w:sz w:val="24"/>
          <w:szCs w:val="24"/>
        </w:rPr>
        <w:t xml:space="preserve">American Lung Association. </w:t>
      </w:r>
      <w:r w:rsidRPr="00DA24E1">
        <w:rPr>
          <w:rFonts w:ascii="Times New Roman" w:hAnsi="Times New Roman"/>
          <w:i/>
          <w:sz w:val="24"/>
          <w:szCs w:val="24"/>
        </w:rPr>
        <w:t xml:space="preserve">Heart &amp; Lung Diseases: Asthma; </w:t>
      </w:r>
      <w:r w:rsidRPr="00DA24E1">
        <w:rPr>
          <w:rFonts w:ascii="Times New Roman" w:hAnsi="Times New Roman"/>
          <w:sz w:val="24"/>
          <w:szCs w:val="24"/>
        </w:rPr>
        <w:t xml:space="preserve">Available from: </w:t>
      </w:r>
      <w:hyperlink r:id="rId37" w:history="1">
        <w:r w:rsidR="00762625" w:rsidRPr="00DA24E1">
          <w:rPr>
            <w:rStyle w:val="Hyperlink"/>
            <w:rFonts w:ascii="Times New Roman" w:hAnsi="Times New Roman"/>
            <w:color w:val="auto"/>
            <w:sz w:val="24"/>
            <w:szCs w:val="24"/>
            <w:u w:val="none"/>
          </w:rPr>
          <w:t>http://www.lung.org/lung-health-and-diseases/lung-disease-lookup/asthma/asthma-symptoms-causes-risk-factors/asthma-risk-factors.html</w:t>
        </w:r>
      </w:hyperlink>
    </w:p>
    <w:p w:rsidR="00762625" w:rsidRPr="00DA24E1" w:rsidRDefault="00091977" w:rsidP="002A1B47">
      <w:pPr>
        <w:pStyle w:val="ListParagraph"/>
        <w:numPr>
          <w:ilvl w:val="0"/>
          <w:numId w:val="5"/>
        </w:numPr>
        <w:spacing w:line="240" w:lineRule="auto"/>
        <w:ind w:hanging="720"/>
        <w:rPr>
          <w:rFonts w:ascii="Times New Roman" w:hAnsi="Times New Roman"/>
          <w:sz w:val="24"/>
          <w:szCs w:val="24"/>
        </w:rPr>
      </w:pPr>
      <w:r w:rsidRPr="00DA24E1">
        <w:rPr>
          <w:rFonts w:ascii="Times New Roman" w:hAnsi="Times New Roman"/>
          <w:sz w:val="24"/>
          <w:szCs w:val="24"/>
        </w:rPr>
        <w:t>Centers for Disease Control</w:t>
      </w:r>
      <w:r w:rsidR="000E67DF">
        <w:rPr>
          <w:rFonts w:ascii="Times New Roman" w:hAnsi="Times New Roman"/>
          <w:sz w:val="24"/>
          <w:szCs w:val="24"/>
        </w:rPr>
        <w:t xml:space="preserve"> and Prevention</w:t>
      </w:r>
      <w:r w:rsidRPr="00DA24E1">
        <w:rPr>
          <w:rFonts w:ascii="Times New Roman" w:hAnsi="Times New Roman"/>
          <w:sz w:val="24"/>
          <w:szCs w:val="24"/>
        </w:rPr>
        <w:t xml:space="preserve">. </w:t>
      </w:r>
      <w:r w:rsidRPr="00DA24E1">
        <w:rPr>
          <w:rFonts w:ascii="Times New Roman" w:hAnsi="Times New Roman"/>
          <w:i/>
          <w:sz w:val="24"/>
          <w:szCs w:val="24"/>
        </w:rPr>
        <w:t xml:space="preserve">Asthma Severity among Children with Current Asthma; </w:t>
      </w:r>
      <w:r w:rsidRPr="00DA24E1">
        <w:rPr>
          <w:rFonts w:ascii="Times New Roman" w:hAnsi="Times New Roman"/>
          <w:sz w:val="24"/>
          <w:szCs w:val="24"/>
        </w:rPr>
        <w:t xml:space="preserve">Available from: </w:t>
      </w:r>
      <w:hyperlink r:id="rId38" w:history="1">
        <w:r w:rsidR="00762625" w:rsidRPr="00DA24E1">
          <w:rPr>
            <w:rStyle w:val="Hyperlink"/>
            <w:rFonts w:ascii="Times New Roman" w:hAnsi="Times New Roman"/>
            <w:color w:val="auto"/>
            <w:sz w:val="24"/>
            <w:szCs w:val="24"/>
            <w:u w:val="none"/>
          </w:rPr>
          <w:t>https://www.cdc.gov/asthma/asthma_stats/severity_child.htm</w:t>
        </w:r>
      </w:hyperlink>
    </w:p>
    <w:p w:rsidR="00EC0CAE" w:rsidRDefault="00091977" w:rsidP="002A1B47">
      <w:pPr>
        <w:pStyle w:val="ListParagraph"/>
        <w:numPr>
          <w:ilvl w:val="0"/>
          <w:numId w:val="5"/>
        </w:numPr>
        <w:spacing w:line="240" w:lineRule="auto"/>
        <w:ind w:hanging="720"/>
        <w:rPr>
          <w:rStyle w:val="Hyperlink"/>
          <w:rFonts w:ascii="Times New Roman" w:hAnsi="Times New Roman"/>
          <w:color w:val="auto"/>
          <w:sz w:val="24"/>
          <w:szCs w:val="24"/>
          <w:u w:val="none"/>
        </w:rPr>
      </w:pPr>
      <w:r w:rsidRPr="00DA24E1">
        <w:rPr>
          <w:rFonts w:ascii="Times New Roman" w:hAnsi="Times New Roman"/>
          <w:sz w:val="24"/>
          <w:szCs w:val="24"/>
        </w:rPr>
        <w:t xml:space="preserve">Centers for Disease Control and Prevention. </w:t>
      </w:r>
      <w:r w:rsidRPr="00DA24E1">
        <w:rPr>
          <w:rFonts w:ascii="Times New Roman" w:hAnsi="Times New Roman"/>
          <w:i/>
          <w:sz w:val="24"/>
          <w:szCs w:val="24"/>
        </w:rPr>
        <w:t xml:space="preserve">Asthma Severity among Adults with Current Asthma; </w:t>
      </w:r>
      <w:r w:rsidRPr="00DA24E1">
        <w:rPr>
          <w:rFonts w:ascii="Times New Roman" w:hAnsi="Times New Roman"/>
          <w:sz w:val="24"/>
          <w:szCs w:val="24"/>
        </w:rPr>
        <w:t>Available from: .</w:t>
      </w:r>
      <w:hyperlink r:id="rId39" w:history="1">
        <w:r w:rsidR="00762625" w:rsidRPr="00DA24E1">
          <w:rPr>
            <w:rStyle w:val="Hyperlink"/>
            <w:rFonts w:ascii="Times New Roman" w:hAnsi="Times New Roman"/>
            <w:color w:val="auto"/>
            <w:sz w:val="24"/>
            <w:szCs w:val="24"/>
            <w:u w:val="none"/>
          </w:rPr>
          <w:t>https://www.cdc.gov/asthma/asthma_stats/severity_adult.htm</w:t>
        </w:r>
      </w:hyperlink>
    </w:p>
    <w:p w:rsidR="00EC0CAE" w:rsidRDefault="00F36BB0" w:rsidP="002A1B47">
      <w:pPr>
        <w:pStyle w:val="ListParagraph"/>
        <w:numPr>
          <w:ilvl w:val="0"/>
          <w:numId w:val="5"/>
        </w:numPr>
        <w:spacing w:line="240" w:lineRule="auto"/>
        <w:ind w:hanging="720"/>
        <w:rPr>
          <w:rStyle w:val="Hyperlink"/>
          <w:rFonts w:ascii="Times New Roman" w:hAnsi="Times New Roman"/>
          <w:color w:val="auto"/>
          <w:sz w:val="24"/>
          <w:szCs w:val="24"/>
          <w:u w:val="none"/>
        </w:rPr>
      </w:pPr>
      <w:r w:rsidRPr="00EC0CAE">
        <w:rPr>
          <w:rFonts w:ascii="Times New Roman" w:hAnsi="Times New Roman"/>
          <w:sz w:val="24"/>
          <w:szCs w:val="24"/>
        </w:rPr>
        <w:t xml:space="preserve">Centers for Disease Control and Prevention. </w:t>
      </w:r>
      <w:r w:rsidRPr="00EC0CAE">
        <w:rPr>
          <w:rFonts w:ascii="Times New Roman" w:hAnsi="Times New Roman"/>
          <w:i/>
          <w:sz w:val="24"/>
          <w:szCs w:val="24"/>
        </w:rPr>
        <w:t xml:space="preserve">Uncontrolled Asthma among Persons with Current Asthma; </w:t>
      </w:r>
      <w:r w:rsidRPr="00EC0CAE">
        <w:rPr>
          <w:rFonts w:ascii="Times New Roman" w:hAnsi="Times New Roman"/>
          <w:sz w:val="24"/>
          <w:szCs w:val="24"/>
        </w:rPr>
        <w:t>A</w:t>
      </w:r>
      <w:r w:rsidRPr="00EC0CAE">
        <w:rPr>
          <w:rFonts w:ascii="Times New Roman" w:hAnsi="Times New Roman"/>
          <w:i/>
          <w:sz w:val="24"/>
          <w:szCs w:val="24"/>
        </w:rPr>
        <w:t xml:space="preserve">vailable from: </w:t>
      </w:r>
      <w:hyperlink r:id="rId40" w:history="1">
        <w:r w:rsidR="00762625" w:rsidRPr="00EC0CAE">
          <w:rPr>
            <w:rStyle w:val="Hyperlink"/>
            <w:rFonts w:ascii="Times New Roman" w:hAnsi="Times New Roman"/>
            <w:color w:val="auto"/>
            <w:sz w:val="24"/>
            <w:szCs w:val="24"/>
            <w:u w:val="none"/>
          </w:rPr>
          <w:t>https://www.cdc.gov/asthma/asthma_stats/uncontrolled_asthma.htm</w:t>
        </w:r>
      </w:hyperlink>
    </w:p>
    <w:p w:rsidR="00762625" w:rsidRPr="00EC0CAE" w:rsidRDefault="00762625" w:rsidP="002A1B47">
      <w:pPr>
        <w:pStyle w:val="ListParagraph"/>
        <w:numPr>
          <w:ilvl w:val="0"/>
          <w:numId w:val="5"/>
        </w:numPr>
        <w:spacing w:line="240" w:lineRule="auto"/>
        <w:ind w:hanging="720"/>
        <w:rPr>
          <w:rStyle w:val="Hyperlink"/>
          <w:rFonts w:ascii="Times New Roman" w:hAnsi="Times New Roman"/>
          <w:color w:val="auto"/>
          <w:sz w:val="24"/>
          <w:szCs w:val="24"/>
          <w:u w:val="none"/>
        </w:rPr>
      </w:pPr>
      <w:proofErr w:type="spellStart"/>
      <w:r w:rsidRPr="00EC0CAE">
        <w:rPr>
          <w:rStyle w:val="Hyperlink"/>
          <w:rFonts w:ascii="Times New Roman" w:hAnsi="Times New Roman"/>
          <w:color w:val="auto"/>
          <w:sz w:val="24"/>
          <w:szCs w:val="24"/>
          <w:u w:val="none"/>
        </w:rPr>
        <w:t>Litonjua</w:t>
      </w:r>
      <w:proofErr w:type="spellEnd"/>
      <w:r w:rsidRPr="00EC0CAE">
        <w:rPr>
          <w:rStyle w:val="Hyperlink"/>
          <w:rFonts w:ascii="Times New Roman" w:hAnsi="Times New Roman"/>
          <w:color w:val="auto"/>
          <w:sz w:val="24"/>
          <w:szCs w:val="24"/>
          <w:u w:val="none"/>
        </w:rPr>
        <w:t xml:space="preserve"> A. Augusto. </w:t>
      </w:r>
      <w:r w:rsidRPr="002506F2">
        <w:rPr>
          <w:rStyle w:val="Hyperlink"/>
          <w:rFonts w:ascii="Times New Roman" w:hAnsi="Times New Roman"/>
          <w:i/>
          <w:color w:val="auto"/>
          <w:sz w:val="24"/>
          <w:szCs w:val="24"/>
          <w:u w:val="none"/>
        </w:rPr>
        <w:t>Race, Socioeconomic Factors, and Area of Residence Are Associated With Asthma Prevalence</w:t>
      </w:r>
      <w:r w:rsidRPr="00EC0CAE">
        <w:rPr>
          <w:rStyle w:val="Hyperlink"/>
          <w:rFonts w:ascii="Times New Roman" w:hAnsi="Times New Roman"/>
          <w:color w:val="auto"/>
          <w:sz w:val="24"/>
          <w:szCs w:val="24"/>
          <w:u w:val="none"/>
        </w:rPr>
        <w:t>.  Pediatric Pulmonology 1999. 28, 394-401</w:t>
      </w:r>
    </w:p>
    <w:p w:rsidR="00762625" w:rsidRPr="00DA24E1" w:rsidRDefault="00E03705" w:rsidP="002A1B47">
      <w:pPr>
        <w:pStyle w:val="ListParagraph"/>
        <w:numPr>
          <w:ilvl w:val="0"/>
          <w:numId w:val="5"/>
        </w:numPr>
        <w:spacing w:line="240" w:lineRule="auto"/>
        <w:ind w:hanging="720"/>
        <w:rPr>
          <w:rStyle w:val="Hyperlink"/>
          <w:rFonts w:ascii="Times New Roman" w:hAnsi="Times New Roman"/>
          <w:color w:val="auto"/>
          <w:sz w:val="24"/>
          <w:szCs w:val="24"/>
          <w:u w:val="none"/>
        </w:rPr>
      </w:pPr>
      <w:proofErr w:type="spellStart"/>
      <w:r w:rsidRPr="00DA24E1">
        <w:rPr>
          <w:rStyle w:val="Hyperlink"/>
          <w:rFonts w:ascii="Times New Roman" w:hAnsi="Times New Roman"/>
          <w:color w:val="auto"/>
          <w:sz w:val="24"/>
          <w:szCs w:val="24"/>
          <w:u w:val="none"/>
        </w:rPr>
        <w:t>Neidell</w:t>
      </w:r>
      <w:proofErr w:type="spellEnd"/>
      <w:r w:rsidRPr="00DA24E1">
        <w:rPr>
          <w:rStyle w:val="Hyperlink"/>
          <w:rFonts w:ascii="Times New Roman" w:hAnsi="Times New Roman"/>
          <w:color w:val="auto"/>
          <w:sz w:val="24"/>
          <w:szCs w:val="24"/>
          <w:u w:val="none"/>
        </w:rPr>
        <w:t xml:space="preserve">, Matthew J. </w:t>
      </w:r>
      <w:r w:rsidRPr="002506F2">
        <w:rPr>
          <w:rStyle w:val="Hyperlink"/>
          <w:rFonts w:ascii="Times New Roman" w:hAnsi="Times New Roman"/>
          <w:i/>
          <w:color w:val="auto"/>
          <w:sz w:val="24"/>
          <w:szCs w:val="24"/>
          <w:u w:val="none"/>
        </w:rPr>
        <w:t>Air Pollution H</w:t>
      </w:r>
      <w:r w:rsidR="00FC0A17" w:rsidRPr="002506F2">
        <w:rPr>
          <w:rStyle w:val="Hyperlink"/>
          <w:rFonts w:ascii="Times New Roman" w:hAnsi="Times New Roman"/>
          <w:i/>
          <w:color w:val="auto"/>
          <w:sz w:val="24"/>
          <w:szCs w:val="24"/>
          <w:u w:val="none"/>
        </w:rPr>
        <w:t xml:space="preserve">ealth and </w:t>
      </w:r>
      <w:r w:rsidRPr="002506F2">
        <w:rPr>
          <w:rStyle w:val="Hyperlink"/>
          <w:rFonts w:ascii="Times New Roman" w:hAnsi="Times New Roman"/>
          <w:i/>
          <w:color w:val="auto"/>
          <w:sz w:val="24"/>
          <w:szCs w:val="24"/>
          <w:u w:val="none"/>
        </w:rPr>
        <w:t>S</w:t>
      </w:r>
      <w:r w:rsidR="00FC0A17" w:rsidRPr="002506F2">
        <w:rPr>
          <w:rStyle w:val="Hyperlink"/>
          <w:rFonts w:ascii="Times New Roman" w:hAnsi="Times New Roman"/>
          <w:i/>
          <w:color w:val="auto"/>
          <w:sz w:val="24"/>
          <w:szCs w:val="24"/>
          <w:u w:val="none"/>
        </w:rPr>
        <w:t xml:space="preserve">ocioeconomic </w:t>
      </w:r>
      <w:r w:rsidRPr="002506F2">
        <w:rPr>
          <w:rStyle w:val="Hyperlink"/>
          <w:rFonts w:ascii="Times New Roman" w:hAnsi="Times New Roman"/>
          <w:i/>
          <w:color w:val="auto"/>
          <w:sz w:val="24"/>
          <w:szCs w:val="24"/>
          <w:u w:val="none"/>
        </w:rPr>
        <w:t>Status: The Effect of Outdoor Air Quality on C</w:t>
      </w:r>
      <w:r w:rsidR="00FC0A17" w:rsidRPr="002506F2">
        <w:rPr>
          <w:rStyle w:val="Hyperlink"/>
          <w:rFonts w:ascii="Times New Roman" w:hAnsi="Times New Roman"/>
          <w:i/>
          <w:color w:val="auto"/>
          <w:sz w:val="24"/>
          <w:szCs w:val="24"/>
          <w:u w:val="none"/>
        </w:rPr>
        <w:t xml:space="preserve">hildhood </w:t>
      </w:r>
      <w:r w:rsidRPr="002506F2">
        <w:rPr>
          <w:rStyle w:val="Hyperlink"/>
          <w:rFonts w:ascii="Times New Roman" w:hAnsi="Times New Roman"/>
          <w:i/>
          <w:color w:val="auto"/>
          <w:sz w:val="24"/>
          <w:szCs w:val="24"/>
          <w:u w:val="none"/>
        </w:rPr>
        <w:t>A</w:t>
      </w:r>
      <w:r w:rsidR="00FC0A17" w:rsidRPr="002506F2">
        <w:rPr>
          <w:rStyle w:val="Hyperlink"/>
          <w:rFonts w:ascii="Times New Roman" w:hAnsi="Times New Roman"/>
          <w:i/>
          <w:color w:val="auto"/>
          <w:sz w:val="24"/>
          <w:szCs w:val="24"/>
          <w:u w:val="none"/>
        </w:rPr>
        <w:t>sthma</w:t>
      </w:r>
      <w:r w:rsidRPr="002506F2">
        <w:rPr>
          <w:rStyle w:val="Hyperlink"/>
          <w:rFonts w:ascii="Times New Roman" w:hAnsi="Times New Roman"/>
          <w:i/>
          <w:color w:val="auto"/>
          <w:sz w:val="24"/>
          <w:szCs w:val="24"/>
          <w:u w:val="none"/>
        </w:rPr>
        <w:t>.</w:t>
      </w:r>
      <w:r w:rsidRPr="00DA24E1">
        <w:rPr>
          <w:rStyle w:val="Hyperlink"/>
          <w:rFonts w:ascii="Times New Roman" w:hAnsi="Times New Roman"/>
          <w:color w:val="auto"/>
          <w:sz w:val="24"/>
          <w:szCs w:val="24"/>
          <w:u w:val="none"/>
        </w:rPr>
        <w:t xml:space="preserve"> Journal of Health Economics 2004. 23(6), 1209-1236.</w:t>
      </w:r>
    </w:p>
    <w:p w:rsidR="00762625" w:rsidRPr="00DA24E1" w:rsidRDefault="008E375A" w:rsidP="002A1B47">
      <w:pPr>
        <w:pStyle w:val="ListParagraph"/>
        <w:numPr>
          <w:ilvl w:val="0"/>
          <w:numId w:val="5"/>
        </w:numPr>
        <w:spacing w:line="240" w:lineRule="auto"/>
        <w:ind w:hanging="720"/>
        <w:rPr>
          <w:rFonts w:ascii="Times New Roman" w:hAnsi="Times New Roman"/>
          <w:sz w:val="24"/>
          <w:szCs w:val="24"/>
        </w:rPr>
      </w:pPr>
      <w:r w:rsidRPr="00DA24E1">
        <w:rPr>
          <w:rFonts w:ascii="Times New Roman" w:hAnsi="Times New Roman"/>
          <w:sz w:val="24"/>
          <w:szCs w:val="24"/>
        </w:rPr>
        <w:t xml:space="preserve">Centers for Disease Control and Prevention. </w:t>
      </w:r>
      <w:r w:rsidRPr="00DA24E1">
        <w:rPr>
          <w:rFonts w:ascii="Times New Roman" w:hAnsi="Times New Roman"/>
          <w:i/>
          <w:sz w:val="24"/>
          <w:szCs w:val="24"/>
        </w:rPr>
        <w:t xml:space="preserve">Asthma and Obesity; </w:t>
      </w:r>
      <w:r w:rsidRPr="00DA24E1">
        <w:rPr>
          <w:rFonts w:ascii="Times New Roman" w:hAnsi="Times New Roman"/>
          <w:sz w:val="24"/>
          <w:szCs w:val="24"/>
        </w:rPr>
        <w:t xml:space="preserve">Available from: </w:t>
      </w:r>
      <w:hyperlink r:id="rId41" w:history="1">
        <w:r w:rsidR="00762625" w:rsidRPr="00DA24E1">
          <w:rPr>
            <w:rStyle w:val="Hyperlink"/>
            <w:rFonts w:ascii="Times New Roman" w:hAnsi="Times New Roman"/>
            <w:color w:val="auto"/>
            <w:sz w:val="24"/>
            <w:szCs w:val="24"/>
            <w:u w:val="none"/>
          </w:rPr>
          <w:t>https://www.cdc.gov/asthma/asthma_stats/asthma_obesity.htm</w:t>
        </w:r>
      </w:hyperlink>
    </w:p>
    <w:p w:rsidR="00762625" w:rsidRPr="00DA24E1" w:rsidRDefault="000E67DF" w:rsidP="002A1B47">
      <w:pPr>
        <w:pStyle w:val="ListParagraph"/>
        <w:numPr>
          <w:ilvl w:val="0"/>
          <w:numId w:val="5"/>
        </w:numPr>
        <w:spacing w:line="240" w:lineRule="auto"/>
        <w:ind w:hanging="720"/>
        <w:rPr>
          <w:rStyle w:val="Hyperlink"/>
          <w:rFonts w:ascii="Times New Roman" w:hAnsi="Times New Roman"/>
          <w:color w:val="auto"/>
          <w:sz w:val="24"/>
          <w:szCs w:val="24"/>
          <w:u w:val="none"/>
        </w:rPr>
      </w:pPr>
      <w:proofErr w:type="spellStart"/>
      <w:r>
        <w:rPr>
          <w:rStyle w:val="Hyperlink"/>
          <w:rFonts w:ascii="Times New Roman" w:hAnsi="Times New Roman"/>
          <w:color w:val="auto"/>
          <w:sz w:val="24"/>
          <w:szCs w:val="24"/>
          <w:u w:val="none"/>
        </w:rPr>
        <w:lastRenderedPageBreak/>
        <w:t>Brisbon</w:t>
      </w:r>
      <w:proofErr w:type="spellEnd"/>
      <w:r>
        <w:rPr>
          <w:rStyle w:val="Hyperlink"/>
          <w:rFonts w:ascii="Times New Roman" w:hAnsi="Times New Roman"/>
          <w:color w:val="auto"/>
          <w:sz w:val="24"/>
          <w:szCs w:val="24"/>
          <w:u w:val="none"/>
        </w:rPr>
        <w:t xml:space="preserve">, Nancy Plumb, James Brawer, Rickie Paxman, Dalton. </w:t>
      </w:r>
      <w:r w:rsidRPr="000E67DF">
        <w:rPr>
          <w:rStyle w:val="Hyperlink"/>
          <w:rFonts w:ascii="Times New Roman" w:hAnsi="Times New Roman"/>
          <w:i/>
          <w:color w:val="auto"/>
          <w:sz w:val="24"/>
          <w:szCs w:val="24"/>
          <w:u w:val="none"/>
        </w:rPr>
        <w:t>T</w:t>
      </w:r>
      <w:r w:rsidR="00762625" w:rsidRPr="000E67DF">
        <w:rPr>
          <w:rStyle w:val="Hyperlink"/>
          <w:rFonts w:ascii="Times New Roman" w:hAnsi="Times New Roman"/>
          <w:i/>
          <w:color w:val="auto"/>
          <w:sz w:val="24"/>
          <w:szCs w:val="24"/>
          <w:u w:val="none"/>
        </w:rPr>
        <w:t>h</w:t>
      </w:r>
      <w:r w:rsidR="008E375A" w:rsidRPr="000E67DF">
        <w:rPr>
          <w:rStyle w:val="Hyperlink"/>
          <w:rFonts w:ascii="Times New Roman" w:hAnsi="Times New Roman"/>
          <w:i/>
          <w:color w:val="auto"/>
          <w:sz w:val="24"/>
          <w:szCs w:val="24"/>
          <w:u w:val="none"/>
        </w:rPr>
        <w:t>e</w:t>
      </w:r>
      <w:r w:rsidR="00762625" w:rsidRPr="000E67DF">
        <w:rPr>
          <w:rStyle w:val="Hyperlink"/>
          <w:rFonts w:ascii="Times New Roman" w:hAnsi="Times New Roman"/>
          <w:i/>
          <w:color w:val="auto"/>
          <w:sz w:val="24"/>
          <w:szCs w:val="24"/>
          <w:u w:val="none"/>
        </w:rPr>
        <w:t xml:space="preserve"> asthma and Obesity Epidemics:</w:t>
      </w:r>
      <w:r w:rsidRPr="000E67DF">
        <w:rPr>
          <w:rStyle w:val="Hyperlink"/>
          <w:rFonts w:ascii="Times New Roman" w:hAnsi="Times New Roman"/>
          <w:i/>
          <w:color w:val="auto"/>
          <w:sz w:val="24"/>
          <w:szCs w:val="24"/>
          <w:u w:val="none"/>
        </w:rPr>
        <w:t xml:space="preserve"> </w:t>
      </w:r>
      <w:r w:rsidR="00762625" w:rsidRPr="000E67DF">
        <w:rPr>
          <w:rStyle w:val="Hyperlink"/>
          <w:rFonts w:ascii="Times New Roman" w:hAnsi="Times New Roman"/>
          <w:i/>
          <w:color w:val="auto"/>
          <w:sz w:val="24"/>
          <w:szCs w:val="24"/>
          <w:u w:val="none"/>
        </w:rPr>
        <w:t>The role played by the build environment-a public health perspective</w:t>
      </w:r>
      <w:r w:rsidR="00762625" w:rsidRPr="00DA24E1">
        <w:rPr>
          <w:rStyle w:val="Hyperlink"/>
          <w:rFonts w:ascii="Times New Roman" w:hAnsi="Times New Roman"/>
          <w:color w:val="auto"/>
          <w:sz w:val="24"/>
          <w:szCs w:val="24"/>
          <w:u w:val="none"/>
        </w:rPr>
        <w:t xml:space="preserve">. </w:t>
      </w:r>
      <w:r w:rsidR="008E375A" w:rsidRPr="00DA24E1">
        <w:rPr>
          <w:rStyle w:val="Hyperlink"/>
          <w:rFonts w:ascii="Times New Roman" w:hAnsi="Times New Roman"/>
          <w:color w:val="auto"/>
          <w:sz w:val="24"/>
          <w:szCs w:val="24"/>
          <w:u w:val="none"/>
        </w:rPr>
        <w:t xml:space="preserve"> The Journal of Allergy and Clinical Immunology, 2005. 115(5), 1024-1028.</w:t>
      </w:r>
    </w:p>
    <w:p w:rsidR="00762625" w:rsidRPr="00DA24E1" w:rsidRDefault="008E375A" w:rsidP="002A1B47">
      <w:pPr>
        <w:pStyle w:val="ListParagraph"/>
        <w:numPr>
          <w:ilvl w:val="0"/>
          <w:numId w:val="5"/>
        </w:numPr>
        <w:spacing w:line="240" w:lineRule="auto"/>
        <w:ind w:hanging="720"/>
        <w:rPr>
          <w:rStyle w:val="Hyperlink"/>
          <w:rFonts w:ascii="Times New Roman" w:hAnsi="Times New Roman"/>
          <w:color w:val="auto"/>
          <w:sz w:val="24"/>
          <w:szCs w:val="24"/>
          <w:u w:val="none"/>
        </w:rPr>
      </w:pPr>
      <w:r w:rsidRPr="00DA24E1">
        <w:rPr>
          <w:rStyle w:val="Hyperlink"/>
          <w:rFonts w:ascii="Times New Roman" w:hAnsi="Times New Roman"/>
          <w:color w:val="auto"/>
          <w:sz w:val="24"/>
          <w:szCs w:val="24"/>
          <w:u w:val="none"/>
        </w:rPr>
        <w:t xml:space="preserve">Frey U, </w:t>
      </w:r>
      <w:proofErr w:type="spellStart"/>
      <w:r w:rsidRPr="00DA24E1">
        <w:rPr>
          <w:rStyle w:val="Hyperlink"/>
          <w:rFonts w:ascii="Times New Roman" w:hAnsi="Times New Roman"/>
          <w:color w:val="auto"/>
          <w:sz w:val="24"/>
          <w:szCs w:val="24"/>
          <w:u w:val="none"/>
        </w:rPr>
        <w:t>Latzin</w:t>
      </w:r>
      <w:proofErr w:type="spellEnd"/>
      <w:r w:rsidR="000E67DF">
        <w:rPr>
          <w:rStyle w:val="Hyperlink"/>
          <w:rFonts w:ascii="Times New Roman" w:hAnsi="Times New Roman"/>
          <w:color w:val="auto"/>
          <w:sz w:val="24"/>
          <w:szCs w:val="24"/>
          <w:u w:val="none"/>
        </w:rPr>
        <w:t xml:space="preserve">, P. </w:t>
      </w:r>
      <w:proofErr w:type="spellStart"/>
      <w:r w:rsidR="000E67DF">
        <w:rPr>
          <w:rStyle w:val="Hyperlink"/>
          <w:rFonts w:ascii="Times New Roman" w:hAnsi="Times New Roman"/>
          <w:color w:val="auto"/>
          <w:sz w:val="24"/>
          <w:szCs w:val="24"/>
          <w:u w:val="none"/>
        </w:rPr>
        <w:t>Usemann</w:t>
      </w:r>
      <w:proofErr w:type="spellEnd"/>
      <w:r w:rsidR="000E67DF">
        <w:rPr>
          <w:rStyle w:val="Hyperlink"/>
          <w:rFonts w:ascii="Times New Roman" w:hAnsi="Times New Roman"/>
          <w:color w:val="auto"/>
          <w:sz w:val="24"/>
          <w:szCs w:val="24"/>
          <w:u w:val="none"/>
        </w:rPr>
        <w:t xml:space="preserve">, J. </w:t>
      </w:r>
      <w:proofErr w:type="spellStart"/>
      <w:r w:rsidR="000E67DF">
        <w:rPr>
          <w:rStyle w:val="Hyperlink"/>
          <w:rFonts w:ascii="Times New Roman" w:hAnsi="Times New Roman"/>
          <w:color w:val="auto"/>
          <w:sz w:val="24"/>
          <w:szCs w:val="24"/>
          <w:u w:val="none"/>
        </w:rPr>
        <w:t>Maccora</w:t>
      </w:r>
      <w:proofErr w:type="spellEnd"/>
      <w:r w:rsidR="000E67DF">
        <w:rPr>
          <w:rStyle w:val="Hyperlink"/>
          <w:rFonts w:ascii="Times New Roman" w:hAnsi="Times New Roman"/>
          <w:color w:val="auto"/>
          <w:sz w:val="24"/>
          <w:szCs w:val="24"/>
          <w:u w:val="none"/>
        </w:rPr>
        <w:t xml:space="preserve">, J. </w:t>
      </w:r>
      <w:proofErr w:type="spellStart"/>
      <w:r w:rsidR="000E67DF">
        <w:rPr>
          <w:rStyle w:val="Hyperlink"/>
          <w:rFonts w:ascii="Times New Roman" w:hAnsi="Times New Roman"/>
          <w:color w:val="auto"/>
          <w:sz w:val="24"/>
          <w:szCs w:val="24"/>
          <w:u w:val="none"/>
        </w:rPr>
        <w:t>Zumsteg</w:t>
      </w:r>
      <w:proofErr w:type="spellEnd"/>
      <w:r w:rsidR="000E67DF">
        <w:rPr>
          <w:rStyle w:val="Hyperlink"/>
          <w:rFonts w:ascii="Times New Roman" w:hAnsi="Times New Roman"/>
          <w:color w:val="auto"/>
          <w:sz w:val="24"/>
          <w:szCs w:val="24"/>
          <w:u w:val="none"/>
        </w:rPr>
        <w:t xml:space="preserve">, U. &amp; </w:t>
      </w:r>
      <w:proofErr w:type="spellStart"/>
      <w:r w:rsidR="000E67DF">
        <w:rPr>
          <w:rStyle w:val="Hyperlink"/>
          <w:rFonts w:ascii="Times New Roman" w:hAnsi="Times New Roman"/>
          <w:color w:val="auto"/>
          <w:sz w:val="24"/>
          <w:szCs w:val="24"/>
          <w:u w:val="none"/>
        </w:rPr>
        <w:t>Kriemler</w:t>
      </w:r>
      <w:proofErr w:type="spellEnd"/>
      <w:r w:rsidR="000E67DF">
        <w:rPr>
          <w:rStyle w:val="Hyperlink"/>
          <w:rFonts w:ascii="Times New Roman" w:hAnsi="Times New Roman"/>
          <w:color w:val="auto"/>
          <w:sz w:val="24"/>
          <w:szCs w:val="24"/>
          <w:u w:val="none"/>
        </w:rPr>
        <w:t xml:space="preserve"> S. </w:t>
      </w:r>
      <w:r w:rsidR="000E67DF" w:rsidRPr="000E67DF">
        <w:rPr>
          <w:rStyle w:val="Hyperlink"/>
          <w:rFonts w:ascii="Times New Roman" w:hAnsi="Times New Roman"/>
          <w:i/>
          <w:color w:val="auto"/>
          <w:sz w:val="24"/>
          <w:szCs w:val="24"/>
          <w:u w:val="none"/>
        </w:rPr>
        <w:t>A</w:t>
      </w:r>
      <w:r w:rsidR="00762625" w:rsidRPr="000E67DF">
        <w:rPr>
          <w:rStyle w:val="Hyperlink"/>
          <w:rFonts w:ascii="Times New Roman" w:hAnsi="Times New Roman"/>
          <w:i/>
          <w:color w:val="auto"/>
          <w:sz w:val="24"/>
          <w:szCs w:val="24"/>
          <w:u w:val="none"/>
        </w:rPr>
        <w:t>sthma and obesity in children:</w:t>
      </w:r>
      <w:r w:rsidR="000E67DF" w:rsidRPr="000E67DF">
        <w:rPr>
          <w:rStyle w:val="Hyperlink"/>
          <w:rFonts w:ascii="Times New Roman" w:hAnsi="Times New Roman"/>
          <w:i/>
          <w:color w:val="auto"/>
          <w:sz w:val="24"/>
          <w:szCs w:val="24"/>
          <w:u w:val="none"/>
        </w:rPr>
        <w:t xml:space="preserve"> </w:t>
      </w:r>
      <w:r w:rsidR="00762625" w:rsidRPr="000E67DF">
        <w:rPr>
          <w:rStyle w:val="Hyperlink"/>
          <w:rFonts w:ascii="Times New Roman" w:hAnsi="Times New Roman"/>
          <w:i/>
          <w:color w:val="auto"/>
          <w:sz w:val="24"/>
          <w:szCs w:val="24"/>
          <w:u w:val="none"/>
        </w:rPr>
        <w:t>current evidence and poten</w:t>
      </w:r>
      <w:r w:rsidRPr="000E67DF">
        <w:rPr>
          <w:rStyle w:val="Hyperlink"/>
          <w:rFonts w:ascii="Times New Roman" w:hAnsi="Times New Roman"/>
          <w:i/>
          <w:color w:val="auto"/>
          <w:sz w:val="24"/>
          <w:szCs w:val="24"/>
          <w:u w:val="none"/>
        </w:rPr>
        <w:t>tial systems biology approaches</w:t>
      </w:r>
      <w:r w:rsidR="000E67DF">
        <w:rPr>
          <w:rStyle w:val="Hyperlink"/>
          <w:rFonts w:ascii="Times New Roman" w:hAnsi="Times New Roman"/>
          <w:i/>
          <w:color w:val="auto"/>
          <w:sz w:val="24"/>
          <w:szCs w:val="24"/>
          <w:u w:val="none"/>
        </w:rPr>
        <w:t>.</w:t>
      </w:r>
      <w:r w:rsidRPr="00DA24E1">
        <w:rPr>
          <w:rStyle w:val="Hyperlink"/>
          <w:rFonts w:ascii="Times New Roman" w:hAnsi="Times New Roman"/>
          <w:color w:val="auto"/>
          <w:sz w:val="24"/>
          <w:szCs w:val="24"/>
          <w:u w:val="none"/>
        </w:rPr>
        <w:t xml:space="preserve"> European Journal of Allergy and Clinical Immunology, 2014 70(1), 26-40.</w:t>
      </w:r>
    </w:p>
    <w:p w:rsidR="00762625" w:rsidRPr="00DA24E1" w:rsidRDefault="00762625" w:rsidP="002A1B47">
      <w:pPr>
        <w:pStyle w:val="ListParagraph"/>
        <w:numPr>
          <w:ilvl w:val="0"/>
          <w:numId w:val="5"/>
        </w:numPr>
        <w:spacing w:line="240" w:lineRule="auto"/>
        <w:ind w:hanging="720"/>
        <w:rPr>
          <w:rFonts w:ascii="Times New Roman" w:hAnsi="Times New Roman"/>
          <w:sz w:val="24"/>
          <w:szCs w:val="24"/>
        </w:rPr>
      </w:pPr>
      <w:proofErr w:type="spellStart"/>
      <w:r w:rsidRPr="00DA24E1">
        <w:rPr>
          <w:rStyle w:val="Hyperlink"/>
          <w:rFonts w:ascii="Times New Roman" w:hAnsi="Times New Roman"/>
          <w:color w:val="auto"/>
          <w:sz w:val="24"/>
          <w:szCs w:val="24"/>
          <w:u w:val="none"/>
        </w:rPr>
        <w:t>Shaheen</w:t>
      </w:r>
      <w:proofErr w:type="spellEnd"/>
      <w:r w:rsidRPr="00DA24E1">
        <w:rPr>
          <w:rStyle w:val="Hyperlink"/>
          <w:rFonts w:ascii="Times New Roman" w:hAnsi="Times New Roman"/>
          <w:color w:val="auto"/>
          <w:sz w:val="24"/>
          <w:szCs w:val="24"/>
          <w:u w:val="none"/>
        </w:rPr>
        <w:t xml:space="preserve">, S., Sterne, J., Montgomery, S., &amp; </w:t>
      </w:r>
      <w:proofErr w:type="spellStart"/>
      <w:r w:rsidRPr="00DA24E1">
        <w:rPr>
          <w:rStyle w:val="Hyperlink"/>
          <w:rFonts w:ascii="Times New Roman" w:hAnsi="Times New Roman"/>
          <w:color w:val="auto"/>
          <w:sz w:val="24"/>
          <w:szCs w:val="24"/>
          <w:u w:val="none"/>
        </w:rPr>
        <w:t>Azima</w:t>
      </w:r>
      <w:proofErr w:type="spellEnd"/>
      <w:r w:rsidRPr="00DA24E1">
        <w:rPr>
          <w:rStyle w:val="Hyperlink"/>
          <w:rFonts w:ascii="Times New Roman" w:hAnsi="Times New Roman"/>
          <w:color w:val="auto"/>
          <w:sz w:val="24"/>
          <w:szCs w:val="24"/>
          <w:u w:val="none"/>
        </w:rPr>
        <w:t xml:space="preserve">, H. (1999). </w:t>
      </w:r>
      <w:r w:rsidRPr="00892F0E">
        <w:rPr>
          <w:rStyle w:val="Hyperlink"/>
          <w:rFonts w:ascii="Times New Roman" w:hAnsi="Times New Roman"/>
          <w:i/>
          <w:color w:val="auto"/>
          <w:sz w:val="24"/>
          <w:szCs w:val="24"/>
          <w:u w:val="none"/>
        </w:rPr>
        <w:t>Birth weight, body mass index and asthma in young adults</w:t>
      </w:r>
      <w:r w:rsidRPr="00DA24E1">
        <w:rPr>
          <w:rStyle w:val="Hyperlink"/>
          <w:rFonts w:ascii="Times New Roman" w:hAnsi="Times New Roman"/>
          <w:color w:val="auto"/>
          <w:sz w:val="24"/>
          <w:szCs w:val="24"/>
          <w:u w:val="none"/>
        </w:rPr>
        <w:t>. Thorax, 54(5), 396–402.</w:t>
      </w:r>
    </w:p>
    <w:p w:rsidR="00762625" w:rsidRPr="00DA24E1" w:rsidRDefault="00065598" w:rsidP="002A1B47">
      <w:pPr>
        <w:pStyle w:val="ListParagraph"/>
        <w:numPr>
          <w:ilvl w:val="0"/>
          <w:numId w:val="5"/>
        </w:numPr>
        <w:spacing w:line="240" w:lineRule="auto"/>
        <w:ind w:hanging="720"/>
        <w:rPr>
          <w:rStyle w:val="Hyperlink"/>
          <w:rFonts w:ascii="Times New Roman" w:hAnsi="Times New Roman"/>
          <w:color w:val="auto"/>
          <w:sz w:val="24"/>
          <w:szCs w:val="24"/>
          <w:u w:val="none"/>
        </w:rPr>
      </w:pPr>
      <w:r w:rsidRPr="00DA24E1">
        <w:rPr>
          <w:rFonts w:ascii="Times New Roman" w:hAnsi="Times New Roman"/>
          <w:sz w:val="24"/>
          <w:szCs w:val="24"/>
        </w:rPr>
        <w:t xml:space="preserve">Stapleton, Megan…. Smoking and Asthma. Journal of the American Board of Family Medicine, 2011. 24(3) 313-322. </w:t>
      </w:r>
      <w:hyperlink r:id="rId42" w:history="1">
        <w:r w:rsidR="00762625" w:rsidRPr="00DA24E1">
          <w:rPr>
            <w:rStyle w:val="Hyperlink"/>
            <w:rFonts w:ascii="Times New Roman" w:hAnsi="Times New Roman"/>
            <w:color w:val="auto"/>
            <w:sz w:val="24"/>
            <w:szCs w:val="24"/>
            <w:u w:val="none"/>
          </w:rPr>
          <w:t>http://www.jabfm.org/content/24/3/313.full</w:t>
        </w:r>
      </w:hyperlink>
    </w:p>
    <w:p w:rsidR="00F35601" w:rsidRPr="00F36D76" w:rsidRDefault="00065598" w:rsidP="002A1B47">
      <w:pPr>
        <w:pStyle w:val="ListParagraph"/>
        <w:numPr>
          <w:ilvl w:val="0"/>
          <w:numId w:val="5"/>
        </w:numPr>
        <w:spacing w:line="240" w:lineRule="auto"/>
        <w:ind w:hanging="720"/>
        <w:rPr>
          <w:rStyle w:val="Hyperlink"/>
          <w:rFonts w:ascii="Times New Roman" w:hAnsi="Times New Roman"/>
          <w:color w:val="auto"/>
          <w:sz w:val="24"/>
          <w:szCs w:val="24"/>
          <w:u w:val="none"/>
        </w:rPr>
      </w:pPr>
      <w:r w:rsidRPr="00DA24E1">
        <w:rPr>
          <w:rFonts w:ascii="Times New Roman" w:hAnsi="Times New Roman"/>
          <w:sz w:val="24"/>
          <w:szCs w:val="24"/>
        </w:rPr>
        <w:t xml:space="preserve">Centers for Disease Control and Prevention. </w:t>
      </w:r>
      <w:r w:rsidRPr="00DA24E1">
        <w:rPr>
          <w:rFonts w:ascii="Times New Roman" w:hAnsi="Times New Roman"/>
          <w:i/>
          <w:sz w:val="24"/>
          <w:szCs w:val="24"/>
        </w:rPr>
        <w:t>Percentages of People with Asthma who Smoke</w:t>
      </w:r>
      <w:r w:rsidRPr="00DA24E1">
        <w:rPr>
          <w:rFonts w:ascii="Times New Roman" w:hAnsi="Times New Roman"/>
          <w:sz w:val="24"/>
          <w:szCs w:val="24"/>
        </w:rPr>
        <w:t>; Available from:</w:t>
      </w:r>
      <w:r w:rsidR="0051665B" w:rsidRPr="00DA24E1">
        <w:rPr>
          <w:rFonts w:ascii="Times New Roman" w:hAnsi="Times New Roman"/>
          <w:sz w:val="24"/>
          <w:szCs w:val="24"/>
        </w:rPr>
        <w:t xml:space="preserve"> </w:t>
      </w:r>
      <w:hyperlink r:id="rId43" w:history="1">
        <w:r w:rsidR="00762625" w:rsidRPr="00DA24E1">
          <w:rPr>
            <w:rStyle w:val="Hyperlink"/>
            <w:rFonts w:ascii="Times New Roman" w:hAnsi="Times New Roman"/>
            <w:color w:val="auto"/>
            <w:sz w:val="24"/>
            <w:szCs w:val="24"/>
            <w:u w:val="none"/>
          </w:rPr>
          <w:t>https://www.cdc.gov/asthma/asthma_stats/people_who_smoke.htm</w:t>
        </w:r>
      </w:hyperlink>
      <w:r w:rsidRPr="00DA24E1">
        <w:rPr>
          <w:rStyle w:val="Hyperlink"/>
          <w:rFonts w:ascii="Times New Roman" w:hAnsi="Times New Roman"/>
          <w:color w:val="auto"/>
          <w:sz w:val="24"/>
          <w:szCs w:val="24"/>
          <w:u w:val="none"/>
        </w:rPr>
        <w:t xml:space="preserve">. </w:t>
      </w:r>
    </w:p>
    <w:p w:rsidR="0051665B" w:rsidRPr="00DA24E1" w:rsidRDefault="00762625" w:rsidP="002A1B47">
      <w:pPr>
        <w:pStyle w:val="ListParagraph"/>
        <w:numPr>
          <w:ilvl w:val="0"/>
          <w:numId w:val="5"/>
        </w:numPr>
        <w:spacing w:line="240" w:lineRule="auto"/>
        <w:ind w:hanging="720"/>
        <w:rPr>
          <w:rStyle w:val="Hyperlink"/>
          <w:rFonts w:ascii="Times New Roman" w:hAnsi="Times New Roman"/>
          <w:color w:val="auto"/>
          <w:sz w:val="24"/>
          <w:szCs w:val="24"/>
          <w:u w:val="none"/>
        </w:rPr>
      </w:pPr>
      <w:r w:rsidRPr="00DA24E1">
        <w:rPr>
          <w:rStyle w:val="Hyperlink"/>
          <w:rFonts w:ascii="Times New Roman" w:hAnsi="Times New Roman"/>
          <w:color w:val="auto"/>
          <w:sz w:val="24"/>
          <w:szCs w:val="24"/>
          <w:u w:val="none"/>
        </w:rPr>
        <w:t xml:space="preserve"> </w:t>
      </w:r>
      <w:r w:rsidR="0051665B" w:rsidRPr="00DA24E1">
        <w:rPr>
          <w:rStyle w:val="Hyperlink"/>
          <w:rFonts w:ascii="Times New Roman" w:hAnsi="Times New Roman"/>
          <w:color w:val="auto"/>
          <w:sz w:val="24"/>
          <w:szCs w:val="24"/>
          <w:u w:val="none"/>
        </w:rPr>
        <w:t xml:space="preserve">Rasmussen SG, </w:t>
      </w:r>
      <w:proofErr w:type="spellStart"/>
      <w:r w:rsidR="0051665B" w:rsidRPr="00DA24E1">
        <w:rPr>
          <w:rStyle w:val="Hyperlink"/>
          <w:rFonts w:ascii="Times New Roman" w:hAnsi="Times New Roman"/>
          <w:color w:val="auto"/>
          <w:sz w:val="24"/>
          <w:szCs w:val="24"/>
          <w:u w:val="none"/>
        </w:rPr>
        <w:t>Ogburn</w:t>
      </w:r>
      <w:proofErr w:type="spellEnd"/>
      <w:r w:rsidR="0051665B" w:rsidRPr="00DA24E1">
        <w:rPr>
          <w:rStyle w:val="Hyperlink"/>
          <w:rFonts w:ascii="Times New Roman" w:hAnsi="Times New Roman"/>
          <w:color w:val="auto"/>
          <w:sz w:val="24"/>
          <w:szCs w:val="24"/>
          <w:u w:val="none"/>
        </w:rPr>
        <w:t xml:space="preserve"> EL, McCormack M, Casey JA, </w:t>
      </w:r>
      <w:proofErr w:type="spellStart"/>
      <w:r w:rsidR="0051665B" w:rsidRPr="00DA24E1">
        <w:rPr>
          <w:rStyle w:val="Hyperlink"/>
          <w:rFonts w:ascii="Times New Roman" w:hAnsi="Times New Roman"/>
          <w:color w:val="auto"/>
          <w:sz w:val="24"/>
          <w:szCs w:val="24"/>
          <w:u w:val="none"/>
        </w:rPr>
        <w:t>Bandeen</w:t>
      </w:r>
      <w:proofErr w:type="spellEnd"/>
      <w:r w:rsidR="0051665B" w:rsidRPr="00DA24E1">
        <w:rPr>
          <w:rStyle w:val="Hyperlink"/>
          <w:rFonts w:ascii="Times New Roman" w:hAnsi="Times New Roman"/>
          <w:color w:val="auto"/>
          <w:sz w:val="24"/>
          <w:szCs w:val="24"/>
          <w:u w:val="none"/>
        </w:rPr>
        <w:t xml:space="preserve">-Roche K, Mercer DG, Schwartz BS. </w:t>
      </w:r>
      <w:r w:rsidR="0051665B" w:rsidRPr="002506F2">
        <w:rPr>
          <w:rStyle w:val="Hyperlink"/>
          <w:rFonts w:ascii="Times New Roman" w:hAnsi="Times New Roman"/>
          <w:i/>
          <w:color w:val="auto"/>
          <w:sz w:val="24"/>
          <w:szCs w:val="24"/>
          <w:u w:val="none"/>
        </w:rPr>
        <w:t>Association Between Unconventional Natural Gas Development in the Marcellus Shale and Asthma Exacerbations</w:t>
      </w:r>
      <w:r w:rsidR="0051665B" w:rsidRPr="00DA24E1">
        <w:rPr>
          <w:rStyle w:val="Hyperlink"/>
          <w:rFonts w:ascii="Times New Roman" w:hAnsi="Times New Roman"/>
          <w:color w:val="auto"/>
          <w:sz w:val="24"/>
          <w:szCs w:val="24"/>
          <w:u w:val="none"/>
        </w:rPr>
        <w:t>. JAMA Intern Med. 2016;176(9):1334-1343. doi:10.1001/jamainternmed.2016.2436</w:t>
      </w:r>
    </w:p>
    <w:p w:rsidR="00437BE3" w:rsidRDefault="00762625" w:rsidP="00437BE3">
      <w:pPr>
        <w:pStyle w:val="ListParagraph"/>
        <w:numPr>
          <w:ilvl w:val="0"/>
          <w:numId w:val="5"/>
        </w:numPr>
        <w:spacing w:line="240" w:lineRule="auto"/>
        <w:ind w:hanging="720"/>
        <w:rPr>
          <w:rFonts w:ascii="Times New Roman" w:hAnsi="Times New Roman"/>
          <w:sz w:val="24"/>
          <w:szCs w:val="24"/>
        </w:rPr>
      </w:pPr>
      <w:r w:rsidRPr="00DA24E1">
        <w:rPr>
          <w:rFonts w:ascii="Times New Roman" w:hAnsi="Times New Roman"/>
          <w:sz w:val="24"/>
          <w:szCs w:val="24"/>
        </w:rPr>
        <w:t xml:space="preserve"> </w:t>
      </w:r>
      <w:r w:rsidR="0051665B" w:rsidRPr="00DA24E1">
        <w:rPr>
          <w:rFonts w:ascii="Times New Roman" w:hAnsi="Times New Roman"/>
          <w:sz w:val="24"/>
          <w:szCs w:val="24"/>
        </w:rPr>
        <w:t xml:space="preserve">McDonnell, William F. </w:t>
      </w:r>
      <w:r w:rsidRPr="002506F2">
        <w:rPr>
          <w:rFonts w:ascii="Times New Roman" w:hAnsi="Times New Roman"/>
          <w:i/>
          <w:sz w:val="24"/>
          <w:szCs w:val="24"/>
        </w:rPr>
        <w:t xml:space="preserve">Long-Term Ambient Ozone Concentration and the Incidence of Asthma in Nonsmoking Adults: The </w:t>
      </w:r>
      <w:proofErr w:type="spellStart"/>
      <w:r w:rsidRPr="002506F2">
        <w:rPr>
          <w:rFonts w:ascii="Times New Roman" w:hAnsi="Times New Roman"/>
          <w:i/>
          <w:sz w:val="24"/>
          <w:szCs w:val="24"/>
        </w:rPr>
        <w:t>Ashmog</w:t>
      </w:r>
      <w:proofErr w:type="spellEnd"/>
      <w:r w:rsidRPr="002506F2">
        <w:rPr>
          <w:rFonts w:ascii="Times New Roman" w:hAnsi="Times New Roman"/>
          <w:i/>
          <w:sz w:val="24"/>
          <w:szCs w:val="24"/>
        </w:rPr>
        <w:t xml:space="preserve"> Study</w:t>
      </w:r>
      <w:r w:rsidR="0051665B" w:rsidRPr="00DA24E1">
        <w:rPr>
          <w:rFonts w:ascii="Times New Roman" w:hAnsi="Times New Roman"/>
          <w:sz w:val="24"/>
          <w:szCs w:val="24"/>
        </w:rPr>
        <w:t>. Environmental Research, 1999. 80(2), 110-121.</w:t>
      </w:r>
    </w:p>
    <w:p w:rsidR="000758B3" w:rsidRPr="00437BE3" w:rsidRDefault="00416B7E" w:rsidP="00437BE3">
      <w:pPr>
        <w:pStyle w:val="ListParagraph"/>
        <w:numPr>
          <w:ilvl w:val="0"/>
          <w:numId w:val="5"/>
        </w:numPr>
        <w:spacing w:line="240" w:lineRule="auto"/>
        <w:ind w:hanging="720"/>
        <w:rPr>
          <w:rStyle w:val="Hyperlink"/>
          <w:rFonts w:ascii="Times New Roman" w:hAnsi="Times New Roman"/>
          <w:color w:val="auto"/>
          <w:sz w:val="24"/>
          <w:szCs w:val="24"/>
          <w:u w:val="none"/>
        </w:rPr>
      </w:pPr>
      <w:proofErr w:type="spellStart"/>
      <w:r w:rsidRPr="00437BE3">
        <w:rPr>
          <w:rFonts w:ascii="Times New Roman" w:hAnsi="Times New Roman"/>
          <w:sz w:val="24"/>
          <w:szCs w:val="24"/>
        </w:rPr>
        <w:t>Brunekreef</w:t>
      </w:r>
      <w:proofErr w:type="spellEnd"/>
      <w:r w:rsidRPr="00437BE3">
        <w:rPr>
          <w:rFonts w:ascii="Times New Roman" w:hAnsi="Times New Roman"/>
          <w:sz w:val="24"/>
          <w:szCs w:val="24"/>
        </w:rPr>
        <w:t xml:space="preserve">, Bert Holgate, Stephen T. </w:t>
      </w:r>
      <w:r w:rsidRPr="00437BE3">
        <w:rPr>
          <w:rFonts w:ascii="Times New Roman" w:hAnsi="Times New Roman"/>
          <w:i/>
          <w:sz w:val="24"/>
          <w:szCs w:val="24"/>
        </w:rPr>
        <w:t>Air Pollution and Health</w:t>
      </w:r>
      <w:r w:rsidRPr="00437BE3">
        <w:rPr>
          <w:rFonts w:ascii="Times New Roman" w:hAnsi="Times New Roman"/>
          <w:sz w:val="24"/>
          <w:szCs w:val="24"/>
        </w:rPr>
        <w:t xml:space="preserve">. The Lancet, 2002; </w:t>
      </w:r>
      <w:r w:rsidR="00437BE3" w:rsidRPr="00437BE3">
        <w:rPr>
          <w:rFonts w:ascii="Times New Roman" w:hAnsi="Times New Roman"/>
          <w:sz w:val="24"/>
          <w:szCs w:val="24"/>
        </w:rPr>
        <w:t xml:space="preserve">360(931). </w:t>
      </w:r>
      <w:proofErr w:type="spellStart"/>
      <w:r w:rsidR="00437BE3" w:rsidRPr="00437BE3">
        <w:rPr>
          <w:rFonts w:ascii="Times New Roman" w:hAnsi="Times New Roman"/>
          <w:sz w:val="24"/>
          <w:szCs w:val="24"/>
        </w:rPr>
        <w:t>doi</w:t>
      </w:r>
      <w:proofErr w:type="spellEnd"/>
      <w:r w:rsidR="00437BE3" w:rsidRPr="00437BE3">
        <w:rPr>
          <w:rFonts w:ascii="Times New Roman" w:hAnsi="Times New Roman"/>
          <w:sz w:val="24"/>
          <w:szCs w:val="24"/>
        </w:rPr>
        <w:t>: http://dx.doi.org/10.1016/S0140-6736(02)11274-8.</w:t>
      </w:r>
    </w:p>
    <w:p w:rsidR="003A6FB2" w:rsidRDefault="00FC306D" w:rsidP="002A1B47">
      <w:pPr>
        <w:pStyle w:val="ListParagraph"/>
        <w:numPr>
          <w:ilvl w:val="0"/>
          <w:numId w:val="5"/>
        </w:numPr>
        <w:spacing w:line="240" w:lineRule="auto"/>
        <w:ind w:hanging="720"/>
        <w:rPr>
          <w:rStyle w:val="Hyperlink"/>
          <w:rFonts w:ascii="Times New Roman" w:hAnsi="Times New Roman"/>
          <w:color w:val="auto"/>
          <w:sz w:val="24"/>
          <w:szCs w:val="24"/>
          <w:u w:val="none"/>
        </w:rPr>
      </w:pPr>
      <w:r w:rsidRPr="00DA24E1">
        <w:rPr>
          <w:rStyle w:val="Hyperlink"/>
          <w:rFonts w:ascii="Times New Roman" w:hAnsi="Times New Roman"/>
          <w:color w:val="auto"/>
          <w:sz w:val="24"/>
          <w:szCs w:val="24"/>
          <w:u w:val="none"/>
        </w:rPr>
        <w:t xml:space="preserve">United States </w:t>
      </w:r>
      <w:proofErr w:type="spellStart"/>
      <w:r w:rsidRPr="00DA24E1">
        <w:rPr>
          <w:rStyle w:val="Hyperlink"/>
          <w:rFonts w:ascii="Times New Roman" w:hAnsi="Times New Roman"/>
          <w:color w:val="auto"/>
          <w:sz w:val="24"/>
          <w:szCs w:val="24"/>
          <w:u w:val="none"/>
        </w:rPr>
        <w:t>Evnironmental</w:t>
      </w:r>
      <w:proofErr w:type="spellEnd"/>
      <w:r w:rsidRPr="00DA24E1">
        <w:rPr>
          <w:rStyle w:val="Hyperlink"/>
          <w:rFonts w:ascii="Times New Roman" w:hAnsi="Times New Roman"/>
          <w:color w:val="auto"/>
          <w:sz w:val="24"/>
          <w:szCs w:val="24"/>
          <w:u w:val="none"/>
        </w:rPr>
        <w:t xml:space="preserve"> Protection Agency. </w:t>
      </w:r>
      <w:r w:rsidRPr="002506F2">
        <w:rPr>
          <w:rStyle w:val="Hyperlink"/>
          <w:rFonts w:ascii="Times New Roman" w:hAnsi="Times New Roman"/>
          <w:i/>
          <w:color w:val="auto"/>
          <w:sz w:val="24"/>
          <w:szCs w:val="24"/>
          <w:u w:val="none"/>
        </w:rPr>
        <w:t>The Clean Air Act</w:t>
      </w:r>
      <w:r w:rsidRPr="00DA24E1">
        <w:rPr>
          <w:rStyle w:val="Hyperlink"/>
          <w:rFonts w:ascii="Times New Roman" w:hAnsi="Times New Roman"/>
          <w:color w:val="auto"/>
          <w:sz w:val="24"/>
          <w:szCs w:val="24"/>
          <w:u w:val="none"/>
        </w:rPr>
        <w:t xml:space="preserve">; Available at: </w:t>
      </w:r>
      <w:hyperlink r:id="rId44" w:history="1">
        <w:r w:rsidR="003A6FB2" w:rsidRPr="00441C7E">
          <w:rPr>
            <w:rStyle w:val="Hyperlink"/>
            <w:rFonts w:ascii="Times New Roman" w:hAnsi="Times New Roman"/>
            <w:color w:val="auto"/>
            <w:sz w:val="24"/>
            <w:szCs w:val="24"/>
            <w:u w:val="none"/>
          </w:rPr>
          <w:t>https://www.epa.gov/clean-air-act-overview/clean-air-act-requirements-and-history</w:t>
        </w:r>
      </w:hyperlink>
      <w:r w:rsidR="00441C7E">
        <w:rPr>
          <w:rStyle w:val="Hyperlink"/>
          <w:rFonts w:ascii="Times New Roman" w:hAnsi="Times New Roman"/>
          <w:color w:val="auto"/>
          <w:sz w:val="24"/>
          <w:szCs w:val="24"/>
          <w:u w:val="none"/>
        </w:rPr>
        <w:t>.</w:t>
      </w:r>
    </w:p>
    <w:p w:rsidR="00F35601" w:rsidRPr="003A6FB2" w:rsidRDefault="00FC306D" w:rsidP="002A1B47">
      <w:pPr>
        <w:pStyle w:val="ListParagraph"/>
        <w:numPr>
          <w:ilvl w:val="0"/>
          <w:numId w:val="5"/>
        </w:numPr>
        <w:spacing w:line="240" w:lineRule="auto"/>
        <w:ind w:hanging="720"/>
        <w:rPr>
          <w:rStyle w:val="Hyperlink"/>
          <w:rFonts w:ascii="Times New Roman" w:hAnsi="Times New Roman"/>
          <w:color w:val="auto"/>
          <w:sz w:val="24"/>
          <w:szCs w:val="24"/>
          <w:u w:val="none"/>
        </w:rPr>
      </w:pPr>
      <w:r w:rsidRPr="003A6FB2">
        <w:rPr>
          <w:rFonts w:ascii="Times New Roman" w:hAnsi="Times New Roman"/>
          <w:sz w:val="24"/>
          <w:szCs w:val="24"/>
        </w:rPr>
        <w:t xml:space="preserve">Air Now. </w:t>
      </w:r>
      <w:r w:rsidRPr="003A6FB2">
        <w:rPr>
          <w:rFonts w:ascii="Times New Roman" w:hAnsi="Times New Roman"/>
          <w:i/>
          <w:sz w:val="24"/>
          <w:szCs w:val="24"/>
        </w:rPr>
        <w:t>Air Quality Index (AQI) Basics</w:t>
      </w:r>
      <w:r w:rsidRPr="003A6FB2">
        <w:rPr>
          <w:rFonts w:ascii="Times New Roman" w:hAnsi="Times New Roman"/>
          <w:sz w:val="24"/>
          <w:szCs w:val="24"/>
        </w:rPr>
        <w:t xml:space="preserve">; Available at: </w:t>
      </w:r>
      <w:hyperlink r:id="rId45" w:history="1">
        <w:r w:rsidR="00C94037" w:rsidRPr="003A6FB2">
          <w:rPr>
            <w:rStyle w:val="Hyperlink"/>
            <w:rFonts w:ascii="Times New Roman" w:hAnsi="Times New Roman"/>
            <w:color w:val="auto"/>
            <w:sz w:val="24"/>
            <w:szCs w:val="24"/>
            <w:u w:val="none"/>
          </w:rPr>
          <w:t>https://airnow.gov/index.cfm?action=aqibasics.aqi</w:t>
        </w:r>
      </w:hyperlink>
    </w:p>
    <w:p w:rsidR="00762625" w:rsidRPr="00DA24E1" w:rsidRDefault="00FC306D" w:rsidP="002A1B47">
      <w:pPr>
        <w:pStyle w:val="ListParagraph"/>
        <w:numPr>
          <w:ilvl w:val="0"/>
          <w:numId w:val="5"/>
        </w:numPr>
        <w:spacing w:line="240" w:lineRule="auto"/>
        <w:ind w:hanging="720"/>
        <w:rPr>
          <w:rStyle w:val="Hyperlink"/>
          <w:rFonts w:ascii="Times New Roman" w:hAnsi="Times New Roman"/>
          <w:color w:val="auto"/>
          <w:sz w:val="24"/>
          <w:szCs w:val="24"/>
          <w:u w:val="none"/>
        </w:rPr>
      </w:pPr>
      <w:proofErr w:type="spellStart"/>
      <w:r w:rsidRPr="00DA24E1">
        <w:rPr>
          <w:rStyle w:val="Hyperlink"/>
          <w:rFonts w:ascii="Times New Roman" w:hAnsi="Times New Roman"/>
          <w:color w:val="auto"/>
          <w:sz w:val="24"/>
          <w:szCs w:val="24"/>
          <w:u w:val="none"/>
        </w:rPr>
        <w:t>Neidell</w:t>
      </w:r>
      <w:proofErr w:type="spellEnd"/>
      <w:r w:rsidRPr="00DA24E1">
        <w:rPr>
          <w:rStyle w:val="Hyperlink"/>
          <w:rFonts w:ascii="Times New Roman" w:hAnsi="Times New Roman"/>
          <w:color w:val="auto"/>
          <w:sz w:val="24"/>
          <w:szCs w:val="24"/>
          <w:u w:val="none"/>
        </w:rPr>
        <w:t xml:space="preserve">, Matthew. Kinney, </w:t>
      </w:r>
      <w:proofErr w:type="spellStart"/>
      <w:r w:rsidRPr="00DA24E1">
        <w:rPr>
          <w:rStyle w:val="Hyperlink"/>
          <w:rFonts w:ascii="Times New Roman" w:hAnsi="Times New Roman"/>
          <w:color w:val="auto"/>
          <w:sz w:val="24"/>
          <w:szCs w:val="24"/>
          <w:u w:val="none"/>
        </w:rPr>
        <w:t>Patrik</w:t>
      </w:r>
      <w:proofErr w:type="spellEnd"/>
      <w:r w:rsidRPr="00DA24E1">
        <w:rPr>
          <w:rStyle w:val="Hyperlink"/>
          <w:rFonts w:ascii="Times New Roman" w:hAnsi="Times New Roman"/>
          <w:color w:val="auto"/>
          <w:sz w:val="24"/>
          <w:szCs w:val="24"/>
          <w:u w:val="none"/>
        </w:rPr>
        <w:t xml:space="preserve"> L. </w:t>
      </w:r>
      <w:r w:rsidR="00762625" w:rsidRPr="002506F2">
        <w:rPr>
          <w:rStyle w:val="Hyperlink"/>
          <w:rFonts w:ascii="Times New Roman" w:hAnsi="Times New Roman"/>
          <w:i/>
          <w:color w:val="auto"/>
          <w:sz w:val="24"/>
          <w:szCs w:val="24"/>
          <w:u w:val="none"/>
        </w:rPr>
        <w:t xml:space="preserve">Estimates of the association between ozone and asthma hospitalizations that </w:t>
      </w:r>
      <w:proofErr w:type="spellStart"/>
      <w:r w:rsidR="00762625" w:rsidRPr="002506F2">
        <w:rPr>
          <w:rStyle w:val="Hyperlink"/>
          <w:rFonts w:ascii="Times New Roman" w:hAnsi="Times New Roman"/>
          <w:i/>
          <w:color w:val="auto"/>
          <w:sz w:val="24"/>
          <w:szCs w:val="24"/>
          <w:u w:val="none"/>
        </w:rPr>
        <w:t>accoumt</w:t>
      </w:r>
      <w:proofErr w:type="spellEnd"/>
      <w:r w:rsidR="00762625" w:rsidRPr="002506F2">
        <w:rPr>
          <w:rStyle w:val="Hyperlink"/>
          <w:rFonts w:ascii="Times New Roman" w:hAnsi="Times New Roman"/>
          <w:i/>
          <w:color w:val="auto"/>
          <w:sz w:val="24"/>
          <w:szCs w:val="24"/>
          <w:u w:val="none"/>
        </w:rPr>
        <w:t xml:space="preserve"> for behavioral responses to air quality information. </w:t>
      </w:r>
      <w:proofErr w:type="spellStart"/>
      <w:r w:rsidRPr="00DA24E1">
        <w:rPr>
          <w:rStyle w:val="Hyperlink"/>
          <w:rFonts w:ascii="Times New Roman" w:hAnsi="Times New Roman"/>
          <w:color w:val="auto"/>
          <w:sz w:val="24"/>
          <w:szCs w:val="24"/>
          <w:u w:val="none"/>
        </w:rPr>
        <w:t>ElSEVIER</w:t>
      </w:r>
      <w:proofErr w:type="spellEnd"/>
      <w:r w:rsidRPr="00DA24E1">
        <w:rPr>
          <w:rStyle w:val="Hyperlink"/>
          <w:rFonts w:ascii="Times New Roman" w:hAnsi="Times New Roman"/>
          <w:color w:val="auto"/>
          <w:sz w:val="24"/>
          <w:szCs w:val="24"/>
          <w:u w:val="none"/>
        </w:rPr>
        <w:t xml:space="preserve"> Environmental Science &amp; Policy 2010. 13(2), 97-103.</w:t>
      </w:r>
    </w:p>
    <w:p w:rsidR="00762625" w:rsidRPr="00DA24E1" w:rsidRDefault="00FC306D" w:rsidP="002A1B47">
      <w:pPr>
        <w:pStyle w:val="ListParagraph"/>
        <w:numPr>
          <w:ilvl w:val="0"/>
          <w:numId w:val="5"/>
        </w:numPr>
        <w:spacing w:line="240" w:lineRule="auto"/>
        <w:ind w:hanging="720"/>
        <w:rPr>
          <w:rStyle w:val="Hyperlink"/>
          <w:rFonts w:ascii="Times New Roman" w:hAnsi="Times New Roman"/>
          <w:color w:val="auto"/>
          <w:sz w:val="24"/>
          <w:szCs w:val="24"/>
          <w:u w:val="none"/>
        </w:rPr>
      </w:pPr>
      <w:r w:rsidRPr="00DA24E1">
        <w:rPr>
          <w:rFonts w:ascii="Times New Roman" w:hAnsi="Times New Roman"/>
          <w:sz w:val="24"/>
          <w:szCs w:val="24"/>
        </w:rPr>
        <w:t xml:space="preserve">United States Environmental Protection Agency. </w:t>
      </w:r>
      <w:r w:rsidRPr="00DA24E1">
        <w:rPr>
          <w:rFonts w:ascii="Times New Roman" w:hAnsi="Times New Roman"/>
          <w:i/>
          <w:sz w:val="24"/>
          <w:szCs w:val="24"/>
        </w:rPr>
        <w:t>Ozone Pollution</w:t>
      </w:r>
      <w:r w:rsidRPr="00DA24E1">
        <w:rPr>
          <w:rFonts w:ascii="Times New Roman" w:hAnsi="Times New Roman"/>
          <w:sz w:val="24"/>
          <w:szCs w:val="24"/>
        </w:rPr>
        <w:t xml:space="preserve">; Available at: </w:t>
      </w:r>
      <w:hyperlink r:id="rId46" w:history="1">
        <w:r w:rsidR="00762625" w:rsidRPr="00DA24E1">
          <w:rPr>
            <w:rStyle w:val="Hyperlink"/>
            <w:rFonts w:ascii="Times New Roman" w:hAnsi="Times New Roman"/>
            <w:color w:val="auto"/>
            <w:sz w:val="24"/>
            <w:szCs w:val="24"/>
            <w:u w:val="none"/>
          </w:rPr>
          <w:t>https://www.epa.gov/ozone-pollution</w:t>
        </w:r>
      </w:hyperlink>
    </w:p>
    <w:p w:rsidR="00762625" w:rsidRDefault="00FC306D" w:rsidP="002A1B47">
      <w:pPr>
        <w:pStyle w:val="ListParagraph"/>
        <w:numPr>
          <w:ilvl w:val="0"/>
          <w:numId w:val="5"/>
        </w:numPr>
        <w:spacing w:line="240" w:lineRule="auto"/>
        <w:ind w:hanging="720"/>
        <w:rPr>
          <w:rStyle w:val="Hyperlink"/>
          <w:rFonts w:ascii="Times New Roman" w:hAnsi="Times New Roman"/>
          <w:color w:val="auto"/>
          <w:sz w:val="24"/>
          <w:szCs w:val="24"/>
          <w:u w:val="none"/>
        </w:rPr>
      </w:pPr>
      <w:r w:rsidRPr="00DA24E1">
        <w:rPr>
          <w:rFonts w:ascii="Times New Roman" w:hAnsi="Times New Roman"/>
          <w:sz w:val="24"/>
          <w:szCs w:val="24"/>
        </w:rPr>
        <w:t xml:space="preserve">United States Environmental Protection Agency. </w:t>
      </w:r>
      <w:r w:rsidRPr="00DA24E1">
        <w:rPr>
          <w:rFonts w:ascii="Times New Roman" w:hAnsi="Times New Roman"/>
          <w:i/>
          <w:sz w:val="24"/>
          <w:szCs w:val="24"/>
        </w:rPr>
        <w:t xml:space="preserve">Particulate Matter (OM Pollution. </w:t>
      </w:r>
      <w:r w:rsidRPr="00DA24E1">
        <w:rPr>
          <w:rFonts w:ascii="Times New Roman" w:hAnsi="Times New Roman"/>
          <w:sz w:val="24"/>
          <w:szCs w:val="24"/>
        </w:rPr>
        <w:t xml:space="preserve">; Available at: </w:t>
      </w:r>
      <w:hyperlink r:id="rId47" w:history="1">
        <w:r w:rsidR="00762625" w:rsidRPr="00DA24E1">
          <w:rPr>
            <w:rStyle w:val="Hyperlink"/>
            <w:rFonts w:ascii="Times New Roman" w:hAnsi="Times New Roman"/>
            <w:color w:val="auto"/>
            <w:sz w:val="24"/>
            <w:szCs w:val="24"/>
            <w:u w:val="none"/>
          </w:rPr>
          <w:t>https://www.epa.gov/pm-pollution/particulate-matter-pm-basics</w:t>
        </w:r>
      </w:hyperlink>
      <w:r w:rsidR="008F691D">
        <w:rPr>
          <w:rStyle w:val="Hyperlink"/>
          <w:rFonts w:ascii="Times New Roman" w:hAnsi="Times New Roman"/>
          <w:color w:val="auto"/>
          <w:sz w:val="24"/>
          <w:szCs w:val="24"/>
          <w:u w:val="none"/>
        </w:rPr>
        <w:t>.</w:t>
      </w:r>
    </w:p>
    <w:p w:rsidR="008F691D" w:rsidRPr="008F691D" w:rsidRDefault="008F691D" w:rsidP="008F691D">
      <w:pPr>
        <w:pStyle w:val="ListParagraph"/>
        <w:numPr>
          <w:ilvl w:val="0"/>
          <w:numId w:val="5"/>
        </w:numPr>
        <w:spacing w:after="0" w:line="240" w:lineRule="auto"/>
        <w:ind w:hanging="720"/>
        <w:rPr>
          <w:rStyle w:val="Hyperlink"/>
          <w:rFonts w:ascii="Times New Roman" w:hAnsi="Times New Roman"/>
          <w:color w:val="auto"/>
          <w:sz w:val="24"/>
          <w:szCs w:val="24"/>
          <w:u w:val="none"/>
        </w:rPr>
      </w:pPr>
      <w:r w:rsidRPr="00DA24E1">
        <w:rPr>
          <w:rFonts w:ascii="Times New Roman" w:hAnsi="Times New Roman"/>
          <w:sz w:val="24"/>
          <w:szCs w:val="24"/>
        </w:rPr>
        <w:t xml:space="preserve">American Lung Association. </w:t>
      </w:r>
      <w:r w:rsidRPr="00DA24E1">
        <w:rPr>
          <w:rFonts w:ascii="Times New Roman" w:hAnsi="Times New Roman"/>
          <w:i/>
          <w:sz w:val="24"/>
          <w:szCs w:val="24"/>
        </w:rPr>
        <w:t xml:space="preserve">State of the Air 2016; </w:t>
      </w:r>
      <w:r w:rsidRPr="00DA24E1">
        <w:rPr>
          <w:rFonts w:ascii="Times New Roman" w:hAnsi="Times New Roman"/>
          <w:sz w:val="24"/>
          <w:szCs w:val="24"/>
        </w:rPr>
        <w:t xml:space="preserve">Available from: </w:t>
      </w:r>
      <w:hyperlink r:id="rId48" w:history="1">
        <w:r w:rsidRPr="00DA24E1">
          <w:rPr>
            <w:rStyle w:val="Hyperlink"/>
            <w:rFonts w:ascii="Times New Roman" w:hAnsi="Times New Roman"/>
            <w:color w:val="auto"/>
            <w:sz w:val="24"/>
            <w:szCs w:val="24"/>
            <w:u w:val="none"/>
          </w:rPr>
          <w:t>http://www.lung.org/assets/documents/healthy-air/state-of-the-air/sota-2016-full.pdf</w:t>
        </w:r>
      </w:hyperlink>
      <w:r w:rsidRPr="00DA24E1">
        <w:rPr>
          <w:rStyle w:val="Hyperlink"/>
          <w:rFonts w:ascii="Times New Roman" w:hAnsi="Times New Roman"/>
          <w:color w:val="auto"/>
          <w:sz w:val="24"/>
          <w:szCs w:val="24"/>
          <w:u w:val="none"/>
        </w:rPr>
        <w:t>.</w:t>
      </w:r>
    </w:p>
    <w:p w:rsidR="00265F54" w:rsidRPr="00265F54" w:rsidRDefault="005277D7" w:rsidP="004954BE">
      <w:pPr>
        <w:pStyle w:val="ListParagraph"/>
        <w:numPr>
          <w:ilvl w:val="0"/>
          <w:numId w:val="5"/>
        </w:numPr>
        <w:tabs>
          <w:tab w:val="left" w:pos="450"/>
        </w:tabs>
        <w:spacing w:line="240" w:lineRule="auto"/>
        <w:ind w:hanging="720"/>
        <w:rPr>
          <w:rFonts w:ascii="Times New Roman" w:hAnsi="Times New Roman"/>
          <w:sz w:val="24"/>
          <w:szCs w:val="24"/>
        </w:rPr>
      </w:pPr>
      <w:r w:rsidRPr="00265F54">
        <w:rPr>
          <w:rFonts w:ascii="Times New Roman" w:hAnsi="Times New Roman"/>
          <w:sz w:val="24"/>
          <w:szCs w:val="24"/>
        </w:rPr>
        <w:t xml:space="preserve">    Glad JA1, Brink LL, Talbott EO, Lee PC, Xu X, Saul M, </w:t>
      </w:r>
      <w:proofErr w:type="spellStart"/>
      <w:r w:rsidRPr="00265F54">
        <w:rPr>
          <w:rFonts w:ascii="Times New Roman" w:hAnsi="Times New Roman"/>
          <w:sz w:val="24"/>
          <w:szCs w:val="24"/>
        </w:rPr>
        <w:t>Rager</w:t>
      </w:r>
      <w:proofErr w:type="spellEnd"/>
      <w:r w:rsidRPr="00265F54">
        <w:rPr>
          <w:rFonts w:ascii="Times New Roman" w:hAnsi="Times New Roman"/>
          <w:sz w:val="24"/>
          <w:szCs w:val="24"/>
        </w:rPr>
        <w:t xml:space="preserve"> J. </w:t>
      </w:r>
      <w:r w:rsidRPr="00416B7E">
        <w:rPr>
          <w:rFonts w:ascii="Times New Roman" w:hAnsi="Times New Roman"/>
          <w:i/>
          <w:sz w:val="24"/>
          <w:szCs w:val="24"/>
        </w:rPr>
        <w:t>The relationship of ambient ozone and PM(2.5) levels and asthma emergency department visits: possible influence of gender and ethnicity</w:t>
      </w:r>
      <w:r w:rsidRPr="00265F54">
        <w:rPr>
          <w:rFonts w:ascii="Times New Roman" w:hAnsi="Times New Roman"/>
          <w:sz w:val="24"/>
          <w:szCs w:val="24"/>
        </w:rPr>
        <w:t xml:space="preserve">. Arch Environ </w:t>
      </w:r>
      <w:proofErr w:type="spellStart"/>
      <w:r w:rsidRPr="00265F54">
        <w:rPr>
          <w:rFonts w:ascii="Times New Roman" w:hAnsi="Times New Roman"/>
          <w:sz w:val="24"/>
          <w:szCs w:val="24"/>
        </w:rPr>
        <w:t>Occup</w:t>
      </w:r>
      <w:proofErr w:type="spellEnd"/>
      <w:r w:rsidRPr="00265F54">
        <w:rPr>
          <w:rFonts w:ascii="Times New Roman" w:hAnsi="Times New Roman"/>
          <w:sz w:val="24"/>
          <w:szCs w:val="24"/>
        </w:rPr>
        <w:t xml:space="preserve"> Health. 2012;67(2):103-8. </w:t>
      </w:r>
      <w:proofErr w:type="spellStart"/>
      <w:r w:rsidRPr="00265F54">
        <w:rPr>
          <w:rFonts w:ascii="Times New Roman" w:hAnsi="Times New Roman"/>
          <w:sz w:val="24"/>
          <w:szCs w:val="24"/>
        </w:rPr>
        <w:t>doi</w:t>
      </w:r>
      <w:proofErr w:type="spellEnd"/>
      <w:r w:rsidRPr="00265F54">
        <w:rPr>
          <w:rFonts w:ascii="Times New Roman" w:hAnsi="Times New Roman"/>
          <w:sz w:val="24"/>
          <w:szCs w:val="24"/>
        </w:rPr>
        <w:t>: 10.1080/19338244.2011.598888.</w:t>
      </w:r>
    </w:p>
    <w:p w:rsidR="00265F54" w:rsidRDefault="00FC306D" w:rsidP="00265F54">
      <w:pPr>
        <w:pStyle w:val="ListParagraph"/>
        <w:numPr>
          <w:ilvl w:val="0"/>
          <w:numId w:val="5"/>
        </w:numPr>
        <w:spacing w:line="240" w:lineRule="auto"/>
        <w:ind w:hanging="720"/>
        <w:rPr>
          <w:rFonts w:ascii="Times New Roman" w:hAnsi="Times New Roman"/>
          <w:sz w:val="24"/>
          <w:szCs w:val="24"/>
        </w:rPr>
      </w:pPr>
      <w:r w:rsidRPr="00DA24E1">
        <w:rPr>
          <w:rFonts w:ascii="Times New Roman" w:hAnsi="Times New Roman"/>
          <w:sz w:val="24"/>
          <w:szCs w:val="24"/>
        </w:rPr>
        <w:t xml:space="preserve">Jaffe, Dena H, Singer Mende E, </w:t>
      </w:r>
      <w:proofErr w:type="spellStart"/>
      <w:r w:rsidRPr="00DA24E1">
        <w:rPr>
          <w:rFonts w:ascii="Times New Roman" w:hAnsi="Times New Roman"/>
          <w:sz w:val="24"/>
          <w:szCs w:val="24"/>
        </w:rPr>
        <w:t>Rimm</w:t>
      </w:r>
      <w:proofErr w:type="spellEnd"/>
      <w:r w:rsidRPr="00DA24E1">
        <w:rPr>
          <w:rFonts w:ascii="Times New Roman" w:hAnsi="Times New Roman"/>
          <w:sz w:val="24"/>
          <w:szCs w:val="24"/>
        </w:rPr>
        <w:t>, Alfred A</w:t>
      </w:r>
      <w:r w:rsidRPr="00F36D76">
        <w:rPr>
          <w:rFonts w:ascii="Times New Roman" w:hAnsi="Times New Roman"/>
          <w:i/>
          <w:sz w:val="24"/>
          <w:szCs w:val="24"/>
        </w:rPr>
        <w:t xml:space="preserve">. </w:t>
      </w:r>
      <w:r w:rsidR="00C94037" w:rsidRPr="00F36D76">
        <w:rPr>
          <w:rFonts w:ascii="Times New Roman" w:hAnsi="Times New Roman"/>
          <w:i/>
          <w:sz w:val="24"/>
          <w:szCs w:val="24"/>
        </w:rPr>
        <w:t>Air pollution and emergency department visits for asthma among Ohio Medicaid recipients, 1991–1996</w:t>
      </w:r>
      <w:r w:rsidRPr="00DA24E1">
        <w:rPr>
          <w:rFonts w:ascii="Times New Roman" w:hAnsi="Times New Roman"/>
          <w:sz w:val="24"/>
          <w:szCs w:val="24"/>
        </w:rPr>
        <w:t xml:space="preserve">. Elsevier Environmental </w:t>
      </w:r>
      <w:proofErr w:type="spellStart"/>
      <w:r w:rsidRPr="00DA24E1">
        <w:rPr>
          <w:rFonts w:ascii="Times New Roman" w:hAnsi="Times New Roman"/>
          <w:sz w:val="24"/>
          <w:szCs w:val="24"/>
        </w:rPr>
        <w:t>Researach</w:t>
      </w:r>
      <w:proofErr w:type="spellEnd"/>
      <w:r w:rsidRPr="00DA24E1">
        <w:rPr>
          <w:rFonts w:ascii="Times New Roman" w:hAnsi="Times New Roman"/>
          <w:sz w:val="24"/>
          <w:szCs w:val="24"/>
        </w:rPr>
        <w:t>, 2003. 91(1), 21-28.</w:t>
      </w:r>
    </w:p>
    <w:p w:rsidR="00E82932" w:rsidRPr="00735091" w:rsidRDefault="00E82932" w:rsidP="00E82932">
      <w:pPr>
        <w:pStyle w:val="ListParagraph"/>
        <w:numPr>
          <w:ilvl w:val="0"/>
          <w:numId w:val="5"/>
        </w:numPr>
        <w:spacing w:line="240" w:lineRule="auto"/>
        <w:ind w:hanging="720"/>
        <w:rPr>
          <w:rFonts w:ascii="Times New Roman" w:hAnsi="Times New Roman"/>
          <w:sz w:val="24"/>
          <w:szCs w:val="24"/>
        </w:rPr>
      </w:pPr>
      <w:r w:rsidRPr="00DA24E1">
        <w:rPr>
          <w:rFonts w:ascii="Times New Roman" w:hAnsi="Times New Roman"/>
          <w:sz w:val="24"/>
          <w:szCs w:val="24"/>
        </w:rPr>
        <w:t xml:space="preserve">Pennsylvania Department of Health. </w:t>
      </w:r>
      <w:r w:rsidRPr="00DA24E1">
        <w:rPr>
          <w:rFonts w:ascii="Times New Roman" w:hAnsi="Times New Roman"/>
          <w:i/>
          <w:sz w:val="24"/>
          <w:szCs w:val="24"/>
        </w:rPr>
        <w:t>Healthy People 2020 PA</w:t>
      </w:r>
      <w:r w:rsidRPr="00DA24E1">
        <w:rPr>
          <w:rFonts w:ascii="Times New Roman" w:hAnsi="Times New Roman"/>
          <w:sz w:val="24"/>
          <w:szCs w:val="24"/>
        </w:rPr>
        <w:t>.</w:t>
      </w:r>
      <w:r>
        <w:rPr>
          <w:rFonts w:ascii="Times New Roman" w:hAnsi="Times New Roman"/>
          <w:sz w:val="24"/>
          <w:szCs w:val="24"/>
        </w:rPr>
        <w:t xml:space="preserve"> </w:t>
      </w:r>
      <w:r w:rsidRPr="00735091">
        <w:rPr>
          <w:rFonts w:ascii="Times New Roman" w:hAnsi="Times New Roman"/>
          <w:sz w:val="24"/>
          <w:szCs w:val="24"/>
        </w:rPr>
        <w:t xml:space="preserve">Available from: </w:t>
      </w:r>
      <w:hyperlink r:id="rId49" w:history="1">
        <w:r w:rsidRPr="00735091">
          <w:rPr>
            <w:rStyle w:val="Hyperlink"/>
            <w:rFonts w:ascii="Times New Roman" w:hAnsi="Times New Roman"/>
            <w:color w:val="auto"/>
            <w:sz w:val="24"/>
            <w:szCs w:val="24"/>
            <w:u w:val="none"/>
          </w:rPr>
          <w:t>http://www.statistics.health.pa.gov/HealthStatistics/HealthyPeople/Documents/Healthy_People_2020_PA.pdf</w:t>
        </w:r>
      </w:hyperlink>
    </w:p>
    <w:p w:rsidR="00E82932" w:rsidRDefault="00E82932" w:rsidP="00E82932">
      <w:pPr>
        <w:pStyle w:val="ListParagraph"/>
        <w:numPr>
          <w:ilvl w:val="0"/>
          <w:numId w:val="5"/>
        </w:numPr>
        <w:spacing w:after="0" w:line="240" w:lineRule="auto"/>
        <w:ind w:hanging="720"/>
        <w:rPr>
          <w:rStyle w:val="Hyperlink"/>
          <w:rFonts w:ascii="Times New Roman" w:hAnsi="Times New Roman"/>
          <w:color w:val="auto"/>
          <w:sz w:val="24"/>
          <w:szCs w:val="24"/>
          <w:u w:val="none"/>
        </w:rPr>
      </w:pPr>
      <w:r w:rsidRPr="00735091">
        <w:rPr>
          <w:rFonts w:ascii="Times New Roman" w:hAnsi="Times New Roman"/>
          <w:sz w:val="24"/>
          <w:szCs w:val="24"/>
        </w:rPr>
        <w:lastRenderedPageBreak/>
        <w:t xml:space="preserve">Pennsylvania Department of Health. </w:t>
      </w:r>
      <w:r w:rsidRPr="00735091">
        <w:rPr>
          <w:rFonts w:ascii="Times New Roman" w:hAnsi="Times New Roman"/>
          <w:i/>
          <w:sz w:val="24"/>
          <w:szCs w:val="24"/>
        </w:rPr>
        <w:t>2015 Pennsylvania Asthma Focus Report: Inpatient Hospitalizations with Asthma as the Primary Discharge Diagnosis.</w:t>
      </w:r>
      <w:r w:rsidRPr="00735091">
        <w:rPr>
          <w:rFonts w:ascii="Times New Roman" w:hAnsi="Times New Roman"/>
          <w:sz w:val="24"/>
          <w:szCs w:val="24"/>
        </w:rPr>
        <w:t xml:space="preserve"> Available from </w:t>
      </w:r>
      <w:hyperlink r:id="rId50" w:history="1">
        <w:r w:rsidRPr="00735091">
          <w:rPr>
            <w:rStyle w:val="Hyperlink"/>
            <w:rFonts w:ascii="Times New Roman" w:hAnsi="Times New Roman"/>
            <w:color w:val="auto"/>
            <w:sz w:val="24"/>
            <w:szCs w:val="24"/>
            <w:u w:val="none"/>
          </w:rPr>
          <w:t>http://www.health.pa.gov/My%20Health/Diseases%20and%20Conditions/A-D/Asthma/Documents/2015%20PENNSYLVANIA%20ASTHMA%20FOCUS%20REPORT%202009-2013%20INPATIENT%20%20HOSPITALIZATIONS%20WITH%20ASTHMA%20AS%20THE%20PRIMARY%20DISCHARGE%20DIAGNOSIS.pdf</w:t>
        </w:r>
      </w:hyperlink>
    </w:p>
    <w:p w:rsidR="00265F54" w:rsidRPr="00265F54" w:rsidRDefault="00E82932" w:rsidP="005C7A3F">
      <w:pPr>
        <w:pStyle w:val="ListParagraph"/>
        <w:numPr>
          <w:ilvl w:val="0"/>
          <w:numId w:val="5"/>
        </w:numPr>
        <w:tabs>
          <w:tab w:val="left" w:pos="5490"/>
        </w:tabs>
        <w:spacing w:line="240" w:lineRule="auto"/>
        <w:ind w:hanging="720"/>
        <w:rPr>
          <w:rFonts w:ascii="Times New Roman" w:hAnsi="Times New Roman"/>
          <w:sz w:val="24"/>
          <w:szCs w:val="24"/>
        </w:rPr>
      </w:pPr>
      <w:r w:rsidRPr="00DA24E1">
        <w:rPr>
          <w:rFonts w:ascii="Times New Roman" w:hAnsi="Times New Roman"/>
          <w:sz w:val="24"/>
          <w:szCs w:val="24"/>
        </w:rPr>
        <w:t>American College of Allergy, Asthma, and Immunology. Asthma Management and the Allergist: Better Outcomes at Lower Cost (2015)</w:t>
      </w:r>
      <w:r w:rsidRPr="00DA24E1">
        <w:rPr>
          <w:rFonts w:ascii="Times New Roman" w:hAnsi="Times New Roman"/>
          <w:i/>
          <w:sz w:val="24"/>
          <w:szCs w:val="24"/>
        </w:rPr>
        <w:t xml:space="preserve"> The Scope and Impact of the Asthma Epidemic; </w:t>
      </w:r>
      <w:r w:rsidRPr="00DA24E1">
        <w:rPr>
          <w:rFonts w:ascii="Times New Roman" w:hAnsi="Times New Roman"/>
          <w:sz w:val="24"/>
          <w:szCs w:val="24"/>
        </w:rPr>
        <w:t xml:space="preserve">Available from: </w:t>
      </w:r>
      <w:hyperlink r:id="rId51" w:history="1">
        <w:r w:rsidRPr="00DA24E1">
          <w:rPr>
            <w:rStyle w:val="Hyperlink"/>
            <w:rFonts w:ascii="Times New Roman" w:hAnsi="Times New Roman"/>
            <w:color w:val="auto"/>
            <w:sz w:val="24"/>
            <w:szCs w:val="24"/>
            <w:u w:val="none"/>
          </w:rPr>
          <w:t>http://college.acaai.org/sites/default/files/Resources/Infographics/asthma_epidemic_infographic.pdf</w:t>
        </w:r>
      </w:hyperlink>
      <w:r w:rsidRPr="00DA24E1">
        <w:rPr>
          <w:rFonts w:ascii="Times New Roman" w:hAnsi="Times New Roman"/>
          <w:sz w:val="24"/>
          <w:szCs w:val="24"/>
        </w:rPr>
        <w:t>&gt;</w:t>
      </w:r>
    </w:p>
    <w:p w:rsidR="00B0105E" w:rsidRPr="00DA24E1" w:rsidRDefault="00B0105E" w:rsidP="002A1B47">
      <w:pPr>
        <w:pStyle w:val="ListParagraph"/>
        <w:numPr>
          <w:ilvl w:val="0"/>
          <w:numId w:val="5"/>
        </w:numPr>
        <w:spacing w:line="240" w:lineRule="auto"/>
        <w:ind w:hanging="720"/>
        <w:rPr>
          <w:rFonts w:ascii="Times New Roman" w:hAnsi="Times New Roman"/>
          <w:sz w:val="24"/>
          <w:szCs w:val="24"/>
        </w:rPr>
      </w:pPr>
      <w:r w:rsidRPr="00DA24E1">
        <w:rPr>
          <w:rStyle w:val="Hyperlink"/>
          <w:rFonts w:ascii="Times New Roman" w:hAnsi="Times New Roman"/>
          <w:color w:val="auto"/>
          <w:sz w:val="24"/>
          <w:szCs w:val="24"/>
          <w:u w:val="none"/>
        </w:rPr>
        <w:t>La</w:t>
      </w:r>
      <w:r w:rsidR="00416B7E">
        <w:rPr>
          <w:rStyle w:val="Hyperlink"/>
          <w:rFonts w:ascii="Times New Roman" w:hAnsi="Times New Roman"/>
          <w:color w:val="auto"/>
          <w:sz w:val="24"/>
          <w:szCs w:val="24"/>
          <w:u w:val="none"/>
        </w:rPr>
        <w:t xml:space="preserve">wson, Charlotte C, Carroll, Kate Gonzales, </w:t>
      </w:r>
      <w:proofErr w:type="spellStart"/>
      <w:r w:rsidR="00416B7E">
        <w:rPr>
          <w:rStyle w:val="Hyperlink"/>
          <w:rFonts w:ascii="Times New Roman" w:hAnsi="Times New Roman"/>
          <w:color w:val="auto"/>
          <w:sz w:val="24"/>
          <w:szCs w:val="24"/>
          <w:u w:val="none"/>
        </w:rPr>
        <w:t>Rodalyn</w:t>
      </w:r>
      <w:proofErr w:type="spellEnd"/>
      <w:r w:rsidR="00416B7E">
        <w:rPr>
          <w:rStyle w:val="Hyperlink"/>
          <w:rFonts w:ascii="Times New Roman" w:hAnsi="Times New Roman"/>
          <w:color w:val="auto"/>
          <w:sz w:val="24"/>
          <w:szCs w:val="24"/>
          <w:u w:val="none"/>
        </w:rPr>
        <w:t xml:space="preserve"> </w:t>
      </w:r>
      <w:proofErr w:type="spellStart"/>
      <w:r w:rsidR="00416B7E">
        <w:rPr>
          <w:rStyle w:val="Hyperlink"/>
          <w:rFonts w:ascii="Times New Roman" w:hAnsi="Times New Roman"/>
          <w:color w:val="auto"/>
          <w:sz w:val="24"/>
          <w:szCs w:val="24"/>
          <w:u w:val="none"/>
        </w:rPr>
        <w:t>Priolo</w:t>
      </w:r>
      <w:proofErr w:type="spellEnd"/>
      <w:r w:rsidR="00416B7E">
        <w:rPr>
          <w:rStyle w:val="Hyperlink"/>
          <w:rFonts w:ascii="Times New Roman" w:hAnsi="Times New Roman"/>
          <w:color w:val="auto"/>
          <w:sz w:val="24"/>
          <w:szCs w:val="24"/>
          <w:u w:val="none"/>
        </w:rPr>
        <w:t xml:space="preserve">, Chantel </w:t>
      </w:r>
      <w:proofErr w:type="spellStart"/>
      <w:r w:rsidR="00416B7E">
        <w:rPr>
          <w:rStyle w:val="Hyperlink"/>
          <w:rFonts w:ascii="Times New Roman" w:hAnsi="Times New Roman"/>
          <w:color w:val="auto"/>
          <w:sz w:val="24"/>
          <w:szCs w:val="24"/>
          <w:u w:val="none"/>
        </w:rPr>
        <w:t>Apter</w:t>
      </w:r>
      <w:proofErr w:type="spellEnd"/>
      <w:r w:rsidR="00416B7E">
        <w:rPr>
          <w:rStyle w:val="Hyperlink"/>
          <w:rFonts w:ascii="Times New Roman" w:hAnsi="Times New Roman"/>
          <w:color w:val="auto"/>
          <w:sz w:val="24"/>
          <w:szCs w:val="24"/>
          <w:u w:val="none"/>
        </w:rPr>
        <w:t>, Andrea J Rhodes, Karin V. “</w:t>
      </w:r>
      <w:r w:rsidRPr="002506F2">
        <w:rPr>
          <w:rStyle w:val="Hyperlink"/>
          <w:rFonts w:ascii="Times New Roman" w:hAnsi="Times New Roman"/>
          <w:i/>
          <w:color w:val="auto"/>
          <w:sz w:val="24"/>
          <w:szCs w:val="24"/>
          <w:u w:val="none"/>
        </w:rPr>
        <w:t>No Other Choice”: Reasons for Emergency Department Utilization Among Urban Adults With Acute Asthma.</w:t>
      </w:r>
      <w:r w:rsidRPr="00DA24E1">
        <w:rPr>
          <w:rStyle w:val="Hyperlink"/>
          <w:rFonts w:ascii="Times New Roman" w:hAnsi="Times New Roman"/>
          <w:color w:val="auto"/>
          <w:sz w:val="24"/>
          <w:szCs w:val="24"/>
          <w:u w:val="none"/>
        </w:rPr>
        <w:t xml:space="preserve"> Academic Emergency Medicine, 2014. 21(1), 1-8.</w:t>
      </w:r>
    </w:p>
    <w:p w:rsidR="002C3244" w:rsidRDefault="00FE138C" w:rsidP="002C3244">
      <w:pPr>
        <w:pStyle w:val="ListParagraph"/>
        <w:numPr>
          <w:ilvl w:val="0"/>
          <w:numId w:val="5"/>
        </w:numPr>
        <w:spacing w:line="240" w:lineRule="auto"/>
        <w:ind w:hanging="720"/>
        <w:rPr>
          <w:rFonts w:ascii="Times New Roman" w:hAnsi="Times New Roman"/>
          <w:sz w:val="24"/>
          <w:szCs w:val="24"/>
        </w:rPr>
      </w:pPr>
      <w:r w:rsidRPr="00FE138C">
        <w:rPr>
          <w:rFonts w:ascii="Times New Roman" w:hAnsi="Times New Roman"/>
          <w:sz w:val="24"/>
          <w:szCs w:val="24"/>
        </w:rPr>
        <w:t xml:space="preserve">Talbott, Evelyn O.  </w:t>
      </w:r>
      <w:proofErr w:type="spellStart"/>
      <w:r w:rsidRPr="00FE138C">
        <w:rPr>
          <w:rFonts w:ascii="Times New Roman" w:hAnsi="Times New Roman"/>
          <w:sz w:val="24"/>
          <w:szCs w:val="24"/>
        </w:rPr>
        <w:t>Bilonick</w:t>
      </w:r>
      <w:proofErr w:type="spellEnd"/>
      <w:r w:rsidRPr="00FE138C">
        <w:rPr>
          <w:rFonts w:ascii="Times New Roman" w:hAnsi="Times New Roman"/>
          <w:sz w:val="24"/>
          <w:szCs w:val="24"/>
        </w:rPr>
        <w:t xml:space="preserve">, Richard Sharma, Ravi K. </w:t>
      </w:r>
      <w:proofErr w:type="spellStart"/>
      <w:r w:rsidRPr="00FE138C">
        <w:rPr>
          <w:rFonts w:ascii="Times New Roman" w:hAnsi="Times New Roman"/>
          <w:sz w:val="24"/>
          <w:szCs w:val="24"/>
        </w:rPr>
        <w:t>Tager</w:t>
      </w:r>
      <w:proofErr w:type="spellEnd"/>
      <w:r w:rsidRPr="00FE138C">
        <w:rPr>
          <w:rFonts w:ascii="Times New Roman" w:hAnsi="Times New Roman"/>
          <w:sz w:val="24"/>
          <w:szCs w:val="24"/>
        </w:rPr>
        <w:t xml:space="preserve">, Judith Duan, Emily. </w:t>
      </w:r>
      <w:r w:rsidRPr="001025FE">
        <w:rPr>
          <w:rFonts w:ascii="Times New Roman" w:hAnsi="Times New Roman"/>
          <w:i/>
          <w:sz w:val="24"/>
          <w:szCs w:val="24"/>
        </w:rPr>
        <w:t>Relationship between Air Pollution and Asthma with other Acute Respiratory Hospitalizations/Emergency Department Visits in Pennsylvania: Final Report</w:t>
      </w:r>
      <w:r w:rsidRPr="00FE138C">
        <w:rPr>
          <w:rFonts w:ascii="Times New Roman" w:hAnsi="Times New Roman"/>
          <w:sz w:val="24"/>
          <w:szCs w:val="24"/>
        </w:rPr>
        <w:t xml:space="preserve">. </w:t>
      </w:r>
      <w:r w:rsidR="001025FE">
        <w:rPr>
          <w:rFonts w:ascii="Times New Roman" w:hAnsi="Times New Roman"/>
          <w:sz w:val="24"/>
          <w:szCs w:val="24"/>
        </w:rPr>
        <w:t xml:space="preserve"> Pennsylvania Department of Health. </w:t>
      </w:r>
      <w:r w:rsidRPr="00FE138C">
        <w:rPr>
          <w:rFonts w:ascii="Times New Roman" w:hAnsi="Times New Roman"/>
          <w:sz w:val="24"/>
          <w:szCs w:val="24"/>
        </w:rPr>
        <w:t>2016.</w:t>
      </w:r>
    </w:p>
    <w:p w:rsidR="002C3244" w:rsidRPr="00941C42" w:rsidRDefault="00941C42" w:rsidP="002C3244">
      <w:pPr>
        <w:pStyle w:val="ListParagraph"/>
        <w:numPr>
          <w:ilvl w:val="0"/>
          <w:numId w:val="5"/>
        </w:numPr>
        <w:spacing w:line="240" w:lineRule="auto"/>
        <w:ind w:hanging="720"/>
        <w:rPr>
          <w:rFonts w:ascii="Times New Roman" w:hAnsi="Times New Roman"/>
          <w:sz w:val="24"/>
          <w:szCs w:val="24"/>
        </w:rPr>
      </w:pPr>
      <w:r>
        <w:rPr>
          <w:rFonts w:ascii="Times New Roman" w:hAnsi="Times New Roman"/>
          <w:sz w:val="24"/>
          <w:szCs w:val="24"/>
        </w:rPr>
        <w:t>United States Environmental Protection Agency.</w:t>
      </w:r>
      <w:r w:rsidRPr="00941C42">
        <w:rPr>
          <w:rFonts w:ascii="Times New Roman" w:hAnsi="Times New Roman"/>
          <w:i/>
          <w:sz w:val="24"/>
          <w:szCs w:val="24"/>
        </w:rPr>
        <w:t xml:space="preserve"> About Air Data Reports: </w:t>
      </w:r>
      <w:r w:rsidR="002C3244" w:rsidRPr="00941C42">
        <w:rPr>
          <w:rFonts w:ascii="Times New Roman" w:hAnsi="Times New Roman"/>
          <w:i/>
          <w:sz w:val="24"/>
          <w:szCs w:val="24"/>
        </w:rPr>
        <w:t>A</w:t>
      </w:r>
      <w:r w:rsidRPr="00941C42">
        <w:rPr>
          <w:rFonts w:ascii="Times New Roman" w:hAnsi="Times New Roman"/>
          <w:i/>
          <w:sz w:val="24"/>
          <w:szCs w:val="24"/>
        </w:rPr>
        <w:t xml:space="preserve">ir </w:t>
      </w:r>
      <w:r w:rsidR="002C3244" w:rsidRPr="00941C42">
        <w:rPr>
          <w:rFonts w:ascii="Times New Roman" w:hAnsi="Times New Roman"/>
          <w:i/>
          <w:sz w:val="24"/>
          <w:szCs w:val="24"/>
        </w:rPr>
        <w:t>Q</w:t>
      </w:r>
      <w:r w:rsidRPr="00941C42">
        <w:rPr>
          <w:rFonts w:ascii="Times New Roman" w:hAnsi="Times New Roman"/>
          <w:i/>
          <w:sz w:val="24"/>
          <w:szCs w:val="24"/>
        </w:rPr>
        <w:t xml:space="preserve">uality </w:t>
      </w:r>
      <w:r w:rsidR="002C3244" w:rsidRPr="00941C42">
        <w:rPr>
          <w:rFonts w:ascii="Times New Roman" w:hAnsi="Times New Roman"/>
          <w:i/>
          <w:sz w:val="24"/>
          <w:szCs w:val="24"/>
        </w:rPr>
        <w:t>I</w:t>
      </w:r>
      <w:r w:rsidRPr="00941C42">
        <w:rPr>
          <w:rFonts w:ascii="Times New Roman" w:hAnsi="Times New Roman"/>
          <w:i/>
          <w:sz w:val="24"/>
          <w:szCs w:val="24"/>
        </w:rPr>
        <w:t>ndex Report</w:t>
      </w:r>
      <w:r>
        <w:rPr>
          <w:rFonts w:ascii="Times New Roman" w:hAnsi="Times New Roman"/>
          <w:sz w:val="24"/>
          <w:szCs w:val="24"/>
        </w:rPr>
        <w:t>. Available from</w:t>
      </w:r>
      <w:r w:rsidRPr="00941C42">
        <w:rPr>
          <w:rFonts w:ascii="Times New Roman" w:hAnsi="Times New Roman"/>
          <w:sz w:val="24"/>
          <w:szCs w:val="24"/>
        </w:rPr>
        <w:t xml:space="preserve">: </w:t>
      </w:r>
      <w:hyperlink r:id="rId52" w:anchor="aqi" w:history="1">
        <w:r w:rsidR="002C3244" w:rsidRPr="00941C42">
          <w:rPr>
            <w:rStyle w:val="Hyperlink"/>
            <w:rFonts w:ascii="Times New Roman" w:hAnsi="Times New Roman"/>
            <w:color w:val="auto"/>
            <w:sz w:val="24"/>
            <w:szCs w:val="24"/>
            <w:u w:val="none"/>
          </w:rPr>
          <w:t>https://www.epa.gov/outdoor-air-quality-data/about-air-data-reports#aqi</w:t>
        </w:r>
      </w:hyperlink>
      <w:r w:rsidRPr="00941C42">
        <w:rPr>
          <w:rStyle w:val="Hyperlink"/>
          <w:rFonts w:ascii="Times New Roman" w:hAnsi="Times New Roman"/>
          <w:color w:val="auto"/>
          <w:sz w:val="24"/>
          <w:szCs w:val="24"/>
          <w:u w:val="none"/>
        </w:rPr>
        <w:t xml:space="preserve">. </w:t>
      </w:r>
    </w:p>
    <w:p w:rsidR="002C3244" w:rsidRPr="00847AFB" w:rsidRDefault="002C3244" w:rsidP="004954BE">
      <w:pPr>
        <w:pStyle w:val="ListParagraph"/>
        <w:numPr>
          <w:ilvl w:val="0"/>
          <w:numId w:val="5"/>
        </w:numPr>
        <w:spacing w:line="240" w:lineRule="auto"/>
        <w:ind w:hanging="720"/>
        <w:rPr>
          <w:rFonts w:ascii="Times New Roman" w:hAnsi="Times New Roman"/>
          <w:sz w:val="24"/>
          <w:szCs w:val="24"/>
        </w:rPr>
      </w:pPr>
      <w:r w:rsidRPr="00847AFB">
        <w:rPr>
          <w:rStyle w:val="Hyperlink"/>
          <w:rFonts w:ascii="Times New Roman" w:hAnsi="Times New Roman"/>
          <w:color w:val="auto"/>
          <w:sz w:val="24"/>
          <w:szCs w:val="24"/>
          <w:u w:val="none"/>
        </w:rPr>
        <w:t xml:space="preserve">National Service Center for Environmental Publications. </w:t>
      </w:r>
      <w:r w:rsidRPr="00416B7E">
        <w:rPr>
          <w:rStyle w:val="Hyperlink"/>
          <w:rFonts w:ascii="Times New Roman" w:hAnsi="Times New Roman"/>
          <w:i/>
          <w:color w:val="auto"/>
          <w:sz w:val="24"/>
          <w:szCs w:val="24"/>
          <w:u w:val="none"/>
        </w:rPr>
        <w:t>Technical Assistance Document for the Reporting of Daily Air Quality: The Air Quality Index (AQI)</w:t>
      </w:r>
      <w:r w:rsidRPr="00847AFB">
        <w:rPr>
          <w:rStyle w:val="Hyperlink"/>
          <w:rFonts w:ascii="Times New Roman" w:hAnsi="Times New Roman"/>
          <w:color w:val="auto"/>
          <w:sz w:val="24"/>
          <w:szCs w:val="24"/>
          <w:u w:val="none"/>
        </w:rPr>
        <w:t xml:space="preserve">, 2012. U.S. Environmental Protection Agency. Available from: </w:t>
      </w:r>
      <w:r w:rsidRPr="00847AFB">
        <w:rPr>
          <w:rFonts w:ascii="Times New Roman" w:hAnsi="Times New Roman"/>
          <w:sz w:val="24"/>
          <w:szCs w:val="24"/>
        </w:rPr>
        <w:t>http://www.health.pa.gov/My%20Health/Environmental%20Health/Environmental%20Public%20Health%20Tracking/Documents/Indiana%20County%20Health%20Profiles%20Revised-2.pdf</w:t>
      </w:r>
    </w:p>
    <w:p w:rsidR="00F8396F" w:rsidRPr="007E3696" w:rsidRDefault="00762625" w:rsidP="00F8396F">
      <w:pPr>
        <w:pStyle w:val="ListParagraph"/>
        <w:numPr>
          <w:ilvl w:val="0"/>
          <w:numId w:val="5"/>
        </w:numPr>
        <w:spacing w:line="240" w:lineRule="auto"/>
        <w:ind w:hanging="720"/>
        <w:rPr>
          <w:rFonts w:ascii="Times New Roman" w:hAnsi="Times New Roman"/>
          <w:sz w:val="24"/>
          <w:szCs w:val="24"/>
        </w:rPr>
      </w:pPr>
      <w:r w:rsidRPr="00DA24E1">
        <w:rPr>
          <w:rFonts w:ascii="Times New Roman" w:hAnsi="Times New Roman"/>
          <w:sz w:val="24"/>
          <w:szCs w:val="24"/>
        </w:rPr>
        <w:t xml:space="preserve">Ortega Hinojosa, A. M., M. M. Davies, S. </w:t>
      </w:r>
      <w:proofErr w:type="spellStart"/>
      <w:r w:rsidRPr="00DA24E1">
        <w:rPr>
          <w:rFonts w:ascii="Times New Roman" w:hAnsi="Times New Roman"/>
          <w:sz w:val="24"/>
          <w:szCs w:val="24"/>
        </w:rPr>
        <w:t>Jarjour</w:t>
      </w:r>
      <w:proofErr w:type="spellEnd"/>
      <w:r w:rsidRPr="00DA24E1">
        <w:rPr>
          <w:rFonts w:ascii="Times New Roman" w:hAnsi="Times New Roman"/>
          <w:sz w:val="24"/>
          <w:szCs w:val="24"/>
        </w:rPr>
        <w:t xml:space="preserve">, R. T. Burnett, J. K. Mann, E. Hughes, J. R. </w:t>
      </w:r>
      <w:proofErr w:type="spellStart"/>
      <w:r w:rsidRPr="00DA24E1">
        <w:rPr>
          <w:rFonts w:ascii="Times New Roman" w:hAnsi="Times New Roman"/>
          <w:sz w:val="24"/>
          <w:szCs w:val="24"/>
        </w:rPr>
        <w:t>Balmes</w:t>
      </w:r>
      <w:proofErr w:type="spellEnd"/>
      <w:r w:rsidRPr="00DA24E1">
        <w:rPr>
          <w:rFonts w:ascii="Times New Roman" w:hAnsi="Times New Roman"/>
          <w:sz w:val="24"/>
          <w:szCs w:val="24"/>
        </w:rPr>
        <w:t xml:space="preserve">, M. C. Turner and M. </w:t>
      </w:r>
      <w:proofErr w:type="spellStart"/>
      <w:r w:rsidRPr="00DA24E1">
        <w:rPr>
          <w:rFonts w:ascii="Times New Roman" w:hAnsi="Times New Roman"/>
          <w:sz w:val="24"/>
          <w:szCs w:val="24"/>
        </w:rPr>
        <w:t>Jerrett</w:t>
      </w:r>
      <w:proofErr w:type="spellEnd"/>
      <w:r w:rsidRPr="00DA24E1">
        <w:rPr>
          <w:rFonts w:ascii="Times New Roman" w:hAnsi="Times New Roman"/>
          <w:sz w:val="24"/>
          <w:szCs w:val="24"/>
        </w:rPr>
        <w:t xml:space="preserve"> (2014</w:t>
      </w:r>
      <w:r w:rsidRPr="002506F2">
        <w:rPr>
          <w:rFonts w:ascii="Times New Roman" w:hAnsi="Times New Roman"/>
          <w:i/>
          <w:sz w:val="24"/>
          <w:szCs w:val="24"/>
        </w:rPr>
        <w:t xml:space="preserve">). "Developing small-area predictions for </w:t>
      </w:r>
      <w:r w:rsidRPr="007E3696">
        <w:rPr>
          <w:rFonts w:ascii="Times New Roman" w:hAnsi="Times New Roman"/>
          <w:i/>
          <w:sz w:val="24"/>
          <w:szCs w:val="24"/>
        </w:rPr>
        <w:t>smoking and obesity prevalence in the United States for use in Environmental Public Health Tracking.</w:t>
      </w:r>
      <w:r w:rsidRPr="007E3696">
        <w:rPr>
          <w:rFonts w:ascii="Times New Roman" w:hAnsi="Times New Roman"/>
          <w:sz w:val="24"/>
          <w:szCs w:val="24"/>
        </w:rPr>
        <w:t>" Environ Res 134: 435-452.</w:t>
      </w:r>
    </w:p>
    <w:p w:rsidR="00843960" w:rsidRPr="007E3696" w:rsidRDefault="00941C42" w:rsidP="00B462FF">
      <w:pPr>
        <w:pStyle w:val="ListParagraph"/>
        <w:numPr>
          <w:ilvl w:val="0"/>
          <w:numId w:val="5"/>
        </w:numPr>
        <w:spacing w:line="240" w:lineRule="auto"/>
        <w:ind w:hanging="720"/>
        <w:rPr>
          <w:rFonts w:ascii="Times New Roman" w:hAnsi="Times New Roman"/>
          <w:sz w:val="24"/>
          <w:szCs w:val="24"/>
        </w:rPr>
      </w:pPr>
      <w:r>
        <w:rPr>
          <w:rFonts w:ascii="Times New Roman" w:hAnsi="Times New Roman"/>
          <w:sz w:val="24"/>
          <w:szCs w:val="24"/>
        </w:rPr>
        <w:t xml:space="preserve">United States Census Bureau. </w:t>
      </w:r>
      <w:proofErr w:type="spellStart"/>
      <w:r w:rsidRPr="00441C7E">
        <w:rPr>
          <w:rFonts w:ascii="Times New Roman" w:hAnsi="Times New Roman"/>
          <w:i/>
          <w:sz w:val="24"/>
          <w:szCs w:val="24"/>
        </w:rPr>
        <w:t>Quickfacts</w:t>
      </w:r>
      <w:proofErr w:type="spellEnd"/>
      <w:r w:rsidRPr="00441C7E">
        <w:rPr>
          <w:rFonts w:ascii="Times New Roman" w:hAnsi="Times New Roman"/>
          <w:i/>
          <w:sz w:val="24"/>
          <w:szCs w:val="24"/>
        </w:rPr>
        <w:t>: Pennsylvania</w:t>
      </w:r>
      <w:r>
        <w:rPr>
          <w:rFonts w:ascii="Times New Roman" w:hAnsi="Times New Roman"/>
          <w:sz w:val="24"/>
          <w:szCs w:val="24"/>
        </w:rPr>
        <w:t xml:space="preserve">. Available from: </w:t>
      </w:r>
      <w:r w:rsidR="00B462FF" w:rsidRPr="007E3696">
        <w:rPr>
          <w:rFonts w:ascii="Times New Roman" w:hAnsi="Times New Roman"/>
          <w:sz w:val="24"/>
          <w:szCs w:val="24"/>
        </w:rPr>
        <w:t>h</w:t>
      </w:r>
      <w:r w:rsidR="00843960" w:rsidRPr="007E3696">
        <w:rPr>
          <w:rFonts w:ascii="Times New Roman" w:hAnsi="Times New Roman"/>
          <w:sz w:val="24"/>
          <w:szCs w:val="24"/>
        </w:rPr>
        <w:t>ttps://www.census.gov/quickfacts/table/PST045216/42</w:t>
      </w:r>
      <w:r>
        <w:rPr>
          <w:rFonts w:ascii="Times New Roman" w:hAnsi="Times New Roman"/>
          <w:sz w:val="24"/>
          <w:szCs w:val="24"/>
        </w:rPr>
        <w:t>.</w:t>
      </w:r>
    </w:p>
    <w:p w:rsidR="00762625" w:rsidRDefault="00762625" w:rsidP="00EC0CAE">
      <w:pPr>
        <w:pStyle w:val="ListParagraph"/>
        <w:spacing w:line="240" w:lineRule="auto"/>
        <w:ind w:hanging="720"/>
        <w:rPr>
          <w:rFonts w:ascii="Times New Roman" w:hAnsi="Times New Roman"/>
          <w:sz w:val="24"/>
          <w:szCs w:val="24"/>
        </w:rPr>
      </w:pPr>
    </w:p>
    <w:p w:rsidR="00424738" w:rsidRPr="00F8396F" w:rsidRDefault="00424738" w:rsidP="00F8396F">
      <w:pPr>
        <w:spacing w:line="240" w:lineRule="auto"/>
      </w:pPr>
    </w:p>
    <w:p w:rsidR="00424738" w:rsidRPr="00F8396F" w:rsidRDefault="00424738" w:rsidP="00F8396F">
      <w:pPr>
        <w:ind w:firstLine="0"/>
      </w:pPr>
    </w:p>
    <w:sectPr w:rsidR="00424738" w:rsidRPr="00F8396F" w:rsidSect="006B1124">
      <w:footerReference w:type="default" r:id="rId5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831" w:rsidRDefault="00EC2831">
      <w:r>
        <w:separator/>
      </w:r>
    </w:p>
  </w:endnote>
  <w:endnote w:type="continuationSeparator" w:id="0">
    <w:p w:rsidR="00EC2831" w:rsidRDefault="00EC2831">
      <w:r>
        <w:continuationSeparator/>
      </w:r>
    </w:p>
  </w:endnote>
  <w:endnote w:type="continuationNotice" w:id="1">
    <w:p w:rsidR="00EC2831" w:rsidRDefault="00EC283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831" w:rsidRDefault="00EC2831" w:rsidP="006B1124">
    <w:pPr>
      <w:tabs>
        <w:tab w:val="center" w:pos="4680"/>
      </w:tabs>
      <w:ind w:firstLine="0"/>
    </w:pPr>
    <w:r>
      <w:tab/>
    </w:r>
    <w:r>
      <w:fldChar w:fldCharType="begin"/>
    </w:r>
    <w:r>
      <w:instrText xml:space="preserve"> PAGE </w:instrText>
    </w:r>
    <w:r>
      <w:fldChar w:fldCharType="separate"/>
    </w:r>
    <w:r w:rsidR="00E83695">
      <w:rPr>
        <w:noProof/>
      </w:rPr>
      <w:t>xi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831" w:rsidRDefault="00EC2831" w:rsidP="006B1124">
    <w:pPr>
      <w:tabs>
        <w:tab w:val="center" w:pos="4680"/>
      </w:tabs>
      <w:ind w:firstLine="0"/>
    </w:pPr>
    <w:r>
      <w:tab/>
    </w:r>
    <w:r>
      <w:fldChar w:fldCharType="begin"/>
    </w:r>
    <w:r>
      <w:instrText xml:space="preserve"> PAGE </w:instrText>
    </w:r>
    <w:r>
      <w:fldChar w:fldCharType="separate"/>
    </w:r>
    <w:r w:rsidR="00E83695">
      <w:rPr>
        <w:noProof/>
      </w:rPr>
      <w:t>52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831" w:rsidRDefault="00EC2831">
      <w:r>
        <w:separator/>
      </w:r>
    </w:p>
  </w:footnote>
  <w:footnote w:type="continuationSeparator" w:id="0">
    <w:p w:rsidR="00EC2831" w:rsidRDefault="00EC2831">
      <w:r>
        <w:continuationSeparator/>
      </w:r>
    </w:p>
  </w:footnote>
  <w:footnote w:type="continuationNotice" w:id="1">
    <w:p w:rsidR="00EC2831" w:rsidRDefault="00EC283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831" w:rsidRDefault="00EC2831" w:rsidP="00CC03F2">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506A"/>
    <w:multiLevelType w:val="hybridMultilevel"/>
    <w:tmpl w:val="782E1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315625"/>
    <w:multiLevelType w:val="multilevel"/>
    <w:tmpl w:val="3C72564E"/>
    <w:lvl w:ilvl="0">
      <w:start w:val="1"/>
      <w:numFmt w:val="decimal"/>
      <w:pStyle w:val="Heading1"/>
      <w:lvlText w:val="%1.0 "/>
      <w:lvlJc w:val="left"/>
      <w:pPr>
        <w:tabs>
          <w:tab w:val="num" w:pos="4230"/>
        </w:tabs>
        <w:ind w:left="4230" w:firstLine="0"/>
      </w:pPr>
      <w:rPr>
        <w:rFonts w:hint="default"/>
        <w:b/>
        <w:i w:val="0"/>
        <w:sz w:val="24"/>
        <w:szCs w:val="24"/>
      </w:rPr>
    </w:lvl>
    <w:lvl w:ilvl="1">
      <w:start w:val="1"/>
      <w:numFmt w:val="decimal"/>
      <w:pStyle w:val="Heading2"/>
      <w:lvlText w:val="%1.%2"/>
      <w:lvlJc w:val="left"/>
      <w:pPr>
        <w:tabs>
          <w:tab w:val="num" w:pos="4230"/>
        </w:tabs>
        <w:ind w:left="4230" w:firstLine="0"/>
      </w:pPr>
      <w:rPr>
        <w:rFonts w:hint="default"/>
      </w:rPr>
    </w:lvl>
    <w:lvl w:ilvl="2">
      <w:start w:val="1"/>
      <w:numFmt w:val="decimal"/>
      <w:pStyle w:val="Heading3"/>
      <w:lvlText w:val="%1.%2.%3"/>
      <w:lvlJc w:val="left"/>
      <w:pPr>
        <w:tabs>
          <w:tab w:val="num" w:pos="900"/>
        </w:tabs>
        <w:ind w:left="900" w:firstLine="0"/>
      </w:pPr>
      <w:rPr>
        <w:rFonts w:hint="default"/>
        <w:b/>
        <w:i w:val="0"/>
        <w:sz w:val="24"/>
        <w:szCs w:val="24"/>
      </w:rPr>
    </w:lvl>
    <w:lvl w:ilvl="3">
      <w:start w:val="1"/>
      <w:numFmt w:val="decimal"/>
      <w:pStyle w:val="Heading4"/>
      <w:lvlText w:val="%1.%2.%3.%4"/>
      <w:lvlJc w:val="left"/>
      <w:pPr>
        <w:tabs>
          <w:tab w:val="num" w:pos="0"/>
        </w:tabs>
        <w:ind w:left="0" w:firstLine="0"/>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3AE521AD"/>
    <w:multiLevelType w:val="hybridMultilevel"/>
    <w:tmpl w:val="5378A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572C75"/>
    <w:multiLevelType w:val="hybridMultilevel"/>
    <w:tmpl w:val="5D24AF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756846"/>
    <w:multiLevelType w:val="multilevel"/>
    <w:tmpl w:val="67242D18"/>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nothing"/>
      <w:lvlText w:val="Appendix %5"/>
      <w:lvlJc w:val="left"/>
      <w:pPr>
        <w:ind w:left="0" w:firstLine="0"/>
      </w:pPr>
      <w:rPr>
        <w:rFonts w:hint="default"/>
        <w:b/>
        <w:i w:val="0"/>
        <w:caps/>
        <w:sz w:val="24"/>
        <w:szCs w:val="24"/>
      </w:rPr>
    </w:lvl>
    <w:lvl w:ilvl="5">
      <w:start w:val="1"/>
      <w:numFmt w:val="decimal"/>
      <w:pStyle w:val="AppSection"/>
      <w:lvlText w:val="%5.%6"/>
      <w:lvlJc w:val="left"/>
      <w:pPr>
        <w:tabs>
          <w:tab w:val="num" w:pos="720"/>
        </w:tabs>
        <w:ind w:left="0" w:firstLine="0"/>
      </w:pPr>
      <w:rPr>
        <w:rFonts w:hint="default"/>
        <w:b/>
        <w:i w:val="0"/>
        <w:sz w:val="24"/>
        <w:szCs w:val="24"/>
      </w:rPr>
    </w:lvl>
    <w:lvl w:ilvl="6">
      <w:start w:val="1"/>
      <w:numFmt w:val="decimal"/>
      <w:pStyle w:val="App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5" w15:restartNumberingAfterBreak="0">
    <w:nsid w:val="55C53E3A"/>
    <w:multiLevelType w:val="hybridMultilevel"/>
    <w:tmpl w:val="54D26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B550A3A"/>
    <w:multiLevelType w:val="hybridMultilevel"/>
    <w:tmpl w:val="0178C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1891502"/>
    <w:multiLevelType w:val="hybridMultilevel"/>
    <w:tmpl w:val="64BCF3B4"/>
    <w:lvl w:ilvl="0" w:tplc="25E8A36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2F907C8"/>
    <w:multiLevelType w:val="hybridMultilevel"/>
    <w:tmpl w:val="DF8E0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num>
  <w:num w:numId="3">
    <w:abstractNumId w:val="1"/>
  </w:num>
  <w:num w:numId="4">
    <w:abstractNumId w:val="8"/>
  </w:num>
  <w:num w:numId="5">
    <w:abstractNumId w:val="3"/>
  </w:num>
  <w:num w:numId="6">
    <w:abstractNumId w:val="0"/>
  </w:num>
  <w:num w:numId="7">
    <w:abstractNumId w:val="6"/>
  </w:num>
  <w:num w:numId="8">
    <w:abstractNumId w:val="5"/>
  </w:num>
  <w:num w:numId="9">
    <w:abstractNumId w:val="7"/>
  </w:num>
  <w:num w:numId="1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41"/>
    <w:rsid w:val="00000F16"/>
    <w:rsid w:val="00001FFC"/>
    <w:rsid w:val="0000339B"/>
    <w:rsid w:val="0000401D"/>
    <w:rsid w:val="00005A40"/>
    <w:rsid w:val="00011825"/>
    <w:rsid w:val="000120F0"/>
    <w:rsid w:val="0001312A"/>
    <w:rsid w:val="00015FC0"/>
    <w:rsid w:val="000176E9"/>
    <w:rsid w:val="00022CD3"/>
    <w:rsid w:val="000256DC"/>
    <w:rsid w:val="00027BAF"/>
    <w:rsid w:val="00027C14"/>
    <w:rsid w:val="00030D3B"/>
    <w:rsid w:val="000321A4"/>
    <w:rsid w:val="00032DDD"/>
    <w:rsid w:val="00033E39"/>
    <w:rsid w:val="00035202"/>
    <w:rsid w:val="0003579C"/>
    <w:rsid w:val="00035D1E"/>
    <w:rsid w:val="00036A7F"/>
    <w:rsid w:val="000376B7"/>
    <w:rsid w:val="00037756"/>
    <w:rsid w:val="00037CEE"/>
    <w:rsid w:val="00043571"/>
    <w:rsid w:val="00047388"/>
    <w:rsid w:val="0004782D"/>
    <w:rsid w:val="00050BEA"/>
    <w:rsid w:val="0005297D"/>
    <w:rsid w:val="00052D2B"/>
    <w:rsid w:val="000536D1"/>
    <w:rsid w:val="0005566A"/>
    <w:rsid w:val="00065598"/>
    <w:rsid w:val="000713FA"/>
    <w:rsid w:val="00072385"/>
    <w:rsid w:val="00072618"/>
    <w:rsid w:val="00072992"/>
    <w:rsid w:val="000730CF"/>
    <w:rsid w:val="00074357"/>
    <w:rsid w:val="000758B3"/>
    <w:rsid w:val="000775F4"/>
    <w:rsid w:val="00082609"/>
    <w:rsid w:val="000828A2"/>
    <w:rsid w:val="00085A21"/>
    <w:rsid w:val="00087E4E"/>
    <w:rsid w:val="00091977"/>
    <w:rsid w:val="00091D09"/>
    <w:rsid w:val="00092D0A"/>
    <w:rsid w:val="00094C92"/>
    <w:rsid w:val="00095B76"/>
    <w:rsid w:val="000966F8"/>
    <w:rsid w:val="000A0E90"/>
    <w:rsid w:val="000A1259"/>
    <w:rsid w:val="000A27A1"/>
    <w:rsid w:val="000A2E2F"/>
    <w:rsid w:val="000A5DAC"/>
    <w:rsid w:val="000A7DCC"/>
    <w:rsid w:val="000B07FB"/>
    <w:rsid w:val="000B5A09"/>
    <w:rsid w:val="000B74DC"/>
    <w:rsid w:val="000C3905"/>
    <w:rsid w:val="000C75EB"/>
    <w:rsid w:val="000D0AA6"/>
    <w:rsid w:val="000D1363"/>
    <w:rsid w:val="000D1569"/>
    <w:rsid w:val="000D45A3"/>
    <w:rsid w:val="000D55E4"/>
    <w:rsid w:val="000E0659"/>
    <w:rsid w:val="000E67DF"/>
    <w:rsid w:val="000F1BA5"/>
    <w:rsid w:val="000F28E2"/>
    <w:rsid w:val="000F31B1"/>
    <w:rsid w:val="000F353D"/>
    <w:rsid w:val="001004F2"/>
    <w:rsid w:val="00100E4B"/>
    <w:rsid w:val="00101E84"/>
    <w:rsid w:val="001025FE"/>
    <w:rsid w:val="00102C4D"/>
    <w:rsid w:val="00105A41"/>
    <w:rsid w:val="00106B97"/>
    <w:rsid w:val="001079F3"/>
    <w:rsid w:val="001124CF"/>
    <w:rsid w:val="00112928"/>
    <w:rsid w:val="00116D10"/>
    <w:rsid w:val="00117F0B"/>
    <w:rsid w:val="0012068A"/>
    <w:rsid w:val="0012249B"/>
    <w:rsid w:val="00127132"/>
    <w:rsid w:val="00130B60"/>
    <w:rsid w:val="0013389A"/>
    <w:rsid w:val="001355E6"/>
    <w:rsid w:val="00135881"/>
    <w:rsid w:val="0013627C"/>
    <w:rsid w:val="001366C1"/>
    <w:rsid w:val="00146204"/>
    <w:rsid w:val="001465C3"/>
    <w:rsid w:val="00147FB0"/>
    <w:rsid w:val="00150EF7"/>
    <w:rsid w:val="00150FC2"/>
    <w:rsid w:val="0015268D"/>
    <w:rsid w:val="001539A3"/>
    <w:rsid w:val="00153AAF"/>
    <w:rsid w:val="00153F7D"/>
    <w:rsid w:val="00154096"/>
    <w:rsid w:val="00155528"/>
    <w:rsid w:val="001560ED"/>
    <w:rsid w:val="00157E4B"/>
    <w:rsid w:val="00162A83"/>
    <w:rsid w:val="001725FF"/>
    <w:rsid w:val="00173E27"/>
    <w:rsid w:val="001747CA"/>
    <w:rsid w:val="001817AF"/>
    <w:rsid w:val="0018430C"/>
    <w:rsid w:val="001853B6"/>
    <w:rsid w:val="001857A3"/>
    <w:rsid w:val="00190616"/>
    <w:rsid w:val="00190B80"/>
    <w:rsid w:val="00193EB8"/>
    <w:rsid w:val="0019556E"/>
    <w:rsid w:val="00196799"/>
    <w:rsid w:val="001A0B89"/>
    <w:rsid w:val="001A2FDD"/>
    <w:rsid w:val="001A6C17"/>
    <w:rsid w:val="001B1716"/>
    <w:rsid w:val="001B3B98"/>
    <w:rsid w:val="001B5249"/>
    <w:rsid w:val="001B5F82"/>
    <w:rsid w:val="001B6AB2"/>
    <w:rsid w:val="001B6AC6"/>
    <w:rsid w:val="001C12A9"/>
    <w:rsid w:val="001C38FE"/>
    <w:rsid w:val="001C4AA8"/>
    <w:rsid w:val="001C6A47"/>
    <w:rsid w:val="001C7CDC"/>
    <w:rsid w:val="001D319F"/>
    <w:rsid w:val="001D5903"/>
    <w:rsid w:val="001D7887"/>
    <w:rsid w:val="001E028A"/>
    <w:rsid w:val="001E096F"/>
    <w:rsid w:val="001E6447"/>
    <w:rsid w:val="001F0485"/>
    <w:rsid w:val="001F085D"/>
    <w:rsid w:val="001F0DD0"/>
    <w:rsid w:val="001F42DA"/>
    <w:rsid w:val="001F651C"/>
    <w:rsid w:val="00200735"/>
    <w:rsid w:val="002007E8"/>
    <w:rsid w:val="00200B2E"/>
    <w:rsid w:val="00202463"/>
    <w:rsid w:val="00204947"/>
    <w:rsid w:val="0020780F"/>
    <w:rsid w:val="002102E6"/>
    <w:rsid w:val="002156EA"/>
    <w:rsid w:val="00216399"/>
    <w:rsid w:val="00216776"/>
    <w:rsid w:val="00217796"/>
    <w:rsid w:val="002216F2"/>
    <w:rsid w:val="00223CF3"/>
    <w:rsid w:val="002257AD"/>
    <w:rsid w:val="002262A8"/>
    <w:rsid w:val="00230286"/>
    <w:rsid w:val="0023062C"/>
    <w:rsid w:val="00231D1A"/>
    <w:rsid w:val="002334CC"/>
    <w:rsid w:val="00235D17"/>
    <w:rsid w:val="0023692B"/>
    <w:rsid w:val="002376BC"/>
    <w:rsid w:val="00240C15"/>
    <w:rsid w:val="002411E3"/>
    <w:rsid w:val="00242912"/>
    <w:rsid w:val="00242DBA"/>
    <w:rsid w:val="00244E33"/>
    <w:rsid w:val="002506F2"/>
    <w:rsid w:val="0025306B"/>
    <w:rsid w:val="00254176"/>
    <w:rsid w:val="00263401"/>
    <w:rsid w:val="00265F54"/>
    <w:rsid w:val="002706BA"/>
    <w:rsid w:val="00270A9B"/>
    <w:rsid w:val="00276E7E"/>
    <w:rsid w:val="00276EC0"/>
    <w:rsid w:val="0028782F"/>
    <w:rsid w:val="00293CBC"/>
    <w:rsid w:val="00297EE9"/>
    <w:rsid w:val="002A141E"/>
    <w:rsid w:val="002A1B47"/>
    <w:rsid w:val="002A338F"/>
    <w:rsid w:val="002A50ED"/>
    <w:rsid w:val="002A6310"/>
    <w:rsid w:val="002A63C6"/>
    <w:rsid w:val="002A74E3"/>
    <w:rsid w:val="002B2F55"/>
    <w:rsid w:val="002B5B84"/>
    <w:rsid w:val="002B6E59"/>
    <w:rsid w:val="002B72A7"/>
    <w:rsid w:val="002C02BA"/>
    <w:rsid w:val="002C3244"/>
    <w:rsid w:val="002C5C89"/>
    <w:rsid w:val="002D01B1"/>
    <w:rsid w:val="002D0D0B"/>
    <w:rsid w:val="002D10A2"/>
    <w:rsid w:val="002D11E0"/>
    <w:rsid w:val="002D46FC"/>
    <w:rsid w:val="002E0109"/>
    <w:rsid w:val="002E04BE"/>
    <w:rsid w:val="002E0931"/>
    <w:rsid w:val="002E1DA2"/>
    <w:rsid w:val="002E266E"/>
    <w:rsid w:val="002E4F17"/>
    <w:rsid w:val="002F3695"/>
    <w:rsid w:val="002F6A3F"/>
    <w:rsid w:val="002F6FA4"/>
    <w:rsid w:val="002F7C14"/>
    <w:rsid w:val="003025B6"/>
    <w:rsid w:val="00302D61"/>
    <w:rsid w:val="00303627"/>
    <w:rsid w:val="00303645"/>
    <w:rsid w:val="003079D7"/>
    <w:rsid w:val="00310917"/>
    <w:rsid w:val="00310D44"/>
    <w:rsid w:val="00310E4B"/>
    <w:rsid w:val="003158D6"/>
    <w:rsid w:val="00316A25"/>
    <w:rsid w:val="00321F43"/>
    <w:rsid w:val="0032278A"/>
    <w:rsid w:val="00322874"/>
    <w:rsid w:val="00325B10"/>
    <w:rsid w:val="00326809"/>
    <w:rsid w:val="0033439D"/>
    <w:rsid w:val="00336C24"/>
    <w:rsid w:val="00337CC7"/>
    <w:rsid w:val="00337E5B"/>
    <w:rsid w:val="00347730"/>
    <w:rsid w:val="003478F2"/>
    <w:rsid w:val="00350904"/>
    <w:rsid w:val="003512A0"/>
    <w:rsid w:val="0035211D"/>
    <w:rsid w:val="00362829"/>
    <w:rsid w:val="00362A42"/>
    <w:rsid w:val="00366AB9"/>
    <w:rsid w:val="00367476"/>
    <w:rsid w:val="00371441"/>
    <w:rsid w:val="003720DF"/>
    <w:rsid w:val="00375F4B"/>
    <w:rsid w:val="003768BA"/>
    <w:rsid w:val="00377DDD"/>
    <w:rsid w:val="0038176C"/>
    <w:rsid w:val="0038692E"/>
    <w:rsid w:val="00390EC3"/>
    <w:rsid w:val="003924E1"/>
    <w:rsid w:val="00392824"/>
    <w:rsid w:val="00392C6D"/>
    <w:rsid w:val="00394A33"/>
    <w:rsid w:val="00394FFD"/>
    <w:rsid w:val="003955DE"/>
    <w:rsid w:val="00396D62"/>
    <w:rsid w:val="003A056D"/>
    <w:rsid w:val="003A2963"/>
    <w:rsid w:val="003A5CF5"/>
    <w:rsid w:val="003A6FB2"/>
    <w:rsid w:val="003B0F68"/>
    <w:rsid w:val="003B1916"/>
    <w:rsid w:val="003B3071"/>
    <w:rsid w:val="003B4A7E"/>
    <w:rsid w:val="003B6F4C"/>
    <w:rsid w:val="003C2132"/>
    <w:rsid w:val="003D1ED8"/>
    <w:rsid w:val="003D2800"/>
    <w:rsid w:val="003D4796"/>
    <w:rsid w:val="003D4F20"/>
    <w:rsid w:val="003D4F37"/>
    <w:rsid w:val="003D68E9"/>
    <w:rsid w:val="003D73DD"/>
    <w:rsid w:val="003D7A2E"/>
    <w:rsid w:val="003E08A5"/>
    <w:rsid w:val="003E0C6A"/>
    <w:rsid w:val="003E1694"/>
    <w:rsid w:val="003E2D06"/>
    <w:rsid w:val="003E4437"/>
    <w:rsid w:val="003E7B22"/>
    <w:rsid w:val="003E7D0C"/>
    <w:rsid w:val="003F1EE5"/>
    <w:rsid w:val="003F266E"/>
    <w:rsid w:val="003F718E"/>
    <w:rsid w:val="003F7A57"/>
    <w:rsid w:val="004126AC"/>
    <w:rsid w:val="00416B7E"/>
    <w:rsid w:val="00422924"/>
    <w:rsid w:val="00424738"/>
    <w:rsid w:val="004252EA"/>
    <w:rsid w:val="0043000C"/>
    <w:rsid w:val="00430968"/>
    <w:rsid w:val="0043511E"/>
    <w:rsid w:val="00437A58"/>
    <w:rsid w:val="00437BE3"/>
    <w:rsid w:val="00441C7E"/>
    <w:rsid w:val="00442134"/>
    <w:rsid w:val="00443A07"/>
    <w:rsid w:val="004466BC"/>
    <w:rsid w:val="004507D2"/>
    <w:rsid w:val="00454306"/>
    <w:rsid w:val="00454CC4"/>
    <w:rsid w:val="00455548"/>
    <w:rsid w:val="00455CD1"/>
    <w:rsid w:val="00456771"/>
    <w:rsid w:val="00457A1F"/>
    <w:rsid w:val="00460831"/>
    <w:rsid w:val="00463501"/>
    <w:rsid w:val="00465B51"/>
    <w:rsid w:val="004715EB"/>
    <w:rsid w:val="004720A1"/>
    <w:rsid w:val="004740F8"/>
    <w:rsid w:val="004817DE"/>
    <w:rsid w:val="00481BFF"/>
    <w:rsid w:val="00483AFC"/>
    <w:rsid w:val="0048628A"/>
    <w:rsid w:val="00487209"/>
    <w:rsid w:val="004946FA"/>
    <w:rsid w:val="004954BE"/>
    <w:rsid w:val="00497715"/>
    <w:rsid w:val="00497724"/>
    <w:rsid w:val="004A0322"/>
    <w:rsid w:val="004A0D93"/>
    <w:rsid w:val="004A2BBB"/>
    <w:rsid w:val="004A384B"/>
    <w:rsid w:val="004A5BCE"/>
    <w:rsid w:val="004B1F1E"/>
    <w:rsid w:val="004B63EF"/>
    <w:rsid w:val="004B68D4"/>
    <w:rsid w:val="004B6C92"/>
    <w:rsid w:val="004B7B28"/>
    <w:rsid w:val="004C5113"/>
    <w:rsid w:val="004C6EBD"/>
    <w:rsid w:val="004C7035"/>
    <w:rsid w:val="004D4CED"/>
    <w:rsid w:val="004D7AA4"/>
    <w:rsid w:val="004D7C82"/>
    <w:rsid w:val="004E08FA"/>
    <w:rsid w:val="004E3408"/>
    <w:rsid w:val="004E3B59"/>
    <w:rsid w:val="004E6AAE"/>
    <w:rsid w:val="004F2908"/>
    <w:rsid w:val="004F4699"/>
    <w:rsid w:val="004F5D42"/>
    <w:rsid w:val="004F6342"/>
    <w:rsid w:val="004F7874"/>
    <w:rsid w:val="00501BAB"/>
    <w:rsid w:val="00504F53"/>
    <w:rsid w:val="00512737"/>
    <w:rsid w:val="005131F8"/>
    <w:rsid w:val="0051464C"/>
    <w:rsid w:val="005150C1"/>
    <w:rsid w:val="0051665B"/>
    <w:rsid w:val="005168D4"/>
    <w:rsid w:val="00523D33"/>
    <w:rsid w:val="005277D7"/>
    <w:rsid w:val="00527DD7"/>
    <w:rsid w:val="00532C25"/>
    <w:rsid w:val="00536110"/>
    <w:rsid w:val="00541943"/>
    <w:rsid w:val="00544998"/>
    <w:rsid w:val="00545547"/>
    <w:rsid w:val="0054584C"/>
    <w:rsid w:val="00545F09"/>
    <w:rsid w:val="00547F45"/>
    <w:rsid w:val="00554F16"/>
    <w:rsid w:val="00560A80"/>
    <w:rsid w:val="00562C2C"/>
    <w:rsid w:val="0056397E"/>
    <w:rsid w:val="00563F7C"/>
    <w:rsid w:val="00564B3F"/>
    <w:rsid w:val="00571031"/>
    <w:rsid w:val="00571CAC"/>
    <w:rsid w:val="005736BC"/>
    <w:rsid w:val="00576184"/>
    <w:rsid w:val="00580B99"/>
    <w:rsid w:val="00584A14"/>
    <w:rsid w:val="00592631"/>
    <w:rsid w:val="00592ABC"/>
    <w:rsid w:val="00596371"/>
    <w:rsid w:val="00596378"/>
    <w:rsid w:val="005A3962"/>
    <w:rsid w:val="005A5D20"/>
    <w:rsid w:val="005A76F0"/>
    <w:rsid w:val="005B080D"/>
    <w:rsid w:val="005B1941"/>
    <w:rsid w:val="005B3472"/>
    <w:rsid w:val="005B3E8A"/>
    <w:rsid w:val="005B4519"/>
    <w:rsid w:val="005B4866"/>
    <w:rsid w:val="005B4D77"/>
    <w:rsid w:val="005C0156"/>
    <w:rsid w:val="005C11C3"/>
    <w:rsid w:val="005C244D"/>
    <w:rsid w:val="005C6714"/>
    <w:rsid w:val="005C70DA"/>
    <w:rsid w:val="005C7A3F"/>
    <w:rsid w:val="005D1AEB"/>
    <w:rsid w:val="005D1D89"/>
    <w:rsid w:val="005D2C13"/>
    <w:rsid w:val="005D2C69"/>
    <w:rsid w:val="005D6254"/>
    <w:rsid w:val="005D6B31"/>
    <w:rsid w:val="005E0CD8"/>
    <w:rsid w:val="005E24A3"/>
    <w:rsid w:val="005E3114"/>
    <w:rsid w:val="005E6F96"/>
    <w:rsid w:val="005F02FB"/>
    <w:rsid w:val="005F1BB6"/>
    <w:rsid w:val="005F20C9"/>
    <w:rsid w:val="005F4C57"/>
    <w:rsid w:val="005F6253"/>
    <w:rsid w:val="005F67EF"/>
    <w:rsid w:val="00602306"/>
    <w:rsid w:val="006141AC"/>
    <w:rsid w:val="0061606A"/>
    <w:rsid w:val="00620FF6"/>
    <w:rsid w:val="006233FD"/>
    <w:rsid w:val="006247F4"/>
    <w:rsid w:val="00626C4F"/>
    <w:rsid w:val="00630DFE"/>
    <w:rsid w:val="00630EEA"/>
    <w:rsid w:val="006347DA"/>
    <w:rsid w:val="00636C11"/>
    <w:rsid w:val="00637EA8"/>
    <w:rsid w:val="006425BF"/>
    <w:rsid w:val="0064468B"/>
    <w:rsid w:val="00646657"/>
    <w:rsid w:val="00647B4A"/>
    <w:rsid w:val="0065040D"/>
    <w:rsid w:val="0065416A"/>
    <w:rsid w:val="00655556"/>
    <w:rsid w:val="00656EE6"/>
    <w:rsid w:val="006571C1"/>
    <w:rsid w:val="00657480"/>
    <w:rsid w:val="00660671"/>
    <w:rsid w:val="00663C68"/>
    <w:rsid w:val="00664957"/>
    <w:rsid w:val="00665D73"/>
    <w:rsid w:val="00670D98"/>
    <w:rsid w:val="00670DFC"/>
    <w:rsid w:val="006720CD"/>
    <w:rsid w:val="00675244"/>
    <w:rsid w:val="0067690C"/>
    <w:rsid w:val="00684171"/>
    <w:rsid w:val="0068648E"/>
    <w:rsid w:val="0068652E"/>
    <w:rsid w:val="00687DE2"/>
    <w:rsid w:val="00694278"/>
    <w:rsid w:val="006A0A39"/>
    <w:rsid w:val="006A16BF"/>
    <w:rsid w:val="006A5780"/>
    <w:rsid w:val="006A58B5"/>
    <w:rsid w:val="006A58E5"/>
    <w:rsid w:val="006B1124"/>
    <w:rsid w:val="006B1FB0"/>
    <w:rsid w:val="006B24BA"/>
    <w:rsid w:val="006B550D"/>
    <w:rsid w:val="006B55C2"/>
    <w:rsid w:val="006B58E6"/>
    <w:rsid w:val="006B796F"/>
    <w:rsid w:val="006C56C3"/>
    <w:rsid w:val="006C7A10"/>
    <w:rsid w:val="006D2A9D"/>
    <w:rsid w:val="006D34D1"/>
    <w:rsid w:val="006D71B8"/>
    <w:rsid w:val="006E0904"/>
    <w:rsid w:val="006E1623"/>
    <w:rsid w:val="006E3AFC"/>
    <w:rsid w:val="006E4D34"/>
    <w:rsid w:val="006F1F9F"/>
    <w:rsid w:val="006F407B"/>
    <w:rsid w:val="006F6943"/>
    <w:rsid w:val="006F6B3A"/>
    <w:rsid w:val="006F7CD8"/>
    <w:rsid w:val="00702BC1"/>
    <w:rsid w:val="00703307"/>
    <w:rsid w:val="00703A6B"/>
    <w:rsid w:val="00703E27"/>
    <w:rsid w:val="00703EA9"/>
    <w:rsid w:val="0070592F"/>
    <w:rsid w:val="007072AB"/>
    <w:rsid w:val="007101B7"/>
    <w:rsid w:val="00711CC0"/>
    <w:rsid w:val="00717B44"/>
    <w:rsid w:val="00721F15"/>
    <w:rsid w:val="00723F40"/>
    <w:rsid w:val="00727186"/>
    <w:rsid w:val="0073455A"/>
    <w:rsid w:val="00734EF0"/>
    <w:rsid w:val="00735091"/>
    <w:rsid w:val="00736060"/>
    <w:rsid w:val="00740B7E"/>
    <w:rsid w:val="00746969"/>
    <w:rsid w:val="00750144"/>
    <w:rsid w:val="007506C8"/>
    <w:rsid w:val="0075336B"/>
    <w:rsid w:val="00753704"/>
    <w:rsid w:val="00754AD9"/>
    <w:rsid w:val="00762625"/>
    <w:rsid w:val="007653A2"/>
    <w:rsid w:val="00766469"/>
    <w:rsid w:val="007678F5"/>
    <w:rsid w:val="0077233C"/>
    <w:rsid w:val="00772B9A"/>
    <w:rsid w:val="00773BA1"/>
    <w:rsid w:val="00774F33"/>
    <w:rsid w:val="00775294"/>
    <w:rsid w:val="00777C21"/>
    <w:rsid w:val="00780C91"/>
    <w:rsid w:val="007820A0"/>
    <w:rsid w:val="00791BB0"/>
    <w:rsid w:val="00796FF9"/>
    <w:rsid w:val="00797F19"/>
    <w:rsid w:val="007A2B55"/>
    <w:rsid w:val="007A6CC1"/>
    <w:rsid w:val="007A6CCB"/>
    <w:rsid w:val="007B1652"/>
    <w:rsid w:val="007B293F"/>
    <w:rsid w:val="007B30BE"/>
    <w:rsid w:val="007B3848"/>
    <w:rsid w:val="007B6906"/>
    <w:rsid w:val="007B7B16"/>
    <w:rsid w:val="007C0B30"/>
    <w:rsid w:val="007C2624"/>
    <w:rsid w:val="007C3B0C"/>
    <w:rsid w:val="007C3F02"/>
    <w:rsid w:val="007D3295"/>
    <w:rsid w:val="007D5152"/>
    <w:rsid w:val="007D5264"/>
    <w:rsid w:val="007D5708"/>
    <w:rsid w:val="007E08D8"/>
    <w:rsid w:val="007E0B86"/>
    <w:rsid w:val="007E3696"/>
    <w:rsid w:val="007E6572"/>
    <w:rsid w:val="007F1AB9"/>
    <w:rsid w:val="007F2C4D"/>
    <w:rsid w:val="007F35B8"/>
    <w:rsid w:val="007F363E"/>
    <w:rsid w:val="007F763B"/>
    <w:rsid w:val="007F7B83"/>
    <w:rsid w:val="00800C68"/>
    <w:rsid w:val="00804AF1"/>
    <w:rsid w:val="00805FC2"/>
    <w:rsid w:val="008061BF"/>
    <w:rsid w:val="0080769C"/>
    <w:rsid w:val="00810266"/>
    <w:rsid w:val="008131CD"/>
    <w:rsid w:val="00821F33"/>
    <w:rsid w:val="00825157"/>
    <w:rsid w:val="008269F2"/>
    <w:rsid w:val="00827245"/>
    <w:rsid w:val="00831949"/>
    <w:rsid w:val="00832576"/>
    <w:rsid w:val="00834193"/>
    <w:rsid w:val="008349C4"/>
    <w:rsid w:val="00837FBF"/>
    <w:rsid w:val="00841662"/>
    <w:rsid w:val="008416CD"/>
    <w:rsid w:val="00843960"/>
    <w:rsid w:val="008442F4"/>
    <w:rsid w:val="00847AFB"/>
    <w:rsid w:val="008508D9"/>
    <w:rsid w:val="00851C8E"/>
    <w:rsid w:val="008521B0"/>
    <w:rsid w:val="008538FB"/>
    <w:rsid w:val="00853E18"/>
    <w:rsid w:val="00854E39"/>
    <w:rsid w:val="00863D37"/>
    <w:rsid w:val="00864CC2"/>
    <w:rsid w:val="00864D14"/>
    <w:rsid w:val="00864D4D"/>
    <w:rsid w:val="008650E7"/>
    <w:rsid w:val="00865DE7"/>
    <w:rsid w:val="00872DF0"/>
    <w:rsid w:val="00873E67"/>
    <w:rsid w:val="00875130"/>
    <w:rsid w:val="0088244F"/>
    <w:rsid w:val="00884E1F"/>
    <w:rsid w:val="00885E66"/>
    <w:rsid w:val="008872F2"/>
    <w:rsid w:val="008900AC"/>
    <w:rsid w:val="008904F4"/>
    <w:rsid w:val="00892F0E"/>
    <w:rsid w:val="0089320D"/>
    <w:rsid w:val="00894E90"/>
    <w:rsid w:val="00897D08"/>
    <w:rsid w:val="008A110F"/>
    <w:rsid w:val="008A3121"/>
    <w:rsid w:val="008A43AD"/>
    <w:rsid w:val="008A4541"/>
    <w:rsid w:val="008A5EF7"/>
    <w:rsid w:val="008B049E"/>
    <w:rsid w:val="008B05F5"/>
    <w:rsid w:val="008B11C2"/>
    <w:rsid w:val="008B242B"/>
    <w:rsid w:val="008B2D17"/>
    <w:rsid w:val="008B4637"/>
    <w:rsid w:val="008B6852"/>
    <w:rsid w:val="008B79ED"/>
    <w:rsid w:val="008C1288"/>
    <w:rsid w:val="008C2E4F"/>
    <w:rsid w:val="008C378F"/>
    <w:rsid w:val="008C3F68"/>
    <w:rsid w:val="008C4F80"/>
    <w:rsid w:val="008C50B4"/>
    <w:rsid w:val="008D1EB2"/>
    <w:rsid w:val="008D290D"/>
    <w:rsid w:val="008D5E89"/>
    <w:rsid w:val="008D704F"/>
    <w:rsid w:val="008D775A"/>
    <w:rsid w:val="008D7C70"/>
    <w:rsid w:val="008E375A"/>
    <w:rsid w:val="008E3C3C"/>
    <w:rsid w:val="008E3EDA"/>
    <w:rsid w:val="008E5B2B"/>
    <w:rsid w:val="008E5D85"/>
    <w:rsid w:val="008E7496"/>
    <w:rsid w:val="008E7603"/>
    <w:rsid w:val="008F0CD2"/>
    <w:rsid w:val="008F233A"/>
    <w:rsid w:val="008F3AB9"/>
    <w:rsid w:val="008F4933"/>
    <w:rsid w:val="008F691D"/>
    <w:rsid w:val="00901CC9"/>
    <w:rsid w:val="00904D5A"/>
    <w:rsid w:val="00912CB4"/>
    <w:rsid w:val="00912E09"/>
    <w:rsid w:val="009145EF"/>
    <w:rsid w:val="00915494"/>
    <w:rsid w:val="00916FFA"/>
    <w:rsid w:val="00917043"/>
    <w:rsid w:val="00917648"/>
    <w:rsid w:val="009204BC"/>
    <w:rsid w:val="00920A07"/>
    <w:rsid w:val="009221A5"/>
    <w:rsid w:val="00923007"/>
    <w:rsid w:val="009246FB"/>
    <w:rsid w:val="00927872"/>
    <w:rsid w:val="00932C21"/>
    <w:rsid w:val="00932C9C"/>
    <w:rsid w:val="00934726"/>
    <w:rsid w:val="00935252"/>
    <w:rsid w:val="00936D40"/>
    <w:rsid w:val="00941C42"/>
    <w:rsid w:val="00942111"/>
    <w:rsid w:val="00943BA4"/>
    <w:rsid w:val="00947B73"/>
    <w:rsid w:val="00947D96"/>
    <w:rsid w:val="009525EE"/>
    <w:rsid w:val="00953285"/>
    <w:rsid w:val="00953EDE"/>
    <w:rsid w:val="0095438C"/>
    <w:rsid w:val="00956C2A"/>
    <w:rsid w:val="00956CEC"/>
    <w:rsid w:val="009624D2"/>
    <w:rsid w:val="0096590D"/>
    <w:rsid w:val="00970E35"/>
    <w:rsid w:val="00971847"/>
    <w:rsid w:val="00971872"/>
    <w:rsid w:val="00972797"/>
    <w:rsid w:val="00974E82"/>
    <w:rsid w:val="009758A7"/>
    <w:rsid w:val="0097601B"/>
    <w:rsid w:val="0097613F"/>
    <w:rsid w:val="00976B34"/>
    <w:rsid w:val="009778EE"/>
    <w:rsid w:val="00977A3B"/>
    <w:rsid w:val="00981594"/>
    <w:rsid w:val="00982A59"/>
    <w:rsid w:val="0098332D"/>
    <w:rsid w:val="00983BAC"/>
    <w:rsid w:val="00984A9D"/>
    <w:rsid w:val="0098669E"/>
    <w:rsid w:val="009915EB"/>
    <w:rsid w:val="00992077"/>
    <w:rsid w:val="00992BCD"/>
    <w:rsid w:val="00992E33"/>
    <w:rsid w:val="0099539E"/>
    <w:rsid w:val="00997C5D"/>
    <w:rsid w:val="009A1E95"/>
    <w:rsid w:val="009A5796"/>
    <w:rsid w:val="009A7024"/>
    <w:rsid w:val="009C0480"/>
    <w:rsid w:val="009C2A71"/>
    <w:rsid w:val="009C57AB"/>
    <w:rsid w:val="009C6118"/>
    <w:rsid w:val="009C6636"/>
    <w:rsid w:val="009D095D"/>
    <w:rsid w:val="009D5ACE"/>
    <w:rsid w:val="009D77F8"/>
    <w:rsid w:val="009E05D0"/>
    <w:rsid w:val="009E674E"/>
    <w:rsid w:val="009E6C41"/>
    <w:rsid w:val="009F49E5"/>
    <w:rsid w:val="009F5414"/>
    <w:rsid w:val="00A03003"/>
    <w:rsid w:val="00A05BE1"/>
    <w:rsid w:val="00A05FC6"/>
    <w:rsid w:val="00A1087A"/>
    <w:rsid w:val="00A13A28"/>
    <w:rsid w:val="00A143D4"/>
    <w:rsid w:val="00A14FBE"/>
    <w:rsid w:val="00A205D7"/>
    <w:rsid w:val="00A208D2"/>
    <w:rsid w:val="00A2533F"/>
    <w:rsid w:val="00A27FAA"/>
    <w:rsid w:val="00A3175E"/>
    <w:rsid w:val="00A3229E"/>
    <w:rsid w:val="00A3281F"/>
    <w:rsid w:val="00A329A1"/>
    <w:rsid w:val="00A347EF"/>
    <w:rsid w:val="00A35269"/>
    <w:rsid w:val="00A354FA"/>
    <w:rsid w:val="00A35A97"/>
    <w:rsid w:val="00A363CA"/>
    <w:rsid w:val="00A36E08"/>
    <w:rsid w:val="00A37CDB"/>
    <w:rsid w:val="00A4495A"/>
    <w:rsid w:val="00A45F73"/>
    <w:rsid w:val="00A50B03"/>
    <w:rsid w:val="00A55EE5"/>
    <w:rsid w:val="00A5765F"/>
    <w:rsid w:val="00A62767"/>
    <w:rsid w:val="00A6453A"/>
    <w:rsid w:val="00A64689"/>
    <w:rsid w:val="00A655C4"/>
    <w:rsid w:val="00A66C9E"/>
    <w:rsid w:val="00A66D4D"/>
    <w:rsid w:val="00A717D3"/>
    <w:rsid w:val="00A720E4"/>
    <w:rsid w:val="00A73097"/>
    <w:rsid w:val="00A768E6"/>
    <w:rsid w:val="00A81639"/>
    <w:rsid w:val="00A84B89"/>
    <w:rsid w:val="00A85B99"/>
    <w:rsid w:val="00A8776C"/>
    <w:rsid w:val="00A87889"/>
    <w:rsid w:val="00A90EF7"/>
    <w:rsid w:val="00A946CE"/>
    <w:rsid w:val="00A96972"/>
    <w:rsid w:val="00A97DF3"/>
    <w:rsid w:val="00AA2C6A"/>
    <w:rsid w:val="00AA3E52"/>
    <w:rsid w:val="00AA4132"/>
    <w:rsid w:val="00AA4513"/>
    <w:rsid w:val="00AA5D84"/>
    <w:rsid w:val="00AA7848"/>
    <w:rsid w:val="00AB08F3"/>
    <w:rsid w:val="00AB1405"/>
    <w:rsid w:val="00AB347E"/>
    <w:rsid w:val="00AC4BB1"/>
    <w:rsid w:val="00AC4CF3"/>
    <w:rsid w:val="00AC5057"/>
    <w:rsid w:val="00AC6B5D"/>
    <w:rsid w:val="00AD37A0"/>
    <w:rsid w:val="00AD4B89"/>
    <w:rsid w:val="00AD4D16"/>
    <w:rsid w:val="00AD5C41"/>
    <w:rsid w:val="00AD5C4D"/>
    <w:rsid w:val="00AE0A5F"/>
    <w:rsid w:val="00AE0C78"/>
    <w:rsid w:val="00AE194B"/>
    <w:rsid w:val="00AE3611"/>
    <w:rsid w:val="00AE6A0A"/>
    <w:rsid w:val="00AE7637"/>
    <w:rsid w:val="00AF340B"/>
    <w:rsid w:val="00AF43F1"/>
    <w:rsid w:val="00AF4EB1"/>
    <w:rsid w:val="00AF619B"/>
    <w:rsid w:val="00AF7036"/>
    <w:rsid w:val="00B00B4D"/>
    <w:rsid w:val="00B00EBF"/>
    <w:rsid w:val="00B0105E"/>
    <w:rsid w:val="00B05E3D"/>
    <w:rsid w:val="00B063A0"/>
    <w:rsid w:val="00B07FF1"/>
    <w:rsid w:val="00B1148A"/>
    <w:rsid w:val="00B11BF7"/>
    <w:rsid w:val="00B12128"/>
    <w:rsid w:val="00B1559A"/>
    <w:rsid w:val="00B171F2"/>
    <w:rsid w:val="00B17A15"/>
    <w:rsid w:val="00B17C6A"/>
    <w:rsid w:val="00B24EBA"/>
    <w:rsid w:val="00B268F9"/>
    <w:rsid w:val="00B272A5"/>
    <w:rsid w:val="00B278D7"/>
    <w:rsid w:val="00B334C2"/>
    <w:rsid w:val="00B33801"/>
    <w:rsid w:val="00B34091"/>
    <w:rsid w:val="00B35554"/>
    <w:rsid w:val="00B355BB"/>
    <w:rsid w:val="00B41ABB"/>
    <w:rsid w:val="00B424B6"/>
    <w:rsid w:val="00B42812"/>
    <w:rsid w:val="00B43338"/>
    <w:rsid w:val="00B462FF"/>
    <w:rsid w:val="00B46F2A"/>
    <w:rsid w:val="00B5491B"/>
    <w:rsid w:val="00B55143"/>
    <w:rsid w:val="00B56F3C"/>
    <w:rsid w:val="00B57E9B"/>
    <w:rsid w:val="00B610A0"/>
    <w:rsid w:val="00B614F2"/>
    <w:rsid w:val="00B648FC"/>
    <w:rsid w:val="00B6645E"/>
    <w:rsid w:val="00B66BE7"/>
    <w:rsid w:val="00B67F20"/>
    <w:rsid w:val="00B71E26"/>
    <w:rsid w:val="00B72A38"/>
    <w:rsid w:val="00B7333B"/>
    <w:rsid w:val="00B73B03"/>
    <w:rsid w:val="00B757E7"/>
    <w:rsid w:val="00B77452"/>
    <w:rsid w:val="00B81DBE"/>
    <w:rsid w:val="00B830AD"/>
    <w:rsid w:val="00B83ADB"/>
    <w:rsid w:val="00B84693"/>
    <w:rsid w:val="00B84FB9"/>
    <w:rsid w:val="00B90C2E"/>
    <w:rsid w:val="00B917F0"/>
    <w:rsid w:val="00B92A28"/>
    <w:rsid w:val="00B95445"/>
    <w:rsid w:val="00B972E3"/>
    <w:rsid w:val="00B97749"/>
    <w:rsid w:val="00BA2CA6"/>
    <w:rsid w:val="00BA3E8A"/>
    <w:rsid w:val="00BA62A4"/>
    <w:rsid w:val="00BB22DD"/>
    <w:rsid w:val="00BB27C1"/>
    <w:rsid w:val="00BB4008"/>
    <w:rsid w:val="00BB61FC"/>
    <w:rsid w:val="00BB71F4"/>
    <w:rsid w:val="00BC2CBE"/>
    <w:rsid w:val="00BC4EE1"/>
    <w:rsid w:val="00BC5B87"/>
    <w:rsid w:val="00BC62C4"/>
    <w:rsid w:val="00BD1506"/>
    <w:rsid w:val="00BD2E5A"/>
    <w:rsid w:val="00BD529C"/>
    <w:rsid w:val="00BD7E0E"/>
    <w:rsid w:val="00BE00BF"/>
    <w:rsid w:val="00BE39BA"/>
    <w:rsid w:val="00BE7B8A"/>
    <w:rsid w:val="00BF2B29"/>
    <w:rsid w:val="00BF504F"/>
    <w:rsid w:val="00BF6A6D"/>
    <w:rsid w:val="00BF7A52"/>
    <w:rsid w:val="00C02584"/>
    <w:rsid w:val="00C03F98"/>
    <w:rsid w:val="00C042FF"/>
    <w:rsid w:val="00C060A9"/>
    <w:rsid w:val="00C10543"/>
    <w:rsid w:val="00C12E86"/>
    <w:rsid w:val="00C13352"/>
    <w:rsid w:val="00C13B4C"/>
    <w:rsid w:val="00C15B4C"/>
    <w:rsid w:val="00C15D1A"/>
    <w:rsid w:val="00C17C66"/>
    <w:rsid w:val="00C17F70"/>
    <w:rsid w:val="00C21083"/>
    <w:rsid w:val="00C212A0"/>
    <w:rsid w:val="00C22E1C"/>
    <w:rsid w:val="00C25A4D"/>
    <w:rsid w:val="00C26E0E"/>
    <w:rsid w:val="00C27BC2"/>
    <w:rsid w:val="00C323D5"/>
    <w:rsid w:val="00C34E70"/>
    <w:rsid w:val="00C3679E"/>
    <w:rsid w:val="00C36866"/>
    <w:rsid w:val="00C40102"/>
    <w:rsid w:val="00C40D61"/>
    <w:rsid w:val="00C43878"/>
    <w:rsid w:val="00C513A1"/>
    <w:rsid w:val="00C5219E"/>
    <w:rsid w:val="00C52D29"/>
    <w:rsid w:val="00C54536"/>
    <w:rsid w:val="00C5677B"/>
    <w:rsid w:val="00C56D7F"/>
    <w:rsid w:val="00C612F8"/>
    <w:rsid w:val="00C6642E"/>
    <w:rsid w:val="00C70513"/>
    <w:rsid w:val="00C82138"/>
    <w:rsid w:val="00C83008"/>
    <w:rsid w:val="00C84D3F"/>
    <w:rsid w:val="00C8527D"/>
    <w:rsid w:val="00C86770"/>
    <w:rsid w:val="00C872EC"/>
    <w:rsid w:val="00C9228E"/>
    <w:rsid w:val="00C93CBA"/>
    <w:rsid w:val="00C94037"/>
    <w:rsid w:val="00C95BF2"/>
    <w:rsid w:val="00C972D6"/>
    <w:rsid w:val="00CA5033"/>
    <w:rsid w:val="00CA6E20"/>
    <w:rsid w:val="00CA7B5D"/>
    <w:rsid w:val="00CB03F9"/>
    <w:rsid w:val="00CB4A3A"/>
    <w:rsid w:val="00CB7222"/>
    <w:rsid w:val="00CB7617"/>
    <w:rsid w:val="00CC03F2"/>
    <w:rsid w:val="00CC29F8"/>
    <w:rsid w:val="00CC654F"/>
    <w:rsid w:val="00CE081F"/>
    <w:rsid w:val="00CE218F"/>
    <w:rsid w:val="00CE2FA5"/>
    <w:rsid w:val="00CE63FD"/>
    <w:rsid w:val="00CF292B"/>
    <w:rsid w:val="00CF4CC1"/>
    <w:rsid w:val="00CF52CB"/>
    <w:rsid w:val="00D04DC3"/>
    <w:rsid w:val="00D06BFA"/>
    <w:rsid w:val="00D079AF"/>
    <w:rsid w:val="00D112F0"/>
    <w:rsid w:val="00D12270"/>
    <w:rsid w:val="00D13B04"/>
    <w:rsid w:val="00D15E93"/>
    <w:rsid w:val="00D1693B"/>
    <w:rsid w:val="00D17DBA"/>
    <w:rsid w:val="00D20883"/>
    <w:rsid w:val="00D23E32"/>
    <w:rsid w:val="00D24C97"/>
    <w:rsid w:val="00D259A0"/>
    <w:rsid w:val="00D27DC5"/>
    <w:rsid w:val="00D30F00"/>
    <w:rsid w:val="00D33614"/>
    <w:rsid w:val="00D360B0"/>
    <w:rsid w:val="00D407C4"/>
    <w:rsid w:val="00D44A01"/>
    <w:rsid w:val="00D47DB2"/>
    <w:rsid w:val="00D530BC"/>
    <w:rsid w:val="00D54C13"/>
    <w:rsid w:val="00D572E7"/>
    <w:rsid w:val="00D573ED"/>
    <w:rsid w:val="00D612AC"/>
    <w:rsid w:val="00D677C0"/>
    <w:rsid w:val="00D728D5"/>
    <w:rsid w:val="00D734E6"/>
    <w:rsid w:val="00D77457"/>
    <w:rsid w:val="00D81203"/>
    <w:rsid w:val="00D8194E"/>
    <w:rsid w:val="00D84C2E"/>
    <w:rsid w:val="00D86A2E"/>
    <w:rsid w:val="00D9060A"/>
    <w:rsid w:val="00D9192F"/>
    <w:rsid w:val="00D91EF3"/>
    <w:rsid w:val="00D964A3"/>
    <w:rsid w:val="00D973DE"/>
    <w:rsid w:val="00D977F3"/>
    <w:rsid w:val="00DA2447"/>
    <w:rsid w:val="00DA24E1"/>
    <w:rsid w:val="00DA3A5D"/>
    <w:rsid w:val="00DA3CD3"/>
    <w:rsid w:val="00DA5BA8"/>
    <w:rsid w:val="00DA639F"/>
    <w:rsid w:val="00DB241E"/>
    <w:rsid w:val="00DB47B1"/>
    <w:rsid w:val="00DB7492"/>
    <w:rsid w:val="00DC224B"/>
    <w:rsid w:val="00DC2F68"/>
    <w:rsid w:val="00DC373B"/>
    <w:rsid w:val="00DC54E3"/>
    <w:rsid w:val="00DC5EA9"/>
    <w:rsid w:val="00DC7ED6"/>
    <w:rsid w:val="00DD2B99"/>
    <w:rsid w:val="00DE000C"/>
    <w:rsid w:val="00DE1552"/>
    <w:rsid w:val="00DE2960"/>
    <w:rsid w:val="00DE5714"/>
    <w:rsid w:val="00DF5352"/>
    <w:rsid w:val="00E03705"/>
    <w:rsid w:val="00E03F92"/>
    <w:rsid w:val="00E075A1"/>
    <w:rsid w:val="00E12236"/>
    <w:rsid w:val="00E13483"/>
    <w:rsid w:val="00E17F6A"/>
    <w:rsid w:val="00E22E24"/>
    <w:rsid w:val="00E2331F"/>
    <w:rsid w:val="00E23CC1"/>
    <w:rsid w:val="00E249BE"/>
    <w:rsid w:val="00E24E51"/>
    <w:rsid w:val="00E25916"/>
    <w:rsid w:val="00E25AD0"/>
    <w:rsid w:val="00E27FA5"/>
    <w:rsid w:val="00E32160"/>
    <w:rsid w:val="00E33A2D"/>
    <w:rsid w:val="00E33AC3"/>
    <w:rsid w:val="00E33DFA"/>
    <w:rsid w:val="00E3446D"/>
    <w:rsid w:val="00E35361"/>
    <w:rsid w:val="00E354A3"/>
    <w:rsid w:val="00E36565"/>
    <w:rsid w:val="00E377EA"/>
    <w:rsid w:val="00E40200"/>
    <w:rsid w:val="00E40495"/>
    <w:rsid w:val="00E417EC"/>
    <w:rsid w:val="00E41BF5"/>
    <w:rsid w:val="00E42891"/>
    <w:rsid w:val="00E456F4"/>
    <w:rsid w:val="00E46E0B"/>
    <w:rsid w:val="00E4718C"/>
    <w:rsid w:val="00E50D6B"/>
    <w:rsid w:val="00E62E57"/>
    <w:rsid w:val="00E6538D"/>
    <w:rsid w:val="00E65BE8"/>
    <w:rsid w:val="00E80B76"/>
    <w:rsid w:val="00E826E0"/>
    <w:rsid w:val="00E82932"/>
    <w:rsid w:val="00E83695"/>
    <w:rsid w:val="00E8433C"/>
    <w:rsid w:val="00E84FC3"/>
    <w:rsid w:val="00E92428"/>
    <w:rsid w:val="00E93A40"/>
    <w:rsid w:val="00EA0027"/>
    <w:rsid w:val="00EA449B"/>
    <w:rsid w:val="00EA4971"/>
    <w:rsid w:val="00EA6A4A"/>
    <w:rsid w:val="00EB214A"/>
    <w:rsid w:val="00EB25B3"/>
    <w:rsid w:val="00EB3264"/>
    <w:rsid w:val="00EB3F1B"/>
    <w:rsid w:val="00EB6320"/>
    <w:rsid w:val="00EB70A7"/>
    <w:rsid w:val="00EB7180"/>
    <w:rsid w:val="00EC0CAE"/>
    <w:rsid w:val="00EC2831"/>
    <w:rsid w:val="00EC30E6"/>
    <w:rsid w:val="00ED40F7"/>
    <w:rsid w:val="00ED6009"/>
    <w:rsid w:val="00ED6F48"/>
    <w:rsid w:val="00EE4086"/>
    <w:rsid w:val="00EE42A7"/>
    <w:rsid w:val="00EE5511"/>
    <w:rsid w:val="00EE5A82"/>
    <w:rsid w:val="00EF35EE"/>
    <w:rsid w:val="00F01496"/>
    <w:rsid w:val="00F0330D"/>
    <w:rsid w:val="00F04650"/>
    <w:rsid w:val="00F075FD"/>
    <w:rsid w:val="00F105A3"/>
    <w:rsid w:val="00F1156B"/>
    <w:rsid w:val="00F11655"/>
    <w:rsid w:val="00F12425"/>
    <w:rsid w:val="00F22BF5"/>
    <w:rsid w:val="00F2416C"/>
    <w:rsid w:val="00F25C1F"/>
    <w:rsid w:val="00F27EED"/>
    <w:rsid w:val="00F308D1"/>
    <w:rsid w:val="00F31FDF"/>
    <w:rsid w:val="00F34251"/>
    <w:rsid w:val="00F35601"/>
    <w:rsid w:val="00F35B37"/>
    <w:rsid w:val="00F36BB0"/>
    <w:rsid w:val="00F36D76"/>
    <w:rsid w:val="00F42829"/>
    <w:rsid w:val="00F4374F"/>
    <w:rsid w:val="00F43C50"/>
    <w:rsid w:val="00F4526C"/>
    <w:rsid w:val="00F46510"/>
    <w:rsid w:val="00F46A24"/>
    <w:rsid w:val="00F47551"/>
    <w:rsid w:val="00F5004C"/>
    <w:rsid w:val="00F51A02"/>
    <w:rsid w:val="00F53813"/>
    <w:rsid w:val="00F53CD0"/>
    <w:rsid w:val="00F550B3"/>
    <w:rsid w:val="00F5510A"/>
    <w:rsid w:val="00F5617F"/>
    <w:rsid w:val="00F56599"/>
    <w:rsid w:val="00F56B64"/>
    <w:rsid w:val="00F5745E"/>
    <w:rsid w:val="00F57743"/>
    <w:rsid w:val="00F579DD"/>
    <w:rsid w:val="00F60005"/>
    <w:rsid w:val="00F612AD"/>
    <w:rsid w:val="00F617F8"/>
    <w:rsid w:val="00F63238"/>
    <w:rsid w:val="00F63DC4"/>
    <w:rsid w:val="00F64328"/>
    <w:rsid w:val="00F64CCC"/>
    <w:rsid w:val="00F65703"/>
    <w:rsid w:val="00F67B77"/>
    <w:rsid w:val="00F71C57"/>
    <w:rsid w:val="00F72EA2"/>
    <w:rsid w:val="00F74184"/>
    <w:rsid w:val="00F766E4"/>
    <w:rsid w:val="00F838EE"/>
    <w:rsid w:val="00F8396F"/>
    <w:rsid w:val="00F91BDB"/>
    <w:rsid w:val="00F91D19"/>
    <w:rsid w:val="00F92B01"/>
    <w:rsid w:val="00F93268"/>
    <w:rsid w:val="00F947C9"/>
    <w:rsid w:val="00FA34F8"/>
    <w:rsid w:val="00FA6136"/>
    <w:rsid w:val="00FB1C9E"/>
    <w:rsid w:val="00FB3E3B"/>
    <w:rsid w:val="00FB4FB5"/>
    <w:rsid w:val="00FB6B29"/>
    <w:rsid w:val="00FC0A17"/>
    <w:rsid w:val="00FC1A3A"/>
    <w:rsid w:val="00FC2EFD"/>
    <w:rsid w:val="00FC306D"/>
    <w:rsid w:val="00FD1ACE"/>
    <w:rsid w:val="00FD3F8B"/>
    <w:rsid w:val="00FD4FE9"/>
    <w:rsid w:val="00FE138C"/>
    <w:rsid w:val="00FE2AB6"/>
    <w:rsid w:val="00FE3353"/>
    <w:rsid w:val="00FF4AB9"/>
    <w:rsid w:val="00FF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4:docId w14:val="30181B7C"/>
  <w15:docId w15:val="{A8F1D5D8-D311-4C60-8AA2-23016E5B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B2E"/>
    <w:pPr>
      <w:spacing w:line="480" w:lineRule="auto"/>
      <w:ind w:firstLine="720"/>
      <w:jc w:val="both"/>
    </w:pPr>
    <w:rPr>
      <w:sz w:val="24"/>
      <w:szCs w:val="24"/>
    </w:rPr>
  </w:style>
  <w:style w:type="paragraph" w:styleId="Heading1">
    <w:name w:val="heading 1"/>
    <w:basedOn w:val="Normal"/>
    <w:next w:val="Noindent"/>
    <w:qFormat/>
    <w:rsid w:val="008A110F"/>
    <w:pPr>
      <w:keepNext/>
      <w:pageBreakBefore/>
      <w:numPr>
        <w:numId w:val="3"/>
      </w:numPr>
      <w:spacing w:before="1440" w:after="960"/>
      <w:ind w:left="0"/>
      <w:jc w:val="center"/>
      <w:outlineLvl w:val="0"/>
    </w:pPr>
    <w:rPr>
      <w:rFonts w:cs="Arial"/>
      <w:b/>
      <w:bCs/>
      <w:caps/>
    </w:rPr>
  </w:style>
  <w:style w:type="paragraph" w:styleId="Heading2">
    <w:name w:val="heading 2"/>
    <w:basedOn w:val="Heading1"/>
    <w:next w:val="Noindent"/>
    <w:qFormat/>
    <w:rsid w:val="008A110F"/>
    <w:pPr>
      <w:pageBreakBefore w:val="0"/>
      <w:numPr>
        <w:ilvl w:val="1"/>
      </w:numPr>
      <w:spacing w:before="960" w:after="480"/>
      <w:contextualSpacing/>
      <w:outlineLvl w:val="1"/>
    </w:pPr>
    <w:rPr>
      <w:bCs w:val="0"/>
      <w:iCs/>
    </w:rPr>
  </w:style>
  <w:style w:type="paragraph" w:styleId="Heading3">
    <w:name w:val="heading 3"/>
    <w:basedOn w:val="Heading2"/>
    <w:next w:val="Noindent"/>
    <w:qFormat/>
    <w:rsid w:val="008A110F"/>
    <w:pPr>
      <w:numPr>
        <w:ilvl w:val="2"/>
      </w:numPr>
      <w:spacing w:before="480"/>
      <w:jc w:val="left"/>
      <w:outlineLvl w:val="2"/>
    </w:pPr>
    <w:rPr>
      <w:bCs/>
      <w:caps w:val="0"/>
    </w:rPr>
  </w:style>
  <w:style w:type="paragraph" w:styleId="Heading4">
    <w:name w:val="heading 4"/>
    <w:basedOn w:val="Heading3"/>
    <w:next w:val="Normal"/>
    <w:qFormat/>
    <w:rsid w:val="00276E7E"/>
    <w:pPr>
      <w:numPr>
        <w:ilvl w:val="3"/>
      </w:numPr>
      <w:tabs>
        <w:tab w:val="clear" w:pos="0"/>
      </w:tabs>
      <w:spacing w:after="0"/>
      <w:contextualSpacing w:val="0"/>
      <w:jc w:val="both"/>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
    <w:name w:val="No indent"/>
    <w:basedOn w:val="Normal"/>
    <w:next w:val="Normal"/>
    <w:rsid w:val="00200B2E"/>
    <w:pPr>
      <w:ind w:firstLine="0"/>
    </w:pPr>
  </w:style>
  <w:style w:type="paragraph" w:styleId="TOC1">
    <w:name w:val="toc 1"/>
    <w:basedOn w:val="Normal"/>
    <w:next w:val="Normal"/>
    <w:autoRedefine/>
    <w:uiPriority w:val="39"/>
    <w:rsid w:val="00DA5BA8"/>
    <w:pPr>
      <w:ind w:firstLine="0"/>
    </w:pPr>
    <w:rPr>
      <w:b/>
      <w:caps/>
    </w:rPr>
  </w:style>
  <w:style w:type="paragraph" w:customStyle="1" w:styleId="AppSection">
    <w:name w:val="App Section"/>
    <w:basedOn w:val="Noindent"/>
    <w:next w:val="Noindent"/>
    <w:rsid w:val="00CE2FA5"/>
    <w:pPr>
      <w:keepNext/>
      <w:numPr>
        <w:ilvl w:val="5"/>
        <w:numId w:val="2"/>
      </w:numPr>
      <w:spacing w:before="960" w:after="480"/>
      <w:jc w:val="center"/>
    </w:pPr>
    <w:rPr>
      <w:b/>
      <w:caps/>
    </w:rPr>
  </w:style>
  <w:style w:type="paragraph" w:customStyle="1" w:styleId="Appendix">
    <w:name w:val="Appendix"/>
    <w:basedOn w:val="Normal"/>
    <w:next w:val="AppendixTitle"/>
    <w:rsid w:val="00CE2FA5"/>
    <w:pPr>
      <w:keepNext/>
      <w:pageBreakBefore/>
      <w:numPr>
        <w:ilvl w:val="4"/>
        <w:numId w:val="2"/>
      </w:numPr>
      <w:spacing w:before="1440" w:after="960"/>
      <w:jc w:val="center"/>
    </w:pPr>
  </w:style>
  <w:style w:type="paragraph" w:customStyle="1" w:styleId="AppendixTitle">
    <w:name w:val="Appendix Title"/>
    <w:basedOn w:val="Heading1"/>
    <w:next w:val="Noindent"/>
    <w:rsid w:val="008A110F"/>
    <w:pPr>
      <w:pageBreakBefore w:val="0"/>
      <w:numPr>
        <w:numId w:val="0"/>
      </w:numPr>
      <w:spacing w:before="0"/>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indent"/>
    <w:rsid w:val="00CE2FA5"/>
  </w:style>
  <w:style w:type="paragraph" w:customStyle="1" w:styleId="Preliminary">
    <w:name w:val="Preliminary"/>
    <w:basedOn w:val="Heading1"/>
    <w:next w:val="Noindent"/>
    <w:rsid w:val="008A110F"/>
    <w:pPr>
      <w:numPr>
        <w:numId w:val="0"/>
      </w:numPr>
    </w:pPr>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indent"/>
    <w:rsid w:val="00CE2FA5"/>
    <w:pPr>
      <w:numPr>
        <w:ilvl w:val="6"/>
      </w:numPr>
      <w:spacing w:before="480"/>
      <w:ind w:left="0"/>
      <w:jc w:val="left"/>
    </w:pPr>
    <w:rPr>
      <w:caps w:val="0"/>
    </w:rPr>
  </w:style>
  <w:style w:type="paragraph" w:styleId="TOC2">
    <w:name w:val="toc 2"/>
    <w:basedOn w:val="Normal"/>
    <w:next w:val="Normal"/>
    <w:autoRedefine/>
    <w:uiPriority w:val="39"/>
    <w:rsid w:val="00DA5BA8"/>
    <w:pPr>
      <w:ind w:left="504" w:firstLine="0"/>
    </w:pPr>
    <w:rPr>
      <w:b/>
      <w:caps/>
    </w:rPr>
  </w:style>
  <w:style w:type="paragraph" w:styleId="TOC3">
    <w:name w:val="toc 3"/>
    <w:basedOn w:val="Normal"/>
    <w:next w:val="Normal"/>
    <w:autoRedefine/>
    <w:uiPriority w:val="39"/>
    <w:rsid w:val="00DA5BA8"/>
    <w:pPr>
      <w:ind w:left="1008" w:firstLine="0"/>
    </w:pPr>
    <w:rPr>
      <w:b/>
    </w:rPr>
  </w:style>
  <w:style w:type="paragraph" w:styleId="Footer">
    <w:name w:val="footer"/>
    <w:basedOn w:val="Normal"/>
    <w:semiHidden/>
    <w:rsid w:val="00367476"/>
    <w:pPr>
      <w:tabs>
        <w:tab w:val="center" w:pos="4320"/>
        <w:tab w:val="right" w:pos="8640"/>
      </w:tabs>
    </w:pPr>
  </w:style>
  <w:style w:type="paragraph" w:styleId="Caption">
    <w:name w:val="caption"/>
    <w:basedOn w:val="Normal"/>
    <w:next w:val="Normal"/>
    <w:qFormat/>
    <w:rsid w:val="002706BA"/>
    <w:rPr>
      <w:b/>
      <w:bCs/>
      <w:sz w:val="20"/>
      <w:szCs w:val="20"/>
    </w:rPr>
  </w:style>
  <w:style w:type="paragraph" w:styleId="TOC4">
    <w:name w:val="toc 4"/>
    <w:basedOn w:val="Normal"/>
    <w:next w:val="Normal"/>
    <w:autoRedefine/>
    <w:semiHidden/>
    <w:rsid w:val="00DA5BA8"/>
    <w:pPr>
      <w:ind w:left="1512" w:firstLine="0"/>
    </w:pPr>
    <w:rPr>
      <w:b/>
    </w:rPr>
  </w:style>
  <w:style w:type="table" w:styleId="TableGrid">
    <w:name w:val="Table Grid"/>
    <w:basedOn w:val="TableNormal"/>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indent"/>
    <w:next w:val="Normal"/>
    <w:uiPriority w:val="99"/>
    <w:rsid w:val="00B424B6"/>
  </w:style>
  <w:style w:type="paragraph" w:styleId="ListParagraph">
    <w:name w:val="List Paragraph"/>
    <w:basedOn w:val="Normal"/>
    <w:link w:val="ListParagraphChar"/>
    <w:uiPriority w:val="34"/>
    <w:qFormat/>
    <w:rsid w:val="00762625"/>
    <w:pPr>
      <w:spacing w:after="160" w:line="259" w:lineRule="auto"/>
      <w:ind w:left="720" w:firstLine="0"/>
      <w:contextualSpacing/>
      <w:jc w:val="left"/>
    </w:pPr>
    <w:rPr>
      <w:rFonts w:ascii="Calibri" w:eastAsia="Calibri" w:hAnsi="Calibri"/>
      <w:sz w:val="22"/>
      <w:szCs w:val="22"/>
    </w:rPr>
  </w:style>
  <w:style w:type="character" w:customStyle="1" w:styleId="ListParagraphChar">
    <w:name w:val="List Paragraph Char"/>
    <w:link w:val="ListParagraph"/>
    <w:uiPriority w:val="34"/>
    <w:rsid w:val="00762625"/>
    <w:rPr>
      <w:rFonts w:ascii="Calibri" w:eastAsia="Calibri" w:hAnsi="Calibri"/>
      <w:sz w:val="22"/>
      <w:szCs w:val="22"/>
    </w:rPr>
  </w:style>
  <w:style w:type="paragraph" w:styleId="NormalWeb">
    <w:name w:val="Normal (Web)"/>
    <w:basedOn w:val="Normal"/>
    <w:uiPriority w:val="99"/>
    <w:unhideWhenUsed/>
    <w:rsid w:val="00762625"/>
    <w:pPr>
      <w:spacing w:before="100" w:beforeAutospacing="1" w:after="100" w:afterAutospacing="1" w:line="240" w:lineRule="auto"/>
      <w:ind w:firstLine="0"/>
      <w:jc w:val="left"/>
    </w:pPr>
  </w:style>
  <w:style w:type="character" w:styleId="CommentReference">
    <w:name w:val="annotation reference"/>
    <w:uiPriority w:val="99"/>
    <w:unhideWhenUsed/>
    <w:rsid w:val="007072AB"/>
    <w:rPr>
      <w:sz w:val="16"/>
      <w:szCs w:val="16"/>
    </w:rPr>
  </w:style>
  <w:style w:type="paragraph" w:styleId="CommentText">
    <w:name w:val="annotation text"/>
    <w:basedOn w:val="Normal"/>
    <w:link w:val="CommentTextChar"/>
    <w:uiPriority w:val="99"/>
    <w:unhideWhenUsed/>
    <w:rsid w:val="007072AB"/>
    <w:pPr>
      <w:spacing w:after="160" w:line="240" w:lineRule="auto"/>
      <w:ind w:firstLine="0"/>
      <w:jc w:val="left"/>
    </w:pPr>
    <w:rPr>
      <w:rFonts w:ascii="Calibri" w:eastAsia="Calibri" w:hAnsi="Calibri"/>
      <w:sz w:val="20"/>
      <w:szCs w:val="20"/>
    </w:rPr>
  </w:style>
  <w:style w:type="character" w:customStyle="1" w:styleId="CommentTextChar">
    <w:name w:val="Comment Text Char"/>
    <w:link w:val="CommentText"/>
    <w:uiPriority w:val="99"/>
    <w:rsid w:val="007072AB"/>
    <w:rPr>
      <w:rFonts w:ascii="Calibri" w:eastAsia="Calibri" w:hAnsi="Calibri"/>
    </w:rPr>
  </w:style>
  <w:style w:type="paragraph" w:styleId="BalloonText">
    <w:name w:val="Balloon Text"/>
    <w:basedOn w:val="Normal"/>
    <w:link w:val="BalloonTextChar"/>
    <w:rsid w:val="007072AB"/>
    <w:pPr>
      <w:spacing w:line="240" w:lineRule="auto"/>
    </w:pPr>
    <w:rPr>
      <w:rFonts w:ascii="Segoe UI" w:hAnsi="Segoe UI"/>
      <w:sz w:val="18"/>
      <w:szCs w:val="18"/>
    </w:rPr>
  </w:style>
  <w:style w:type="character" w:customStyle="1" w:styleId="BalloonTextChar">
    <w:name w:val="Balloon Text Char"/>
    <w:link w:val="BalloonText"/>
    <w:rsid w:val="007072AB"/>
    <w:rPr>
      <w:rFonts w:ascii="Segoe UI" w:hAnsi="Segoe UI" w:cs="Segoe UI"/>
      <w:sz w:val="18"/>
      <w:szCs w:val="18"/>
    </w:rPr>
  </w:style>
  <w:style w:type="paragraph" w:styleId="CommentSubject">
    <w:name w:val="annotation subject"/>
    <w:basedOn w:val="CommentText"/>
    <w:next w:val="CommentText"/>
    <w:link w:val="CommentSubjectChar"/>
    <w:rsid w:val="00970E35"/>
    <w:pPr>
      <w:spacing w:after="0" w:line="480" w:lineRule="auto"/>
      <w:ind w:firstLine="720"/>
      <w:jc w:val="both"/>
    </w:pPr>
    <w:rPr>
      <w:b/>
      <w:bCs/>
    </w:rPr>
  </w:style>
  <w:style w:type="character" w:customStyle="1" w:styleId="CommentSubjectChar">
    <w:name w:val="Comment Subject Char"/>
    <w:link w:val="CommentSubject"/>
    <w:rsid w:val="00970E35"/>
    <w:rPr>
      <w:rFonts w:ascii="Calibri" w:eastAsia="Calibri" w:hAnsi="Calibri"/>
      <w:b/>
      <w:bCs/>
    </w:rPr>
  </w:style>
  <w:style w:type="table" w:styleId="TableElegant">
    <w:name w:val="Table Elegant"/>
    <w:basedOn w:val="TableNormal"/>
    <w:rsid w:val="008D5E89"/>
    <w:pPr>
      <w:spacing w:line="480" w:lineRule="auto"/>
      <w:ind w:firstLine="7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uiPriority w:val="99"/>
    <w:unhideWhenUsed/>
    <w:rsid w:val="00920A07"/>
    <w:rPr>
      <w:color w:val="954F72"/>
      <w:u w:val="single"/>
    </w:rPr>
  </w:style>
  <w:style w:type="paragraph" w:customStyle="1" w:styleId="msonormal0">
    <w:name w:val="msonormal"/>
    <w:basedOn w:val="Normal"/>
    <w:rsid w:val="00D54C13"/>
    <w:pPr>
      <w:spacing w:before="100" w:beforeAutospacing="1" w:after="100" w:afterAutospacing="1" w:line="240" w:lineRule="auto"/>
      <w:ind w:firstLine="0"/>
      <w:jc w:val="left"/>
    </w:pPr>
  </w:style>
  <w:style w:type="paragraph" w:customStyle="1" w:styleId="xl65">
    <w:name w:val="xl65"/>
    <w:basedOn w:val="Normal"/>
    <w:rsid w:val="00D54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rPr>
  </w:style>
  <w:style w:type="paragraph" w:customStyle="1" w:styleId="xl66">
    <w:name w:val="xl66"/>
    <w:basedOn w:val="Normal"/>
    <w:rsid w:val="00D54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w:hAnsi="Times" w:cs="Times"/>
      <w:b/>
      <w:bCs/>
      <w:color w:val="000000"/>
    </w:rPr>
  </w:style>
  <w:style w:type="paragraph" w:customStyle="1" w:styleId="xl67">
    <w:name w:val="xl67"/>
    <w:basedOn w:val="Normal"/>
    <w:rsid w:val="00D54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w:hAnsi="Times" w:cs="Times"/>
      <w:b/>
      <w:bCs/>
      <w:color w:val="000000"/>
    </w:rPr>
  </w:style>
  <w:style w:type="paragraph" w:customStyle="1" w:styleId="xl68">
    <w:name w:val="xl68"/>
    <w:basedOn w:val="Normal"/>
    <w:rsid w:val="00D54C13"/>
    <w:pPr>
      <w:pBdr>
        <w:left w:val="single" w:sz="4" w:space="0" w:color="auto"/>
        <w:right w:val="single" w:sz="4" w:space="0" w:color="auto"/>
      </w:pBdr>
      <w:shd w:val="clear" w:color="D9D9D9" w:fill="D9D9D9"/>
      <w:spacing w:before="100" w:beforeAutospacing="1" w:after="100" w:afterAutospacing="1" w:line="240" w:lineRule="auto"/>
      <w:ind w:firstLine="0"/>
      <w:jc w:val="center"/>
    </w:pPr>
    <w:rPr>
      <w:rFonts w:ascii="Times" w:hAnsi="Times" w:cs="Times"/>
      <w:color w:val="000000"/>
    </w:rPr>
  </w:style>
  <w:style w:type="paragraph" w:customStyle="1" w:styleId="xl69">
    <w:name w:val="xl69"/>
    <w:basedOn w:val="Normal"/>
    <w:rsid w:val="00D54C13"/>
    <w:pPr>
      <w:pBdr>
        <w:left w:val="single" w:sz="4" w:space="0" w:color="auto"/>
        <w:right w:val="single" w:sz="4" w:space="0" w:color="auto"/>
      </w:pBdr>
      <w:spacing w:before="100" w:beforeAutospacing="1" w:after="100" w:afterAutospacing="1" w:line="240" w:lineRule="auto"/>
      <w:ind w:firstLine="0"/>
      <w:jc w:val="center"/>
    </w:pPr>
    <w:rPr>
      <w:rFonts w:ascii="Times" w:hAnsi="Times" w:cs="Times"/>
      <w:color w:val="000000"/>
    </w:rPr>
  </w:style>
  <w:style w:type="paragraph" w:customStyle="1" w:styleId="xl70">
    <w:name w:val="xl70"/>
    <w:basedOn w:val="Normal"/>
    <w:rsid w:val="00D54C13"/>
    <w:pPr>
      <w:pBdr>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Times" w:hAnsi="Times" w:cs="Times"/>
      <w:color w:val="000000"/>
    </w:rPr>
  </w:style>
  <w:style w:type="paragraph" w:customStyle="1" w:styleId="xl71">
    <w:name w:val="xl71"/>
    <w:basedOn w:val="Normal"/>
    <w:rsid w:val="00D54C13"/>
    <w:pPr>
      <w:pBdr>
        <w:top w:val="single" w:sz="8" w:space="0" w:color="auto"/>
        <w:left w:val="single" w:sz="4" w:space="0" w:color="auto"/>
        <w:right w:val="single" w:sz="4" w:space="0" w:color="auto"/>
      </w:pBdr>
      <w:shd w:val="clear" w:color="D9D9D9" w:fill="D9D9D9"/>
      <w:spacing w:before="100" w:beforeAutospacing="1" w:after="100" w:afterAutospacing="1" w:line="240" w:lineRule="auto"/>
      <w:ind w:firstLine="0"/>
      <w:jc w:val="center"/>
    </w:pPr>
    <w:rPr>
      <w:rFonts w:ascii="Times" w:hAnsi="Times" w:cs="Times"/>
      <w:color w:val="000000"/>
    </w:rPr>
  </w:style>
  <w:style w:type="paragraph" w:customStyle="1" w:styleId="xl72">
    <w:name w:val="xl72"/>
    <w:basedOn w:val="Normal"/>
    <w:rsid w:val="00D54C13"/>
    <w:pPr>
      <w:pBdr>
        <w:left w:val="single" w:sz="4" w:space="0" w:color="auto"/>
        <w:right w:val="single" w:sz="4" w:space="0" w:color="auto"/>
      </w:pBdr>
      <w:spacing w:before="100" w:beforeAutospacing="1" w:after="100" w:afterAutospacing="1" w:line="240" w:lineRule="auto"/>
      <w:ind w:firstLine="0"/>
      <w:jc w:val="center"/>
    </w:pPr>
    <w:rPr>
      <w:rFonts w:ascii="Times" w:hAnsi="Times" w:cs="Times"/>
    </w:rPr>
  </w:style>
  <w:style w:type="paragraph" w:customStyle="1" w:styleId="xl73">
    <w:name w:val="xl73"/>
    <w:basedOn w:val="Normal"/>
    <w:rsid w:val="00D54C13"/>
    <w:pPr>
      <w:pBdr>
        <w:left w:val="single" w:sz="4" w:space="0" w:color="auto"/>
        <w:right w:val="single" w:sz="4" w:space="0" w:color="auto"/>
      </w:pBdr>
      <w:shd w:val="clear" w:color="000000" w:fill="EDEDED"/>
      <w:spacing w:before="100" w:beforeAutospacing="1" w:after="100" w:afterAutospacing="1" w:line="240" w:lineRule="auto"/>
      <w:ind w:firstLine="0"/>
      <w:jc w:val="center"/>
      <w:textAlignment w:val="center"/>
    </w:pPr>
    <w:rPr>
      <w:b/>
      <w:bCs/>
      <w:color w:val="000000"/>
      <w:sz w:val="22"/>
      <w:szCs w:val="22"/>
    </w:rPr>
  </w:style>
  <w:style w:type="paragraph" w:customStyle="1" w:styleId="xl74">
    <w:name w:val="xl74"/>
    <w:basedOn w:val="Normal"/>
    <w:rsid w:val="00D54C13"/>
    <w:pPr>
      <w:pBdr>
        <w:left w:val="single" w:sz="4" w:space="0" w:color="auto"/>
        <w:bottom w:val="single" w:sz="8" w:space="0" w:color="auto"/>
        <w:right w:val="single" w:sz="4" w:space="0" w:color="auto"/>
      </w:pBdr>
      <w:shd w:val="clear" w:color="000000" w:fill="EDEDED"/>
      <w:spacing w:before="100" w:beforeAutospacing="1" w:after="100" w:afterAutospacing="1" w:line="240" w:lineRule="auto"/>
      <w:ind w:firstLine="0"/>
      <w:jc w:val="center"/>
      <w:textAlignment w:val="center"/>
    </w:pPr>
    <w:rPr>
      <w:b/>
      <w:bCs/>
      <w:color w:val="000000"/>
      <w:sz w:val="22"/>
      <w:szCs w:val="22"/>
    </w:rPr>
  </w:style>
  <w:style w:type="paragraph" w:customStyle="1" w:styleId="xl75">
    <w:name w:val="xl75"/>
    <w:basedOn w:val="Normal"/>
    <w:rsid w:val="00D54C13"/>
    <w:pPr>
      <w:pBdr>
        <w:top w:val="single" w:sz="8" w:space="0" w:color="auto"/>
        <w:left w:val="single" w:sz="4" w:space="0" w:color="auto"/>
        <w:right w:val="single" w:sz="4" w:space="0" w:color="auto"/>
      </w:pBdr>
      <w:shd w:val="clear" w:color="000000" w:fill="EDEDED"/>
      <w:spacing w:before="100" w:beforeAutospacing="1" w:after="100" w:afterAutospacing="1" w:line="240" w:lineRule="auto"/>
      <w:ind w:firstLine="0"/>
      <w:jc w:val="center"/>
      <w:textAlignment w:val="center"/>
    </w:pPr>
    <w:rPr>
      <w:b/>
      <w:bCs/>
      <w:color w:val="000000"/>
      <w:sz w:val="22"/>
      <w:szCs w:val="22"/>
    </w:rPr>
  </w:style>
  <w:style w:type="paragraph" w:customStyle="1" w:styleId="xl76">
    <w:name w:val="xl76"/>
    <w:basedOn w:val="Normal"/>
    <w:rsid w:val="00D54C13"/>
    <w:pPr>
      <w:pBdr>
        <w:left w:val="single" w:sz="4" w:space="0" w:color="auto"/>
        <w:right w:val="single" w:sz="4" w:space="0" w:color="auto"/>
      </w:pBdr>
      <w:shd w:val="clear" w:color="000000" w:fill="EDEDED"/>
      <w:spacing w:before="100" w:beforeAutospacing="1" w:after="100" w:afterAutospacing="1" w:line="240" w:lineRule="auto"/>
      <w:ind w:firstLine="0"/>
      <w:jc w:val="left"/>
    </w:pPr>
    <w:rPr>
      <w:b/>
      <w:bCs/>
      <w:color w:val="000000"/>
      <w:sz w:val="22"/>
      <w:szCs w:val="22"/>
    </w:rPr>
  </w:style>
  <w:style w:type="paragraph" w:customStyle="1" w:styleId="xl77">
    <w:name w:val="xl77"/>
    <w:basedOn w:val="Normal"/>
    <w:rsid w:val="00D54C13"/>
    <w:pPr>
      <w:pBdr>
        <w:left w:val="single" w:sz="4" w:space="0" w:color="auto"/>
        <w:right w:val="single" w:sz="4" w:space="0" w:color="auto"/>
      </w:pBdr>
      <w:shd w:val="clear" w:color="D9D9D9" w:fill="D9D9D9"/>
      <w:spacing w:before="100" w:beforeAutospacing="1" w:after="100" w:afterAutospacing="1" w:line="240" w:lineRule="auto"/>
      <w:ind w:firstLine="0"/>
      <w:jc w:val="center"/>
    </w:pPr>
    <w:rPr>
      <w:rFonts w:ascii="Times" w:hAnsi="Times" w:cs="Times"/>
      <w:color w:val="000000"/>
    </w:rPr>
  </w:style>
  <w:style w:type="paragraph" w:customStyle="1" w:styleId="xl78">
    <w:name w:val="xl78"/>
    <w:basedOn w:val="Normal"/>
    <w:rsid w:val="00D54C13"/>
    <w:pPr>
      <w:pBdr>
        <w:left w:val="single" w:sz="4" w:space="0" w:color="auto"/>
        <w:right w:val="single" w:sz="4" w:space="0" w:color="auto"/>
      </w:pBdr>
      <w:spacing w:before="100" w:beforeAutospacing="1" w:after="100" w:afterAutospacing="1" w:line="240" w:lineRule="auto"/>
      <w:ind w:firstLine="0"/>
      <w:jc w:val="center"/>
    </w:pPr>
    <w:rPr>
      <w:rFonts w:ascii="Times" w:hAnsi="Times" w:cs="Times"/>
      <w:color w:val="000000"/>
    </w:rPr>
  </w:style>
  <w:style w:type="paragraph" w:customStyle="1" w:styleId="xl79">
    <w:name w:val="xl79"/>
    <w:basedOn w:val="Normal"/>
    <w:rsid w:val="00D54C13"/>
    <w:pPr>
      <w:pBdr>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Times" w:hAnsi="Times" w:cs="Times"/>
      <w:color w:val="000000"/>
    </w:rPr>
  </w:style>
  <w:style w:type="paragraph" w:customStyle="1" w:styleId="xl80">
    <w:name w:val="xl80"/>
    <w:basedOn w:val="Normal"/>
    <w:rsid w:val="00D54C13"/>
    <w:pPr>
      <w:pBdr>
        <w:top w:val="single" w:sz="8" w:space="0" w:color="auto"/>
        <w:left w:val="single" w:sz="4" w:space="0" w:color="auto"/>
        <w:right w:val="single" w:sz="4" w:space="0" w:color="auto"/>
      </w:pBdr>
      <w:shd w:val="clear" w:color="D9D9D9" w:fill="D9D9D9"/>
      <w:spacing w:before="100" w:beforeAutospacing="1" w:after="100" w:afterAutospacing="1" w:line="240" w:lineRule="auto"/>
      <w:ind w:firstLine="0"/>
      <w:jc w:val="center"/>
    </w:pPr>
    <w:rPr>
      <w:rFonts w:ascii="Times" w:hAnsi="Times" w:cs="Times"/>
      <w:color w:val="000000"/>
    </w:rPr>
  </w:style>
  <w:style w:type="paragraph" w:customStyle="1" w:styleId="xl81">
    <w:name w:val="xl81"/>
    <w:basedOn w:val="Normal"/>
    <w:rsid w:val="00D54C13"/>
    <w:pPr>
      <w:pBdr>
        <w:left w:val="single" w:sz="4" w:space="0" w:color="auto"/>
        <w:right w:val="single" w:sz="4" w:space="0" w:color="auto"/>
      </w:pBdr>
      <w:spacing w:before="100" w:beforeAutospacing="1" w:after="100" w:afterAutospacing="1" w:line="240" w:lineRule="auto"/>
      <w:ind w:firstLine="0"/>
      <w:jc w:val="center"/>
    </w:pPr>
    <w:rPr>
      <w:rFonts w:ascii="Times" w:hAnsi="Times" w:cs="Times"/>
    </w:rPr>
  </w:style>
  <w:style w:type="paragraph" w:customStyle="1" w:styleId="xl63">
    <w:name w:val="xl63"/>
    <w:basedOn w:val="Normal"/>
    <w:rsid w:val="00563F7C"/>
    <w:pPr>
      <w:pBdr>
        <w:left w:val="single" w:sz="4" w:space="0" w:color="auto"/>
      </w:pBdr>
      <w:spacing w:before="100" w:beforeAutospacing="1" w:after="100" w:afterAutospacing="1" w:line="240" w:lineRule="auto"/>
      <w:ind w:firstLine="0"/>
      <w:jc w:val="center"/>
    </w:pPr>
  </w:style>
  <w:style w:type="paragraph" w:customStyle="1" w:styleId="xl64">
    <w:name w:val="xl64"/>
    <w:basedOn w:val="Normal"/>
    <w:rsid w:val="00563F7C"/>
    <w:pPr>
      <w:pBdr>
        <w:top w:val="single" w:sz="4" w:space="0" w:color="auto"/>
        <w:left w:val="single" w:sz="4" w:space="0" w:color="auto"/>
      </w:pBdr>
      <w:spacing w:before="100" w:beforeAutospacing="1" w:after="100" w:afterAutospacing="1" w:line="240" w:lineRule="auto"/>
      <w:ind w:firstLine="0"/>
      <w:jc w:val="center"/>
    </w:pPr>
  </w:style>
  <w:style w:type="character" w:styleId="Strong">
    <w:name w:val="Strong"/>
    <w:basedOn w:val="DefaultParagraphFont"/>
    <w:uiPriority w:val="22"/>
    <w:qFormat/>
    <w:rsid w:val="008131CD"/>
    <w:rPr>
      <w:b/>
      <w:bCs/>
    </w:rPr>
  </w:style>
  <w:style w:type="paragraph" w:styleId="FootnoteText">
    <w:name w:val="footnote text"/>
    <w:basedOn w:val="Normal"/>
    <w:link w:val="FootnoteTextChar"/>
    <w:rsid w:val="004252EA"/>
    <w:pPr>
      <w:spacing w:line="240" w:lineRule="auto"/>
    </w:pPr>
    <w:rPr>
      <w:sz w:val="20"/>
      <w:szCs w:val="20"/>
    </w:rPr>
  </w:style>
  <w:style w:type="character" w:customStyle="1" w:styleId="FootnoteTextChar">
    <w:name w:val="Footnote Text Char"/>
    <w:basedOn w:val="DefaultParagraphFont"/>
    <w:link w:val="FootnoteText"/>
    <w:rsid w:val="004252EA"/>
  </w:style>
  <w:style w:type="character" w:styleId="FootnoteReference">
    <w:name w:val="footnote reference"/>
    <w:basedOn w:val="DefaultParagraphFont"/>
    <w:rsid w:val="004252EA"/>
    <w:rPr>
      <w:vertAlign w:val="superscript"/>
    </w:rPr>
  </w:style>
  <w:style w:type="character" w:styleId="PlaceholderText">
    <w:name w:val="Placeholder Text"/>
    <w:basedOn w:val="DefaultParagraphFont"/>
    <w:uiPriority w:val="99"/>
    <w:semiHidden/>
    <w:rsid w:val="003C2132"/>
    <w:rPr>
      <w:color w:val="808080"/>
    </w:rPr>
  </w:style>
  <w:style w:type="character" w:styleId="Emphasis">
    <w:name w:val="Emphasis"/>
    <w:basedOn w:val="DefaultParagraphFont"/>
    <w:qFormat/>
    <w:rsid w:val="00580B99"/>
    <w:rPr>
      <w:i/>
      <w:iCs/>
    </w:rPr>
  </w:style>
  <w:style w:type="paragraph" w:styleId="Revision">
    <w:name w:val="Revision"/>
    <w:hidden/>
    <w:uiPriority w:val="99"/>
    <w:semiHidden/>
    <w:rsid w:val="00F42829"/>
    <w:rPr>
      <w:sz w:val="24"/>
      <w:szCs w:val="24"/>
    </w:rPr>
  </w:style>
  <w:style w:type="table" w:customStyle="1" w:styleId="PlainTable11">
    <w:name w:val="Plain Table 11"/>
    <w:basedOn w:val="TableNormal"/>
    <w:uiPriority w:val="41"/>
    <w:rsid w:val="00780C9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94263">
      <w:bodyDiv w:val="1"/>
      <w:marLeft w:val="0"/>
      <w:marRight w:val="0"/>
      <w:marTop w:val="0"/>
      <w:marBottom w:val="0"/>
      <w:divBdr>
        <w:top w:val="none" w:sz="0" w:space="0" w:color="auto"/>
        <w:left w:val="none" w:sz="0" w:space="0" w:color="auto"/>
        <w:bottom w:val="none" w:sz="0" w:space="0" w:color="auto"/>
        <w:right w:val="none" w:sz="0" w:space="0" w:color="auto"/>
      </w:divBdr>
      <w:divsChild>
        <w:div w:id="1327633109">
          <w:marLeft w:val="0"/>
          <w:marRight w:val="0"/>
          <w:marTop w:val="0"/>
          <w:marBottom w:val="0"/>
          <w:divBdr>
            <w:top w:val="none" w:sz="0" w:space="0" w:color="auto"/>
            <w:left w:val="none" w:sz="0" w:space="0" w:color="auto"/>
            <w:bottom w:val="none" w:sz="0" w:space="0" w:color="auto"/>
            <w:right w:val="none" w:sz="0" w:space="0" w:color="auto"/>
          </w:divBdr>
          <w:divsChild>
            <w:div w:id="1271859136">
              <w:marLeft w:val="0"/>
              <w:marRight w:val="0"/>
              <w:marTop w:val="0"/>
              <w:marBottom w:val="0"/>
              <w:divBdr>
                <w:top w:val="none" w:sz="0" w:space="0" w:color="auto"/>
                <w:left w:val="none" w:sz="0" w:space="0" w:color="auto"/>
                <w:bottom w:val="none" w:sz="0" w:space="0" w:color="auto"/>
                <w:right w:val="none" w:sz="0" w:space="0" w:color="auto"/>
              </w:divBdr>
              <w:divsChild>
                <w:div w:id="839075934">
                  <w:marLeft w:val="0"/>
                  <w:marRight w:val="0"/>
                  <w:marTop w:val="0"/>
                  <w:marBottom w:val="0"/>
                  <w:divBdr>
                    <w:top w:val="none" w:sz="0" w:space="0" w:color="auto"/>
                    <w:left w:val="none" w:sz="0" w:space="0" w:color="auto"/>
                    <w:bottom w:val="none" w:sz="0" w:space="0" w:color="auto"/>
                    <w:right w:val="none" w:sz="0" w:space="0" w:color="auto"/>
                  </w:divBdr>
                  <w:divsChild>
                    <w:div w:id="86317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977746">
      <w:bodyDiv w:val="1"/>
      <w:marLeft w:val="0"/>
      <w:marRight w:val="0"/>
      <w:marTop w:val="0"/>
      <w:marBottom w:val="0"/>
      <w:divBdr>
        <w:top w:val="none" w:sz="0" w:space="0" w:color="auto"/>
        <w:left w:val="none" w:sz="0" w:space="0" w:color="auto"/>
        <w:bottom w:val="none" w:sz="0" w:space="0" w:color="auto"/>
        <w:right w:val="none" w:sz="0" w:space="0" w:color="auto"/>
      </w:divBdr>
    </w:div>
    <w:div w:id="1178033781">
      <w:bodyDiv w:val="1"/>
      <w:marLeft w:val="0"/>
      <w:marRight w:val="0"/>
      <w:marTop w:val="0"/>
      <w:marBottom w:val="0"/>
      <w:divBdr>
        <w:top w:val="none" w:sz="0" w:space="0" w:color="auto"/>
        <w:left w:val="none" w:sz="0" w:space="0" w:color="auto"/>
        <w:bottom w:val="none" w:sz="0" w:space="0" w:color="auto"/>
        <w:right w:val="none" w:sz="0" w:space="0" w:color="auto"/>
      </w:divBdr>
    </w:div>
    <w:div w:id="1314026045">
      <w:bodyDiv w:val="1"/>
      <w:marLeft w:val="0"/>
      <w:marRight w:val="0"/>
      <w:marTop w:val="0"/>
      <w:marBottom w:val="0"/>
      <w:divBdr>
        <w:top w:val="none" w:sz="0" w:space="0" w:color="auto"/>
        <w:left w:val="none" w:sz="0" w:space="0" w:color="auto"/>
        <w:bottom w:val="none" w:sz="0" w:space="0" w:color="auto"/>
        <w:right w:val="none" w:sz="0" w:space="0" w:color="auto"/>
      </w:divBdr>
    </w:div>
    <w:div w:id="1582328201">
      <w:bodyDiv w:val="1"/>
      <w:marLeft w:val="0"/>
      <w:marRight w:val="0"/>
      <w:marTop w:val="0"/>
      <w:marBottom w:val="0"/>
      <w:divBdr>
        <w:top w:val="none" w:sz="0" w:space="0" w:color="auto"/>
        <w:left w:val="none" w:sz="0" w:space="0" w:color="auto"/>
        <w:bottom w:val="none" w:sz="0" w:space="0" w:color="auto"/>
        <w:right w:val="none" w:sz="0" w:space="0" w:color="auto"/>
      </w:divBdr>
    </w:div>
    <w:div w:id="1847670529">
      <w:bodyDiv w:val="1"/>
      <w:marLeft w:val="0"/>
      <w:marRight w:val="0"/>
      <w:marTop w:val="0"/>
      <w:marBottom w:val="0"/>
      <w:divBdr>
        <w:top w:val="none" w:sz="0" w:space="0" w:color="auto"/>
        <w:left w:val="none" w:sz="0" w:space="0" w:color="auto"/>
        <w:bottom w:val="none" w:sz="0" w:space="0" w:color="auto"/>
        <w:right w:val="none" w:sz="0" w:space="0" w:color="auto"/>
      </w:divBdr>
    </w:div>
    <w:div w:id="1879664750">
      <w:bodyDiv w:val="1"/>
      <w:marLeft w:val="0"/>
      <w:marRight w:val="0"/>
      <w:marTop w:val="0"/>
      <w:marBottom w:val="0"/>
      <w:divBdr>
        <w:top w:val="none" w:sz="0" w:space="0" w:color="auto"/>
        <w:left w:val="none" w:sz="0" w:space="0" w:color="auto"/>
        <w:bottom w:val="none" w:sz="0" w:space="0" w:color="auto"/>
        <w:right w:val="none" w:sz="0" w:space="0" w:color="auto"/>
      </w:divBdr>
    </w:div>
    <w:div w:id="2015456591">
      <w:bodyDiv w:val="1"/>
      <w:marLeft w:val="0"/>
      <w:marRight w:val="0"/>
      <w:marTop w:val="0"/>
      <w:marBottom w:val="0"/>
      <w:divBdr>
        <w:top w:val="none" w:sz="0" w:space="0" w:color="auto"/>
        <w:left w:val="none" w:sz="0" w:space="0" w:color="auto"/>
        <w:bottom w:val="none" w:sz="0" w:space="0" w:color="auto"/>
        <w:right w:val="none" w:sz="0" w:space="0" w:color="auto"/>
      </w:divBdr>
    </w:div>
    <w:div w:id="2041395191">
      <w:bodyDiv w:val="1"/>
      <w:marLeft w:val="0"/>
      <w:marRight w:val="0"/>
      <w:marTop w:val="0"/>
      <w:marBottom w:val="0"/>
      <w:divBdr>
        <w:top w:val="none" w:sz="0" w:space="0" w:color="auto"/>
        <w:left w:val="none" w:sz="0" w:space="0" w:color="auto"/>
        <w:bottom w:val="none" w:sz="0" w:space="0" w:color="auto"/>
        <w:right w:val="none" w:sz="0" w:space="0" w:color="auto"/>
      </w:divBdr>
    </w:div>
    <w:div w:id="2141921068">
      <w:bodyDiv w:val="1"/>
      <w:marLeft w:val="0"/>
      <w:marRight w:val="0"/>
      <w:marTop w:val="0"/>
      <w:marBottom w:val="0"/>
      <w:divBdr>
        <w:top w:val="none" w:sz="0" w:space="0" w:color="auto"/>
        <w:left w:val="none" w:sz="0" w:space="0" w:color="auto"/>
        <w:bottom w:val="none" w:sz="0" w:space="0" w:color="auto"/>
        <w:right w:val="none" w:sz="0" w:space="0" w:color="auto"/>
      </w:divBdr>
      <w:divsChild>
        <w:div w:id="152914976">
          <w:marLeft w:val="0"/>
          <w:marRight w:val="0"/>
          <w:marTop w:val="0"/>
          <w:marBottom w:val="0"/>
          <w:divBdr>
            <w:top w:val="none" w:sz="0" w:space="0" w:color="auto"/>
            <w:left w:val="none" w:sz="0" w:space="0" w:color="auto"/>
            <w:bottom w:val="none" w:sz="0" w:space="0" w:color="auto"/>
            <w:right w:val="none" w:sz="0" w:space="0" w:color="auto"/>
          </w:divBdr>
          <w:divsChild>
            <w:div w:id="1269510938">
              <w:marLeft w:val="0"/>
              <w:marRight w:val="0"/>
              <w:marTop w:val="0"/>
              <w:marBottom w:val="0"/>
              <w:divBdr>
                <w:top w:val="none" w:sz="0" w:space="0" w:color="auto"/>
                <w:left w:val="none" w:sz="0" w:space="0" w:color="auto"/>
                <w:bottom w:val="none" w:sz="0" w:space="0" w:color="auto"/>
                <w:right w:val="none" w:sz="0" w:space="0" w:color="auto"/>
              </w:divBdr>
              <w:divsChild>
                <w:div w:id="1879389310">
                  <w:marLeft w:val="0"/>
                  <w:marRight w:val="0"/>
                  <w:marTop w:val="0"/>
                  <w:marBottom w:val="0"/>
                  <w:divBdr>
                    <w:top w:val="none" w:sz="0" w:space="0" w:color="auto"/>
                    <w:left w:val="none" w:sz="0" w:space="0" w:color="auto"/>
                    <w:bottom w:val="none" w:sz="0" w:space="0" w:color="auto"/>
                    <w:right w:val="none" w:sz="0" w:space="0" w:color="auto"/>
                  </w:divBdr>
                </w:div>
                <w:div w:id="2041662724">
                  <w:marLeft w:val="0"/>
                  <w:marRight w:val="0"/>
                  <w:marTop w:val="225"/>
                  <w:marBottom w:val="0"/>
                  <w:divBdr>
                    <w:top w:val="none" w:sz="0" w:space="0" w:color="auto"/>
                    <w:left w:val="none" w:sz="0" w:space="0" w:color="auto"/>
                    <w:bottom w:val="none" w:sz="0" w:space="0" w:color="auto"/>
                    <w:right w:val="none" w:sz="0" w:space="0" w:color="auto"/>
                  </w:divBdr>
                  <w:divsChild>
                    <w:div w:id="601183864">
                      <w:marLeft w:val="0"/>
                      <w:marRight w:val="0"/>
                      <w:marTop w:val="0"/>
                      <w:marBottom w:val="0"/>
                      <w:divBdr>
                        <w:top w:val="none" w:sz="0" w:space="0" w:color="auto"/>
                        <w:left w:val="none" w:sz="0" w:space="0" w:color="auto"/>
                        <w:bottom w:val="none" w:sz="0" w:space="0" w:color="auto"/>
                        <w:right w:val="none" w:sz="0" w:space="0" w:color="auto"/>
                      </w:divBdr>
                      <w:divsChild>
                        <w:div w:id="1843542054">
                          <w:marLeft w:val="0"/>
                          <w:marRight w:val="0"/>
                          <w:marTop w:val="0"/>
                          <w:marBottom w:val="0"/>
                          <w:divBdr>
                            <w:top w:val="none" w:sz="0" w:space="0" w:color="auto"/>
                            <w:left w:val="none" w:sz="0" w:space="0" w:color="auto"/>
                            <w:bottom w:val="none" w:sz="0" w:space="0" w:color="auto"/>
                            <w:right w:val="none" w:sz="0" w:space="0" w:color="auto"/>
                          </w:divBdr>
                        </w:div>
                      </w:divsChild>
                    </w:div>
                    <w:div w:id="1492333104">
                      <w:marLeft w:val="0"/>
                      <w:marRight w:val="0"/>
                      <w:marTop w:val="0"/>
                      <w:marBottom w:val="0"/>
                      <w:divBdr>
                        <w:top w:val="none" w:sz="0" w:space="0" w:color="auto"/>
                        <w:left w:val="none" w:sz="0" w:space="0" w:color="auto"/>
                        <w:bottom w:val="none" w:sz="0" w:space="0" w:color="auto"/>
                        <w:right w:val="none" w:sz="0" w:space="0" w:color="auto"/>
                      </w:divBdr>
                      <w:divsChild>
                        <w:div w:id="1963266442">
                          <w:marLeft w:val="0"/>
                          <w:marRight w:val="0"/>
                          <w:marTop w:val="0"/>
                          <w:marBottom w:val="150"/>
                          <w:divBdr>
                            <w:top w:val="none" w:sz="0" w:space="0" w:color="auto"/>
                            <w:left w:val="none" w:sz="0" w:space="0" w:color="auto"/>
                            <w:bottom w:val="none" w:sz="0" w:space="0" w:color="auto"/>
                            <w:right w:val="none" w:sz="0" w:space="0" w:color="auto"/>
                          </w:divBdr>
                          <w:divsChild>
                            <w:div w:id="422840213">
                              <w:marLeft w:val="0"/>
                              <w:marRight w:val="0"/>
                              <w:marTop w:val="300"/>
                              <w:marBottom w:val="150"/>
                              <w:divBdr>
                                <w:top w:val="single" w:sz="6" w:space="15" w:color="D5D5D5"/>
                                <w:left w:val="none" w:sz="0" w:space="0" w:color="auto"/>
                                <w:bottom w:val="none" w:sz="0" w:space="0" w:color="auto"/>
                                <w:right w:val="none" w:sz="0" w:space="0" w:color="auto"/>
                              </w:divBdr>
                              <w:divsChild>
                                <w:div w:id="175774547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hyperlink" Target="https://www.cdc.gov/asthma/asthma_stats/severity_adult.htm" TargetMode="External"/><Relationship Id="rId21" Type="http://schemas.openxmlformats.org/officeDocument/2006/relationships/image" Target="media/image8.png"/><Relationship Id="rId34" Type="http://schemas.openxmlformats.org/officeDocument/2006/relationships/hyperlink" Target="http://college.acaai.org/sites/default/files/Resources/Infographics/asthma_epidemic_infographic.pdf" TargetMode="External"/><Relationship Id="rId42" Type="http://schemas.openxmlformats.org/officeDocument/2006/relationships/hyperlink" Target="http://www.jabfm.org/content/24/3/313.full" TargetMode="External"/><Relationship Id="rId47" Type="http://schemas.openxmlformats.org/officeDocument/2006/relationships/hyperlink" Target="https://www.epa.gov/pm-pollution/particulate-matter-pm-basics" TargetMode="External"/><Relationship Id="rId50" Type="http://schemas.openxmlformats.org/officeDocument/2006/relationships/hyperlink" Target="http://www.health.pa.gov/My%20Health/Diseases%20and%20Conditions/A-D/Asthma/Documents/2015%20PENNSYLVANIA%20ASTHMA%20FOCUS%20REPORT%202009-2013%20INPATIENT%20%20HOSPITALIZATIONS%20WITH%20ASTHMA%20AS%20THE%20PRIMARY%20DISCHARGE%20DIAGNOSIS.pdf"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hyperlink" Target="https://www.cdc.gov/asthma/impacts_nation/asthmafactsheet.pdf" TargetMode="External"/><Relationship Id="rId38" Type="http://schemas.openxmlformats.org/officeDocument/2006/relationships/hyperlink" Target="https://www.cdc.gov/asthma/asthma_stats/severity_child.htm" TargetMode="External"/><Relationship Id="rId46" Type="http://schemas.openxmlformats.org/officeDocument/2006/relationships/hyperlink" Target="https://www.epa.gov/ozone-pollution"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41" Type="http://schemas.openxmlformats.org/officeDocument/2006/relationships/hyperlink" Target="https://www.cdc.gov/asthma/asthma_stats/asthma_obesity.ht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11.png"/><Relationship Id="rId32" Type="http://schemas.openxmlformats.org/officeDocument/2006/relationships/hyperlink" Target="https://www.cdc.gov/asthma/most_recent_data.htm" TargetMode="External"/><Relationship Id="rId37" Type="http://schemas.openxmlformats.org/officeDocument/2006/relationships/hyperlink" Target="http://www.lung.org/lung-health-and-diseases/lung-disease-lookup/asthma/asthma-symptoms-causes-risk-factors/asthma-risk-factors.html" TargetMode="External"/><Relationship Id="rId40" Type="http://schemas.openxmlformats.org/officeDocument/2006/relationships/hyperlink" Target="https://www.cdc.gov/asthma/asthma_stats/uncontrolled_asthma.htm" TargetMode="External"/><Relationship Id="rId45" Type="http://schemas.openxmlformats.org/officeDocument/2006/relationships/hyperlink" Target="https://airnow.gov/index.cfm?action=aqibasics.aqi"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hyperlink" Target="https://www.nhlbi.nih.gov/health/health-topics/topics/asthma/" TargetMode="External"/><Relationship Id="rId49" Type="http://schemas.openxmlformats.org/officeDocument/2006/relationships/hyperlink" Target="http://www.statistics.health.pa.gov/HealthStatistics/HealthyPeople/Documents/Healthy_People_2020_PA.pdf" TargetMode="External"/><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hyperlink" Target="http://kff.org/other/state-indicator/asthma-prevalence-among-adults/?activeTab=map&amp;current" TargetMode="External"/><Relationship Id="rId44" Type="http://schemas.openxmlformats.org/officeDocument/2006/relationships/hyperlink" Target="https://www.epa.gov/clean-air-act-overview/clean-air-act-requirements-and-history" TargetMode="External"/><Relationship Id="rId52" Type="http://schemas.openxmlformats.org/officeDocument/2006/relationships/hyperlink" Target="https://www.epa.gov/outdoor-air-quality-data/about-air-data-report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yperlink" Target="https://www.cdc.gov/nchs/data/series/sr_03/sr03_035.pdf" TargetMode="External"/><Relationship Id="rId35" Type="http://schemas.openxmlformats.org/officeDocument/2006/relationships/hyperlink" Target="https://www.cdc.gov/asthma/asthma_stats/missing_days.htm" TargetMode="External"/><Relationship Id="rId43" Type="http://schemas.openxmlformats.org/officeDocument/2006/relationships/hyperlink" Target="https://www.cdc.gov/asthma/asthma_stats/people_who_smoke.htm" TargetMode="External"/><Relationship Id="rId48" Type="http://schemas.openxmlformats.org/officeDocument/2006/relationships/hyperlink" Target="http://www.lung.org/assets/documents/healthy-air/state-of-the-air/sota-2016-full.pdf" TargetMode="External"/><Relationship Id="rId8" Type="http://schemas.openxmlformats.org/officeDocument/2006/relationships/hyperlink" Target="file:///C:\Users\Kristin\Desktop\Finaldraft.docx" TargetMode="External"/><Relationship Id="rId51" Type="http://schemas.openxmlformats.org/officeDocument/2006/relationships/hyperlink" Target="http://college.acaai.org/sites/default/files/Resources/Infographics/asthma_epidemic_infographic.pdf"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lh52\LOCALS~1\Temp\ETDword.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FINALPA.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ASTHMATABLE.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ASTHMATABL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solidFill>
                  <a:sysClr val="windowText" lastClr="000000"/>
                </a:solidFill>
              </a:rPr>
              <a:t>Age-Adjusted Asthma Hospitalization Rate</a:t>
            </a:r>
            <a:r>
              <a:rPr lang="en-US" baseline="0">
                <a:solidFill>
                  <a:sysClr val="windowText" lastClr="000000"/>
                </a:solidFill>
              </a:rPr>
              <a:t> by Year and Race</a:t>
            </a:r>
            <a:endParaRPr lang="en-US">
              <a:solidFill>
                <a:sysClr val="windowText" lastClr="000000"/>
              </a:solidFill>
            </a:endParaRPr>
          </a:p>
        </c:rich>
      </c:tx>
      <c:layout/>
      <c:overlay val="0"/>
      <c:spPr>
        <a:noFill/>
        <a:ln>
          <a:noFill/>
        </a:ln>
        <a:effectLst/>
      </c:spPr>
    </c:title>
    <c:autoTitleDeleted val="0"/>
    <c:plotArea>
      <c:layout/>
      <c:lineChart>
        <c:grouping val="standard"/>
        <c:varyColors val="0"/>
        <c:ser>
          <c:idx val="0"/>
          <c:order val="0"/>
          <c:tx>
            <c:strRef>
              <c:f>Sheet1!$B$1</c:f>
              <c:strCache>
                <c:ptCount val="1"/>
                <c:pt idx="0">
                  <c:v>White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Sheet1!$A$2:$A$9</c:f>
              <c:numCache>
                <c:formatCode>General</c:formatCode>
                <c:ptCount val="8"/>
                <c:pt idx="0">
                  <c:v>2007</c:v>
                </c:pt>
                <c:pt idx="1">
                  <c:v>2008</c:v>
                </c:pt>
                <c:pt idx="2">
                  <c:v>2009</c:v>
                </c:pt>
                <c:pt idx="3">
                  <c:v>2010</c:v>
                </c:pt>
                <c:pt idx="4">
                  <c:v>2011</c:v>
                </c:pt>
                <c:pt idx="5">
                  <c:v>2012</c:v>
                </c:pt>
                <c:pt idx="6">
                  <c:v>2013</c:v>
                </c:pt>
                <c:pt idx="7">
                  <c:v>2014</c:v>
                </c:pt>
              </c:numCache>
            </c:numRef>
          </c:cat>
          <c:val>
            <c:numRef>
              <c:f>Sheet1!$B$2:$B$9</c:f>
              <c:numCache>
                <c:formatCode>0.00</c:formatCode>
                <c:ptCount val="8"/>
                <c:pt idx="0">
                  <c:v>2.8619428666367979</c:v>
                </c:pt>
                <c:pt idx="1">
                  <c:v>3.0539308524253164</c:v>
                </c:pt>
                <c:pt idx="2">
                  <c:v>3.044021313359544</c:v>
                </c:pt>
                <c:pt idx="3">
                  <c:v>2.6284658899261291</c:v>
                </c:pt>
                <c:pt idx="4">
                  <c:v>2.5412149555106001</c:v>
                </c:pt>
                <c:pt idx="5">
                  <c:v>2.2656085175506555</c:v>
                </c:pt>
                <c:pt idx="6">
                  <c:v>2.1221824756796437</c:v>
                </c:pt>
                <c:pt idx="7">
                  <c:v>2.0184445948233614</c:v>
                </c:pt>
              </c:numCache>
            </c:numRef>
          </c:val>
          <c:smooth val="0"/>
          <c:extLst>
            <c:ext xmlns:c16="http://schemas.microsoft.com/office/drawing/2014/chart" uri="{C3380CC4-5D6E-409C-BE32-E72D297353CC}">
              <c16:uniqueId val="{00000000-F7D7-4481-A21E-9CF901B800F8}"/>
            </c:ext>
          </c:extLst>
        </c:ser>
        <c:ser>
          <c:idx val="1"/>
          <c:order val="1"/>
          <c:tx>
            <c:strRef>
              <c:f>Sheet1!$C$1</c:f>
              <c:strCache>
                <c:ptCount val="1"/>
                <c:pt idx="0">
                  <c:v>Non-White</c:v>
                </c:pt>
              </c:strCache>
            </c:strRef>
          </c:tx>
          <c:spPr>
            <a:ln w="28575" cap="rnd">
              <a:solidFill>
                <a:srgbClr val="FF0000"/>
              </a:solidFill>
              <a:round/>
            </a:ln>
            <a:effectLst/>
          </c:spPr>
          <c:marker>
            <c:symbol val="circle"/>
            <c:size val="5"/>
            <c:spPr>
              <a:solidFill>
                <a:srgbClr val="FF0000"/>
              </a:solidFill>
              <a:ln w="9525">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Sheet1!$A$2:$A$9</c:f>
              <c:numCache>
                <c:formatCode>General</c:formatCode>
                <c:ptCount val="8"/>
                <c:pt idx="0">
                  <c:v>2007</c:v>
                </c:pt>
                <c:pt idx="1">
                  <c:v>2008</c:v>
                </c:pt>
                <c:pt idx="2">
                  <c:v>2009</c:v>
                </c:pt>
                <c:pt idx="3">
                  <c:v>2010</c:v>
                </c:pt>
                <c:pt idx="4">
                  <c:v>2011</c:v>
                </c:pt>
                <c:pt idx="5">
                  <c:v>2012</c:v>
                </c:pt>
                <c:pt idx="6">
                  <c:v>2013</c:v>
                </c:pt>
                <c:pt idx="7">
                  <c:v>2014</c:v>
                </c:pt>
              </c:numCache>
            </c:numRef>
          </c:cat>
          <c:val>
            <c:numRef>
              <c:f>Sheet1!$C$2:$C$9</c:f>
              <c:numCache>
                <c:formatCode>0.00</c:formatCode>
                <c:ptCount val="8"/>
                <c:pt idx="0">
                  <c:v>11.70868128378185</c:v>
                </c:pt>
                <c:pt idx="1">
                  <c:v>11.82337825783053</c:v>
                </c:pt>
                <c:pt idx="2">
                  <c:v>12.225355593319616</c:v>
                </c:pt>
                <c:pt idx="3">
                  <c:v>10.533810178906604</c:v>
                </c:pt>
                <c:pt idx="4">
                  <c:v>11.283013925497437</c:v>
                </c:pt>
                <c:pt idx="5">
                  <c:v>10.587150039378624</c:v>
                </c:pt>
                <c:pt idx="6">
                  <c:v>9.9050547516285565</c:v>
                </c:pt>
                <c:pt idx="7">
                  <c:v>9.4751442289139742</c:v>
                </c:pt>
              </c:numCache>
            </c:numRef>
          </c:val>
          <c:smooth val="0"/>
          <c:extLst>
            <c:ext xmlns:c16="http://schemas.microsoft.com/office/drawing/2014/chart" uri="{C3380CC4-5D6E-409C-BE32-E72D297353CC}">
              <c16:uniqueId val="{00000001-F7D7-4481-A21E-9CF901B800F8}"/>
            </c:ext>
          </c:extLst>
        </c:ser>
        <c:dLbls>
          <c:dLblPos val="t"/>
          <c:showLegendKey val="0"/>
          <c:showVal val="1"/>
          <c:showCatName val="0"/>
          <c:showSerName val="0"/>
          <c:showPercent val="0"/>
          <c:showBubbleSize val="0"/>
        </c:dLbls>
        <c:marker val="1"/>
        <c:smooth val="0"/>
        <c:axId val="433553960"/>
        <c:axId val="433557488"/>
      </c:lineChart>
      <c:catAx>
        <c:axId val="4335539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solidFill>
                      <a:sysClr val="windowText" lastClr="000000"/>
                    </a:solidFill>
                  </a:rPr>
                  <a:t>Year</a:t>
                </a:r>
              </a:p>
            </c:rich>
          </c:tx>
          <c:layout/>
          <c:overlay val="0"/>
          <c:spPr>
            <a:noFill/>
            <a:ln>
              <a:noFill/>
            </a:ln>
            <a:effectLst/>
          </c:spPr>
        </c:title>
        <c:numFmt formatCode="General" sourceLinked="1"/>
        <c:majorTickMark val="none"/>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33557488"/>
        <c:crosses val="autoZero"/>
        <c:auto val="1"/>
        <c:lblAlgn val="ctr"/>
        <c:lblOffset val="100"/>
        <c:noMultiLvlLbl val="0"/>
      </c:catAx>
      <c:valAx>
        <c:axId val="433557488"/>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Rate per 10,000</a:t>
                </a:r>
              </a:p>
            </c:rich>
          </c:tx>
          <c:layout/>
          <c:overlay val="0"/>
          <c:spPr>
            <a:noFill/>
            <a:ln>
              <a:noFill/>
            </a:ln>
            <a:effectLst/>
          </c:spPr>
        </c:title>
        <c:numFmt formatCode="0.00"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335539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b="1"/>
              <a:t>Select</a:t>
            </a:r>
            <a:r>
              <a:rPr lang="en-US" b="1" baseline="0"/>
              <a:t> </a:t>
            </a:r>
            <a:r>
              <a:rPr lang="en-US" b="1"/>
              <a:t>Industrial</a:t>
            </a:r>
            <a:r>
              <a:rPr lang="en-US" b="1" baseline="0"/>
              <a:t> PA County's White Age-Adjusted Asthma  Hospitalization Rates</a:t>
            </a:r>
            <a:endParaRPr lang="en-US" b="1"/>
          </a:p>
        </c:rich>
      </c:tx>
      <c:layout/>
      <c:overlay val="0"/>
    </c:title>
    <c:autoTitleDeleted val="0"/>
    <c:plotArea>
      <c:layout>
        <c:manualLayout>
          <c:layoutTarget val="inner"/>
          <c:xMode val="edge"/>
          <c:yMode val="edge"/>
          <c:x val="0.12155765674558487"/>
          <c:y val="0.13682464864449734"/>
          <c:w val="0.78667769289546108"/>
          <c:h val="0.58480904777752174"/>
        </c:manualLayout>
      </c:layout>
      <c:lineChart>
        <c:grouping val="standard"/>
        <c:varyColors val="0"/>
        <c:ser>
          <c:idx val="0"/>
          <c:order val="0"/>
          <c:tx>
            <c:strRef>
              <c:f>Sheet1!$A$10</c:f>
              <c:strCache>
                <c:ptCount val="1"/>
                <c:pt idx="0">
                  <c:v>Allegheny</c:v>
                </c:pt>
              </c:strCache>
            </c:strRef>
          </c:tx>
          <c:spPr>
            <a:ln w="28575">
              <a:solidFill>
                <a:srgbClr val="8080FF"/>
              </a:solidFill>
              <a:prstDash val="solid"/>
            </a:ln>
          </c:spPr>
          <c:marker>
            <c:symbol val="circle"/>
            <c:size val="5"/>
            <c:spPr>
              <a:solidFill>
                <a:srgbClr val="00B0F0"/>
              </a:solidFill>
              <a:ln>
                <a:solidFill>
                  <a:srgbClr val="8080FF"/>
                </a:solidFill>
                <a:prstDash val="solid"/>
              </a:ln>
            </c:spPr>
          </c:marker>
          <c:cat>
            <c:numRef>
              <c:f>Sheet1!$B$10:$B$17</c:f>
              <c:numCache>
                <c:formatCode>General</c:formatCode>
                <c:ptCount val="8"/>
                <c:pt idx="0">
                  <c:v>2007</c:v>
                </c:pt>
                <c:pt idx="1">
                  <c:v>2008</c:v>
                </c:pt>
                <c:pt idx="2">
                  <c:v>2009</c:v>
                </c:pt>
                <c:pt idx="3">
                  <c:v>2010</c:v>
                </c:pt>
                <c:pt idx="4">
                  <c:v>2011</c:v>
                </c:pt>
                <c:pt idx="5">
                  <c:v>2012</c:v>
                </c:pt>
                <c:pt idx="6">
                  <c:v>2013</c:v>
                </c:pt>
                <c:pt idx="7">
                  <c:v>2014</c:v>
                </c:pt>
              </c:numCache>
            </c:numRef>
          </c:cat>
          <c:val>
            <c:numRef>
              <c:f>Sheet1!$C$10:$C$17</c:f>
              <c:numCache>
                <c:formatCode>0.00</c:formatCode>
                <c:ptCount val="8"/>
                <c:pt idx="0">
                  <c:v>3.6873296511228779</c:v>
                </c:pt>
                <c:pt idx="1">
                  <c:v>4.00559126428755</c:v>
                </c:pt>
                <c:pt idx="2">
                  <c:v>3.6088436826317971</c:v>
                </c:pt>
                <c:pt idx="3">
                  <c:v>3.5222851187845148</c:v>
                </c:pt>
                <c:pt idx="4">
                  <c:v>3.2478567868226698</c:v>
                </c:pt>
                <c:pt idx="5">
                  <c:v>2.8162394328923979</c:v>
                </c:pt>
                <c:pt idx="6">
                  <c:v>2.6327615596118084</c:v>
                </c:pt>
                <c:pt idx="7">
                  <c:v>2.2972740076837685</c:v>
                </c:pt>
              </c:numCache>
            </c:numRef>
          </c:val>
          <c:smooth val="0"/>
          <c:extLst>
            <c:ext xmlns:c16="http://schemas.microsoft.com/office/drawing/2014/chart" uri="{C3380CC4-5D6E-409C-BE32-E72D297353CC}">
              <c16:uniqueId val="{00000000-0EC2-48EA-B728-4936F907731D}"/>
            </c:ext>
          </c:extLst>
        </c:ser>
        <c:ser>
          <c:idx val="1"/>
          <c:order val="1"/>
          <c:tx>
            <c:strRef>
              <c:f>Sheet1!$A$240</c:f>
              <c:strCache>
                <c:ptCount val="1"/>
                <c:pt idx="0">
                  <c:v>Philadelphia</c:v>
                </c:pt>
              </c:strCache>
            </c:strRef>
          </c:tx>
          <c:spPr>
            <a:ln w="28575">
              <a:solidFill>
                <a:srgbClr val="FF0000"/>
              </a:solidFill>
              <a:prstDash val="solid"/>
            </a:ln>
          </c:spPr>
          <c:marker>
            <c:symbol val="circle"/>
            <c:size val="5"/>
            <c:spPr>
              <a:solidFill>
                <a:srgbClr val="FF0000"/>
              </a:solidFill>
              <a:ln>
                <a:solidFill>
                  <a:srgbClr val="FF8080"/>
                </a:solidFill>
                <a:prstDash val="solid"/>
              </a:ln>
            </c:spPr>
          </c:marker>
          <c:val>
            <c:numRef>
              <c:f>Sheet1!$C$240:$C$247</c:f>
              <c:numCache>
                <c:formatCode>0.00</c:formatCode>
                <c:ptCount val="8"/>
                <c:pt idx="0">
                  <c:v>5.0331093419582134</c:v>
                </c:pt>
                <c:pt idx="1">
                  <c:v>5.1979602056174077</c:v>
                </c:pt>
                <c:pt idx="2">
                  <c:v>5.2440490134169604</c:v>
                </c:pt>
                <c:pt idx="3">
                  <c:v>4.2176585212665429</c:v>
                </c:pt>
                <c:pt idx="4">
                  <c:v>4.2800624214322482</c:v>
                </c:pt>
                <c:pt idx="5">
                  <c:v>4.123556460273182</c:v>
                </c:pt>
                <c:pt idx="6">
                  <c:v>3.5946098762853236</c:v>
                </c:pt>
                <c:pt idx="7">
                  <c:v>3.338884955871984</c:v>
                </c:pt>
              </c:numCache>
            </c:numRef>
          </c:val>
          <c:smooth val="0"/>
          <c:extLst>
            <c:ext xmlns:c16="http://schemas.microsoft.com/office/drawing/2014/chart" uri="{C3380CC4-5D6E-409C-BE32-E72D297353CC}">
              <c16:uniqueId val="{00000001-0EC2-48EA-B728-4936F907731D}"/>
            </c:ext>
          </c:extLst>
        </c:ser>
        <c:ser>
          <c:idx val="2"/>
          <c:order val="2"/>
          <c:tx>
            <c:strRef>
              <c:f>Sheet1!$A$100</c:f>
              <c:strCache>
                <c:ptCount val="1"/>
                <c:pt idx="0">
                  <c:v>Dauphin</c:v>
                </c:pt>
              </c:strCache>
            </c:strRef>
          </c:tx>
          <c:spPr>
            <a:ln w="28575">
              <a:solidFill>
                <a:schemeClr val="accent6"/>
              </a:solidFill>
            </a:ln>
          </c:spPr>
          <c:marker>
            <c:symbol val="circle"/>
            <c:size val="5"/>
            <c:spPr>
              <a:solidFill>
                <a:schemeClr val="accent6"/>
              </a:solidFill>
            </c:spPr>
          </c:marker>
          <c:val>
            <c:numRef>
              <c:f>Sheet1!$C$100:$C$107</c:f>
              <c:numCache>
                <c:formatCode>0.00</c:formatCode>
                <c:ptCount val="8"/>
                <c:pt idx="0">
                  <c:v>1.8530392828372984</c:v>
                </c:pt>
                <c:pt idx="1">
                  <c:v>1.3389769228437354</c:v>
                </c:pt>
                <c:pt idx="2">
                  <c:v>1.7782080986886664</c:v>
                </c:pt>
                <c:pt idx="3">
                  <c:v>1.5028266727317625</c:v>
                </c:pt>
                <c:pt idx="4">
                  <c:v>1.2801595471184717</c:v>
                </c:pt>
                <c:pt idx="5">
                  <c:v>1.4171798173539438</c:v>
                </c:pt>
                <c:pt idx="6">
                  <c:v>1.5429275056137648</c:v>
                </c:pt>
                <c:pt idx="7">
                  <c:v>1.8203507817330116</c:v>
                </c:pt>
              </c:numCache>
            </c:numRef>
          </c:val>
          <c:smooth val="0"/>
          <c:extLst>
            <c:ext xmlns:c16="http://schemas.microsoft.com/office/drawing/2014/chart" uri="{C3380CC4-5D6E-409C-BE32-E72D297353CC}">
              <c16:uniqueId val="{00000002-0EC2-48EA-B728-4936F907731D}"/>
            </c:ext>
          </c:extLst>
        </c:ser>
        <c:ser>
          <c:idx val="3"/>
          <c:order val="3"/>
          <c:tx>
            <c:strRef>
              <c:f>Sheet1!$A$264</c:f>
              <c:strCache>
                <c:ptCount val="1"/>
                <c:pt idx="0">
                  <c:v>Westmoreland</c:v>
                </c:pt>
              </c:strCache>
            </c:strRef>
          </c:tx>
          <c:spPr>
            <a:ln w="28575"/>
          </c:spPr>
          <c:marker>
            <c:symbol val="circle"/>
            <c:size val="5"/>
          </c:marker>
          <c:val>
            <c:numRef>
              <c:f>Sheet1!$C$264:$C$271</c:f>
              <c:numCache>
                <c:formatCode>0.00</c:formatCode>
                <c:ptCount val="8"/>
                <c:pt idx="0">
                  <c:v>4.2389692210902217</c:v>
                </c:pt>
                <c:pt idx="1">
                  <c:v>4.6947723676962179</c:v>
                </c:pt>
                <c:pt idx="2">
                  <c:v>4.4272160945885739</c:v>
                </c:pt>
                <c:pt idx="3">
                  <c:v>4.2805627851535606</c:v>
                </c:pt>
                <c:pt idx="4">
                  <c:v>3.6989110389513029</c:v>
                </c:pt>
                <c:pt idx="5">
                  <c:v>3.1851289805031744</c:v>
                </c:pt>
                <c:pt idx="6">
                  <c:v>2.7908259285322168</c:v>
                </c:pt>
                <c:pt idx="7">
                  <c:v>2.4175067108295933</c:v>
                </c:pt>
              </c:numCache>
            </c:numRef>
          </c:val>
          <c:smooth val="0"/>
          <c:extLst>
            <c:ext xmlns:c16="http://schemas.microsoft.com/office/drawing/2014/chart" uri="{C3380CC4-5D6E-409C-BE32-E72D297353CC}">
              <c16:uniqueId val="{00000003-0EC2-48EA-B728-4936F907731D}"/>
            </c:ext>
          </c:extLst>
        </c:ser>
        <c:dLbls>
          <c:showLegendKey val="0"/>
          <c:showVal val="0"/>
          <c:showCatName val="0"/>
          <c:showSerName val="0"/>
          <c:showPercent val="0"/>
          <c:showBubbleSize val="0"/>
        </c:dLbls>
        <c:marker val="1"/>
        <c:smooth val="0"/>
        <c:axId val="433555920"/>
        <c:axId val="433556312"/>
      </c:lineChart>
      <c:catAx>
        <c:axId val="433555920"/>
        <c:scaling>
          <c:orientation val="minMax"/>
        </c:scaling>
        <c:delete val="0"/>
        <c:axPos val="b"/>
        <c:title>
          <c:tx>
            <c:rich>
              <a:bodyPr/>
              <a:lstStyle/>
              <a:p>
                <a:pPr>
                  <a:defRPr b="1"/>
                </a:pPr>
                <a:r>
                  <a:rPr lang="en-US" b="1"/>
                  <a:t>Year</a:t>
                </a:r>
              </a:p>
            </c:rich>
          </c:tx>
          <c:layout/>
          <c:overlay val="0"/>
        </c:title>
        <c:numFmt formatCode="General" sourceLinked="1"/>
        <c:majorTickMark val="none"/>
        <c:minorTickMark val="in"/>
        <c:tickLblPos val="nextTo"/>
        <c:spPr>
          <a:ln w="3175">
            <a:solidFill>
              <a:schemeClr val="tx1"/>
            </a:solidFill>
            <a:prstDash val="solid"/>
          </a:ln>
        </c:spPr>
        <c:txPr>
          <a:bodyPr rot="0" vert="horz"/>
          <a:lstStyle/>
          <a:p>
            <a:pPr>
              <a:defRPr sz="900" b="1" i="0" u="none" strike="noStrike" baseline="0">
                <a:solidFill>
                  <a:srgbClr val="424242"/>
                </a:solidFill>
                <a:latin typeface="Calibri"/>
                <a:ea typeface="Calibri"/>
                <a:cs typeface="Calibri"/>
              </a:defRPr>
            </a:pPr>
            <a:endParaRPr lang="en-US"/>
          </a:p>
        </c:txPr>
        <c:crossAx val="433556312"/>
        <c:crosses val="autoZero"/>
        <c:auto val="0"/>
        <c:lblAlgn val="ctr"/>
        <c:lblOffset val="100"/>
        <c:tickLblSkip val="1"/>
        <c:tickMarkSkip val="1"/>
        <c:noMultiLvlLbl val="0"/>
      </c:catAx>
      <c:valAx>
        <c:axId val="433556312"/>
        <c:scaling>
          <c:orientation val="minMax"/>
        </c:scaling>
        <c:delete val="0"/>
        <c:axPos val="l"/>
        <c:title>
          <c:tx>
            <c:rich>
              <a:bodyPr/>
              <a:lstStyle/>
              <a:p>
                <a:pPr>
                  <a:defRPr/>
                </a:pPr>
                <a:r>
                  <a:rPr lang="en-US"/>
                  <a:t>Rate per 10,000</a:t>
                </a:r>
              </a:p>
            </c:rich>
          </c:tx>
          <c:layout/>
          <c:overlay val="0"/>
        </c:title>
        <c:numFmt formatCode="0.0" sourceLinked="0"/>
        <c:majorTickMark val="in"/>
        <c:minorTickMark val="none"/>
        <c:tickLblPos val="nextTo"/>
        <c:spPr>
          <a:ln w="6350">
            <a:solidFill>
              <a:srgbClr val="000000"/>
            </a:solidFill>
          </a:ln>
        </c:spPr>
        <c:txPr>
          <a:bodyPr rot="0" vert="horz"/>
          <a:lstStyle/>
          <a:p>
            <a:pPr>
              <a:defRPr sz="900" b="1" i="0" u="none" strike="noStrike" baseline="0">
                <a:solidFill>
                  <a:srgbClr val="424242"/>
                </a:solidFill>
                <a:latin typeface="Calibri"/>
                <a:ea typeface="Calibri"/>
                <a:cs typeface="Calibri"/>
              </a:defRPr>
            </a:pPr>
            <a:endParaRPr lang="en-US"/>
          </a:p>
        </c:txPr>
        <c:crossAx val="433555920"/>
        <c:crosses val="autoZero"/>
        <c:crossBetween val="between"/>
      </c:valAx>
      <c:spPr>
        <a:noFill/>
        <a:ln w="25400">
          <a:noFill/>
        </a:ln>
      </c:spPr>
    </c:plotArea>
    <c:legend>
      <c:legendPos val="r"/>
      <c:layout>
        <c:manualLayout>
          <c:xMode val="edge"/>
          <c:yMode val="edge"/>
          <c:x val="8.9576864269211853E-2"/>
          <c:y val="0.80772522861393914"/>
          <c:w val="0.8047432693667782"/>
          <c:h val="0.16961203894099225"/>
        </c:manualLayout>
      </c:layout>
      <c:overlay val="0"/>
      <c:spPr>
        <a:noFill/>
        <a:ln w="25400">
          <a:noFill/>
        </a:ln>
      </c:spPr>
      <c:txPr>
        <a:bodyPr/>
        <a:lstStyle/>
        <a:p>
          <a:pPr>
            <a:defRPr sz="825" b="0" i="0" u="none" strike="noStrike" baseline="0">
              <a:solidFill>
                <a:sysClr val="windowText" lastClr="000000"/>
              </a:solidFill>
              <a:latin typeface="Calibri"/>
              <a:ea typeface="Calibri"/>
              <a:cs typeface="Calibri"/>
            </a:defRPr>
          </a:pPr>
          <a:endParaRPr lang="en-US"/>
        </a:p>
      </c:txPr>
    </c:legend>
    <c:plotVisOnly val="1"/>
    <c:dispBlanksAs val="gap"/>
    <c:showDLblsOverMax val="0"/>
  </c:chart>
  <c:spPr>
    <a:solidFill>
      <a:srgbClr val="FFFFFF"/>
    </a:solidFill>
    <a:ln w="12700">
      <a:solidFill>
        <a:srgbClr val="000000"/>
      </a:solidFill>
      <a:prstDash val="solid"/>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sz="1100" b="1" i="0" baseline="0">
                <a:effectLst/>
              </a:rPr>
              <a:t>Select Industrial PA County's Non-White Age-Adjusted Asthma  Hospitalization Rates</a:t>
            </a:r>
            <a:endParaRPr lang="en-US" sz="1000" b="1">
              <a:effectLst/>
            </a:endParaRPr>
          </a:p>
        </c:rich>
      </c:tx>
      <c:layout/>
      <c:overlay val="0"/>
      <c:spPr>
        <a:noFill/>
        <a:ln>
          <a:noFill/>
        </a:ln>
        <a:effectLst/>
      </c:spPr>
    </c:title>
    <c:autoTitleDeleted val="0"/>
    <c:plotArea>
      <c:layout/>
      <c:lineChart>
        <c:grouping val="standard"/>
        <c:varyColors val="0"/>
        <c:ser>
          <c:idx val="0"/>
          <c:order val="0"/>
          <c:tx>
            <c:strRef>
              <c:f>Sheet1!$A$10</c:f>
              <c:strCache>
                <c:ptCount val="1"/>
                <c:pt idx="0">
                  <c:v>Allegheny</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Sheet1!$B$10:$B$17</c:f>
              <c:numCache>
                <c:formatCode>General</c:formatCode>
                <c:ptCount val="8"/>
                <c:pt idx="0">
                  <c:v>2007</c:v>
                </c:pt>
                <c:pt idx="1">
                  <c:v>2008</c:v>
                </c:pt>
                <c:pt idx="2">
                  <c:v>2009</c:v>
                </c:pt>
                <c:pt idx="3">
                  <c:v>2010</c:v>
                </c:pt>
                <c:pt idx="4">
                  <c:v>2011</c:v>
                </c:pt>
                <c:pt idx="5">
                  <c:v>2012</c:v>
                </c:pt>
                <c:pt idx="6">
                  <c:v>2013</c:v>
                </c:pt>
                <c:pt idx="7">
                  <c:v>2014</c:v>
                </c:pt>
              </c:numCache>
            </c:numRef>
          </c:cat>
          <c:val>
            <c:numRef>
              <c:f>Sheet1!$D$10:$D$17</c:f>
              <c:numCache>
                <c:formatCode>0.00</c:formatCode>
                <c:ptCount val="8"/>
                <c:pt idx="0">
                  <c:v>10.498838272666372</c:v>
                </c:pt>
                <c:pt idx="1">
                  <c:v>11.029865236653128</c:v>
                </c:pt>
                <c:pt idx="2">
                  <c:v>11.18842787471154</c:v>
                </c:pt>
                <c:pt idx="3">
                  <c:v>11.053858570917876</c:v>
                </c:pt>
                <c:pt idx="4">
                  <c:v>10.898460730440851</c:v>
                </c:pt>
                <c:pt idx="5">
                  <c:v>9.499248318037278</c:v>
                </c:pt>
                <c:pt idx="6">
                  <c:v>8.4124469686426515</c:v>
                </c:pt>
                <c:pt idx="7">
                  <c:v>8.5204292017625534</c:v>
                </c:pt>
              </c:numCache>
            </c:numRef>
          </c:val>
          <c:smooth val="0"/>
          <c:extLst>
            <c:ext xmlns:c16="http://schemas.microsoft.com/office/drawing/2014/chart" uri="{C3380CC4-5D6E-409C-BE32-E72D297353CC}">
              <c16:uniqueId val="{00000000-34CB-4083-8703-55AEC5E6F014}"/>
            </c:ext>
          </c:extLst>
        </c:ser>
        <c:ser>
          <c:idx val="1"/>
          <c:order val="1"/>
          <c:tx>
            <c:strRef>
              <c:f>Sheet1!$A$100</c:f>
              <c:strCache>
                <c:ptCount val="1"/>
                <c:pt idx="0">
                  <c:v>Dauphin</c:v>
                </c:pt>
              </c:strCache>
            </c:strRef>
          </c:tx>
          <c:spPr>
            <a:ln w="28575" cap="rnd">
              <a:solidFill>
                <a:schemeClr val="accent6"/>
              </a:solidFill>
              <a:round/>
            </a:ln>
            <a:effectLst/>
          </c:spPr>
          <c:marker>
            <c:symbol val="circle"/>
            <c:size val="5"/>
            <c:spPr>
              <a:solidFill>
                <a:schemeClr val="accent6"/>
              </a:solidFill>
              <a:ln w="9525">
                <a:noFill/>
              </a:ln>
              <a:effectLst/>
            </c:spPr>
          </c:marker>
          <c:val>
            <c:numRef>
              <c:f>Sheet1!$D$100:$D$107</c:f>
              <c:numCache>
                <c:formatCode>0.00</c:formatCode>
                <c:ptCount val="8"/>
                <c:pt idx="0">
                  <c:v>5.7761298480954375</c:v>
                </c:pt>
                <c:pt idx="1">
                  <c:v>4.9100343069031576</c:v>
                </c:pt>
                <c:pt idx="2">
                  <c:v>6.2161126656428918</c:v>
                </c:pt>
                <c:pt idx="3">
                  <c:v>4.9411856455417986</c:v>
                </c:pt>
                <c:pt idx="4">
                  <c:v>6.8442303331579009</c:v>
                </c:pt>
                <c:pt idx="5">
                  <c:v>6.3229339044773321</c:v>
                </c:pt>
                <c:pt idx="6">
                  <c:v>7.7765482547133704</c:v>
                </c:pt>
                <c:pt idx="7">
                  <c:v>6.130082489739558</c:v>
                </c:pt>
              </c:numCache>
            </c:numRef>
          </c:val>
          <c:smooth val="0"/>
          <c:extLst>
            <c:ext xmlns:c16="http://schemas.microsoft.com/office/drawing/2014/chart" uri="{C3380CC4-5D6E-409C-BE32-E72D297353CC}">
              <c16:uniqueId val="{00000001-34CB-4083-8703-55AEC5E6F014}"/>
            </c:ext>
          </c:extLst>
        </c:ser>
        <c:ser>
          <c:idx val="2"/>
          <c:order val="2"/>
          <c:tx>
            <c:strRef>
              <c:f>Sheet1!$A$240</c:f>
              <c:strCache>
                <c:ptCount val="1"/>
                <c:pt idx="0">
                  <c:v>Philadelphia</c:v>
                </c:pt>
              </c:strCache>
            </c:strRef>
          </c:tx>
          <c:spPr>
            <a:ln w="28575" cap="rnd">
              <a:solidFill>
                <a:srgbClr val="FF0000"/>
              </a:solidFill>
              <a:round/>
            </a:ln>
            <a:effectLst/>
          </c:spPr>
          <c:marker>
            <c:symbol val="circle"/>
            <c:size val="5"/>
            <c:spPr>
              <a:solidFill>
                <a:srgbClr val="FF0000"/>
              </a:solidFill>
              <a:ln w="9525">
                <a:noFill/>
              </a:ln>
              <a:effectLst/>
            </c:spPr>
          </c:marker>
          <c:val>
            <c:numRef>
              <c:f>Sheet1!$D$240:$D$247</c:f>
              <c:numCache>
                <c:formatCode>0.00</c:formatCode>
                <c:ptCount val="8"/>
                <c:pt idx="0">
                  <c:v>18.793523444957298</c:v>
                </c:pt>
                <c:pt idx="1">
                  <c:v>18.467161623928458</c:v>
                </c:pt>
                <c:pt idx="2">
                  <c:v>19.160221919488773</c:v>
                </c:pt>
                <c:pt idx="3">
                  <c:v>16.329726148821688</c:v>
                </c:pt>
                <c:pt idx="4">
                  <c:v>17.782448894970006</c:v>
                </c:pt>
                <c:pt idx="5">
                  <c:v>16.849078715849096</c:v>
                </c:pt>
                <c:pt idx="6">
                  <c:v>15.402315573353404</c:v>
                </c:pt>
                <c:pt idx="7">
                  <c:v>14.262478287768408</c:v>
                </c:pt>
              </c:numCache>
            </c:numRef>
          </c:val>
          <c:smooth val="0"/>
          <c:extLst>
            <c:ext xmlns:c16="http://schemas.microsoft.com/office/drawing/2014/chart" uri="{C3380CC4-5D6E-409C-BE32-E72D297353CC}">
              <c16:uniqueId val="{00000002-34CB-4083-8703-55AEC5E6F014}"/>
            </c:ext>
          </c:extLst>
        </c:ser>
        <c:dLbls>
          <c:showLegendKey val="0"/>
          <c:showVal val="0"/>
          <c:showCatName val="0"/>
          <c:showSerName val="0"/>
          <c:showPercent val="0"/>
          <c:showBubbleSize val="0"/>
        </c:dLbls>
        <c:marker val="1"/>
        <c:smooth val="0"/>
        <c:axId val="369133584"/>
        <c:axId val="369136328"/>
      </c:lineChart>
      <c:catAx>
        <c:axId val="369133584"/>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b="1">
                    <a:solidFill>
                      <a:sysClr val="windowText" lastClr="000000"/>
                    </a:solidFill>
                  </a:rPr>
                  <a:t>Year</a:t>
                </a:r>
              </a:p>
            </c:rich>
          </c:tx>
          <c:layout/>
          <c:overlay val="0"/>
          <c:spPr>
            <a:noFill/>
            <a:ln>
              <a:noFill/>
            </a:ln>
            <a:effectLst/>
          </c:spPr>
        </c:title>
        <c:numFmt formatCode="General" sourceLinked="1"/>
        <c:majorTickMark val="none"/>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369136328"/>
        <c:crosses val="autoZero"/>
        <c:auto val="1"/>
        <c:lblAlgn val="ctr"/>
        <c:lblOffset val="100"/>
        <c:noMultiLvlLbl val="0"/>
      </c:catAx>
      <c:valAx>
        <c:axId val="369136328"/>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Rate per 10,000</a:t>
                </a:r>
              </a:p>
            </c:rich>
          </c:tx>
          <c:layout/>
          <c:overlay val="0"/>
          <c:spPr>
            <a:noFill/>
            <a:ln>
              <a:noFill/>
            </a:ln>
            <a:effectLst/>
          </c:spPr>
        </c:title>
        <c:numFmt formatCode="0.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369133584"/>
        <c:crosses val="autoZero"/>
        <c:crossBetween val="between"/>
      </c:valAx>
      <c:spPr>
        <a:noFill/>
        <a:ln>
          <a:noFill/>
        </a:ln>
        <a:effectLst/>
      </c:spPr>
    </c:plotArea>
    <c:legend>
      <c:legendPos val="b"/>
      <c:layout>
        <c:manualLayout>
          <c:xMode val="edge"/>
          <c:yMode val="edge"/>
          <c:x val="0.26411833251382499"/>
          <c:y val="0.86945545942654046"/>
          <c:w val="0.50811902628937855"/>
          <c:h val="0.1043264938179428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3D64F-D1A5-4B48-B342-6B95AEDA8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ETDword.dot</Template>
  <TotalTime>19</TotalTime>
  <Pages>64</Pages>
  <Words>9832</Words>
  <Characters>62296</Characters>
  <Application>Microsoft Office Word</Application>
  <DocSecurity>0</DocSecurity>
  <Lines>519</Lines>
  <Paragraphs>143</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71985</CharactersWithSpaces>
  <SharedDoc>false</SharedDoc>
  <HLinks>
    <vt:vector size="402" baseType="variant">
      <vt:variant>
        <vt:i4>1441904</vt:i4>
      </vt:variant>
      <vt:variant>
        <vt:i4>324</vt:i4>
      </vt:variant>
      <vt:variant>
        <vt:i4>0</vt:i4>
      </vt:variant>
      <vt:variant>
        <vt:i4>5</vt:i4>
      </vt:variant>
      <vt:variant>
        <vt:lpwstr>https://airnow.gov/index.cfm?action=aqi_brochure.index</vt:lpwstr>
      </vt:variant>
      <vt:variant>
        <vt:lpwstr/>
      </vt:variant>
      <vt:variant>
        <vt:i4>7667836</vt:i4>
      </vt:variant>
      <vt:variant>
        <vt:i4>321</vt:i4>
      </vt:variant>
      <vt:variant>
        <vt:i4>0</vt:i4>
      </vt:variant>
      <vt:variant>
        <vt:i4>5</vt:i4>
      </vt:variant>
      <vt:variant>
        <vt:lpwstr>https://www.cdc.gov/asthma/faqs.htm</vt:lpwstr>
      </vt:variant>
      <vt:variant>
        <vt:lpwstr/>
      </vt:variant>
      <vt:variant>
        <vt:i4>3407888</vt:i4>
      </vt:variant>
      <vt:variant>
        <vt:i4>318</vt:i4>
      </vt:variant>
      <vt:variant>
        <vt:i4>0</vt:i4>
      </vt:variant>
      <vt:variant>
        <vt:i4>5</vt:i4>
      </vt:variant>
      <vt:variant>
        <vt:lpwstr>https://www.cdc.gov/asthma/most_recent_data_states.htm</vt:lpwstr>
      </vt:variant>
      <vt:variant>
        <vt:lpwstr/>
      </vt:variant>
      <vt:variant>
        <vt:i4>4915231</vt:i4>
      </vt:variant>
      <vt:variant>
        <vt:i4>315</vt:i4>
      </vt:variant>
      <vt:variant>
        <vt:i4>0</vt:i4>
      </vt:variant>
      <vt:variant>
        <vt:i4>5</vt:i4>
      </vt:variant>
      <vt:variant>
        <vt:lpwstr>https://www.cdc.gov/asthma/asthma_stats/severity_child.htm</vt:lpwstr>
      </vt:variant>
      <vt:variant>
        <vt:lpwstr/>
      </vt:variant>
      <vt:variant>
        <vt:i4>458769</vt:i4>
      </vt:variant>
      <vt:variant>
        <vt:i4>312</vt:i4>
      </vt:variant>
      <vt:variant>
        <vt:i4>0</vt:i4>
      </vt:variant>
      <vt:variant>
        <vt:i4>5</vt:i4>
      </vt:variant>
      <vt:variant>
        <vt:lpwstr>http://college.acaai.org/sites/default/files/Resources/Infographics/asthma_epidemic_infographic.pdf</vt:lpwstr>
      </vt:variant>
      <vt:variant>
        <vt:lpwstr/>
      </vt:variant>
      <vt:variant>
        <vt:i4>4587528</vt:i4>
      </vt:variant>
      <vt:variant>
        <vt:i4>309</vt:i4>
      </vt:variant>
      <vt:variant>
        <vt:i4>0</vt:i4>
      </vt:variant>
      <vt:variant>
        <vt:i4>5</vt:i4>
      </vt:variant>
      <vt:variant>
        <vt:lpwstr>http://www.lung.org/assets/documents/healthy-air/state-of-the-air/sota-2016-full.pdf</vt:lpwstr>
      </vt:variant>
      <vt:variant>
        <vt:lpwstr/>
      </vt:variant>
      <vt:variant>
        <vt:i4>2949228</vt:i4>
      </vt:variant>
      <vt:variant>
        <vt:i4>306</vt:i4>
      </vt:variant>
      <vt:variant>
        <vt:i4>0</vt:i4>
      </vt:variant>
      <vt:variant>
        <vt:i4>5</vt:i4>
      </vt:variant>
      <vt:variant>
        <vt:lpwstr>http://www.health.pa.gov/My Health/Diseases and Conditions/A-D/Asthma/Documents/2015 PENNSYLVANIA ASTHMA FOCUS REPORT 2009-2013 INPATIENT  HOSPITALIZATIONS WITH ASTHMA AS THE PRIMARY DISCHARGE DIAGNOSIS.pdf</vt:lpwstr>
      </vt:variant>
      <vt:variant>
        <vt:lpwstr/>
      </vt:variant>
      <vt:variant>
        <vt:i4>983101</vt:i4>
      </vt:variant>
      <vt:variant>
        <vt:i4>303</vt:i4>
      </vt:variant>
      <vt:variant>
        <vt:i4>0</vt:i4>
      </vt:variant>
      <vt:variant>
        <vt:i4>5</vt:i4>
      </vt:variant>
      <vt:variant>
        <vt:lpwstr>http://www.statistics.health.pa.gov/HealthStatistics/HealthyPeople/Documents/Healthy_People_2020_PA.pdf</vt:lpwstr>
      </vt:variant>
      <vt:variant>
        <vt:lpwstr/>
      </vt:variant>
      <vt:variant>
        <vt:i4>65614</vt:i4>
      </vt:variant>
      <vt:variant>
        <vt:i4>300</vt:i4>
      </vt:variant>
      <vt:variant>
        <vt:i4>0</vt:i4>
      </vt:variant>
      <vt:variant>
        <vt:i4>5</vt:i4>
      </vt:variant>
      <vt:variant>
        <vt:lpwstr>https://www.epa.gov/pm-pollution/particulate-matter-pm-basics</vt:lpwstr>
      </vt:variant>
      <vt:variant>
        <vt:lpwstr/>
      </vt:variant>
      <vt:variant>
        <vt:i4>7798832</vt:i4>
      </vt:variant>
      <vt:variant>
        <vt:i4>297</vt:i4>
      </vt:variant>
      <vt:variant>
        <vt:i4>0</vt:i4>
      </vt:variant>
      <vt:variant>
        <vt:i4>5</vt:i4>
      </vt:variant>
      <vt:variant>
        <vt:lpwstr>https://www.epa.gov/ozone-pollution</vt:lpwstr>
      </vt:variant>
      <vt:variant>
        <vt:lpwstr/>
      </vt:variant>
      <vt:variant>
        <vt:i4>1048664</vt:i4>
      </vt:variant>
      <vt:variant>
        <vt:i4>294</vt:i4>
      </vt:variant>
      <vt:variant>
        <vt:i4>0</vt:i4>
      </vt:variant>
      <vt:variant>
        <vt:i4>5</vt:i4>
      </vt:variant>
      <vt:variant>
        <vt:lpwstr>https://airnow.gov/index.cfm?action=aqibasics.aqi</vt:lpwstr>
      </vt:variant>
      <vt:variant>
        <vt:lpwstr/>
      </vt:variant>
      <vt:variant>
        <vt:i4>1507396</vt:i4>
      </vt:variant>
      <vt:variant>
        <vt:i4>291</vt:i4>
      </vt:variant>
      <vt:variant>
        <vt:i4>0</vt:i4>
      </vt:variant>
      <vt:variant>
        <vt:i4>5</vt:i4>
      </vt:variant>
      <vt:variant>
        <vt:lpwstr>https://www.epa.gov/clean-air-act-overview/clean-air-act-requirements-and-history</vt:lpwstr>
      </vt:variant>
      <vt:variant>
        <vt:lpwstr/>
      </vt:variant>
      <vt:variant>
        <vt:i4>2359386</vt:i4>
      </vt:variant>
      <vt:variant>
        <vt:i4>288</vt:i4>
      </vt:variant>
      <vt:variant>
        <vt:i4>0</vt:i4>
      </vt:variant>
      <vt:variant>
        <vt:i4>5</vt:i4>
      </vt:variant>
      <vt:variant>
        <vt:lpwstr>https://www.cdc.gov/asthma/asthma_stats/people_who_smoke.htm</vt:lpwstr>
      </vt:variant>
      <vt:variant>
        <vt:lpwstr/>
      </vt:variant>
      <vt:variant>
        <vt:i4>7209075</vt:i4>
      </vt:variant>
      <vt:variant>
        <vt:i4>285</vt:i4>
      </vt:variant>
      <vt:variant>
        <vt:i4>0</vt:i4>
      </vt:variant>
      <vt:variant>
        <vt:i4>5</vt:i4>
      </vt:variant>
      <vt:variant>
        <vt:lpwstr>http://www.jabfm.org/content/24/3/313.full</vt:lpwstr>
      </vt:variant>
      <vt:variant>
        <vt:lpwstr/>
      </vt:variant>
      <vt:variant>
        <vt:i4>5570565</vt:i4>
      </vt:variant>
      <vt:variant>
        <vt:i4>282</vt:i4>
      </vt:variant>
      <vt:variant>
        <vt:i4>0</vt:i4>
      </vt:variant>
      <vt:variant>
        <vt:i4>5</vt:i4>
      </vt:variant>
      <vt:variant>
        <vt:lpwstr>https://www.cdc.gov/asthma/asthma_stats/asthma_obesity.htm</vt:lpwstr>
      </vt:variant>
      <vt:variant>
        <vt:lpwstr/>
      </vt:variant>
      <vt:variant>
        <vt:i4>83</vt:i4>
      </vt:variant>
      <vt:variant>
        <vt:i4>279</vt:i4>
      </vt:variant>
      <vt:variant>
        <vt:i4>0</vt:i4>
      </vt:variant>
      <vt:variant>
        <vt:i4>5</vt:i4>
      </vt:variant>
      <vt:variant>
        <vt:lpwstr>https://www.cdc.gov/asthma/asthma_stats/uncontrolled_asthma.htm</vt:lpwstr>
      </vt:variant>
      <vt:variant>
        <vt:lpwstr/>
      </vt:variant>
      <vt:variant>
        <vt:i4>4522003</vt:i4>
      </vt:variant>
      <vt:variant>
        <vt:i4>276</vt:i4>
      </vt:variant>
      <vt:variant>
        <vt:i4>0</vt:i4>
      </vt:variant>
      <vt:variant>
        <vt:i4>5</vt:i4>
      </vt:variant>
      <vt:variant>
        <vt:lpwstr>https://www.cdc.gov/asthma/asthma_stats/severity_adult.htm</vt:lpwstr>
      </vt:variant>
      <vt:variant>
        <vt:lpwstr/>
      </vt:variant>
      <vt:variant>
        <vt:i4>4915231</vt:i4>
      </vt:variant>
      <vt:variant>
        <vt:i4>273</vt:i4>
      </vt:variant>
      <vt:variant>
        <vt:i4>0</vt:i4>
      </vt:variant>
      <vt:variant>
        <vt:i4>5</vt:i4>
      </vt:variant>
      <vt:variant>
        <vt:lpwstr>https://www.cdc.gov/asthma/asthma_stats/severity_child.htm</vt:lpwstr>
      </vt:variant>
      <vt:variant>
        <vt:lpwstr/>
      </vt:variant>
      <vt:variant>
        <vt:i4>5963857</vt:i4>
      </vt:variant>
      <vt:variant>
        <vt:i4>270</vt:i4>
      </vt:variant>
      <vt:variant>
        <vt:i4>0</vt:i4>
      </vt:variant>
      <vt:variant>
        <vt:i4>5</vt:i4>
      </vt:variant>
      <vt:variant>
        <vt:lpwstr>http://www.lung.org/lung-health-and-diseases/lung-disease-lookup/asthma/asthma-symptoms-causes-risk-factors/asthma-risk-factors.html</vt:lpwstr>
      </vt:variant>
      <vt:variant>
        <vt:lpwstr/>
      </vt:variant>
      <vt:variant>
        <vt:i4>1900618</vt:i4>
      </vt:variant>
      <vt:variant>
        <vt:i4>267</vt:i4>
      </vt:variant>
      <vt:variant>
        <vt:i4>0</vt:i4>
      </vt:variant>
      <vt:variant>
        <vt:i4>5</vt:i4>
      </vt:variant>
      <vt:variant>
        <vt:lpwstr>https://www.nhlbi.nih.gov/health/health-topics/topics/asthma/</vt:lpwstr>
      </vt:variant>
      <vt:variant>
        <vt:lpwstr/>
      </vt:variant>
      <vt:variant>
        <vt:i4>786506</vt:i4>
      </vt:variant>
      <vt:variant>
        <vt:i4>264</vt:i4>
      </vt:variant>
      <vt:variant>
        <vt:i4>0</vt:i4>
      </vt:variant>
      <vt:variant>
        <vt:i4>5</vt:i4>
      </vt:variant>
      <vt:variant>
        <vt:lpwstr>https://www.cdc.gov/asthma/asthma_stats/missing_days.htm</vt:lpwstr>
      </vt:variant>
      <vt:variant>
        <vt:lpwstr/>
      </vt:variant>
      <vt:variant>
        <vt:i4>458769</vt:i4>
      </vt:variant>
      <vt:variant>
        <vt:i4>261</vt:i4>
      </vt:variant>
      <vt:variant>
        <vt:i4>0</vt:i4>
      </vt:variant>
      <vt:variant>
        <vt:i4>5</vt:i4>
      </vt:variant>
      <vt:variant>
        <vt:lpwstr>http://college.acaai.org/sites/default/files/Resources/Infographics/asthma_epidemic_infographic.pdf</vt:lpwstr>
      </vt:variant>
      <vt:variant>
        <vt:lpwstr/>
      </vt:variant>
      <vt:variant>
        <vt:i4>4390952</vt:i4>
      </vt:variant>
      <vt:variant>
        <vt:i4>258</vt:i4>
      </vt:variant>
      <vt:variant>
        <vt:i4>0</vt:i4>
      </vt:variant>
      <vt:variant>
        <vt:i4>5</vt:i4>
      </vt:variant>
      <vt:variant>
        <vt:lpwstr>https://www.cdc.gov/asthma/impacts_nation/asthmafactsheet.pdf</vt:lpwstr>
      </vt:variant>
      <vt:variant>
        <vt:lpwstr/>
      </vt:variant>
      <vt:variant>
        <vt:i4>4653141</vt:i4>
      </vt:variant>
      <vt:variant>
        <vt:i4>255</vt:i4>
      </vt:variant>
      <vt:variant>
        <vt:i4>0</vt:i4>
      </vt:variant>
      <vt:variant>
        <vt:i4>5</vt:i4>
      </vt:variant>
      <vt:variant>
        <vt:lpwstr>https://www.cdc.gov/asthma/most_recent_data.htm</vt:lpwstr>
      </vt:variant>
      <vt:variant>
        <vt:lpwstr/>
      </vt:variant>
      <vt:variant>
        <vt:i4>3932283</vt:i4>
      </vt:variant>
      <vt:variant>
        <vt:i4>252</vt:i4>
      </vt:variant>
      <vt:variant>
        <vt:i4>0</vt:i4>
      </vt:variant>
      <vt:variant>
        <vt:i4>5</vt:i4>
      </vt:variant>
      <vt:variant>
        <vt:lpwstr>http://kff.org/other/state-indicator/asthma-prevalence-among-adults/?activeTab=map&amp;current</vt:lpwstr>
      </vt:variant>
      <vt:variant>
        <vt:lpwstr/>
      </vt:variant>
      <vt:variant>
        <vt:i4>6815850</vt:i4>
      </vt:variant>
      <vt:variant>
        <vt:i4>249</vt:i4>
      </vt:variant>
      <vt:variant>
        <vt:i4>0</vt:i4>
      </vt:variant>
      <vt:variant>
        <vt:i4>5</vt:i4>
      </vt:variant>
      <vt:variant>
        <vt:lpwstr>https://www.cdc.gov/nchs/data/series/sr_03/sr03_035.pdf</vt:lpwstr>
      </vt:variant>
      <vt:variant>
        <vt:lpwstr/>
      </vt:variant>
      <vt:variant>
        <vt:i4>5505073</vt:i4>
      </vt:variant>
      <vt:variant>
        <vt:i4>228</vt:i4>
      </vt:variant>
      <vt:variant>
        <vt:i4>0</vt:i4>
      </vt:variant>
      <vt:variant>
        <vt:i4>5</vt:i4>
      </vt:variant>
      <vt:variant>
        <vt:lpwstr>https://www.ncbi.nlm.nih.gov/pubmed/?term=Rager%20J%5BAuthor%5D&amp;cauthor=true&amp;cauthor_uid=22524651</vt:lpwstr>
      </vt:variant>
      <vt:variant>
        <vt:lpwstr/>
      </vt:variant>
      <vt:variant>
        <vt:i4>3407887</vt:i4>
      </vt:variant>
      <vt:variant>
        <vt:i4>225</vt:i4>
      </vt:variant>
      <vt:variant>
        <vt:i4>0</vt:i4>
      </vt:variant>
      <vt:variant>
        <vt:i4>5</vt:i4>
      </vt:variant>
      <vt:variant>
        <vt:lpwstr>https://www.ncbi.nlm.nih.gov/pubmed/?term=Saul%20M%5BAuthor%5D&amp;cauthor=true&amp;cauthor_uid=22524651</vt:lpwstr>
      </vt:variant>
      <vt:variant>
        <vt:lpwstr/>
      </vt:variant>
      <vt:variant>
        <vt:i4>5832817</vt:i4>
      </vt:variant>
      <vt:variant>
        <vt:i4>222</vt:i4>
      </vt:variant>
      <vt:variant>
        <vt:i4>0</vt:i4>
      </vt:variant>
      <vt:variant>
        <vt:i4>5</vt:i4>
      </vt:variant>
      <vt:variant>
        <vt:lpwstr>https://www.ncbi.nlm.nih.gov/pubmed/?term=Xu%20X%5BAuthor%5D&amp;cauthor=true&amp;cauthor_uid=22524651</vt:lpwstr>
      </vt:variant>
      <vt:variant>
        <vt:lpwstr/>
      </vt:variant>
      <vt:variant>
        <vt:i4>7667799</vt:i4>
      </vt:variant>
      <vt:variant>
        <vt:i4>219</vt:i4>
      </vt:variant>
      <vt:variant>
        <vt:i4>0</vt:i4>
      </vt:variant>
      <vt:variant>
        <vt:i4>5</vt:i4>
      </vt:variant>
      <vt:variant>
        <vt:lpwstr>https://www.ncbi.nlm.nih.gov/pubmed/?term=Lee%20PC%5BAuthor%5D&amp;cauthor=true&amp;cauthor_uid=22524651</vt:lpwstr>
      </vt:variant>
      <vt:variant>
        <vt:lpwstr/>
      </vt:variant>
      <vt:variant>
        <vt:i4>7012424</vt:i4>
      </vt:variant>
      <vt:variant>
        <vt:i4>216</vt:i4>
      </vt:variant>
      <vt:variant>
        <vt:i4>0</vt:i4>
      </vt:variant>
      <vt:variant>
        <vt:i4>5</vt:i4>
      </vt:variant>
      <vt:variant>
        <vt:lpwstr>https://www.ncbi.nlm.nih.gov/pubmed/?term=Talbott%20EO%5BAuthor%5D&amp;cauthor=true&amp;cauthor_uid=22524651</vt:lpwstr>
      </vt:variant>
      <vt:variant>
        <vt:lpwstr/>
      </vt:variant>
      <vt:variant>
        <vt:i4>196642</vt:i4>
      </vt:variant>
      <vt:variant>
        <vt:i4>213</vt:i4>
      </vt:variant>
      <vt:variant>
        <vt:i4>0</vt:i4>
      </vt:variant>
      <vt:variant>
        <vt:i4>5</vt:i4>
      </vt:variant>
      <vt:variant>
        <vt:lpwstr>https://www.ncbi.nlm.nih.gov/pubmed/?term=Brink%20LL%5BAuthor%5D&amp;cauthor=true&amp;cauthor_uid=22524651</vt:lpwstr>
      </vt:variant>
      <vt:variant>
        <vt:lpwstr/>
      </vt:variant>
      <vt:variant>
        <vt:i4>1376380</vt:i4>
      </vt:variant>
      <vt:variant>
        <vt:i4>210</vt:i4>
      </vt:variant>
      <vt:variant>
        <vt:i4>0</vt:i4>
      </vt:variant>
      <vt:variant>
        <vt:i4>5</vt:i4>
      </vt:variant>
      <vt:variant>
        <vt:lpwstr>https://www.ncbi.nlm.nih.gov/pubmed/?term=Glad%20JA%5BAuthor%5D&amp;cauthor=true&amp;cauthor_uid=22524651</vt:lpwstr>
      </vt:variant>
      <vt:variant>
        <vt:lpwstr/>
      </vt:variant>
      <vt:variant>
        <vt:i4>589917</vt:i4>
      </vt:variant>
      <vt:variant>
        <vt:i4>207</vt:i4>
      </vt:variant>
      <vt:variant>
        <vt:i4>0</vt:i4>
      </vt:variant>
      <vt:variant>
        <vt:i4>5</vt:i4>
      </vt:variant>
      <vt:variant>
        <vt:lpwstr>https://www.ncbi.nlm.nih.gov/pubmed/22524651</vt:lpwstr>
      </vt:variant>
      <vt:variant>
        <vt:lpwstr/>
      </vt:variant>
      <vt:variant>
        <vt:i4>2031670</vt:i4>
      </vt:variant>
      <vt:variant>
        <vt:i4>200</vt:i4>
      </vt:variant>
      <vt:variant>
        <vt:i4>0</vt:i4>
      </vt:variant>
      <vt:variant>
        <vt:i4>5</vt:i4>
      </vt:variant>
      <vt:variant>
        <vt:lpwstr/>
      </vt:variant>
      <vt:variant>
        <vt:lpwstr>_Toc477975233</vt:lpwstr>
      </vt:variant>
      <vt:variant>
        <vt:i4>2031670</vt:i4>
      </vt:variant>
      <vt:variant>
        <vt:i4>191</vt:i4>
      </vt:variant>
      <vt:variant>
        <vt:i4>0</vt:i4>
      </vt:variant>
      <vt:variant>
        <vt:i4>5</vt:i4>
      </vt:variant>
      <vt:variant>
        <vt:lpwstr/>
      </vt:variant>
      <vt:variant>
        <vt:lpwstr>_Toc477975232</vt:lpwstr>
      </vt:variant>
      <vt:variant>
        <vt:i4>2031670</vt:i4>
      </vt:variant>
      <vt:variant>
        <vt:i4>185</vt:i4>
      </vt:variant>
      <vt:variant>
        <vt:i4>0</vt:i4>
      </vt:variant>
      <vt:variant>
        <vt:i4>5</vt:i4>
      </vt:variant>
      <vt:variant>
        <vt:lpwstr/>
      </vt:variant>
      <vt:variant>
        <vt:lpwstr>_Toc477975231</vt:lpwstr>
      </vt:variant>
      <vt:variant>
        <vt:i4>2031670</vt:i4>
      </vt:variant>
      <vt:variant>
        <vt:i4>179</vt:i4>
      </vt:variant>
      <vt:variant>
        <vt:i4>0</vt:i4>
      </vt:variant>
      <vt:variant>
        <vt:i4>5</vt:i4>
      </vt:variant>
      <vt:variant>
        <vt:lpwstr/>
      </vt:variant>
      <vt:variant>
        <vt:lpwstr>_Toc477975230</vt:lpwstr>
      </vt:variant>
      <vt:variant>
        <vt:i4>1966134</vt:i4>
      </vt:variant>
      <vt:variant>
        <vt:i4>170</vt:i4>
      </vt:variant>
      <vt:variant>
        <vt:i4>0</vt:i4>
      </vt:variant>
      <vt:variant>
        <vt:i4>5</vt:i4>
      </vt:variant>
      <vt:variant>
        <vt:lpwstr/>
      </vt:variant>
      <vt:variant>
        <vt:lpwstr>_Toc477975229</vt:lpwstr>
      </vt:variant>
      <vt:variant>
        <vt:i4>1966134</vt:i4>
      </vt:variant>
      <vt:variant>
        <vt:i4>164</vt:i4>
      </vt:variant>
      <vt:variant>
        <vt:i4>0</vt:i4>
      </vt:variant>
      <vt:variant>
        <vt:i4>5</vt:i4>
      </vt:variant>
      <vt:variant>
        <vt:lpwstr/>
      </vt:variant>
      <vt:variant>
        <vt:lpwstr>_Toc477975228</vt:lpwstr>
      </vt:variant>
      <vt:variant>
        <vt:i4>1966134</vt:i4>
      </vt:variant>
      <vt:variant>
        <vt:i4>158</vt:i4>
      </vt:variant>
      <vt:variant>
        <vt:i4>0</vt:i4>
      </vt:variant>
      <vt:variant>
        <vt:i4>5</vt:i4>
      </vt:variant>
      <vt:variant>
        <vt:lpwstr/>
      </vt:variant>
      <vt:variant>
        <vt:lpwstr>_Toc477975227</vt:lpwstr>
      </vt:variant>
      <vt:variant>
        <vt:i4>1966134</vt:i4>
      </vt:variant>
      <vt:variant>
        <vt:i4>152</vt:i4>
      </vt:variant>
      <vt:variant>
        <vt:i4>0</vt:i4>
      </vt:variant>
      <vt:variant>
        <vt:i4>5</vt:i4>
      </vt:variant>
      <vt:variant>
        <vt:lpwstr/>
      </vt:variant>
      <vt:variant>
        <vt:lpwstr>_Toc477975226</vt:lpwstr>
      </vt:variant>
      <vt:variant>
        <vt:i4>1966134</vt:i4>
      </vt:variant>
      <vt:variant>
        <vt:i4>146</vt:i4>
      </vt:variant>
      <vt:variant>
        <vt:i4>0</vt:i4>
      </vt:variant>
      <vt:variant>
        <vt:i4>5</vt:i4>
      </vt:variant>
      <vt:variant>
        <vt:lpwstr/>
      </vt:variant>
      <vt:variant>
        <vt:lpwstr>_Toc477975225</vt:lpwstr>
      </vt:variant>
      <vt:variant>
        <vt:i4>1966134</vt:i4>
      </vt:variant>
      <vt:variant>
        <vt:i4>140</vt:i4>
      </vt:variant>
      <vt:variant>
        <vt:i4>0</vt:i4>
      </vt:variant>
      <vt:variant>
        <vt:i4>5</vt:i4>
      </vt:variant>
      <vt:variant>
        <vt:lpwstr/>
      </vt:variant>
      <vt:variant>
        <vt:lpwstr>_Toc477975224</vt:lpwstr>
      </vt:variant>
      <vt:variant>
        <vt:i4>1966134</vt:i4>
      </vt:variant>
      <vt:variant>
        <vt:i4>134</vt:i4>
      </vt:variant>
      <vt:variant>
        <vt:i4>0</vt:i4>
      </vt:variant>
      <vt:variant>
        <vt:i4>5</vt:i4>
      </vt:variant>
      <vt:variant>
        <vt:lpwstr/>
      </vt:variant>
      <vt:variant>
        <vt:lpwstr>_Toc477975223</vt:lpwstr>
      </vt:variant>
      <vt:variant>
        <vt:i4>1966134</vt:i4>
      </vt:variant>
      <vt:variant>
        <vt:i4>128</vt:i4>
      </vt:variant>
      <vt:variant>
        <vt:i4>0</vt:i4>
      </vt:variant>
      <vt:variant>
        <vt:i4>5</vt:i4>
      </vt:variant>
      <vt:variant>
        <vt:lpwstr/>
      </vt:variant>
      <vt:variant>
        <vt:lpwstr>_Toc477975222</vt:lpwstr>
      </vt:variant>
      <vt:variant>
        <vt:i4>1966134</vt:i4>
      </vt:variant>
      <vt:variant>
        <vt:i4>122</vt:i4>
      </vt:variant>
      <vt:variant>
        <vt:i4>0</vt:i4>
      </vt:variant>
      <vt:variant>
        <vt:i4>5</vt:i4>
      </vt:variant>
      <vt:variant>
        <vt:lpwstr/>
      </vt:variant>
      <vt:variant>
        <vt:lpwstr>_Toc477975221</vt:lpwstr>
      </vt:variant>
      <vt:variant>
        <vt:i4>1966134</vt:i4>
      </vt:variant>
      <vt:variant>
        <vt:i4>116</vt:i4>
      </vt:variant>
      <vt:variant>
        <vt:i4>0</vt:i4>
      </vt:variant>
      <vt:variant>
        <vt:i4>5</vt:i4>
      </vt:variant>
      <vt:variant>
        <vt:lpwstr/>
      </vt:variant>
      <vt:variant>
        <vt:lpwstr>_Toc477975220</vt:lpwstr>
      </vt:variant>
      <vt:variant>
        <vt:i4>1900598</vt:i4>
      </vt:variant>
      <vt:variant>
        <vt:i4>110</vt:i4>
      </vt:variant>
      <vt:variant>
        <vt:i4>0</vt:i4>
      </vt:variant>
      <vt:variant>
        <vt:i4>5</vt:i4>
      </vt:variant>
      <vt:variant>
        <vt:lpwstr/>
      </vt:variant>
      <vt:variant>
        <vt:lpwstr>_Toc477975219</vt:lpwstr>
      </vt:variant>
      <vt:variant>
        <vt:i4>1900598</vt:i4>
      </vt:variant>
      <vt:variant>
        <vt:i4>104</vt:i4>
      </vt:variant>
      <vt:variant>
        <vt:i4>0</vt:i4>
      </vt:variant>
      <vt:variant>
        <vt:i4>5</vt:i4>
      </vt:variant>
      <vt:variant>
        <vt:lpwstr/>
      </vt:variant>
      <vt:variant>
        <vt:lpwstr>_Toc477975218</vt:lpwstr>
      </vt:variant>
      <vt:variant>
        <vt:i4>1900598</vt:i4>
      </vt:variant>
      <vt:variant>
        <vt:i4>98</vt:i4>
      </vt:variant>
      <vt:variant>
        <vt:i4>0</vt:i4>
      </vt:variant>
      <vt:variant>
        <vt:i4>5</vt:i4>
      </vt:variant>
      <vt:variant>
        <vt:lpwstr/>
      </vt:variant>
      <vt:variant>
        <vt:lpwstr>_Toc477975217</vt:lpwstr>
      </vt:variant>
      <vt:variant>
        <vt:i4>1900598</vt:i4>
      </vt:variant>
      <vt:variant>
        <vt:i4>92</vt:i4>
      </vt:variant>
      <vt:variant>
        <vt:i4>0</vt:i4>
      </vt:variant>
      <vt:variant>
        <vt:i4>5</vt:i4>
      </vt:variant>
      <vt:variant>
        <vt:lpwstr/>
      </vt:variant>
      <vt:variant>
        <vt:lpwstr>_Toc477975216</vt:lpwstr>
      </vt:variant>
      <vt:variant>
        <vt:i4>1900598</vt:i4>
      </vt:variant>
      <vt:variant>
        <vt:i4>86</vt:i4>
      </vt:variant>
      <vt:variant>
        <vt:i4>0</vt:i4>
      </vt:variant>
      <vt:variant>
        <vt:i4>5</vt:i4>
      </vt:variant>
      <vt:variant>
        <vt:lpwstr/>
      </vt:variant>
      <vt:variant>
        <vt:lpwstr>_Toc477975215</vt:lpwstr>
      </vt:variant>
      <vt:variant>
        <vt:i4>1900598</vt:i4>
      </vt:variant>
      <vt:variant>
        <vt:i4>80</vt:i4>
      </vt:variant>
      <vt:variant>
        <vt:i4>0</vt:i4>
      </vt:variant>
      <vt:variant>
        <vt:i4>5</vt:i4>
      </vt:variant>
      <vt:variant>
        <vt:lpwstr/>
      </vt:variant>
      <vt:variant>
        <vt:lpwstr>_Toc477975214</vt:lpwstr>
      </vt:variant>
      <vt:variant>
        <vt:i4>1900598</vt:i4>
      </vt:variant>
      <vt:variant>
        <vt:i4>74</vt:i4>
      </vt:variant>
      <vt:variant>
        <vt:i4>0</vt:i4>
      </vt:variant>
      <vt:variant>
        <vt:i4>5</vt:i4>
      </vt:variant>
      <vt:variant>
        <vt:lpwstr/>
      </vt:variant>
      <vt:variant>
        <vt:lpwstr>_Toc477975213</vt:lpwstr>
      </vt:variant>
      <vt:variant>
        <vt:i4>1900598</vt:i4>
      </vt:variant>
      <vt:variant>
        <vt:i4>68</vt:i4>
      </vt:variant>
      <vt:variant>
        <vt:i4>0</vt:i4>
      </vt:variant>
      <vt:variant>
        <vt:i4>5</vt:i4>
      </vt:variant>
      <vt:variant>
        <vt:lpwstr/>
      </vt:variant>
      <vt:variant>
        <vt:lpwstr>_Toc477975212</vt:lpwstr>
      </vt:variant>
      <vt:variant>
        <vt:i4>1900598</vt:i4>
      </vt:variant>
      <vt:variant>
        <vt:i4>62</vt:i4>
      </vt:variant>
      <vt:variant>
        <vt:i4>0</vt:i4>
      </vt:variant>
      <vt:variant>
        <vt:i4>5</vt:i4>
      </vt:variant>
      <vt:variant>
        <vt:lpwstr/>
      </vt:variant>
      <vt:variant>
        <vt:lpwstr>_Toc477975211</vt:lpwstr>
      </vt:variant>
      <vt:variant>
        <vt:i4>1900598</vt:i4>
      </vt:variant>
      <vt:variant>
        <vt:i4>56</vt:i4>
      </vt:variant>
      <vt:variant>
        <vt:i4>0</vt:i4>
      </vt:variant>
      <vt:variant>
        <vt:i4>5</vt:i4>
      </vt:variant>
      <vt:variant>
        <vt:lpwstr/>
      </vt:variant>
      <vt:variant>
        <vt:lpwstr>_Toc477975210</vt:lpwstr>
      </vt:variant>
      <vt:variant>
        <vt:i4>1835062</vt:i4>
      </vt:variant>
      <vt:variant>
        <vt:i4>50</vt:i4>
      </vt:variant>
      <vt:variant>
        <vt:i4>0</vt:i4>
      </vt:variant>
      <vt:variant>
        <vt:i4>5</vt:i4>
      </vt:variant>
      <vt:variant>
        <vt:lpwstr/>
      </vt:variant>
      <vt:variant>
        <vt:lpwstr>_Toc477975209</vt:lpwstr>
      </vt:variant>
      <vt:variant>
        <vt:i4>1835062</vt:i4>
      </vt:variant>
      <vt:variant>
        <vt:i4>44</vt:i4>
      </vt:variant>
      <vt:variant>
        <vt:i4>0</vt:i4>
      </vt:variant>
      <vt:variant>
        <vt:i4>5</vt:i4>
      </vt:variant>
      <vt:variant>
        <vt:lpwstr/>
      </vt:variant>
      <vt:variant>
        <vt:lpwstr>_Toc477975208</vt:lpwstr>
      </vt:variant>
      <vt:variant>
        <vt:i4>1835062</vt:i4>
      </vt:variant>
      <vt:variant>
        <vt:i4>38</vt:i4>
      </vt:variant>
      <vt:variant>
        <vt:i4>0</vt:i4>
      </vt:variant>
      <vt:variant>
        <vt:i4>5</vt:i4>
      </vt:variant>
      <vt:variant>
        <vt:lpwstr/>
      </vt:variant>
      <vt:variant>
        <vt:lpwstr>_Toc477975207</vt:lpwstr>
      </vt:variant>
      <vt:variant>
        <vt:i4>1835062</vt:i4>
      </vt:variant>
      <vt:variant>
        <vt:i4>32</vt:i4>
      </vt:variant>
      <vt:variant>
        <vt:i4>0</vt:i4>
      </vt:variant>
      <vt:variant>
        <vt:i4>5</vt:i4>
      </vt:variant>
      <vt:variant>
        <vt:lpwstr/>
      </vt:variant>
      <vt:variant>
        <vt:lpwstr>_Toc477975206</vt:lpwstr>
      </vt:variant>
      <vt:variant>
        <vt:i4>1835062</vt:i4>
      </vt:variant>
      <vt:variant>
        <vt:i4>26</vt:i4>
      </vt:variant>
      <vt:variant>
        <vt:i4>0</vt:i4>
      </vt:variant>
      <vt:variant>
        <vt:i4>5</vt:i4>
      </vt:variant>
      <vt:variant>
        <vt:lpwstr/>
      </vt:variant>
      <vt:variant>
        <vt:lpwstr>_Toc477975205</vt:lpwstr>
      </vt:variant>
      <vt:variant>
        <vt:i4>1835062</vt:i4>
      </vt:variant>
      <vt:variant>
        <vt:i4>20</vt:i4>
      </vt:variant>
      <vt:variant>
        <vt:i4>0</vt:i4>
      </vt:variant>
      <vt:variant>
        <vt:i4>5</vt:i4>
      </vt:variant>
      <vt:variant>
        <vt:lpwstr/>
      </vt:variant>
      <vt:variant>
        <vt:lpwstr>_Toc477975204</vt:lpwstr>
      </vt:variant>
      <vt:variant>
        <vt:i4>1835062</vt:i4>
      </vt:variant>
      <vt:variant>
        <vt:i4>14</vt:i4>
      </vt:variant>
      <vt:variant>
        <vt:i4>0</vt:i4>
      </vt:variant>
      <vt:variant>
        <vt:i4>5</vt:i4>
      </vt:variant>
      <vt:variant>
        <vt:lpwstr/>
      </vt:variant>
      <vt:variant>
        <vt:lpwstr>_Toc477975203</vt:lpwstr>
      </vt:variant>
      <vt:variant>
        <vt:i4>1835062</vt:i4>
      </vt:variant>
      <vt:variant>
        <vt:i4>8</vt:i4>
      </vt:variant>
      <vt:variant>
        <vt:i4>0</vt:i4>
      </vt:variant>
      <vt:variant>
        <vt:i4>5</vt:i4>
      </vt:variant>
      <vt:variant>
        <vt:lpwstr/>
      </vt:variant>
      <vt:variant>
        <vt:lpwstr>_Toc477975202</vt:lpwstr>
      </vt:variant>
      <vt:variant>
        <vt:i4>1835062</vt:i4>
      </vt:variant>
      <vt:variant>
        <vt:i4>2</vt:i4>
      </vt:variant>
      <vt:variant>
        <vt:i4>0</vt:i4>
      </vt:variant>
      <vt:variant>
        <vt:i4>5</vt:i4>
      </vt:variant>
      <vt:variant>
        <vt:lpwstr/>
      </vt:variant>
      <vt:variant>
        <vt:lpwstr>_Toc477975201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Selker, Kristin Renee</dc:creator>
  <cp:lastModifiedBy>Pegher, Joanne</cp:lastModifiedBy>
  <cp:revision>7</cp:revision>
  <cp:lastPrinted>2017-04-25T11:40:00Z</cp:lastPrinted>
  <dcterms:created xsi:type="dcterms:W3CDTF">2017-08-10T15:47:00Z</dcterms:created>
  <dcterms:modified xsi:type="dcterms:W3CDTF">2017-08-10T17:18:00Z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2132048831</vt:i4>
  </property>
</Properties>
</file>