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874DD" w14:textId="35F87793" w:rsidR="009C3D58" w:rsidRDefault="00856628" w:rsidP="009C3D58">
      <w:pPr>
        <w:spacing w:line="240" w:lineRule="auto"/>
        <w:ind w:firstLine="0"/>
        <w:jc w:val="center"/>
        <w:rPr>
          <w:b/>
        </w:rPr>
      </w:pPr>
      <w:bookmarkStart w:id="0" w:name="_Toc106513527"/>
      <w:bookmarkStart w:id="1" w:name="_Toc106717785"/>
      <w:r>
        <w:rPr>
          <w:b/>
        </w:rPr>
        <w:t>PATIENT BARRIERS TO INITIAL GENETIC RISK ASSESSMENT AND FOLLOW UP</w:t>
      </w:r>
    </w:p>
    <w:p w14:paraId="6AD81467" w14:textId="77777777" w:rsidR="009C3D58" w:rsidRDefault="009C3D58" w:rsidP="009C3D58">
      <w:pPr>
        <w:spacing w:line="240" w:lineRule="auto"/>
        <w:ind w:firstLine="0"/>
        <w:jc w:val="center"/>
        <w:rPr>
          <w:b/>
        </w:rPr>
      </w:pPr>
    </w:p>
    <w:p w14:paraId="7E93B69D" w14:textId="77777777" w:rsidR="009C3D58" w:rsidRDefault="009C3D58" w:rsidP="009C3D58">
      <w:pPr>
        <w:spacing w:line="240" w:lineRule="auto"/>
        <w:ind w:firstLine="0"/>
        <w:jc w:val="center"/>
        <w:rPr>
          <w:b/>
        </w:rPr>
      </w:pPr>
    </w:p>
    <w:p w14:paraId="03D1A757" w14:textId="77777777" w:rsidR="009C3D58" w:rsidRDefault="009C3D58" w:rsidP="009C3D58">
      <w:pPr>
        <w:spacing w:line="240" w:lineRule="auto"/>
        <w:ind w:firstLine="0"/>
        <w:jc w:val="center"/>
        <w:rPr>
          <w:b/>
        </w:rPr>
      </w:pPr>
    </w:p>
    <w:p w14:paraId="1D0D634A" w14:textId="77777777" w:rsidR="009C3D58" w:rsidRDefault="009C3D58" w:rsidP="009C3D58">
      <w:pPr>
        <w:spacing w:line="240" w:lineRule="auto"/>
        <w:ind w:firstLine="0"/>
        <w:jc w:val="center"/>
        <w:rPr>
          <w:b/>
        </w:rPr>
      </w:pPr>
    </w:p>
    <w:p w14:paraId="25A6C794" w14:textId="77777777" w:rsidR="009C3D58" w:rsidRDefault="009C3D58" w:rsidP="009C3D58">
      <w:pPr>
        <w:spacing w:line="240" w:lineRule="auto"/>
        <w:ind w:firstLine="0"/>
        <w:jc w:val="center"/>
        <w:rPr>
          <w:b/>
        </w:rPr>
      </w:pPr>
    </w:p>
    <w:p w14:paraId="0A434D5D" w14:textId="77777777" w:rsidR="009C3D58" w:rsidRDefault="009C3D58" w:rsidP="009C3D58">
      <w:pPr>
        <w:spacing w:line="240" w:lineRule="auto"/>
        <w:ind w:firstLine="0"/>
        <w:jc w:val="center"/>
        <w:rPr>
          <w:b/>
        </w:rPr>
      </w:pPr>
    </w:p>
    <w:p w14:paraId="52FB9F08" w14:textId="77777777" w:rsidR="009C3D58" w:rsidRDefault="009C3D58" w:rsidP="009C3D58">
      <w:pPr>
        <w:spacing w:line="240" w:lineRule="auto"/>
        <w:ind w:firstLine="0"/>
        <w:jc w:val="center"/>
        <w:rPr>
          <w:b/>
        </w:rPr>
      </w:pPr>
    </w:p>
    <w:p w14:paraId="1A10E33B" w14:textId="77777777" w:rsidR="009C3D58" w:rsidRDefault="009C3D58" w:rsidP="009C3D58">
      <w:pPr>
        <w:spacing w:line="240" w:lineRule="auto"/>
        <w:ind w:firstLine="0"/>
        <w:jc w:val="center"/>
        <w:rPr>
          <w:b/>
        </w:rPr>
      </w:pPr>
    </w:p>
    <w:p w14:paraId="14EA0270" w14:textId="77777777" w:rsidR="009C3D58" w:rsidRDefault="009C3D58" w:rsidP="009C3D58">
      <w:pPr>
        <w:ind w:firstLine="0"/>
        <w:jc w:val="center"/>
      </w:pPr>
      <w:proofErr w:type="gramStart"/>
      <w:r>
        <w:t>by</w:t>
      </w:r>
      <w:proofErr w:type="gramEnd"/>
    </w:p>
    <w:p w14:paraId="706C3869" w14:textId="77777777" w:rsidR="009C3D58" w:rsidRDefault="009C3D58" w:rsidP="009C3D58">
      <w:pPr>
        <w:ind w:firstLine="0"/>
        <w:jc w:val="center"/>
      </w:pPr>
      <w:r>
        <w:rPr>
          <w:b/>
        </w:rPr>
        <w:t>Dyanna Person</w:t>
      </w:r>
    </w:p>
    <w:p w14:paraId="02BCF70E" w14:textId="72AE0435" w:rsidR="009C3D58" w:rsidRDefault="00856628" w:rsidP="009C3D58">
      <w:pPr>
        <w:spacing w:line="240" w:lineRule="auto"/>
        <w:ind w:firstLine="0"/>
        <w:jc w:val="center"/>
      </w:pPr>
      <w:r>
        <w:t>BA</w:t>
      </w:r>
      <w:r w:rsidR="009C3D58">
        <w:t>, University of Pittsburgh, 2013</w:t>
      </w:r>
    </w:p>
    <w:p w14:paraId="265E7E92" w14:textId="77777777" w:rsidR="009C3D58" w:rsidRPr="00834193" w:rsidRDefault="009C3D58" w:rsidP="009C3D58">
      <w:pPr>
        <w:spacing w:line="240" w:lineRule="auto"/>
        <w:ind w:firstLine="0"/>
        <w:jc w:val="center"/>
        <w:rPr>
          <w:noProof/>
        </w:rPr>
      </w:pPr>
    </w:p>
    <w:p w14:paraId="122A8082" w14:textId="77777777" w:rsidR="009C3D58" w:rsidRDefault="009C3D58" w:rsidP="009C3D58">
      <w:pPr>
        <w:spacing w:line="240" w:lineRule="auto"/>
        <w:ind w:firstLine="0"/>
        <w:jc w:val="center"/>
        <w:rPr>
          <w:b/>
        </w:rPr>
      </w:pPr>
    </w:p>
    <w:p w14:paraId="0390C110" w14:textId="77777777" w:rsidR="009C3D58" w:rsidRDefault="009C3D58" w:rsidP="009C3D58">
      <w:pPr>
        <w:spacing w:line="240" w:lineRule="auto"/>
        <w:ind w:firstLine="0"/>
        <w:jc w:val="center"/>
        <w:rPr>
          <w:b/>
        </w:rPr>
      </w:pPr>
    </w:p>
    <w:p w14:paraId="634B4160" w14:textId="77777777" w:rsidR="009C3D58" w:rsidRDefault="009C3D58" w:rsidP="009C3D58">
      <w:pPr>
        <w:spacing w:line="240" w:lineRule="auto"/>
        <w:ind w:firstLine="0"/>
        <w:jc w:val="center"/>
        <w:rPr>
          <w:b/>
        </w:rPr>
      </w:pPr>
    </w:p>
    <w:p w14:paraId="5917F36A" w14:textId="77777777" w:rsidR="009C3D58" w:rsidRDefault="009C3D58" w:rsidP="009C3D58">
      <w:pPr>
        <w:spacing w:line="240" w:lineRule="auto"/>
        <w:ind w:firstLine="0"/>
        <w:jc w:val="center"/>
        <w:rPr>
          <w:b/>
        </w:rPr>
      </w:pPr>
    </w:p>
    <w:p w14:paraId="06E206CC" w14:textId="77777777" w:rsidR="009C3D58" w:rsidRDefault="009C3D58" w:rsidP="009C3D58">
      <w:pPr>
        <w:spacing w:line="240" w:lineRule="auto"/>
        <w:ind w:firstLine="0"/>
        <w:jc w:val="center"/>
        <w:rPr>
          <w:b/>
        </w:rPr>
      </w:pPr>
    </w:p>
    <w:p w14:paraId="282B790F" w14:textId="77777777" w:rsidR="009C3D58" w:rsidRDefault="009C3D58" w:rsidP="009C3D58">
      <w:pPr>
        <w:spacing w:line="240" w:lineRule="auto"/>
        <w:ind w:firstLine="0"/>
        <w:jc w:val="center"/>
        <w:rPr>
          <w:b/>
        </w:rPr>
      </w:pPr>
    </w:p>
    <w:p w14:paraId="26CFE9BA" w14:textId="77777777" w:rsidR="009C3D58" w:rsidRDefault="009C3D58" w:rsidP="009C3D58">
      <w:pPr>
        <w:spacing w:line="240" w:lineRule="auto"/>
        <w:ind w:firstLine="0"/>
        <w:jc w:val="center"/>
        <w:rPr>
          <w:b/>
        </w:rPr>
      </w:pPr>
    </w:p>
    <w:p w14:paraId="11463DAB" w14:textId="77777777" w:rsidR="009C3D58" w:rsidRDefault="009C3D58" w:rsidP="009C3D58">
      <w:pPr>
        <w:spacing w:line="240" w:lineRule="auto"/>
        <w:ind w:firstLine="0"/>
        <w:jc w:val="center"/>
        <w:rPr>
          <w:b/>
        </w:rPr>
      </w:pPr>
    </w:p>
    <w:p w14:paraId="4EB88C55" w14:textId="77777777" w:rsidR="009C3D58" w:rsidRDefault="009C3D58" w:rsidP="009C3D58">
      <w:pPr>
        <w:ind w:firstLine="0"/>
        <w:jc w:val="center"/>
      </w:pPr>
      <w:r>
        <w:t>Submitted to the Graduate Faculty of</w:t>
      </w:r>
    </w:p>
    <w:p w14:paraId="18EC7019" w14:textId="77777777" w:rsidR="009C3D58" w:rsidRDefault="009C3D58" w:rsidP="009C3D58">
      <w:pPr>
        <w:ind w:firstLine="0"/>
        <w:jc w:val="center"/>
      </w:pPr>
      <w:r>
        <w:t>Human Genetics</w:t>
      </w:r>
    </w:p>
    <w:p w14:paraId="4195330B" w14:textId="77777777" w:rsidR="009C3D58" w:rsidRDefault="009C3D58" w:rsidP="009C3D58">
      <w:pPr>
        <w:ind w:firstLine="0"/>
        <w:jc w:val="center"/>
      </w:pPr>
      <w:r>
        <w:t xml:space="preserve">Graduate School of Public Health in partial fulfillment </w:t>
      </w:r>
    </w:p>
    <w:p w14:paraId="13D3FD2C" w14:textId="77777777" w:rsidR="009C3D58" w:rsidRDefault="009C3D58" w:rsidP="009C3D58">
      <w:pPr>
        <w:ind w:firstLine="0"/>
        <w:jc w:val="center"/>
      </w:pPr>
      <w:proofErr w:type="gramStart"/>
      <w:r>
        <w:t>of</w:t>
      </w:r>
      <w:proofErr w:type="gramEnd"/>
      <w:r>
        <w:t xml:space="preserve"> the requirements for the degree of</w:t>
      </w:r>
    </w:p>
    <w:p w14:paraId="46A44219" w14:textId="77777777" w:rsidR="009C3D58" w:rsidRDefault="009C3D58" w:rsidP="009C3D58">
      <w:pPr>
        <w:spacing w:line="240" w:lineRule="auto"/>
        <w:ind w:firstLine="0"/>
        <w:jc w:val="center"/>
      </w:pPr>
      <w:r>
        <w:t xml:space="preserve">Master of Public Health </w:t>
      </w:r>
    </w:p>
    <w:p w14:paraId="26888D01" w14:textId="77777777" w:rsidR="009C3D58" w:rsidRDefault="009C3D58" w:rsidP="009C3D58">
      <w:pPr>
        <w:spacing w:line="240" w:lineRule="auto"/>
        <w:ind w:firstLine="0"/>
        <w:jc w:val="center"/>
      </w:pPr>
    </w:p>
    <w:p w14:paraId="5F96239F" w14:textId="77777777" w:rsidR="009C3D58" w:rsidRDefault="009C3D58" w:rsidP="009C3D58">
      <w:pPr>
        <w:spacing w:line="240" w:lineRule="auto"/>
        <w:ind w:firstLine="0"/>
        <w:jc w:val="center"/>
      </w:pPr>
    </w:p>
    <w:p w14:paraId="1DE176D0" w14:textId="77777777" w:rsidR="009C3D58" w:rsidRDefault="009C3D58" w:rsidP="009C3D58">
      <w:pPr>
        <w:spacing w:line="240" w:lineRule="auto"/>
        <w:ind w:firstLine="0"/>
        <w:jc w:val="center"/>
      </w:pPr>
    </w:p>
    <w:p w14:paraId="6D97BA30" w14:textId="77777777" w:rsidR="009C3D58" w:rsidRDefault="009C3D58" w:rsidP="009C3D58">
      <w:pPr>
        <w:spacing w:line="240" w:lineRule="auto"/>
        <w:ind w:firstLine="0"/>
        <w:jc w:val="center"/>
      </w:pPr>
    </w:p>
    <w:p w14:paraId="70CEBF37" w14:textId="77777777" w:rsidR="009C3D58" w:rsidRDefault="009C3D58" w:rsidP="009C3D58">
      <w:pPr>
        <w:spacing w:line="240" w:lineRule="auto"/>
        <w:ind w:firstLine="0"/>
        <w:jc w:val="center"/>
      </w:pPr>
    </w:p>
    <w:p w14:paraId="468AA3E1" w14:textId="77777777" w:rsidR="009C3D58" w:rsidRDefault="009C3D58" w:rsidP="009C3D58">
      <w:pPr>
        <w:spacing w:line="240" w:lineRule="auto"/>
        <w:ind w:firstLine="0"/>
        <w:jc w:val="center"/>
      </w:pPr>
    </w:p>
    <w:p w14:paraId="4FBDD52A" w14:textId="77777777" w:rsidR="009C3D58" w:rsidRDefault="009C3D58" w:rsidP="009C3D58">
      <w:pPr>
        <w:spacing w:line="240" w:lineRule="auto"/>
        <w:ind w:firstLine="0"/>
        <w:jc w:val="center"/>
      </w:pPr>
    </w:p>
    <w:p w14:paraId="40A791B6" w14:textId="77777777" w:rsidR="009C3D58" w:rsidRDefault="009C3D58" w:rsidP="009C3D58">
      <w:pPr>
        <w:spacing w:line="240" w:lineRule="auto"/>
        <w:ind w:firstLine="0"/>
        <w:jc w:val="center"/>
      </w:pPr>
    </w:p>
    <w:p w14:paraId="778DCAB5" w14:textId="77777777" w:rsidR="009C3D58" w:rsidRDefault="009C3D58" w:rsidP="009C3D58">
      <w:pPr>
        <w:spacing w:line="240" w:lineRule="auto"/>
        <w:ind w:firstLine="0"/>
        <w:jc w:val="center"/>
      </w:pPr>
    </w:p>
    <w:p w14:paraId="15A6688F" w14:textId="77777777" w:rsidR="009C3D58" w:rsidRPr="00AB08F3" w:rsidRDefault="009C3D58" w:rsidP="009C3D58">
      <w:pPr>
        <w:ind w:firstLine="0"/>
        <w:jc w:val="center"/>
      </w:pPr>
      <w:r w:rsidRPr="00AB08F3">
        <w:t>University of Pittsburg</w:t>
      </w:r>
      <w:r>
        <w:t>h</w:t>
      </w:r>
    </w:p>
    <w:p w14:paraId="2C05F185" w14:textId="5B86D2FF" w:rsidR="009C3D58" w:rsidRPr="00AB08F3" w:rsidRDefault="009C3D58" w:rsidP="009C3D58">
      <w:pPr>
        <w:ind w:firstLine="0"/>
        <w:jc w:val="center"/>
        <w:rPr>
          <w:noProof/>
        </w:rPr>
      </w:pPr>
      <w:r>
        <w:t>201</w:t>
      </w:r>
      <w:r w:rsidR="00855FC4">
        <w:t>7</w:t>
      </w:r>
    </w:p>
    <w:p w14:paraId="7B0F3E4D" w14:textId="77777777" w:rsidR="009C3D58" w:rsidRPr="004E3B59" w:rsidRDefault="009C3D58" w:rsidP="009C3D58">
      <w:pPr>
        <w:ind w:firstLine="0"/>
        <w:jc w:val="center"/>
        <w:rPr>
          <w:b/>
        </w:rPr>
      </w:pPr>
    </w:p>
    <w:p w14:paraId="410174B6" w14:textId="77777777" w:rsidR="009C3D58" w:rsidRDefault="009C3D58" w:rsidP="009C3D58">
      <w:pPr>
        <w:ind w:firstLine="0"/>
        <w:jc w:val="center"/>
      </w:pPr>
      <w:r>
        <w:lastRenderedPageBreak/>
        <w:t>UNIVERSITY OF PITTSBURGH</w:t>
      </w:r>
    </w:p>
    <w:p w14:paraId="6FE75171" w14:textId="77777777" w:rsidR="009C3D58" w:rsidRDefault="009C3D58" w:rsidP="009C3D58">
      <w:pPr>
        <w:spacing w:line="240" w:lineRule="auto"/>
        <w:ind w:firstLine="0"/>
        <w:jc w:val="center"/>
      </w:pPr>
      <w:r>
        <w:t>GRADUATE SCHOOL OF PUBLIC HEALTH</w:t>
      </w:r>
    </w:p>
    <w:p w14:paraId="182C4866" w14:textId="77777777" w:rsidR="009C3D58" w:rsidRDefault="009C3D58" w:rsidP="009C3D58">
      <w:pPr>
        <w:spacing w:line="240" w:lineRule="auto"/>
        <w:ind w:firstLine="0"/>
        <w:jc w:val="center"/>
      </w:pPr>
    </w:p>
    <w:p w14:paraId="75E23DB4" w14:textId="77777777" w:rsidR="009C3D58" w:rsidRDefault="009C3D58" w:rsidP="009C3D58">
      <w:pPr>
        <w:spacing w:line="240" w:lineRule="auto"/>
        <w:ind w:firstLine="0"/>
        <w:jc w:val="center"/>
      </w:pPr>
    </w:p>
    <w:p w14:paraId="03661BA1" w14:textId="77777777" w:rsidR="009C3D58" w:rsidRDefault="009C3D58" w:rsidP="009C3D58">
      <w:pPr>
        <w:spacing w:line="240" w:lineRule="auto"/>
        <w:ind w:firstLine="0"/>
        <w:jc w:val="center"/>
      </w:pPr>
    </w:p>
    <w:p w14:paraId="7F3E9F10" w14:textId="77777777" w:rsidR="009C3D58" w:rsidRDefault="009C3D58" w:rsidP="009C3D58">
      <w:pPr>
        <w:spacing w:line="240" w:lineRule="auto"/>
        <w:ind w:firstLine="0"/>
        <w:jc w:val="center"/>
      </w:pPr>
    </w:p>
    <w:p w14:paraId="20693621" w14:textId="77777777" w:rsidR="009C3D58" w:rsidRDefault="009C3D58" w:rsidP="009C3D58">
      <w:pPr>
        <w:spacing w:line="240" w:lineRule="auto"/>
        <w:ind w:firstLine="0"/>
        <w:jc w:val="center"/>
      </w:pPr>
    </w:p>
    <w:p w14:paraId="7F4E59A4" w14:textId="77777777" w:rsidR="009C3D58" w:rsidRDefault="009C3D58" w:rsidP="009C3D58">
      <w:pPr>
        <w:spacing w:line="240" w:lineRule="auto"/>
        <w:ind w:firstLine="0"/>
        <w:jc w:val="center"/>
      </w:pPr>
    </w:p>
    <w:p w14:paraId="7BD1D79E" w14:textId="77777777" w:rsidR="009C3D58" w:rsidRDefault="009C3D58" w:rsidP="009C3D58">
      <w:pPr>
        <w:ind w:firstLine="0"/>
        <w:jc w:val="center"/>
      </w:pPr>
      <w:r>
        <w:t>This essay is submitted</w:t>
      </w:r>
    </w:p>
    <w:p w14:paraId="3C49D018" w14:textId="77777777" w:rsidR="009C3D58" w:rsidRDefault="009C3D58" w:rsidP="009C3D58">
      <w:pPr>
        <w:ind w:firstLine="0"/>
        <w:jc w:val="center"/>
      </w:pPr>
      <w:proofErr w:type="gramStart"/>
      <w:r>
        <w:t>by</w:t>
      </w:r>
      <w:proofErr w:type="gramEnd"/>
    </w:p>
    <w:p w14:paraId="76C100C2" w14:textId="77777777" w:rsidR="009C3D58" w:rsidRDefault="009C3D58" w:rsidP="009C3D58">
      <w:pPr>
        <w:spacing w:line="240" w:lineRule="auto"/>
        <w:ind w:firstLine="0"/>
        <w:jc w:val="center"/>
      </w:pPr>
      <w:r>
        <w:t>Dyanna Person</w:t>
      </w:r>
    </w:p>
    <w:p w14:paraId="6546FCB9" w14:textId="77777777" w:rsidR="009C3D58" w:rsidRDefault="009C3D58" w:rsidP="009C3D58">
      <w:pPr>
        <w:spacing w:line="240" w:lineRule="auto"/>
        <w:ind w:firstLine="0"/>
        <w:jc w:val="center"/>
      </w:pPr>
    </w:p>
    <w:p w14:paraId="6F5A34EC" w14:textId="77777777" w:rsidR="009C3D58" w:rsidRDefault="009C3D58" w:rsidP="009C3D58">
      <w:pPr>
        <w:spacing w:line="240" w:lineRule="auto"/>
        <w:ind w:firstLine="0"/>
        <w:jc w:val="center"/>
      </w:pPr>
      <w:proofErr w:type="gramStart"/>
      <w:r>
        <w:t>on</w:t>
      </w:r>
      <w:proofErr w:type="gramEnd"/>
    </w:p>
    <w:p w14:paraId="72AD3B44" w14:textId="77777777" w:rsidR="009C3D58" w:rsidRDefault="009C3D58" w:rsidP="009C3D58">
      <w:pPr>
        <w:spacing w:line="240" w:lineRule="auto"/>
        <w:ind w:firstLine="0"/>
        <w:jc w:val="center"/>
      </w:pPr>
    </w:p>
    <w:p w14:paraId="7AC79184" w14:textId="5E596DA8" w:rsidR="009C3D58" w:rsidRDefault="00855FC4" w:rsidP="009C3D58">
      <w:pPr>
        <w:ind w:firstLine="0"/>
        <w:jc w:val="center"/>
      </w:pPr>
      <w:r>
        <w:t>April 20, 2017</w:t>
      </w:r>
    </w:p>
    <w:p w14:paraId="552671DC" w14:textId="77777777" w:rsidR="009C3D58" w:rsidRDefault="009C3D58" w:rsidP="009C3D58">
      <w:pPr>
        <w:ind w:firstLine="0"/>
        <w:jc w:val="center"/>
      </w:pPr>
      <w:proofErr w:type="gramStart"/>
      <w:r>
        <w:t>and</w:t>
      </w:r>
      <w:proofErr w:type="gramEnd"/>
      <w:r>
        <w:t xml:space="preserve"> approved by</w:t>
      </w:r>
    </w:p>
    <w:p w14:paraId="3EEAD6F8" w14:textId="77777777" w:rsidR="009C3D58" w:rsidRDefault="009C3D58" w:rsidP="009C3D58">
      <w:pPr>
        <w:ind w:firstLine="0"/>
        <w:jc w:val="center"/>
      </w:pPr>
    </w:p>
    <w:p w14:paraId="2CB07EF4" w14:textId="77777777" w:rsidR="00856628" w:rsidRDefault="009C3D58" w:rsidP="009C3D58">
      <w:pPr>
        <w:spacing w:line="240" w:lineRule="auto"/>
        <w:ind w:firstLine="0"/>
      </w:pPr>
      <w:r>
        <w:t xml:space="preserve">Essay Advisor: </w:t>
      </w:r>
    </w:p>
    <w:p w14:paraId="5245BDF6" w14:textId="19F60237" w:rsidR="009C3D58" w:rsidRDefault="009C3D58" w:rsidP="009C3D58">
      <w:pPr>
        <w:spacing w:line="240" w:lineRule="auto"/>
        <w:ind w:firstLine="0"/>
      </w:pPr>
      <w:r>
        <w:t xml:space="preserve">Candace </w:t>
      </w:r>
      <w:proofErr w:type="spellStart"/>
      <w:r>
        <w:t>Kammerer</w:t>
      </w:r>
      <w:proofErr w:type="spellEnd"/>
      <w:r w:rsidR="00856628">
        <w:t>, PhD</w:t>
      </w:r>
    </w:p>
    <w:p w14:paraId="58956659" w14:textId="412D411B" w:rsidR="009C3D58" w:rsidRDefault="00856628" w:rsidP="009C3D58">
      <w:pPr>
        <w:spacing w:line="240" w:lineRule="auto"/>
        <w:ind w:firstLine="0"/>
      </w:pPr>
      <w:r>
        <w:t>Associate Professor</w:t>
      </w:r>
      <w:r>
        <w:tab/>
      </w:r>
      <w:r w:rsidR="009C3D58">
        <w:tab/>
      </w:r>
      <w:r w:rsidR="009C3D58">
        <w:tab/>
      </w:r>
      <w:r>
        <w:tab/>
      </w:r>
      <w:r w:rsidR="009C3D58">
        <w:t>______________________________________</w:t>
      </w:r>
    </w:p>
    <w:p w14:paraId="4E3D2285" w14:textId="3C182D9B" w:rsidR="009C3D58" w:rsidRDefault="00856628" w:rsidP="009C3D58">
      <w:pPr>
        <w:spacing w:line="240" w:lineRule="auto"/>
        <w:ind w:firstLine="0"/>
      </w:pPr>
      <w:r>
        <w:t>Department of Human Genetics</w:t>
      </w:r>
      <w:r>
        <w:tab/>
      </w:r>
    </w:p>
    <w:p w14:paraId="1A623557" w14:textId="6A2C6060" w:rsidR="009C3D58" w:rsidRDefault="00856628" w:rsidP="009C3D58">
      <w:pPr>
        <w:spacing w:line="240" w:lineRule="auto"/>
        <w:ind w:firstLine="0"/>
      </w:pPr>
      <w:r>
        <w:t>Graduate School of Public Health</w:t>
      </w:r>
    </w:p>
    <w:p w14:paraId="44A50919" w14:textId="77777777" w:rsidR="009C3D58" w:rsidRDefault="009C3D58" w:rsidP="009C3D58">
      <w:pPr>
        <w:spacing w:line="240" w:lineRule="auto"/>
        <w:ind w:firstLine="0"/>
      </w:pPr>
      <w:r>
        <w:t>University of Pittsburgh</w:t>
      </w:r>
    </w:p>
    <w:p w14:paraId="0A5ACA4B" w14:textId="77777777" w:rsidR="009C3D58" w:rsidRDefault="009C3D58" w:rsidP="009C3D58">
      <w:pPr>
        <w:spacing w:line="240" w:lineRule="auto"/>
        <w:ind w:firstLine="0"/>
      </w:pPr>
    </w:p>
    <w:p w14:paraId="580F5A4A" w14:textId="77777777" w:rsidR="009C3D58" w:rsidRDefault="009C3D58" w:rsidP="009C3D58">
      <w:pPr>
        <w:spacing w:line="240" w:lineRule="auto"/>
        <w:ind w:firstLine="0"/>
      </w:pPr>
    </w:p>
    <w:p w14:paraId="46FE7A8C" w14:textId="77777777" w:rsidR="00856628" w:rsidRDefault="009C3D58" w:rsidP="009C3D58">
      <w:pPr>
        <w:spacing w:line="240" w:lineRule="auto"/>
        <w:ind w:firstLine="0"/>
      </w:pPr>
      <w:r>
        <w:t xml:space="preserve">Essay Reader: </w:t>
      </w:r>
    </w:p>
    <w:p w14:paraId="20BDDC16" w14:textId="3AD1B4A3" w:rsidR="009C3D58" w:rsidRDefault="00FA10B7" w:rsidP="009C3D58">
      <w:pPr>
        <w:spacing w:line="240" w:lineRule="auto"/>
        <w:ind w:firstLine="0"/>
      </w:pPr>
      <w:r>
        <w:t>Tiffany Gary-Web</w:t>
      </w:r>
      <w:r w:rsidR="00CD52A0">
        <w:t>b</w:t>
      </w:r>
      <w:r w:rsidR="00856628">
        <w:t>, PhD, MHS</w:t>
      </w:r>
      <w:r w:rsidR="00856628">
        <w:tab/>
      </w:r>
      <w:r w:rsidR="009C3D58">
        <w:tab/>
        <w:t>______________________________________</w:t>
      </w:r>
    </w:p>
    <w:p w14:paraId="2EB105B2" w14:textId="726B9C91" w:rsidR="009C3D58" w:rsidRDefault="00856628" w:rsidP="009C3D58">
      <w:pPr>
        <w:spacing w:line="240" w:lineRule="auto"/>
        <w:ind w:firstLine="0"/>
      </w:pPr>
      <w:r>
        <w:t>Associate Professor</w:t>
      </w:r>
    </w:p>
    <w:p w14:paraId="58343F00" w14:textId="0DE38CE2" w:rsidR="009C3D58" w:rsidRDefault="00856628" w:rsidP="009C3D58">
      <w:pPr>
        <w:spacing w:line="240" w:lineRule="auto"/>
        <w:ind w:firstLine="0"/>
      </w:pPr>
      <w:r>
        <w:t>Department of Behavioral and Community Health Sciences</w:t>
      </w:r>
    </w:p>
    <w:p w14:paraId="6761CBD3" w14:textId="44BDD767" w:rsidR="009C3D58" w:rsidRDefault="00856628" w:rsidP="009C3D58">
      <w:pPr>
        <w:spacing w:line="240" w:lineRule="auto"/>
        <w:ind w:firstLine="0"/>
      </w:pPr>
      <w:r>
        <w:t>Graduate School of Public Health</w:t>
      </w:r>
    </w:p>
    <w:p w14:paraId="2DD53BEA" w14:textId="77777777" w:rsidR="009C3D58" w:rsidRDefault="009C3D58" w:rsidP="009C3D58">
      <w:pPr>
        <w:spacing w:line="240" w:lineRule="auto"/>
        <w:ind w:firstLine="0"/>
      </w:pPr>
      <w:r>
        <w:t>University of Pittsburgh</w:t>
      </w:r>
    </w:p>
    <w:p w14:paraId="5CCDE135" w14:textId="77777777" w:rsidR="009C3D58" w:rsidRDefault="009C3D58" w:rsidP="006E1BEB"/>
    <w:p w14:paraId="36223D06" w14:textId="77777777" w:rsidR="009C3D58" w:rsidRDefault="009C3D58" w:rsidP="006E1BEB"/>
    <w:p w14:paraId="5A8BF156" w14:textId="77777777" w:rsidR="009C3D58" w:rsidRDefault="009C3D58" w:rsidP="006E1BEB"/>
    <w:p w14:paraId="45B64822" w14:textId="77777777" w:rsidR="009C3D58" w:rsidRDefault="009C3D58" w:rsidP="006E1BEB"/>
    <w:p w14:paraId="7CFA1CA9" w14:textId="77777777" w:rsidR="009C3D58" w:rsidRDefault="009C3D58" w:rsidP="006E1BEB"/>
    <w:p w14:paraId="42138DB7" w14:textId="77777777" w:rsidR="003166BE" w:rsidRDefault="003166BE" w:rsidP="009C3D58">
      <w:pPr>
        <w:ind w:firstLine="0"/>
        <w:jc w:val="center"/>
      </w:pPr>
    </w:p>
    <w:p w14:paraId="423A57AF" w14:textId="77777777" w:rsidR="003166BE" w:rsidRDefault="003166BE" w:rsidP="009C3D58">
      <w:pPr>
        <w:ind w:firstLine="0"/>
        <w:jc w:val="center"/>
      </w:pPr>
    </w:p>
    <w:p w14:paraId="36C55CF5" w14:textId="77777777" w:rsidR="003166BE" w:rsidRDefault="003166BE" w:rsidP="009C3D58">
      <w:pPr>
        <w:ind w:firstLine="0"/>
        <w:jc w:val="center"/>
      </w:pPr>
    </w:p>
    <w:p w14:paraId="3325C7D9" w14:textId="77777777" w:rsidR="003166BE" w:rsidRDefault="003166BE" w:rsidP="009C3D58">
      <w:pPr>
        <w:ind w:firstLine="0"/>
        <w:jc w:val="center"/>
      </w:pPr>
    </w:p>
    <w:p w14:paraId="7F7F9F3D" w14:textId="77777777" w:rsidR="003166BE" w:rsidRDefault="003166BE" w:rsidP="009C3D58">
      <w:pPr>
        <w:ind w:firstLine="0"/>
        <w:jc w:val="center"/>
      </w:pPr>
    </w:p>
    <w:p w14:paraId="522BF0D0" w14:textId="3F356C11" w:rsidR="009C3D58" w:rsidRDefault="009C3D58" w:rsidP="009C3D58">
      <w:pPr>
        <w:ind w:firstLine="0"/>
        <w:jc w:val="center"/>
      </w:pPr>
      <w:r>
        <w:t>Copyright © by Dyanna Person</w:t>
      </w:r>
    </w:p>
    <w:p w14:paraId="7AC23D1E" w14:textId="0B388CAD" w:rsidR="009C3D58" w:rsidRDefault="009C3D58" w:rsidP="009C3D58">
      <w:pPr>
        <w:ind w:firstLine="0"/>
        <w:jc w:val="center"/>
      </w:pPr>
      <w:r>
        <w:t>201</w:t>
      </w:r>
      <w:r w:rsidR="00855FC4">
        <w:t>7</w:t>
      </w:r>
    </w:p>
    <w:p w14:paraId="222A7735" w14:textId="1BF6FB6D" w:rsidR="00D76DDA" w:rsidRDefault="00D76DDA" w:rsidP="006E1BEB"/>
    <w:p w14:paraId="5707B6D3" w14:textId="77777777" w:rsidR="00D76DDA" w:rsidRPr="00D76DDA" w:rsidRDefault="00D76DDA" w:rsidP="00D76DDA"/>
    <w:p w14:paraId="63B15AE2" w14:textId="77777777" w:rsidR="00D76DDA" w:rsidRPr="00C6794D" w:rsidRDefault="00D76DDA" w:rsidP="00C6794D"/>
    <w:p w14:paraId="4ACABD42" w14:textId="77777777" w:rsidR="00D76DDA" w:rsidRPr="00D76DDA" w:rsidRDefault="00D76DDA"/>
    <w:p w14:paraId="71A0F607" w14:textId="554D8BF6" w:rsidR="00C1175C" w:rsidRDefault="00C1175C" w:rsidP="003760D2">
      <w:pPr>
        <w:tabs>
          <w:tab w:val="left" w:pos="1896"/>
        </w:tabs>
      </w:pPr>
    </w:p>
    <w:p w14:paraId="1AFF4BDD" w14:textId="71801C98" w:rsidR="003166BE" w:rsidRDefault="003166BE" w:rsidP="003760D2">
      <w:pPr>
        <w:tabs>
          <w:tab w:val="left" w:pos="1896"/>
        </w:tabs>
      </w:pPr>
    </w:p>
    <w:p w14:paraId="5AD5E449" w14:textId="6433B476" w:rsidR="003166BE" w:rsidRDefault="003166BE" w:rsidP="003760D2">
      <w:pPr>
        <w:tabs>
          <w:tab w:val="left" w:pos="1896"/>
        </w:tabs>
      </w:pPr>
    </w:p>
    <w:p w14:paraId="2E9F073B" w14:textId="64BB2159" w:rsidR="003166BE" w:rsidRDefault="003166BE" w:rsidP="003760D2">
      <w:pPr>
        <w:tabs>
          <w:tab w:val="left" w:pos="1896"/>
        </w:tabs>
      </w:pPr>
    </w:p>
    <w:p w14:paraId="79FB443F" w14:textId="390ADF6F" w:rsidR="003166BE" w:rsidRDefault="003166BE" w:rsidP="003760D2">
      <w:pPr>
        <w:tabs>
          <w:tab w:val="left" w:pos="1896"/>
        </w:tabs>
      </w:pPr>
    </w:p>
    <w:p w14:paraId="712A775E" w14:textId="714E2A66" w:rsidR="003166BE" w:rsidRDefault="003166BE" w:rsidP="003760D2">
      <w:pPr>
        <w:tabs>
          <w:tab w:val="left" w:pos="1896"/>
        </w:tabs>
      </w:pPr>
    </w:p>
    <w:p w14:paraId="5EBD7454" w14:textId="599B701C" w:rsidR="003166BE" w:rsidRDefault="003166BE" w:rsidP="003760D2">
      <w:pPr>
        <w:tabs>
          <w:tab w:val="left" w:pos="1896"/>
        </w:tabs>
      </w:pPr>
    </w:p>
    <w:p w14:paraId="3B28B63E" w14:textId="462A1846" w:rsidR="003166BE" w:rsidRDefault="003166BE" w:rsidP="003760D2">
      <w:pPr>
        <w:tabs>
          <w:tab w:val="left" w:pos="1896"/>
        </w:tabs>
      </w:pPr>
    </w:p>
    <w:p w14:paraId="57F2017B" w14:textId="06318A0D" w:rsidR="003166BE" w:rsidRDefault="003166BE" w:rsidP="003760D2">
      <w:pPr>
        <w:tabs>
          <w:tab w:val="left" w:pos="1896"/>
        </w:tabs>
      </w:pPr>
    </w:p>
    <w:p w14:paraId="3589C0EE" w14:textId="589F8C66" w:rsidR="003166BE" w:rsidRDefault="003166BE" w:rsidP="003760D2">
      <w:pPr>
        <w:tabs>
          <w:tab w:val="left" w:pos="1896"/>
        </w:tabs>
      </w:pPr>
    </w:p>
    <w:p w14:paraId="7BD9FA8B" w14:textId="7825ECD1" w:rsidR="003166BE" w:rsidRDefault="003166BE" w:rsidP="003760D2">
      <w:pPr>
        <w:tabs>
          <w:tab w:val="left" w:pos="1896"/>
        </w:tabs>
      </w:pPr>
    </w:p>
    <w:p w14:paraId="61FB1672" w14:textId="490F6DC8" w:rsidR="003166BE" w:rsidRDefault="003166BE" w:rsidP="003760D2">
      <w:pPr>
        <w:tabs>
          <w:tab w:val="left" w:pos="1896"/>
        </w:tabs>
      </w:pPr>
    </w:p>
    <w:p w14:paraId="485A115B" w14:textId="4D8078A2" w:rsidR="003166BE" w:rsidRDefault="003166BE" w:rsidP="003166BE">
      <w:pPr>
        <w:spacing w:line="240" w:lineRule="auto"/>
        <w:ind w:firstLine="0"/>
        <w:jc w:val="right"/>
      </w:pPr>
      <w:r>
        <w:t xml:space="preserve">Candace </w:t>
      </w:r>
      <w:proofErr w:type="spellStart"/>
      <w:r>
        <w:t>Kammerer</w:t>
      </w:r>
      <w:proofErr w:type="spellEnd"/>
      <w:r>
        <w:t>, PhD</w:t>
      </w:r>
    </w:p>
    <w:p w14:paraId="45AE86A8" w14:textId="77777777" w:rsidR="00C1175C" w:rsidRDefault="00C1175C" w:rsidP="003166BE">
      <w:pPr>
        <w:tabs>
          <w:tab w:val="left" w:pos="1896"/>
        </w:tabs>
        <w:ind w:firstLine="0"/>
        <w:jc w:val="center"/>
      </w:pPr>
    </w:p>
    <w:p w14:paraId="39139123" w14:textId="26CBFD55" w:rsidR="00156270" w:rsidRDefault="00156270" w:rsidP="00156270">
      <w:pPr>
        <w:spacing w:line="240" w:lineRule="auto"/>
        <w:ind w:firstLine="0"/>
        <w:jc w:val="center"/>
        <w:rPr>
          <w:b/>
        </w:rPr>
      </w:pPr>
      <w:r>
        <w:rPr>
          <w:b/>
        </w:rPr>
        <w:t>PATIENT BARRIERS TO INITIAL GENETIC RISK AS</w:t>
      </w:r>
      <w:r w:rsidR="00D37B81">
        <w:rPr>
          <w:b/>
        </w:rPr>
        <w:t>S</w:t>
      </w:r>
      <w:r>
        <w:rPr>
          <w:b/>
        </w:rPr>
        <w:t>ES</w:t>
      </w:r>
      <w:r w:rsidR="00D37B81">
        <w:rPr>
          <w:b/>
        </w:rPr>
        <w:t>S</w:t>
      </w:r>
      <w:r w:rsidR="003166BE">
        <w:rPr>
          <w:b/>
        </w:rPr>
        <w:t>TMENT &amp; FOLLOW UP</w:t>
      </w:r>
    </w:p>
    <w:p w14:paraId="34AD54DB" w14:textId="056982E1" w:rsidR="00156270" w:rsidRPr="00156270" w:rsidRDefault="00156270" w:rsidP="00156270">
      <w:pPr>
        <w:spacing w:line="240" w:lineRule="auto"/>
        <w:ind w:firstLine="0"/>
        <w:jc w:val="center"/>
        <w:rPr>
          <w:b/>
        </w:rPr>
      </w:pPr>
    </w:p>
    <w:p w14:paraId="680CA088" w14:textId="5A65CB92" w:rsidR="00C1175C" w:rsidRPr="00156270" w:rsidRDefault="00C1175C" w:rsidP="00C1175C">
      <w:pPr>
        <w:ind w:firstLine="0"/>
        <w:jc w:val="center"/>
      </w:pPr>
      <w:r w:rsidRPr="00156270">
        <w:t>Dyanna Person</w:t>
      </w:r>
      <w:r w:rsidR="003166BE">
        <w:t>, MPH</w:t>
      </w:r>
    </w:p>
    <w:p w14:paraId="47776A3B" w14:textId="137983E5" w:rsidR="00C1175C" w:rsidRDefault="00156270" w:rsidP="00C1175C">
      <w:pPr>
        <w:spacing w:line="240" w:lineRule="auto"/>
        <w:ind w:firstLine="0"/>
        <w:jc w:val="center"/>
      </w:pPr>
      <w:r>
        <w:t>University of Pittsburgh, 201</w:t>
      </w:r>
      <w:r w:rsidR="00855FC4">
        <w:t>7</w:t>
      </w:r>
    </w:p>
    <w:p w14:paraId="1235C42F" w14:textId="77777777" w:rsidR="00156270" w:rsidRDefault="00156270" w:rsidP="00C1175C">
      <w:pPr>
        <w:spacing w:line="240" w:lineRule="auto"/>
        <w:ind w:firstLine="0"/>
        <w:jc w:val="center"/>
      </w:pPr>
    </w:p>
    <w:p w14:paraId="25DC43F9" w14:textId="77777777" w:rsidR="00156270" w:rsidRDefault="00156270" w:rsidP="00C1175C">
      <w:pPr>
        <w:spacing w:line="240" w:lineRule="auto"/>
        <w:ind w:firstLine="0"/>
        <w:jc w:val="center"/>
      </w:pPr>
    </w:p>
    <w:p w14:paraId="640CCE67" w14:textId="0964F4A7" w:rsidR="00204DCB" w:rsidRDefault="003166BE" w:rsidP="00156270">
      <w:pPr>
        <w:spacing w:line="240" w:lineRule="auto"/>
        <w:ind w:firstLine="0"/>
        <w:jc w:val="left"/>
        <w:rPr>
          <w:b/>
        </w:rPr>
      </w:pPr>
      <w:r w:rsidRPr="003166BE">
        <w:rPr>
          <w:b/>
        </w:rPr>
        <w:t>ABSTRACT</w:t>
      </w:r>
    </w:p>
    <w:p w14:paraId="010A63D8" w14:textId="77777777" w:rsidR="000D4414" w:rsidRDefault="000D4414" w:rsidP="00156270">
      <w:pPr>
        <w:spacing w:line="240" w:lineRule="auto"/>
        <w:ind w:firstLine="0"/>
        <w:jc w:val="left"/>
        <w:rPr>
          <w:b/>
        </w:rPr>
      </w:pPr>
    </w:p>
    <w:p w14:paraId="25BB38F8" w14:textId="24E02ABE" w:rsidR="00523A20" w:rsidRDefault="00204DCB" w:rsidP="00332B8E">
      <w:pPr>
        <w:ind w:firstLine="0"/>
        <w:jc w:val="left"/>
      </w:pPr>
      <w:r w:rsidRPr="00A25FB4">
        <w:rPr>
          <w:color w:val="000000" w:themeColor="text1"/>
        </w:rPr>
        <w:t xml:space="preserve">Breast </w:t>
      </w:r>
      <w:r>
        <w:rPr>
          <w:color w:val="000000" w:themeColor="text1"/>
        </w:rPr>
        <w:t>c</w:t>
      </w:r>
      <w:r w:rsidRPr="00A25FB4">
        <w:rPr>
          <w:color w:val="000000" w:themeColor="text1"/>
        </w:rPr>
        <w:t xml:space="preserve">ancer is a major public health concern. Before the </w:t>
      </w:r>
      <w:r w:rsidR="000D4414">
        <w:rPr>
          <w:color w:val="000000" w:themeColor="text1"/>
        </w:rPr>
        <w:t xml:space="preserve">recent increase in knowledge </w:t>
      </w:r>
      <w:r w:rsidRPr="00C868D2">
        <w:rPr>
          <w:color w:val="000000" w:themeColor="text1"/>
        </w:rPr>
        <w:t xml:space="preserve">regarding breast cancer genetics and the development of BRCA testing, </w:t>
      </w:r>
      <w:r w:rsidRPr="00B9765F">
        <w:rPr>
          <w:color w:val="000000" w:themeColor="text1"/>
        </w:rPr>
        <w:t>evaluating an</w:t>
      </w:r>
      <w:r w:rsidRPr="00C868D2">
        <w:rPr>
          <w:color w:val="000000" w:themeColor="text1"/>
        </w:rPr>
        <w:t xml:space="preserve"> individual’s risk of developing breast cancer was </w:t>
      </w:r>
      <w:r>
        <w:rPr>
          <w:color w:val="000000" w:themeColor="text1"/>
        </w:rPr>
        <w:t>tedious</w:t>
      </w:r>
      <w:r w:rsidRPr="00C868D2">
        <w:rPr>
          <w:color w:val="000000" w:themeColor="text1"/>
        </w:rPr>
        <w:t xml:space="preserve">. </w:t>
      </w:r>
      <w:r w:rsidR="000D4414">
        <w:rPr>
          <w:color w:val="000000" w:themeColor="text1"/>
        </w:rPr>
        <w:t>Women</w:t>
      </w:r>
      <w:r w:rsidRPr="00C868D2">
        <w:rPr>
          <w:color w:val="000000" w:themeColor="text1"/>
        </w:rPr>
        <w:t xml:space="preserve"> who test positive for </w:t>
      </w:r>
      <w:r>
        <w:rPr>
          <w:color w:val="000000" w:themeColor="text1"/>
        </w:rPr>
        <w:t xml:space="preserve">known pathogenic </w:t>
      </w:r>
      <w:r w:rsidRPr="00C868D2">
        <w:rPr>
          <w:color w:val="000000" w:themeColor="text1"/>
        </w:rPr>
        <w:t xml:space="preserve">BRCA mutations have a 40-66% lifetime risk of developing Breast Cancer. </w:t>
      </w:r>
      <w:r w:rsidR="000D4414">
        <w:rPr>
          <w:color w:val="000000" w:themeColor="text1"/>
        </w:rPr>
        <w:t>I</w:t>
      </w:r>
      <w:r w:rsidRPr="00C868D2">
        <w:rPr>
          <w:color w:val="000000" w:themeColor="text1"/>
        </w:rPr>
        <w:t>dentifying individuals at risk for the disease is beneficial for treating and for preventing</w:t>
      </w:r>
      <w:r>
        <w:rPr>
          <w:color w:val="000000" w:themeColor="text1"/>
        </w:rPr>
        <w:t xml:space="preserve"> the</w:t>
      </w:r>
      <w:r w:rsidRPr="00C868D2">
        <w:rPr>
          <w:color w:val="000000" w:themeColor="text1"/>
        </w:rPr>
        <w:t xml:space="preserve"> </w:t>
      </w:r>
      <w:r w:rsidRPr="00855FC4">
        <w:rPr>
          <w:noProof/>
          <w:color w:val="000000" w:themeColor="text1"/>
        </w:rPr>
        <w:t>development</w:t>
      </w:r>
      <w:r w:rsidRPr="00C868D2">
        <w:rPr>
          <w:color w:val="000000" w:themeColor="text1"/>
        </w:rPr>
        <w:t xml:space="preserve"> of breast cancer. </w:t>
      </w:r>
      <w:r w:rsidR="00E05861">
        <w:rPr>
          <w:color w:val="000000" w:themeColor="text1"/>
        </w:rPr>
        <w:t xml:space="preserve">Doing so will lessen disease burden, decrease the resources used to treat the disease and increase quality of life for those with the mutations due to the availability of early interventions to those who screen positive. </w:t>
      </w:r>
      <w:r w:rsidR="00523A20" w:rsidRPr="00A155D6">
        <w:t xml:space="preserve">Genetic health care and interventions are becoming more accessible and </w:t>
      </w:r>
      <w:r w:rsidR="005612AE" w:rsidRPr="00A155D6">
        <w:t xml:space="preserve">accepted. Unfortunately, breast cancer risk assessment is still underutilized despite its ability to decrease mortality rates and increase quality </w:t>
      </w:r>
      <w:proofErr w:type="gramStart"/>
      <w:r w:rsidR="005612AE" w:rsidRPr="00A155D6">
        <w:t>of</w:t>
      </w:r>
      <w:proofErr w:type="gramEnd"/>
      <w:r w:rsidR="005612AE" w:rsidRPr="00A155D6">
        <w:t xml:space="preserve"> life when used appropriately. African American women are greatly affected by this</w:t>
      </w:r>
      <w:r w:rsidR="00B0641E">
        <w:t xml:space="preserve"> as mortality rates are higher than Caucasians despite having lower breast cancer incidence rates</w:t>
      </w:r>
      <w:r w:rsidR="005612AE" w:rsidRPr="00A155D6">
        <w:t>. Our project was designed to identify patient barriers to</w:t>
      </w:r>
      <w:r w:rsidR="00B0641E">
        <w:t xml:space="preserve"> breast cancer</w:t>
      </w:r>
      <w:r w:rsidR="005612AE" w:rsidRPr="00A155D6">
        <w:t xml:space="preserve"> genetic risk assessment and follow up. </w:t>
      </w:r>
      <w:r w:rsidR="00B0641E">
        <w:t>We conducted</w:t>
      </w:r>
      <w:r w:rsidR="005612AE" w:rsidRPr="00A155D6">
        <w:t xml:space="preserve"> a cross-sectional survey </w:t>
      </w:r>
      <w:r w:rsidR="00B0641E">
        <w:t>which was implemented in a predominately African American health clinic</w:t>
      </w:r>
      <w:r w:rsidR="005612AE" w:rsidRPr="00A155D6">
        <w:t xml:space="preserve">. </w:t>
      </w:r>
      <w:r w:rsidR="00A155D6">
        <w:t xml:space="preserve">We investigated differences in perceptions ad barrier due to religion, medical mistrust, education and stigma by race. </w:t>
      </w:r>
      <w:r w:rsidR="00B0641E">
        <w:t xml:space="preserve">Results suggested that </w:t>
      </w:r>
      <w:r w:rsidR="005612AE" w:rsidRPr="00A155D6">
        <w:t xml:space="preserve">African American patients were more likely to see </w:t>
      </w:r>
      <w:r w:rsidR="00B0641E">
        <w:t xml:space="preserve">religion </w:t>
      </w:r>
      <w:r w:rsidR="005612AE" w:rsidRPr="00A155D6">
        <w:t>as a barrier</w:t>
      </w:r>
      <w:r w:rsidR="001B18B6">
        <w:t xml:space="preserve"> in unadjusted analysis with a p value of .027</w:t>
      </w:r>
      <w:r w:rsidR="00A155D6">
        <w:t xml:space="preserve">. Once we adjusted for age income and education it was no longer significant. After adjustment, we also found that Medical Mistrust was a significant barrier for African American patients. More work is needed to understand reasons for these barriers and solutions for combating them. </w:t>
      </w:r>
    </w:p>
    <w:p w14:paraId="3A5C9384" w14:textId="77777777" w:rsidR="001B18B6" w:rsidRDefault="001B18B6" w:rsidP="00156270">
      <w:pPr>
        <w:spacing w:line="240" w:lineRule="auto"/>
        <w:ind w:firstLine="0"/>
        <w:jc w:val="left"/>
      </w:pPr>
    </w:p>
    <w:p w14:paraId="544BFEAB" w14:textId="77777777" w:rsidR="001B18B6" w:rsidRDefault="001B18B6" w:rsidP="00156270">
      <w:pPr>
        <w:spacing w:line="240" w:lineRule="auto"/>
        <w:ind w:firstLine="0"/>
        <w:jc w:val="left"/>
      </w:pPr>
    </w:p>
    <w:p w14:paraId="0275C403" w14:textId="77777777" w:rsidR="001B18B6" w:rsidRPr="00A155D6" w:rsidRDefault="001B18B6" w:rsidP="00156270">
      <w:pPr>
        <w:spacing w:line="240" w:lineRule="auto"/>
        <w:ind w:firstLine="0"/>
        <w:jc w:val="left"/>
      </w:pPr>
    </w:p>
    <w:p w14:paraId="1FC0B950" w14:textId="77777777" w:rsidR="00CE22A7" w:rsidRDefault="00CE22A7" w:rsidP="00CE22A7">
      <w:pPr>
        <w:pStyle w:val="Preliminary"/>
      </w:pPr>
      <w:bookmarkStart w:id="2" w:name="_Toc106717784"/>
      <w:r w:rsidRPr="00E36565">
        <w:t>TABLE</w:t>
      </w:r>
      <w:r>
        <w:t xml:space="preserve"> OF CONTENTS</w:t>
      </w:r>
    </w:p>
    <w:p w14:paraId="673A9A3F" w14:textId="2DCA7744" w:rsidR="00A81272" w:rsidRDefault="00CE22A7">
      <w:pPr>
        <w:pStyle w:val="TOC1"/>
        <w:tabs>
          <w:tab w:val="right" w:leader="dot" w:pos="9350"/>
        </w:tabs>
        <w:rPr>
          <w:rFonts w:asciiTheme="minorHAnsi" w:eastAsiaTheme="minorEastAsia" w:hAnsiTheme="minorHAnsi" w:cstheme="minorBidi"/>
          <w:b w:val="0"/>
          <w:caps w:val="0"/>
          <w:noProof/>
          <w:sz w:val="22"/>
          <w:szCs w:val="22"/>
        </w:rPr>
      </w:pPr>
      <w:r>
        <w:fldChar w:fldCharType="begin"/>
      </w:r>
      <w:r>
        <w:instrText xml:space="preserve"> TOC \o "2-4" \h \z \t "Heading 1,1,Appendix,1,Heading,1" </w:instrText>
      </w:r>
      <w:r>
        <w:fldChar w:fldCharType="separate"/>
      </w:r>
      <w:hyperlink w:anchor="_Toc489019029" w:history="1">
        <w:r w:rsidR="00A81272" w:rsidRPr="00A80D42">
          <w:rPr>
            <w:rStyle w:val="Hyperlink"/>
            <w:noProof/>
          </w:rPr>
          <w:t>preface</w:t>
        </w:r>
        <w:r w:rsidR="00A81272">
          <w:rPr>
            <w:noProof/>
            <w:webHidden/>
          </w:rPr>
          <w:tab/>
        </w:r>
        <w:r w:rsidR="00A81272">
          <w:rPr>
            <w:noProof/>
            <w:webHidden/>
          </w:rPr>
          <w:fldChar w:fldCharType="begin"/>
        </w:r>
        <w:r w:rsidR="00A81272">
          <w:rPr>
            <w:noProof/>
            <w:webHidden/>
          </w:rPr>
          <w:instrText xml:space="preserve"> PAGEREF _Toc489019029 \h </w:instrText>
        </w:r>
        <w:r w:rsidR="00A81272">
          <w:rPr>
            <w:noProof/>
            <w:webHidden/>
          </w:rPr>
        </w:r>
        <w:r w:rsidR="00A81272">
          <w:rPr>
            <w:noProof/>
            <w:webHidden/>
          </w:rPr>
          <w:fldChar w:fldCharType="separate"/>
        </w:r>
        <w:r w:rsidR="00A81272">
          <w:rPr>
            <w:noProof/>
            <w:webHidden/>
          </w:rPr>
          <w:t>ix</w:t>
        </w:r>
        <w:r w:rsidR="00A81272">
          <w:rPr>
            <w:noProof/>
            <w:webHidden/>
          </w:rPr>
          <w:fldChar w:fldCharType="end"/>
        </w:r>
      </w:hyperlink>
    </w:p>
    <w:p w14:paraId="4E3C40D9" w14:textId="669A8EDB" w:rsidR="00A81272" w:rsidRDefault="00A81272">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489019030" w:history="1">
        <w:r w:rsidRPr="00A80D42">
          <w:rPr>
            <w:rStyle w:val="Hyperlink"/>
            <w:noProof/>
          </w:rPr>
          <w:t>1.0</w:t>
        </w:r>
        <w:r>
          <w:rPr>
            <w:rFonts w:asciiTheme="minorHAnsi" w:eastAsiaTheme="minorEastAsia" w:hAnsiTheme="minorHAnsi" w:cstheme="minorBidi"/>
            <w:b w:val="0"/>
            <w:caps w:val="0"/>
            <w:noProof/>
            <w:sz w:val="22"/>
            <w:szCs w:val="22"/>
          </w:rPr>
          <w:tab/>
        </w:r>
        <w:r w:rsidRPr="00A80D42">
          <w:rPr>
            <w:rStyle w:val="Hyperlink"/>
            <w:noProof/>
          </w:rPr>
          <w:t>Introduction</w:t>
        </w:r>
        <w:r>
          <w:rPr>
            <w:noProof/>
            <w:webHidden/>
          </w:rPr>
          <w:tab/>
        </w:r>
        <w:r>
          <w:rPr>
            <w:noProof/>
            <w:webHidden/>
          </w:rPr>
          <w:fldChar w:fldCharType="begin"/>
        </w:r>
        <w:r>
          <w:rPr>
            <w:noProof/>
            <w:webHidden/>
          </w:rPr>
          <w:instrText xml:space="preserve"> PAGEREF _Toc489019030 \h </w:instrText>
        </w:r>
        <w:r>
          <w:rPr>
            <w:noProof/>
            <w:webHidden/>
          </w:rPr>
        </w:r>
        <w:r>
          <w:rPr>
            <w:noProof/>
            <w:webHidden/>
          </w:rPr>
          <w:fldChar w:fldCharType="separate"/>
        </w:r>
        <w:r>
          <w:rPr>
            <w:noProof/>
            <w:webHidden/>
          </w:rPr>
          <w:t>1</w:t>
        </w:r>
        <w:r>
          <w:rPr>
            <w:noProof/>
            <w:webHidden/>
          </w:rPr>
          <w:fldChar w:fldCharType="end"/>
        </w:r>
      </w:hyperlink>
    </w:p>
    <w:p w14:paraId="78909620" w14:textId="7A480B79" w:rsidR="00A81272" w:rsidRDefault="00A81272">
      <w:pPr>
        <w:pStyle w:val="TOC2"/>
        <w:tabs>
          <w:tab w:val="left" w:pos="1100"/>
          <w:tab w:val="right" w:leader="dot" w:pos="9350"/>
        </w:tabs>
        <w:rPr>
          <w:rFonts w:asciiTheme="minorHAnsi" w:eastAsiaTheme="minorEastAsia" w:hAnsiTheme="minorHAnsi" w:cstheme="minorBidi"/>
          <w:b w:val="0"/>
          <w:caps w:val="0"/>
          <w:noProof/>
          <w:sz w:val="22"/>
          <w:szCs w:val="22"/>
        </w:rPr>
      </w:pPr>
      <w:hyperlink w:anchor="_Toc489019031" w:history="1">
        <w:r w:rsidRPr="00A80D42">
          <w:rPr>
            <w:rStyle w:val="Hyperlink"/>
            <w:noProof/>
          </w:rPr>
          <w:t>1.1</w:t>
        </w:r>
        <w:r>
          <w:rPr>
            <w:rFonts w:asciiTheme="minorHAnsi" w:eastAsiaTheme="minorEastAsia" w:hAnsiTheme="minorHAnsi" w:cstheme="minorBidi"/>
            <w:b w:val="0"/>
            <w:caps w:val="0"/>
            <w:noProof/>
            <w:sz w:val="22"/>
            <w:szCs w:val="22"/>
          </w:rPr>
          <w:tab/>
        </w:r>
        <w:r w:rsidRPr="00A80D42">
          <w:rPr>
            <w:rStyle w:val="Hyperlink"/>
            <w:noProof/>
          </w:rPr>
          <w:t>breast cancer Epidemiology</w:t>
        </w:r>
        <w:r>
          <w:rPr>
            <w:noProof/>
            <w:webHidden/>
          </w:rPr>
          <w:tab/>
        </w:r>
        <w:r>
          <w:rPr>
            <w:noProof/>
            <w:webHidden/>
          </w:rPr>
          <w:fldChar w:fldCharType="begin"/>
        </w:r>
        <w:r>
          <w:rPr>
            <w:noProof/>
            <w:webHidden/>
          </w:rPr>
          <w:instrText xml:space="preserve"> PAGEREF _Toc489019031 \h </w:instrText>
        </w:r>
        <w:r>
          <w:rPr>
            <w:noProof/>
            <w:webHidden/>
          </w:rPr>
        </w:r>
        <w:r>
          <w:rPr>
            <w:noProof/>
            <w:webHidden/>
          </w:rPr>
          <w:fldChar w:fldCharType="separate"/>
        </w:r>
        <w:r>
          <w:rPr>
            <w:noProof/>
            <w:webHidden/>
          </w:rPr>
          <w:t>3</w:t>
        </w:r>
        <w:r>
          <w:rPr>
            <w:noProof/>
            <w:webHidden/>
          </w:rPr>
          <w:fldChar w:fldCharType="end"/>
        </w:r>
      </w:hyperlink>
    </w:p>
    <w:p w14:paraId="5DDC4CE6" w14:textId="52EB6176" w:rsidR="00A81272" w:rsidRDefault="00A81272">
      <w:pPr>
        <w:pStyle w:val="TOC2"/>
        <w:tabs>
          <w:tab w:val="left" w:pos="1100"/>
          <w:tab w:val="right" w:leader="dot" w:pos="9350"/>
        </w:tabs>
        <w:rPr>
          <w:rFonts w:asciiTheme="minorHAnsi" w:eastAsiaTheme="minorEastAsia" w:hAnsiTheme="minorHAnsi" w:cstheme="minorBidi"/>
          <w:b w:val="0"/>
          <w:caps w:val="0"/>
          <w:noProof/>
          <w:sz w:val="22"/>
          <w:szCs w:val="22"/>
        </w:rPr>
      </w:pPr>
      <w:hyperlink w:anchor="_Toc489019032" w:history="1">
        <w:r w:rsidRPr="00A80D42">
          <w:rPr>
            <w:rStyle w:val="Hyperlink"/>
            <w:noProof/>
          </w:rPr>
          <w:t>1.2</w:t>
        </w:r>
        <w:r>
          <w:rPr>
            <w:rFonts w:asciiTheme="minorHAnsi" w:eastAsiaTheme="minorEastAsia" w:hAnsiTheme="minorHAnsi" w:cstheme="minorBidi"/>
            <w:b w:val="0"/>
            <w:caps w:val="0"/>
            <w:noProof/>
            <w:sz w:val="22"/>
            <w:szCs w:val="22"/>
          </w:rPr>
          <w:tab/>
        </w:r>
        <w:r w:rsidRPr="00A80D42">
          <w:rPr>
            <w:rStyle w:val="Hyperlink"/>
            <w:noProof/>
          </w:rPr>
          <w:t>Genetics, Environment, and Epigenetics</w:t>
        </w:r>
        <w:r>
          <w:rPr>
            <w:noProof/>
            <w:webHidden/>
          </w:rPr>
          <w:tab/>
        </w:r>
        <w:r>
          <w:rPr>
            <w:noProof/>
            <w:webHidden/>
          </w:rPr>
          <w:fldChar w:fldCharType="begin"/>
        </w:r>
        <w:r>
          <w:rPr>
            <w:noProof/>
            <w:webHidden/>
          </w:rPr>
          <w:instrText xml:space="preserve"> PAGEREF _Toc489019032 \h </w:instrText>
        </w:r>
        <w:r>
          <w:rPr>
            <w:noProof/>
            <w:webHidden/>
          </w:rPr>
        </w:r>
        <w:r>
          <w:rPr>
            <w:noProof/>
            <w:webHidden/>
          </w:rPr>
          <w:fldChar w:fldCharType="separate"/>
        </w:r>
        <w:r>
          <w:rPr>
            <w:noProof/>
            <w:webHidden/>
          </w:rPr>
          <w:t>4</w:t>
        </w:r>
        <w:r>
          <w:rPr>
            <w:noProof/>
            <w:webHidden/>
          </w:rPr>
          <w:fldChar w:fldCharType="end"/>
        </w:r>
      </w:hyperlink>
    </w:p>
    <w:p w14:paraId="677EF662" w14:textId="3B3309D5" w:rsidR="00A81272" w:rsidRDefault="00A81272">
      <w:pPr>
        <w:pStyle w:val="TOC3"/>
        <w:tabs>
          <w:tab w:val="left" w:pos="1760"/>
          <w:tab w:val="right" w:leader="dot" w:pos="9350"/>
        </w:tabs>
        <w:rPr>
          <w:rFonts w:asciiTheme="minorHAnsi" w:eastAsiaTheme="minorEastAsia" w:hAnsiTheme="minorHAnsi" w:cstheme="minorBidi"/>
          <w:b w:val="0"/>
          <w:noProof/>
          <w:sz w:val="22"/>
          <w:szCs w:val="22"/>
        </w:rPr>
      </w:pPr>
      <w:hyperlink w:anchor="_Toc489019033" w:history="1">
        <w:r w:rsidRPr="00A80D42">
          <w:rPr>
            <w:rStyle w:val="Hyperlink"/>
            <w:noProof/>
          </w:rPr>
          <w:t>1.2.1</w:t>
        </w:r>
        <w:r>
          <w:rPr>
            <w:rFonts w:asciiTheme="minorHAnsi" w:eastAsiaTheme="minorEastAsia" w:hAnsiTheme="minorHAnsi" w:cstheme="minorBidi"/>
            <w:b w:val="0"/>
            <w:noProof/>
            <w:sz w:val="22"/>
            <w:szCs w:val="22"/>
          </w:rPr>
          <w:tab/>
        </w:r>
        <w:r w:rsidRPr="00A80D42">
          <w:rPr>
            <w:rStyle w:val="Hyperlink"/>
            <w:noProof/>
          </w:rPr>
          <w:t>Heritability and Genetics</w:t>
        </w:r>
        <w:r>
          <w:rPr>
            <w:noProof/>
            <w:webHidden/>
          </w:rPr>
          <w:tab/>
        </w:r>
        <w:r>
          <w:rPr>
            <w:noProof/>
            <w:webHidden/>
          </w:rPr>
          <w:fldChar w:fldCharType="begin"/>
        </w:r>
        <w:r>
          <w:rPr>
            <w:noProof/>
            <w:webHidden/>
          </w:rPr>
          <w:instrText xml:space="preserve"> PAGEREF _Toc489019033 \h </w:instrText>
        </w:r>
        <w:r>
          <w:rPr>
            <w:noProof/>
            <w:webHidden/>
          </w:rPr>
        </w:r>
        <w:r>
          <w:rPr>
            <w:noProof/>
            <w:webHidden/>
          </w:rPr>
          <w:fldChar w:fldCharType="separate"/>
        </w:r>
        <w:r>
          <w:rPr>
            <w:noProof/>
            <w:webHidden/>
          </w:rPr>
          <w:t>4</w:t>
        </w:r>
        <w:r>
          <w:rPr>
            <w:noProof/>
            <w:webHidden/>
          </w:rPr>
          <w:fldChar w:fldCharType="end"/>
        </w:r>
      </w:hyperlink>
    </w:p>
    <w:p w14:paraId="0CBEFDD9" w14:textId="19E4D588" w:rsidR="00A81272" w:rsidRDefault="00A81272">
      <w:pPr>
        <w:pStyle w:val="TOC3"/>
        <w:tabs>
          <w:tab w:val="left" w:pos="1760"/>
          <w:tab w:val="right" w:leader="dot" w:pos="9350"/>
        </w:tabs>
        <w:rPr>
          <w:rFonts w:asciiTheme="minorHAnsi" w:eastAsiaTheme="minorEastAsia" w:hAnsiTheme="minorHAnsi" w:cstheme="minorBidi"/>
          <w:b w:val="0"/>
          <w:noProof/>
          <w:sz w:val="22"/>
          <w:szCs w:val="22"/>
        </w:rPr>
      </w:pPr>
      <w:hyperlink w:anchor="_Toc489019034" w:history="1">
        <w:r w:rsidRPr="00A80D42">
          <w:rPr>
            <w:rStyle w:val="Hyperlink"/>
            <w:noProof/>
          </w:rPr>
          <w:t>1.2.2</w:t>
        </w:r>
        <w:r>
          <w:rPr>
            <w:rFonts w:asciiTheme="minorHAnsi" w:eastAsiaTheme="minorEastAsia" w:hAnsiTheme="minorHAnsi" w:cstheme="minorBidi"/>
            <w:b w:val="0"/>
            <w:noProof/>
            <w:sz w:val="22"/>
            <w:szCs w:val="22"/>
          </w:rPr>
          <w:tab/>
        </w:r>
        <w:r w:rsidRPr="00A80D42">
          <w:rPr>
            <w:rStyle w:val="Hyperlink"/>
            <w:noProof/>
          </w:rPr>
          <w:t>Environmental Factors</w:t>
        </w:r>
        <w:r>
          <w:rPr>
            <w:noProof/>
            <w:webHidden/>
          </w:rPr>
          <w:tab/>
        </w:r>
        <w:r>
          <w:rPr>
            <w:noProof/>
            <w:webHidden/>
          </w:rPr>
          <w:fldChar w:fldCharType="begin"/>
        </w:r>
        <w:r>
          <w:rPr>
            <w:noProof/>
            <w:webHidden/>
          </w:rPr>
          <w:instrText xml:space="preserve"> PAGEREF _Toc489019034 \h </w:instrText>
        </w:r>
        <w:r>
          <w:rPr>
            <w:noProof/>
            <w:webHidden/>
          </w:rPr>
        </w:r>
        <w:r>
          <w:rPr>
            <w:noProof/>
            <w:webHidden/>
          </w:rPr>
          <w:fldChar w:fldCharType="separate"/>
        </w:r>
        <w:r>
          <w:rPr>
            <w:noProof/>
            <w:webHidden/>
          </w:rPr>
          <w:t>8</w:t>
        </w:r>
        <w:r>
          <w:rPr>
            <w:noProof/>
            <w:webHidden/>
          </w:rPr>
          <w:fldChar w:fldCharType="end"/>
        </w:r>
      </w:hyperlink>
    </w:p>
    <w:p w14:paraId="161D250F" w14:textId="1CBC2DA1" w:rsidR="00A81272" w:rsidRDefault="00A81272">
      <w:pPr>
        <w:pStyle w:val="TOC3"/>
        <w:tabs>
          <w:tab w:val="left" w:pos="1760"/>
          <w:tab w:val="right" w:leader="dot" w:pos="9350"/>
        </w:tabs>
        <w:rPr>
          <w:rFonts w:asciiTheme="minorHAnsi" w:eastAsiaTheme="minorEastAsia" w:hAnsiTheme="minorHAnsi" w:cstheme="minorBidi"/>
          <w:b w:val="0"/>
          <w:noProof/>
          <w:sz w:val="22"/>
          <w:szCs w:val="22"/>
        </w:rPr>
      </w:pPr>
      <w:hyperlink w:anchor="_Toc489019035" w:history="1">
        <w:r w:rsidRPr="00A80D42">
          <w:rPr>
            <w:rStyle w:val="Hyperlink"/>
            <w:noProof/>
          </w:rPr>
          <w:t>1.2.3</w:t>
        </w:r>
        <w:r>
          <w:rPr>
            <w:rFonts w:asciiTheme="minorHAnsi" w:eastAsiaTheme="minorEastAsia" w:hAnsiTheme="minorHAnsi" w:cstheme="minorBidi"/>
            <w:b w:val="0"/>
            <w:noProof/>
            <w:sz w:val="22"/>
            <w:szCs w:val="22"/>
          </w:rPr>
          <w:tab/>
        </w:r>
        <w:r w:rsidRPr="00A80D42">
          <w:rPr>
            <w:rStyle w:val="Hyperlink"/>
            <w:noProof/>
          </w:rPr>
          <w:t>Epigenetic Factors</w:t>
        </w:r>
        <w:r>
          <w:rPr>
            <w:noProof/>
            <w:webHidden/>
          </w:rPr>
          <w:tab/>
        </w:r>
        <w:r>
          <w:rPr>
            <w:noProof/>
            <w:webHidden/>
          </w:rPr>
          <w:fldChar w:fldCharType="begin"/>
        </w:r>
        <w:r>
          <w:rPr>
            <w:noProof/>
            <w:webHidden/>
          </w:rPr>
          <w:instrText xml:space="preserve"> PAGEREF _Toc489019035 \h </w:instrText>
        </w:r>
        <w:r>
          <w:rPr>
            <w:noProof/>
            <w:webHidden/>
          </w:rPr>
        </w:r>
        <w:r>
          <w:rPr>
            <w:noProof/>
            <w:webHidden/>
          </w:rPr>
          <w:fldChar w:fldCharType="separate"/>
        </w:r>
        <w:r>
          <w:rPr>
            <w:noProof/>
            <w:webHidden/>
          </w:rPr>
          <w:t>9</w:t>
        </w:r>
        <w:r>
          <w:rPr>
            <w:noProof/>
            <w:webHidden/>
          </w:rPr>
          <w:fldChar w:fldCharType="end"/>
        </w:r>
      </w:hyperlink>
    </w:p>
    <w:p w14:paraId="77235EE7" w14:textId="57424968" w:rsidR="00A81272" w:rsidRDefault="00A81272">
      <w:pPr>
        <w:pStyle w:val="TOC2"/>
        <w:tabs>
          <w:tab w:val="left" w:pos="1100"/>
          <w:tab w:val="right" w:leader="dot" w:pos="9350"/>
        </w:tabs>
        <w:rPr>
          <w:rFonts w:asciiTheme="minorHAnsi" w:eastAsiaTheme="minorEastAsia" w:hAnsiTheme="minorHAnsi" w:cstheme="minorBidi"/>
          <w:b w:val="0"/>
          <w:caps w:val="0"/>
          <w:noProof/>
          <w:sz w:val="22"/>
          <w:szCs w:val="22"/>
        </w:rPr>
      </w:pPr>
      <w:hyperlink w:anchor="_Toc489019036" w:history="1">
        <w:r w:rsidRPr="00A80D42">
          <w:rPr>
            <w:rStyle w:val="Hyperlink"/>
            <w:noProof/>
          </w:rPr>
          <w:t>1.3</w:t>
        </w:r>
        <w:r>
          <w:rPr>
            <w:rFonts w:asciiTheme="minorHAnsi" w:eastAsiaTheme="minorEastAsia" w:hAnsiTheme="minorHAnsi" w:cstheme="minorBidi"/>
            <w:b w:val="0"/>
            <w:caps w:val="0"/>
            <w:noProof/>
            <w:sz w:val="22"/>
            <w:szCs w:val="22"/>
          </w:rPr>
          <w:tab/>
        </w:r>
        <w:r w:rsidRPr="00A80D42">
          <w:rPr>
            <w:rStyle w:val="Hyperlink"/>
            <w:noProof/>
          </w:rPr>
          <w:t>family history and testing</w:t>
        </w:r>
        <w:r>
          <w:rPr>
            <w:noProof/>
            <w:webHidden/>
          </w:rPr>
          <w:tab/>
        </w:r>
        <w:r>
          <w:rPr>
            <w:noProof/>
            <w:webHidden/>
          </w:rPr>
          <w:fldChar w:fldCharType="begin"/>
        </w:r>
        <w:r>
          <w:rPr>
            <w:noProof/>
            <w:webHidden/>
          </w:rPr>
          <w:instrText xml:space="preserve"> PAGEREF _Toc489019036 \h </w:instrText>
        </w:r>
        <w:r>
          <w:rPr>
            <w:noProof/>
            <w:webHidden/>
          </w:rPr>
        </w:r>
        <w:r>
          <w:rPr>
            <w:noProof/>
            <w:webHidden/>
          </w:rPr>
          <w:fldChar w:fldCharType="separate"/>
        </w:r>
        <w:r>
          <w:rPr>
            <w:noProof/>
            <w:webHidden/>
          </w:rPr>
          <w:t>9</w:t>
        </w:r>
        <w:r>
          <w:rPr>
            <w:noProof/>
            <w:webHidden/>
          </w:rPr>
          <w:fldChar w:fldCharType="end"/>
        </w:r>
      </w:hyperlink>
    </w:p>
    <w:p w14:paraId="22FCB570" w14:textId="420B3FA1" w:rsidR="00A81272" w:rsidRDefault="00A81272">
      <w:pPr>
        <w:pStyle w:val="TOC3"/>
        <w:tabs>
          <w:tab w:val="left" w:pos="1760"/>
          <w:tab w:val="right" w:leader="dot" w:pos="9350"/>
        </w:tabs>
        <w:rPr>
          <w:rFonts w:asciiTheme="minorHAnsi" w:eastAsiaTheme="minorEastAsia" w:hAnsiTheme="minorHAnsi" w:cstheme="minorBidi"/>
          <w:b w:val="0"/>
          <w:noProof/>
          <w:sz w:val="22"/>
          <w:szCs w:val="22"/>
        </w:rPr>
      </w:pPr>
      <w:hyperlink w:anchor="_Toc489019037" w:history="1">
        <w:r w:rsidRPr="00A80D42">
          <w:rPr>
            <w:rStyle w:val="Hyperlink"/>
            <w:noProof/>
          </w:rPr>
          <w:t>1.3.1</w:t>
        </w:r>
        <w:r>
          <w:rPr>
            <w:rFonts w:asciiTheme="minorHAnsi" w:eastAsiaTheme="minorEastAsia" w:hAnsiTheme="minorHAnsi" w:cstheme="minorBidi"/>
            <w:b w:val="0"/>
            <w:noProof/>
            <w:sz w:val="22"/>
            <w:szCs w:val="22"/>
          </w:rPr>
          <w:tab/>
        </w:r>
        <w:r w:rsidRPr="00A80D42">
          <w:rPr>
            <w:rStyle w:val="Hyperlink"/>
            <w:noProof/>
          </w:rPr>
          <w:t>Family History and Testing</w:t>
        </w:r>
        <w:r>
          <w:rPr>
            <w:noProof/>
            <w:webHidden/>
          </w:rPr>
          <w:tab/>
        </w:r>
        <w:r>
          <w:rPr>
            <w:noProof/>
            <w:webHidden/>
          </w:rPr>
          <w:fldChar w:fldCharType="begin"/>
        </w:r>
        <w:r>
          <w:rPr>
            <w:noProof/>
            <w:webHidden/>
          </w:rPr>
          <w:instrText xml:space="preserve"> PAGEREF _Toc489019037 \h </w:instrText>
        </w:r>
        <w:r>
          <w:rPr>
            <w:noProof/>
            <w:webHidden/>
          </w:rPr>
        </w:r>
        <w:r>
          <w:rPr>
            <w:noProof/>
            <w:webHidden/>
          </w:rPr>
          <w:fldChar w:fldCharType="separate"/>
        </w:r>
        <w:r>
          <w:rPr>
            <w:noProof/>
            <w:webHidden/>
          </w:rPr>
          <w:t>9</w:t>
        </w:r>
        <w:r>
          <w:rPr>
            <w:noProof/>
            <w:webHidden/>
          </w:rPr>
          <w:fldChar w:fldCharType="end"/>
        </w:r>
      </w:hyperlink>
    </w:p>
    <w:p w14:paraId="53C9445B" w14:textId="6AAD599E" w:rsidR="00A81272" w:rsidRDefault="00A81272">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489019038" w:history="1">
        <w:r w:rsidRPr="00A80D42">
          <w:rPr>
            <w:rStyle w:val="Hyperlink"/>
            <w:noProof/>
          </w:rPr>
          <w:t>2.0</w:t>
        </w:r>
        <w:r>
          <w:rPr>
            <w:rFonts w:asciiTheme="minorHAnsi" w:eastAsiaTheme="minorEastAsia" w:hAnsiTheme="minorHAnsi" w:cstheme="minorBidi"/>
            <w:b w:val="0"/>
            <w:caps w:val="0"/>
            <w:noProof/>
            <w:sz w:val="22"/>
            <w:szCs w:val="22"/>
          </w:rPr>
          <w:tab/>
        </w:r>
        <w:r w:rsidRPr="00A80D42">
          <w:rPr>
            <w:rStyle w:val="Hyperlink"/>
            <w:noProof/>
          </w:rPr>
          <w:t>Health DIsparities</w:t>
        </w:r>
        <w:r>
          <w:rPr>
            <w:noProof/>
            <w:webHidden/>
          </w:rPr>
          <w:tab/>
        </w:r>
        <w:r>
          <w:rPr>
            <w:noProof/>
            <w:webHidden/>
          </w:rPr>
          <w:fldChar w:fldCharType="begin"/>
        </w:r>
        <w:r>
          <w:rPr>
            <w:noProof/>
            <w:webHidden/>
          </w:rPr>
          <w:instrText xml:space="preserve"> PAGEREF _Toc489019038 \h </w:instrText>
        </w:r>
        <w:r>
          <w:rPr>
            <w:noProof/>
            <w:webHidden/>
          </w:rPr>
        </w:r>
        <w:r>
          <w:rPr>
            <w:noProof/>
            <w:webHidden/>
          </w:rPr>
          <w:fldChar w:fldCharType="separate"/>
        </w:r>
        <w:r>
          <w:rPr>
            <w:noProof/>
            <w:webHidden/>
          </w:rPr>
          <w:t>11</w:t>
        </w:r>
        <w:r>
          <w:rPr>
            <w:noProof/>
            <w:webHidden/>
          </w:rPr>
          <w:fldChar w:fldCharType="end"/>
        </w:r>
      </w:hyperlink>
    </w:p>
    <w:p w14:paraId="6B503983" w14:textId="6A223391" w:rsidR="00A81272" w:rsidRDefault="00A81272">
      <w:pPr>
        <w:pStyle w:val="TOC3"/>
        <w:tabs>
          <w:tab w:val="left" w:pos="1760"/>
          <w:tab w:val="right" w:leader="dot" w:pos="9350"/>
        </w:tabs>
        <w:rPr>
          <w:rFonts w:asciiTheme="minorHAnsi" w:eastAsiaTheme="minorEastAsia" w:hAnsiTheme="minorHAnsi" w:cstheme="minorBidi"/>
          <w:b w:val="0"/>
          <w:noProof/>
          <w:sz w:val="22"/>
          <w:szCs w:val="22"/>
        </w:rPr>
      </w:pPr>
      <w:hyperlink w:anchor="_Toc489019039" w:history="1">
        <w:r w:rsidRPr="00A80D42">
          <w:rPr>
            <w:rStyle w:val="Hyperlink"/>
            <w:noProof/>
          </w:rPr>
          <w:t>2.1.1</w:t>
        </w:r>
        <w:r>
          <w:rPr>
            <w:rFonts w:asciiTheme="minorHAnsi" w:eastAsiaTheme="minorEastAsia" w:hAnsiTheme="minorHAnsi" w:cstheme="minorBidi"/>
            <w:b w:val="0"/>
            <w:noProof/>
            <w:sz w:val="22"/>
            <w:szCs w:val="22"/>
          </w:rPr>
          <w:tab/>
        </w:r>
        <w:r w:rsidRPr="00A80D42">
          <w:rPr>
            <w:rStyle w:val="Hyperlink"/>
            <w:noProof/>
          </w:rPr>
          <w:t>Disparities</w:t>
        </w:r>
        <w:r>
          <w:rPr>
            <w:noProof/>
            <w:webHidden/>
          </w:rPr>
          <w:tab/>
        </w:r>
        <w:r>
          <w:rPr>
            <w:noProof/>
            <w:webHidden/>
          </w:rPr>
          <w:fldChar w:fldCharType="begin"/>
        </w:r>
        <w:r>
          <w:rPr>
            <w:noProof/>
            <w:webHidden/>
          </w:rPr>
          <w:instrText xml:space="preserve"> PAGEREF _Toc489019039 \h </w:instrText>
        </w:r>
        <w:r>
          <w:rPr>
            <w:noProof/>
            <w:webHidden/>
          </w:rPr>
        </w:r>
        <w:r>
          <w:rPr>
            <w:noProof/>
            <w:webHidden/>
          </w:rPr>
          <w:fldChar w:fldCharType="separate"/>
        </w:r>
        <w:r>
          <w:rPr>
            <w:noProof/>
            <w:webHidden/>
          </w:rPr>
          <w:t>11</w:t>
        </w:r>
        <w:r>
          <w:rPr>
            <w:noProof/>
            <w:webHidden/>
          </w:rPr>
          <w:fldChar w:fldCharType="end"/>
        </w:r>
      </w:hyperlink>
    </w:p>
    <w:p w14:paraId="7FBB4A5A" w14:textId="77D2B5D4" w:rsidR="00A81272" w:rsidRDefault="00A81272">
      <w:pPr>
        <w:pStyle w:val="TOC3"/>
        <w:tabs>
          <w:tab w:val="left" w:pos="1760"/>
          <w:tab w:val="right" w:leader="dot" w:pos="9350"/>
        </w:tabs>
        <w:rPr>
          <w:rFonts w:asciiTheme="minorHAnsi" w:eastAsiaTheme="minorEastAsia" w:hAnsiTheme="minorHAnsi" w:cstheme="minorBidi"/>
          <w:b w:val="0"/>
          <w:noProof/>
          <w:sz w:val="22"/>
          <w:szCs w:val="22"/>
        </w:rPr>
      </w:pPr>
      <w:hyperlink w:anchor="_Toc489019040" w:history="1">
        <w:r w:rsidRPr="00A80D42">
          <w:rPr>
            <w:rStyle w:val="Hyperlink"/>
            <w:noProof/>
          </w:rPr>
          <w:t>2.1.2</w:t>
        </w:r>
        <w:r>
          <w:rPr>
            <w:rFonts w:asciiTheme="minorHAnsi" w:eastAsiaTheme="minorEastAsia" w:hAnsiTheme="minorHAnsi" w:cstheme="minorBidi"/>
            <w:b w:val="0"/>
            <w:noProof/>
            <w:sz w:val="22"/>
            <w:szCs w:val="22"/>
          </w:rPr>
          <w:tab/>
        </w:r>
        <w:r w:rsidRPr="00A80D42">
          <w:rPr>
            <w:rStyle w:val="Hyperlink"/>
            <w:noProof/>
          </w:rPr>
          <w:t>Risk Assessment</w:t>
        </w:r>
        <w:r>
          <w:rPr>
            <w:noProof/>
            <w:webHidden/>
          </w:rPr>
          <w:tab/>
        </w:r>
        <w:r>
          <w:rPr>
            <w:noProof/>
            <w:webHidden/>
          </w:rPr>
          <w:fldChar w:fldCharType="begin"/>
        </w:r>
        <w:r>
          <w:rPr>
            <w:noProof/>
            <w:webHidden/>
          </w:rPr>
          <w:instrText xml:space="preserve"> PAGEREF _Toc489019040 \h </w:instrText>
        </w:r>
        <w:r>
          <w:rPr>
            <w:noProof/>
            <w:webHidden/>
          </w:rPr>
        </w:r>
        <w:r>
          <w:rPr>
            <w:noProof/>
            <w:webHidden/>
          </w:rPr>
          <w:fldChar w:fldCharType="separate"/>
        </w:r>
        <w:r>
          <w:rPr>
            <w:noProof/>
            <w:webHidden/>
          </w:rPr>
          <w:t>12</w:t>
        </w:r>
        <w:r>
          <w:rPr>
            <w:noProof/>
            <w:webHidden/>
          </w:rPr>
          <w:fldChar w:fldCharType="end"/>
        </w:r>
      </w:hyperlink>
    </w:p>
    <w:p w14:paraId="4F2050F6" w14:textId="056D05DA" w:rsidR="00A81272" w:rsidRDefault="00A81272">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489019041" w:history="1">
        <w:r w:rsidRPr="00A80D42">
          <w:rPr>
            <w:rStyle w:val="Hyperlink"/>
            <w:noProof/>
          </w:rPr>
          <w:t>3.0</w:t>
        </w:r>
        <w:r>
          <w:rPr>
            <w:rFonts w:asciiTheme="minorHAnsi" w:eastAsiaTheme="minorEastAsia" w:hAnsiTheme="minorHAnsi" w:cstheme="minorBidi"/>
            <w:b w:val="0"/>
            <w:caps w:val="0"/>
            <w:noProof/>
            <w:sz w:val="22"/>
            <w:szCs w:val="22"/>
          </w:rPr>
          <w:tab/>
        </w:r>
        <w:r w:rsidRPr="00A80D42">
          <w:rPr>
            <w:rStyle w:val="Hyperlink"/>
            <w:noProof/>
          </w:rPr>
          <w:t>GENETIC RISK ASSESSMENT AND FOLLOW-UP</w:t>
        </w:r>
        <w:r>
          <w:rPr>
            <w:noProof/>
            <w:webHidden/>
          </w:rPr>
          <w:tab/>
        </w:r>
        <w:r>
          <w:rPr>
            <w:noProof/>
            <w:webHidden/>
          </w:rPr>
          <w:fldChar w:fldCharType="begin"/>
        </w:r>
        <w:r>
          <w:rPr>
            <w:noProof/>
            <w:webHidden/>
          </w:rPr>
          <w:instrText xml:space="preserve"> PAGEREF _Toc489019041 \h </w:instrText>
        </w:r>
        <w:r>
          <w:rPr>
            <w:noProof/>
            <w:webHidden/>
          </w:rPr>
        </w:r>
        <w:r>
          <w:rPr>
            <w:noProof/>
            <w:webHidden/>
          </w:rPr>
          <w:fldChar w:fldCharType="separate"/>
        </w:r>
        <w:r>
          <w:rPr>
            <w:noProof/>
            <w:webHidden/>
          </w:rPr>
          <w:t>15</w:t>
        </w:r>
        <w:r>
          <w:rPr>
            <w:noProof/>
            <w:webHidden/>
          </w:rPr>
          <w:fldChar w:fldCharType="end"/>
        </w:r>
      </w:hyperlink>
    </w:p>
    <w:p w14:paraId="25CEC75C" w14:textId="1063CED9" w:rsidR="00A81272" w:rsidRDefault="00A81272">
      <w:pPr>
        <w:pStyle w:val="TOC3"/>
        <w:tabs>
          <w:tab w:val="left" w:pos="1760"/>
          <w:tab w:val="right" w:leader="dot" w:pos="9350"/>
        </w:tabs>
        <w:rPr>
          <w:rFonts w:asciiTheme="minorHAnsi" w:eastAsiaTheme="minorEastAsia" w:hAnsiTheme="minorHAnsi" w:cstheme="minorBidi"/>
          <w:b w:val="0"/>
          <w:noProof/>
          <w:sz w:val="22"/>
          <w:szCs w:val="22"/>
        </w:rPr>
      </w:pPr>
      <w:hyperlink w:anchor="_Toc489019042" w:history="1">
        <w:r w:rsidRPr="00A80D42">
          <w:rPr>
            <w:rStyle w:val="Hyperlink"/>
            <w:noProof/>
          </w:rPr>
          <w:t>3.1.1</w:t>
        </w:r>
        <w:r>
          <w:rPr>
            <w:rFonts w:asciiTheme="minorHAnsi" w:eastAsiaTheme="minorEastAsia" w:hAnsiTheme="minorHAnsi" w:cstheme="minorBidi"/>
            <w:b w:val="0"/>
            <w:noProof/>
            <w:sz w:val="22"/>
            <w:szCs w:val="22"/>
          </w:rPr>
          <w:tab/>
        </w:r>
        <w:r w:rsidRPr="00A80D42">
          <w:rPr>
            <w:rStyle w:val="Hyperlink"/>
            <w:noProof/>
          </w:rPr>
          <w:t>Intervention in practice</w:t>
        </w:r>
        <w:r>
          <w:rPr>
            <w:noProof/>
            <w:webHidden/>
          </w:rPr>
          <w:tab/>
        </w:r>
        <w:r>
          <w:rPr>
            <w:noProof/>
            <w:webHidden/>
          </w:rPr>
          <w:fldChar w:fldCharType="begin"/>
        </w:r>
        <w:r>
          <w:rPr>
            <w:noProof/>
            <w:webHidden/>
          </w:rPr>
          <w:instrText xml:space="preserve"> PAGEREF _Toc489019042 \h </w:instrText>
        </w:r>
        <w:r>
          <w:rPr>
            <w:noProof/>
            <w:webHidden/>
          </w:rPr>
        </w:r>
        <w:r>
          <w:rPr>
            <w:noProof/>
            <w:webHidden/>
          </w:rPr>
          <w:fldChar w:fldCharType="separate"/>
        </w:r>
        <w:r>
          <w:rPr>
            <w:noProof/>
            <w:webHidden/>
          </w:rPr>
          <w:t>19</w:t>
        </w:r>
        <w:r>
          <w:rPr>
            <w:noProof/>
            <w:webHidden/>
          </w:rPr>
          <w:fldChar w:fldCharType="end"/>
        </w:r>
      </w:hyperlink>
    </w:p>
    <w:p w14:paraId="08C2CDAC" w14:textId="5C2ECAAD" w:rsidR="00A81272" w:rsidRDefault="00A81272">
      <w:pPr>
        <w:pStyle w:val="TOC3"/>
        <w:tabs>
          <w:tab w:val="left" w:pos="1760"/>
          <w:tab w:val="right" w:leader="dot" w:pos="9350"/>
        </w:tabs>
        <w:rPr>
          <w:rFonts w:asciiTheme="minorHAnsi" w:eastAsiaTheme="minorEastAsia" w:hAnsiTheme="minorHAnsi" w:cstheme="minorBidi"/>
          <w:b w:val="0"/>
          <w:noProof/>
          <w:sz w:val="22"/>
          <w:szCs w:val="22"/>
        </w:rPr>
      </w:pPr>
      <w:hyperlink w:anchor="_Toc489019043" w:history="1">
        <w:r w:rsidRPr="00A80D42">
          <w:rPr>
            <w:rStyle w:val="Hyperlink"/>
            <w:noProof/>
          </w:rPr>
          <w:t>3.1.2</w:t>
        </w:r>
        <w:r>
          <w:rPr>
            <w:rFonts w:asciiTheme="minorHAnsi" w:eastAsiaTheme="minorEastAsia" w:hAnsiTheme="minorHAnsi" w:cstheme="minorBidi"/>
            <w:b w:val="0"/>
            <w:noProof/>
            <w:sz w:val="22"/>
            <w:szCs w:val="22"/>
          </w:rPr>
          <w:tab/>
        </w:r>
        <w:r w:rsidRPr="00A80D42">
          <w:rPr>
            <w:rStyle w:val="Hyperlink"/>
            <w:noProof/>
          </w:rPr>
          <w:t>Challenges</w:t>
        </w:r>
        <w:r>
          <w:rPr>
            <w:noProof/>
            <w:webHidden/>
          </w:rPr>
          <w:tab/>
        </w:r>
        <w:r>
          <w:rPr>
            <w:noProof/>
            <w:webHidden/>
          </w:rPr>
          <w:fldChar w:fldCharType="begin"/>
        </w:r>
        <w:r>
          <w:rPr>
            <w:noProof/>
            <w:webHidden/>
          </w:rPr>
          <w:instrText xml:space="preserve"> PAGEREF _Toc489019043 \h </w:instrText>
        </w:r>
        <w:r>
          <w:rPr>
            <w:noProof/>
            <w:webHidden/>
          </w:rPr>
        </w:r>
        <w:r>
          <w:rPr>
            <w:noProof/>
            <w:webHidden/>
          </w:rPr>
          <w:fldChar w:fldCharType="separate"/>
        </w:r>
        <w:r>
          <w:rPr>
            <w:noProof/>
            <w:webHidden/>
          </w:rPr>
          <w:t>20</w:t>
        </w:r>
        <w:r>
          <w:rPr>
            <w:noProof/>
            <w:webHidden/>
          </w:rPr>
          <w:fldChar w:fldCharType="end"/>
        </w:r>
      </w:hyperlink>
    </w:p>
    <w:p w14:paraId="3458EA45" w14:textId="59E05EDB" w:rsidR="00A81272" w:rsidRDefault="00A81272">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489019044" w:history="1">
        <w:r w:rsidRPr="00A80D42">
          <w:rPr>
            <w:rStyle w:val="Hyperlink"/>
            <w:noProof/>
          </w:rPr>
          <w:t>4.0</w:t>
        </w:r>
        <w:r>
          <w:rPr>
            <w:rFonts w:asciiTheme="minorHAnsi" w:eastAsiaTheme="minorEastAsia" w:hAnsiTheme="minorHAnsi" w:cstheme="minorBidi"/>
            <w:b w:val="0"/>
            <w:caps w:val="0"/>
            <w:noProof/>
            <w:sz w:val="22"/>
            <w:szCs w:val="22"/>
          </w:rPr>
          <w:tab/>
        </w:r>
        <w:r w:rsidRPr="00A80D42">
          <w:rPr>
            <w:rStyle w:val="Hyperlink"/>
            <w:noProof/>
          </w:rPr>
          <w:t>RESULTS</w:t>
        </w:r>
        <w:r>
          <w:rPr>
            <w:noProof/>
            <w:webHidden/>
          </w:rPr>
          <w:tab/>
        </w:r>
        <w:r>
          <w:rPr>
            <w:noProof/>
            <w:webHidden/>
          </w:rPr>
          <w:fldChar w:fldCharType="begin"/>
        </w:r>
        <w:r>
          <w:rPr>
            <w:noProof/>
            <w:webHidden/>
          </w:rPr>
          <w:instrText xml:space="preserve"> PAGEREF _Toc489019044 \h </w:instrText>
        </w:r>
        <w:r>
          <w:rPr>
            <w:noProof/>
            <w:webHidden/>
          </w:rPr>
        </w:r>
        <w:r>
          <w:rPr>
            <w:noProof/>
            <w:webHidden/>
          </w:rPr>
          <w:fldChar w:fldCharType="separate"/>
        </w:r>
        <w:r>
          <w:rPr>
            <w:noProof/>
            <w:webHidden/>
          </w:rPr>
          <w:t>22</w:t>
        </w:r>
        <w:r>
          <w:rPr>
            <w:noProof/>
            <w:webHidden/>
          </w:rPr>
          <w:fldChar w:fldCharType="end"/>
        </w:r>
      </w:hyperlink>
    </w:p>
    <w:p w14:paraId="5220280A" w14:textId="3012FC73" w:rsidR="00A81272" w:rsidRDefault="00A81272">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489019045" w:history="1">
        <w:r w:rsidRPr="00A80D42">
          <w:rPr>
            <w:rStyle w:val="Hyperlink"/>
            <w:noProof/>
          </w:rPr>
          <w:t>5.0</w:t>
        </w:r>
        <w:r>
          <w:rPr>
            <w:rFonts w:asciiTheme="minorHAnsi" w:eastAsiaTheme="minorEastAsia" w:hAnsiTheme="minorHAnsi" w:cstheme="minorBidi"/>
            <w:b w:val="0"/>
            <w:caps w:val="0"/>
            <w:noProof/>
            <w:sz w:val="22"/>
            <w:szCs w:val="22"/>
          </w:rPr>
          <w:tab/>
        </w:r>
        <w:r w:rsidRPr="00A80D42">
          <w:rPr>
            <w:rStyle w:val="Hyperlink"/>
            <w:noProof/>
          </w:rPr>
          <w:t>Conclusion</w:t>
        </w:r>
        <w:r>
          <w:rPr>
            <w:noProof/>
            <w:webHidden/>
          </w:rPr>
          <w:tab/>
        </w:r>
        <w:r>
          <w:rPr>
            <w:noProof/>
            <w:webHidden/>
          </w:rPr>
          <w:fldChar w:fldCharType="begin"/>
        </w:r>
        <w:r>
          <w:rPr>
            <w:noProof/>
            <w:webHidden/>
          </w:rPr>
          <w:instrText xml:space="preserve"> PAGEREF _Toc489019045 \h </w:instrText>
        </w:r>
        <w:r>
          <w:rPr>
            <w:noProof/>
            <w:webHidden/>
          </w:rPr>
        </w:r>
        <w:r>
          <w:rPr>
            <w:noProof/>
            <w:webHidden/>
          </w:rPr>
          <w:fldChar w:fldCharType="separate"/>
        </w:r>
        <w:r>
          <w:rPr>
            <w:noProof/>
            <w:webHidden/>
          </w:rPr>
          <w:t>35</w:t>
        </w:r>
        <w:r>
          <w:rPr>
            <w:noProof/>
            <w:webHidden/>
          </w:rPr>
          <w:fldChar w:fldCharType="end"/>
        </w:r>
      </w:hyperlink>
    </w:p>
    <w:p w14:paraId="36ACF2B5" w14:textId="25916106" w:rsidR="00A81272" w:rsidRDefault="00A81272">
      <w:pPr>
        <w:pStyle w:val="TOC1"/>
        <w:tabs>
          <w:tab w:val="right" w:leader="dot" w:pos="9350"/>
        </w:tabs>
        <w:rPr>
          <w:rFonts w:asciiTheme="minorHAnsi" w:eastAsiaTheme="minorEastAsia" w:hAnsiTheme="minorHAnsi" w:cstheme="minorBidi"/>
          <w:b w:val="0"/>
          <w:caps w:val="0"/>
          <w:noProof/>
          <w:sz w:val="22"/>
          <w:szCs w:val="22"/>
        </w:rPr>
      </w:pPr>
      <w:hyperlink w:anchor="_Toc489019046" w:history="1">
        <w:r w:rsidRPr="00A80D42">
          <w:rPr>
            <w:rStyle w:val="Hyperlink"/>
            <w:noProof/>
          </w:rPr>
          <w:t>bibliography</w:t>
        </w:r>
        <w:r>
          <w:rPr>
            <w:noProof/>
            <w:webHidden/>
          </w:rPr>
          <w:tab/>
        </w:r>
        <w:r>
          <w:rPr>
            <w:noProof/>
            <w:webHidden/>
          </w:rPr>
          <w:fldChar w:fldCharType="begin"/>
        </w:r>
        <w:r>
          <w:rPr>
            <w:noProof/>
            <w:webHidden/>
          </w:rPr>
          <w:instrText xml:space="preserve"> PAGEREF _Toc489019046 \h </w:instrText>
        </w:r>
        <w:r>
          <w:rPr>
            <w:noProof/>
            <w:webHidden/>
          </w:rPr>
        </w:r>
        <w:r>
          <w:rPr>
            <w:noProof/>
            <w:webHidden/>
          </w:rPr>
          <w:fldChar w:fldCharType="separate"/>
        </w:r>
        <w:r>
          <w:rPr>
            <w:noProof/>
            <w:webHidden/>
          </w:rPr>
          <w:t>45</w:t>
        </w:r>
        <w:r>
          <w:rPr>
            <w:noProof/>
            <w:webHidden/>
          </w:rPr>
          <w:fldChar w:fldCharType="end"/>
        </w:r>
      </w:hyperlink>
    </w:p>
    <w:p w14:paraId="2AC92E93" w14:textId="412944A1" w:rsidR="00CE22A7" w:rsidRDefault="00CE22A7" w:rsidP="00CE22A7">
      <w:pPr>
        <w:pStyle w:val="Preliminary"/>
      </w:pPr>
      <w:r>
        <w:fldChar w:fldCharType="end"/>
      </w:r>
      <w:r>
        <w:t xml:space="preserve"> List of </w:t>
      </w:r>
      <w:r w:rsidRPr="00B424B6">
        <w:t>tables</w:t>
      </w:r>
    </w:p>
    <w:p w14:paraId="1109CA60" w14:textId="6FD56A66" w:rsidR="00A81272" w:rsidRDefault="00CE22A7">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489019047" w:history="1">
        <w:r w:rsidR="00A81272" w:rsidRPr="00DC1C05">
          <w:rPr>
            <w:rStyle w:val="Hyperlink"/>
            <w:noProof/>
          </w:rPr>
          <w:t>Table 1. Survey Response</w:t>
        </w:r>
        <w:r w:rsidR="00A81272">
          <w:rPr>
            <w:noProof/>
            <w:webHidden/>
          </w:rPr>
          <w:tab/>
        </w:r>
        <w:r w:rsidR="00A81272">
          <w:rPr>
            <w:noProof/>
            <w:webHidden/>
          </w:rPr>
          <w:fldChar w:fldCharType="begin"/>
        </w:r>
        <w:r w:rsidR="00A81272">
          <w:rPr>
            <w:noProof/>
            <w:webHidden/>
          </w:rPr>
          <w:instrText xml:space="preserve"> PAGEREF _Toc489019047 \h </w:instrText>
        </w:r>
        <w:r w:rsidR="00A81272">
          <w:rPr>
            <w:noProof/>
            <w:webHidden/>
          </w:rPr>
        </w:r>
        <w:r w:rsidR="00A81272">
          <w:rPr>
            <w:noProof/>
            <w:webHidden/>
          </w:rPr>
          <w:fldChar w:fldCharType="separate"/>
        </w:r>
        <w:r w:rsidR="00A81272">
          <w:rPr>
            <w:noProof/>
            <w:webHidden/>
          </w:rPr>
          <w:t>16</w:t>
        </w:r>
        <w:r w:rsidR="00A81272">
          <w:rPr>
            <w:noProof/>
            <w:webHidden/>
          </w:rPr>
          <w:fldChar w:fldCharType="end"/>
        </w:r>
      </w:hyperlink>
    </w:p>
    <w:p w14:paraId="3FA58DC8" w14:textId="43A7CC59" w:rsidR="00A81272" w:rsidRDefault="00A81272">
      <w:pPr>
        <w:pStyle w:val="TableofFigures"/>
        <w:tabs>
          <w:tab w:val="right" w:leader="dot" w:pos="9350"/>
        </w:tabs>
        <w:rPr>
          <w:rFonts w:asciiTheme="minorHAnsi" w:eastAsiaTheme="minorEastAsia" w:hAnsiTheme="minorHAnsi" w:cstheme="minorBidi"/>
          <w:noProof/>
          <w:sz w:val="22"/>
          <w:szCs w:val="22"/>
        </w:rPr>
      </w:pPr>
      <w:hyperlink w:anchor="_Toc489019048" w:history="1">
        <w:r w:rsidRPr="00DC1C05">
          <w:rPr>
            <w:rStyle w:val="Hyperlink"/>
            <w:noProof/>
          </w:rPr>
          <w:t>Table 2. Mean Responses of the First Survey: Patient Attitudes on Genetic Risk Assessment</w:t>
        </w:r>
        <w:r>
          <w:rPr>
            <w:noProof/>
            <w:webHidden/>
          </w:rPr>
          <w:tab/>
        </w:r>
        <w:r>
          <w:rPr>
            <w:noProof/>
            <w:webHidden/>
          </w:rPr>
          <w:fldChar w:fldCharType="begin"/>
        </w:r>
        <w:r>
          <w:rPr>
            <w:noProof/>
            <w:webHidden/>
          </w:rPr>
          <w:instrText xml:space="preserve"> PAGEREF _Toc489019048 \h </w:instrText>
        </w:r>
        <w:r>
          <w:rPr>
            <w:noProof/>
            <w:webHidden/>
          </w:rPr>
        </w:r>
        <w:r>
          <w:rPr>
            <w:noProof/>
            <w:webHidden/>
          </w:rPr>
          <w:fldChar w:fldCharType="separate"/>
        </w:r>
        <w:r>
          <w:rPr>
            <w:noProof/>
            <w:webHidden/>
          </w:rPr>
          <w:t>22</w:t>
        </w:r>
        <w:r>
          <w:rPr>
            <w:noProof/>
            <w:webHidden/>
          </w:rPr>
          <w:fldChar w:fldCharType="end"/>
        </w:r>
      </w:hyperlink>
    </w:p>
    <w:p w14:paraId="4D3D0161" w14:textId="42752A26" w:rsidR="00A81272" w:rsidRDefault="00A81272">
      <w:pPr>
        <w:pStyle w:val="TableofFigures"/>
        <w:tabs>
          <w:tab w:val="right" w:leader="dot" w:pos="9350"/>
        </w:tabs>
        <w:rPr>
          <w:rFonts w:asciiTheme="minorHAnsi" w:eastAsiaTheme="minorEastAsia" w:hAnsiTheme="minorHAnsi" w:cstheme="minorBidi"/>
          <w:noProof/>
          <w:sz w:val="22"/>
          <w:szCs w:val="22"/>
        </w:rPr>
      </w:pPr>
      <w:hyperlink w:anchor="_Toc489019049" w:history="1">
        <w:r w:rsidRPr="00DC1C05">
          <w:rPr>
            <w:rStyle w:val="Hyperlink"/>
            <w:noProof/>
          </w:rPr>
          <w:t>Table 3. Results of the First Survey: African American Patient's Attitudes on Genetic Risk Assessment</w:t>
        </w:r>
        <w:r>
          <w:rPr>
            <w:noProof/>
            <w:webHidden/>
          </w:rPr>
          <w:tab/>
        </w:r>
        <w:r>
          <w:rPr>
            <w:noProof/>
            <w:webHidden/>
          </w:rPr>
          <w:fldChar w:fldCharType="begin"/>
        </w:r>
        <w:r>
          <w:rPr>
            <w:noProof/>
            <w:webHidden/>
          </w:rPr>
          <w:instrText xml:space="preserve"> PAGEREF _Toc489019049 \h </w:instrText>
        </w:r>
        <w:r>
          <w:rPr>
            <w:noProof/>
            <w:webHidden/>
          </w:rPr>
        </w:r>
        <w:r>
          <w:rPr>
            <w:noProof/>
            <w:webHidden/>
          </w:rPr>
          <w:fldChar w:fldCharType="separate"/>
        </w:r>
        <w:r>
          <w:rPr>
            <w:noProof/>
            <w:webHidden/>
          </w:rPr>
          <w:t>23</w:t>
        </w:r>
        <w:r>
          <w:rPr>
            <w:noProof/>
            <w:webHidden/>
          </w:rPr>
          <w:fldChar w:fldCharType="end"/>
        </w:r>
      </w:hyperlink>
    </w:p>
    <w:p w14:paraId="386ACA45" w14:textId="484E5C53" w:rsidR="00A81272" w:rsidRDefault="00A81272">
      <w:pPr>
        <w:pStyle w:val="TableofFigures"/>
        <w:tabs>
          <w:tab w:val="right" w:leader="dot" w:pos="9350"/>
        </w:tabs>
        <w:rPr>
          <w:rFonts w:asciiTheme="minorHAnsi" w:eastAsiaTheme="minorEastAsia" w:hAnsiTheme="minorHAnsi" w:cstheme="minorBidi"/>
          <w:noProof/>
          <w:sz w:val="22"/>
          <w:szCs w:val="22"/>
        </w:rPr>
      </w:pPr>
      <w:hyperlink w:anchor="_Toc489019050" w:history="1">
        <w:r w:rsidRPr="00DC1C05">
          <w:rPr>
            <w:rStyle w:val="Hyperlink"/>
            <w:noProof/>
          </w:rPr>
          <w:t>Table 4. Results of the First Survey: Caucasian Patient Attitudes on Genetic Risk Assessment</w:t>
        </w:r>
        <w:r>
          <w:rPr>
            <w:noProof/>
            <w:webHidden/>
          </w:rPr>
          <w:tab/>
        </w:r>
        <w:r>
          <w:rPr>
            <w:noProof/>
            <w:webHidden/>
          </w:rPr>
          <w:fldChar w:fldCharType="begin"/>
        </w:r>
        <w:r>
          <w:rPr>
            <w:noProof/>
            <w:webHidden/>
          </w:rPr>
          <w:instrText xml:space="preserve"> PAGEREF _Toc489019050 \h </w:instrText>
        </w:r>
        <w:r>
          <w:rPr>
            <w:noProof/>
            <w:webHidden/>
          </w:rPr>
        </w:r>
        <w:r>
          <w:rPr>
            <w:noProof/>
            <w:webHidden/>
          </w:rPr>
          <w:fldChar w:fldCharType="separate"/>
        </w:r>
        <w:r>
          <w:rPr>
            <w:noProof/>
            <w:webHidden/>
          </w:rPr>
          <w:t>23</w:t>
        </w:r>
        <w:r>
          <w:rPr>
            <w:noProof/>
            <w:webHidden/>
          </w:rPr>
          <w:fldChar w:fldCharType="end"/>
        </w:r>
      </w:hyperlink>
    </w:p>
    <w:p w14:paraId="73DE7F59" w14:textId="6F851EF9" w:rsidR="00A81272" w:rsidRDefault="00A81272">
      <w:pPr>
        <w:pStyle w:val="TableofFigures"/>
        <w:tabs>
          <w:tab w:val="right" w:leader="dot" w:pos="9350"/>
        </w:tabs>
        <w:rPr>
          <w:rFonts w:asciiTheme="minorHAnsi" w:eastAsiaTheme="minorEastAsia" w:hAnsiTheme="minorHAnsi" w:cstheme="minorBidi"/>
          <w:noProof/>
          <w:sz w:val="22"/>
          <w:szCs w:val="22"/>
        </w:rPr>
      </w:pPr>
      <w:hyperlink w:anchor="_Toc489019051" w:history="1">
        <w:r w:rsidRPr="00DC1C05">
          <w:rPr>
            <w:rStyle w:val="Hyperlink"/>
            <w:noProof/>
          </w:rPr>
          <w:t>Table 5. Religion as Barrier African Americans vs Caucasians</w:t>
        </w:r>
        <w:r>
          <w:rPr>
            <w:noProof/>
            <w:webHidden/>
          </w:rPr>
          <w:tab/>
        </w:r>
        <w:r>
          <w:rPr>
            <w:noProof/>
            <w:webHidden/>
          </w:rPr>
          <w:fldChar w:fldCharType="begin"/>
        </w:r>
        <w:r>
          <w:rPr>
            <w:noProof/>
            <w:webHidden/>
          </w:rPr>
          <w:instrText xml:space="preserve"> PAGEREF _Toc489019051 \h </w:instrText>
        </w:r>
        <w:r>
          <w:rPr>
            <w:noProof/>
            <w:webHidden/>
          </w:rPr>
        </w:r>
        <w:r>
          <w:rPr>
            <w:noProof/>
            <w:webHidden/>
          </w:rPr>
          <w:fldChar w:fldCharType="separate"/>
        </w:r>
        <w:r>
          <w:rPr>
            <w:noProof/>
            <w:webHidden/>
          </w:rPr>
          <w:t>26</w:t>
        </w:r>
        <w:r>
          <w:rPr>
            <w:noProof/>
            <w:webHidden/>
          </w:rPr>
          <w:fldChar w:fldCharType="end"/>
        </w:r>
      </w:hyperlink>
    </w:p>
    <w:p w14:paraId="39C861B5" w14:textId="0A5B0A17" w:rsidR="00A81272" w:rsidRDefault="00A81272">
      <w:pPr>
        <w:pStyle w:val="TableofFigures"/>
        <w:tabs>
          <w:tab w:val="right" w:leader="dot" w:pos="9350"/>
        </w:tabs>
        <w:rPr>
          <w:rFonts w:asciiTheme="minorHAnsi" w:eastAsiaTheme="minorEastAsia" w:hAnsiTheme="minorHAnsi" w:cstheme="minorBidi"/>
          <w:noProof/>
          <w:sz w:val="22"/>
          <w:szCs w:val="22"/>
        </w:rPr>
      </w:pPr>
      <w:hyperlink w:anchor="_Toc489019052" w:history="1">
        <w:r w:rsidRPr="00DC1C05">
          <w:rPr>
            <w:rStyle w:val="Hyperlink"/>
            <w:noProof/>
          </w:rPr>
          <w:t>Table 6. Report Caucasians vs African Americans Education Barrier</w:t>
        </w:r>
        <w:r>
          <w:rPr>
            <w:noProof/>
            <w:webHidden/>
          </w:rPr>
          <w:tab/>
        </w:r>
        <w:r>
          <w:rPr>
            <w:noProof/>
            <w:webHidden/>
          </w:rPr>
          <w:fldChar w:fldCharType="begin"/>
        </w:r>
        <w:r>
          <w:rPr>
            <w:noProof/>
            <w:webHidden/>
          </w:rPr>
          <w:instrText xml:space="preserve"> PAGEREF _Toc489019052 \h </w:instrText>
        </w:r>
        <w:r>
          <w:rPr>
            <w:noProof/>
            <w:webHidden/>
          </w:rPr>
        </w:r>
        <w:r>
          <w:rPr>
            <w:noProof/>
            <w:webHidden/>
          </w:rPr>
          <w:fldChar w:fldCharType="separate"/>
        </w:r>
        <w:r>
          <w:rPr>
            <w:noProof/>
            <w:webHidden/>
          </w:rPr>
          <w:t>27</w:t>
        </w:r>
        <w:r>
          <w:rPr>
            <w:noProof/>
            <w:webHidden/>
          </w:rPr>
          <w:fldChar w:fldCharType="end"/>
        </w:r>
      </w:hyperlink>
    </w:p>
    <w:p w14:paraId="575937A4" w14:textId="5AA7C5DE" w:rsidR="00A81272" w:rsidRDefault="00A81272">
      <w:pPr>
        <w:pStyle w:val="TableofFigures"/>
        <w:tabs>
          <w:tab w:val="right" w:leader="dot" w:pos="9350"/>
        </w:tabs>
        <w:rPr>
          <w:rFonts w:asciiTheme="minorHAnsi" w:eastAsiaTheme="minorEastAsia" w:hAnsiTheme="minorHAnsi" w:cstheme="minorBidi"/>
          <w:noProof/>
          <w:sz w:val="22"/>
          <w:szCs w:val="22"/>
        </w:rPr>
      </w:pPr>
      <w:hyperlink w:anchor="_Toc489019053" w:history="1">
        <w:r w:rsidRPr="00DC1C05">
          <w:rPr>
            <w:rStyle w:val="Hyperlink"/>
            <w:noProof/>
          </w:rPr>
          <w:t>Table 7 Caucasians vs African Americans Sigma</w:t>
        </w:r>
        <w:r>
          <w:rPr>
            <w:noProof/>
            <w:webHidden/>
          </w:rPr>
          <w:tab/>
        </w:r>
        <w:r>
          <w:rPr>
            <w:noProof/>
            <w:webHidden/>
          </w:rPr>
          <w:fldChar w:fldCharType="begin"/>
        </w:r>
        <w:r>
          <w:rPr>
            <w:noProof/>
            <w:webHidden/>
          </w:rPr>
          <w:instrText xml:space="preserve"> PAGEREF _Toc489019053 \h </w:instrText>
        </w:r>
        <w:r>
          <w:rPr>
            <w:noProof/>
            <w:webHidden/>
          </w:rPr>
        </w:r>
        <w:r>
          <w:rPr>
            <w:noProof/>
            <w:webHidden/>
          </w:rPr>
          <w:fldChar w:fldCharType="separate"/>
        </w:r>
        <w:r>
          <w:rPr>
            <w:noProof/>
            <w:webHidden/>
          </w:rPr>
          <w:t>28</w:t>
        </w:r>
        <w:r>
          <w:rPr>
            <w:noProof/>
            <w:webHidden/>
          </w:rPr>
          <w:fldChar w:fldCharType="end"/>
        </w:r>
      </w:hyperlink>
    </w:p>
    <w:p w14:paraId="14B87515" w14:textId="03A0BA8F" w:rsidR="00A81272" w:rsidRDefault="00A81272">
      <w:pPr>
        <w:pStyle w:val="TableofFigures"/>
        <w:tabs>
          <w:tab w:val="right" w:leader="dot" w:pos="9350"/>
        </w:tabs>
        <w:rPr>
          <w:rFonts w:asciiTheme="minorHAnsi" w:eastAsiaTheme="minorEastAsia" w:hAnsiTheme="minorHAnsi" w:cstheme="minorBidi"/>
          <w:noProof/>
          <w:sz w:val="22"/>
          <w:szCs w:val="22"/>
        </w:rPr>
      </w:pPr>
      <w:hyperlink w:anchor="_Toc489019054" w:history="1">
        <w:r w:rsidRPr="00DC1C05">
          <w:rPr>
            <w:rStyle w:val="Hyperlink"/>
            <w:noProof/>
          </w:rPr>
          <w:t>Table 8 Caucasians vs African Americans Medical Mistrust Barrier</w:t>
        </w:r>
        <w:r>
          <w:rPr>
            <w:noProof/>
            <w:webHidden/>
          </w:rPr>
          <w:tab/>
        </w:r>
        <w:r>
          <w:rPr>
            <w:noProof/>
            <w:webHidden/>
          </w:rPr>
          <w:fldChar w:fldCharType="begin"/>
        </w:r>
        <w:r>
          <w:rPr>
            <w:noProof/>
            <w:webHidden/>
          </w:rPr>
          <w:instrText xml:space="preserve"> PAGEREF _Toc489019054 \h </w:instrText>
        </w:r>
        <w:r>
          <w:rPr>
            <w:noProof/>
            <w:webHidden/>
          </w:rPr>
        </w:r>
        <w:r>
          <w:rPr>
            <w:noProof/>
            <w:webHidden/>
          </w:rPr>
          <w:fldChar w:fldCharType="separate"/>
        </w:r>
        <w:r>
          <w:rPr>
            <w:noProof/>
            <w:webHidden/>
          </w:rPr>
          <w:t>29</w:t>
        </w:r>
        <w:r>
          <w:rPr>
            <w:noProof/>
            <w:webHidden/>
          </w:rPr>
          <w:fldChar w:fldCharType="end"/>
        </w:r>
      </w:hyperlink>
    </w:p>
    <w:p w14:paraId="03706CB1" w14:textId="7768B5A4" w:rsidR="00A81272" w:rsidRDefault="00A81272">
      <w:pPr>
        <w:pStyle w:val="TableofFigures"/>
        <w:tabs>
          <w:tab w:val="right" w:leader="dot" w:pos="9350"/>
        </w:tabs>
        <w:rPr>
          <w:rFonts w:asciiTheme="minorHAnsi" w:eastAsiaTheme="minorEastAsia" w:hAnsiTheme="minorHAnsi" w:cstheme="minorBidi"/>
          <w:noProof/>
          <w:sz w:val="22"/>
          <w:szCs w:val="22"/>
        </w:rPr>
      </w:pPr>
      <w:hyperlink w:anchor="_Toc489019055" w:history="1">
        <w:r w:rsidRPr="00DC1C05">
          <w:rPr>
            <w:rStyle w:val="Hyperlink"/>
            <w:noProof/>
          </w:rPr>
          <w:t>Table 9 African Americans vs Caucasians T-test Group Statistics and Independent Sample Test</w:t>
        </w:r>
        <w:r>
          <w:rPr>
            <w:noProof/>
            <w:webHidden/>
          </w:rPr>
          <w:tab/>
        </w:r>
        <w:r>
          <w:rPr>
            <w:noProof/>
            <w:webHidden/>
          </w:rPr>
          <w:fldChar w:fldCharType="begin"/>
        </w:r>
        <w:r>
          <w:rPr>
            <w:noProof/>
            <w:webHidden/>
          </w:rPr>
          <w:instrText xml:space="preserve"> PAGEREF _Toc489019055 \h </w:instrText>
        </w:r>
        <w:r>
          <w:rPr>
            <w:noProof/>
            <w:webHidden/>
          </w:rPr>
        </w:r>
        <w:r>
          <w:rPr>
            <w:noProof/>
            <w:webHidden/>
          </w:rPr>
          <w:fldChar w:fldCharType="separate"/>
        </w:r>
        <w:r>
          <w:rPr>
            <w:noProof/>
            <w:webHidden/>
          </w:rPr>
          <w:t>30</w:t>
        </w:r>
        <w:r>
          <w:rPr>
            <w:noProof/>
            <w:webHidden/>
          </w:rPr>
          <w:fldChar w:fldCharType="end"/>
        </w:r>
      </w:hyperlink>
    </w:p>
    <w:p w14:paraId="0B066F69" w14:textId="56E2952C" w:rsidR="00A81272" w:rsidRDefault="00A81272">
      <w:pPr>
        <w:pStyle w:val="TableofFigures"/>
        <w:tabs>
          <w:tab w:val="right" w:leader="dot" w:pos="9350"/>
        </w:tabs>
        <w:rPr>
          <w:rFonts w:asciiTheme="minorHAnsi" w:eastAsiaTheme="minorEastAsia" w:hAnsiTheme="minorHAnsi" w:cstheme="minorBidi"/>
          <w:noProof/>
          <w:sz w:val="22"/>
          <w:szCs w:val="22"/>
        </w:rPr>
      </w:pPr>
      <w:hyperlink w:anchor="_Toc489019056" w:history="1">
        <w:r w:rsidRPr="00DC1C05">
          <w:rPr>
            <w:rStyle w:val="Hyperlink"/>
            <w:noProof/>
          </w:rPr>
          <w:t>Table 10 Linear Regression Religion</w:t>
        </w:r>
        <w:r>
          <w:rPr>
            <w:noProof/>
            <w:webHidden/>
          </w:rPr>
          <w:tab/>
        </w:r>
        <w:r>
          <w:rPr>
            <w:noProof/>
            <w:webHidden/>
          </w:rPr>
          <w:fldChar w:fldCharType="begin"/>
        </w:r>
        <w:r>
          <w:rPr>
            <w:noProof/>
            <w:webHidden/>
          </w:rPr>
          <w:instrText xml:space="preserve"> PAGEREF _Toc489019056 \h </w:instrText>
        </w:r>
        <w:r>
          <w:rPr>
            <w:noProof/>
            <w:webHidden/>
          </w:rPr>
        </w:r>
        <w:r>
          <w:rPr>
            <w:noProof/>
            <w:webHidden/>
          </w:rPr>
          <w:fldChar w:fldCharType="separate"/>
        </w:r>
        <w:r>
          <w:rPr>
            <w:noProof/>
            <w:webHidden/>
          </w:rPr>
          <w:t>33</w:t>
        </w:r>
        <w:r>
          <w:rPr>
            <w:noProof/>
            <w:webHidden/>
          </w:rPr>
          <w:fldChar w:fldCharType="end"/>
        </w:r>
      </w:hyperlink>
    </w:p>
    <w:p w14:paraId="10ECCFF6" w14:textId="307514A0" w:rsidR="00A81272" w:rsidRDefault="00A81272">
      <w:pPr>
        <w:pStyle w:val="TableofFigures"/>
        <w:tabs>
          <w:tab w:val="right" w:leader="dot" w:pos="9350"/>
        </w:tabs>
        <w:rPr>
          <w:rFonts w:asciiTheme="minorHAnsi" w:eastAsiaTheme="minorEastAsia" w:hAnsiTheme="minorHAnsi" w:cstheme="minorBidi"/>
          <w:noProof/>
          <w:sz w:val="22"/>
          <w:szCs w:val="22"/>
        </w:rPr>
      </w:pPr>
      <w:hyperlink w:anchor="_Toc489019057" w:history="1">
        <w:r w:rsidRPr="00DC1C05">
          <w:rPr>
            <w:rStyle w:val="Hyperlink"/>
            <w:noProof/>
          </w:rPr>
          <w:t>Table 11 Linear Regression Stigma</w:t>
        </w:r>
        <w:r>
          <w:rPr>
            <w:noProof/>
            <w:webHidden/>
          </w:rPr>
          <w:tab/>
        </w:r>
        <w:r>
          <w:rPr>
            <w:noProof/>
            <w:webHidden/>
          </w:rPr>
          <w:fldChar w:fldCharType="begin"/>
        </w:r>
        <w:r>
          <w:rPr>
            <w:noProof/>
            <w:webHidden/>
          </w:rPr>
          <w:instrText xml:space="preserve"> PAGEREF _Toc489019057 \h </w:instrText>
        </w:r>
        <w:r>
          <w:rPr>
            <w:noProof/>
            <w:webHidden/>
          </w:rPr>
        </w:r>
        <w:r>
          <w:rPr>
            <w:noProof/>
            <w:webHidden/>
          </w:rPr>
          <w:fldChar w:fldCharType="separate"/>
        </w:r>
        <w:r>
          <w:rPr>
            <w:noProof/>
            <w:webHidden/>
          </w:rPr>
          <w:t>33</w:t>
        </w:r>
        <w:r>
          <w:rPr>
            <w:noProof/>
            <w:webHidden/>
          </w:rPr>
          <w:fldChar w:fldCharType="end"/>
        </w:r>
      </w:hyperlink>
    </w:p>
    <w:p w14:paraId="67F2C869" w14:textId="799B54C9" w:rsidR="00A81272" w:rsidRDefault="00A81272">
      <w:pPr>
        <w:pStyle w:val="TableofFigures"/>
        <w:tabs>
          <w:tab w:val="right" w:leader="dot" w:pos="9350"/>
        </w:tabs>
        <w:rPr>
          <w:rFonts w:asciiTheme="minorHAnsi" w:eastAsiaTheme="minorEastAsia" w:hAnsiTheme="minorHAnsi" w:cstheme="minorBidi"/>
          <w:noProof/>
          <w:sz w:val="22"/>
          <w:szCs w:val="22"/>
        </w:rPr>
      </w:pPr>
      <w:hyperlink w:anchor="_Toc489019058" w:history="1">
        <w:r w:rsidRPr="00DC1C05">
          <w:rPr>
            <w:rStyle w:val="Hyperlink"/>
            <w:noProof/>
          </w:rPr>
          <w:t>Table 12 Linear Regression Education and Medical Mistrust</w:t>
        </w:r>
        <w:r>
          <w:rPr>
            <w:noProof/>
            <w:webHidden/>
          </w:rPr>
          <w:tab/>
        </w:r>
        <w:r>
          <w:rPr>
            <w:noProof/>
            <w:webHidden/>
          </w:rPr>
          <w:fldChar w:fldCharType="begin"/>
        </w:r>
        <w:r>
          <w:rPr>
            <w:noProof/>
            <w:webHidden/>
          </w:rPr>
          <w:instrText xml:space="preserve"> PAGEREF _Toc489019058 \h </w:instrText>
        </w:r>
        <w:r>
          <w:rPr>
            <w:noProof/>
            <w:webHidden/>
          </w:rPr>
        </w:r>
        <w:r>
          <w:rPr>
            <w:noProof/>
            <w:webHidden/>
          </w:rPr>
          <w:fldChar w:fldCharType="separate"/>
        </w:r>
        <w:r>
          <w:rPr>
            <w:noProof/>
            <w:webHidden/>
          </w:rPr>
          <w:t>34</w:t>
        </w:r>
        <w:r>
          <w:rPr>
            <w:noProof/>
            <w:webHidden/>
          </w:rPr>
          <w:fldChar w:fldCharType="end"/>
        </w:r>
      </w:hyperlink>
    </w:p>
    <w:p w14:paraId="01E87C73" w14:textId="07F65AE5" w:rsidR="00CE22A7" w:rsidRDefault="00CE22A7" w:rsidP="00CE22A7">
      <w:pPr>
        <w:pStyle w:val="Preliminary"/>
      </w:pPr>
      <w:r>
        <w:fldChar w:fldCharType="end"/>
      </w:r>
      <w:r>
        <w:t>List of figures</w:t>
      </w:r>
    </w:p>
    <w:p w14:paraId="1902581B" w14:textId="278A846D" w:rsidR="00A81272" w:rsidRDefault="00CE22A7">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489019059" w:history="1">
        <w:r w:rsidR="00A81272" w:rsidRPr="00670EE6">
          <w:rPr>
            <w:rStyle w:val="Hyperlink"/>
            <w:noProof/>
          </w:rPr>
          <w:t>Figure 1. Gender of Patients who Participated in Initial Survey</w:t>
        </w:r>
        <w:r w:rsidR="00A81272">
          <w:rPr>
            <w:noProof/>
            <w:webHidden/>
          </w:rPr>
          <w:tab/>
        </w:r>
        <w:r w:rsidR="00A81272">
          <w:rPr>
            <w:noProof/>
            <w:webHidden/>
          </w:rPr>
          <w:fldChar w:fldCharType="begin"/>
        </w:r>
        <w:r w:rsidR="00A81272">
          <w:rPr>
            <w:noProof/>
            <w:webHidden/>
          </w:rPr>
          <w:instrText xml:space="preserve"> PAGEREF _Toc489019059 \h </w:instrText>
        </w:r>
        <w:r w:rsidR="00A81272">
          <w:rPr>
            <w:noProof/>
            <w:webHidden/>
          </w:rPr>
        </w:r>
        <w:r w:rsidR="00A81272">
          <w:rPr>
            <w:noProof/>
            <w:webHidden/>
          </w:rPr>
          <w:fldChar w:fldCharType="separate"/>
        </w:r>
        <w:r w:rsidR="00A81272">
          <w:rPr>
            <w:noProof/>
            <w:webHidden/>
          </w:rPr>
          <w:t>24</w:t>
        </w:r>
        <w:r w:rsidR="00A81272">
          <w:rPr>
            <w:noProof/>
            <w:webHidden/>
          </w:rPr>
          <w:fldChar w:fldCharType="end"/>
        </w:r>
      </w:hyperlink>
    </w:p>
    <w:p w14:paraId="09FABE7B" w14:textId="6D4EB1EC" w:rsidR="00A81272" w:rsidRDefault="00A81272">
      <w:pPr>
        <w:pStyle w:val="TableofFigures"/>
        <w:tabs>
          <w:tab w:val="right" w:leader="dot" w:pos="9350"/>
        </w:tabs>
        <w:rPr>
          <w:rFonts w:asciiTheme="minorHAnsi" w:eastAsiaTheme="minorEastAsia" w:hAnsiTheme="minorHAnsi" w:cstheme="minorBidi"/>
          <w:noProof/>
          <w:sz w:val="22"/>
          <w:szCs w:val="22"/>
        </w:rPr>
      </w:pPr>
      <w:hyperlink w:anchor="_Toc489019060" w:history="1">
        <w:r w:rsidRPr="00670EE6">
          <w:rPr>
            <w:rStyle w:val="Hyperlink"/>
            <w:noProof/>
          </w:rPr>
          <w:t>Figure 2. Race of Patients who Participated in Initial Survey</w:t>
        </w:r>
        <w:r>
          <w:rPr>
            <w:noProof/>
            <w:webHidden/>
          </w:rPr>
          <w:tab/>
        </w:r>
        <w:r>
          <w:rPr>
            <w:noProof/>
            <w:webHidden/>
          </w:rPr>
          <w:fldChar w:fldCharType="begin"/>
        </w:r>
        <w:r>
          <w:rPr>
            <w:noProof/>
            <w:webHidden/>
          </w:rPr>
          <w:instrText xml:space="preserve"> PAGEREF _Toc489019060 \h </w:instrText>
        </w:r>
        <w:r>
          <w:rPr>
            <w:noProof/>
            <w:webHidden/>
          </w:rPr>
        </w:r>
        <w:r>
          <w:rPr>
            <w:noProof/>
            <w:webHidden/>
          </w:rPr>
          <w:fldChar w:fldCharType="separate"/>
        </w:r>
        <w:r>
          <w:rPr>
            <w:noProof/>
            <w:webHidden/>
          </w:rPr>
          <w:t>24</w:t>
        </w:r>
        <w:r>
          <w:rPr>
            <w:noProof/>
            <w:webHidden/>
          </w:rPr>
          <w:fldChar w:fldCharType="end"/>
        </w:r>
      </w:hyperlink>
    </w:p>
    <w:p w14:paraId="0010D7C0" w14:textId="546A9C7D" w:rsidR="00CE22A7" w:rsidRDefault="00CE22A7" w:rsidP="00CE22A7">
      <w:pPr>
        <w:pStyle w:val="Heading"/>
      </w:pPr>
      <w:r>
        <w:fldChar w:fldCharType="end"/>
      </w:r>
      <w:bookmarkStart w:id="3" w:name="_Toc489019029"/>
      <w:r>
        <w:t>preface</w:t>
      </w:r>
      <w:bookmarkEnd w:id="3"/>
    </w:p>
    <w:p w14:paraId="7DE0C76F" w14:textId="6AFDCE78" w:rsidR="00E05861" w:rsidRPr="00E05861" w:rsidRDefault="002B63A3" w:rsidP="00E05861">
      <w:pPr>
        <w:ind w:firstLine="0"/>
        <w:jc w:val="left"/>
        <w:textAlignment w:val="baseline"/>
        <w:rPr>
          <w:rFonts w:eastAsiaTheme="minorHAnsi"/>
          <w:color w:val="000000" w:themeColor="text1"/>
        </w:rPr>
      </w:pPr>
      <w:r w:rsidRPr="00E05861">
        <w:rPr>
          <w:rFonts w:eastAsiaTheme="minorHAnsi"/>
          <w:color w:val="000000" w:themeColor="text1"/>
        </w:rPr>
        <w:t xml:space="preserve">I would first like to thank my research mentor Dr. </w:t>
      </w:r>
      <w:proofErr w:type="spellStart"/>
      <w:r w:rsidRPr="00E05861">
        <w:rPr>
          <w:rFonts w:eastAsiaTheme="minorHAnsi"/>
          <w:color w:val="000000" w:themeColor="text1"/>
        </w:rPr>
        <w:t>Mylynda</w:t>
      </w:r>
      <w:proofErr w:type="spellEnd"/>
      <w:r w:rsidRPr="00E05861">
        <w:rPr>
          <w:rFonts w:eastAsiaTheme="minorHAnsi"/>
          <w:color w:val="000000" w:themeColor="text1"/>
        </w:rPr>
        <w:t xml:space="preserve"> </w:t>
      </w:r>
      <w:proofErr w:type="spellStart"/>
      <w:r w:rsidRPr="00E05861">
        <w:rPr>
          <w:rFonts w:eastAsiaTheme="minorHAnsi"/>
          <w:color w:val="000000" w:themeColor="text1"/>
        </w:rPr>
        <w:t>Massart</w:t>
      </w:r>
      <w:proofErr w:type="spellEnd"/>
      <w:r w:rsidRPr="00E05861">
        <w:rPr>
          <w:rFonts w:eastAsiaTheme="minorHAnsi"/>
          <w:color w:val="000000" w:themeColor="text1"/>
        </w:rPr>
        <w:t xml:space="preserve"> for </w:t>
      </w:r>
      <w:r w:rsidR="00445DAC" w:rsidRPr="00E05861">
        <w:rPr>
          <w:rFonts w:eastAsiaTheme="minorHAnsi"/>
          <w:color w:val="000000" w:themeColor="text1"/>
        </w:rPr>
        <w:t>taking me o</w:t>
      </w:r>
      <w:r w:rsidRPr="00E05861">
        <w:rPr>
          <w:rFonts w:eastAsiaTheme="minorHAnsi"/>
          <w:color w:val="000000" w:themeColor="text1"/>
        </w:rPr>
        <w:t xml:space="preserve">n as </w:t>
      </w:r>
      <w:r w:rsidR="00445DAC" w:rsidRPr="00E05861">
        <w:rPr>
          <w:rFonts w:eastAsiaTheme="minorHAnsi"/>
          <w:color w:val="000000" w:themeColor="text1"/>
        </w:rPr>
        <w:t xml:space="preserve">a </w:t>
      </w:r>
      <w:r w:rsidR="00533FF0" w:rsidRPr="00E05861">
        <w:rPr>
          <w:rFonts w:eastAsiaTheme="minorHAnsi"/>
          <w:color w:val="000000" w:themeColor="text1"/>
        </w:rPr>
        <w:t xml:space="preserve">researcher and giving me room to develop </w:t>
      </w:r>
      <w:r w:rsidR="00445DAC" w:rsidRPr="00E05861">
        <w:rPr>
          <w:rFonts w:eastAsiaTheme="minorHAnsi"/>
          <w:color w:val="000000" w:themeColor="text1"/>
        </w:rPr>
        <w:t>and learn</w:t>
      </w:r>
      <w:r w:rsidR="00533FF0" w:rsidRPr="00E05861">
        <w:rPr>
          <w:rFonts w:eastAsiaTheme="minorHAnsi"/>
          <w:color w:val="000000" w:themeColor="text1"/>
        </w:rPr>
        <w:t xml:space="preserve">. </w:t>
      </w:r>
      <w:r w:rsidR="00066065" w:rsidRPr="00E05861">
        <w:rPr>
          <w:rFonts w:eastAsiaTheme="minorHAnsi"/>
          <w:color w:val="000000" w:themeColor="text1"/>
        </w:rPr>
        <w:t xml:space="preserve">She allowed this project to be my own work but always offered the support I needed. </w:t>
      </w:r>
      <w:r w:rsidR="00533FF0" w:rsidRPr="00E05861">
        <w:rPr>
          <w:rFonts w:eastAsiaTheme="minorHAnsi"/>
          <w:color w:val="000000" w:themeColor="text1"/>
        </w:rPr>
        <w:t xml:space="preserve">I would like to thank my advisor Dr. </w:t>
      </w:r>
      <w:proofErr w:type="spellStart"/>
      <w:r w:rsidR="00533FF0" w:rsidRPr="00E05861">
        <w:rPr>
          <w:rFonts w:eastAsiaTheme="minorHAnsi"/>
          <w:color w:val="000000" w:themeColor="text1"/>
        </w:rPr>
        <w:t>Kammerer</w:t>
      </w:r>
      <w:proofErr w:type="spellEnd"/>
      <w:r w:rsidR="00533FF0" w:rsidRPr="00E05861">
        <w:rPr>
          <w:rFonts w:eastAsiaTheme="minorHAnsi"/>
          <w:color w:val="000000" w:themeColor="text1"/>
        </w:rPr>
        <w:t xml:space="preserve"> of the </w:t>
      </w:r>
      <w:r w:rsidR="00066065" w:rsidRPr="00E05861">
        <w:rPr>
          <w:rFonts w:eastAsiaTheme="minorHAnsi"/>
          <w:color w:val="000000" w:themeColor="text1"/>
        </w:rPr>
        <w:t xml:space="preserve">Department of Human Genetics and the </w:t>
      </w:r>
      <w:r w:rsidR="00533FF0" w:rsidRPr="00E05861">
        <w:rPr>
          <w:rFonts w:eastAsiaTheme="minorHAnsi"/>
          <w:color w:val="000000" w:themeColor="text1"/>
        </w:rPr>
        <w:t xml:space="preserve">University </w:t>
      </w:r>
      <w:proofErr w:type="gramStart"/>
      <w:r w:rsidR="00533FF0" w:rsidRPr="00E05861">
        <w:rPr>
          <w:rFonts w:eastAsiaTheme="minorHAnsi"/>
          <w:color w:val="000000" w:themeColor="text1"/>
        </w:rPr>
        <w:t>of Pittsburgh School of</w:t>
      </w:r>
      <w:proofErr w:type="gramEnd"/>
      <w:r w:rsidR="00533FF0" w:rsidRPr="00E05861">
        <w:rPr>
          <w:rFonts w:eastAsiaTheme="minorHAnsi"/>
          <w:color w:val="000000" w:themeColor="text1"/>
        </w:rPr>
        <w:t xml:space="preserve"> Public Health</w:t>
      </w:r>
      <w:r w:rsidR="00066065" w:rsidRPr="00E05861">
        <w:rPr>
          <w:rFonts w:eastAsiaTheme="minorHAnsi"/>
          <w:color w:val="000000" w:themeColor="text1"/>
        </w:rPr>
        <w:t xml:space="preserve"> for her patience and encouragement.</w:t>
      </w:r>
      <w:r w:rsidR="00533FF0" w:rsidRPr="00E05861">
        <w:rPr>
          <w:rFonts w:eastAsiaTheme="minorHAnsi"/>
          <w:color w:val="000000" w:themeColor="text1"/>
        </w:rPr>
        <w:t xml:space="preserve"> </w:t>
      </w:r>
      <w:r w:rsidR="00445DAC" w:rsidRPr="00E05861">
        <w:rPr>
          <w:rFonts w:eastAsiaTheme="minorHAnsi"/>
          <w:color w:val="000000" w:themeColor="text1"/>
        </w:rPr>
        <w:t xml:space="preserve">I would also like to </w:t>
      </w:r>
      <w:r w:rsidR="000733C4" w:rsidRPr="00E05861">
        <w:rPr>
          <w:rFonts w:eastAsiaTheme="minorHAnsi"/>
          <w:color w:val="000000" w:themeColor="text1"/>
        </w:rPr>
        <w:t>acknowledge</w:t>
      </w:r>
      <w:r w:rsidR="00445DAC" w:rsidRPr="00E05861">
        <w:rPr>
          <w:rFonts w:eastAsiaTheme="minorHAnsi"/>
          <w:color w:val="000000" w:themeColor="text1"/>
        </w:rPr>
        <w:t xml:space="preserve"> Dr. Tiffany Gary-Webb of the </w:t>
      </w:r>
      <w:r w:rsidR="000733C4" w:rsidRPr="00E05861">
        <w:rPr>
          <w:rFonts w:eastAsiaTheme="minorHAnsi"/>
          <w:color w:val="000000" w:themeColor="text1"/>
        </w:rPr>
        <w:t>Department</w:t>
      </w:r>
      <w:r w:rsidR="00445DAC" w:rsidRPr="00E05861">
        <w:rPr>
          <w:rFonts w:eastAsiaTheme="minorHAnsi"/>
          <w:color w:val="000000" w:themeColor="text1"/>
        </w:rPr>
        <w:t xml:space="preserve"> of </w:t>
      </w:r>
      <w:r w:rsidR="000733C4" w:rsidRPr="00E05861">
        <w:rPr>
          <w:rFonts w:eastAsiaTheme="minorHAnsi"/>
          <w:color w:val="000000" w:themeColor="text1"/>
        </w:rPr>
        <w:t>Behavioral and Community H</w:t>
      </w:r>
      <w:r w:rsidR="00445DAC" w:rsidRPr="00E05861">
        <w:rPr>
          <w:rFonts w:eastAsiaTheme="minorHAnsi"/>
          <w:color w:val="000000" w:themeColor="text1"/>
        </w:rPr>
        <w:t xml:space="preserve">ealth </w:t>
      </w:r>
      <w:r w:rsidR="000733C4" w:rsidRPr="00E05861">
        <w:rPr>
          <w:rFonts w:eastAsiaTheme="minorHAnsi"/>
          <w:color w:val="000000" w:themeColor="text1"/>
        </w:rPr>
        <w:t>Sciences as the second reader of this paper.</w:t>
      </w:r>
      <w:r w:rsidR="00445DAC" w:rsidRPr="00E05861">
        <w:rPr>
          <w:rFonts w:eastAsiaTheme="minorHAnsi"/>
          <w:color w:val="000000" w:themeColor="text1"/>
        </w:rPr>
        <w:t xml:space="preserve"> </w:t>
      </w:r>
      <w:r w:rsidR="00533FF0" w:rsidRPr="00E05861">
        <w:rPr>
          <w:rFonts w:eastAsiaTheme="minorHAnsi"/>
          <w:color w:val="000000" w:themeColor="text1"/>
        </w:rPr>
        <w:t>I</w:t>
      </w:r>
      <w:r w:rsidRPr="002B63A3">
        <w:rPr>
          <w:rFonts w:eastAsiaTheme="minorHAnsi"/>
          <w:color w:val="000000" w:themeColor="text1"/>
        </w:rPr>
        <w:t xml:space="preserve"> </w:t>
      </w:r>
      <w:r w:rsidR="00E05861" w:rsidRPr="00E05861">
        <w:rPr>
          <w:rFonts w:eastAsiaTheme="minorHAnsi"/>
          <w:color w:val="000000" w:themeColor="text1"/>
        </w:rPr>
        <w:t>am grateful for all her insight and direction.</w:t>
      </w:r>
      <w:r w:rsidR="00E05861">
        <w:rPr>
          <w:rFonts w:eastAsiaTheme="minorHAnsi"/>
          <w:color w:val="000000" w:themeColor="text1"/>
        </w:rPr>
        <w:t xml:space="preserve"> I would also like to thank The Beckwith Institute for providing the funding needed to execute this project.</w:t>
      </w:r>
    </w:p>
    <w:p w14:paraId="1AAEB8EF" w14:textId="77777777" w:rsidR="00E05861" w:rsidRDefault="00E05861" w:rsidP="00E05861">
      <w:pPr>
        <w:ind w:firstLine="0"/>
        <w:jc w:val="left"/>
        <w:textAlignment w:val="baseline"/>
        <w:rPr>
          <w:rFonts w:ascii="PT Serif" w:eastAsiaTheme="minorHAnsi" w:hAnsi="PT Serif"/>
          <w:color w:val="797979"/>
          <w:sz w:val="21"/>
          <w:szCs w:val="21"/>
        </w:rPr>
      </w:pPr>
    </w:p>
    <w:p w14:paraId="35AC55BF" w14:textId="68BB631E" w:rsidR="002B63A3" w:rsidRPr="002B63A3" w:rsidRDefault="002B63A3" w:rsidP="002B63A3">
      <w:pPr>
        <w:spacing w:after="360" w:line="240" w:lineRule="auto"/>
        <w:ind w:firstLine="0"/>
        <w:jc w:val="left"/>
        <w:textAlignment w:val="baseline"/>
        <w:rPr>
          <w:rFonts w:ascii="PT Serif" w:eastAsiaTheme="minorHAnsi" w:hAnsi="PT Serif"/>
          <w:color w:val="797979"/>
          <w:sz w:val="21"/>
          <w:szCs w:val="21"/>
        </w:rPr>
      </w:pPr>
    </w:p>
    <w:p w14:paraId="2F624D1D" w14:textId="77777777" w:rsidR="002B63A3" w:rsidRPr="002B63A3" w:rsidRDefault="002B63A3" w:rsidP="002B63A3">
      <w:pPr>
        <w:spacing w:line="240" w:lineRule="auto"/>
        <w:ind w:firstLine="0"/>
        <w:jc w:val="left"/>
      </w:pPr>
    </w:p>
    <w:p w14:paraId="13E6A897" w14:textId="77777777" w:rsidR="00CE22A7" w:rsidRDefault="00CE22A7" w:rsidP="00CE22A7"/>
    <w:p w14:paraId="12DE6A1F" w14:textId="04E1B5F2" w:rsidR="00CE22A7" w:rsidRDefault="00CE22A7" w:rsidP="00CE22A7"/>
    <w:p w14:paraId="620DCB1F" w14:textId="24460863" w:rsidR="00A95E07" w:rsidRDefault="00A95E07" w:rsidP="00CE22A7"/>
    <w:p w14:paraId="2DBC84C6" w14:textId="38B3A0D6" w:rsidR="00A95E07" w:rsidRDefault="00A95E07" w:rsidP="00CE22A7"/>
    <w:p w14:paraId="5E2E0C54" w14:textId="5F66F3DC" w:rsidR="00A95E07" w:rsidRDefault="00A95E07" w:rsidP="00CE22A7"/>
    <w:p w14:paraId="2ACF1965" w14:textId="38D4E90F" w:rsidR="00A95E07" w:rsidRDefault="00A95E07" w:rsidP="00CE22A7"/>
    <w:p w14:paraId="20A123A1" w14:textId="77777777" w:rsidR="00A95E07" w:rsidRPr="00AA2C6A" w:rsidRDefault="00A95E07" w:rsidP="00CE22A7"/>
    <w:p w14:paraId="7999E2C0" w14:textId="77777777" w:rsidR="00CE22A7" w:rsidRDefault="00CE22A7" w:rsidP="00CE22A7">
      <w:pPr>
        <w:ind w:firstLine="0"/>
      </w:pPr>
    </w:p>
    <w:p w14:paraId="1F9CE87F" w14:textId="77777777" w:rsidR="00CE22A7" w:rsidRPr="00AA2C6A" w:rsidRDefault="00CE22A7" w:rsidP="00CE22A7">
      <w:pPr>
        <w:ind w:firstLine="0"/>
        <w:sectPr w:rsidR="00CE22A7" w:rsidRPr="00AA2C6A" w:rsidSect="00D13B8C">
          <w:footerReference w:type="default" r:id="rId8"/>
          <w:pgSz w:w="12240" w:h="15840"/>
          <w:pgMar w:top="1440" w:right="1440" w:bottom="1440" w:left="1440" w:header="720" w:footer="720" w:gutter="0"/>
          <w:pgNumType w:fmt="lowerRoman" w:start="1"/>
          <w:cols w:space="720"/>
          <w:titlePg/>
          <w:docGrid w:linePitch="360"/>
        </w:sectPr>
      </w:pPr>
    </w:p>
    <w:p w14:paraId="619016A4" w14:textId="77777777" w:rsidR="00CE22A7" w:rsidRDefault="00CE22A7" w:rsidP="00CE22A7">
      <w:pPr>
        <w:pStyle w:val="Heading1"/>
      </w:pPr>
      <w:bookmarkStart w:id="4" w:name="_Toc489019030"/>
      <w:r>
        <w:t>Introduction</w:t>
      </w:r>
      <w:bookmarkEnd w:id="4"/>
    </w:p>
    <w:bookmarkEnd w:id="0"/>
    <w:bookmarkEnd w:id="1"/>
    <w:bookmarkEnd w:id="2"/>
    <w:p w14:paraId="253FE8BF" w14:textId="0E5C6583" w:rsidR="006E1BEB" w:rsidRPr="00C868D2" w:rsidRDefault="00B82A82" w:rsidP="007F1300">
      <w:pPr>
        <w:pStyle w:val="Noindent"/>
        <w:ind w:firstLine="720"/>
        <w:rPr>
          <w:color w:val="000000" w:themeColor="text1"/>
        </w:rPr>
      </w:pPr>
      <w:r>
        <w:rPr>
          <w:color w:val="000000" w:themeColor="text1"/>
        </w:rPr>
        <w:t>In the U.S</w:t>
      </w:r>
      <w:r w:rsidR="00564C08">
        <w:rPr>
          <w:color w:val="000000" w:themeColor="text1"/>
        </w:rPr>
        <w:t xml:space="preserve"> , </w:t>
      </w:r>
      <w:r>
        <w:rPr>
          <w:color w:val="000000" w:themeColor="text1"/>
        </w:rPr>
        <w:t>b</w:t>
      </w:r>
      <w:r w:rsidR="006E1BEB" w:rsidRPr="00F4756D">
        <w:rPr>
          <w:color w:val="000000" w:themeColor="text1"/>
        </w:rPr>
        <w:t xml:space="preserve">reast </w:t>
      </w:r>
      <w:r w:rsidR="002613C9">
        <w:rPr>
          <w:color w:val="000000" w:themeColor="text1"/>
        </w:rPr>
        <w:t>c</w:t>
      </w:r>
      <w:r w:rsidR="006E1BEB" w:rsidRPr="00F4756D">
        <w:rPr>
          <w:color w:val="000000" w:themeColor="text1"/>
        </w:rPr>
        <w:t xml:space="preserve">ancer </w:t>
      </w:r>
      <w:r w:rsidR="00D37B81">
        <w:rPr>
          <w:noProof/>
          <w:color w:val="000000" w:themeColor="text1"/>
        </w:rPr>
        <w:t>a</w:t>
      </w:r>
      <w:r w:rsidR="006E1BEB" w:rsidRPr="00564C08">
        <w:rPr>
          <w:noProof/>
          <w:color w:val="000000" w:themeColor="text1"/>
        </w:rPr>
        <w:t>ffects</w:t>
      </w:r>
      <w:r w:rsidR="006E1BEB" w:rsidRPr="00F4756D">
        <w:rPr>
          <w:color w:val="000000" w:themeColor="text1"/>
        </w:rPr>
        <w:t xml:space="preserve"> over 1 million women annually and of those </w:t>
      </w:r>
      <w:r w:rsidR="006E1BEB" w:rsidRPr="00855FC4">
        <w:rPr>
          <w:noProof/>
          <w:color w:val="000000" w:themeColor="text1"/>
        </w:rPr>
        <w:t>women</w:t>
      </w:r>
      <w:r w:rsidR="00D37B81">
        <w:rPr>
          <w:noProof/>
          <w:color w:val="000000" w:themeColor="text1"/>
        </w:rPr>
        <w:t>,</w:t>
      </w:r>
      <w:r w:rsidR="006E1BEB" w:rsidRPr="00F4756D">
        <w:rPr>
          <w:color w:val="000000" w:themeColor="text1"/>
        </w:rPr>
        <w:t xml:space="preserve"> almost 200,000 of them die of the disease </w:t>
      </w:r>
      <w:r w:rsidR="006E1BEB" w:rsidRPr="00A25FB4">
        <w:rPr>
          <w:color w:val="000000" w:themeColor="text1"/>
        </w:rPr>
        <w:fldChar w:fldCharType="begin" w:fldLock="1"/>
      </w:r>
      <w:r w:rsidR="00CA5F89">
        <w:rPr>
          <w:color w:val="000000" w:themeColor="text1"/>
        </w:rPr>
        <w:instrText>ADDIN CSL_CITATION { "citationItems" : [ { "id" : "ITEM-1", "itemData" : { "DOI" : "10.3322/caac.21332", "abstract" : "Each year, the American Cancer Society estimates the numbers of new cancer cases and deaths that will occur in the United States in the current year and compiles the most recent data on cancer incidence, mortality, and survival. Incidence data were collected by the National Cancer Institute (Surveillance, Epidemiology, and End Results [SEER] Program), the Centers for Dis-ease Control and Prevention (National Program of Cancer Registries), and the North American Association of Central Cancer Registries. Mortality data were collected by the National Center for Health Statistics. In 2016, 1,685,210 new cancer cases and 595,690 cancer deaths are projected to occur in the United States. Overall cancer incidence trends (13 oldest SEER registries) are stable in women, but declining by 3.1% per year in men (from 2009-2012), much of which is because of recent rapid declines in prostate cancer diagnoses. The cancer death rate has dropped by 23% since 1991, translating to more than 1.7 million deaths averted through 2012. Despite this progress, death rates are increasing for cancers of the liver, pancreas, and uterine corpus, and cancer is now the leading cause of death in 21 states, primarily due to exceptionally large reductions in death from heart disease. Among children and adolescents (aged birth-19 years), brain cancer has surpassed leukemia as the leading cause of cancer death because of the dramatic therapeutic advances against leukemia. Accelerating progress against cancer requires both increased national investment in cancer research and the application of existing cancer control knowledge across all seg-ments of the population.", "author" : [ { "dropping-particle" : "", "family" : "Siegel", "given" : "Rebecca L", "non-dropping-particle" : "", "parse-names" : false, "suffix" : "" }, { "dropping-particle" : "", "family" : "Miller", "given" : "Kimberly D", "non-dropping-particle" : "", "parse-names" : false, "suffix" : "" }, { "dropping-particle" : "", "family" : "Jemal", "given" : "Ahmedin", "non-dropping-particle" : "", "parse-names" : false, "suffix" : "" } ], "container-title" : "Cancer Statistics CA Cancer J Clin", "id" : "ITEM-1", "issued" : { "date-parts" : [ [ "2016" ] ] }, "page" : "7-30", "title" : "Cancer Statistics, 2016", "type" : "article-journal", "volume" : "66" }, "uris" : [ "http://www.mendeley.com/documents/?uuid=9c42adec-69c0-379d-90e2-a00a4e64a486" ] } ], "mendeley" : { "formattedCitation" : "(Siegel, Miller, &amp; Jemal, 2016)", "plainTextFormattedCitation" : "(Siegel, Miller, &amp; Jemal, 2016)", "previouslyFormattedCitation" : "(Siegel, Miller, &amp; Jemal, 2016)" }, "properties" : { "noteIndex" : 0 }, "schema" : "https://github.com/citation-style-language/schema/raw/master/csl-citation.json" }</w:instrText>
      </w:r>
      <w:r w:rsidR="006E1BEB" w:rsidRPr="00A25FB4">
        <w:rPr>
          <w:color w:val="000000" w:themeColor="text1"/>
        </w:rPr>
        <w:fldChar w:fldCharType="separate"/>
      </w:r>
      <w:r w:rsidR="00CA5F89" w:rsidRPr="00CA5F89">
        <w:rPr>
          <w:noProof/>
          <w:color w:val="000000" w:themeColor="text1"/>
        </w:rPr>
        <w:t>(Siegel, Miller, &amp; Jemal, 2016)</w:t>
      </w:r>
      <w:r w:rsidR="006E1BEB" w:rsidRPr="00A25FB4">
        <w:rPr>
          <w:color w:val="000000" w:themeColor="text1"/>
        </w:rPr>
        <w:fldChar w:fldCharType="end"/>
      </w:r>
      <w:r w:rsidR="006E1BEB" w:rsidRPr="00A25FB4">
        <w:rPr>
          <w:color w:val="000000" w:themeColor="text1"/>
        </w:rPr>
        <w:t xml:space="preserve">. Breast </w:t>
      </w:r>
      <w:r w:rsidR="002613C9">
        <w:rPr>
          <w:color w:val="000000" w:themeColor="text1"/>
        </w:rPr>
        <w:t>c</w:t>
      </w:r>
      <w:r w:rsidR="006E1BEB" w:rsidRPr="00A25FB4">
        <w:rPr>
          <w:color w:val="000000" w:themeColor="text1"/>
        </w:rPr>
        <w:t xml:space="preserve">ancer is a major public health concern. Before the </w:t>
      </w:r>
      <w:r w:rsidR="00D76DDA" w:rsidRPr="00855FC4">
        <w:rPr>
          <w:noProof/>
          <w:color w:val="000000" w:themeColor="text1"/>
        </w:rPr>
        <w:t>recent</w:t>
      </w:r>
      <w:r w:rsidR="00D37B81">
        <w:rPr>
          <w:noProof/>
          <w:color w:val="000000" w:themeColor="text1"/>
        </w:rPr>
        <w:t>ly</w:t>
      </w:r>
      <w:r w:rsidR="00D76DDA" w:rsidRPr="00C868D2">
        <w:rPr>
          <w:color w:val="000000" w:themeColor="text1"/>
        </w:rPr>
        <w:t xml:space="preserve"> increased knowledge regarding</w:t>
      </w:r>
      <w:r w:rsidR="006E1BEB" w:rsidRPr="00C868D2">
        <w:rPr>
          <w:color w:val="000000" w:themeColor="text1"/>
        </w:rPr>
        <w:t xml:space="preserve"> breast cancer genetics and the development of BRCA testing</w:t>
      </w:r>
      <w:r w:rsidR="00D76DDA" w:rsidRPr="00C868D2">
        <w:rPr>
          <w:color w:val="000000" w:themeColor="text1"/>
        </w:rPr>
        <w:t xml:space="preserve">, </w:t>
      </w:r>
      <w:r w:rsidR="006E1BEB" w:rsidRPr="00B9765F">
        <w:rPr>
          <w:color w:val="000000" w:themeColor="text1"/>
        </w:rPr>
        <w:t>evaluat</w:t>
      </w:r>
      <w:r w:rsidR="00D76DDA" w:rsidRPr="00B9765F">
        <w:rPr>
          <w:color w:val="000000" w:themeColor="text1"/>
        </w:rPr>
        <w:t>ing an</w:t>
      </w:r>
      <w:r w:rsidR="006E1BEB" w:rsidRPr="00C868D2">
        <w:rPr>
          <w:color w:val="000000" w:themeColor="text1"/>
        </w:rPr>
        <w:t xml:space="preserve"> </w:t>
      </w:r>
      <w:r w:rsidR="00D76DDA" w:rsidRPr="00C868D2">
        <w:rPr>
          <w:color w:val="000000" w:themeColor="text1"/>
        </w:rPr>
        <w:t>individual’s</w:t>
      </w:r>
      <w:r w:rsidR="006E1BEB" w:rsidRPr="00C868D2">
        <w:rPr>
          <w:color w:val="000000" w:themeColor="text1"/>
        </w:rPr>
        <w:t xml:space="preserve"> risk of developing breast cancer</w:t>
      </w:r>
      <w:r w:rsidR="00D76DDA" w:rsidRPr="00C868D2">
        <w:rPr>
          <w:color w:val="000000" w:themeColor="text1"/>
        </w:rPr>
        <w:t xml:space="preserve"> was difficult</w:t>
      </w:r>
      <w:r w:rsidR="006E1BEB" w:rsidRPr="00C868D2">
        <w:rPr>
          <w:color w:val="000000" w:themeColor="text1"/>
        </w:rPr>
        <w:t xml:space="preserve">. </w:t>
      </w:r>
      <w:r w:rsidR="00E37655">
        <w:rPr>
          <w:color w:val="000000" w:themeColor="text1"/>
        </w:rPr>
        <w:t xml:space="preserve">Based on studies </w:t>
      </w:r>
      <w:r w:rsidR="00314B29">
        <w:rPr>
          <w:color w:val="000000" w:themeColor="text1"/>
        </w:rPr>
        <w:t>in the U.S</w:t>
      </w:r>
      <w:r w:rsidR="00E37655">
        <w:rPr>
          <w:color w:val="000000" w:themeColor="text1"/>
        </w:rPr>
        <w:t xml:space="preserve"> w</w:t>
      </w:r>
      <w:r w:rsidR="006E1BEB" w:rsidRPr="00C868D2">
        <w:rPr>
          <w:color w:val="000000" w:themeColor="text1"/>
        </w:rPr>
        <w:t xml:space="preserve">omen who test positive for </w:t>
      </w:r>
      <w:r w:rsidR="00E37655">
        <w:rPr>
          <w:color w:val="000000" w:themeColor="text1"/>
        </w:rPr>
        <w:t xml:space="preserve">known pathogenic </w:t>
      </w:r>
      <w:r w:rsidR="006E1BEB" w:rsidRPr="00C868D2">
        <w:rPr>
          <w:color w:val="000000" w:themeColor="text1"/>
        </w:rPr>
        <w:t xml:space="preserve">BRCA mutations have a 40-66% lifetime risk of developing Breast Cancer </w:t>
      </w:r>
      <w:r w:rsidR="006E1BEB" w:rsidRPr="00C868D2">
        <w:rPr>
          <w:color w:val="000000" w:themeColor="text1"/>
        </w:rPr>
        <w:fldChar w:fldCharType="begin" w:fldLock="1"/>
      </w:r>
      <w:r w:rsidR="006E1BEB" w:rsidRPr="00C868D2">
        <w:rPr>
          <w:color w:val="000000" w:themeColor="text1"/>
        </w:rPr>
        <w:instrText>ADDIN CSL_CITATION { "citationItems" : [ { "id" : "ITEM-1", "itemData" : { "DOI" : "10.1002/pon.1492", "abstract" : "Objective: Rising health disparities are increasingly evident in relation to use of genetic services (including genetic counseling and testing) for breast cancer risk, with women of African descent less likely to use genetic services compared with Whites. Meanwhile, little is known regarding potential within-group acculturation and psychological differences underlying perceived barriers to genetic testing among women of African descent. Methods: Hypothesized contributions of acculturation factors and breast cancer-specific distress to perceived barriers to genetic testing were examined with a statistical analysis of baseline data from 146 women of African descent (56% US born and 44% foreign born) meeting genetic breast cancer risk criteria and participating in a larger longitudinal study that included the opportunity for free genetic counseling and testing. Perceived barriers assessed included: (1) anticipation of negative emotional reactions, (2) stigma, (3) confidentiality concerns, (4) family-related worry, and (5) family-related guilt associated with genetic testing. Results: In multivariate analyses, being foreign born was a significant predictor of anticipated negative emotional reactions about genetic testing (b 5 0.26; SE 5 0.11; p 5 0.01). Breast cancer-specific distress scores (avoidance symptoms) were positively related to anticipated negative emotional reactions (b 5 0.02; SE 5 0.005; p 5 o0.0001), confidentiality concerns (b 5 0.02; SE 5 0.01; p 5 0.02), and family-related guilt (b 5 0.02; SE 5 0.01; p 5 0.0009) associated with genetic testing. Conclusions: Results suggest an influence of acculturation and breast cancer-specific distress on perceived barriers to genetic testing among women of African descent. The potential utility of culturally tailored genetic counseling services taking into account such influences and addressing emotional and psychological concerns of women considering genetic testing for breast cancer should be investigated.", "author" : [ { "dropping-particle" : "", "family" : "Sussner 1\u00e3", "given" : "Katarina M", "non-dropping-particle" : "", "parse-names" : false, "suffix" : "" }, { "dropping-particle" : "", "family" : "Thompson", "given" : "Hayley S", "non-dropping-particle" : "", "parse-names" : false, "suffix" : "" }, { "dropping-particle" : "", "family" : "Jandorf", "given" : "Lina", "non-dropping-particle" : "", "parse-names" : false, "suffix" : "" }, { "dropping-particle" : "", "family" : "Edwards", "given" : "Tiffany A", "non-dropping-particle" : "", "parse-names" : false, "suffix" : "" }, { "dropping-particle" : "", "family" : "Forman", "given" : "Andrea", "non-dropping-particle" : "", "parse-names" : false, "suffix" : "" }, { "dropping-particle" : "", "family" : "Brown", "given" : "Karen", "non-dropping-particle" : "", "parse-names" : false, "suffix" : "" }, { "dropping-particle" : "", "family" : "Kapil-Pair", "given" : "Nidhi", "non-dropping-particle" : "", "parse-names" : false, "suffix" : "" }, { "dropping-particle" : "", "family" : "Bovbjerg", "given" : "Dana H", "non-dropping-particle" : "", "parse-names" : false, "suffix" : "" }, { "dropping-particle" : "", "family" : "Schwartz", "given" : "Marc D", "non-dropping-particle" : "", "parse-names" : false, "suffix" : "" }, { "dropping-particle" : "", "family" : "Valdimarsdottir", "given" : "Heiddis B", "non-dropping-particle" : "", "parse-names" : false, "suffix" : "" } ], "container-title" : "Psycho-Oncology", "id" : "ITEM-1", "issued" : { "date-parts" : [ [ "2009" ] ] }, "page" : "945-955", "title" : "The influence of acculturation and breast cancer-specific distress on perceived barriers to genetic testing for breast cancer among women of African descent", "type" : "article-journal", "volume" : "18" }, "uris" : [ "http://www.mendeley.com/documents/?uuid=456309fc-ec1d-3779-81a8-058c7ba0cc19" ] } ], "mendeley" : { "formattedCitation" : "(Sussner 1\u00e3 et al., 2009)", "plainTextFormattedCitation" : "(Sussner 1\u00e3 et al., 2009)", "previouslyFormattedCitation" : "(Sussner 1\u00e3 et al., 2009)" }, "properties" : { "noteIndex" : 0 }, "schema" : "https://github.com/citation-style-language/schema/raw/master/csl-citation.json" }</w:instrText>
      </w:r>
      <w:r w:rsidR="006E1BEB" w:rsidRPr="00C868D2">
        <w:rPr>
          <w:color w:val="000000" w:themeColor="text1"/>
        </w:rPr>
        <w:fldChar w:fldCharType="separate"/>
      </w:r>
      <w:r w:rsidR="006E1BEB" w:rsidRPr="00C868D2">
        <w:rPr>
          <w:noProof/>
          <w:color w:val="000000" w:themeColor="text1"/>
        </w:rPr>
        <w:t>(Sussner 1ã et al., 2009)</w:t>
      </w:r>
      <w:r w:rsidR="006E1BEB" w:rsidRPr="00C868D2">
        <w:rPr>
          <w:color w:val="000000" w:themeColor="text1"/>
        </w:rPr>
        <w:fldChar w:fldCharType="end"/>
      </w:r>
      <w:r w:rsidR="006E1BEB" w:rsidRPr="00C868D2">
        <w:rPr>
          <w:color w:val="000000" w:themeColor="text1"/>
        </w:rPr>
        <w:t>.</w:t>
      </w:r>
      <w:r w:rsidR="007F1300" w:rsidRPr="00C868D2">
        <w:rPr>
          <w:color w:val="000000" w:themeColor="text1"/>
        </w:rPr>
        <w:t xml:space="preserve"> Researchers</w:t>
      </w:r>
      <w:r w:rsidR="006E1BEB" w:rsidRPr="00C868D2">
        <w:rPr>
          <w:color w:val="000000" w:themeColor="text1"/>
        </w:rPr>
        <w:t xml:space="preserve"> have found that identifying </w:t>
      </w:r>
      <w:r w:rsidR="007F1300" w:rsidRPr="00C868D2">
        <w:rPr>
          <w:color w:val="000000" w:themeColor="text1"/>
        </w:rPr>
        <w:t xml:space="preserve">individuals </w:t>
      </w:r>
      <w:r w:rsidR="006E1BEB" w:rsidRPr="00C868D2">
        <w:rPr>
          <w:color w:val="000000" w:themeColor="text1"/>
        </w:rPr>
        <w:t xml:space="preserve">at risk for the disease is </w:t>
      </w:r>
      <w:r w:rsidR="007F1300" w:rsidRPr="00C868D2">
        <w:rPr>
          <w:color w:val="000000" w:themeColor="text1"/>
        </w:rPr>
        <w:t>beneficial for</w:t>
      </w:r>
      <w:r w:rsidR="006E1BEB" w:rsidRPr="00C868D2">
        <w:rPr>
          <w:color w:val="000000" w:themeColor="text1"/>
        </w:rPr>
        <w:t xml:space="preserve"> treating </w:t>
      </w:r>
      <w:r w:rsidR="007F1300" w:rsidRPr="00C868D2">
        <w:rPr>
          <w:color w:val="000000" w:themeColor="text1"/>
        </w:rPr>
        <w:t>and for</w:t>
      </w:r>
      <w:r w:rsidR="006E1BEB" w:rsidRPr="00C868D2">
        <w:rPr>
          <w:color w:val="000000" w:themeColor="text1"/>
        </w:rPr>
        <w:t xml:space="preserve"> preventing</w:t>
      </w:r>
      <w:r w:rsidR="00D37B81">
        <w:rPr>
          <w:color w:val="000000" w:themeColor="text1"/>
        </w:rPr>
        <w:t xml:space="preserve"> the</w:t>
      </w:r>
      <w:r w:rsidR="006E1BEB" w:rsidRPr="00C868D2">
        <w:rPr>
          <w:color w:val="000000" w:themeColor="text1"/>
        </w:rPr>
        <w:t xml:space="preserve"> </w:t>
      </w:r>
      <w:r w:rsidR="007F1300" w:rsidRPr="00855FC4">
        <w:rPr>
          <w:noProof/>
          <w:color w:val="000000" w:themeColor="text1"/>
        </w:rPr>
        <w:t>development</w:t>
      </w:r>
      <w:r w:rsidR="007F1300" w:rsidRPr="00C868D2">
        <w:rPr>
          <w:color w:val="000000" w:themeColor="text1"/>
        </w:rPr>
        <w:t xml:space="preserve"> of </w:t>
      </w:r>
      <w:r w:rsidR="006E1BEB" w:rsidRPr="00C868D2">
        <w:rPr>
          <w:color w:val="000000" w:themeColor="text1"/>
        </w:rPr>
        <w:t>breast cancer. Preventing breast cancer is more cost effective than treating</w:t>
      </w:r>
      <w:r w:rsidR="006E1BEB" w:rsidRPr="00855FC4">
        <w:rPr>
          <w:noProof/>
          <w:color w:val="000000" w:themeColor="text1"/>
        </w:rPr>
        <w:t xml:space="preserve"> cancer</w:t>
      </w:r>
      <w:r w:rsidR="006E1BEB" w:rsidRPr="00C868D2">
        <w:rPr>
          <w:color w:val="000000" w:themeColor="text1"/>
        </w:rPr>
        <w:t xml:space="preserve"> once it develops. Prevention of the disease also decreases mortality and morbidity caused by the disease progression. When women at risk for breast cancer </w:t>
      </w:r>
      <w:r w:rsidR="00453E23" w:rsidRPr="00C868D2">
        <w:rPr>
          <w:color w:val="000000" w:themeColor="text1"/>
        </w:rPr>
        <w:t xml:space="preserve">are identified </w:t>
      </w:r>
      <w:r w:rsidR="006E1BEB" w:rsidRPr="00C868D2">
        <w:rPr>
          <w:color w:val="000000" w:themeColor="text1"/>
        </w:rPr>
        <w:t xml:space="preserve">before the disease begins to manifest, </w:t>
      </w:r>
      <w:r w:rsidR="00453E23" w:rsidRPr="00C868D2">
        <w:rPr>
          <w:color w:val="000000" w:themeColor="text1"/>
        </w:rPr>
        <w:t>they are able</w:t>
      </w:r>
      <w:r w:rsidR="006E1BEB" w:rsidRPr="00C868D2">
        <w:rPr>
          <w:color w:val="000000" w:themeColor="text1"/>
        </w:rPr>
        <w:t xml:space="preserve"> to take advantage o</w:t>
      </w:r>
      <w:r w:rsidR="00453E23" w:rsidRPr="00C868D2">
        <w:rPr>
          <w:color w:val="000000" w:themeColor="text1"/>
        </w:rPr>
        <w:t>f</w:t>
      </w:r>
      <w:r w:rsidR="006E1BEB" w:rsidRPr="00C868D2">
        <w:rPr>
          <w:color w:val="000000" w:themeColor="text1"/>
        </w:rPr>
        <w:t xml:space="preserve"> many risk reduction strategies</w:t>
      </w:r>
      <w:r w:rsidR="00453E23" w:rsidRPr="00C868D2">
        <w:rPr>
          <w:color w:val="000000" w:themeColor="text1"/>
        </w:rPr>
        <w:t>,</w:t>
      </w:r>
      <w:r w:rsidR="006E1BEB" w:rsidRPr="00C868D2">
        <w:rPr>
          <w:color w:val="000000" w:themeColor="text1"/>
        </w:rPr>
        <w:t xml:space="preserve"> including  ovarian suppression, increased surveillance, or prophylactic surgery, which reduces their risk of breast cancer by 85% to 100% </w:t>
      </w:r>
      <w:r w:rsidR="006E1BEB" w:rsidRPr="00C868D2">
        <w:rPr>
          <w:color w:val="000000" w:themeColor="text1"/>
        </w:rPr>
        <w:fldChar w:fldCharType="begin" w:fldLock="1"/>
      </w:r>
      <w:r w:rsidR="00240935">
        <w:rPr>
          <w:color w:val="000000" w:themeColor="text1"/>
        </w:rPr>
        <w:instrText>ADDIN CSL_CITATION { "citationItems" : [ { "id" : "ITEM-1", "itemData" : { "DOI" : "10.1158/1055-9965.epi-13-1380", "ISBN" : "1055-9965", "PMID" : "24762560", "abstract" : "BACKGROUND: Assessment and discussion of individual risk for breast cancer within the primary care setting are crucial to discussion of risk reduction and timely referral. METHODS: We conducted a randomized controlled trial of a multiethnic, multilingual sample of women ages 40 to 74 years from two primary care practices (one academic, one safety net) to test a breast cancer risk assessment and education intervention. Patients were randomly assigned to control or intervention group. All patients completed a baseline telephone survey and risk assessment (via telephone for controls, via tablet computer in clinic waiting room before visit for intervention). Intervention (BreastCARE) patients and their physicians received an individualized risk report to discuss during the visit. One-week follow-up telephone surveys with all patients assessed patient-physician discussion of family cancer history, personal breast cancer risk, high-risk clinics, and genetic counseling/testing. RESULTS: A total of 655 control and 580 intervention women completed the risk assessment and follow-up interview; 25% were high-risk by family history, Gail, or Breast Cancer Surveillance Consortium risk models. BreastCARE increased discussions of family cancer history [OR, 1.54; 95% confidence interval (CI), 1.25-1.91], personal breast cancer risk (OR, 4.15; 95% CI, 3.02-5.70), high-risk clinics (OR, 3.84; 95% CI, 2.13-6.95), and genetic counseling/testing (OR, 2.22; 95% CI, 1.34-3.68). Among high-risk women, all intervention effects were stronger. CONCLUSIONS: An intervention combining an easy-to-use, quick risk assessment tool with patient-centered risk reports at the point of care can successfully promote discussion of breast cancer risk reduction between patients and primary care physicians, particularly for high-risk women. IMPACT: Next steps include scaling and dissemination of BreastCARE with integration into electronic medical record systems.", "author" : [ { "dropping-particle" : "", "family" : "Kaplan", "given" : "C P", "non-dropping-particle" : "", "parse-names" : false, "suffix" : "" }, { "dropping-particle" : "", "family" : "Livaudais-Toman", "given" : "J", "non-dropping-particle" : "", "parse-names" : false, "suffix" : "" }, { "dropping-particle" : "", "family" : "Tice", "given" : "J A", "non-dropping-particle" : "", "parse-names" : false, "suffix" : "" }, { "dropping-particle" : "", "family" : "Kerlikowske", "given" : "K", "non-dropping-particle" : "", "parse-names" : false, "suffix" : "" }, { "dropping-particle" : "", "family" : "Gregorich", "given" : "S E", "non-dropping-particle" : "", "parse-names" : false, "suffix" : "" }, { "dropping-particle" : "", "family" : "Perez-Stable", "given" : "E J", "non-dropping-particle" : "", "parse-names" : false, "suffix" : "" }, { "dropping-particle" : "", "family" : "Pasick", "given" : "R J", "non-dropping-particle" : "", "parse-names" : false, "suffix" : "" }, { "dropping-particle" : "", "family" : "Chen", "given" : "A", "non-dropping-particle" : "", "parse-names" : false, "suffix" : "" }, { "dropping-particle" : "", "family" : "Quinn", "given" : "J", "non-dropping-particle" : "", "parse-names" : false, "suffix" : "" }, { "dropping-particle" : "", "family" : "Karliner", "given" : "L S", "non-dropping-particle" : "", "parse-names" : false, "suffix" : "" } ], "container-title" : "Cancer Epidemiol Biomarkers Prev", "edition" : "2014/04/26", "id" : "ITEM-1", "issue" : "7", "issued" : { "date-parts" : [ [ "2014" ] ] }, "language" : "eng", "note" : "1538-7755\nKaplan, Celia P\nLivaudais-Toman, Jennifer\nTice, Jeffrey A\nKerlikowske, Karla\nGregorich, Steven E\nPerez-Stable, Eliseo J\nPasick, Rena J\nChen, Alice\nQuinn, Jessica\nKarliner, Leah S\nP30 AG015272/AG/NIA NIH HHS/United States\nP30-AG15272/AG/NIA NIH HHS/United States\nJournal Article\nResearch Support, N.I.H., Extramural\nResearch Support, Non-U.S. Gov't\nUnited States\nCancer Epidemiol Biomarkers Prev. 2014 Jul;23(7):1245-53. doi: 10.1158/1055-9965.EPI-13-1380. Epub 2014 Apr 24.", "page" : "1245-1253", "title" : "A randomized, controlled trial to increase discussion of breast cancer in primary care", "type" : "article-journal", "volume" : "23" }, "uris" : [ "http://www.mendeley.com/documents/?uuid=49690a12-4bb4-4b62-b081-009bb7420605" ] } ], "mendeley" : { "formattedCitation" : "(Kaplan et al., 2014)", "plainTextFormattedCitation" : "(Kaplan et al., 2014)", "previouslyFormattedCitation" : "(Kaplan et al., 2014)" }, "properties" : { "noteIndex" : 0 }, "schema" : "https://github.com/citation-style-language/schema/raw/master/csl-citation.json" }</w:instrText>
      </w:r>
      <w:r w:rsidR="006E1BEB" w:rsidRPr="00C868D2">
        <w:rPr>
          <w:color w:val="000000" w:themeColor="text1"/>
        </w:rPr>
        <w:fldChar w:fldCharType="separate"/>
      </w:r>
      <w:r w:rsidR="006E1BEB" w:rsidRPr="00C868D2">
        <w:rPr>
          <w:noProof/>
          <w:color w:val="000000" w:themeColor="text1"/>
        </w:rPr>
        <w:t>(Kaplan et al., 2014)</w:t>
      </w:r>
      <w:r w:rsidR="006E1BEB" w:rsidRPr="00C868D2">
        <w:rPr>
          <w:color w:val="000000" w:themeColor="text1"/>
        </w:rPr>
        <w:fldChar w:fldCharType="end"/>
      </w:r>
      <w:r w:rsidR="006E1BEB" w:rsidRPr="00C868D2">
        <w:rPr>
          <w:color w:val="000000" w:themeColor="text1"/>
        </w:rPr>
        <w:t xml:space="preserve">. </w:t>
      </w:r>
      <w:r w:rsidR="00453E23" w:rsidRPr="00C868D2">
        <w:rPr>
          <w:color w:val="000000" w:themeColor="text1"/>
        </w:rPr>
        <w:t>Thus, one of the</w:t>
      </w:r>
      <w:r w:rsidR="006E1BEB" w:rsidRPr="00C868D2">
        <w:rPr>
          <w:color w:val="000000" w:themeColor="text1"/>
        </w:rPr>
        <w:t xml:space="preserve"> first step</w:t>
      </w:r>
      <w:r w:rsidR="00453E23" w:rsidRPr="00C868D2">
        <w:rPr>
          <w:color w:val="000000" w:themeColor="text1"/>
        </w:rPr>
        <w:t>s</w:t>
      </w:r>
      <w:r w:rsidR="006E1BEB" w:rsidRPr="00C868D2">
        <w:rPr>
          <w:color w:val="000000" w:themeColor="text1"/>
        </w:rPr>
        <w:t xml:space="preserve"> in eradicating </w:t>
      </w:r>
      <w:r w:rsidR="006E1BEB" w:rsidRPr="00855FC4">
        <w:rPr>
          <w:noProof/>
          <w:color w:val="000000" w:themeColor="text1"/>
        </w:rPr>
        <w:t>cancer</w:t>
      </w:r>
      <w:r w:rsidR="006E1BEB" w:rsidRPr="00C868D2">
        <w:rPr>
          <w:color w:val="000000" w:themeColor="text1"/>
        </w:rPr>
        <w:t xml:space="preserve"> is identifying </w:t>
      </w:r>
      <w:r w:rsidR="00453E23" w:rsidRPr="00C868D2">
        <w:rPr>
          <w:color w:val="000000" w:themeColor="text1"/>
        </w:rPr>
        <w:t xml:space="preserve">genetically at-risk </w:t>
      </w:r>
      <w:r w:rsidR="006E1BEB" w:rsidRPr="00C868D2">
        <w:rPr>
          <w:color w:val="000000" w:themeColor="text1"/>
        </w:rPr>
        <w:t xml:space="preserve">women and </w:t>
      </w:r>
      <w:r w:rsidR="00453E23" w:rsidRPr="00C868D2">
        <w:rPr>
          <w:color w:val="000000" w:themeColor="text1"/>
        </w:rPr>
        <w:t>preventing</w:t>
      </w:r>
      <w:r w:rsidR="00D37B81">
        <w:rPr>
          <w:color w:val="000000" w:themeColor="text1"/>
        </w:rPr>
        <w:t xml:space="preserve"> the</w:t>
      </w:r>
      <w:r w:rsidR="00453E23" w:rsidRPr="00C868D2">
        <w:rPr>
          <w:color w:val="000000" w:themeColor="text1"/>
        </w:rPr>
        <w:t xml:space="preserve"> </w:t>
      </w:r>
      <w:r w:rsidR="00453E23" w:rsidRPr="00855FC4">
        <w:rPr>
          <w:noProof/>
          <w:color w:val="000000" w:themeColor="text1"/>
        </w:rPr>
        <w:t>development</w:t>
      </w:r>
      <w:r w:rsidR="00453E23" w:rsidRPr="00C868D2">
        <w:rPr>
          <w:color w:val="000000" w:themeColor="text1"/>
        </w:rPr>
        <w:t xml:space="preserve"> of</w:t>
      </w:r>
      <w:r w:rsidR="00D37B81">
        <w:rPr>
          <w:color w:val="000000" w:themeColor="text1"/>
        </w:rPr>
        <w:t xml:space="preserve"> the</w:t>
      </w:r>
      <w:r w:rsidR="006E1BEB" w:rsidRPr="00C868D2">
        <w:rPr>
          <w:color w:val="000000" w:themeColor="text1"/>
        </w:rPr>
        <w:t xml:space="preserve"> </w:t>
      </w:r>
      <w:r w:rsidR="006E1BEB" w:rsidRPr="00855FC4">
        <w:rPr>
          <w:noProof/>
          <w:color w:val="000000" w:themeColor="text1"/>
        </w:rPr>
        <w:t>disease</w:t>
      </w:r>
      <w:r w:rsidR="006E1BEB" w:rsidRPr="00C868D2">
        <w:rPr>
          <w:color w:val="000000" w:themeColor="text1"/>
        </w:rPr>
        <w:t>.</w:t>
      </w:r>
    </w:p>
    <w:p w14:paraId="781FFCEB" w14:textId="5D9E0083" w:rsidR="00115485" w:rsidRPr="00F4756D" w:rsidRDefault="006E1BEB" w:rsidP="006E1BEB">
      <w:pPr>
        <w:rPr>
          <w:color w:val="000000" w:themeColor="text1"/>
        </w:rPr>
      </w:pPr>
      <w:r w:rsidRPr="00C868D2">
        <w:rPr>
          <w:color w:val="000000" w:themeColor="text1"/>
        </w:rPr>
        <w:t xml:space="preserve">Unfortunately identifying those at risk is </w:t>
      </w:r>
      <w:r w:rsidR="00D16DBD" w:rsidRPr="00C868D2">
        <w:rPr>
          <w:color w:val="000000" w:themeColor="text1"/>
        </w:rPr>
        <w:t>difficult</w:t>
      </w:r>
      <w:r w:rsidRPr="00C868D2">
        <w:rPr>
          <w:color w:val="000000" w:themeColor="text1"/>
        </w:rPr>
        <w:t xml:space="preserve">. </w:t>
      </w:r>
      <w:r w:rsidR="00727D47" w:rsidRPr="00C868D2">
        <w:rPr>
          <w:color w:val="000000" w:themeColor="text1"/>
        </w:rPr>
        <w:t>Alt</w:t>
      </w:r>
      <w:r w:rsidRPr="00C868D2">
        <w:rPr>
          <w:color w:val="000000" w:themeColor="text1"/>
        </w:rPr>
        <w:t xml:space="preserve">hough risk assessment tools and strategies </w:t>
      </w:r>
      <w:r w:rsidR="001803D2" w:rsidRPr="00C868D2">
        <w:rPr>
          <w:color w:val="000000" w:themeColor="text1"/>
        </w:rPr>
        <w:t xml:space="preserve">exist, </w:t>
      </w:r>
      <w:r w:rsidRPr="00C868D2">
        <w:rPr>
          <w:color w:val="000000" w:themeColor="text1"/>
        </w:rPr>
        <w:t>they are not common</w:t>
      </w:r>
      <w:r w:rsidR="001803D2" w:rsidRPr="00C868D2">
        <w:rPr>
          <w:color w:val="000000" w:themeColor="text1"/>
        </w:rPr>
        <w:t>ly used</w:t>
      </w:r>
      <w:r w:rsidRPr="00C868D2">
        <w:rPr>
          <w:color w:val="000000" w:themeColor="text1"/>
        </w:rPr>
        <w:t xml:space="preserve"> in primary care or practice. </w:t>
      </w:r>
      <w:r w:rsidR="001C75CC" w:rsidRPr="00C868D2">
        <w:rPr>
          <w:color w:val="000000" w:themeColor="text1"/>
        </w:rPr>
        <w:t>F</w:t>
      </w:r>
      <w:r w:rsidRPr="00C868D2">
        <w:rPr>
          <w:color w:val="000000" w:themeColor="text1"/>
        </w:rPr>
        <w:t>ew patients who qualify for risk assessment receive it, which makes identifying at</w:t>
      </w:r>
      <w:r w:rsidR="001C75CC" w:rsidRPr="00C868D2">
        <w:rPr>
          <w:color w:val="000000" w:themeColor="text1"/>
        </w:rPr>
        <w:t>-</w:t>
      </w:r>
      <w:r w:rsidRPr="00C868D2">
        <w:rPr>
          <w:color w:val="000000" w:themeColor="text1"/>
        </w:rPr>
        <w:t xml:space="preserve">risk patients nearly impossible. </w:t>
      </w:r>
      <w:r w:rsidR="003D5009" w:rsidRPr="00C868D2">
        <w:rPr>
          <w:color w:val="000000" w:themeColor="text1"/>
        </w:rPr>
        <w:t xml:space="preserve"> </w:t>
      </w:r>
      <w:r w:rsidR="009371F0">
        <w:rPr>
          <w:color w:val="000000" w:themeColor="text1"/>
        </w:rPr>
        <w:t>Numerous studies have been done t</w:t>
      </w:r>
      <w:r w:rsidR="00F11AB6">
        <w:rPr>
          <w:color w:val="000000" w:themeColor="text1"/>
        </w:rPr>
        <w:t xml:space="preserve">o identify </w:t>
      </w:r>
      <w:r w:rsidR="009371F0">
        <w:rPr>
          <w:color w:val="000000" w:themeColor="text1"/>
        </w:rPr>
        <w:t>b</w:t>
      </w:r>
      <w:r w:rsidRPr="00C868D2">
        <w:rPr>
          <w:color w:val="000000" w:themeColor="text1"/>
        </w:rPr>
        <w:t xml:space="preserve">arriers </w:t>
      </w:r>
      <w:r w:rsidR="003D5009" w:rsidRPr="00C868D2">
        <w:rPr>
          <w:color w:val="000000" w:themeColor="text1"/>
        </w:rPr>
        <w:t xml:space="preserve">that prevent patients from obtaining genetic services from their </w:t>
      </w:r>
      <w:r w:rsidR="003D5009" w:rsidRPr="00855FC4">
        <w:rPr>
          <w:noProof/>
          <w:color w:val="000000" w:themeColor="text1"/>
        </w:rPr>
        <w:t>healthcare</w:t>
      </w:r>
      <w:r w:rsidR="003D5009" w:rsidRPr="00C868D2">
        <w:rPr>
          <w:color w:val="000000" w:themeColor="text1"/>
        </w:rPr>
        <w:t xml:space="preserve"> provider</w:t>
      </w:r>
      <w:r w:rsidR="009371F0">
        <w:rPr>
          <w:color w:val="000000" w:themeColor="text1"/>
        </w:rPr>
        <w:t>.</w:t>
      </w:r>
      <w:r w:rsidR="00935AEF">
        <w:rPr>
          <w:color w:val="000000" w:themeColor="text1"/>
        </w:rPr>
        <w:t xml:space="preserve"> </w:t>
      </w:r>
      <w:r w:rsidR="00AA6952">
        <w:rPr>
          <w:color w:val="000000" w:themeColor="text1"/>
        </w:rPr>
        <w:t xml:space="preserve">For example </w:t>
      </w:r>
      <w:r w:rsidR="00421F69">
        <w:rPr>
          <w:color w:val="000000" w:themeColor="text1"/>
        </w:rPr>
        <w:t>“</w:t>
      </w:r>
      <w:r w:rsidR="00421F69" w:rsidRPr="00421F69">
        <w:rPr>
          <w:color w:val="000000" w:themeColor="text1"/>
        </w:rPr>
        <w:t>a randomized controlled trial of a multiethnic, multilingual sample of women ages 40 to 74 years from two primary care practices (one academic, one safety net) to test a breast cancer risk assessment and education intervention</w:t>
      </w:r>
      <w:r w:rsidR="00421F69">
        <w:rPr>
          <w:color w:val="000000" w:themeColor="text1"/>
        </w:rPr>
        <w:t>”</w:t>
      </w:r>
      <w:r w:rsidR="00421F69" w:rsidRPr="00421F69">
        <w:rPr>
          <w:color w:val="000000" w:themeColor="text1"/>
        </w:rPr>
        <w:t>.</w:t>
      </w:r>
      <w:r w:rsidR="009371F0">
        <w:rPr>
          <w:color w:val="000000" w:themeColor="text1"/>
        </w:rPr>
        <w:t xml:space="preserve"> </w:t>
      </w:r>
      <w:r w:rsidRPr="00F4756D">
        <w:rPr>
          <w:color w:val="000000" w:themeColor="text1"/>
        </w:rPr>
        <w:fldChar w:fldCharType="begin" w:fldLock="1"/>
      </w:r>
      <w:r w:rsidR="00240935">
        <w:rPr>
          <w:color w:val="000000" w:themeColor="text1"/>
        </w:rPr>
        <w:instrText>ADDIN CSL_CITATION { "citationItems" : [ { "id" : "ITEM-1", "itemData" : { "DOI" : "10.1158/1055-9965.epi-13-1380", "ISBN" : "1055-9965", "PMID" : "24762560", "abstract" : "BACKGROUND: Assessment and discussion of individual risk for breast cancer within the primary care setting are crucial to discussion of risk reduction and timely referral. METHODS: We conducted a randomized controlled trial of a multiethnic, multilingual sample of women ages 40 to 74 years from two primary care practices (one academic, one safety net) to test a breast cancer risk assessment and education intervention. Patients were randomly assigned to control or intervention group. All patients completed a baseline telephone survey and risk assessment (via telephone for controls, via tablet computer in clinic waiting room before visit for intervention). Intervention (BreastCARE) patients and their physicians received an individualized risk report to discuss during the visit. One-week follow-up telephone surveys with all patients assessed patient-physician discussion of family cancer history, personal breast cancer risk, high-risk clinics, and genetic counseling/testing. RESULTS: A total of 655 control and 580 intervention women completed the risk assessment and follow-up interview; 25% were high-risk by family history, Gail, or Breast Cancer Surveillance Consortium risk models. BreastCARE increased discussions of family cancer history [OR, 1.54; 95% confidence interval (CI), 1.25-1.91], personal breast cancer risk (OR, 4.15; 95% CI, 3.02-5.70), high-risk clinics (OR, 3.84; 95% CI, 2.13-6.95), and genetic counseling/testing (OR, 2.22; 95% CI, 1.34-3.68). Among high-risk women, all intervention effects were stronger. CONCLUSIONS: An intervention combining an easy-to-use, quick risk assessment tool with patient-centered risk reports at the point of care can successfully promote discussion of breast cancer risk reduction between patients and primary care physicians, particularly for high-risk women. IMPACT: Next steps include scaling and dissemination of BreastCARE with integration into electronic medical record systems.", "author" : [ { "dropping-particle" : "", "family" : "Kaplan", "given" : "C P", "non-dropping-particle" : "", "parse-names" : false, "suffix" : "" }, { "dropping-particle" : "", "family" : "Livaudais-Toman", "given" : "J", "non-dropping-particle" : "", "parse-names" : false, "suffix" : "" }, { "dropping-particle" : "", "family" : "Tice", "given" : "J A", "non-dropping-particle" : "", "parse-names" : false, "suffix" : "" }, { "dropping-particle" : "", "family" : "Kerlikowske", "given" : "K", "non-dropping-particle" : "", "parse-names" : false, "suffix" : "" }, { "dropping-particle" : "", "family" : "Gregorich", "given" : "S E", "non-dropping-particle" : "", "parse-names" : false, "suffix" : "" }, { "dropping-particle" : "", "family" : "Perez-Stable", "given" : "E J", "non-dropping-particle" : "", "parse-names" : false, "suffix" : "" }, { "dropping-particle" : "", "family" : "Pasick", "given" : "R J", "non-dropping-particle" : "", "parse-names" : false, "suffix" : "" }, { "dropping-particle" : "", "family" : "Chen", "given" : "A", "non-dropping-particle" : "", "parse-names" : false, "suffix" : "" }, { "dropping-particle" : "", "family" : "Quinn", "given" : "J", "non-dropping-particle" : "", "parse-names" : false, "suffix" : "" }, { "dropping-particle" : "", "family" : "Karliner", "given" : "L S", "non-dropping-particle" : "", "parse-names" : false, "suffix" : "" } ], "container-title" : "Cancer Epidemiol Biomarkers Prev", "edition" : "2014/04/26", "id" : "ITEM-1", "issue" : "7", "issued" : { "date-parts" : [ [ "2014" ] ] }, "language" : "eng", "note" : "1538-7755\nKaplan, Celia P\nLivaudais-Toman, Jennifer\nTice, Jeffrey A\nKerlikowske, Karla\nGregorich, Steven E\nPerez-Stable, Eliseo J\nPasick, Rena J\nChen, Alice\nQuinn, Jessica\nKarliner, Leah S\nP30 AG015272/AG/NIA NIH HHS/United States\nP30-AG15272/AG/NIA NIH HHS/United States\nJournal Article\nResearch Support, N.I.H., Extramural\nResearch Support, Non-U.S. Gov't\nUnited States\nCancer Epidemiol Biomarkers Prev. 2014 Jul;23(7):1245-53. doi: 10.1158/1055-9965.EPI-13-1380. Epub 2014 Apr 24.", "page" : "1245-1253", "title" : "A randomized, controlled trial to increase discussion of breast cancer in primary care", "type" : "article-journal", "volume" : "23" }, "uris" : [ "http://www.mendeley.com/documents/?uuid=49690a12-4bb4-4b62-b081-009bb7420605" ] } ], "mendeley" : { "formattedCitation" : "(Kaplan et al., 2014)", "plainTextFormattedCitation" : "(Kaplan et al., 2014)", "previouslyFormattedCitation" : "(Kaplan et al., 2014)" }, "properties" : { "noteIndex" : 0 }, "schema" : "https://github.com/citation-style-language/schema/raw/master/csl-citation.json" }</w:instrText>
      </w:r>
      <w:r w:rsidRPr="00F4756D">
        <w:rPr>
          <w:color w:val="000000" w:themeColor="text1"/>
        </w:rPr>
        <w:fldChar w:fldCharType="separate"/>
      </w:r>
      <w:r w:rsidRPr="00B9765F">
        <w:rPr>
          <w:noProof/>
          <w:color w:val="000000" w:themeColor="text1"/>
        </w:rPr>
        <w:t>(Kaplan et al., 2014)</w:t>
      </w:r>
      <w:r w:rsidRPr="00F4756D">
        <w:rPr>
          <w:color w:val="000000" w:themeColor="text1"/>
        </w:rPr>
        <w:fldChar w:fldCharType="end"/>
      </w:r>
      <w:r w:rsidR="003D5009" w:rsidRPr="00F4756D">
        <w:rPr>
          <w:color w:val="000000" w:themeColor="text1"/>
        </w:rPr>
        <w:t xml:space="preserve"> </w:t>
      </w:r>
      <w:r w:rsidR="00421F69">
        <w:rPr>
          <w:color w:val="000000" w:themeColor="text1"/>
        </w:rPr>
        <w:t xml:space="preserve">has shown that barriers </w:t>
      </w:r>
      <w:r w:rsidR="003D5009" w:rsidRPr="00F4756D">
        <w:rPr>
          <w:color w:val="000000" w:themeColor="text1"/>
        </w:rPr>
        <w:t>range</w:t>
      </w:r>
      <w:r w:rsidRPr="00F4756D">
        <w:rPr>
          <w:color w:val="000000" w:themeColor="text1"/>
        </w:rPr>
        <w:t xml:space="preserve"> from lack of knowledge of genetic risk assessment to underutilization of the tools available </w:t>
      </w:r>
      <w:r w:rsidRPr="00F4756D">
        <w:rPr>
          <w:color w:val="000000" w:themeColor="text1"/>
        </w:rPr>
        <w:fldChar w:fldCharType="begin" w:fldLock="1"/>
      </w:r>
      <w:r w:rsidRPr="00C868D2">
        <w:rPr>
          <w:color w:val="000000" w:themeColor="text1"/>
        </w:rPr>
        <w:instrText>ADDIN CSL_CITATION { "citationItems" : [ { "id" : "ITEM-1", "itemData" : { "DOI" : "10.3390/healthcare4010019", "ISSN" : "2227-9032", "abstract" : "The Michigan Department of Health and Human Services implemented and evaluated two initiatives designed to enhance provider knowledge of patients appropriate for breast and/or ovarian cancer genetic risk assessment and hereditary breast and ovarian cancer (HBOC) syndrome testing. The first initiative targeted select providers who had diagnosed patients meeting HBOC risk criteria. Specifically, the initiative used 2008\u20132009 state cancer registry data to identify all providers who had diagnosed breast cancers in women 50 years of age, male breast cancers, and ovarian cancers in four health systems with newly established cancer genetics clinics. Using a method coined bidirectional reporting (BDR), reports highlighting how many of these cases each provider had seen were generated and mailed. Reports on 475 cancers (9.5% of the 5005 cases statewide meeting criteria) were sent to 69 providers with information about how and why to refer such patients for genetic counseling. Providers who received a report were contacted to assess whether the reports increased awareness or resulted in action (genetic counseling/referral). Based on the few responses received, despite multiple attempts to contact, and attrition rate, it is not possible to ascertain the impact of this initiative on providers. However the project resulted in the MDHHS identifying which providers see the largest proportion of at-risk patients, creating an opportunity to target those providers with HBOC education efforts. The second initiative involved creating and broadly disseminating an online, interactive case-based educational module to increase awareness and referral decisions for HBOC using high- and low-risk patient scenarios. A total of 1835 unique users accessed the module in a one year. Collectively the users viewed topic pages 2724 times and the interactive case studies 1369 times. Point of care tools (fact sheets) were viewed 1624 times and downloaded 764 times. Satisfaction among the subset of users applying for continuing medical education credit was high. The online educational module had a much broader reach than the bidirectional reporting initiative but to a self-selected audience. Combining targeted and broad-based provider education efforts may be a better way to increase HBOC awareness in the target audience, starting with those providers seeing the largest proportion of patients at risk. 24pt", "author" : [ { "dropping-particle" : "", "family" : "Trepanier", "given" : "Angela", "non-dropping-particle" : "", "parse-names" : false, "suffix" : "" }, { "dropping-particle" : "", "family" : "Supplee", "given" : "Laura", "non-dropping-particle" : "", "parse-names" : false, "suffix" : "" }, { "dropping-particle" : "", "family" : "Blakely", "given" : "Lindsey", "non-dropping-particle" : "", "parse-names" : false, "suffix" : "" }, { "dropping-particle" : "", "family" : "McLosky", "given" : "Jenna", "non-dropping-particle" : "", "parse-names" : false, "suffix" : "" }, { "dropping-particle" : "", "family" : "Duquette", "given" : "Debra", "non-dropping-particle" : "", "parse-names" : false, "suffix" : "" } ], "container-title" : "Healthcare", "id" : "ITEM-1", "issue" : "1", "issued" : { "date-parts" : [ [ "2016" ] ] }, "page" : "19", "title" : "Public health approaches and barriers to educating providers about hereditary breast and ovarian cancer syndrome", "type" : "article-journal", "volume" : "4" }, "uris" : [ "http://www.mendeley.com/documents/?uuid=b7fb653b-5cf3-4206-a865-8f1f35cfbd6d" ] } ], "mendeley" : { "formattedCitation" : "(Trepanier, Supplee, Blakely, McLosky, &amp; Duquette, 2016)", "plainTextFormattedCitation" : "(Trepanier, Supplee, Blakely, McLosky, &amp; Duquette, 2016)", "previouslyFormattedCitation" : "(Trepanier, Supplee, Blakely, McLosky, &amp; Duquette, 2016)" }, "properties" : { "noteIndex" : 0 }, "schema" : "https://github.com/citation-style-language/schema/raw/master/csl-citation.json" }</w:instrText>
      </w:r>
      <w:r w:rsidRPr="00F4756D">
        <w:rPr>
          <w:color w:val="000000" w:themeColor="text1"/>
        </w:rPr>
        <w:fldChar w:fldCharType="separate"/>
      </w:r>
      <w:r w:rsidRPr="00F4756D">
        <w:rPr>
          <w:noProof/>
          <w:color w:val="000000" w:themeColor="text1"/>
        </w:rPr>
        <w:t>(Trepanier, Supplee, Blakely, McLosky, &amp; Duquette, 2016)</w:t>
      </w:r>
      <w:r w:rsidRPr="00F4756D">
        <w:rPr>
          <w:color w:val="000000" w:themeColor="text1"/>
        </w:rPr>
        <w:fldChar w:fldCharType="end"/>
      </w:r>
      <w:r w:rsidRPr="00F4756D">
        <w:rPr>
          <w:color w:val="000000" w:themeColor="text1"/>
        </w:rPr>
        <w:t xml:space="preserve">. Patients have difficulty accessing genetic services </w:t>
      </w:r>
      <w:r w:rsidR="004F501B" w:rsidRPr="00C868D2">
        <w:rPr>
          <w:color w:val="000000" w:themeColor="text1"/>
        </w:rPr>
        <w:t>given</w:t>
      </w:r>
      <w:r w:rsidRPr="00C868D2">
        <w:rPr>
          <w:color w:val="000000" w:themeColor="text1"/>
        </w:rPr>
        <w:t xml:space="preserve"> provider</w:t>
      </w:r>
      <w:r w:rsidR="004F501B" w:rsidRPr="00C868D2">
        <w:rPr>
          <w:color w:val="000000" w:themeColor="text1"/>
        </w:rPr>
        <w:t>-specific</w:t>
      </w:r>
      <w:r w:rsidRPr="00C868D2">
        <w:rPr>
          <w:color w:val="000000" w:themeColor="text1"/>
        </w:rPr>
        <w:t xml:space="preserve"> barriers</w:t>
      </w:r>
      <w:r w:rsidR="004F501B" w:rsidRPr="00C868D2">
        <w:rPr>
          <w:color w:val="000000" w:themeColor="text1"/>
        </w:rPr>
        <w:t xml:space="preserve">; </w:t>
      </w:r>
      <w:r w:rsidRPr="00C868D2">
        <w:rPr>
          <w:color w:val="000000" w:themeColor="text1"/>
        </w:rPr>
        <w:t>the addition of patient</w:t>
      </w:r>
      <w:r w:rsidR="004F501B" w:rsidRPr="00C868D2">
        <w:rPr>
          <w:color w:val="000000" w:themeColor="text1"/>
        </w:rPr>
        <w:t>-specific</w:t>
      </w:r>
      <w:r w:rsidRPr="00C868D2">
        <w:rPr>
          <w:color w:val="000000" w:themeColor="text1"/>
        </w:rPr>
        <w:t xml:space="preserve"> barriers </w:t>
      </w:r>
      <w:r w:rsidR="004F501B" w:rsidRPr="00C868D2">
        <w:rPr>
          <w:color w:val="000000" w:themeColor="text1"/>
        </w:rPr>
        <w:t>makes access to care almost insurmountable</w:t>
      </w:r>
      <w:r w:rsidRPr="00C868D2">
        <w:rPr>
          <w:color w:val="000000" w:themeColor="text1"/>
        </w:rPr>
        <w:t xml:space="preserve">. They are more likely to </w:t>
      </w:r>
      <w:r w:rsidR="004F501B" w:rsidRPr="00C868D2">
        <w:rPr>
          <w:color w:val="000000" w:themeColor="text1"/>
        </w:rPr>
        <w:t xml:space="preserve">be </w:t>
      </w:r>
      <w:r w:rsidRPr="00C868D2">
        <w:rPr>
          <w:color w:val="000000" w:themeColor="text1"/>
        </w:rPr>
        <w:t>unidentified as at</w:t>
      </w:r>
      <w:r w:rsidR="004F501B" w:rsidRPr="00C868D2">
        <w:rPr>
          <w:color w:val="000000" w:themeColor="text1"/>
        </w:rPr>
        <w:t>-</w:t>
      </w:r>
      <w:r w:rsidRPr="00C868D2">
        <w:rPr>
          <w:color w:val="000000" w:themeColor="text1"/>
        </w:rPr>
        <w:t xml:space="preserve">risk compared to </w:t>
      </w:r>
      <w:r w:rsidR="000F4BFA" w:rsidRPr="00C868D2">
        <w:rPr>
          <w:color w:val="000000" w:themeColor="text1"/>
        </w:rPr>
        <w:t>Caucasian women</w:t>
      </w:r>
      <w:r w:rsidR="00C868D2">
        <w:rPr>
          <w:color w:val="000000" w:themeColor="text1"/>
        </w:rPr>
        <w:t xml:space="preserve"> </w:t>
      </w:r>
      <w:r w:rsidRPr="00F4756D">
        <w:rPr>
          <w:color w:val="000000" w:themeColor="text1"/>
        </w:rPr>
        <w:fldChar w:fldCharType="begin" w:fldLock="1"/>
      </w:r>
      <w:r w:rsidRPr="00B9765F">
        <w:rPr>
          <w:color w:val="000000" w:themeColor="text1"/>
        </w:rPr>
        <w:instrText>ADDIN CSL_CITATION { "citationItems" : [ { "id" : "ITEM-1", "itemData" : { "DOI" : "10.1038/ejhg.2013.257", "abstract" : "Ethnic disparities in use of cancer genetics services raise concerns about equitable opportunity to benefit from familial cancer risk assessment, improved survival and quality of life. This paper considers available research to explore what may hinder or facilitate minority ethnic access to cancer genetics services. We sought to inform service development for people of South Asian, African or Irish origin at risk of familial breast, ovarian, colorectal and prostate cancers in the UK. Relevant studies from the UK, North America and Australasia were identified from six electronic research databases. Current evidence is limited but suggests low awareness and understanding of familial cancer risk among minority ethnic communities studied. Socio-cultural variations in beliefs, notably stigma about cancer or inherited risk of cancer, are identified. These factors may affect seeking of advice from providers and disparities in referral. Achieving effective cross-cultural communication in the complex contexts of both cancer and genetics counselling, whether between individuals and providers, when mediated by third party interpreters, or within families, pose further challenges. Some promising experience of facilitating minority ethnic access has been gained by introduction of culturally sensitive provider and counselling initiatives, and by enabling patient self-referral. However, further research to inform and assess these interventions, and others that address the range of challenges identified for cancer genetics services are needed. This should be based on a more comprehensive understanding of what happens at differing points of access and interaction at community, cancer care and genetic service levels. INTRODUCTION Cancer genetic services offer important opportunities to benefit from assessment of familial cancer risk, with further testing and screening where appropriate. 1 Inherited mutations account for up to 10% of breast cancers, in particular BRCA1 and 2 (breast cancer, early onset), 2 with 5% of ovarian cancer attributed to BRCA1 mutations. 3 Up to 5% of prostate cancer, particularly that affecting younger men, occurs in BRCA1 and BRCA2 carriers, 4 while a family history of hereditary prostate cancer confers a five to eleven fold increased risk. 5 Some 3\u20135% of colorectal cancer is currently attributed to identified mutations, and the risk of developing associated cancer syndromes is high. 6,7 Existing interventions can improve survival and quality of\u2026", "author" : [ { "dropping-particle" : "", "family" : "Allford", "given" : "Anna", "non-dropping-particle" : "", "parse-names" : false, "suffix" : "" }, { "dropping-particle" : "", "family" : "Qureshi", "given" : "Nadeem", "non-dropping-particle" : "", "parse-names" : false, "suffix" : "" }, { "dropping-particle" : "", "family" : "Barwell", "given" : "Julian", "non-dropping-particle" : "", "parse-names" : false, "suffix" : "" }, { "dropping-particle" : "", "family" : "Lewis", "given" : "Celine", "non-dropping-particle" : "", "parse-names" : false, "suffix" : "" }, { "dropping-particle" : "", "family" : "Kai", "given" : "Joe", "non-dropping-particle" : "", "parse-names" : false, "suffix" : "" } ], "container-title" : "European Journal of Human Genetics", "id" : "ITEM-1", "issue" : "10", "issued" : { "date-parts" : [ [ "2013" ] ] }, "page" : "866-874", "title" : "What hinders minority ethnic access to cancer genetics services and what may help&amp;quest;", "type" : "article-journal", "volume" : "22" }, "uris" : [ "http://www.mendeley.com/documents/?uuid=aaefa0c7-d4cf-3da8-9fb1-7dc9f9e95bd3" ] } ], "mendeley" : { "formattedCitation" : "(Allford, Qureshi, Barwell, Lewis, &amp; Kai, 2013)", "plainTextFormattedCitation" : "(Allford, Qureshi, Barwell, Lewis, &amp; Kai, 2013)", "previouslyFormattedCitation" : "(Allford, Qureshi, Barwell, Lewis, &amp; Kai, 2013)" }, "properties" : { "noteIndex" : 0 }, "schema" : "https://github.com/citation-style-language/schema/raw/master/csl-citation.json" }</w:instrText>
      </w:r>
      <w:r w:rsidRPr="00F4756D">
        <w:rPr>
          <w:color w:val="000000" w:themeColor="text1"/>
        </w:rPr>
        <w:fldChar w:fldCharType="separate"/>
      </w:r>
      <w:r w:rsidRPr="00F4756D">
        <w:rPr>
          <w:noProof/>
          <w:color w:val="000000" w:themeColor="text1"/>
        </w:rPr>
        <w:t>(Allford, Qureshi, Barwell, Lewis, &amp; Kai, 2013)</w:t>
      </w:r>
      <w:r w:rsidRPr="00F4756D">
        <w:rPr>
          <w:color w:val="000000" w:themeColor="text1"/>
        </w:rPr>
        <w:fldChar w:fldCharType="end"/>
      </w:r>
      <w:r w:rsidRPr="00F4756D">
        <w:rPr>
          <w:color w:val="000000" w:themeColor="text1"/>
        </w:rPr>
        <w:t xml:space="preserve">. </w:t>
      </w:r>
      <w:r w:rsidR="00B75B98">
        <w:rPr>
          <w:color w:val="000000" w:themeColor="text1"/>
        </w:rPr>
        <w:t xml:space="preserve">George and his colleagues performed a retrospective cohort study with 634 African American and Caucasian women diagnosed with invasive breast cancer in New Jersey between 2005 and 2010. </w:t>
      </w:r>
      <w:r w:rsidR="00F462C1" w:rsidRPr="00F4756D">
        <w:rPr>
          <w:color w:val="000000" w:themeColor="text1"/>
        </w:rPr>
        <w:t xml:space="preserve">Compared to white women, </w:t>
      </w:r>
      <w:r w:rsidR="00F462C1" w:rsidRPr="00B75B98">
        <w:rPr>
          <w:noProof/>
          <w:color w:val="000000" w:themeColor="text1"/>
        </w:rPr>
        <w:t>African</w:t>
      </w:r>
      <w:r w:rsidR="00D37B81">
        <w:rPr>
          <w:noProof/>
          <w:color w:val="000000" w:themeColor="text1"/>
        </w:rPr>
        <w:t>-</w:t>
      </w:r>
      <w:r w:rsidR="00F462C1" w:rsidRPr="00B75B98">
        <w:rPr>
          <w:noProof/>
          <w:color w:val="000000" w:themeColor="text1"/>
        </w:rPr>
        <w:t>American</w:t>
      </w:r>
      <w:r w:rsidR="00F462C1" w:rsidRPr="00F4756D">
        <w:rPr>
          <w:color w:val="000000" w:themeColor="text1"/>
        </w:rPr>
        <w:t xml:space="preserve"> women experience</w:t>
      </w:r>
      <w:r w:rsidR="004B0B6F" w:rsidRPr="00F4756D">
        <w:rPr>
          <w:color w:val="000000" w:themeColor="text1"/>
        </w:rPr>
        <w:t>d</w:t>
      </w:r>
      <w:r w:rsidR="00D37B81">
        <w:rPr>
          <w:color w:val="000000" w:themeColor="text1"/>
        </w:rPr>
        <w:t xml:space="preserve"> a</w:t>
      </w:r>
      <w:r w:rsidR="004B0B6F" w:rsidRPr="00F4756D">
        <w:rPr>
          <w:color w:val="000000" w:themeColor="text1"/>
        </w:rPr>
        <w:t xml:space="preserve"> </w:t>
      </w:r>
      <w:r w:rsidR="004B0B6F" w:rsidRPr="00855FC4">
        <w:rPr>
          <w:noProof/>
          <w:color w:val="000000" w:themeColor="text1"/>
        </w:rPr>
        <w:t>significantly</w:t>
      </w:r>
      <w:r w:rsidR="004B0B6F" w:rsidRPr="00F4756D">
        <w:rPr>
          <w:color w:val="000000" w:themeColor="text1"/>
        </w:rPr>
        <w:t xml:space="preserve"> higher risk of </w:t>
      </w:r>
      <w:r w:rsidR="004B0B6F" w:rsidRPr="00B9765F">
        <w:rPr>
          <w:color w:val="000000" w:themeColor="text1"/>
        </w:rPr>
        <w:t xml:space="preserve">2 </w:t>
      </w:r>
      <w:r w:rsidR="004B0B6F" w:rsidRPr="00855FC4">
        <w:rPr>
          <w:noProof/>
          <w:color w:val="000000" w:themeColor="text1"/>
        </w:rPr>
        <w:t>month</w:t>
      </w:r>
      <w:r w:rsidR="00D37B81">
        <w:rPr>
          <w:noProof/>
          <w:color w:val="000000" w:themeColor="text1"/>
        </w:rPr>
        <w:t>s</w:t>
      </w:r>
      <w:r w:rsidR="00F462C1" w:rsidRPr="00B9765F">
        <w:rPr>
          <w:color w:val="000000" w:themeColor="text1"/>
        </w:rPr>
        <w:t xml:space="preserve"> </w:t>
      </w:r>
      <w:r w:rsidR="004B0B6F" w:rsidRPr="00B9765F">
        <w:rPr>
          <w:color w:val="000000" w:themeColor="text1"/>
        </w:rPr>
        <w:t xml:space="preserve">or longer </w:t>
      </w:r>
      <w:r w:rsidR="00F462C1" w:rsidRPr="00B9765F">
        <w:rPr>
          <w:color w:val="000000" w:themeColor="text1"/>
        </w:rPr>
        <w:t>delay</w:t>
      </w:r>
      <w:r w:rsidR="004B0B6F" w:rsidRPr="00B9765F">
        <w:rPr>
          <w:color w:val="000000" w:themeColor="text1"/>
        </w:rPr>
        <w:t>s</w:t>
      </w:r>
      <w:r w:rsidR="00F462C1" w:rsidRPr="00B9765F">
        <w:rPr>
          <w:color w:val="000000" w:themeColor="text1"/>
        </w:rPr>
        <w:t xml:space="preserve"> in diagnosis and surgical treatment (adjusted relative risks=1.44 (1.12–1.86) and 3.08 (1.88– 5.04), respectively)</w:t>
      </w:r>
      <w:r w:rsidR="00190FC7" w:rsidRPr="00F4756D">
        <w:rPr>
          <w:color w:val="000000" w:themeColor="text1"/>
        </w:rPr>
        <w:fldChar w:fldCharType="begin" w:fldLock="1"/>
      </w:r>
      <w:r w:rsidR="007767D9" w:rsidRPr="00B9765F">
        <w:rPr>
          <w:color w:val="000000" w:themeColor="text1"/>
        </w:rPr>
        <w:instrText>ADDIN CSL_CITATION { "citationItems" : [ { "id" : "ITEM-1", "itemData" : { "DOI" : "10.1089/jwh.2014.4773", "ISSN" : "1540-9996", "author" : [ { "dropping-particle" : "", "family" : "George", "given" : "Prethibha", "non-dropping-particle" : "", "parse-names" : false, "suffix" : "" }, { "dropping-particle" : "", "family" : "Chandwani", "given" : "Sheenu", "non-dropping-particle" : "", "parse-names" : false, "suffix" : "" }, { "dropping-particle" : "", "family" : "Gabel", "given" : "Molly", "non-dropping-particle" : "", "parse-names" : false, "suffix" : "" }, { "dropping-particle" : "", "family" : "Ambrosone", "given" : "Christine B.", "non-dropping-particle" : "", "parse-names" : false, "suffix" : "" }, { "dropping-particle" : "", "family" : "Rhoads", "given" : "George", "non-dropping-particle" : "", "parse-names" : false, "suffix" : "" }, { "dropping-particle" : "V.", "family" : "Bandera", "given" : "Elisa", "non-dropping-particle" : "", "parse-names" : false, "suffix" : "" }, { "dropping-particle" : "", "family" : "Demissie", "given" : "Kitaw", "non-dropping-particle" : "", "parse-names" : false, "suffix" : "" } ], "container-title" : "Journal of Women's Health", "id" : "ITEM-1", "issue" : "3", "issued" : { "date-parts" : [ [ "2015" ] ] }, "note" : "the central theme and scope of the text, the intended audience, a statement about how the annotation illuminates your interests in research and intervention in diverse communities, and the value of the research (Are the ideas or concepts in line with the field or do they seem to contradict dominant ideas?\u00a0 What is the value-added of this annotation to your work?)\n\nThis text is focused on the delays in diagnosis and surgical intervention in regards to breast cancer in African American and White women. This article shows that there is an disparity when it comes to diagnosis and surgical treatment in blck women with breast cancer. The proposed audience of the text is those who work in oncology or surgery and specialize in treating women with breast cancer. This article helps to reinforce and broaden my research interest because it gives insight into some of the health disparities present when looking at breast cancr treatment and diagnosis in minorities. It can also help explain why African American women often have more negative health outcomes when being diagnosed or treated for this diseases. The ideas presnted by this article are in aggremment with most others in the field. This article adds a valubale perspective becuse its looks at disparities with treatment and disgnosis which is critical when talking about breast cancer. A disparity that leads to later diagnosis and/or treatment could clearly cause a disparity when it comes to meausring breast mortality rate, morbidity rate or quality of life. All of these things are important to cancer patients and providers as the goal is to prevent death, disability or even the developmet of the disease. I would say if we could address theses disparities we would make great strides in reducing many health disparities related to breast cancer in African American women. If we could address this its possible that we could also reduce the mortality rate of African American women with breast cancer because though their risk for developing breast cancer is smaller than white women, the cnagce of dying from the disease is much greater.. Addressing these disparites and continuing with this type of research could greatly reuce the amount of black women that die from this disease.", "page" : "209-217", "title" : "Diagnosis and Surgical Delays in African American and White Women with Early-Stage Breast Cancer", "type" : "article-journal", "volume" : "24" }, "uris" : [ "http://www.mendeley.com/documents/?uuid=c1d6a5c1-dae9-46c4-b9de-f2b4642c6f83" ] } ], "mendeley" : { "formattedCitation" : "(George et al., 2015)", "plainTextFormattedCitation" : "(George et al., 2015)", "previouslyFormattedCitation" : "(George et al., 2015)" }, "properties" : { "noteIndex" : 0 }, "schema" : "https://github.com/citation-style-language/schema/raw/master/csl-citation.json" }</w:instrText>
      </w:r>
      <w:r w:rsidR="00190FC7" w:rsidRPr="00F4756D">
        <w:rPr>
          <w:color w:val="000000" w:themeColor="text1"/>
        </w:rPr>
        <w:fldChar w:fldCharType="separate"/>
      </w:r>
      <w:r w:rsidR="00190FC7" w:rsidRPr="00F4756D">
        <w:rPr>
          <w:noProof/>
          <w:color w:val="000000" w:themeColor="text1"/>
        </w:rPr>
        <w:t>(George et al., 2015)</w:t>
      </w:r>
      <w:r w:rsidR="00190FC7" w:rsidRPr="00F4756D">
        <w:rPr>
          <w:color w:val="000000" w:themeColor="text1"/>
        </w:rPr>
        <w:fldChar w:fldCharType="end"/>
      </w:r>
      <w:r w:rsidR="00F462C1" w:rsidRPr="00F4756D">
        <w:rPr>
          <w:color w:val="000000" w:themeColor="text1"/>
        </w:rPr>
        <w:t>.</w:t>
      </w:r>
      <w:r w:rsidR="00AC68EB">
        <w:rPr>
          <w:color w:val="000000" w:themeColor="text1"/>
        </w:rPr>
        <w:t xml:space="preserve">. </w:t>
      </w:r>
      <w:r w:rsidR="003F1606">
        <w:rPr>
          <w:color w:val="000000" w:themeColor="text1"/>
        </w:rPr>
        <w:t xml:space="preserve">A review article by </w:t>
      </w:r>
      <w:r w:rsidR="005676C7">
        <w:rPr>
          <w:color w:val="000000" w:themeColor="text1"/>
        </w:rPr>
        <w:t>Siegel and colleges and a review of health data by Roseland and collages</w:t>
      </w:r>
      <w:r w:rsidR="00AC68EB" w:rsidRPr="00AC68EB">
        <w:rPr>
          <w:color w:val="000000" w:themeColor="text1"/>
        </w:rPr>
        <w:t xml:space="preserve"> showed that black women were less likely than white women to survive their breast cancer despite uniform treatment, even after controlling for stage of disease, tumor characteristics, follow-up, and socioeconomic status</w:t>
      </w:r>
      <w:r w:rsidR="00AC68EB">
        <w:rPr>
          <w:color w:val="000000" w:themeColor="text1"/>
        </w:rPr>
        <w:t xml:space="preserve"> </w:t>
      </w:r>
      <w:r w:rsidRPr="00F4756D">
        <w:rPr>
          <w:color w:val="000000" w:themeColor="text1"/>
        </w:rPr>
        <w:fldChar w:fldCharType="begin" w:fldLock="1"/>
      </w:r>
      <w:r w:rsidR="00A25FB4">
        <w:rPr>
          <w:color w:val="000000" w:themeColor="text1"/>
        </w:rPr>
        <w:instrText>ADDIN CSL_CITATION { "citationItems" : [ { "id" : "ITEM-1", "itemData" : { "DOI" : "10.1002/cncr.29523", "ISSN" : "1097-0142", "PMID" : "26110691", "abstract" : "BACKGROUND: African American (AA) women are known to have poorer breast cancer survival than whites, and the differences may be related to underlying disparities in their clinical presentation or access to care. This study evaluated the relationship between demographic, treatment, and socioeconomic factors and breast cancer survival among women in southeast Michigan. METHODS: The population included 2387 women (34% AA) with American Joint Committee on Cancer stage I to III breast cancer who were treated at the Henry Ford Health System (HFHS) from 1996 through 2005. Linked data sets from the HFHS, the Metropolitan Detroit Cancer Surveillance System, and the US Census Bureau were used to obtain demographic and clinical information. Comorbidities were classified with the modified Charlson comorbidity index (CCI). Economic deprivation was categorized with a census tract-based deprivation index (DI), which was stratified into 5 quintiles of increasing socioeconomic disadvantage. RESULTS: Compared with whites, AA women were significantly more likely to have larger, hormone receptor-negative tumors and more comorbidities and to reside in an economically deprived area. In an unadjusted analysis, AAs had a significantly higher risk of death (hazard ratio [HR], 1.36; 95% confidence interval [CI], 1.16-1.59); however, after adjustments for clinical (age, stage, hormone receptor, and CCI) and societal factors (DI), the effect of race was not significant (HR, 1.13 [95% CI, 0.96-1.34] , and HR, 0.97 [0.80-1.19] respectively). CONCLUSIONS: Racial differences in breast cancer survival can be explained by clinical and socioeconomic factors. Nonetheless, AA women with breast cancer remain disproportionately affected by unfavorable tumor characteristics and economic deprivation, which likely contribute to their increased overall mortality. Cancer 2015. \u00a9 2015 American Cancer Society.", "author" : [ { "dropping-particle" : "", "family" : "Roseland", "given" : "Molly E", "non-dropping-particle" : "", "parse-names" : false, "suffix" : "" }, { "dropping-particle" : "", "family" : "Pressler", "given" : "Mary E", "non-dropping-particle" : "", "parse-names" : false, "suffix" : "" }, { "dropping-particle" : "", "family" : "E Lamerato", "given" : "Lois", "non-dropping-particle" : "", "parse-names" : false, "suffix" : "" }, { "dropping-particle" : "", "family" : "Krajenta", "given" : "Rick", "non-dropping-particle" : "", "parse-names" : false, "suffix" : "" }, { "dropping-particle" : "", "family" : "Ruterbusch", "given" : "Julie J", "non-dropping-particle" : "", "parse-names" : false, "suffix" : "" }, { "dropping-particle" : "", "family" : "Booza", "given" : "Jason C", "non-dropping-particle" : "", "parse-names" : false, "suffix" : "" }, { "dropping-particle" : "", "family" : "Schwartz", "given" : "Kendra", "non-dropping-particle" : "", "parse-names" : false, "suffix" : "" }, { "dropping-particle" : "", "family" : "Simon", "given" : "Michael S", "non-dropping-particle" : "", "parse-names" : false, "suffix" : "" } ], "container-title" : "Cancer", "id" : "ITEM-1", "issued" : { "date-parts" : [ [ "2015" ] ] }, "note" : "the central theme and scope of the text, the intended audience, a statement about how the annotation illuminates your interests in research and intervention in diverse communities, and the value of the research (Are the ideas or concepts in line with the field or do they seem to contradict dominant ideas?\u00a0 What is the value-added of this annotation to your work?)\n\nThis article explores racial differences in breast cancer survival in large urban interegated health systems. The intended audience of this article seems to be clinicians and epidemiologist becase the artcile in focused on annalytical health measures and burden of disease. In this research study the investogators gathered demographic and clinical information on 2387 women who were treated at the Henry Ford Health System between 1996-2005. They found that compared woth white womne, black women were singnificnatly more likely to have larger, hormoe- receptor negative tumores and more comobidities. Thye were also more likely to live in communities of those ecconomically disgavantaged. Intresting enough after adjusting for age, stage of cancer, hormoe recepto and cancr comorbidities they found that race did not heave a great effect. In turn this study supports the idea that the survical of these women is more dependet on factors such as age, stage of cancer and present coomobidites and not necesarily race itself. This shows use that clinical and socoeieconomic factors mya have more to do with breast cancer srivivorship than race and we should expect to find similr survival trend in African AMerican and WHite women who are close in age, stage, and soceioeconomica status. This research is valuable because it adreses health disparities due to causes besides race, but also has the oppurtunity to challnge the researcher into thinkoing thouhg race many not be a cause it is a factor in things such as socioecomnoic status and stage of cancr when treated/discovered.", "title" : "Racial differences in breast cancer survival in a large urban integrated health system.", "type" : "article-journal" }, "uris" : [ "http://www.mendeley.com/documents/?uuid=03dbae12-a0d9-4dbc-8acd-fe631debb86f" ] }, { "id" : "ITEM-2", "itemData" : { "DOI" : "10.3322/caac.21332", "abstract" : "Each year, the American Cancer Society estimates the numbers of new cancer cases and deaths that will occur in the United States in the current year and compiles the most recent data on cancer incidence, mortality, and survival. Incidence data were collected by the National Cancer Institute (Surveillance, Epidemiology, and End Results [SEER] Program), the Centers for Dis-ease Control and Prevention (National Program of Cancer Registries), and the North American Association of Central Cancer Registries. Mortality data were collected by the National Center for Health Statistics. In 2016, 1,685,210 new cancer cases and 595,690 cancer deaths are projected to occur in the United States. Overall cancer incidence trends (13 oldest SEER registries) are stable in women, but declining by 3.1% per year in men (from 2009-2012), much of which is because of recent rapid declines in prostate cancer diagnoses. The cancer death rate has dropped by 23% since 1991, translating to more than 1.7 million deaths averted through 2012. Despite this progress, death rates are increasing for cancers of the liver, pancreas, and uterine corpus, and cancer is now the leading cause of death in 21 states, primarily due to exceptionally large reductions in death from heart disease. Among children and adolescents (aged birth-19 years), brain cancer has surpassed leukemia as the leading cause of cancer death because of the dramatic therapeutic advances against leukemia. Accelerating progress against cancer requires both increased national investment in cancer research and the application of existing cancer control knowledge across all seg-ments of the population.", "author" : [ { "dropping-particle" : "", "family" : "Siegel", "given" : "Rebecca L", "non-dropping-particle" : "", "parse-names" : false, "suffix" : "" }, { "dropping-particle" : "", "family" : "Miller", "given" : "Kimberly D", "non-dropping-particle" : "", "parse-names" : false, "suffix" : "" }, { "dropping-particle" : "", "family" : "Jemal", "given" : "Ahmedin", "non-dropping-particle" : "", "parse-names" : false, "suffix" : "" } ], "container-title" : "Cancer Statistics CA Cancer J Clin", "id" : "ITEM-2", "issued" : { "date-parts" : [ [ "2016" ] ] }, "page" : "7-30", "title" : "Cancer Statistics, 2016", "type" : "article-journal", "volume" : "66" }, "uris" : [ "http://www.mendeley.com/documents/?uuid=9c42adec-69c0-379d-90e2-a00a4e64a486" ] } ], "mendeley" : { "formattedCitation" : "(Roseland et al., 2015; Siegel et al., 2016)", "plainTextFormattedCitation" : "(Roseland et al., 2015; Siegel et al., 2016)", "previouslyFormattedCitation" : "(Roseland et al., 2015; Siegel et al., 2016)" }, "properties" : { "noteIndex" : 0 }, "schema" : "https://github.com/citation-style-language/schema/raw/master/csl-citation.json" }</w:instrText>
      </w:r>
      <w:r w:rsidRPr="00F4756D">
        <w:rPr>
          <w:color w:val="000000" w:themeColor="text1"/>
        </w:rPr>
        <w:fldChar w:fldCharType="separate"/>
      </w:r>
      <w:r w:rsidR="007767D9" w:rsidRPr="00F4756D">
        <w:rPr>
          <w:noProof/>
          <w:color w:val="000000" w:themeColor="text1"/>
        </w:rPr>
        <w:t>(Roseland et al., 2015; Siegel et al., 2016)</w:t>
      </w:r>
      <w:r w:rsidRPr="00F4756D">
        <w:rPr>
          <w:color w:val="000000" w:themeColor="text1"/>
        </w:rPr>
        <w:fldChar w:fldCharType="end"/>
      </w:r>
      <w:r w:rsidRPr="00F4756D">
        <w:rPr>
          <w:color w:val="000000" w:themeColor="text1"/>
        </w:rPr>
        <w:t>.</w:t>
      </w:r>
    </w:p>
    <w:p w14:paraId="4D2951E4" w14:textId="0F3FCC27" w:rsidR="003F7894" w:rsidRPr="00CA5F89" w:rsidRDefault="006E1BEB" w:rsidP="0060701C">
      <w:pPr>
        <w:rPr>
          <w:b/>
          <w:bCs/>
        </w:rPr>
      </w:pPr>
      <w:r w:rsidRPr="00F4756D">
        <w:t xml:space="preserve">If </w:t>
      </w:r>
      <w:r w:rsidR="00682E58" w:rsidRPr="00F4756D">
        <w:t xml:space="preserve">researchers </w:t>
      </w:r>
      <w:r w:rsidRPr="00F4756D">
        <w:t xml:space="preserve">can identify patient </w:t>
      </w:r>
      <w:r w:rsidR="00F4756D" w:rsidRPr="00F4756D">
        <w:t>barriers, interventions</w:t>
      </w:r>
      <w:r w:rsidRPr="00F4756D">
        <w:t xml:space="preserve"> </w:t>
      </w:r>
      <w:r w:rsidR="00682E58" w:rsidRPr="00F4756D">
        <w:t xml:space="preserve">can be developed </w:t>
      </w:r>
      <w:r w:rsidRPr="00F4756D">
        <w:t xml:space="preserve">to combat them. Currently </w:t>
      </w:r>
      <w:r w:rsidR="00B070D4" w:rsidRPr="00F4756D">
        <w:t xml:space="preserve">Matilda </w:t>
      </w:r>
      <w:proofErr w:type="spellStart"/>
      <w:r w:rsidR="00B070D4" w:rsidRPr="00F4756D">
        <w:t>Theiss</w:t>
      </w:r>
      <w:proofErr w:type="spellEnd"/>
      <w:r w:rsidR="00B070D4" w:rsidRPr="00F4756D">
        <w:t xml:space="preserve"> Health Center </w:t>
      </w:r>
      <w:r w:rsidR="00F4756D" w:rsidRPr="00F4756D">
        <w:t xml:space="preserve">is </w:t>
      </w:r>
      <w:r w:rsidRPr="00F4756D">
        <w:t xml:space="preserve">implementing a quality improvement project examining possible patient barriers to genetic services with a patient population in Pittsburgh Pa. Our </w:t>
      </w:r>
      <w:r w:rsidR="004F501B" w:rsidRPr="00F4756D">
        <w:t xml:space="preserve">goal </w:t>
      </w:r>
      <w:r w:rsidRPr="00F4756D">
        <w:t xml:space="preserve">is </w:t>
      </w:r>
      <w:r w:rsidR="00637219">
        <w:t xml:space="preserve">to collect </w:t>
      </w:r>
      <w:r w:rsidRPr="00F4756D">
        <w:t xml:space="preserve">information </w:t>
      </w:r>
      <w:r w:rsidR="00637219">
        <w:t xml:space="preserve">that </w:t>
      </w:r>
      <w:r w:rsidRPr="00F4756D">
        <w:t xml:space="preserve">will </w:t>
      </w:r>
      <w:r w:rsidR="004F501B" w:rsidRPr="00F4756D">
        <w:t xml:space="preserve">enable </w:t>
      </w:r>
      <w:r w:rsidRPr="00F4756D">
        <w:t>us</w:t>
      </w:r>
      <w:r w:rsidR="001C74A2" w:rsidRPr="00F4756D">
        <w:t xml:space="preserve"> to provide</w:t>
      </w:r>
      <w:r w:rsidRPr="00F4756D">
        <w:t xml:space="preserve"> better care, educate and identify our at-risk patients</w:t>
      </w:r>
      <w:r w:rsidR="001C74A2" w:rsidRPr="00F4756D">
        <w:t>,</w:t>
      </w:r>
      <w:r w:rsidRPr="00F4756D">
        <w:t xml:space="preserve"> and</w:t>
      </w:r>
      <w:r w:rsidR="001C74A2" w:rsidRPr="00F4756D">
        <w:t>, if successful,</w:t>
      </w:r>
      <w:r w:rsidRPr="00F4756D">
        <w:t xml:space="preserve"> encourage other health centers to</w:t>
      </w:r>
      <w:r w:rsidR="001C74A2" w:rsidRPr="00F4756D">
        <w:t xml:space="preserve"> initiate</w:t>
      </w:r>
      <w:r w:rsidRPr="00F4756D">
        <w:t xml:space="preserve"> </w:t>
      </w:r>
      <w:r w:rsidR="001C74A2" w:rsidRPr="00F4756D">
        <w:t>a similar protocol</w:t>
      </w:r>
      <w:r w:rsidRPr="00F4756D">
        <w:t xml:space="preserve"> </w:t>
      </w:r>
      <w:r w:rsidR="001C74A2" w:rsidRPr="00F4756D">
        <w:t xml:space="preserve">for </w:t>
      </w:r>
      <w:r w:rsidRPr="00F4756D">
        <w:t>their patient population.</w:t>
      </w:r>
    </w:p>
    <w:p w14:paraId="37A4ED1D" w14:textId="1F09B2A3" w:rsidR="003F7894" w:rsidRPr="00DA3F25" w:rsidRDefault="003F7894" w:rsidP="00637219">
      <w:pPr>
        <w:pStyle w:val="Noindent"/>
        <w:ind w:firstLine="720"/>
        <w:rPr>
          <w:b/>
          <w:bCs/>
          <w:color w:val="000000" w:themeColor="text1"/>
        </w:rPr>
      </w:pPr>
      <w:r w:rsidRPr="00B601A9">
        <w:rPr>
          <w:color w:val="000000" w:themeColor="text1"/>
        </w:rPr>
        <w:t>Breast cancer is the leading cause of cancer death in women aged 20 to 59 years</w:t>
      </w:r>
      <w:r>
        <w:rPr>
          <w:color w:val="000000" w:themeColor="text1"/>
        </w:rPr>
        <w:fldChar w:fldCharType="begin" w:fldLock="1"/>
      </w:r>
      <w:r w:rsidR="00CA5F89">
        <w:rPr>
          <w:color w:val="000000" w:themeColor="text1"/>
        </w:rPr>
        <w:instrText>ADDIN CSL_CITATION { "citationItems" : [ { "id" : "ITEM-1", "itemData" : { "DOI" : "10.3322/caac.21332", "abstract" : "Each year, the American Cancer Society estimates the numbers of new cancer cases and deaths that will occur in the United States in the current year and compiles the most recent data on cancer incidence, mortality, and survival. Incidence data were collected by the National Cancer Institute (Surveillance, Epidemiology, and End Results [SEER] Program), the Centers for Dis-ease Control and Prevention (National Program of Cancer Registries), and the North American Association of Central Cancer Registries. Mortality data were collected by the National Center for Health Statistics. In 2016, 1,685,210 new cancer cases and 595,690 cancer deaths are projected to occur in the United States. Overall cancer incidence trends (13 oldest SEER registries) are stable in women, but declining by 3.1% per year in men (from 2009-2012), much of which is because of recent rapid declines in prostate cancer diagnoses. The cancer death rate has dropped by 23% since 1991, translating to more than 1.7 million deaths averted through 2012. Despite this progress, death rates are increasing for cancers of the liver, pancreas, and uterine corpus, and cancer is now the leading cause of death in 21 states, primarily due to exceptionally large reductions in death from heart disease. Among children and adolescents (aged birth-19 years), brain cancer has surpassed leukemia as the leading cause of cancer death because of the dramatic therapeutic advances against leukemia. Accelerating progress against cancer requires both increased national investment in cancer research and the application of existing cancer control knowledge across all seg-ments of the population.", "author" : [ { "dropping-particle" : "", "family" : "Siegel", "given" : "Rebecca L", "non-dropping-particle" : "", "parse-names" : false, "suffix" : "" }, { "dropping-particle" : "", "family" : "Miller", "given" : "Kimberly D", "non-dropping-particle" : "", "parse-names" : false, "suffix" : "" }, { "dropping-particle" : "", "family" : "Jemal", "given" : "Ahmedin", "non-dropping-particle" : "", "parse-names" : false, "suffix" : "" } ], "container-title" : "Cancer Statistics CA Cancer J Clin", "id" : "ITEM-1", "issued" : { "date-parts" : [ [ "2016" ] ] }, "page" : "7-30", "title" : "Cancer Statistics, 2016", "type" : "article-journal", "volume" : "66" }, "uris" : [ "http://www.mendeley.com/documents/?uuid=9c42adec-69c0-379d-90e2-a00a4e64a486" ] } ], "mendeley" : { "formattedCitation" : "(Siegel et al., 2016)", "plainTextFormattedCitation" : "(Siegel et al., 2016)", "previouslyFormattedCitation" : "(Siegel et al., 2016)" }, "properties" : { "noteIndex" : 0 }, "schema" : "https://github.com/citation-style-language/schema/raw/master/csl-citation.json" }</w:instrText>
      </w:r>
      <w:r>
        <w:rPr>
          <w:color w:val="000000" w:themeColor="text1"/>
        </w:rPr>
        <w:fldChar w:fldCharType="separate"/>
      </w:r>
      <w:r w:rsidR="00CA5F89" w:rsidRPr="00CA5F89">
        <w:rPr>
          <w:noProof/>
          <w:color w:val="000000" w:themeColor="text1"/>
        </w:rPr>
        <w:t>(Siegel et al., 2016)</w:t>
      </w:r>
      <w:r>
        <w:rPr>
          <w:color w:val="000000" w:themeColor="text1"/>
        </w:rPr>
        <w:fldChar w:fldCharType="end"/>
      </w:r>
      <w:r>
        <w:rPr>
          <w:color w:val="000000" w:themeColor="text1"/>
        </w:rPr>
        <w:t xml:space="preserve">. From 2010-2012 1 in 8 women develop breast cancer </w:t>
      </w:r>
      <w:r>
        <w:rPr>
          <w:color w:val="000000" w:themeColor="text1"/>
        </w:rPr>
        <w:fldChar w:fldCharType="begin" w:fldLock="1"/>
      </w:r>
      <w:r>
        <w:rPr>
          <w:color w:val="000000" w:themeColor="text1"/>
        </w:rPr>
        <w:instrText>ADDIN CSL_CITATION { "citationItems" : [ { "id" : "ITEM-1", "itemData" : { "author" : [ { "dropping-particle" : "", "family" : "Colditz", "given" : "Author Graham A", "non-dropping-particle" : "", "parse-names" : false, "suffix" : "" }, { "dropping-particle" : "", "family" : "Chief", "given" : "Drph", "non-dropping-particle" : "", "parse-names" : false, "suffix" : "" }, { "dropping-particle" : "", "family" : "Craig", "given" : "Editor D", "non-dropping-particle" : "", "parse-names" : false, "suffix" : "" } ], "id" : "ITEM-1", "issue" : "4", "issued" : { "date-parts" : [ [ "2015" ] ] }, "page" : "651-672", "title" : "Breast Cancer Epidemiology and Risk Factors", "type" : "article-journal", "volume" : "59" }, "uris" : [ "http://www.mendeley.com/documents/?uuid=51b87af6-96a5-4472-86a8-4b186f79293f" ] } ], "mendeley" : { "formattedCitation" : "(Colditz, Chief, &amp; Craig, 2015)", "plainTextFormattedCitation" : "(Colditz, Chief, &amp; Craig, 2015)", "previouslyFormattedCitation" : "(Colditz, Chief, &amp; Craig, 2015)" }, "properties" : { "noteIndex" : 0 }, "schema" : "https://github.com/citation-style-language/schema/raw/master/csl-citation.json" }</w:instrText>
      </w:r>
      <w:r>
        <w:rPr>
          <w:color w:val="000000" w:themeColor="text1"/>
        </w:rPr>
        <w:fldChar w:fldCharType="separate"/>
      </w:r>
      <w:r w:rsidRPr="00A25FB4">
        <w:rPr>
          <w:noProof/>
          <w:color w:val="000000" w:themeColor="text1"/>
        </w:rPr>
        <w:t>(Colditz, Chief, &amp; Craig, 2015)</w:t>
      </w:r>
      <w:r>
        <w:rPr>
          <w:color w:val="000000" w:themeColor="text1"/>
        </w:rPr>
        <w:fldChar w:fldCharType="end"/>
      </w:r>
      <w:r>
        <w:rPr>
          <w:color w:val="000000" w:themeColor="text1"/>
        </w:rPr>
        <w:t xml:space="preserve">. </w:t>
      </w:r>
      <w:r w:rsidR="00637219">
        <w:rPr>
          <w:color w:val="000000" w:themeColor="text1"/>
        </w:rPr>
        <w:t>In other words,</w:t>
      </w:r>
      <w:r>
        <w:rPr>
          <w:color w:val="000000" w:themeColor="text1"/>
        </w:rPr>
        <w:t xml:space="preserve"> 1 in 8 women </w:t>
      </w:r>
      <w:r w:rsidR="00637219">
        <w:rPr>
          <w:color w:val="000000" w:themeColor="text1"/>
        </w:rPr>
        <w:t xml:space="preserve">will need to </w:t>
      </w:r>
      <w:r>
        <w:rPr>
          <w:color w:val="000000" w:themeColor="text1"/>
        </w:rPr>
        <w:t xml:space="preserve">consider treatment </w:t>
      </w:r>
      <w:r w:rsidR="0060701C">
        <w:rPr>
          <w:color w:val="000000" w:themeColor="text1"/>
        </w:rPr>
        <w:t>options, especially</w:t>
      </w:r>
      <w:r>
        <w:rPr>
          <w:color w:val="000000" w:themeColor="text1"/>
        </w:rPr>
        <w:t xml:space="preserve"> the financial and emotional burden of cancer treatment and intervention. </w:t>
      </w:r>
      <w:r w:rsidR="00637219">
        <w:rPr>
          <w:color w:val="000000" w:themeColor="text1"/>
        </w:rPr>
        <w:t xml:space="preserve">Furthermore, </w:t>
      </w:r>
      <w:r w:rsidR="00F33957">
        <w:rPr>
          <w:color w:val="000000" w:themeColor="text1"/>
        </w:rPr>
        <w:t>these</w:t>
      </w:r>
      <w:r>
        <w:rPr>
          <w:color w:val="000000" w:themeColor="text1"/>
        </w:rPr>
        <w:t xml:space="preserve"> women of </w:t>
      </w:r>
      <w:r w:rsidRPr="00D043A9">
        <w:rPr>
          <w:noProof/>
          <w:color w:val="000000" w:themeColor="text1"/>
        </w:rPr>
        <w:t>childbearing</w:t>
      </w:r>
      <w:r>
        <w:rPr>
          <w:color w:val="000000" w:themeColor="text1"/>
        </w:rPr>
        <w:t xml:space="preserve"> age</w:t>
      </w:r>
      <w:r w:rsidR="00637219">
        <w:rPr>
          <w:color w:val="000000" w:themeColor="text1"/>
        </w:rPr>
        <w:t xml:space="preserve">, will need </w:t>
      </w:r>
      <w:r w:rsidR="00637219" w:rsidRPr="00855FC4">
        <w:rPr>
          <w:noProof/>
          <w:color w:val="000000" w:themeColor="text1"/>
        </w:rPr>
        <w:t>to</w:t>
      </w:r>
      <w:r w:rsidRPr="00855FC4">
        <w:rPr>
          <w:noProof/>
          <w:color w:val="000000" w:themeColor="text1"/>
        </w:rPr>
        <w:t xml:space="preserve"> conside</w:t>
      </w:r>
      <w:r w:rsidR="00637219" w:rsidRPr="00D37B81">
        <w:rPr>
          <w:noProof/>
          <w:color w:val="000000" w:themeColor="text1"/>
        </w:rPr>
        <w:t>r</w:t>
      </w:r>
      <w:r>
        <w:rPr>
          <w:color w:val="000000" w:themeColor="text1"/>
        </w:rPr>
        <w:t xml:space="preserve"> how </w:t>
      </w:r>
      <w:r w:rsidRPr="00855FC4">
        <w:rPr>
          <w:noProof/>
          <w:color w:val="000000" w:themeColor="text1"/>
        </w:rPr>
        <w:t>life</w:t>
      </w:r>
      <w:r w:rsidR="00D37B81">
        <w:rPr>
          <w:noProof/>
          <w:color w:val="000000" w:themeColor="text1"/>
        </w:rPr>
        <w:t>-</w:t>
      </w:r>
      <w:r w:rsidRPr="00855FC4">
        <w:rPr>
          <w:noProof/>
          <w:color w:val="000000" w:themeColor="text1"/>
        </w:rPr>
        <w:t>saving</w:t>
      </w:r>
      <w:r>
        <w:rPr>
          <w:color w:val="000000" w:themeColor="text1"/>
        </w:rPr>
        <w:t xml:space="preserve"> treatment will affect their reproductive future</w:t>
      </w:r>
      <w:r w:rsidR="00637219">
        <w:rPr>
          <w:color w:val="000000" w:themeColor="text1"/>
        </w:rPr>
        <w:t>,</w:t>
      </w:r>
      <w:r>
        <w:rPr>
          <w:color w:val="000000" w:themeColor="text1"/>
        </w:rPr>
        <w:t xml:space="preserve"> as one of the preventative measures for breast cancer </w:t>
      </w:r>
      <w:r w:rsidRPr="00855FC4">
        <w:rPr>
          <w:noProof/>
          <w:color w:val="000000" w:themeColor="text1"/>
        </w:rPr>
        <w:t>include prophylactic</w:t>
      </w:r>
      <w:r>
        <w:rPr>
          <w:color w:val="000000" w:themeColor="text1"/>
        </w:rPr>
        <w:t xml:space="preserve"> </w:t>
      </w:r>
      <w:r w:rsidRPr="00DA3F25">
        <w:rPr>
          <w:bCs/>
          <w:color w:val="000000" w:themeColor="text1"/>
        </w:rPr>
        <w:t>oophorectomy</w:t>
      </w:r>
      <w:r w:rsidRPr="003F7894">
        <w:rPr>
          <w:color w:val="000000" w:themeColor="text1"/>
        </w:rPr>
        <w:t xml:space="preserve"> </w:t>
      </w:r>
      <w:r w:rsidRPr="003F7894">
        <w:rPr>
          <w:color w:val="000000" w:themeColor="text1"/>
        </w:rPr>
        <w:fldChar w:fldCharType="begin" w:fldLock="1"/>
      </w:r>
      <w:r w:rsidR="00CA5F89">
        <w:rPr>
          <w:color w:val="000000" w:themeColor="text1"/>
        </w:rPr>
        <w:instrText>ADDIN CSL_CITATION { "citationItems" : [ { "id" : "ITEM-1", "itemData" : { "DOI" : "10.1200/JCO.2014.58.5885", "ISSN" : "0732-183X", "author" : [ { "dropping-particle" : "", "family" : "Jagsi", "given" : "R.", "non-dropping-particle" : "", "parse-names" : false, "suffix" : "" }, { "dropping-particle" : "", "family" : "Griffith", "given" : "K. A.", "non-dropping-particle" : "", "parse-names" : false, "suffix" : "" }, { "dropping-particle" : "", "family" : "Kurian", "given" : "A. W.", "non-dropping-particle" : "", "parse-names" : false, "suffix" : "" }, { "dropping-particle" : "", "family" : "Morrow", "given" : "M.", "non-dropping-particle" : "", "parse-names" : false, "suffix" : "" }, { "dropping-particle" : "", "family" : "Hamilton", "given" : "A. S.", "non-dropping-particle" : "", "parse-names" : false, "suffix" : "" }, { "dropping-particle" : "", "family" : "Graff", "given" : "J. J.", "non-dropping-particle" : "", "parse-names" : false, "suffix" : "" }, { "dropping-particle" : "", "family" : "Katz", "given" : "S. J.", "non-dropping-particle" : "", "parse-names" : false, "suffix" : "" }, { "dropping-particle" : "", "family" : "Hawley", "given" : "S. T.", "non-dropping-particle" : "", "parse-names" : false, "suffix" : "" } ], "container-title" : "Journal of Clinical Oncology", "id" : "ITEM-1", "issue" : "14", "issued" : { "date-parts" : [ [ "2015" ] ] }, "page" : "1584-1591", "title" : "Concerns About Cancer Risk and Experiences With Genetic Testing in a Diverse Population of Patients With Breast Cancer", "type" : "article-journal", "volume" : "33" }, "uris" : [ "http://www.mendeley.com/documents/?uuid=4b645924-c526-4007-ac23-4efba4024695" ] } ], "mendeley" : { "formattedCitation" : "(Jagsi et al., 2015)", "plainTextFormattedCitation" : "(Jagsi et al., 2015)", "previouslyFormattedCitation" : "(Jagsi et al., 2015)" }, "properties" : { "noteIndex" : 0 }, "schema" : "https://github.com/citation-style-language/schema/raw/master/csl-citation.json" }</w:instrText>
      </w:r>
      <w:r w:rsidRPr="003F7894">
        <w:rPr>
          <w:color w:val="000000" w:themeColor="text1"/>
        </w:rPr>
        <w:fldChar w:fldCharType="separate"/>
      </w:r>
      <w:r w:rsidRPr="003F7894">
        <w:rPr>
          <w:noProof/>
          <w:color w:val="000000" w:themeColor="text1"/>
        </w:rPr>
        <w:t>(Jagsi et al., 2015)</w:t>
      </w:r>
      <w:r w:rsidRPr="003F7894">
        <w:rPr>
          <w:color w:val="000000" w:themeColor="text1"/>
        </w:rPr>
        <w:fldChar w:fldCharType="end"/>
      </w:r>
      <w:r w:rsidRPr="003F7894">
        <w:rPr>
          <w:color w:val="000000" w:themeColor="text1"/>
        </w:rPr>
        <w:t xml:space="preserve">. With a </w:t>
      </w:r>
      <w:r w:rsidR="005A0AF8">
        <w:rPr>
          <w:color w:val="000000" w:themeColor="text1"/>
        </w:rPr>
        <w:t xml:space="preserve">cost </w:t>
      </w:r>
      <w:r w:rsidRPr="003F7894">
        <w:rPr>
          <w:color w:val="000000" w:themeColor="text1"/>
        </w:rPr>
        <w:t>rang</w:t>
      </w:r>
      <w:r w:rsidR="005A0AF8">
        <w:rPr>
          <w:color w:val="000000" w:themeColor="text1"/>
        </w:rPr>
        <w:t>ing from</w:t>
      </w:r>
      <w:r w:rsidRPr="003F7894">
        <w:rPr>
          <w:color w:val="000000" w:themeColor="text1"/>
        </w:rPr>
        <w:t xml:space="preserve"> of $20,000-$100,000 per person</w:t>
      </w:r>
      <w:r w:rsidR="005A0AF8">
        <w:rPr>
          <w:color w:val="000000" w:themeColor="text1"/>
        </w:rPr>
        <w:t xml:space="preserve">, </w:t>
      </w:r>
      <w:r w:rsidR="00F33957">
        <w:rPr>
          <w:color w:val="000000" w:themeColor="text1"/>
        </w:rPr>
        <w:t>breast</w:t>
      </w:r>
      <w:r w:rsidR="00E87E1A">
        <w:rPr>
          <w:color w:val="000000" w:themeColor="text1"/>
        </w:rPr>
        <w:t xml:space="preserve"> </w:t>
      </w:r>
      <w:r w:rsidR="00F33957">
        <w:rPr>
          <w:color w:val="000000" w:themeColor="text1"/>
        </w:rPr>
        <w:t xml:space="preserve"> </w:t>
      </w:r>
      <w:r w:rsidRPr="003F7894">
        <w:rPr>
          <w:color w:val="000000" w:themeColor="text1"/>
        </w:rPr>
        <w:t xml:space="preserve">cancer is an </w:t>
      </w:r>
      <w:r>
        <w:rPr>
          <w:color w:val="000000" w:themeColor="text1"/>
        </w:rPr>
        <w:t>expensive disease</w:t>
      </w:r>
      <w:r w:rsidRPr="003F7894">
        <w:rPr>
          <w:color w:val="000000" w:themeColor="text1"/>
        </w:rPr>
        <w:t xml:space="preserve"> </w:t>
      </w:r>
      <w:r w:rsidRPr="003F7894">
        <w:rPr>
          <w:color w:val="000000" w:themeColor="text1"/>
        </w:rPr>
        <w:fldChar w:fldCharType="begin" w:fldLock="1"/>
      </w:r>
      <w:r w:rsidR="00240935">
        <w:rPr>
          <w:color w:val="000000" w:themeColor="text1"/>
        </w:rPr>
        <w:instrText>ADDIN CSL_CITATION { "citationItems" : [ { "id" : "ITEM-1", "itemData" : { "DOI" : "10.2165/00019053-200927030-00003", "ISSN" : "1179-2027", "abstract" : "Published estimates for the treatment costs of breast cancer vary widely in methodology, perspective, patient populations and time horizon. We systematically summarized and analysed the published literature on per-patient costs of breast cancer, and highlight the perspectives, populations studied, time horizons and future directions for cost studies in breast cancer.", "author" : [ { "dropping-particle" : "", "family" : "Campbell", "given" : "Jonathan D", "non-dropping-particle" : "", "parse-names" : false, "suffix" : "" }, { "dropping-particle" : "", "family" : "Ramsey", "given" : "Scott D", "non-dropping-particle" : "", "parse-names" : false, "suffix" : "" } ], "container-title" : "PharmacoEconomics", "id" : "ITEM-1", "issue" : "3", "issued" : { "date-parts" : [ [ "2009" ] ] }, "page" : "199-209", "title" : "The Costs of Treating Breast Cancer in the US", "type" : "article-journal", "volume" : "27" }, "uris" : [ "http://www.mendeley.com/documents/?uuid=b16af651-7402-4459-b296-9037c7306889" ] } ], "mendeley" : { "formattedCitation" : "(Campbell &amp; Ramsey, 2009)", "plainTextFormattedCitation" : "(Campbell &amp; Ramsey, 2009)", "previouslyFormattedCitation" : "(Campbell &amp; Ramsey, 2009)" }, "properties" : { "noteIndex" : 0 }, "schema" : "https://github.com/citation-style-language/schema/raw/master/csl-citation.json" }</w:instrText>
      </w:r>
      <w:r w:rsidRPr="003F7894">
        <w:rPr>
          <w:color w:val="000000" w:themeColor="text1"/>
        </w:rPr>
        <w:fldChar w:fldCharType="separate"/>
      </w:r>
      <w:r w:rsidRPr="003F7894">
        <w:rPr>
          <w:noProof/>
          <w:color w:val="000000" w:themeColor="text1"/>
        </w:rPr>
        <w:t>(Campbell &amp; Ramsey, 2009)</w:t>
      </w:r>
      <w:r w:rsidRPr="003F7894">
        <w:rPr>
          <w:color w:val="000000" w:themeColor="text1"/>
        </w:rPr>
        <w:fldChar w:fldCharType="end"/>
      </w:r>
      <w:r w:rsidRPr="003F7894">
        <w:rPr>
          <w:color w:val="000000" w:themeColor="text1"/>
        </w:rPr>
        <w:t xml:space="preserve">. </w:t>
      </w:r>
      <w:r w:rsidR="00F33957">
        <w:rPr>
          <w:color w:val="000000" w:themeColor="text1"/>
        </w:rPr>
        <w:t>Given</w:t>
      </w:r>
      <w:r>
        <w:rPr>
          <w:color w:val="000000" w:themeColor="text1"/>
        </w:rPr>
        <w:t xml:space="preserve"> the </w:t>
      </w:r>
      <w:r w:rsidR="00F33957">
        <w:rPr>
          <w:color w:val="000000" w:themeColor="text1"/>
        </w:rPr>
        <w:t xml:space="preserve">high incidence of breast cancer, as well as the financial, reproductive, and quality of life consequences, </w:t>
      </w:r>
      <w:r>
        <w:rPr>
          <w:color w:val="000000" w:themeColor="text1"/>
        </w:rPr>
        <w:t xml:space="preserve">breast cancer </w:t>
      </w:r>
      <w:r w:rsidR="00F33957">
        <w:rPr>
          <w:color w:val="000000" w:themeColor="text1"/>
        </w:rPr>
        <w:t>is</w:t>
      </w:r>
      <w:r>
        <w:rPr>
          <w:color w:val="000000" w:themeColor="text1"/>
        </w:rPr>
        <w:t xml:space="preserve"> a major public health concern. </w:t>
      </w:r>
    </w:p>
    <w:p w14:paraId="4663ACCD" w14:textId="2977C9FB" w:rsidR="006E1BEB" w:rsidRPr="00CA5F89" w:rsidRDefault="005A555C" w:rsidP="006E1BEB">
      <w:pPr>
        <w:pStyle w:val="Heading2"/>
        <w:rPr>
          <w:rFonts w:cs="Times New Roman"/>
          <w:iCs w:val="0"/>
          <w:color w:val="000000" w:themeColor="text1"/>
        </w:rPr>
      </w:pPr>
      <w:bookmarkStart w:id="5" w:name="_Toc481056729"/>
      <w:bookmarkStart w:id="6" w:name="_Toc489019031"/>
      <w:r w:rsidRPr="00CA5F89">
        <w:rPr>
          <w:rFonts w:cs="Times New Roman"/>
          <w:iCs w:val="0"/>
          <w:color w:val="000000" w:themeColor="text1"/>
        </w:rPr>
        <w:t xml:space="preserve">breast cancer </w:t>
      </w:r>
      <w:r w:rsidR="00730CE9">
        <w:rPr>
          <w:rFonts w:cs="Times New Roman"/>
          <w:iCs w:val="0"/>
          <w:color w:val="000000" w:themeColor="text1"/>
        </w:rPr>
        <w:t>Epidemiology</w:t>
      </w:r>
      <w:bookmarkEnd w:id="5"/>
      <w:bookmarkEnd w:id="6"/>
    </w:p>
    <w:p w14:paraId="2074FDA0" w14:textId="48E1FD92" w:rsidR="006E1BEB" w:rsidRPr="003F7894" w:rsidRDefault="006E1BEB" w:rsidP="00F51C85">
      <w:pPr>
        <w:pStyle w:val="Noindent"/>
        <w:rPr>
          <w:color w:val="000000" w:themeColor="text1"/>
        </w:rPr>
      </w:pPr>
      <w:r w:rsidRPr="00F4756D">
        <w:rPr>
          <w:color w:val="000000" w:themeColor="text1"/>
        </w:rPr>
        <w:t xml:space="preserve">Cancer is </w:t>
      </w:r>
      <w:r w:rsidR="00BF554B">
        <w:rPr>
          <w:color w:val="000000" w:themeColor="text1"/>
        </w:rPr>
        <w:t xml:space="preserve">one of the top </w:t>
      </w:r>
      <w:r w:rsidR="005D5751">
        <w:rPr>
          <w:color w:val="000000" w:themeColor="text1"/>
        </w:rPr>
        <w:t xml:space="preserve">10 </w:t>
      </w:r>
      <w:r w:rsidR="005D5751" w:rsidRPr="00F4756D">
        <w:rPr>
          <w:color w:val="000000" w:themeColor="text1"/>
        </w:rPr>
        <w:t>leading</w:t>
      </w:r>
      <w:r w:rsidRPr="00F4756D">
        <w:rPr>
          <w:color w:val="000000" w:themeColor="text1"/>
        </w:rPr>
        <w:t xml:space="preserve"> cause</w:t>
      </w:r>
      <w:r w:rsidR="00BF554B">
        <w:rPr>
          <w:color w:val="000000" w:themeColor="text1"/>
        </w:rPr>
        <w:t>s</w:t>
      </w:r>
      <w:r w:rsidRPr="00F4756D">
        <w:rPr>
          <w:color w:val="000000" w:themeColor="text1"/>
        </w:rPr>
        <w:t xml:space="preserve"> of death </w:t>
      </w:r>
      <w:r w:rsidR="001F21AE">
        <w:rPr>
          <w:color w:val="000000" w:themeColor="text1"/>
        </w:rPr>
        <w:t>worldwide.  Furthermore,</w:t>
      </w:r>
      <w:r w:rsidRPr="00F4756D">
        <w:rPr>
          <w:color w:val="000000" w:themeColor="text1"/>
        </w:rPr>
        <w:t xml:space="preserve"> the burden is expected to grow worldwide due to the </w:t>
      </w:r>
      <w:r w:rsidR="001F21AE">
        <w:rPr>
          <w:color w:val="000000" w:themeColor="text1"/>
        </w:rPr>
        <w:t>increase in the numbers of older individuals</w:t>
      </w:r>
      <w:r w:rsidRPr="00F4756D">
        <w:rPr>
          <w:color w:val="000000" w:themeColor="text1"/>
        </w:rPr>
        <w:t xml:space="preserve"> </w:t>
      </w:r>
      <w:r w:rsidRPr="003F7894">
        <w:rPr>
          <w:color w:val="000000" w:themeColor="text1"/>
        </w:rPr>
        <w:fldChar w:fldCharType="begin" w:fldLock="1"/>
      </w:r>
      <w:r w:rsidRPr="00CA5F89">
        <w:rPr>
          <w:color w:val="000000" w:themeColor="text1"/>
        </w:rPr>
        <w:instrText>ADDIN CSL_CITATION { "citationItems" : [ { "id" : "ITEM-1", "itemData" : { "DOI" : "10.3322/caac.21262", "abstract" : "Cancer constitutes an enormous burden on society in more and less economically developed countries alike. The occurrence of cancer is increasing because of the growth and aging of the population, as well as an increasing prevalence of established risk factors such as smoking, overweight, physical inactivity, and changing reproductive patterns associated with urbanization and economic development. Based on GLOBOCAN estimates, about 14.1 million new cancer cases and 8.2 million deaths occurred in 2012 worldwide. Over the years, the burden has shifted to less developed countries, which currently account for about 57% of cases and 65% of cancer deaths worldwide. Lung cancer is the leading cause of cancer death among males in both more and less developed countries, and has surpassed breast cancer as the leading cause of cancer death among females in more devel-oped countries; breast cancer remains the leading cause of cancer death among females in less developed countries. Other leading causes of cancer death in more developed countries include colorectal cancer among males and females and prostate cancer among males. In less developed countries, liver and stomach cancer among males and cervical cancer among females are also leading causes of cancer death. Although incidence rates for all cancers combined are nearly twice as high in more developed than in less developed countries in both males and females, mortality rates are only 8% to 15% higher in more devel-oped countries. This disparity reflects regional differences in the mix of cancers, which is affected by risk factors and detection practices, and/or the availability of treatment. Risk factors associated with the leading causes of cancer death include tobacco use (lung, colorectal, stomach, and liver cancer), overweight/obesity and physical inactivity (breast and colorectal cancer), and infection (liver, stomach, and cervical cancer). A substantial portion of cancer cases and deaths could be prevented by broadly applying effective prevention measures, such as tobacco control, vaccination, and the use of early detection tests. CA Cancer J Clin 2015;65:87-108. V C 2015 American Cancer Society.", "author" : [ { "dropping-particle" : "", "family" : "Torre", "given" : "Lindsey A", "non-dropping-particle" : "", "parse-names" : false, "suffix" : "" }, { "dropping-particle" : "", "family" : "Bray", "given" : "Freddie", "non-dropping-particle" : "", "parse-names" : false, "suffix" : "" }, { "dropping-particle" : "", "family" : "Siegel", "given" : "Rebecca L", "non-dropping-particle" : "", "parse-names" : false, "suffix" : "" }, { "dropping-particle" : "", "family" : "Ferlay", "given" : "Jacques", "non-dropping-particle" : "", "parse-names" : false, "suffix" : "" }, { "dropping-particle" : "", "family" : "Lortet-Tieulent", "given" : "Joannie", "non-dropping-particle" : "", "parse-names" : false, "suffix" : "" }, { "dropping-particle" : "", "family" : "Jemal", "given" : "Ahmedin", "non-dropping-particle" : "", "parse-names" : false, "suffix" : "" } ], "id" : "ITEM-1", "issued" : { "date-parts" : [ [ "0" ] ] }, "title" : "Global Cancer Statistics, 2012", "type" : "article-journal" }, "uris" : [ "http://www.mendeley.com/documents/?uuid=610d83dc-83dc-36b8-9c36-d42d0ceb7a84" ] } ], "mendeley" : { "formattedCitation" : "(Torre et al., n.d.)", "plainTextFormattedCitation" : "(Torre et al., n.d.)", "previouslyFormattedCitation" : "(Torre et al., n.d.)" }, "properties" : { "noteIndex" : 0 }, "schema" : "https://github.com/citation-style-language/schema/raw/master/csl-citation.json" }</w:instrText>
      </w:r>
      <w:r w:rsidRPr="003F7894">
        <w:rPr>
          <w:color w:val="000000" w:themeColor="text1"/>
        </w:rPr>
        <w:fldChar w:fldCharType="separate"/>
      </w:r>
      <w:r w:rsidRPr="003F7894">
        <w:rPr>
          <w:noProof/>
          <w:color w:val="000000" w:themeColor="text1"/>
        </w:rPr>
        <w:t>(Torre et al., n.d.)</w:t>
      </w:r>
      <w:r w:rsidRPr="003F7894">
        <w:rPr>
          <w:color w:val="000000" w:themeColor="text1"/>
        </w:rPr>
        <w:fldChar w:fldCharType="end"/>
      </w:r>
      <w:r w:rsidR="001F21AE">
        <w:rPr>
          <w:color w:val="000000" w:themeColor="text1"/>
        </w:rPr>
        <w:t xml:space="preserve"> </w:t>
      </w:r>
      <w:r w:rsidR="00001508">
        <w:rPr>
          <w:color w:val="000000" w:themeColor="text1"/>
        </w:rPr>
        <w:t>G</w:t>
      </w:r>
      <w:r w:rsidR="00001508" w:rsidRPr="003F7894">
        <w:rPr>
          <w:color w:val="000000" w:themeColor="text1"/>
        </w:rPr>
        <w:t>lobally</w:t>
      </w:r>
      <w:r w:rsidR="00505998" w:rsidRPr="003F7894">
        <w:rPr>
          <w:color w:val="000000" w:themeColor="text1"/>
        </w:rPr>
        <w:t>, i</w:t>
      </w:r>
      <w:r w:rsidRPr="003F7894">
        <w:rPr>
          <w:color w:val="000000" w:themeColor="text1"/>
        </w:rPr>
        <w:t>n 2012</w:t>
      </w:r>
      <w:r w:rsidR="00001508">
        <w:rPr>
          <w:color w:val="000000" w:themeColor="text1"/>
        </w:rPr>
        <w:t>,</w:t>
      </w:r>
      <w:r w:rsidRPr="003F7894">
        <w:rPr>
          <w:color w:val="000000" w:themeColor="text1"/>
        </w:rPr>
        <w:t xml:space="preserve"> 1,676,600 women were diagnosed with </w:t>
      </w:r>
      <w:r w:rsidR="001C006B">
        <w:rPr>
          <w:color w:val="000000" w:themeColor="text1"/>
        </w:rPr>
        <w:t>b</w:t>
      </w:r>
      <w:r w:rsidRPr="003F7894">
        <w:rPr>
          <w:color w:val="000000" w:themeColor="text1"/>
        </w:rPr>
        <w:t xml:space="preserve">reast </w:t>
      </w:r>
      <w:r w:rsidR="001C006B">
        <w:rPr>
          <w:color w:val="000000" w:themeColor="text1"/>
        </w:rPr>
        <w:t>c</w:t>
      </w:r>
      <w:r w:rsidRPr="003F7894">
        <w:rPr>
          <w:color w:val="000000" w:themeColor="text1"/>
        </w:rPr>
        <w:t>ancer and 521,900 women died from the disease</w:t>
      </w:r>
      <w:r w:rsidRPr="00CA5F89">
        <w:rPr>
          <w:color w:val="000000" w:themeColor="text1"/>
        </w:rPr>
        <w:t xml:space="preserve">. In developed </w:t>
      </w:r>
      <w:r w:rsidRPr="005D5751">
        <w:rPr>
          <w:noProof/>
          <w:color w:val="000000" w:themeColor="text1"/>
        </w:rPr>
        <w:t>countries</w:t>
      </w:r>
      <w:r w:rsidRPr="00CA5F89">
        <w:rPr>
          <w:color w:val="000000" w:themeColor="text1"/>
        </w:rPr>
        <w:t xml:space="preserve"> experts </w:t>
      </w:r>
      <w:r w:rsidR="00A753E9" w:rsidRPr="00CA5F89">
        <w:rPr>
          <w:color w:val="000000" w:themeColor="text1"/>
        </w:rPr>
        <w:t>reported</w:t>
      </w:r>
      <w:r w:rsidRPr="00CA5F89">
        <w:rPr>
          <w:color w:val="000000" w:themeColor="text1"/>
        </w:rPr>
        <w:t xml:space="preserve"> 793,700 new cases of breast cancer and 197,600 deaths. In developing countries, there were 882,900 new breast cancer cases reported and 324, 300 deaths </w:t>
      </w:r>
      <w:r w:rsidR="00CA5F89">
        <w:rPr>
          <w:color w:val="000000" w:themeColor="text1"/>
        </w:rPr>
        <w:fldChar w:fldCharType="begin" w:fldLock="1"/>
      </w:r>
      <w:r w:rsidR="00A90A55">
        <w:rPr>
          <w:color w:val="000000" w:themeColor="text1"/>
        </w:rPr>
        <w:instrText>ADDIN CSL_CITATION { "citationItems" : [ { "id" : "ITEM-1", "itemData" : { "DOI" : "10.3322/caac.21262", "abstract" : "Cancer constitutes an enormous burden on society in more and less economically developed countries alike. The occurrence of cancer is increasing because of the growth and aging of the population, as well as an increasing prevalence of established risk factors such as smoking, overweight, physical inactivity, and changing reproductive patterns associated with urbanization and economic development. Based on GLOBOCAN estimates, about 14.1 million new cancer cases and 8.2 million deaths occurred in 2012 worldwide. Over the years, the burden has shifted to less developed countries, which currently account for about 57% of cases and 65% of cancer deaths worldwide. Lung cancer is the leading cause of cancer death among males in both more and less developed countries, and has surpassed breast cancer as the leading cause of cancer death among females in more devel-oped countries; breast cancer remains the leading cause of cancer death among females in less developed countries. Other leading causes of cancer death in more developed countries include colorectal cancer among males and females and prostate cancer among males. In less developed countries, liver and stomach cancer among males and cervical cancer among females are also leading causes of cancer death. Although incidence rates for all cancers combined are nearly twice as high in more developed than in less developed countries in both males and females, mortality rates are only 8% to 15% higher in more devel-oped countries. This disparity reflects regional differences in the mix of cancers, which is affected by risk factors and detection practices, and/or the availability of treatment. Risk factors associated with the leading causes of cancer death include tobacco use (lung, colorectal, stomach, and liver cancer), overweight/obesity and physical inactivity (breast and colorectal cancer), and infection (liver, stomach, and cervical cancer). A substantial portion of cancer cases and deaths could be prevented by broadly applying effective prevention measures, such as tobacco control, vaccination, and the use of early detection tests. CA Cancer J Clin 2015;65:87-108. V C 2015 American Cancer Society.", "author" : [ { "dropping-particle" : "", "family" : "Torre", "given" : "Lindsey A", "non-dropping-particle" : "", "parse-names" : false, "suffix" : "" }, { "dropping-particle" : "", "family" : "Bray", "given" : "Freddie", "non-dropping-particle" : "", "parse-names" : false, "suffix" : "" }, { "dropping-particle" : "", "family" : "Siegel", "given" : "Rebecca L", "non-dropping-particle" : "", "parse-names" : false, "suffix" : "" }, { "dropping-particle" : "", "family" : "Ferlay", "given" : "Jacques", "non-dropping-particle" : "", "parse-names" : false, "suffix" : "" }, { "dropping-particle" : "", "family" : "Lortet-Tieulent", "given" : "Joannie", "non-dropping-particle" : "", "parse-names" : false, "suffix" : "" }, { "dropping-particle" : "", "family" : "Jemal", "given" : "Ahmedin", "non-dropping-particle" : "", "parse-names" : false, "suffix" : "" } ], "id" : "ITEM-1", "issued" : { "date-parts" : [ [ "0" ] ] }, "title" : "Global Cancer Statistics, 2012", "type" : "article-journal" }, "uris" : [ "http://www.mendeley.com/documents/?uuid=610d83dc-83dc-36b8-9c36-d42d0ceb7a84" ] } ], "mendeley" : { "formattedCitation" : "(Torre et al., n.d.)", "plainTextFormattedCitation" : "(Torre et al., n.d.)", "previouslyFormattedCitation" : "(Torre et al., n.d.)" }, "properties" : { "noteIndex" : 0 }, "schema" : "https://github.com/citation-style-language/schema/raw/master/csl-citation.json" }</w:instrText>
      </w:r>
      <w:r w:rsidR="00CA5F89">
        <w:rPr>
          <w:color w:val="000000" w:themeColor="text1"/>
        </w:rPr>
        <w:fldChar w:fldCharType="separate"/>
      </w:r>
      <w:r w:rsidR="00CA5F89" w:rsidRPr="00CA5F89">
        <w:rPr>
          <w:noProof/>
          <w:color w:val="000000" w:themeColor="text1"/>
        </w:rPr>
        <w:t>(Torre et al., n.d.)</w:t>
      </w:r>
      <w:r w:rsidR="00CA5F89">
        <w:rPr>
          <w:color w:val="000000" w:themeColor="text1"/>
        </w:rPr>
        <w:fldChar w:fldCharType="end"/>
      </w:r>
      <w:r w:rsidR="005D5751">
        <w:rPr>
          <w:color w:val="000000" w:themeColor="text1"/>
        </w:rPr>
        <w:t xml:space="preserve">. </w:t>
      </w:r>
      <w:r w:rsidR="00322E5D">
        <w:rPr>
          <w:color w:val="000000" w:themeColor="text1"/>
        </w:rPr>
        <w:t>Researches</w:t>
      </w:r>
      <w:r w:rsidRPr="00F4756D">
        <w:rPr>
          <w:color w:val="000000" w:themeColor="text1"/>
        </w:rPr>
        <w:t xml:space="preserve"> have </w:t>
      </w:r>
      <w:r w:rsidR="00A753E9" w:rsidRPr="00F4756D">
        <w:rPr>
          <w:color w:val="000000" w:themeColor="text1"/>
        </w:rPr>
        <w:t xml:space="preserve">estimated </w:t>
      </w:r>
      <w:r w:rsidRPr="00F4756D">
        <w:rPr>
          <w:color w:val="000000" w:themeColor="text1"/>
        </w:rPr>
        <w:t>that in 2016 there will be 246,660 new cases of breast cancer</w:t>
      </w:r>
      <w:r w:rsidR="00A753E9" w:rsidRPr="00F4756D">
        <w:rPr>
          <w:color w:val="000000" w:themeColor="text1"/>
        </w:rPr>
        <w:t xml:space="preserve"> that will</w:t>
      </w:r>
      <w:r w:rsidRPr="00C868D2">
        <w:rPr>
          <w:color w:val="000000" w:themeColor="text1"/>
        </w:rPr>
        <w:t xml:space="preserve"> account for 29% of total cancer cases. In Pennsylvania</w:t>
      </w:r>
      <w:r w:rsidR="002447F5">
        <w:rPr>
          <w:noProof/>
          <w:color w:val="000000" w:themeColor="text1"/>
        </w:rPr>
        <w:t>,</w:t>
      </w:r>
      <w:r w:rsidRPr="00C868D2">
        <w:rPr>
          <w:color w:val="000000" w:themeColor="text1"/>
        </w:rPr>
        <w:t xml:space="preserve"> almost 2000 women are estimated to die from </w:t>
      </w:r>
      <w:r w:rsidR="00A753E9" w:rsidRPr="00C868D2">
        <w:rPr>
          <w:color w:val="000000" w:themeColor="text1"/>
        </w:rPr>
        <w:t>b</w:t>
      </w:r>
      <w:r w:rsidRPr="00792658">
        <w:rPr>
          <w:color w:val="000000" w:themeColor="text1"/>
        </w:rPr>
        <w:t xml:space="preserve">reast cancer </w:t>
      </w:r>
      <w:r w:rsidR="00B070D4" w:rsidRPr="00F4756D">
        <w:rPr>
          <w:color w:val="000000" w:themeColor="text1"/>
        </w:rPr>
        <w:t xml:space="preserve">in </w:t>
      </w:r>
      <w:r w:rsidRPr="00F4756D">
        <w:rPr>
          <w:color w:val="000000" w:themeColor="text1"/>
        </w:rPr>
        <w:t xml:space="preserve">2016 </w:t>
      </w:r>
      <w:r w:rsidRPr="003F7894">
        <w:rPr>
          <w:color w:val="000000" w:themeColor="text1"/>
        </w:rPr>
        <w:fldChar w:fldCharType="begin" w:fldLock="1"/>
      </w:r>
      <w:r w:rsidRPr="00CA5F89">
        <w:rPr>
          <w:color w:val="000000" w:themeColor="text1"/>
        </w:rPr>
        <w:instrText>ADDIN CSL_CITATION { "citationItems" : [ { "id" : "ITEM-1", "itemData" : { "DOI" : "10.3322/caac.21332", "abstract" : "Each year, the American Cancer Society estimates the numbers of new cancer cases and deaths that will occur in the United States in the current year and compiles the most recent data on cancer incidence, mortality, and survival. Incidence data were collected by the National Cancer Institute (Surveillance, Epidemiology, and End Results [SEER] Program), the Centers for Dis-ease Control and Prevention (National Program of Cancer Registries), and the North American Association of Central Cancer Registries. Mortality data were collected by the National Center for Health Statistics. In 2016, 1,685,210 new cancer cases and 595,690 cancer deaths are projected to occur in the United States. Overall cancer incidence trends (13 oldest SEER registries) are stable in women, but declining by 3.1% per year in men (from 2009-2012), much of which is because of recent rapid declines in prostate cancer diagnoses. The cancer death rate has dropped by 23% since 1991, translating to more than 1.7 million deaths averted through 2012. Despite this progress, death rates are increasing for cancers of the liver, pancreas, and uterine corpus, and cancer is now the leading cause of death in 21 states, primarily due to exceptionally large reductions in death from heart disease. Among children and adolescents (aged birth-19 years), brain cancer has surpassed leukemia as the leading cause of cancer death because of the dramatic therapeutic advances against leukemia. Accelerating progress against cancer requires both increased national investment in cancer research and the application of existing cancer control knowledge across all seg-ments of the population.", "author" : [ { "dropping-particle" : "", "family" : "Siegel", "given" : "Rebecca L", "non-dropping-particle" : "", "parse-names" : false, "suffix" : "" }, { "dropping-particle" : "", "family" : "Miller", "given" : "Kimberly D", "non-dropping-particle" : "", "parse-names" : false, "suffix" : "" }, { "dropping-particle" : "", "family" : "Jemal", "given" : "Ahmedin", "non-dropping-particle" : "", "parse-names" : false, "suffix" : "" } ], "container-title" : "Cancer Statistics CA Cancer J Clin", "id" : "ITEM-1", "issued" : { "date-parts" : [ [ "2016" ] ] }, "page" : "7-30", "title" : "Cancer Statistics, 2016", "type" : "article-journal", "volume" : "66" }, "uris" : [ "http://www.mendeley.com/documents/?uuid=9c42adec-69c0-379d-90e2-a00a4e64a486" ] } ], "mendeley" : { "formattedCitation" : "(Siegel et al., 2016)", "plainTextFormattedCitation" : "(Siegel et al., 2016)", "previouslyFormattedCitation" : "(Siegel et al., 2016)" }, "properties" : { "noteIndex" : 0 }, "schema" : "https://github.com/citation-style-language/schema/raw/master/csl-citation.json" }</w:instrText>
      </w:r>
      <w:r w:rsidRPr="003F7894">
        <w:rPr>
          <w:color w:val="000000" w:themeColor="text1"/>
        </w:rPr>
        <w:fldChar w:fldCharType="separate"/>
      </w:r>
      <w:r w:rsidRPr="003F7894">
        <w:rPr>
          <w:noProof/>
          <w:color w:val="000000" w:themeColor="text1"/>
        </w:rPr>
        <w:t>(Siegel et al., 2016)</w:t>
      </w:r>
      <w:r w:rsidRPr="003F7894">
        <w:rPr>
          <w:color w:val="000000" w:themeColor="text1"/>
        </w:rPr>
        <w:fldChar w:fldCharType="end"/>
      </w:r>
      <w:r w:rsidRPr="003F7894">
        <w:rPr>
          <w:color w:val="000000" w:themeColor="text1"/>
        </w:rPr>
        <w:t xml:space="preserve">. </w:t>
      </w:r>
      <w:r w:rsidR="00322E5D">
        <w:rPr>
          <w:color w:val="000000" w:themeColor="text1"/>
        </w:rPr>
        <w:t>Many of these</w:t>
      </w:r>
      <w:r w:rsidRPr="003F7894">
        <w:rPr>
          <w:color w:val="000000" w:themeColor="text1"/>
        </w:rPr>
        <w:t xml:space="preserve"> </w:t>
      </w:r>
      <w:r w:rsidR="00322E5D">
        <w:rPr>
          <w:color w:val="000000" w:themeColor="text1"/>
        </w:rPr>
        <w:t xml:space="preserve">women </w:t>
      </w:r>
      <w:r w:rsidRPr="003F7894">
        <w:rPr>
          <w:color w:val="000000" w:themeColor="text1"/>
        </w:rPr>
        <w:t xml:space="preserve">likely underwent expensive radiation, drug and chemotherapy for cancer. </w:t>
      </w:r>
      <w:r w:rsidR="00322E5D">
        <w:rPr>
          <w:color w:val="000000" w:themeColor="text1"/>
        </w:rPr>
        <w:t>Providing</w:t>
      </w:r>
      <w:r w:rsidRPr="003F7894">
        <w:rPr>
          <w:color w:val="000000" w:themeColor="text1"/>
        </w:rPr>
        <w:t xml:space="preserve"> women </w:t>
      </w:r>
      <w:r w:rsidR="00322E5D">
        <w:rPr>
          <w:color w:val="000000" w:themeColor="text1"/>
        </w:rPr>
        <w:t xml:space="preserve">with </w:t>
      </w:r>
      <w:r w:rsidRPr="003F7894">
        <w:rPr>
          <w:color w:val="000000" w:themeColor="text1"/>
        </w:rPr>
        <w:t xml:space="preserve">the </w:t>
      </w:r>
      <w:r w:rsidR="00322E5D">
        <w:rPr>
          <w:color w:val="000000" w:themeColor="text1"/>
        </w:rPr>
        <w:t>opportunity</w:t>
      </w:r>
      <w:r w:rsidR="00322E5D" w:rsidRPr="003F7894">
        <w:rPr>
          <w:color w:val="000000" w:themeColor="text1"/>
        </w:rPr>
        <w:t xml:space="preserve"> </w:t>
      </w:r>
      <w:r w:rsidR="00952151">
        <w:rPr>
          <w:color w:val="000000" w:themeColor="text1"/>
        </w:rPr>
        <w:t>to practice</w:t>
      </w:r>
      <w:r w:rsidRPr="003F7894">
        <w:rPr>
          <w:color w:val="000000" w:themeColor="text1"/>
        </w:rPr>
        <w:t xml:space="preserve"> preventative measures for breast cancer would save </w:t>
      </w:r>
      <w:r w:rsidRPr="002168E2">
        <w:rPr>
          <w:noProof/>
          <w:color w:val="000000" w:themeColor="text1"/>
        </w:rPr>
        <w:t>money</w:t>
      </w:r>
      <w:r w:rsidR="00322E5D">
        <w:rPr>
          <w:noProof/>
          <w:color w:val="000000" w:themeColor="text1"/>
        </w:rPr>
        <w:t>, and also</w:t>
      </w:r>
      <w:r w:rsidRPr="003F7894">
        <w:rPr>
          <w:color w:val="000000" w:themeColor="text1"/>
        </w:rPr>
        <w:t xml:space="preserve"> save lives. Research</w:t>
      </w:r>
      <w:r w:rsidR="00531B20">
        <w:rPr>
          <w:color w:val="000000" w:themeColor="text1"/>
        </w:rPr>
        <w:t>ers</w:t>
      </w:r>
      <w:r w:rsidRPr="003F7894">
        <w:rPr>
          <w:color w:val="000000" w:themeColor="text1"/>
        </w:rPr>
        <w:t xml:space="preserve"> </w:t>
      </w:r>
      <w:r w:rsidR="00531B20">
        <w:rPr>
          <w:color w:val="000000" w:themeColor="text1"/>
        </w:rPr>
        <w:t>have</w:t>
      </w:r>
      <w:r w:rsidR="00531B20" w:rsidRPr="00CA5F89">
        <w:rPr>
          <w:color w:val="000000" w:themeColor="text1"/>
        </w:rPr>
        <w:t xml:space="preserve"> </w:t>
      </w:r>
      <w:r w:rsidRPr="00CA5F89">
        <w:rPr>
          <w:color w:val="000000" w:themeColor="text1"/>
        </w:rPr>
        <w:t xml:space="preserve">also </w:t>
      </w:r>
      <w:r w:rsidR="00531B20">
        <w:rPr>
          <w:color w:val="000000" w:themeColor="text1"/>
        </w:rPr>
        <w:t>reported</w:t>
      </w:r>
      <w:r w:rsidR="00531B20" w:rsidRPr="00CA5F89">
        <w:rPr>
          <w:color w:val="000000" w:themeColor="text1"/>
        </w:rPr>
        <w:t xml:space="preserve"> </w:t>
      </w:r>
      <w:r w:rsidRPr="00CA5F89">
        <w:rPr>
          <w:color w:val="000000" w:themeColor="text1"/>
        </w:rPr>
        <w:t xml:space="preserve">that this burden of disease does not affect all populations equally. </w:t>
      </w:r>
      <w:r w:rsidR="009B777D">
        <w:rPr>
          <w:color w:val="000000" w:themeColor="text1"/>
        </w:rPr>
        <w:t xml:space="preserve">Based on data collected by </w:t>
      </w:r>
      <w:r w:rsidR="009B777D" w:rsidRPr="009B777D">
        <w:rPr>
          <w:color w:val="000000" w:themeColor="text1"/>
        </w:rPr>
        <w:t>the National Cancer Institute</w:t>
      </w:r>
      <w:r w:rsidR="009B777D">
        <w:rPr>
          <w:color w:val="000000" w:themeColor="text1"/>
        </w:rPr>
        <w:t xml:space="preserve">, </w:t>
      </w:r>
      <w:r w:rsidR="009B777D" w:rsidRPr="009B777D">
        <w:rPr>
          <w:color w:val="000000" w:themeColor="text1"/>
        </w:rPr>
        <w:t>National Cancer Institute’s</w:t>
      </w:r>
      <w:r w:rsidR="009B777D">
        <w:rPr>
          <w:color w:val="000000" w:themeColor="text1"/>
        </w:rPr>
        <w:t xml:space="preserve"> </w:t>
      </w:r>
      <w:r w:rsidR="009B777D" w:rsidRPr="009B777D">
        <w:rPr>
          <w:color w:val="000000" w:themeColor="text1"/>
        </w:rPr>
        <w:t>(NCI’s)</w:t>
      </w:r>
      <w:r w:rsidR="009B777D">
        <w:rPr>
          <w:color w:val="000000" w:themeColor="text1"/>
        </w:rPr>
        <w:t xml:space="preserve">, </w:t>
      </w:r>
      <w:r w:rsidR="009B777D" w:rsidRPr="009B777D">
        <w:rPr>
          <w:color w:val="000000" w:themeColor="text1"/>
        </w:rPr>
        <w:t>Surveillance, Epidemiology, and End Results (SEER)</w:t>
      </w:r>
      <w:r w:rsidR="009B777D">
        <w:rPr>
          <w:color w:val="000000" w:themeColor="text1"/>
        </w:rPr>
        <w:t xml:space="preserve">, and </w:t>
      </w:r>
      <w:r w:rsidR="009B777D" w:rsidRPr="009B777D">
        <w:rPr>
          <w:color w:val="000000" w:themeColor="text1"/>
        </w:rPr>
        <w:t>Centers for Disease Control and Prevention’s National Program of Cancer Registries (NPCR)</w:t>
      </w:r>
      <w:r w:rsidR="009B777D">
        <w:rPr>
          <w:color w:val="000000" w:themeColor="text1"/>
        </w:rPr>
        <w:t>,</w:t>
      </w:r>
      <w:r w:rsidR="00531B20">
        <w:rPr>
          <w:color w:val="000000" w:themeColor="text1"/>
        </w:rPr>
        <w:t xml:space="preserve"> f</w:t>
      </w:r>
      <w:r w:rsidRPr="00CA5F89">
        <w:rPr>
          <w:color w:val="000000" w:themeColor="text1"/>
        </w:rPr>
        <w:t>rom 2008-2012</w:t>
      </w:r>
      <w:r w:rsidR="00531B20">
        <w:rPr>
          <w:color w:val="000000" w:themeColor="text1"/>
        </w:rPr>
        <w:t>,</w:t>
      </w:r>
      <w:r w:rsidRPr="00CA5F89">
        <w:rPr>
          <w:color w:val="000000" w:themeColor="text1"/>
        </w:rPr>
        <w:t xml:space="preserve"> </w:t>
      </w:r>
      <w:r w:rsidR="00531B20">
        <w:rPr>
          <w:color w:val="000000" w:themeColor="text1"/>
        </w:rPr>
        <w:t xml:space="preserve">the </w:t>
      </w:r>
      <w:r w:rsidRPr="00CA5F89">
        <w:rPr>
          <w:color w:val="000000" w:themeColor="text1"/>
        </w:rPr>
        <w:t xml:space="preserve">breast cancer incidence rate </w:t>
      </w:r>
      <w:r w:rsidR="00531B20" w:rsidRPr="00CA5F89">
        <w:rPr>
          <w:color w:val="000000" w:themeColor="text1"/>
        </w:rPr>
        <w:t xml:space="preserve">non-Hispanic </w:t>
      </w:r>
      <w:r w:rsidR="00531B20">
        <w:rPr>
          <w:color w:val="000000" w:themeColor="text1"/>
        </w:rPr>
        <w:t>w</w:t>
      </w:r>
      <w:r w:rsidR="00531B20" w:rsidRPr="00CA5F89">
        <w:rPr>
          <w:color w:val="000000" w:themeColor="text1"/>
        </w:rPr>
        <w:t xml:space="preserve">hite women </w:t>
      </w:r>
      <w:r w:rsidR="00F51C85">
        <w:rPr>
          <w:color w:val="000000" w:themeColor="text1"/>
        </w:rPr>
        <w:t>were</w:t>
      </w:r>
      <w:r w:rsidRPr="00CA5F89">
        <w:rPr>
          <w:color w:val="000000" w:themeColor="text1"/>
        </w:rPr>
        <w:t xml:space="preserve"> 128.1</w:t>
      </w:r>
      <w:r w:rsidR="009A6DA5" w:rsidRPr="00CA5F89">
        <w:rPr>
          <w:color w:val="000000" w:themeColor="text1"/>
        </w:rPr>
        <w:t xml:space="preserve"> individuals per 100,000 per year</w:t>
      </w:r>
      <w:r w:rsidR="00A753E9" w:rsidRPr="00CA5F89">
        <w:rPr>
          <w:color w:val="000000" w:themeColor="text1"/>
        </w:rPr>
        <w:t>, whereas</w:t>
      </w:r>
      <w:r w:rsidRPr="00CA5F89">
        <w:rPr>
          <w:color w:val="000000" w:themeColor="text1"/>
        </w:rPr>
        <w:t xml:space="preserve"> </w:t>
      </w:r>
      <w:r w:rsidR="00531B20">
        <w:rPr>
          <w:color w:val="000000" w:themeColor="text1"/>
        </w:rPr>
        <w:t xml:space="preserve">the incidence rate in </w:t>
      </w:r>
      <w:r w:rsidRPr="00CA5F89">
        <w:rPr>
          <w:color w:val="000000" w:themeColor="text1"/>
        </w:rPr>
        <w:t xml:space="preserve">African American women </w:t>
      </w:r>
      <w:r w:rsidR="00531B20">
        <w:rPr>
          <w:color w:val="000000" w:themeColor="text1"/>
        </w:rPr>
        <w:t>was</w:t>
      </w:r>
      <w:r w:rsidRPr="00CA5F89">
        <w:rPr>
          <w:color w:val="000000" w:themeColor="text1"/>
        </w:rPr>
        <w:t xml:space="preserve"> 124.3</w:t>
      </w:r>
      <w:r w:rsidR="009A6DA5" w:rsidRPr="00CA5F89">
        <w:rPr>
          <w:color w:val="000000" w:themeColor="text1"/>
        </w:rPr>
        <w:t xml:space="preserve"> individuals per 100,000 per year</w:t>
      </w:r>
      <w:r w:rsidRPr="00CA5F89">
        <w:rPr>
          <w:color w:val="000000" w:themeColor="text1"/>
        </w:rPr>
        <w:t xml:space="preserve">. </w:t>
      </w:r>
      <w:r w:rsidR="009A6DA5" w:rsidRPr="00CA5F89">
        <w:rPr>
          <w:color w:val="000000" w:themeColor="text1"/>
        </w:rPr>
        <w:t>Alt</w:t>
      </w:r>
      <w:r w:rsidRPr="00CA5F89">
        <w:rPr>
          <w:color w:val="000000" w:themeColor="text1"/>
        </w:rPr>
        <w:t>hough t</w:t>
      </w:r>
      <w:r w:rsidR="00A753E9" w:rsidRPr="00CA5F89">
        <w:rPr>
          <w:color w:val="000000" w:themeColor="text1"/>
        </w:rPr>
        <w:t>h</w:t>
      </w:r>
      <w:r w:rsidRPr="00CA5F89">
        <w:rPr>
          <w:color w:val="000000" w:themeColor="text1"/>
        </w:rPr>
        <w:t xml:space="preserve">e incidence rates were </w:t>
      </w:r>
      <w:r w:rsidR="009A6DA5" w:rsidRPr="00CA5F89">
        <w:rPr>
          <w:color w:val="000000" w:themeColor="text1"/>
        </w:rPr>
        <w:t>similar,</w:t>
      </w:r>
      <w:r w:rsidRPr="00CA5F89">
        <w:rPr>
          <w:color w:val="000000" w:themeColor="text1"/>
        </w:rPr>
        <w:t xml:space="preserve"> </w:t>
      </w:r>
      <w:r w:rsidR="00531B20">
        <w:rPr>
          <w:color w:val="000000" w:themeColor="text1"/>
        </w:rPr>
        <w:t>the</w:t>
      </w:r>
      <w:r w:rsidR="00A60216" w:rsidRPr="00CA5F89">
        <w:rPr>
          <w:color w:val="000000" w:themeColor="text1"/>
        </w:rPr>
        <w:t xml:space="preserve"> mortality rates</w:t>
      </w:r>
      <w:r w:rsidR="00531B20">
        <w:rPr>
          <w:color w:val="000000" w:themeColor="text1"/>
        </w:rPr>
        <w:t xml:space="preserve"> differed:</w:t>
      </w:r>
      <w:r w:rsidR="009A6DA5" w:rsidRPr="00CA5F89">
        <w:rPr>
          <w:color w:val="000000" w:themeColor="text1"/>
        </w:rPr>
        <w:t xml:space="preserve"> </w:t>
      </w:r>
      <w:r w:rsidR="00531B20">
        <w:rPr>
          <w:color w:val="000000" w:themeColor="text1"/>
        </w:rPr>
        <w:t xml:space="preserve">mortality in </w:t>
      </w:r>
      <w:r w:rsidR="009A6DA5" w:rsidRPr="00CA5F89">
        <w:rPr>
          <w:color w:val="000000" w:themeColor="text1"/>
        </w:rPr>
        <w:t>n</w:t>
      </w:r>
      <w:r w:rsidRPr="00CA5F89">
        <w:rPr>
          <w:color w:val="000000" w:themeColor="text1"/>
        </w:rPr>
        <w:t xml:space="preserve">on-Hispanic </w:t>
      </w:r>
      <w:r w:rsidR="009A6DA5" w:rsidRPr="00CA5F89">
        <w:rPr>
          <w:color w:val="000000" w:themeColor="text1"/>
        </w:rPr>
        <w:t>w</w:t>
      </w:r>
      <w:r w:rsidRPr="00CA5F89">
        <w:rPr>
          <w:color w:val="000000" w:themeColor="text1"/>
        </w:rPr>
        <w:t xml:space="preserve">hite women </w:t>
      </w:r>
      <w:r w:rsidR="00531B20">
        <w:rPr>
          <w:color w:val="000000" w:themeColor="text1"/>
        </w:rPr>
        <w:t>was</w:t>
      </w:r>
      <w:r w:rsidRPr="00CA5F89">
        <w:rPr>
          <w:color w:val="000000" w:themeColor="text1"/>
        </w:rPr>
        <w:t xml:space="preserve"> 21.9</w:t>
      </w:r>
      <w:r w:rsidR="009A6DA5" w:rsidRPr="00CA5F89">
        <w:rPr>
          <w:color w:val="000000" w:themeColor="text1"/>
        </w:rPr>
        <w:t xml:space="preserve"> </w:t>
      </w:r>
      <w:r w:rsidR="0007179F" w:rsidRPr="00CA5F89">
        <w:rPr>
          <w:color w:val="000000" w:themeColor="text1"/>
        </w:rPr>
        <w:t xml:space="preserve">per 100,000 from 2008 </w:t>
      </w:r>
      <w:r w:rsidR="00531B20">
        <w:rPr>
          <w:color w:val="000000" w:themeColor="text1"/>
        </w:rPr>
        <w:t>–</w:t>
      </w:r>
      <w:r w:rsidR="0007179F" w:rsidRPr="00CA5F89">
        <w:rPr>
          <w:color w:val="000000" w:themeColor="text1"/>
        </w:rPr>
        <w:t xml:space="preserve"> </w:t>
      </w:r>
      <w:r w:rsidR="00730CE9" w:rsidRPr="00CA5F89">
        <w:rPr>
          <w:color w:val="000000" w:themeColor="text1"/>
        </w:rPr>
        <w:t>2012</w:t>
      </w:r>
      <w:r w:rsidR="00531B20">
        <w:rPr>
          <w:color w:val="000000" w:themeColor="text1"/>
        </w:rPr>
        <w:t>,</w:t>
      </w:r>
      <w:r w:rsidR="00730CE9" w:rsidRPr="00CA5F89">
        <w:rPr>
          <w:color w:val="000000" w:themeColor="text1"/>
        </w:rPr>
        <w:t xml:space="preserve"> whereas</w:t>
      </w:r>
      <w:r w:rsidRPr="00CA5F89">
        <w:rPr>
          <w:color w:val="000000" w:themeColor="text1"/>
        </w:rPr>
        <w:t xml:space="preserve"> </w:t>
      </w:r>
      <w:r w:rsidR="00531B20">
        <w:rPr>
          <w:color w:val="000000" w:themeColor="text1"/>
        </w:rPr>
        <w:t xml:space="preserve">mortality in </w:t>
      </w:r>
      <w:r w:rsidRPr="00CA5F89">
        <w:rPr>
          <w:color w:val="000000" w:themeColor="text1"/>
        </w:rPr>
        <w:t xml:space="preserve">black women </w:t>
      </w:r>
      <w:r w:rsidR="00531B20">
        <w:rPr>
          <w:color w:val="000000" w:themeColor="text1"/>
        </w:rPr>
        <w:t>was</w:t>
      </w:r>
      <w:r w:rsidRPr="00CA5F89">
        <w:rPr>
          <w:color w:val="000000" w:themeColor="text1"/>
        </w:rPr>
        <w:t xml:space="preserve"> 31.0</w:t>
      </w:r>
      <w:r w:rsidR="009A6DA5" w:rsidRPr="00CA5F89">
        <w:rPr>
          <w:color w:val="000000" w:themeColor="text1"/>
        </w:rPr>
        <w:t xml:space="preserve"> </w:t>
      </w:r>
      <w:r w:rsidR="0007179F" w:rsidRPr="00CA5F89">
        <w:rPr>
          <w:color w:val="000000" w:themeColor="text1"/>
        </w:rPr>
        <w:t>per 100,000 from 2008 -</w:t>
      </w:r>
      <w:r w:rsidR="00115485">
        <w:rPr>
          <w:color w:val="000000" w:themeColor="text1"/>
        </w:rPr>
        <w:t xml:space="preserve"> 2012</w:t>
      </w:r>
      <w:r w:rsidRPr="00CA5F89">
        <w:rPr>
          <w:color w:val="000000" w:themeColor="text1"/>
        </w:rPr>
        <w:t>. Th</w:t>
      </w:r>
      <w:r w:rsidR="009A6DA5" w:rsidRPr="00CA5F89">
        <w:rPr>
          <w:color w:val="000000" w:themeColor="text1"/>
        </w:rPr>
        <w:t xml:space="preserve">erefore, fewer </w:t>
      </w:r>
      <w:r w:rsidRPr="00CA5F89">
        <w:rPr>
          <w:color w:val="000000" w:themeColor="text1"/>
        </w:rPr>
        <w:t xml:space="preserve">African American women were diagnosed with breast cancer, </w:t>
      </w:r>
      <w:r w:rsidR="009A6DA5" w:rsidRPr="00CA5F89">
        <w:rPr>
          <w:color w:val="000000" w:themeColor="text1"/>
        </w:rPr>
        <w:t xml:space="preserve">but </w:t>
      </w:r>
      <w:r w:rsidRPr="00CA5F89">
        <w:rPr>
          <w:color w:val="000000" w:themeColor="text1"/>
        </w:rPr>
        <w:t xml:space="preserve">more died from the disease </w:t>
      </w:r>
      <w:r w:rsidRPr="003F7894">
        <w:rPr>
          <w:color w:val="000000" w:themeColor="text1"/>
        </w:rPr>
        <w:fldChar w:fldCharType="begin" w:fldLock="1"/>
      </w:r>
      <w:r w:rsidRPr="00CA5F89">
        <w:rPr>
          <w:color w:val="000000" w:themeColor="text1"/>
        </w:rPr>
        <w:instrText>ADDIN CSL_CITATION { "citationItems" : [ { "id" : "ITEM-1", "itemData" : { "DOI" : "10.3322/caac.21332", "abstract" : "Each year, the American Cancer Society estimates the numbers of new cancer cases and deaths that will occur in the United States in the current year and compiles the most recent data on cancer incidence, mortality, and survival. Incidence data were collected by the National Cancer Institute (Surveillance, Epidemiology, and End Results [SEER] Program), the Centers for Dis-ease Control and Prevention (National Program of Cancer Registries), and the North American Association of Central Cancer Registries. Mortality data were collected by the National Center for Health Statistics. In 2016, 1,685,210 new cancer cases and 595,690 cancer deaths are projected to occur in the United States. Overall cancer incidence trends (13 oldest SEER registries) are stable in women, but declining by 3.1% per year in men (from 2009-2012), much of which is because of recent rapid declines in prostate cancer diagnoses. The cancer death rate has dropped by 23% since 1991, translating to more than 1.7 million deaths averted through 2012. Despite this progress, death rates are increasing for cancers of the liver, pancreas, and uterine corpus, and cancer is now the leading cause of death in 21 states, primarily due to exceptionally large reductions in death from heart disease. Among children and adolescents (aged birth-19 years), brain cancer has surpassed leukemia as the leading cause of cancer death because of the dramatic therapeutic advances against leukemia. Accelerating progress against cancer requires both increased national investment in cancer research and the application of existing cancer control knowledge across all seg-ments of the population.", "author" : [ { "dropping-particle" : "", "family" : "Siegel", "given" : "Rebecca L", "non-dropping-particle" : "", "parse-names" : false, "suffix" : "" }, { "dropping-particle" : "", "family" : "Miller", "given" : "Kimberly D", "non-dropping-particle" : "", "parse-names" : false, "suffix" : "" }, { "dropping-particle" : "", "family" : "Jemal", "given" : "Ahmedin", "non-dropping-particle" : "", "parse-names" : false, "suffix" : "" } ], "container-title" : "Cancer Statistics CA Cancer J Clin", "id" : "ITEM-1", "issued" : { "date-parts" : [ [ "2016" ] ] }, "page" : "7-30", "title" : "Cancer Statistics, 2016", "type" : "article-journal", "volume" : "66" }, "uris" : [ "http://www.mendeley.com/documents/?uuid=9c42adec-69c0-379d-90e2-a00a4e64a486" ] } ], "mendeley" : { "formattedCitation" : "(Siegel et al., 2016)", "plainTextFormattedCitation" : "(Siegel et al., 2016)", "previouslyFormattedCitation" : "(Siegel et al., 2016)" }, "properties" : { "noteIndex" : 0 }, "schema" : "https://github.com/citation-style-language/schema/raw/master/csl-citation.json" }</w:instrText>
      </w:r>
      <w:r w:rsidRPr="003F7894">
        <w:rPr>
          <w:color w:val="000000" w:themeColor="text1"/>
        </w:rPr>
        <w:fldChar w:fldCharType="separate"/>
      </w:r>
      <w:r w:rsidRPr="003F7894">
        <w:rPr>
          <w:noProof/>
          <w:color w:val="000000" w:themeColor="text1"/>
        </w:rPr>
        <w:t>(Siegel et al., 2016)</w:t>
      </w:r>
      <w:r w:rsidRPr="003F7894">
        <w:rPr>
          <w:color w:val="000000" w:themeColor="text1"/>
        </w:rPr>
        <w:fldChar w:fldCharType="end"/>
      </w:r>
      <w:r w:rsidRPr="003F7894">
        <w:rPr>
          <w:color w:val="000000" w:themeColor="text1"/>
        </w:rPr>
        <w:t xml:space="preserve">. </w:t>
      </w:r>
    </w:p>
    <w:p w14:paraId="6180672A" w14:textId="6B42CE8F" w:rsidR="004C22E0" w:rsidRPr="001F15D4" w:rsidRDefault="004C22E0" w:rsidP="004C22E0">
      <w:pPr>
        <w:pStyle w:val="Heading2"/>
        <w:rPr>
          <w:rFonts w:cs="Times New Roman"/>
          <w:iCs w:val="0"/>
        </w:rPr>
      </w:pPr>
      <w:bookmarkStart w:id="7" w:name="_Toc481056730"/>
      <w:bookmarkStart w:id="8" w:name="_Toc489019032"/>
      <w:r>
        <w:rPr>
          <w:rFonts w:cs="Times New Roman"/>
          <w:iCs w:val="0"/>
        </w:rPr>
        <w:t>Genetics, Environment, and Epigenetics</w:t>
      </w:r>
      <w:bookmarkEnd w:id="7"/>
      <w:bookmarkEnd w:id="8"/>
    </w:p>
    <w:p w14:paraId="433299BF" w14:textId="74BFA8C8" w:rsidR="006E1BEB" w:rsidRPr="001F15D4" w:rsidRDefault="00FE7295" w:rsidP="00B01910">
      <w:pPr>
        <w:pStyle w:val="Heading3"/>
      </w:pPr>
      <w:bookmarkStart w:id="9" w:name="_Toc481056731"/>
      <w:bookmarkStart w:id="10" w:name="_Toc489019033"/>
      <w:r>
        <w:t xml:space="preserve">Heritability and </w:t>
      </w:r>
      <w:r w:rsidR="001F15D4">
        <w:t>G</w:t>
      </w:r>
      <w:r w:rsidR="006E1BEB" w:rsidRPr="001F15D4">
        <w:t>enetic</w:t>
      </w:r>
      <w:r>
        <w:t>s</w:t>
      </w:r>
      <w:bookmarkEnd w:id="9"/>
      <w:bookmarkEnd w:id="10"/>
      <w:r w:rsidRPr="001F15D4" w:rsidDel="004C22E0">
        <w:t xml:space="preserve"> </w:t>
      </w:r>
    </w:p>
    <w:p w14:paraId="63CF6EFC" w14:textId="77777777" w:rsidR="004B6138" w:rsidRDefault="00F46FC5" w:rsidP="006E1BEB">
      <w:pPr>
        <w:rPr>
          <w:color w:val="000000" w:themeColor="text1"/>
        </w:rPr>
      </w:pPr>
      <w:r>
        <w:rPr>
          <w:color w:val="000000" w:themeColor="text1"/>
        </w:rPr>
        <w:t>The</w:t>
      </w:r>
      <w:r w:rsidR="006E1BEB" w:rsidRPr="001F15D4">
        <w:rPr>
          <w:color w:val="000000" w:themeColor="text1"/>
        </w:rPr>
        <w:t xml:space="preserve"> importance of genetics when it comes to breast cancer</w:t>
      </w:r>
      <w:r>
        <w:rPr>
          <w:color w:val="000000" w:themeColor="text1"/>
        </w:rPr>
        <w:t>, 10%</w:t>
      </w:r>
      <w:r w:rsidR="0030118A">
        <w:rPr>
          <w:color w:val="000000" w:themeColor="text1"/>
        </w:rPr>
        <w:t xml:space="preserve"> of women with breast cancer have a family history of the disease. </w:t>
      </w:r>
      <w:r w:rsidR="005A4F01">
        <w:rPr>
          <w:color w:val="000000" w:themeColor="text1"/>
        </w:rPr>
        <w:t xml:space="preserve">Based on </w:t>
      </w:r>
      <w:r w:rsidR="00440449">
        <w:rPr>
          <w:color w:val="000000" w:themeColor="text1"/>
        </w:rPr>
        <w:t xml:space="preserve">reviews done by </w:t>
      </w:r>
      <w:proofErr w:type="spellStart"/>
      <w:r w:rsidR="00440449">
        <w:rPr>
          <w:color w:val="000000" w:themeColor="text1"/>
        </w:rPr>
        <w:t>Skol</w:t>
      </w:r>
      <w:proofErr w:type="spellEnd"/>
      <w:r w:rsidR="00440449">
        <w:rPr>
          <w:color w:val="000000" w:themeColor="text1"/>
        </w:rPr>
        <w:t xml:space="preserve"> and colleagues</w:t>
      </w:r>
      <w:r w:rsidR="005A4F01">
        <w:rPr>
          <w:color w:val="000000" w:themeColor="text1"/>
        </w:rPr>
        <w:t>, w</w:t>
      </w:r>
      <w:r w:rsidR="0030118A">
        <w:rPr>
          <w:color w:val="000000" w:themeColor="text1"/>
        </w:rPr>
        <w:t xml:space="preserve">omen with one </w:t>
      </w:r>
      <w:r w:rsidR="0030118A" w:rsidRPr="0030118A">
        <w:rPr>
          <w:color w:val="000000" w:themeColor="text1"/>
        </w:rPr>
        <w:t xml:space="preserve">premenopausal first-degree relative with breast cancer </w:t>
      </w:r>
      <w:r w:rsidR="004E108B">
        <w:rPr>
          <w:color w:val="000000" w:themeColor="text1"/>
        </w:rPr>
        <w:t>have a</w:t>
      </w:r>
      <w:r w:rsidR="0030118A" w:rsidRPr="0030118A">
        <w:rPr>
          <w:color w:val="000000" w:themeColor="text1"/>
        </w:rPr>
        <w:t xml:space="preserve"> 3.3-fold greater risk, and women with two first-degree relatives with breast cancer are at 3.6-fold greater </w:t>
      </w:r>
      <w:r w:rsidR="0030118A" w:rsidRPr="009266F5">
        <w:rPr>
          <w:color w:val="000000" w:themeColor="text1"/>
        </w:rPr>
        <w:t>risk</w:t>
      </w:r>
      <w:r w:rsidR="0030118A" w:rsidRPr="00B95892">
        <w:rPr>
          <w:color w:val="000000" w:themeColor="text1"/>
        </w:rPr>
        <w:t xml:space="preserve"> compared to </w:t>
      </w:r>
      <w:r w:rsidR="00A90A55" w:rsidRPr="00B95892">
        <w:rPr>
          <w:color w:val="000000" w:themeColor="text1"/>
        </w:rPr>
        <w:t>women</w:t>
      </w:r>
      <w:r w:rsidR="0030118A" w:rsidRPr="00B95892">
        <w:rPr>
          <w:color w:val="000000" w:themeColor="text1"/>
        </w:rPr>
        <w:t xml:space="preserve"> </w:t>
      </w:r>
      <w:r w:rsidR="00A90A55" w:rsidRPr="00B95892">
        <w:rPr>
          <w:color w:val="000000" w:themeColor="text1"/>
        </w:rPr>
        <w:t>without</w:t>
      </w:r>
      <w:r w:rsidR="0030118A" w:rsidRPr="00B95892">
        <w:rPr>
          <w:color w:val="000000" w:themeColor="text1"/>
        </w:rPr>
        <w:t xml:space="preserve"> a family </w:t>
      </w:r>
      <w:r w:rsidR="00A90A55" w:rsidRPr="00B95892">
        <w:rPr>
          <w:color w:val="000000" w:themeColor="text1"/>
        </w:rPr>
        <w:t>history</w:t>
      </w:r>
      <w:r w:rsidR="0030118A" w:rsidRPr="00B95892">
        <w:rPr>
          <w:color w:val="000000" w:themeColor="text1"/>
        </w:rPr>
        <w:t xml:space="preserve"> of the disease</w:t>
      </w:r>
      <w:r w:rsidR="00A90A55" w:rsidRPr="00B95892">
        <w:rPr>
          <w:color w:val="000000" w:themeColor="text1"/>
        </w:rPr>
        <w:fldChar w:fldCharType="begin" w:fldLock="1"/>
      </w:r>
      <w:r w:rsidR="00957013" w:rsidRPr="00B95892">
        <w:rPr>
          <w:color w:val="000000" w:themeColor="text1"/>
        </w:rPr>
        <w:instrText>ADDIN CSL_CITATION { "citationItems" : [ { "id" : "ITEM-1", "itemData" : { "DOI" : "10.1186/s13058-016-0759-4", "ISSN" : "1465-542X", "PMID" : "27716388", "abstract" : "More than 12\u00a0% of women will be diagnosed with breast cancer in their lifetime. Although there have been tremendous advances in elucidating genetic risk factors underlying both familial and sporadic breast cancer, much of the genetic contribution to breast cancer etiology remains unknown. The discovery of BRCA1 and BRCA2 over 20\u00a0years ago remains the seminal event in the field and has paved the way for the discovery of other high-penetrance susceptibility genes by linkage analysis. The advent of genome-wide association studies made possible the next wave of discoveries, in which over 80 low-penetrance and moderate-penetrance variants were identified. Although these studies were highly successful at discovering variants associated with both familial and sporadic breast cancer, the variants identified to date explain only 50\u00a0% of the heritability of breast cancer. In this review, we look back at the investigative strategies that have led to our current understanding of breast cancer genetics, consider the challenges of performing association studies in heterogeneous complex diseases such as breast cancer, and look ahead toward the types of study designs that may lead to the identification of the genetic variation accounting for the remaining missing heritability.", "author" : [ { "dropping-particle" : "", "family" : "Skol", "given" : "Andrew D", "non-dropping-particle" : "", "parse-names" : false, "suffix" : "" }, { "dropping-particle" : "", "family" : "Sasaki", "given" : "Mark M", "non-dropping-particle" : "", "parse-names" : false, "suffix" : "" }, { "dropping-particle" : "", "family" : "Onel", "given" : "Kenan", "non-dropping-particle" : "", "parse-names" : false, "suffix" : "" } ], "container-title" : "Breast cancer research : BCR", "id" : "ITEM-1", "issue" : "1", "issued" : { "date-parts" : [ [ "2016" ] ] }, "page" : "99", "publisher" : "Breast Cancer Research", "title" : "The genetics of breast cancer risk in the post-genome era: thoughts on study design to move past BRCA and towards clinical relevance.", "type" : "article-journal", "volume" : "18" }, "uris" : [ "http://www.mendeley.com/documents/?uuid=f2eebd3f-8e88-4867-8450-e9692024945c" ] } ], "mendeley" : { "formattedCitation" : "(Skol, Sasaki, &amp; Onel, 2016)", "plainTextFormattedCitation" : "(Skol, Sasaki, &amp; Onel, 2016)", "previouslyFormattedCitation" : "(Skol, Sasaki, &amp; Onel, 2016)" }, "properties" : { "noteIndex" : 0 }, "schema" : "https://github.com/citation-style-language/schema/raw/master/csl-citation.json" }</w:instrText>
      </w:r>
      <w:r w:rsidR="00A90A55" w:rsidRPr="00B95892">
        <w:rPr>
          <w:color w:val="000000" w:themeColor="text1"/>
        </w:rPr>
        <w:fldChar w:fldCharType="separate"/>
      </w:r>
      <w:r w:rsidR="00A90A55" w:rsidRPr="00B95892">
        <w:rPr>
          <w:noProof/>
          <w:color w:val="000000" w:themeColor="text1"/>
        </w:rPr>
        <w:t>(Skol, Sasaki, &amp; Onel, 2016)</w:t>
      </w:r>
      <w:r w:rsidR="00A90A55" w:rsidRPr="00B95892">
        <w:rPr>
          <w:color w:val="000000" w:themeColor="text1"/>
        </w:rPr>
        <w:fldChar w:fldCharType="end"/>
      </w:r>
      <w:r w:rsidR="0030118A" w:rsidRPr="00B95892">
        <w:rPr>
          <w:color w:val="000000" w:themeColor="text1"/>
        </w:rPr>
        <w:t xml:space="preserve">. </w:t>
      </w:r>
      <w:r w:rsidR="005A4F01">
        <w:rPr>
          <w:color w:val="000000" w:themeColor="text1"/>
        </w:rPr>
        <w:t>T</w:t>
      </w:r>
      <w:r w:rsidR="00957013">
        <w:rPr>
          <w:color w:val="000000" w:themeColor="text1"/>
        </w:rPr>
        <w:t xml:space="preserve">he first genes </w:t>
      </w:r>
      <w:r w:rsidR="005A4F01">
        <w:rPr>
          <w:color w:val="000000" w:themeColor="text1"/>
        </w:rPr>
        <w:t>linked to</w:t>
      </w:r>
      <w:r w:rsidR="00957013">
        <w:rPr>
          <w:color w:val="000000" w:themeColor="text1"/>
        </w:rPr>
        <w:t xml:space="preserve"> </w:t>
      </w:r>
      <w:r w:rsidR="005A4F01">
        <w:rPr>
          <w:color w:val="000000" w:themeColor="text1"/>
        </w:rPr>
        <w:t xml:space="preserve">risk of </w:t>
      </w:r>
      <w:r w:rsidR="00957013">
        <w:rPr>
          <w:color w:val="000000" w:themeColor="text1"/>
        </w:rPr>
        <w:t>brea</w:t>
      </w:r>
      <w:r w:rsidR="005A4F01">
        <w:rPr>
          <w:color w:val="000000" w:themeColor="text1"/>
        </w:rPr>
        <w:t>st</w:t>
      </w:r>
      <w:r w:rsidR="00957013">
        <w:rPr>
          <w:color w:val="000000" w:themeColor="text1"/>
        </w:rPr>
        <w:t xml:space="preserve"> cancer</w:t>
      </w:r>
      <w:r w:rsidR="005A4F01">
        <w:rPr>
          <w:color w:val="000000" w:themeColor="text1"/>
        </w:rPr>
        <w:t xml:space="preserve"> were</w:t>
      </w:r>
      <w:r w:rsidR="00957013">
        <w:rPr>
          <w:color w:val="000000" w:themeColor="text1"/>
        </w:rPr>
        <w:t xml:space="preserve"> </w:t>
      </w:r>
      <w:r w:rsidR="00957013" w:rsidRPr="0056719A">
        <w:rPr>
          <w:i/>
          <w:color w:val="000000" w:themeColor="text1"/>
        </w:rPr>
        <w:t>BRCA1</w:t>
      </w:r>
      <w:r w:rsidR="00957013" w:rsidRPr="00957013">
        <w:rPr>
          <w:color w:val="000000" w:themeColor="text1"/>
        </w:rPr>
        <w:t xml:space="preserve"> and </w:t>
      </w:r>
      <w:r w:rsidR="00957013" w:rsidRPr="0056719A">
        <w:rPr>
          <w:i/>
          <w:color w:val="000000" w:themeColor="text1"/>
        </w:rPr>
        <w:t>BRCA2</w:t>
      </w:r>
      <w:r w:rsidR="005A4F01">
        <w:rPr>
          <w:color w:val="000000" w:themeColor="text1"/>
        </w:rPr>
        <w:t xml:space="preserve">.  </w:t>
      </w:r>
      <w:r w:rsidR="00957013" w:rsidRPr="00957013">
        <w:rPr>
          <w:color w:val="000000" w:themeColor="text1"/>
        </w:rPr>
        <w:t xml:space="preserve"> </w:t>
      </w:r>
      <w:r w:rsidR="005A4F01">
        <w:rPr>
          <w:color w:val="000000" w:themeColor="text1"/>
        </w:rPr>
        <w:t>M</w:t>
      </w:r>
      <w:r w:rsidR="00957013" w:rsidRPr="00957013">
        <w:rPr>
          <w:color w:val="000000" w:themeColor="text1"/>
        </w:rPr>
        <w:t xml:space="preserve">utations </w:t>
      </w:r>
      <w:r w:rsidR="005A4F01">
        <w:rPr>
          <w:color w:val="000000" w:themeColor="text1"/>
        </w:rPr>
        <w:t xml:space="preserve">in these genes </w:t>
      </w:r>
      <w:r w:rsidR="00957013" w:rsidRPr="00957013">
        <w:rPr>
          <w:color w:val="000000" w:themeColor="text1"/>
        </w:rPr>
        <w:t xml:space="preserve">are inherited in an autosomal dominant </w:t>
      </w:r>
      <w:r w:rsidR="00957013" w:rsidRPr="0056719A">
        <w:rPr>
          <w:noProof/>
          <w:color w:val="000000" w:themeColor="text1"/>
        </w:rPr>
        <w:t>fashion</w:t>
      </w:r>
      <w:r w:rsidR="005A4F01">
        <w:rPr>
          <w:noProof/>
          <w:color w:val="000000" w:themeColor="text1"/>
        </w:rPr>
        <w:t>,</w:t>
      </w:r>
      <w:r w:rsidR="00957013" w:rsidRPr="00957013">
        <w:rPr>
          <w:color w:val="000000" w:themeColor="text1"/>
        </w:rPr>
        <w:t xml:space="preserve"> but </w:t>
      </w:r>
      <w:r w:rsidR="005A4F01">
        <w:rPr>
          <w:color w:val="000000" w:themeColor="text1"/>
        </w:rPr>
        <w:t>at the mechanism of action at</w:t>
      </w:r>
      <w:r w:rsidR="00957013" w:rsidRPr="00957013">
        <w:rPr>
          <w:color w:val="000000" w:themeColor="text1"/>
        </w:rPr>
        <w:t xml:space="preserve"> the cellular level </w:t>
      </w:r>
      <w:r w:rsidR="005A4F01">
        <w:rPr>
          <w:color w:val="000000" w:themeColor="text1"/>
        </w:rPr>
        <w:t>is to</w:t>
      </w:r>
      <w:r w:rsidR="005A4F01" w:rsidRPr="00957013">
        <w:rPr>
          <w:color w:val="000000" w:themeColor="text1"/>
        </w:rPr>
        <w:t xml:space="preserve"> </w:t>
      </w:r>
      <w:r w:rsidR="00957013">
        <w:rPr>
          <w:color w:val="000000" w:themeColor="text1"/>
        </w:rPr>
        <w:t>disrupt</w:t>
      </w:r>
    </w:p>
    <w:p w14:paraId="7CAF42BB" w14:textId="50D0B2CF" w:rsidR="00F36D62" w:rsidRDefault="00957013" w:rsidP="00F549F4">
      <w:pPr>
        <w:ind w:firstLine="0"/>
        <w:rPr>
          <w:color w:val="000000" w:themeColor="text1"/>
        </w:rPr>
      </w:pPr>
      <w:proofErr w:type="gramStart"/>
      <w:r w:rsidRPr="00957013">
        <w:rPr>
          <w:color w:val="000000" w:themeColor="text1"/>
        </w:rPr>
        <w:t>tumor</w:t>
      </w:r>
      <w:proofErr w:type="gramEnd"/>
      <w:r w:rsidRPr="00957013">
        <w:rPr>
          <w:color w:val="000000" w:themeColor="text1"/>
        </w:rPr>
        <w:t xml:space="preserve"> suppressor </w:t>
      </w:r>
      <w:r>
        <w:rPr>
          <w:color w:val="000000" w:themeColor="text1"/>
        </w:rPr>
        <w:t>genes, limiting their functionality.  Women with BRCA</w:t>
      </w:r>
      <w:r w:rsidRPr="00957013">
        <w:rPr>
          <w:color w:val="000000" w:themeColor="text1"/>
        </w:rPr>
        <w:t xml:space="preserve"> mutations have a lifetime risk of breast cancer of 50%– 85%</w:t>
      </w:r>
      <w:r>
        <w:rPr>
          <w:color w:val="000000" w:themeColor="text1"/>
        </w:rPr>
        <w:fldChar w:fldCharType="begin" w:fldLock="1"/>
      </w:r>
      <w:r w:rsidR="00BB7513">
        <w:rPr>
          <w:color w:val="000000" w:themeColor="text1"/>
        </w:rPr>
        <w:instrText>ADDIN CSL_CITATION { "citationItems" : [ { "id" : "ITEM-1", "itemData" : { "DOI" : "10.1093/annonc/mdv022", "ISBN" : "4420767960", "ISSN" : "15698041", "PMID" : "25605744", "abstract" : "A hereditary predisposition to breast cancer significantly influences screening and follow up recommendations for high risk women. However, in patients with a suggestive personal and/or family history, a specific predisposing gene is identified in less than 30% of cases. Up to 25% of hereditary cases are due to a mutation in one of the few identified rare, but highly penetrant genes (BRCA1, BRCA2, PTEN, TP53, CDH1, and STK11), which confer up to an 80% lifetime risk of breast cancer. An additional 23% of cases are due to a mutation in a rare, moderate penetrance gene (e.g., CHEK2, BRIP1, ATM, and PALB2), each associated with a two fold increase in risk. Prediction models suggest that there are unlikely to be additional yet to be identified high penetrance genes. Investigation of common, low penetrance alleles contributing to risk in a polygenic fashion has yielded a small number of suggestive single nucleotide polymorphisms (SNPs), but the contributive risk of an individual SNP is quite small. Mutation testing is currently recommended for individual genes in the appropriate clinical setting where there is a high index of suspicion for a specific mutated gene or syndrome. Next generation sequencing offers a new venue for risk assessment. At the present time, there are clear clinical guidelines for individuals with a mutation in a high penetrance gene. Otherwise, standard models models are used to predict an individual\u2019s lifetime risk by clinical and family history rather than genomic information.", "author" : [ { "dropping-particle" : "", "family" : "Shiovitz", "given" : "Stacey", "non-dropping-particle" : "", "parse-names" : false, "suffix" : "" }, { "dropping-particle" : "", "family" : "Korde", "given" : "L. A.", "non-dropping-particle" : "", "parse-names" : false, "suffix" : "" } ], "container-title" : "Annals of Oncology", "id" : "ITEM-1", "issue" : "7", "issued" : { "date-parts" : [ [ "2015" ] ] }, "page" : "1291-1299", "title" : "Genetics of breast cancer: A topic in evolution", "type" : "article-journal", "volume" : "26" }, "uris" : [ "http://www.mendeley.com/documents/?uuid=348bbd1f-ad82-42fd-9289-c0611b0a429a" ] } ], "mendeley" : { "formattedCitation" : "(Shiovitz &amp; Korde, 2015)", "plainTextFormattedCitation" : "(Shiovitz &amp; Korde, 2015)", "previouslyFormattedCitation" : "(Shiovitz &amp; Korde, 2015)" }, "properties" : { "noteIndex" : 0 }, "schema" : "https://github.com/citation-style-language/schema/raw/master/csl-citation.json" }</w:instrText>
      </w:r>
      <w:r>
        <w:rPr>
          <w:color w:val="000000" w:themeColor="text1"/>
        </w:rPr>
        <w:fldChar w:fldCharType="separate"/>
      </w:r>
      <w:r w:rsidRPr="00957013">
        <w:rPr>
          <w:noProof/>
          <w:color w:val="000000" w:themeColor="text1"/>
        </w:rPr>
        <w:t>(Shiovitz &amp; Korde, 2015)</w:t>
      </w:r>
      <w:r>
        <w:rPr>
          <w:color w:val="000000" w:themeColor="text1"/>
        </w:rPr>
        <w:fldChar w:fldCharType="end"/>
      </w:r>
      <w:r w:rsidR="00EA015C">
        <w:rPr>
          <w:color w:val="000000" w:themeColor="text1"/>
        </w:rPr>
        <w:t xml:space="preserve">. </w:t>
      </w:r>
      <w:r w:rsidR="009F1294" w:rsidRPr="009F1294">
        <w:t xml:space="preserve"> </w:t>
      </w:r>
      <w:r w:rsidR="001809CF">
        <w:rPr>
          <w:color w:val="000000" w:themeColor="text1"/>
        </w:rPr>
        <w:t>H</w:t>
      </w:r>
      <w:r w:rsidR="001809CF" w:rsidRPr="009F1294">
        <w:rPr>
          <w:color w:val="000000" w:themeColor="text1"/>
        </w:rPr>
        <w:t>igh-penetrance mu</w:t>
      </w:r>
      <w:r w:rsidR="001809CF">
        <w:rPr>
          <w:color w:val="000000" w:themeColor="text1"/>
        </w:rPr>
        <w:t xml:space="preserve">tations in BRCA1 and BRCA2 account for </w:t>
      </w:r>
      <w:r w:rsidR="009F1294" w:rsidRPr="009F1294">
        <w:rPr>
          <w:color w:val="000000" w:themeColor="text1"/>
        </w:rPr>
        <w:t xml:space="preserve">5% of all breast cancer cases and up to 25 % of familial breast cancer cases </w:t>
      </w:r>
      <w:r w:rsidR="00EA015C">
        <w:rPr>
          <w:color w:val="000000" w:themeColor="text1"/>
        </w:rPr>
        <w:fldChar w:fldCharType="begin" w:fldLock="1"/>
      </w:r>
      <w:r w:rsidR="00AC25E1">
        <w:rPr>
          <w:color w:val="000000" w:themeColor="text1"/>
        </w:rPr>
        <w:instrText>ADDIN CSL_CITATION { "citationItems" : [ { "id" : "ITEM-1", "itemData" : { "DOI" : "10.1186/s13058-016-0759-4", "ISSN" : "1465-542X", "PMID" : "27716388", "abstract" : "More than 12\u00a0% of women will be diagnosed with breast cancer in their lifetime. Although there have been tremendous advances in elucidating genetic risk factors underlying both familial and sporadic breast cancer, much of the genetic contribution to breast cancer etiology remains unknown. The discovery of BRCA1 and BRCA2 over 20\u00a0years ago remains the seminal event in the field and has paved the way for the discovery of other high-penetrance susceptibility genes by linkage analysis. The advent of genome-wide association studies made possible the next wave of discoveries, in which over 80 low-penetrance and moderate-penetrance variants were identified. Although these studies were highly successful at discovering variants associated with both familial and sporadic breast cancer, the variants identified to date explain only 50\u00a0% of the heritability of breast cancer. In this review, we look back at the investigative strategies that have led to our current understanding of breast cancer genetics, consider the challenges of performing association studies in heterogeneous complex diseases such as breast cancer, and look ahead toward the types of study designs that may lead to the identification of the genetic variation accounting for the remaining missing heritability.", "author" : [ { "dropping-particle" : "", "family" : "Skol", "given" : "Andrew D", "non-dropping-particle" : "", "parse-names" : false, "suffix" : "" }, { "dropping-particle" : "", "family" : "Sasaki", "given" : "Mark M", "non-dropping-particle" : "", "parse-names" : false, "suffix" : "" }, { "dropping-particle" : "", "family" : "Onel", "given" : "Kenan", "non-dropping-particle" : "", "parse-names" : false, "suffix" : "" } ], "container-title" : "Breast cancer research : BCR", "id" : "ITEM-1", "issue" : "1", "issued" : { "date-parts" : [ [ "2016" ] ] }, "page" : "99", "publisher" : "Breast Cancer Research", "title" : "The genetics of breast cancer risk in the post-genome era: thoughts on study design to move past BRCA and towards clinical relevance.", "type" : "article-journal", "volume" : "18" }, "uris" : [ "http://www.mendeley.com/documents/?uuid=f2eebd3f-8e88-4867-8450-e9692024945c" ] } ], "mendeley" : { "formattedCitation" : "(Skol et al., 2016)", "plainTextFormattedCitation" : "(Skol et al., 2016)", "previouslyFormattedCitation" : "(Skol et al., 2016)" }, "properties" : { "noteIndex" : 0 }, "schema" : "https://github.com/citation-style-language/schema/raw/master/csl-citation.json" }</w:instrText>
      </w:r>
      <w:r w:rsidR="00EA015C">
        <w:rPr>
          <w:color w:val="000000" w:themeColor="text1"/>
        </w:rPr>
        <w:fldChar w:fldCharType="separate"/>
      </w:r>
      <w:r w:rsidR="00EA015C" w:rsidRPr="00EA015C">
        <w:rPr>
          <w:noProof/>
          <w:color w:val="000000" w:themeColor="text1"/>
        </w:rPr>
        <w:t>(Skol et al., 2016)</w:t>
      </w:r>
      <w:r w:rsidR="00EA015C">
        <w:rPr>
          <w:color w:val="000000" w:themeColor="text1"/>
        </w:rPr>
        <w:fldChar w:fldCharType="end"/>
      </w:r>
      <w:r w:rsidR="001809CF">
        <w:rPr>
          <w:color w:val="000000" w:themeColor="text1"/>
        </w:rPr>
        <w:t>, however, variants in</w:t>
      </w:r>
      <w:r w:rsidR="00A21BC8">
        <w:rPr>
          <w:color w:val="000000" w:themeColor="text1"/>
        </w:rPr>
        <w:t xml:space="preserve"> many genes </w:t>
      </w:r>
      <w:r w:rsidR="001809CF">
        <w:rPr>
          <w:color w:val="000000" w:themeColor="text1"/>
        </w:rPr>
        <w:t xml:space="preserve">may </w:t>
      </w:r>
      <w:r w:rsidR="00A21BC8">
        <w:rPr>
          <w:color w:val="000000" w:themeColor="text1"/>
        </w:rPr>
        <w:t>inc</w:t>
      </w:r>
      <w:r w:rsidR="00BB2EDE">
        <w:rPr>
          <w:color w:val="000000" w:themeColor="text1"/>
        </w:rPr>
        <w:t xml:space="preserve">rease risk of </w:t>
      </w:r>
      <w:proofErr w:type="spellStart"/>
      <w:r w:rsidR="001809CF">
        <w:rPr>
          <w:color w:val="000000" w:themeColor="text1"/>
        </w:rPr>
        <w:t>of</w:t>
      </w:r>
      <w:proofErr w:type="spellEnd"/>
      <w:r w:rsidR="001809CF">
        <w:rPr>
          <w:color w:val="000000" w:themeColor="text1"/>
        </w:rPr>
        <w:t xml:space="preserve"> developing </w:t>
      </w:r>
      <w:r w:rsidR="00BB2EDE">
        <w:rPr>
          <w:color w:val="000000" w:themeColor="text1"/>
        </w:rPr>
        <w:t xml:space="preserve">breast cancer. </w:t>
      </w:r>
      <w:r w:rsidR="001809CF">
        <w:rPr>
          <w:color w:val="000000" w:themeColor="text1"/>
        </w:rPr>
        <w:t xml:space="preserve">Five </w:t>
      </w:r>
      <w:r w:rsidR="00BB2EDE">
        <w:rPr>
          <w:color w:val="000000" w:themeColor="text1"/>
        </w:rPr>
        <w:t xml:space="preserve">of the highly penetrant genes include </w:t>
      </w:r>
      <w:r w:rsidR="00BB2EDE">
        <w:rPr>
          <w:i/>
          <w:color w:val="000000" w:themeColor="text1"/>
        </w:rPr>
        <w:t>PTEN</w:t>
      </w:r>
      <w:r w:rsidR="00BB2EDE">
        <w:rPr>
          <w:color w:val="000000" w:themeColor="text1"/>
        </w:rPr>
        <w:t xml:space="preserve">, </w:t>
      </w:r>
      <w:r w:rsidR="00BB2EDE">
        <w:rPr>
          <w:i/>
          <w:color w:val="000000" w:themeColor="text1"/>
        </w:rPr>
        <w:t>TP53</w:t>
      </w:r>
      <w:r w:rsidR="00BB2EDE">
        <w:rPr>
          <w:color w:val="000000" w:themeColor="text1"/>
        </w:rPr>
        <w:t xml:space="preserve">, </w:t>
      </w:r>
      <w:r w:rsidR="00BB7513">
        <w:rPr>
          <w:i/>
          <w:color w:val="000000" w:themeColor="text1"/>
        </w:rPr>
        <w:t xml:space="preserve">CDH1I, </w:t>
      </w:r>
      <w:r w:rsidR="00BB7513">
        <w:rPr>
          <w:color w:val="000000" w:themeColor="text1"/>
        </w:rPr>
        <w:t>and</w:t>
      </w:r>
      <w:r w:rsidR="00BB7513">
        <w:rPr>
          <w:i/>
          <w:color w:val="000000" w:themeColor="text1"/>
        </w:rPr>
        <w:t xml:space="preserve"> STK11</w:t>
      </w:r>
      <w:r w:rsidR="00BB7513">
        <w:rPr>
          <w:color w:val="000000" w:themeColor="text1"/>
        </w:rPr>
        <w:t xml:space="preserve">. These genes are associated with syndromes </w:t>
      </w:r>
      <w:r w:rsidR="001809CF">
        <w:rPr>
          <w:color w:val="000000" w:themeColor="text1"/>
        </w:rPr>
        <w:t>that</w:t>
      </w:r>
      <w:r w:rsidR="00BB7513">
        <w:rPr>
          <w:color w:val="000000" w:themeColor="text1"/>
        </w:rPr>
        <w:t xml:space="preserve"> put women at higher risk of breast cancer than women without these mutations. The </w:t>
      </w:r>
      <w:r w:rsidR="00A102FF">
        <w:rPr>
          <w:i/>
          <w:color w:val="000000" w:themeColor="text1"/>
        </w:rPr>
        <w:t xml:space="preserve">PTEN </w:t>
      </w:r>
      <w:r w:rsidR="00A102FF">
        <w:rPr>
          <w:color w:val="000000" w:themeColor="text1"/>
        </w:rPr>
        <w:t>gene</w:t>
      </w:r>
      <w:r w:rsidR="00BB7513">
        <w:rPr>
          <w:color w:val="000000" w:themeColor="text1"/>
        </w:rPr>
        <w:t xml:space="preserve"> is </w:t>
      </w:r>
      <w:r w:rsidR="00264742">
        <w:rPr>
          <w:color w:val="000000" w:themeColor="text1"/>
        </w:rPr>
        <w:t>associated</w:t>
      </w:r>
      <w:r w:rsidR="00BB7513">
        <w:rPr>
          <w:color w:val="000000" w:themeColor="text1"/>
        </w:rPr>
        <w:t xml:space="preserve"> with PTEN </w:t>
      </w:r>
      <w:r w:rsidR="00BB7513" w:rsidRPr="00833B3A">
        <w:rPr>
          <w:noProof/>
          <w:color w:val="000000" w:themeColor="text1"/>
        </w:rPr>
        <w:t>Haratoma</w:t>
      </w:r>
      <w:r w:rsidR="00BB7513">
        <w:rPr>
          <w:color w:val="000000" w:themeColor="text1"/>
        </w:rPr>
        <w:t xml:space="preserve"> Tumor Syndrome / Cowden Syndrome and </w:t>
      </w:r>
      <w:r w:rsidR="00A26C51">
        <w:rPr>
          <w:color w:val="000000" w:themeColor="text1"/>
        </w:rPr>
        <w:t xml:space="preserve">individuals </w:t>
      </w:r>
      <w:r w:rsidR="00BB7513">
        <w:rPr>
          <w:color w:val="000000" w:themeColor="text1"/>
        </w:rPr>
        <w:t>w</w:t>
      </w:r>
      <w:r w:rsidR="00264742">
        <w:rPr>
          <w:color w:val="000000" w:themeColor="text1"/>
        </w:rPr>
        <w:t>i</w:t>
      </w:r>
      <w:r w:rsidR="00BB7513">
        <w:rPr>
          <w:color w:val="000000" w:themeColor="text1"/>
        </w:rPr>
        <w:t xml:space="preserve">th this mutation have </w:t>
      </w:r>
      <w:r w:rsidR="00BB7513" w:rsidRPr="00855FC4">
        <w:rPr>
          <w:noProof/>
          <w:color w:val="000000" w:themeColor="text1"/>
        </w:rPr>
        <w:t>a</w:t>
      </w:r>
      <w:r w:rsidR="002447F5">
        <w:rPr>
          <w:noProof/>
          <w:color w:val="000000" w:themeColor="text1"/>
        </w:rPr>
        <w:t>n</w:t>
      </w:r>
      <w:r w:rsidR="00BB7513" w:rsidRPr="00855FC4">
        <w:rPr>
          <w:noProof/>
          <w:color w:val="000000" w:themeColor="text1"/>
        </w:rPr>
        <w:t xml:space="preserve"> 85%</w:t>
      </w:r>
      <w:r w:rsidR="00BB7513">
        <w:rPr>
          <w:color w:val="000000" w:themeColor="text1"/>
        </w:rPr>
        <w:t xml:space="preserve"> lifetime risk of </w:t>
      </w:r>
      <w:r w:rsidR="007A0C4E">
        <w:rPr>
          <w:color w:val="000000" w:themeColor="text1"/>
        </w:rPr>
        <w:t xml:space="preserve">developing </w:t>
      </w:r>
      <w:r w:rsidR="00BB7513">
        <w:rPr>
          <w:color w:val="000000" w:themeColor="text1"/>
        </w:rPr>
        <w:t>breast cancer.</w:t>
      </w:r>
    </w:p>
    <w:p w14:paraId="028F3D5F" w14:textId="421E13EA" w:rsidR="00314391" w:rsidRDefault="00AB45F6" w:rsidP="00AB45F6">
      <w:pPr>
        <w:rPr>
          <w:color w:val="000000" w:themeColor="text1"/>
        </w:rPr>
      </w:pPr>
      <w:r>
        <w:rPr>
          <w:color w:val="000000" w:themeColor="text1"/>
        </w:rPr>
        <w:t>Individuals diagnosed w</w:t>
      </w:r>
      <w:r w:rsidR="00115485">
        <w:rPr>
          <w:color w:val="000000" w:themeColor="text1"/>
        </w:rPr>
        <w:t>i</w:t>
      </w:r>
      <w:r>
        <w:rPr>
          <w:color w:val="000000" w:themeColor="text1"/>
        </w:rPr>
        <w:t xml:space="preserve">th </w:t>
      </w:r>
      <w:r w:rsidR="0047067F">
        <w:rPr>
          <w:color w:val="000000" w:themeColor="text1"/>
        </w:rPr>
        <w:t>Li-</w:t>
      </w:r>
      <w:proofErr w:type="spellStart"/>
      <w:r w:rsidR="0047067F">
        <w:rPr>
          <w:color w:val="000000" w:themeColor="text1"/>
        </w:rPr>
        <w:t>Fraumeni</w:t>
      </w:r>
      <w:proofErr w:type="spellEnd"/>
      <w:r w:rsidR="0047067F">
        <w:rPr>
          <w:color w:val="000000" w:themeColor="text1"/>
        </w:rPr>
        <w:t xml:space="preserve"> </w:t>
      </w:r>
      <w:proofErr w:type="spellStart"/>
      <w:r w:rsidR="0047067F">
        <w:rPr>
          <w:color w:val="000000" w:themeColor="text1"/>
        </w:rPr>
        <w:t>Syndrom</w:t>
      </w:r>
      <w:proofErr w:type="spellEnd"/>
      <w:r w:rsidR="00797379" w:rsidRPr="00797379">
        <w:rPr>
          <w:color w:val="000000" w:themeColor="text1"/>
        </w:rPr>
        <w:t xml:space="preserve"> </w:t>
      </w:r>
      <w:r w:rsidR="0047067F">
        <w:rPr>
          <w:color w:val="000000" w:themeColor="text1"/>
        </w:rPr>
        <w:t>have a 25% increased chanced of developing breast cancer before age 75 compared to women without this mutation</w:t>
      </w:r>
      <w:r w:rsidR="007F139D">
        <w:rPr>
          <w:color w:val="000000" w:themeColor="text1"/>
        </w:rPr>
        <w:t xml:space="preserve">. </w:t>
      </w:r>
      <w:r w:rsidR="007F139D" w:rsidRPr="00797379">
        <w:rPr>
          <w:color w:val="000000" w:themeColor="text1"/>
        </w:rPr>
        <w:t>Li-</w:t>
      </w:r>
      <w:proofErr w:type="spellStart"/>
      <w:r w:rsidR="007F139D" w:rsidRPr="00797379">
        <w:rPr>
          <w:color w:val="000000" w:themeColor="text1"/>
        </w:rPr>
        <w:t>Fraumeni</w:t>
      </w:r>
      <w:proofErr w:type="spellEnd"/>
      <w:r w:rsidR="007F139D" w:rsidRPr="00797379">
        <w:rPr>
          <w:color w:val="000000" w:themeColor="text1"/>
        </w:rPr>
        <w:t xml:space="preserve"> Syndrome</w:t>
      </w:r>
      <w:r w:rsidR="007F139D">
        <w:rPr>
          <w:color w:val="000000" w:themeColor="text1"/>
        </w:rPr>
        <w:t xml:space="preserve"> is</w:t>
      </w:r>
      <w:r w:rsidR="007F139D" w:rsidRPr="00797379">
        <w:rPr>
          <w:color w:val="000000" w:themeColor="text1"/>
        </w:rPr>
        <w:t xml:space="preserve"> a genetic disease which increases </w:t>
      </w:r>
      <w:r w:rsidR="007F139D" w:rsidRPr="00855FC4">
        <w:rPr>
          <w:noProof/>
          <w:color w:val="000000" w:themeColor="text1"/>
        </w:rPr>
        <w:t>one</w:t>
      </w:r>
      <w:r w:rsidR="007F139D">
        <w:rPr>
          <w:noProof/>
          <w:color w:val="000000" w:themeColor="text1"/>
        </w:rPr>
        <w:t>'</w:t>
      </w:r>
      <w:r w:rsidR="007F139D" w:rsidRPr="00855FC4">
        <w:rPr>
          <w:noProof/>
          <w:color w:val="000000" w:themeColor="text1"/>
        </w:rPr>
        <w:t>s</w:t>
      </w:r>
      <w:r w:rsidR="007F139D" w:rsidRPr="00797379">
        <w:rPr>
          <w:color w:val="000000" w:themeColor="text1"/>
        </w:rPr>
        <w:t xml:space="preserve"> ris</w:t>
      </w:r>
      <w:r w:rsidR="007F139D">
        <w:rPr>
          <w:color w:val="000000" w:themeColor="text1"/>
        </w:rPr>
        <w:t xml:space="preserve">k of developing certain cancers. </w:t>
      </w:r>
      <w:r w:rsidR="0047067F">
        <w:rPr>
          <w:color w:val="000000" w:themeColor="text1"/>
        </w:rPr>
        <w:t xml:space="preserve"> The </w:t>
      </w:r>
      <w:r w:rsidR="0047067F">
        <w:rPr>
          <w:i/>
          <w:color w:val="000000" w:themeColor="text1"/>
        </w:rPr>
        <w:t>CHDI</w:t>
      </w:r>
      <w:r w:rsidR="0047067F">
        <w:rPr>
          <w:color w:val="000000" w:themeColor="text1"/>
        </w:rPr>
        <w:t xml:space="preserve"> gene is associated with </w:t>
      </w:r>
      <w:r w:rsidR="00264742">
        <w:rPr>
          <w:color w:val="000000" w:themeColor="text1"/>
        </w:rPr>
        <w:t>Hereditary</w:t>
      </w:r>
      <w:r w:rsidR="0047067F">
        <w:rPr>
          <w:color w:val="000000" w:themeColor="text1"/>
        </w:rPr>
        <w:t xml:space="preserve"> Diffuse Gastric Cancer and these women are 39% more likely to develop lobular breast cancer than wo</w:t>
      </w:r>
      <w:r w:rsidR="00A000B8">
        <w:rPr>
          <w:color w:val="000000" w:themeColor="text1"/>
        </w:rPr>
        <w:t>m</w:t>
      </w:r>
      <w:r w:rsidR="0047067F">
        <w:rPr>
          <w:color w:val="000000" w:themeColor="text1"/>
        </w:rPr>
        <w:t>en without this mutation.</w:t>
      </w:r>
      <w:r w:rsidR="00BB7513">
        <w:rPr>
          <w:color w:val="000000" w:themeColor="text1"/>
        </w:rPr>
        <w:fldChar w:fldCharType="begin" w:fldLock="1"/>
      </w:r>
      <w:r w:rsidR="00EA015C">
        <w:rPr>
          <w:color w:val="000000" w:themeColor="text1"/>
        </w:rPr>
        <w:instrText>ADDIN CSL_CITATION { "citationItems" : [ { "id" : "ITEM-1", "itemData" : { "DOI" : "10.1093/annonc/mdv022", "ISBN" : "4420767960", "ISSN" : "15698041", "PMID" : "25605744", "abstract" : "A hereditary predisposition to breast cancer significantly influences screening and follow up recommendations for high risk women. However, in patients with a suggestive personal and/or family history, a specific predisposing gene is identified in less than 30% of cases. Up to 25% of hereditary cases are due to a mutation in one of the few identified rare, but highly penetrant genes (BRCA1, BRCA2, PTEN, TP53, CDH1, and STK11), which confer up to an 80% lifetime risk of breast cancer. An additional 23% of cases are due to a mutation in a rare, moderate penetrance gene (e.g., CHEK2, BRIP1, ATM, and PALB2), each associated with a two fold increase in risk. Prediction models suggest that there are unlikely to be additional yet to be identified high penetrance genes. Investigation of common, low penetrance alleles contributing to risk in a polygenic fashion has yielded a small number of suggestive single nucleotide polymorphisms (SNPs), but the contributive risk of an individual SNP is quite small. Mutation testing is currently recommended for individual genes in the appropriate clinical setting where there is a high index of suspicion for a specific mutated gene or syndrome. Next generation sequencing offers a new venue for risk assessment. At the present time, there are clear clinical guidelines for individuals with a mutation in a high penetrance gene. Otherwise, standard models models are used to predict an individual\u2019s lifetime risk by clinical and family history rather than genomic information.", "author" : [ { "dropping-particle" : "", "family" : "Shiovitz", "given" : "Stacey", "non-dropping-particle" : "", "parse-names" : false, "suffix" : "" }, { "dropping-particle" : "", "family" : "Korde", "given" : "L. A.", "non-dropping-particle" : "", "parse-names" : false, "suffix" : "" } ], "container-title" : "Annals of Oncology", "id" : "ITEM-1", "issue" : "7", "issued" : { "date-parts" : [ [ "2015" ] ] }, "page" : "1291-1299", "title" : "Genetics of breast cancer: A topic in evolution", "type" : "article-journal", "volume" : "26" }, "uris" : [ "http://www.mendeley.com/documents/?uuid=348bbd1f-ad82-42fd-9289-c0611b0a429a" ] } ], "mendeley" : { "formattedCitation" : "(Shiovitz &amp; Korde, 2015)", "plainTextFormattedCitation" : "(Shiovitz &amp; Korde, 2015)", "previouslyFormattedCitation" : "(Shiovitz &amp; Korde, 2015)" }, "properties" : { "noteIndex" : 0 }, "schema" : "https://github.com/citation-style-language/schema/raw/master/csl-citation.json" }</w:instrText>
      </w:r>
      <w:r w:rsidR="00BB7513">
        <w:rPr>
          <w:color w:val="000000" w:themeColor="text1"/>
        </w:rPr>
        <w:fldChar w:fldCharType="separate"/>
      </w:r>
      <w:r w:rsidR="00BB7513" w:rsidRPr="00BB7513">
        <w:rPr>
          <w:noProof/>
          <w:color w:val="000000" w:themeColor="text1"/>
        </w:rPr>
        <w:t>(Shiovitz &amp; Korde, 2015)</w:t>
      </w:r>
      <w:r w:rsidR="00BB7513">
        <w:rPr>
          <w:color w:val="000000" w:themeColor="text1"/>
        </w:rPr>
        <w:fldChar w:fldCharType="end"/>
      </w:r>
      <w:r w:rsidR="00BB7513">
        <w:rPr>
          <w:color w:val="000000" w:themeColor="text1"/>
        </w:rPr>
        <w:t>.</w:t>
      </w:r>
      <w:r w:rsidR="00957013" w:rsidRPr="00957013">
        <w:rPr>
          <w:color w:val="000000" w:themeColor="text1"/>
        </w:rPr>
        <w:t xml:space="preserve"> </w:t>
      </w:r>
      <w:proofErr w:type="spellStart"/>
      <w:r w:rsidR="00F07E4E">
        <w:rPr>
          <w:color w:val="000000" w:themeColor="text1"/>
        </w:rPr>
        <w:t>Skol</w:t>
      </w:r>
      <w:proofErr w:type="spellEnd"/>
      <w:r w:rsidR="00F07E4E">
        <w:rPr>
          <w:color w:val="000000" w:themeColor="text1"/>
        </w:rPr>
        <w:t xml:space="preserve"> and colleagues conducted a reviews and found that </w:t>
      </w:r>
      <w:r w:rsidR="00F54A98">
        <w:rPr>
          <w:color w:val="000000" w:themeColor="text1"/>
        </w:rPr>
        <w:t>G</w:t>
      </w:r>
      <w:r w:rsidR="00E441F2">
        <w:rPr>
          <w:color w:val="000000" w:themeColor="text1"/>
        </w:rPr>
        <w:t>WAS</w:t>
      </w:r>
      <w:r w:rsidR="00F54A98">
        <w:rPr>
          <w:color w:val="000000" w:themeColor="text1"/>
        </w:rPr>
        <w:t xml:space="preserve"> has helped us identify over 80 genes that c</w:t>
      </w:r>
      <w:r w:rsidR="004033EC">
        <w:rPr>
          <w:color w:val="000000" w:themeColor="text1"/>
        </w:rPr>
        <w:t>ontribute to breast cancer risk</w:t>
      </w:r>
      <w:r w:rsidR="00A67610">
        <w:rPr>
          <w:color w:val="000000" w:themeColor="text1"/>
        </w:rPr>
        <w:t xml:space="preserve">. </w:t>
      </w:r>
      <w:r>
        <w:rPr>
          <w:color w:val="000000" w:themeColor="text1"/>
        </w:rPr>
        <w:t xml:space="preserve">Many of </w:t>
      </w:r>
      <w:r w:rsidR="00A67610">
        <w:rPr>
          <w:color w:val="000000" w:themeColor="text1"/>
        </w:rPr>
        <w:t xml:space="preserve">these </w:t>
      </w:r>
      <w:r w:rsidR="00EF063F">
        <w:rPr>
          <w:color w:val="000000" w:themeColor="text1"/>
        </w:rPr>
        <w:t>variants</w:t>
      </w:r>
      <w:r w:rsidR="00A67610">
        <w:rPr>
          <w:color w:val="000000" w:themeColor="text1"/>
        </w:rPr>
        <w:t xml:space="preserve"> were similar across different </w:t>
      </w:r>
      <w:r w:rsidR="00A000B8">
        <w:rPr>
          <w:color w:val="000000" w:themeColor="text1"/>
        </w:rPr>
        <w:t>populations</w:t>
      </w:r>
      <w:r>
        <w:rPr>
          <w:color w:val="000000" w:themeColor="text1"/>
        </w:rPr>
        <w:t>,</w:t>
      </w:r>
      <w:r w:rsidR="00A67610">
        <w:rPr>
          <w:color w:val="000000" w:themeColor="text1"/>
        </w:rPr>
        <w:t xml:space="preserve"> support</w:t>
      </w:r>
      <w:r>
        <w:rPr>
          <w:color w:val="000000" w:themeColor="text1"/>
        </w:rPr>
        <w:t>ing</w:t>
      </w:r>
      <w:r w:rsidR="00A67610">
        <w:rPr>
          <w:color w:val="000000" w:themeColor="text1"/>
        </w:rPr>
        <w:t xml:space="preserve"> the </w:t>
      </w:r>
      <w:r w:rsidR="00115485">
        <w:rPr>
          <w:color w:val="000000" w:themeColor="text1"/>
        </w:rPr>
        <w:t xml:space="preserve">hypothesis </w:t>
      </w:r>
      <w:r w:rsidR="00A67610">
        <w:rPr>
          <w:color w:val="000000" w:themeColor="text1"/>
        </w:rPr>
        <w:t xml:space="preserve">that variants contributing to </w:t>
      </w:r>
      <w:r w:rsidR="00A000B8">
        <w:rPr>
          <w:color w:val="000000" w:themeColor="text1"/>
        </w:rPr>
        <w:t>sporadic</w:t>
      </w:r>
      <w:r w:rsidR="00A67610">
        <w:rPr>
          <w:color w:val="000000" w:themeColor="text1"/>
        </w:rPr>
        <w:t xml:space="preserve"> breast cancer were likely to be similar </w:t>
      </w:r>
      <w:r w:rsidR="00115485">
        <w:rPr>
          <w:color w:val="000000" w:themeColor="text1"/>
        </w:rPr>
        <w:t xml:space="preserve">across </w:t>
      </w:r>
      <w:r w:rsidR="00A67610">
        <w:rPr>
          <w:color w:val="000000" w:themeColor="text1"/>
        </w:rPr>
        <w:t>populations of different ancestries</w:t>
      </w:r>
      <w:r w:rsidR="00F36D62">
        <w:rPr>
          <w:color w:val="000000" w:themeColor="text1"/>
        </w:rPr>
        <w:t xml:space="preserve">. Over 10% of the </w:t>
      </w:r>
      <w:r w:rsidR="00115485" w:rsidRPr="00855FC4">
        <w:rPr>
          <w:noProof/>
          <w:color w:val="000000" w:themeColor="text1"/>
        </w:rPr>
        <w:t xml:space="preserve">global </w:t>
      </w:r>
      <w:r w:rsidR="00F36D62" w:rsidRPr="00855FC4">
        <w:rPr>
          <w:noProof/>
          <w:color w:val="000000" w:themeColor="text1"/>
        </w:rPr>
        <w:t>population</w:t>
      </w:r>
      <w:r w:rsidR="00F36D62">
        <w:rPr>
          <w:color w:val="000000" w:themeColor="text1"/>
        </w:rPr>
        <w:t xml:space="preserve"> are </w:t>
      </w:r>
      <w:r w:rsidR="00115485">
        <w:rPr>
          <w:color w:val="000000" w:themeColor="text1"/>
        </w:rPr>
        <w:t xml:space="preserve">thought </w:t>
      </w:r>
      <w:r w:rsidR="00F36D62">
        <w:rPr>
          <w:color w:val="000000" w:themeColor="text1"/>
        </w:rPr>
        <w:t xml:space="preserve">to have one of these </w:t>
      </w:r>
      <w:r w:rsidR="00115485">
        <w:rPr>
          <w:color w:val="000000" w:themeColor="text1"/>
        </w:rPr>
        <w:t xml:space="preserve">variants </w:t>
      </w:r>
      <w:r w:rsidR="00A67610">
        <w:rPr>
          <w:color w:val="000000" w:themeColor="text1"/>
        </w:rPr>
        <w:fldChar w:fldCharType="begin" w:fldLock="1"/>
      </w:r>
      <w:r w:rsidR="001E5408">
        <w:rPr>
          <w:color w:val="000000" w:themeColor="text1"/>
        </w:rPr>
        <w:instrText>ADDIN CSL_CITATION { "citationItems" : [ { "id" : "ITEM-1", "itemData" : { "DOI" : "10.1186/s13058-016-0759-4", "ISSN" : "1465-542X", "PMID" : "27716388", "abstract" : "More than 12\u00a0% of women will be diagnosed with breast cancer in their lifetime. Although there have been tremendous advances in elucidating genetic risk factors underlying both familial and sporadic breast cancer, much of the genetic contribution to breast cancer etiology remains unknown. The discovery of BRCA1 and BRCA2 over 20\u00a0years ago remains the seminal event in the field and has paved the way for the discovery of other high-penetrance susceptibility genes by linkage analysis. The advent of genome-wide association studies made possible the next wave of discoveries, in which over 80 low-penetrance and moderate-penetrance variants were identified. Although these studies were highly successful at discovering variants associated with both familial and sporadic breast cancer, the variants identified to date explain only 50\u00a0% of the heritability of breast cancer. In this review, we look back at the investigative strategies that have led to our current understanding of breast cancer genetics, consider the challenges of performing association studies in heterogeneous complex diseases such as breast cancer, and look ahead toward the types of study designs that may lead to the identification of the genetic variation accounting for the remaining missing heritability.", "author" : [ { "dropping-particle" : "", "family" : "Skol", "given" : "Andrew D", "non-dropping-particle" : "", "parse-names" : false, "suffix" : "" }, { "dropping-particle" : "", "family" : "Sasaki", "given" : "Mark M", "non-dropping-particle" : "", "parse-names" : false, "suffix" : "" }, { "dropping-particle" : "", "family" : "Onel", "given" : "Kenan", "non-dropping-particle" : "", "parse-names" : false, "suffix" : "" } ], "container-title" : "Breast cancer research : BCR", "id" : "ITEM-1", "issue" : "1", "issued" : { "date-parts" : [ [ "2016" ] ] }, "page" : "99", "publisher" : "Breast Cancer Research", "title" : "The genetics of breast cancer risk in the post-genome era: thoughts on study design to move past BRCA and towards clinical relevance.", "type" : "article-journal", "volume" : "18" }, "uris" : [ "http://www.mendeley.com/documents/?uuid=f2eebd3f-8e88-4867-8450-e9692024945c" ] } ], "mendeley" : { "formattedCitation" : "(Skol et al., 2016)", "plainTextFormattedCitation" : "(Skol et al., 2016)", "previouslyFormattedCitation" : "(Skol et al., 2016)" }, "properties" : { "noteIndex" : 0 }, "schema" : "https://github.com/citation-style-language/schema/raw/master/csl-citation.json" }</w:instrText>
      </w:r>
      <w:r w:rsidR="00A67610">
        <w:rPr>
          <w:color w:val="000000" w:themeColor="text1"/>
        </w:rPr>
        <w:fldChar w:fldCharType="separate"/>
      </w:r>
      <w:r w:rsidR="00A67610" w:rsidRPr="00A67610">
        <w:rPr>
          <w:noProof/>
          <w:color w:val="000000" w:themeColor="text1"/>
        </w:rPr>
        <w:t>(Skol et al., 2016)</w:t>
      </w:r>
      <w:r w:rsidR="00A67610">
        <w:rPr>
          <w:color w:val="000000" w:themeColor="text1"/>
        </w:rPr>
        <w:fldChar w:fldCharType="end"/>
      </w:r>
      <w:r w:rsidR="00A67610">
        <w:rPr>
          <w:color w:val="000000" w:themeColor="text1"/>
        </w:rPr>
        <w:t xml:space="preserve">. </w:t>
      </w:r>
      <w:r w:rsidR="00A000B8">
        <w:rPr>
          <w:color w:val="000000" w:themeColor="text1"/>
        </w:rPr>
        <w:t xml:space="preserve"> </w:t>
      </w:r>
    </w:p>
    <w:p w14:paraId="1B5170F6" w14:textId="691D9D18" w:rsidR="004C22E0" w:rsidRPr="001F15D4" w:rsidRDefault="00A7345C" w:rsidP="004C22E0">
      <w:pPr>
        <w:rPr>
          <w:color w:val="000000" w:themeColor="text1"/>
        </w:rPr>
      </w:pPr>
      <w:r>
        <w:rPr>
          <w:color w:val="000000" w:themeColor="text1"/>
        </w:rPr>
        <w:t xml:space="preserve">Because variants in the BRCA1 and 2 </w:t>
      </w:r>
      <w:r w:rsidR="00EF063F">
        <w:rPr>
          <w:color w:val="000000" w:themeColor="text1"/>
        </w:rPr>
        <w:t>genes account</w:t>
      </w:r>
      <w:r>
        <w:rPr>
          <w:color w:val="000000" w:themeColor="text1"/>
        </w:rPr>
        <w:t xml:space="preserve"> for </w:t>
      </w:r>
      <w:r w:rsidR="004255AA">
        <w:rPr>
          <w:color w:val="000000" w:themeColor="text1"/>
        </w:rPr>
        <w:t>12%-31%</w:t>
      </w:r>
      <w:r w:rsidR="004255AA">
        <w:rPr>
          <w:color w:val="000000" w:themeColor="text1"/>
        </w:rPr>
        <w:fldChar w:fldCharType="begin" w:fldLock="1"/>
      </w:r>
      <w:r w:rsidR="008B1BEB">
        <w:rPr>
          <w:color w:val="000000" w:themeColor="text1"/>
        </w:rPr>
        <w:instrText>ADDIN CSL_CITATION { "citationItems" : [ { "id" : "ITEM-1", "itemData" : { "DOI" : "10.1016/j.semradonc.2015.09.004", "ISSN" : "15329461", "PMID" : "26617204", "abstract" : "The National Cancer Institute estimates that 12.3% of all women (about 1 in 8) would be diagnosed with breast cancer throughout their lifetime. In 2015, a projected 231,840 new cases are expected in the United States, accompanied by 40,290 deaths. Presently, breast cancer is responsible for 6.8% of all cancer deaths, and roughly 30% of all cancers in women. Since the discovery of the BRCA gene in 1994, efforts have been made to develop effective screening methods for breast cancer detection. Although the BRCA gene certainly opened the door to breast cancer genetics, a wide variety of new genes have recently been linked to breast cancer risk, and the tools to screen for genes beyond just BRCA1 and BRCA2 are available. However, the indications for both screening and prevention of inherited predispositions beyond BRCA1 and BRCA2 are not entirely clear, and as a result, much of the ongoing work is aimed at determining the role of broader genetic screening in women deemed at sufficiently high risk for breast cancer based on family history. On this topic, we provide a brief overview of the genes associated with breast cancer risk as well as the technological platforms available to patients. We conclude by discussing recommendations of expert groups and what they practically mean for patients.", "author" : [ { "dropping-particle" : "", "family" : "Scalia-Wilbur", "given" : "Jennifer", "non-dropping-particle" : "", "parse-names" : false, "suffix" : "" }, { "dropping-particle" : "", "family" : "Colins", "given" : "Bradley L.", "non-dropping-particle" : "", "parse-names" : false, "suffix" : "" }, { "dropping-particle" : "", "family" : "Penson", "given" : "Richard T.", "non-dropping-particle" : "", "parse-names" : false, "suffix" : "" }, { "dropping-particle" : "", "family" : "Dizon", "given" : "Don S.", "non-dropping-particle" : "", "parse-names" : false, "suffix" : "" } ], "container-title" : "Seminars in Radiation Oncology", "id" : "ITEM-1", "issue" : "1", "issued" : { "date-parts" : [ [ "2016" ] ] }, "page" : "3-8", "publisher" : "Elsevier", "title" : "Breast Cancer Risk Assessment: Moving Beyond BRCA 1 and 2", "type" : "article-journal", "volume" : "26" }, "uris" : [ "http://www.mendeley.com/documents/?uuid=1907626e-d845-46e7-a10a-b5c791ca44ad" ] } ], "mendeley" : { "formattedCitation" : "(Scalia-Wilbur, Colins, Penson, &amp; Dizon, 2016)", "plainTextFormattedCitation" : "(Scalia-Wilbur, Colins, Penson, &amp; Dizon, 2016)", "previouslyFormattedCitation" : "(Scalia-Wilbur, Colins, Penson, &amp; Dizon, 2016)" }, "properties" : { "noteIndex" : 0 }, "schema" : "https://github.com/citation-style-language/schema/raw/master/csl-citation.json" }</w:instrText>
      </w:r>
      <w:r w:rsidR="004255AA">
        <w:rPr>
          <w:color w:val="000000" w:themeColor="text1"/>
        </w:rPr>
        <w:fldChar w:fldCharType="separate"/>
      </w:r>
      <w:r w:rsidR="004255AA" w:rsidRPr="004255AA">
        <w:rPr>
          <w:noProof/>
          <w:color w:val="000000" w:themeColor="text1"/>
        </w:rPr>
        <w:t>(Scalia-Wilbur, Colins, Penson, &amp; Dizon, 2016)</w:t>
      </w:r>
      <w:r w:rsidR="004255AA">
        <w:rPr>
          <w:color w:val="000000" w:themeColor="text1"/>
        </w:rPr>
        <w:fldChar w:fldCharType="end"/>
      </w:r>
      <w:r w:rsidR="004255AA">
        <w:rPr>
          <w:color w:val="000000" w:themeColor="text1"/>
        </w:rPr>
        <w:t xml:space="preserve"> </w:t>
      </w:r>
      <w:r>
        <w:rPr>
          <w:color w:val="000000" w:themeColor="text1"/>
        </w:rPr>
        <w:t>of the total risk of developing breast cancer, r</w:t>
      </w:r>
      <w:r w:rsidR="004C22E0" w:rsidRPr="001F15D4">
        <w:rPr>
          <w:color w:val="000000" w:themeColor="text1"/>
        </w:rPr>
        <w:t xml:space="preserve">esearchers </w:t>
      </w:r>
      <w:r>
        <w:rPr>
          <w:color w:val="000000" w:themeColor="text1"/>
        </w:rPr>
        <w:t>have identified other</w:t>
      </w:r>
      <w:r w:rsidR="004C22E0" w:rsidRPr="001F15D4">
        <w:rPr>
          <w:color w:val="000000" w:themeColor="text1"/>
        </w:rPr>
        <w:t xml:space="preserve"> genes </w:t>
      </w:r>
      <w:r>
        <w:rPr>
          <w:color w:val="000000" w:themeColor="text1"/>
        </w:rPr>
        <w:t xml:space="preserve">that </w:t>
      </w:r>
      <w:r w:rsidR="004C22E0" w:rsidRPr="001F15D4">
        <w:rPr>
          <w:color w:val="000000" w:themeColor="text1"/>
        </w:rPr>
        <w:t xml:space="preserve">play </w:t>
      </w:r>
      <w:r>
        <w:rPr>
          <w:color w:val="000000" w:themeColor="text1"/>
        </w:rPr>
        <w:t xml:space="preserve">a role </w:t>
      </w:r>
      <w:r w:rsidR="004C22E0" w:rsidRPr="001F15D4">
        <w:rPr>
          <w:color w:val="000000" w:themeColor="text1"/>
        </w:rPr>
        <w:t xml:space="preserve">in breast cancer development and outcomes. </w:t>
      </w:r>
      <w:r>
        <w:rPr>
          <w:color w:val="000000" w:themeColor="text1"/>
        </w:rPr>
        <w:t>For example, individuals</w:t>
      </w:r>
      <w:r w:rsidRPr="001F15D4">
        <w:rPr>
          <w:color w:val="000000" w:themeColor="text1"/>
        </w:rPr>
        <w:t xml:space="preserve"> </w:t>
      </w:r>
      <w:r w:rsidR="004C22E0" w:rsidRPr="001F15D4">
        <w:rPr>
          <w:color w:val="000000" w:themeColor="text1"/>
        </w:rPr>
        <w:t xml:space="preserve">who have mutations in the TP53 gene (Tumor Protein 53), inherit a familial predisposition to several different cancers including breast cancer. </w:t>
      </w:r>
      <w:r>
        <w:rPr>
          <w:color w:val="000000" w:themeColor="text1"/>
        </w:rPr>
        <w:t>Risk alleles at this locus show</w:t>
      </w:r>
      <w:r w:rsidR="004C22E0" w:rsidRPr="001F15D4">
        <w:rPr>
          <w:color w:val="000000" w:themeColor="text1"/>
        </w:rPr>
        <w:t xml:space="preserve"> an autosomal dominant inheritance pattern and </w:t>
      </w:r>
      <w:r w:rsidR="005D5163">
        <w:rPr>
          <w:color w:val="000000" w:themeColor="text1"/>
        </w:rPr>
        <w:t xml:space="preserve">women with </w:t>
      </w:r>
      <w:r w:rsidR="004C22E0" w:rsidRPr="001F15D4">
        <w:rPr>
          <w:color w:val="000000" w:themeColor="text1"/>
        </w:rPr>
        <w:t>this mutation are estimated to have a 49% chance of developing breast cancer</w:t>
      </w:r>
      <w:r w:rsidR="00433076">
        <w:rPr>
          <w:color w:val="000000" w:themeColor="text1"/>
        </w:rPr>
        <w:t xml:space="preserve">. </w:t>
      </w:r>
      <w:r>
        <w:rPr>
          <w:color w:val="000000" w:themeColor="text1"/>
        </w:rPr>
        <w:t xml:space="preserve"> </w:t>
      </w:r>
      <w:r w:rsidR="004C22E0" w:rsidRPr="001F15D4">
        <w:rPr>
          <w:color w:val="000000" w:themeColor="text1"/>
        </w:rPr>
        <w:t xml:space="preserve">This mutation </w:t>
      </w:r>
      <w:r w:rsidR="00FA574A">
        <w:rPr>
          <w:color w:val="000000" w:themeColor="text1"/>
        </w:rPr>
        <w:t xml:space="preserve">in the </w:t>
      </w:r>
      <w:r w:rsidR="00433076">
        <w:rPr>
          <w:color w:val="000000" w:themeColor="text1"/>
        </w:rPr>
        <w:t>TP53 gene</w:t>
      </w:r>
      <w:r w:rsidR="00FA574A">
        <w:rPr>
          <w:color w:val="000000" w:themeColor="text1"/>
        </w:rPr>
        <w:t xml:space="preserve"> </w:t>
      </w:r>
      <w:r w:rsidR="004C22E0" w:rsidRPr="001F15D4">
        <w:rPr>
          <w:color w:val="000000" w:themeColor="text1"/>
        </w:rPr>
        <w:t xml:space="preserve">has also been seen in women who develop breast cancer before age 30, which is 20 years before recommended breast cancer screening for the average population </w:t>
      </w:r>
      <w:r w:rsidR="004C22E0" w:rsidRPr="001F15D4">
        <w:rPr>
          <w:color w:val="000000" w:themeColor="text1"/>
        </w:rPr>
        <w:fldChar w:fldCharType="begin" w:fldLock="1"/>
      </w:r>
      <w:r w:rsidR="008B1BEB">
        <w:rPr>
          <w:color w:val="000000" w:themeColor="text1"/>
        </w:rPr>
        <w:instrText>ADDIN CSL_CITATION { "citationItems" : [ { "id" : "ITEM-1", "itemData" : { "DOI" : "10.1016/j.semradonc.2015.09.004", "ISSN" : "15329461", "PMID" : "26617204", "abstract" : "The National Cancer Institute estimates that 12.3% of all women (about 1 in 8) would be diagnosed with breast cancer throughout their lifetime. In 2015, a projected 231,840 new cases are expected in the United States, accompanied by 40,290 deaths. Presently, breast cancer is responsible for 6.8% of all cancer deaths, and roughly 30% of all cancers in women. Since the discovery of the BRCA gene in 1994, efforts have been made to develop effective screening methods for breast cancer detection. Although the BRCA gene certainly opened the door to breast cancer genetics, a wide variety of new genes have recently been linked to breast cancer risk, and the tools to screen for genes beyond just BRCA1 and BRCA2 are available. However, the indications for both screening and prevention of inherited predispositions beyond BRCA1 and BRCA2 are not entirely clear, and as a result, much of the ongoing work is aimed at determining the role of broader genetic screening in women deemed at sufficiently high risk for breast cancer based on family history. On this topic, we provide a brief overview of the genes associated with breast cancer risk as well as the technological platforms available to patients. We conclude by discussing recommendations of expert groups and what they practically mean for patients.", "author" : [ { "dropping-particle" : "", "family" : "Scalia-Wilbur", "given" : "Jennifer", "non-dropping-particle" : "", "parse-names" : false, "suffix" : "" }, { "dropping-particle" : "", "family" : "Colins", "given" : "Bradley L.", "non-dropping-particle" : "", "parse-names" : false, "suffix" : "" }, { "dropping-particle" : "", "family" : "Penson", "given" : "Richard T.", "non-dropping-particle" : "", "parse-names" : false, "suffix" : "" }, { "dropping-particle" : "", "family" : "Dizon", "given" : "Don S.", "non-dropping-particle" : "", "parse-names" : false, "suffix" : "" } ], "container-title" : "Seminars in Radiation Oncology", "id" : "ITEM-1", "issue" : "1", "issued" : { "date-parts" : [ [ "2016" ] ] }, "page" : "3-8", "publisher" : "Elsevier", "title" : "Breast Cancer Risk Assessment: Moving Beyond BRCA 1 and 2", "type" : "article-journal", "volume" : "26" }, "uris" : [ "http://www.mendeley.com/documents/?uuid=1907626e-d845-46e7-a10a-b5c791ca44ad" ] }, { "id" : "ITEM-2", "itemData" : { "DOI" : "10.1111/tbj.12703", "ISSN" : "1075122X", "author" : [ { "dropping-particle" : "", "family" : "Lee", "given" : "Jeannette Y.", "non-dropping-particle" : "", "parse-names" : false, "suffix" : "" }, { "dropping-particle" : "", "family" : "Malak", "given" : "Sharp F.", "non-dropping-particle" : "", "parse-names" : false, "suffix" : "" }, { "dropping-particle" : "", "family" : "Klimberg", "given" : "Vicki Suzanne", "non-dropping-particle" : "", "parse-names" : false, "suffix" : "" }, { "dropping-particle" : "", "family" : "Henry-Tillman", "given" : "Ronda", "non-dropping-particle" : "", "parse-names" : false, "suffix" : "" }, { "dropping-particle" : "", "family" : "Kadlubar", "given" : "Susan", "non-dropping-particle" : "", "parse-names" : false, "suffix" : "" } ], "container-title" : "The Breast Journal", "id" : "ITEM-2", "issue" : "9", "issued" : { "date-parts" : [ [ "2016" ] ] }, "title" : "Change in Mammography Use Following the Revised Guidelines from the U.S. Preventive Services Task Force", "type" : "article-journal" }, "uris" : [ "http://www.mendeley.com/documents/?uuid=6bd3d9d7-a597-4a67-8876-e04c7ef9a0ed" ] } ], "mendeley" : { "formattedCitation" : "(Lee, Malak, Klimberg, Henry-Tillman, &amp; Kadlubar, 2016; Scalia-Wilbur et al., 2016)", "plainTextFormattedCitation" : "(Lee, Malak, Klimberg, Henry-Tillman, &amp; Kadlubar, 2016; Scalia-Wilbur et al., 2016)", "previouslyFormattedCitation" : "(Lee, Malak, Klimberg, Henry-Tillman, &amp; Kadlubar, 2016; Scalia-Wilbur et al., 2016)" }, "properties" : { "noteIndex" : 0 }, "schema" : "https://github.com/citation-style-language/schema/raw/master/csl-citation.json" }</w:instrText>
      </w:r>
      <w:r w:rsidR="004C22E0" w:rsidRPr="001F15D4">
        <w:rPr>
          <w:color w:val="000000" w:themeColor="text1"/>
        </w:rPr>
        <w:fldChar w:fldCharType="separate"/>
      </w:r>
      <w:r w:rsidR="004255AA" w:rsidRPr="004255AA">
        <w:rPr>
          <w:noProof/>
          <w:color w:val="000000" w:themeColor="text1"/>
        </w:rPr>
        <w:t>(Lee, Malak, Klimberg, Henry-Tillman, &amp; Kadlubar, 2016; Scalia-Wilbur et al., 2016)</w:t>
      </w:r>
      <w:r w:rsidR="004C22E0" w:rsidRPr="001F15D4">
        <w:rPr>
          <w:color w:val="000000" w:themeColor="text1"/>
        </w:rPr>
        <w:fldChar w:fldCharType="end"/>
      </w:r>
      <w:r w:rsidR="005D5163">
        <w:rPr>
          <w:color w:val="000000" w:themeColor="text1"/>
        </w:rPr>
        <w:t>.</w:t>
      </w:r>
    </w:p>
    <w:p w14:paraId="618F0BD0" w14:textId="46028BD1" w:rsidR="001E5408" w:rsidRDefault="003F4E9F" w:rsidP="004C22E0">
      <w:pPr>
        <w:rPr>
          <w:color w:val="000000" w:themeColor="text1"/>
        </w:rPr>
      </w:pPr>
      <w:r>
        <w:rPr>
          <w:color w:val="000000" w:themeColor="text1"/>
        </w:rPr>
        <w:t xml:space="preserve">Several </w:t>
      </w:r>
      <w:r w:rsidR="004C22E0" w:rsidRPr="001F15D4">
        <w:rPr>
          <w:color w:val="000000" w:themeColor="text1"/>
        </w:rPr>
        <w:t>Mutations</w:t>
      </w:r>
      <w:r w:rsidR="00433076">
        <w:rPr>
          <w:color w:val="000000" w:themeColor="text1"/>
        </w:rPr>
        <w:t xml:space="preserve"> </w:t>
      </w:r>
      <w:r w:rsidR="004C22E0" w:rsidRPr="001F15D4">
        <w:rPr>
          <w:color w:val="000000" w:themeColor="text1"/>
        </w:rPr>
        <w:t xml:space="preserve">in the serine-threonine kinase STK11 result in </w:t>
      </w:r>
      <w:proofErr w:type="spellStart"/>
      <w:r w:rsidR="004C22E0" w:rsidRPr="001F15D4">
        <w:rPr>
          <w:color w:val="000000" w:themeColor="text1"/>
        </w:rPr>
        <w:t>Peutz-Jeghers</w:t>
      </w:r>
      <w:proofErr w:type="spellEnd"/>
      <w:r w:rsidR="004C22E0" w:rsidRPr="001F15D4">
        <w:rPr>
          <w:color w:val="000000" w:themeColor="text1"/>
        </w:rPr>
        <w:t xml:space="preserve"> syndrome which is associated with the development of hamartomas</w:t>
      </w:r>
      <w:r w:rsidR="00411A4B">
        <w:rPr>
          <w:color w:val="000000" w:themeColor="text1"/>
        </w:rPr>
        <w:t xml:space="preserve"> </w:t>
      </w:r>
      <w:r w:rsidR="00246C87">
        <w:rPr>
          <w:color w:val="000000" w:themeColor="text1"/>
        </w:rPr>
        <w:t>(</w:t>
      </w:r>
      <w:r w:rsidR="002447F5">
        <w:rPr>
          <w:color w:val="000000" w:themeColor="text1"/>
        </w:rPr>
        <w:t xml:space="preserve">a </w:t>
      </w:r>
      <w:r w:rsidR="00246C87" w:rsidRPr="00133536">
        <w:rPr>
          <w:noProof/>
          <w:color w:val="000000" w:themeColor="text1"/>
        </w:rPr>
        <w:t>benign</w:t>
      </w:r>
      <w:r w:rsidR="002F0615">
        <w:rPr>
          <w:color w:val="000000" w:themeColor="text1"/>
        </w:rPr>
        <w:t xml:space="preserve"> growth that resembles a cancerous tumor)</w:t>
      </w:r>
      <w:r w:rsidR="004C22E0" w:rsidRPr="001F15D4">
        <w:rPr>
          <w:color w:val="000000" w:themeColor="text1"/>
        </w:rPr>
        <w:t xml:space="preserve"> around the body and multiple malignancies, including those of the uterus, breast, and ovary. These patients also have a 15-fold increased risk of developing </w:t>
      </w:r>
      <w:r w:rsidR="00FF5BA8">
        <w:rPr>
          <w:color w:val="000000" w:themeColor="text1"/>
        </w:rPr>
        <w:t>breast cancer</w:t>
      </w:r>
      <w:r w:rsidR="005850AD">
        <w:rPr>
          <w:color w:val="000000" w:themeColor="text1"/>
        </w:rPr>
        <w:t xml:space="preserve"> </w:t>
      </w:r>
      <w:r w:rsidR="004C22E0" w:rsidRPr="001F15D4">
        <w:rPr>
          <w:color w:val="000000" w:themeColor="text1"/>
        </w:rPr>
        <w:t xml:space="preserve">compared to the </w:t>
      </w:r>
      <w:r w:rsidR="001B1D78">
        <w:rPr>
          <w:color w:val="000000" w:themeColor="text1"/>
        </w:rPr>
        <w:t xml:space="preserve">general </w:t>
      </w:r>
      <w:r w:rsidR="004C22E0" w:rsidRPr="001F15D4">
        <w:rPr>
          <w:color w:val="000000" w:themeColor="text1"/>
        </w:rPr>
        <w:t xml:space="preserve">of people without this disease </w:t>
      </w:r>
      <w:r w:rsidR="004C22E0" w:rsidRPr="001F15D4">
        <w:rPr>
          <w:color w:val="000000" w:themeColor="text1"/>
        </w:rPr>
        <w:fldChar w:fldCharType="begin" w:fldLock="1"/>
      </w:r>
      <w:r w:rsidR="00240935">
        <w:rPr>
          <w:color w:val="000000" w:themeColor="text1"/>
        </w:rPr>
        <w:instrText>ADDIN CSL_CITATION { "citationItems" : [ { "id" : "ITEM-1", "itemData" : { "DOI" : "10.1016/j.semradonc.2015.09.004", "ISSN" : "15329461", "PMID" : "26617204", "abstract" : "The National Cancer Institute estimates that 12.3% of all women (about 1 in 8) would be diagnosed with breast cancer throughout their lifetime. In 2015, a projected 231,840 new cases are expected in the United States, accompanied by 40,290 deaths. Presently, breast cancer is responsible for 6.8% of all cancer deaths, and roughly 30% of all cancers in women. Since the discovery of the BRCA gene in 1994, efforts have been made to develop effective screening methods for breast cancer detection. Although the BRCA gene certainly opened the door to breast cancer genetics, a wide variety of new genes have recently been linked to breast cancer risk, and the tools to screen for genes beyond just BRCA1 and BRCA2 are available. However, the indications for both screening and prevention of inherited predispositions beyond BRCA1 and BRCA2 are not entirely clear, and as a result, much of the ongoing work is aimed at determining the role of broader genetic screening in women deemed at sufficiently high risk for breast cancer based on family history. On this topic, we provide a brief overview of the genes associated with breast cancer risk as well as the technological platforms available to patients. We conclude by discussing recommendations of expert groups and what they practically mean for patients.", "author" : [ { "dropping-particle" : "", "family" : "Scalia-Wilbur", "given" : "Jennifer", "non-dropping-particle" : "", "parse-names" : false, "suffix" : "" }, { "dropping-particle" : "", "family" : "Colins", "given" : "Bradley L.", "non-dropping-particle" : "", "parse-names" : false, "suffix" : "" }, { "dropping-particle" : "", "family" : "Penson", "given" : "Richard T.", "non-dropping-particle" : "", "parse-names" : false, "suffix" : "" }, { "dropping-particle" : "", "family" : "Dizon", "given" : "Don S.", "non-dropping-particle" : "", "parse-names" : false, "suffix" : "" } ], "container-title" : "Seminars in Radiation Oncology", "id" : "ITEM-1", "issue" : "1", "issued" : { "date-parts" : [ [ "2016" ] ] }, "page" : "3-8", "publisher" : "Elsevier", "title" : "Breast Cancer Risk Assessment: Moving Beyond BRCA 1 and 2", "type" : "article-journal", "volume" : "26" }, "uris" : [ "http://www.mendeley.com/documents/?uuid=1907626e-d845-46e7-a10a-b5c791ca44ad" ] }, { "id" : "ITEM-2", "itemData" : { "DOI" : "10.1242/jcs.02636", "ISSN" : "0021-9533 (Print)", "PMID" : "16219682", "abstract" : "Defects in myosin VIIa, the PDZ-domain-containing protein harmonin, cadherin 23 and protocadherin 15 (two cadherins with large extracellular regions), and the putative scaffolding protein Sans underlie five genetic forms of Usher syndrome type I (USH1), the most frequent cause of hereditary deafness-blindness in humans. All USH1 proteins are localised within growing stereocilia and/or the kinocilium that make up the developing auditory hair bundle, the mechanosensitive structure receptive to sound stimulation. Cadherin 23 has been shown to be a component of fibrous links interconnecting the growing stereocilia as well as the kinocilium and the nearest tall stereocilia. A similar function is anticipated for protocadherin 15. Multiple direct interactions between USH1 proteins have been demonstrated. In particular, harmonin b can bind to the cytoplasmic regions of cadherin 23 and protocadherin 15, and to F-actin, and thus probably anchors these cadherins to the actin filaments filling the stereocilia. Myosin VIIa and Sans are both involved in the sorting and/or targeting of harmonin b to the stereocilia. Together, this suggests that the disorganisation of the hair bundles observed in mice mutants lacking orthologues of USH1 proteins may result from a defect of hair-bundle-link-mediated adhesion forces. Moreover, several recent evidences suggest that some genes defective in Usher type II syndrome also encode interstereocilia links, thus bridging the pathogenic pathways of USH1 and USH2 hearing impairment. Additional functions of USH1 proteins in the inner ear and the retina are evident from other phenotypic abnormalities observed in these mice. In particular, myosin VIIa could act at the interface between microtubule- and actin-based transport.", "author" : [ { "dropping-particle" : "", "family" : "El-Amraoui", "given" : "Aziz", "non-dropping-particle" : "", "parse-names" : false, "suffix" : "" }, { "dropping-particle" : "", "family" : "Petit", "given" : "Christine", "non-dropping-particle" : "", "parse-names" : false, "suffix" : "" } ], "container-title" : "Journal of cell science", "id" : "ITEM-2", "issue" : "Pt 20", "issued" : { "date-parts" : [ [ "2005", "10" ] ] }, "language" : "eng", "page" : "4593-4603", "publisher-place" : "England", "title" : "Usher I syndrome: unravelling the mechanisms that underlie the cohesion of the growing hair bundle in inner ear sensory cells.", "type" : "article-journal", "volume" : "118" }, "uris" : [ "http://www.mendeley.com/documents/?uuid=ac9f95ba-0b4e-4378-83c9-32782373d819" ] }, { "id" : "ITEM-3", "itemData" : { "DOI" : "10.1002/humu.22972", "ISSN" : "10981004", "PMID" : "26898890", "abstract" : "BRCA1 and BRCA2 testing for hereditary breast and ovarian cancer (HBOC) does not identify all pathogenic variants. Sequencing of 20 complete genes in HBOC patients with uninformative test results (N = 287), including noncoding and flanking sequences of ATM, BARD1, BRCA1, BRCA2, CDH1, CHEK2, EPCAM, MLH1, MRE11A, MSH2, MSH6, MUTYH, NBN, PALB2, PMS2, PTEN, RAD51B, STK11, TP53, and XRCC2, identified 38,372 unique variants. We apply information theory (IT) to predict and prioritize noncoding variants of uncertain significance in regulatory, coding, and intronic regions based on changes in binding sites in these genes. Besides mRNA splicing, IT provides a common framework to evaluate potential affinity changes in transcription factor (TFBSs), splicing regulatory (SRBSs), and RNA-binding protein (RBBSs) binding sites following mutation. We prioritized variants affecting the strengths of 10 splice sites (four natural, six cryptic), 148 SRBS, 36 TFBS, and 31 RBBS. Three variants were also prioritized based on their predicted effects on mRNA secondary (2\u00b0) structure and 17 for pseudoexon activation. Additionally, four frameshift, two in-frame deletions, and five stop-gain mutations were identified. When combined with pedigree information, complete gene sequence analysis can focus attention on a limited set of variants in a wide spectrum of functional mutation types for downstream functional and co-segregation analysis.", "author" : [ { "dropping-particle" : "", "family" : "Caminsky", "given" : "Natasha G.", "non-dropping-particle" : "", "parse-names" : false, "suffix" : "" }, { "dropping-particle" : "", "family" : "Mucaki", "given" : "Eliseos J.", "non-dropping-particle" : "", "parse-names" : false, "suffix" : "" }, { "dropping-particle" : "", "family" : "Perri", "given" : "Ami M.", "non-dropping-particle" : "", "parse-names" : false, "suffix" : "" }, { "dropping-particle" : "", "family" : "Lu", "given" : "Ruipeng", "non-dropping-particle" : "", "parse-names" : false, "suffix" : "" }, { "dropping-particle" : "", "family" : "Knoll", "given" : "Joan H M", "non-dropping-particle" : "", "parse-names" : false, "suffix" : "" }, { "dropping-particle" : "", "family" : "Rogan", "given" : "Peter K.", "non-dropping-particle" : "", "parse-names" : false, "suffix" : "" } ], "container-title" : "Human Mutation", "id" : "ITEM-3", "issue" : "7", "issued" : { "date-parts" : [ [ "2016" ] ] }, "page" : "640-652", "title" : "Prioritizing Variants in Complete Hereditary Breast and Ovarian Cancer Genes in Patients Lacking Known BRCA Mutations", "type" : "article-journal", "volume" : "37" }, "uris" : [ "http://www.mendeley.com/documents/?uuid=fae5d646-c79e-4cd3-aae6-a14b8f65e2fc" ] } ], "mendeley" : { "formattedCitation" : "(Caminsky et al., 2016; El-Amraoui &amp; Petit, 2005; Scalia-Wilbur et al., 2016)", "plainTextFormattedCitation" : "(Caminsky et al., 2016; El-Amraoui &amp; Petit, 2005; Scalia-Wilbur et al., 2016)", "previouslyFormattedCitation" : "(Caminsky et al., 2016; El-Amraoui &amp; Petit, 2005; Scalia-Wilbur et al., 2016)" }, "properties" : { "noteIndex" : 0 }, "schema" : "https://github.com/citation-style-language/schema/raw/master/csl-citation.json" }</w:instrText>
      </w:r>
      <w:r w:rsidR="004C22E0" w:rsidRPr="001F15D4">
        <w:rPr>
          <w:color w:val="000000" w:themeColor="text1"/>
        </w:rPr>
        <w:fldChar w:fldCharType="separate"/>
      </w:r>
      <w:r w:rsidR="004C22E0" w:rsidRPr="001F15D4">
        <w:rPr>
          <w:noProof/>
          <w:color w:val="000000" w:themeColor="text1"/>
        </w:rPr>
        <w:t>(Caminsky et al., 2016; El-Amraoui &amp; Petit, 2005; Scalia-Wilbur et al., 2016)</w:t>
      </w:r>
      <w:r w:rsidR="004C22E0" w:rsidRPr="001F15D4">
        <w:rPr>
          <w:color w:val="000000" w:themeColor="text1"/>
        </w:rPr>
        <w:fldChar w:fldCharType="end"/>
      </w:r>
      <w:r w:rsidR="004C22E0" w:rsidRPr="001F15D4">
        <w:rPr>
          <w:color w:val="000000" w:themeColor="text1"/>
        </w:rPr>
        <w:t>.</w:t>
      </w:r>
      <w:r w:rsidR="005850AD">
        <w:rPr>
          <w:color w:val="000000" w:themeColor="text1"/>
        </w:rPr>
        <w:t xml:space="preserve">  Another breast cancer risk locus is the </w:t>
      </w:r>
      <w:r w:rsidR="004C22E0" w:rsidRPr="001F15D4">
        <w:rPr>
          <w:color w:val="000000" w:themeColor="text1"/>
        </w:rPr>
        <w:t xml:space="preserve">PTEN </w:t>
      </w:r>
      <w:r w:rsidR="005850AD">
        <w:rPr>
          <w:color w:val="000000" w:themeColor="text1"/>
        </w:rPr>
        <w:t>t</w:t>
      </w:r>
      <w:r w:rsidR="004C22E0" w:rsidRPr="001F15D4">
        <w:rPr>
          <w:color w:val="000000" w:themeColor="text1"/>
        </w:rPr>
        <w:t>umor suppressor gene</w:t>
      </w:r>
      <w:r w:rsidR="005850AD">
        <w:rPr>
          <w:color w:val="000000" w:themeColor="text1"/>
        </w:rPr>
        <w:t xml:space="preserve">. </w:t>
      </w:r>
      <w:r w:rsidR="00E83A1A">
        <w:rPr>
          <w:color w:val="000000" w:themeColor="text1"/>
        </w:rPr>
        <w:t>Many m</w:t>
      </w:r>
      <w:r w:rsidR="004C22E0" w:rsidRPr="001F15D4">
        <w:rPr>
          <w:color w:val="000000" w:themeColor="text1"/>
        </w:rPr>
        <w:t xml:space="preserve">utations </w:t>
      </w:r>
      <w:r w:rsidR="005850AD">
        <w:rPr>
          <w:color w:val="000000" w:themeColor="text1"/>
        </w:rPr>
        <w:t xml:space="preserve">in this locus </w:t>
      </w:r>
      <w:r w:rsidR="004C22E0" w:rsidRPr="001F15D4">
        <w:rPr>
          <w:color w:val="000000" w:themeColor="text1"/>
        </w:rPr>
        <w:t xml:space="preserve">result in Cowden Syndrome and are inherited in an autosomal dominant fashion. </w:t>
      </w:r>
      <w:r w:rsidR="005850AD">
        <w:rPr>
          <w:color w:val="000000" w:themeColor="text1"/>
        </w:rPr>
        <w:t>Individuals</w:t>
      </w:r>
      <w:r w:rsidR="005850AD" w:rsidRPr="001F15D4">
        <w:rPr>
          <w:color w:val="000000" w:themeColor="text1"/>
        </w:rPr>
        <w:t xml:space="preserve"> </w:t>
      </w:r>
      <w:r w:rsidR="004C22E0" w:rsidRPr="001F15D4">
        <w:rPr>
          <w:color w:val="000000" w:themeColor="text1"/>
        </w:rPr>
        <w:t>with this mutation have a lifetime risk of breast cancer of over 85%</w:t>
      </w:r>
      <w:r w:rsidR="005850AD">
        <w:rPr>
          <w:color w:val="000000" w:themeColor="text1"/>
        </w:rPr>
        <w:t xml:space="preserve"> </w:t>
      </w:r>
      <w:r w:rsidR="004C22E0" w:rsidRPr="001F15D4">
        <w:rPr>
          <w:color w:val="000000" w:themeColor="text1"/>
        </w:rPr>
        <w:fldChar w:fldCharType="begin" w:fldLock="1"/>
      </w:r>
      <w:r w:rsidR="004C22E0" w:rsidRPr="001F15D4">
        <w:rPr>
          <w:color w:val="000000" w:themeColor="text1"/>
        </w:rPr>
        <w:instrText>ADDIN CSL_CITATION { "citationItems" : [ { "id" : "ITEM-1", "itemData" : { "DOI" : "10.1016/j.semradonc.2015.09.004", "ISSN" : "15329461", "PMID" : "26617204", "abstract" : "The National Cancer Institute estimates that 12.3% of all women (about 1 in 8) would be diagnosed with breast cancer throughout their lifetime. In 2015, a projected 231,840 new cases are expected in the United States, accompanied by 40,290 deaths. Presently, breast cancer is responsible for 6.8% of all cancer deaths, and roughly 30% of all cancers in women. Since the discovery of the BRCA gene in 1994, efforts have been made to develop effective screening methods for breast cancer detection. Although the BRCA gene certainly opened the door to breast cancer genetics, a wide variety of new genes have recently been linked to breast cancer risk, and the tools to screen for genes beyond just BRCA1 and BRCA2 are available. However, the indications for both screening and prevention of inherited predispositions beyond BRCA1 and BRCA2 are not entirely clear, and as a result, much of the ongoing work is aimed at determining the role of broader genetic screening in women deemed at sufficiently high risk for breast cancer based on family history. On this topic, we provide a brief overview of the genes associated with breast cancer risk as well as the technological platforms available to patients. We conclude by discussing recommendations of expert groups and what they practically mean for patients.", "author" : [ { "dropping-particle" : "", "family" : "Scalia-Wilbur", "given" : "Jennifer", "non-dropping-particle" : "", "parse-names" : false, "suffix" : "" }, { "dropping-particle" : "", "family" : "Colins", "given" : "Bradley L.", "non-dropping-particle" : "", "parse-names" : false, "suffix" : "" }, { "dropping-particle" : "", "family" : "Penson", "given" : "Richard T.", "non-dropping-particle" : "", "parse-names" : false, "suffix" : "" }, { "dropping-particle" : "", "family" : "Dizon", "given" : "Don S.", "non-dropping-particle" : "", "parse-names" : false, "suffix" : "" } ], "container-title" : "Seminars in Radiation Oncology", "id" : "ITEM-1", "issue" : "1", "issued" : { "date-parts" : [ [ "2016" ] ] }, "page" : "3-8", "publisher" : "Elsevier", "title" : "Breast Cancer Risk Assessment: Moving Beyond BRCA 1 and 2", "type" : "article-journal", "volume" : "26" }, "uris" : [ "http://www.mendeley.com/documents/?uuid=1907626e-d845-46e7-a10a-b5c791ca44ad" ] } ], "mendeley" : { "formattedCitation" : "(Scalia-Wilbur et al., 2016)", "plainTextFormattedCitation" : "(Scalia-Wilbur et al., 2016)", "previouslyFormattedCitation" : "(Scalia-Wilbur et al., 2016)" }, "properties" : { "noteIndex" : 0 }, "schema" : "https://github.com/citation-style-language/schema/raw/master/csl-citation.json" }</w:instrText>
      </w:r>
      <w:r w:rsidR="004C22E0" w:rsidRPr="001F15D4">
        <w:rPr>
          <w:color w:val="000000" w:themeColor="text1"/>
        </w:rPr>
        <w:fldChar w:fldCharType="separate"/>
      </w:r>
      <w:r w:rsidR="004C22E0" w:rsidRPr="001F15D4">
        <w:rPr>
          <w:noProof/>
          <w:color w:val="000000" w:themeColor="text1"/>
        </w:rPr>
        <w:t>(Scalia-Wilbur et al., 2016)</w:t>
      </w:r>
      <w:r w:rsidR="004C22E0" w:rsidRPr="001F15D4">
        <w:rPr>
          <w:color w:val="000000" w:themeColor="text1"/>
        </w:rPr>
        <w:fldChar w:fldCharType="end"/>
      </w:r>
      <w:r w:rsidR="004C22E0" w:rsidRPr="001F15D4">
        <w:rPr>
          <w:color w:val="000000" w:themeColor="text1"/>
        </w:rPr>
        <w:t xml:space="preserve">. </w:t>
      </w:r>
      <w:r w:rsidR="00433076">
        <w:rPr>
          <w:color w:val="000000" w:themeColor="text1"/>
        </w:rPr>
        <w:t>Variants in s</w:t>
      </w:r>
      <w:r w:rsidR="005850AD">
        <w:rPr>
          <w:color w:val="000000" w:themeColor="text1"/>
        </w:rPr>
        <w:t>everal o</w:t>
      </w:r>
      <w:r w:rsidR="004C22E0" w:rsidRPr="001F15D4">
        <w:rPr>
          <w:color w:val="000000" w:themeColor="text1"/>
        </w:rPr>
        <w:t xml:space="preserve">ther genes such as CHEK2, </w:t>
      </w:r>
      <w:r w:rsidR="004C22E0" w:rsidRPr="00855FC4">
        <w:rPr>
          <w:noProof/>
          <w:color w:val="000000" w:themeColor="text1"/>
        </w:rPr>
        <w:t>PALB2</w:t>
      </w:r>
      <w:r w:rsidR="002447F5">
        <w:rPr>
          <w:noProof/>
          <w:color w:val="000000" w:themeColor="text1"/>
        </w:rPr>
        <w:t>,</w:t>
      </w:r>
      <w:r w:rsidR="004C22E0" w:rsidRPr="001F15D4">
        <w:rPr>
          <w:color w:val="000000" w:themeColor="text1"/>
        </w:rPr>
        <w:t xml:space="preserve"> and ATM have been shown to </w:t>
      </w:r>
      <w:r w:rsidR="000E7953">
        <w:rPr>
          <w:color w:val="000000" w:themeColor="text1"/>
        </w:rPr>
        <w:t>moderate familial penetrance</w:t>
      </w:r>
      <w:r w:rsidR="00E61FC0">
        <w:rPr>
          <w:color w:val="000000" w:themeColor="text1"/>
        </w:rPr>
        <w:t>,</w:t>
      </w:r>
      <w:r w:rsidR="004C22E0" w:rsidRPr="001F15D4">
        <w:rPr>
          <w:color w:val="000000" w:themeColor="text1"/>
        </w:rPr>
        <w:t xml:space="preserve"> w</w:t>
      </w:r>
      <w:r w:rsidR="000E7953">
        <w:rPr>
          <w:color w:val="000000" w:themeColor="text1"/>
        </w:rPr>
        <w:t>hen it comes to breast cancer</w:t>
      </w:r>
      <w:r w:rsidR="001E5408">
        <w:rPr>
          <w:color w:val="000000" w:themeColor="text1"/>
        </w:rPr>
        <w:fldChar w:fldCharType="begin" w:fldLock="1"/>
      </w:r>
      <w:r w:rsidR="00374623">
        <w:rPr>
          <w:color w:val="000000" w:themeColor="text1"/>
        </w:rPr>
        <w:instrText>ADDIN CSL_CITATION { "citationItems" : [ { "id" : "ITEM-1", "itemData" : { "DOI" : "10.1016/j.semradonc.2015.09.004", "ISSN" : "15329461", "PMID" : "26617204", "abstract" : "The National Cancer Institute estimates that 12.3% of all women (about 1 in 8) would be diagnosed with breast cancer throughout their lifetime. In 2015, a projected 231,840 new cases are expected in the United States, accompanied by 40,290 deaths. Presently, breast cancer is responsible for 6.8% of all cancer deaths, and roughly 30% of all cancers in women. Since the discovery of the BRCA gene in 1994, efforts have been made to develop effective screening methods for breast cancer detection. Although the BRCA gene certainly opened the door to breast cancer genetics, a wide variety of new genes have recently been linked to breast cancer risk, and the tools to screen for genes beyond just BRCA1 and BRCA2 are available. However, the indications for both screening and prevention of inherited predispositions beyond BRCA1 and BRCA2 are not entirely clear, and as a result, much of the ongoing work is aimed at determining the role of broader genetic screening in women deemed at sufficiently high risk for breast cancer based on family history. On this topic, we provide a brief overview of the genes associated with breast cancer risk as well as the technological platforms available to patients. We conclude by discussing recommendations of expert groups and what they practically mean for patients.", "author" : [ { "dropping-particle" : "", "family" : "Scalia-Wilbur", "given" : "Jennifer", "non-dropping-particle" : "", "parse-names" : false, "suffix" : "" }, { "dropping-particle" : "", "family" : "Colins", "given" : "Bradley L.", "non-dropping-particle" : "", "parse-names" : false, "suffix" : "" }, { "dropping-particle" : "", "family" : "Penson", "given" : "Richard T.", "non-dropping-particle" : "", "parse-names" : false, "suffix" : "" }, { "dropping-particle" : "", "family" : "Dizon", "given" : "Don S.", "non-dropping-particle" : "", "parse-names" : false, "suffix" : "" } ], "container-title" : "Seminars in Radiation Oncology", "id" : "ITEM-1", "issue" : "1", "issued" : { "date-parts" : [ [ "2016" ] ] }, "page" : "3-8", "publisher" : "Elsevier", "title" : "Breast Cancer Risk Assessment: Moving Beyond BRCA 1 and 2", "type" : "article-journal", "volume" : "26" }, "uris" : [ "http://www.mendeley.com/documents/?uuid=1907626e-d845-46e7-a10a-b5c791ca44ad" ] } ], "mendeley" : { "formattedCitation" : "(Scalia-Wilbur et al., 2016)", "plainTextFormattedCitation" : "(Scalia-Wilbur et al., 2016)", "previouslyFormattedCitation" : "(Scalia-Wilbur et al., 2016)" }, "properties" : { "noteIndex" : 0 }, "schema" : "https://github.com/citation-style-language/schema/raw/master/csl-citation.json" }</w:instrText>
      </w:r>
      <w:r w:rsidR="001E5408">
        <w:rPr>
          <w:color w:val="000000" w:themeColor="text1"/>
        </w:rPr>
        <w:fldChar w:fldCharType="separate"/>
      </w:r>
      <w:r w:rsidR="001E5408" w:rsidRPr="001E5408">
        <w:rPr>
          <w:noProof/>
          <w:color w:val="000000" w:themeColor="text1"/>
        </w:rPr>
        <w:t>(Scalia-Wilbur et al., 2016)</w:t>
      </w:r>
      <w:r w:rsidR="001E5408">
        <w:rPr>
          <w:color w:val="000000" w:themeColor="text1"/>
        </w:rPr>
        <w:fldChar w:fldCharType="end"/>
      </w:r>
      <w:r w:rsidR="005850AD">
        <w:rPr>
          <w:color w:val="000000" w:themeColor="text1"/>
        </w:rPr>
        <w:t xml:space="preserve">. </w:t>
      </w:r>
    </w:p>
    <w:p w14:paraId="68FFB33B" w14:textId="69F812B9" w:rsidR="004449B5" w:rsidRDefault="00CF035A" w:rsidP="004C22E0">
      <w:pPr>
        <w:rPr>
          <w:color w:val="000000" w:themeColor="text1"/>
        </w:rPr>
      </w:pPr>
      <w:r>
        <w:rPr>
          <w:color w:val="000000" w:themeColor="text1"/>
        </w:rPr>
        <w:t>Variants</w:t>
      </w:r>
      <w:r w:rsidRPr="00136F11">
        <w:rPr>
          <w:color w:val="000000" w:themeColor="text1"/>
        </w:rPr>
        <w:t xml:space="preserve"> </w:t>
      </w:r>
      <w:r w:rsidR="00136F11" w:rsidRPr="00136F11">
        <w:rPr>
          <w:color w:val="000000" w:themeColor="text1"/>
        </w:rPr>
        <w:t xml:space="preserve">in CHEK2, have recently been associated with a 3- to 5-fold increase </w:t>
      </w:r>
      <w:r w:rsidR="002447F5" w:rsidRPr="00855FC4">
        <w:rPr>
          <w:noProof/>
          <w:color w:val="000000" w:themeColor="text1"/>
        </w:rPr>
        <w:t>of</w:t>
      </w:r>
      <w:r w:rsidR="00136F11" w:rsidRPr="00136F11">
        <w:rPr>
          <w:color w:val="000000" w:themeColor="text1"/>
        </w:rPr>
        <w:t xml:space="preserve"> breast cancer.</w:t>
      </w:r>
      <w:r w:rsidR="006C2182">
        <w:rPr>
          <w:color w:val="000000" w:themeColor="text1"/>
        </w:rPr>
        <w:t xml:space="preserve"> Researchers conducted a</w:t>
      </w:r>
      <w:r w:rsidR="00136F11" w:rsidRPr="00136F11">
        <w:rPr>
          <w:color w:val="000000" w:themeColor="text1"/>
        </w:rPr>
        <w:t xml:space="preserve"> large meta- analysis of 26,000 cases compared to</w:t>
      </w:r>
      <w:r w:rsidR="00583499">
        <w:rPr>
          <w:color w:val="000000" w:themeColor="text1"/>
        </w:rPr>
        <w:t xml:space="preserve"> 26,000 controls</w:t>
      </w:r>
      <w:r w:rsidR="00136F11" w:rsidRPr="00136F11">
        <w:rPr>
          <w:color w:val="000000" w:themeColor="text1"/>
        </w:rPr>
        <w:t xml:space="preserve"> </w:t>
      </w:r>
      <w:r w:rsidR="006C2182">
        <w:rPr>
          <w:color w:val="000000" w:themeColor="text1"/>
        </w:rPr>
        <w:t xml:space="preserve">and found that the </w:t>
      </w:r>
      <w:r w:rsidR="00136F11" w:rsidRPr="00136F11">
        <w:rPr>
          <w:color w:val="000000" w:themeColor="text1"/>
        </w:rPr>
        <w:t xml:space="preserve">aggregated odds ratio of breast cancer in general, early-onset breast cancer, and familial breast cancer was 2.7, 2.6, and 4.8, respectively. The corresponding cumulative risk of breast cancer by 70 years among </w:t>
      </w:r>
      <w:r w:rsidR="006C2182">
        <w:rPr>
          <w:color w:val="000000" w:themeColor="text1"/>
        </w:rPr>
        <w:t>those heterozygous for the CHEK2 mutation</w:t>
      </w:r>
      <w:r w:rsidR="00583499">
        <w:rPr>
          <w:color w:val="000000" w:themeColor="text1"/>
        </w:rPr>
        <w:t xml:space="preserve"> </w:t>
      </w:r>
      <w:r w:rsidR="00583499" w:rsidRPr="00583499">
        <w:rPr>
          <w:color w:val="000000" w:themeColor="text1"/>
        </w:rPr>
        <w:t>1100</w:t>
      </w:r>
      <w:r w:rsidR="00A93AEA" w:rsidRPr="00583499">
        <w:rPr>
          <w:color w:val="000000" w:themeColor="text1"/>
        </w:rPr>
        <w:t>delC</w:t>
      </w:r>
      <w:r w:rsidR="00A93AEA">
        <w:rPr>
          <w:color w:val="000000" w:themeColor="text1"/>
        </w:rPr>
        <w:t xml:space="preserve"> was</w:t>
      </w:r>
      <w:r w:rsidR="006C2182">
        <w:rPr>
          <w:color w:val="000000" w:themeColor="text1"/>
        </w:rPr>
        <w:t xml:space="preserve"> 37%. </w:t>
      </w:r>
      <w:r w:rsidR="00136F11" w:rsidRPr="00136F11">
        <w:rPr>
          <w:color w:val="000000" w:themeColor="text1"/>
        </w:rPr>
        <w:t xml:space="preserve">In another </w:t>
      </w:r>
      <w:r w:rsidR="00206BFE" w:rsidRPr="00136F11">
        <w:rPr>
          <w:color w:val="000000" w:themeColor="text1"/>
        </w:rPr>
        <w:t>study</w:t>
      </w:r>
      <w:r w:rsidR="00206BFE">
        <w:rPr>
          <w:color w:val="000000" w:themeColor="text1"/>
        </w:rPr>
        <w:t xml:space="preserve">, </w:t>
      </w:r>
      <w:r w:rsidR="006C2182">
        <w:rPr>
          <w:color w:val="000000" w:themeColor="text1"/>
        </w:rPr>
        <w:t xml:space="preserve">718 </w:t>
      </w:r>
      <w:r w:rsidR="001E5408">
        <w:rPr>
          <w:color w:val="000000" w:themeColor="text1"/>
        </w:rPr>
        <w:t>families</w:t>
      </w:r>
      <w:r w:rsidR="006C2182">
        <w:rPr>
          <w:color w:val="000000" w:themeColor="text1"/>
        </w:rPr>
        <w:t xml:space="preserve"> with a family history of breast cancer were negative for the BRCA mutations were </w:t>
      </w:r>
      <w:r w:rsidR="001E5408">
        <w:rPr>
          <w:color w:val="000000" w:themeColor="text1"/>
        </w:rPr>
        <w:t>evaluated</w:t>
      </w:r>
      <w:r w:rsidR="006C2182">
        <w:rPr>
          <w:color w:val="000000" w:themeColor="text1"/>
        </w:rPr>
        <w:t xml:space="preserve"> and 5% of them were found to have the CHEK2 mutation. 13.5% of these families also had cases of male breast cancer</w:t>
      </w:r>
      <w:r w:rsidR="001E5408">
        <w:rPr>
          <w:color w:val="000000" w:themeColor="text1"/>
        </w:rPr>
        <w:t>s</w:t>
      </w:r>
      <w:r w:rsidR="001E5408">
        <w:rPr>
          <w:color w:val="000000" w:themeColor="text1"/>
        </w:rPr>
        <w:fldChar w:fldCharType="begin" w:fldLock="1"/>
      </w:r>
      <w:r w:rsidR="001E5408">
        <w:rPr>
          <w:color w:val="000000" w:themeColor="text1"/>
        </w:rPr>
        <w:instrText>ADDIN CSL_CITATION { "citationItems" : [ { "id" : "ITEM-1", "itemData" : { "DOI" : "10.1016/j.semradonc.2015.09.004", "ISSN" : "15329461", "PMID" : "26617204", "abstract" : "The National Cancer Institute estimates that 12.3% of all women (about 1 in 8) would be diagnosed with breast cancer throughout their lifetime. In 2015, a projected 231,840 new cases are expected in the United States, accompanied by 40,290 deaths. Presently, breast cancer is responsible for 6.8% of all cancer deaths, and roughly 30% of all cancers in women. Since the discovery of the BRCA gene in 1994, efforts have been made to develop effective screening methods for breast cancer detection. Although the BRCA gene certainly opened the door to breast cancer genetics, a wide variety of new genes have recently been linked to breast cancer risk, and the tools to screen for genes beyond just BRCA1 and BRCA2 are available. However, the indications for both screening and prevention of inherited predispositions beyond BRCA1 and BRCA2 are not entirely clear, and as a result, much of the ongoing work is aimed at determining the role of broader genetic screening in women deemed at sufficiently high risk for breast cancer based on family history. On this topic, we provide a brief overview of the genes associated with breast cancer risk as well as the technological platforms available to patients. We conclude by discussing recommendations of expert groups and what they practically mean for patients.", "author" : [ { "dropping-particle" : "", "family" : "Scalia-Wilbur", "given" : "Jennifer", "non-dropping-particle" : "", "parse-names" : false, "suffix" : "" }, { "dropping-particle" : "", "family" : "Colins", "given" : "Bradley L.", "non-dropping-particle" : "", "parse-names" : false, "suffix" : "" }, { "dropping-particle" : "", "family" : "Penson", "given" : "Richard T.", "non-dropping-particle" : "", "parse-names" : false, "suffix" : "" }, { "dropping-particle" : "", "family" : "Dizon", "given" : "Don S.", "non-dropping-particle" : "", "parse-names" : false, "suffix" : "" } ], "container-title" : "Seminars in Radiation Oncology", "id" : "ITEM-1", "issue" : "1", "issued" : { "date-parts" : [ [ "2016" ] ] }, "page" : "3-8", "publisher" : "Elsevier", "title" : "Breast Cancer Risk Assessment: Moving Beyond BRCA 1 and 2", "type" : "article-journal", "volume" : "26" }, "uris" : [ "http://www.mendeley.com/documents/?uuid=1907626e-d845-46e7-a10a-b5c791ca44ad" ] } ], "mendeley" : { "formattedCitation" : "(Scalia-Wilbur et al., 2016)", "plainTextFormattedCitation" : "(Scalia-Wilbur et al., 2016)", "previouslyFormattedCitation" : "(Scalia-Wilbur et al., 2016)" }, "properties" : { "noteIndex" : 0 }, "schema" : "https://github.com/citation-style-language/schema/raw/master/csl-citation.json" }</w:instrText>
      </w:r>
      <w:r w:rsidR="001E5408">
        <w:rPr>
          <w:color w:val="000000" w:themeColor="text1"/>
        </w:rPr>
        <w:fldChar w:fldCharType="separate"/>
      </w:r>
      <w:r w:rsidR="001E5408" w:rsidRPr="001E5408">
        <w:rPr>
          <w:noProof/>
          <w:color w:val="000000" w:themeColor="text1"/>
        </w:rPr>
        <w:t>(Scalia-Wilbur et al., 2016)</w:t>
      </w:r>
      <w:r w:rsidR="001E5408">
        <w:rPr>
          <w:color w:val="000000" w:themeColor="text1"/>
        </w:rPr>
        <w:fldChar w:fldCharType="end"/>
      </w:r>
      <w:r w:rsidR="006C2182">
        <w:rPr>
          <w:color w:val="000000" w:themeColor="text1"/>
        </w:rPr>
        <w:t>.</w:t>
      </w:r>
      <w:r w:rsidR="00136F11" w:rsidRPr="00136F11">
        <w:rPr>
          <w:color w:val="000000" w:themeColor="text1"/>
        </w:rPr>
        <w:t xml:space="preserve"> </w:t>
      </w:r>
    </w:p>
    <w:p w14:paraId="24E227BC" w14:textId="5035E7D3" w:rsidR="004449B5" w:rsidRPr="004449B5" w:rsidRDefault="004449B5" w:rsidP="004449B5">
      <w:pPr>
        <w:rPr>
          <w:color w:val="000000" w:themeColor="text1"/>
        </w:rPr>
      </w:pPr>
      <w:r w:rsidRPr="004449B5">
        <w:rPr>
          <w:color w:val="000000" w:themeColor="text1"/>
        </w:rPr>
        <w:t xml:space="preserve">Germline PALB2 mutations appear to </w:t>
      </w:r>
      <w:r w:rsidR="00374623">
        <w:rPr>
          <w:color w:val="000000" w:themeColor="text1"/>
        </w:rPr>
        <w:t>increase</w:t>
      </w:r>
      <w:r w:rsidRPr="004449B5">
        <w:rPr>
          <w:color w:val="000000" w:themeColor="text1"/>
        </w:rPr>
        <w:t xml:space="preserve"> the risk of </w:t>
      </w:r>
      <w:r w:rsidR="00C16CC3">
        <w:rPr>
          <w:noProof/>
          <w:color w:val="000000" w:themeColor="text1"/>
        </w:rPr>
        <w:t>early</w:t>
      </w:r>
      <w:r w:rsidR="00A0771D">
        <w:rPr>
          <w:noProof/>
          <w:color w:val="000000" w:themeColor="text1"/>
        </w:rPr>
        <w:t>-</w:t>
      </w:r>
      <w:r w:rsidRPr="00855FC4">
        <w:rPr>
          <w:noProof/>
          <w:color w:val="000000" w:themeColor="text1"/>
        </w:rPr>
        <w:t>onset</w:t>
      </w:r>
      <w:r w:rsidRPr="004449B5">
        <w:rPr>
          <w:color w:val="000000" w:themeColor="text1"/>
        </w:rPr>
        <w:t xml:space="preserve"> breast cancer, although </w:t>
      </w:r>
      <w:r w:rsidR="00374623">
        <w:rPr>
          <w:color w:val="000000" w:themeColor="text1"/>
        </w:rPr>
        <w:t>further research is necessary to confirm this.</w:t>
      </w:r>
      <w:r w:rsidRPr="004449B5">
        <w:rPr>
          <w:color w:val="000000" w:themeColor="text1"/>
        </w:rPr>
        <w:t xml:space="preserve"> The risk of breast cancer was evaluated by </w:t>
      </w:r>
      <w:r w:rsidR="00374623">
        <w:rPr>
          <w:color w:val="000000" w:themeColor="text1"/>
        </w:rPr>
        <w:t xml:space="preserve">Antoniou et al, </w:t>
      </w:r>
      <w:r w:rsidRPr="004449B5">
        <w:rPr>
          <w:color w:val="000000" w:themeColor="text1"/>
        </w:rPr>
        <w:t>who</w:t>
      </w:r>
      <w:r w:rsidR="00374623">
        <w:rPr>
          <w:color w:val="000000" w:themeColor="text1"/>
        </w:rPr>
        <w:t xml:space="preserve"> </w:t>
      </w:r>
      <w:r w:rsidRPr="004449B5">
        <w:rPr>
          <w:color w:val="000000" w:themeColor="text1"/>
        </w:rPr>
        <w:t>studied</w:t>
      </w:r>
      <w:r w:rsidR="00374623">
        <w:rPr>
          <w:color w:val="000000" w:themeColor="text1"/>
        </w:rPr>
        <w:t xml:space="preserve"> </w:t>
      </w:r>
      <w:r w:rsidRPr="004449B5">
        <w:rPr>
          <w:color w:val="000000" w:themeColor="text1"/>
        </w:rPr>
        <w:t>362</w:t>
      </w:r>
      <w:r w:rsidR="00374623">
        <w:rPr>
          <w:color w:val="000000" w:themeColor="text1"/>
        </w:rPr>
        <w:t xml:space="preserve"> </w:t>
      </w:r>
      <w:r w:rsidRPr="004449B5">
        <w:rPr>
          <w:color w:val="000000" w:themeColor="text1"/>
        </w:rPr>
        <w:t>members</w:t>
      </w:r>
      <w:r w:rsidR="00374623">
        <w:rPr>
          <w:color w:val="000000" w:themeColor="text1"/>
        </w:rPr>
        <w:t xml:space="preserve"> </w:t>
      </w:r>
      <w:r w:rsidRPr="004449B5">
        <w:rPr>
          <w:color w:val="000000" w:themeColor="text1"/>
        </w:rPr>
        <w:t xml:space="preserve">of 154 families </w:t>
      </w:r>
      <w:r w:rsidR="007C2430" w:rsidRPr="007C2430">
        <w:rPr>
          <w:color w:val="000000" w:themeColor="text1"/>
        </w:rPr>
        <w:t>who were less than 40, 40-60, and</w:t>
      </w:r>
      <w:r w:rsidR="007C2430">
        <w:rPr>
          <w:color w:val="000000" w:themeColor="text1"/>
        </w:rPr>
        <w:t xml:space="preserve"> </w:t>
      </w:r>
      <w:r w:rsidR="007C2430" w:rsidRPr="007C2430">
        <w:rPr>
          <w:color w:val="000000" w:themeColor="text1"/>
        </w:rPr>
        <w:t>more than 60 years</w:t>
      </w:r>
      <w:r w:rsidR="007C2430" w:rsidRPr="007C2430" w:rsidDel="007C2430">
        <w:rPr>
          <w:color w:val="000000" w:themeColor="text1"/>
        </w:rPr>
        <w:t xml:space="preserve"> </w:t>
      </w:r>
      <w:r w:rsidRPr="004449B5">
        <w:rPr>
          <w:color w:val="000000" w:themeColor="text1"/>
        </w:rPr>
        <w:t>with a PALB2 mutation. In their study, women with a PALB2</w:t>
      </w:r>
      <w:r w:rsidR="00374623">
        <w:rPr>
          <w:color w:val="000000" w:themeColor="text1"/>
        </w:rPr>
        <w:t xml:space="preserve"> </w:t>
      </w:r>
      <w:r w:rsidRPr="004449B5">
        <w:rPr>
          <w:color w:val="000000" w:themeColor="text1"/>
        </w:rPr>
        <w:t>mutation</w:t>
      </w:r>
      <w:r w:rsidR="00374623">
        <w:rPr>
          <w:color w:val="000000" w:themeColor="text1"/>
        </w:rPr>
        <w:t xml:space="preserve"> </w:t>
      </w:r>
      <w:r w:rsidRPr="004449B5">
        <w:rPr>
          <w:color w:val="000000" w:themeColor="text1"/>
        </w:rPr>
        <w:t>who were less than 40</w:t>
      </w:r>
      <w:r w:rsidR="00C16CC3">
        <w:rPr>
          <w:color w:val="000000" w:themeColor="text1"/>
        </w:rPr>
        <w:t xml:space="preserve"> years</w:t>
      </w:r>
      <w:r w:rsidRPr="004449B5">
        <w:rPr>
          <w:color w:val="000000" w:themeColor="text1"/>
        </w:rPr>
        <w:t>, 40-60</w:t>
      </w:r>
      <w:r w:rsidR="00C16CC3">
        <w:rPr>
          <w:color w:val="000000" w:themeColor="text1"/>
        </w:rPr>
        <w:t xml:space="preserve"> years</w:t>
      </w:r>
      <w:r w:rsidRPr="004449B5">
        <w:rPr>
          <w:color w:val="000000" w:themeColor="text1"/>
        </w:rPr>
        <w:t>, and</w:t>
      </w:r>
      <w:r w:rsidR="00374623">
        <w:rPr>
          <w:color w:val="000000" w:themeColor="text1"/>
        </w:rPr>
        <w:t xml:space="preserve"> </w:t>
      </w:r>
      <w:r w:rsidRPr="004449B5">
        <w:rPr>
          <w:color w:val="000000" w:themeColor="text1"/>
        </w:rPr>
        <w:t>more than 60 years</w:t>
      </w:r>
      <w:r w:rsidR="00374623">
        <w:rPr>
          <w:color w:val="000000" w:themeColor="text1"/>
        </w:rPr>
        <w:t xml:space="preserve"> old </w:t>
      </w:r>
      <w:r w:rsidRPr="004449B5">
        <w:rPr>
          <w:color w:val="000000" w:themeColor="text1"/>
        </w:rPr>
        <w:t>had an increased risk</w:t>
      </w:r>
      <w:r w:rsidR="00374623">
        <w:rPr>
          <w:color w:val="000000" w:themeColor="text1"/>
        </w:rPr>
        <w:t xml:space="preserve"> </w:t>
      </w:r>
      <w:r w:rsidRPr="004449B5">
        <w:rPr>
          <w:color w:val="000000" w:themeColor="text1"/>
        </w:rPr>
        <w:t>of breast cancer ranging from 8-9, 6-8, and 5-fold higher, respectively</w:t>
      </w:r>
      <w:r w:rsidR="00C16CC3">
        <w:rPr>
          <w:color w:val="000000" w:themeColor="text1"/>
        </w:rPr>
        <w:t xml:space="preserve"> </w:t>
      </w:r>
      <w:r w:rsidR="00374623">
        <w:rPr>
          <w:color w:val="000000" w:themeColor="text1"/>
        </w:rPr>
        <w:fldChar w:fldCharType="begin" w:fldLock="1"/>
      </w:r>
      <w:r w:rsidR="00517A0B">
        <w:rPr>
          <w:color w:val="000000" w:themeColor="text1"/>
        </w:rPr>
        <w:instrText>ADDIN CSL_CITATION { "citationItems" : [ { "id" : "ITEM-1", "itemData" : { "DOI" : "10.1016/j.semradonc.2015.09.004", "ISSN" : "15329461", "PMID" : "26617204", "abstract" : "The National Cancer Institute estimates that 12.3% of all women (about 1 in 8) would be diagnosed with breast cancer throughout their lifetime. In 2015, a projected 231,840 new cases are expected in the United States, accompanied by 40,290 deaths. Presently, breast cancer is responsible for 6.8% of all cancer deaths, and roughly 30% of all cancers in women. Since the discovery of the BRCA gene in 1994, efforts have been made to develop effective screening methods for breast cancer detection. Although the BRCA gene certainly opened the door to breast cancer genetics, a wide variety of new genes have recently been linked to breast cancer risk, and the tools to screen for genes beyond just BRCA1 and BRCA2 are available. However, the indications for both screening and prevention of inherited predispositions beyond BRCA1 and BRCA2 are not entirely clear, and as a result, much of the ongoing work is aimed at determining the role of broader genetic screening in women deemed at sufficiently high risk for breast cancer based on family history. On this topic, we provide a brief overview of the genes associated with breast cancer risk as well as the technological platforms available to patients. We conclude by discussing recommendations of expert groups and what they practically mean for patients.", "author" : [ { "dropping-particle" : "", "family" : "Scalia-Wilbur", "given" : "Jennifer", "non-dropping-particle" : "", "parse-names" : false, "suffix" : "" }, { "dropping-particle" : "", "family" : "Colins", "given" : "Bradley L.", "non-dropping-particle" : "", "parse-names" : false, "suffix" : "" }, { "dropping-particle" : "", "family" : "Penson", "given" : "Richard T.", "non-dropping-particle" : "", "parse-names" : false, "suffix" : "" }, { "dropping-particle" : "", "family" : "Dizon", "given" : "Don S.", "non-dropping-particle" : "", "parse-names" : false, "suffix" : "" } ], "container-title" : "Seminars in Radiation Oncology", "id" : "ITEM-1", "issue" : "1", "issued" : { "date-parts" : [ [ "2016" ] ] }, "page" : "3-8", "publisher" : "Elsevier", "title" : "Breast Cancer Risk Assessment: Moving Beyond BRCA 1 and 2", "type" : "article-journal", "volume" : "26" }, "uris" : [ "http://www.mendeley.com/documents/?uuid=1907626e-d845-46e7-a10a-b5c791ca44ad" ] } ], "mendeley" : { "formattedCitation" : "(Scalia-Wilbur et al., 2016)", "plainTextFormattedCitation" : "(Scalia-Wilbur et al., 2016)", "previouslyFormattedCitation" : "(Scalia-Wilbur et al., 2016)" }, "properties" : { "noteIndex" : 0 }, "schema" : "https://github.com/citation-style-language/schema/raw/master/csl-citation.json" }</w:instrText>
      </w:r>
      <w:r w:rsidR="00374623">
        <w:rPr>
          <w:color w:val="000000" w:themeColor="text1"/>
        </w:rPr>
        <w:fldChar w:fldCharType="separate"/>
      </w:r>
      <w:r w:rsidR="00374623" w:rsidRPr="00374623">
        <w:rPr>
          <w:noProof/>
          <w:color w:val="000000" w:themeColor="text1"/>
        </w:rPr>
        <w:t>(Scalia-Wilbur et al., 2016)</w:t>
      </w:r>
      <w:r w:rsidR="00374623">
        <w:rPr>
          <w:color w:val="000000" w:themeColor="text1"/>
        </w:rPr>
        <w:fldChar w:fldCharType="end"/>
      </w:r>
      <w:r w:rsidRPr="004449B5">
        <w:rPr>
          <w:color w:val="000000" w:themeColor="text1"/>
        </w:rPr>
        <w:t xml:space="preserve">. </w:t>
      </w:r>
      <w:r w:rsidR="001E6E15" w:rsidRPr="001E6E15">
        <w:rPr>
          <w:color w:val="000000" w:themeColor="text1"/>
        </w:rPr>
        <w:t>Studies have shown that</w:t>
      </w:r>
      <w:r w:rsidR="00517A0B">
        <w:rPr>
          <w:color w:val="000000" w:themeColor="text1"/>
        </w:rPr>
        <w:t xml:space="preserve"> those </w:t>
      </w:r>
      <w:r w:rsidR="001E6E15" w:rsidRPr="001E6E15">
        <w:rPr>
          <w:color w:val="000000" w:themeColor="text1"/>
        </w:rPr>
        <w:t xml:space="preserve">heterozygous </w:t>
      </w:r>
      <w:r w:rsidR="00517A0B">
        <w:rPr>
          <w:color w:val="000000" w:themeColor="text1"/>
        </w:rPr>
        <w:t xml:space="preserve">for the ATM gene </w:t>
      </w:r>
      <w:r w:rsidR="001E6E15" w:rsidRPr="001E6E15">
        <w:rPr>
          <w:color w:val="000000" w:themeColor="text1"/>
        </w:rPr>
        <w:t>mutation have an elevated risk of breast cancer</w:t>
      </w:r>
      <w:r w:rsidR="00517A0B">
        <w:rPr>
          <w:color w:val="000000" w:themeColor="text1"/>
        </w:rPr>
        <w:t xml:space="preserve">. In a study by Renwick et al, </w:t>
      </w:r>
      <w:r w:rsidR="001E6E15" w:rsidRPr="001E6E15">
        <w:rPr>
          <w:color w:val="000000" w:themeColor="text1"/>
        </w:rPr>
        <w:t>443 individuals from hereditary breast cancer families were screened for an ATM mutation along</w:t>
      </w:r>
      <w:r w:rsidR="00517A0B">
        <w:rPr>
          <w:color w:val="000000" w:themeColor="text1"/>
        </w:rPr>
        <w:t xml:space="preserve"> </w:t>
      </w:r>
      <w:r w:rsidR="001E6E15" w:rsidRPr="001E6E15">
        <w:rPr>
          <w:color w:val="000000" w:themeColor="text1"/>
        </w:rPr>
        <w:t>with 521 normal patients who served as controls. A</w:t>
      </w:r>
      <w:r w:rsidR="00517A0B">
        <w:rPr>
          <w:color w:val="000000" w:themeColor="text1"/>
        </w:rPr>
        <w:t xml:space="preserve"> </w:t>
      </w:r>
      <w:r w:rsidR="001E6E15" w:rsidRPr="001E6E15">
        <w:rPr>
          <w:color w:val="000000" w:themeColor="text1"/>
        </w:rPr>
        <w:t xml:space="preserve">total of 12 </w:t>
      </w:r>
      <w:r w:rsidR="00C16CC3">
        <w:rPr>
          <w:color w:val="000000" w:themeColor="text1"/>
        </w:rPr>
        <w:t>variant</w:t>
      </w:r>
      <w:r w:rsidR="00C16CC3" w:rsidRPr="001E6E15">
        <w:rPr>
          <w:color w:val="000000" w:themeColor="text1"/>
        </w:rPr>
        <w:t xml:space="preserve">s </w:t>
      </w:r>
      <w:r w:rsidR="001E6E15" w:rsidRPr="001E6E15">
        <w:rPr>
          <w:color w:val="000000" w:themeColor="text1"/>
        </w:rPr>
        <w:t xml:space="preserve">were identified among the cases, only </w:t>
      </w:r>
      <w:r w:rsidR="00C16CC3">
        <w:rPr>
          <w:color w:val="000000" w:themeColor="text1"/>
        </w:rPr>
        <w:t>two</w:t>
      </w:r>
      <w:r w:rsidR="001E6E15" w:rsidRPr="001E6E15">
        <w:rPr>
          <w:color w:val="000000" w:themeColor="text1"/>
        </w:rPr>
        <w:t xml:space="preserve"> of </w:t>
      </w:r>
      <w:r w:rsidR="00517A0B">
        <w:rPr>
          <w:color w:val="000000" w:themeColor="text1"/>
        </w:rPr>
        <w:t xml:space="preserve">these </w:t>
      </w:r>
      <w:r w:rsidR="00C16CC3">
        <w:rPr>
          <w:color w:val="000000" w:themeColor="text1"/>
        </w:rPr>
        <w:t xml:space="preserve">variants </w:t>
      </w:r>
      <w:r w:rsidR="001E6E15" w:rsidRPr="001E6E15">
        <w:rPr>
          <w:color w:val="000000" w:themeColor="text1"/>
        </w:rPr>
        <w:t>appeared in controls. These data indicated that the risk of breast cancer associated with an ATM mutation was approximately 2.37 (95% CI: 1.51-3.78)</w:t>
      </w:r>
      <w:r w:rsidR="00517A0B">
        <w:rPr>
          <w:color w:val="000000" w:themeColor="text1"/>
        </w:rPr>
        <w:t xml:space="preserve"> </w:t>
      </w:r>
      <w:r w:rsidR="00517A0B">
        <w:rPr>
          <w:color w:val="000000" w:themeColor="text1"/>
        </w:rPr>
        <w:fldChar w:fldCharType="begin" w:fldLock="1"/>
      </w:r>
      <w:r w:rsidR="00274BF4">
        <w:rPr>
          <w:color w:val="000000" w:themeColor="text1"/>
        </w:rPr>
        <w:instrText>ADDIN CSL_CITATION { "citationItems" : [ { "id" : "ITEM-1", "itemData" : { "DOI" : "10.1016/j.semradonc.2015.09.004", "ISSN" : "15329461", "PMID" : "26617204", "abstract" : "The National Cancer Institute estimates that 12.3% of all women (about 1 in 8) would be diagnosed with breast cancer throughout their lifetime. In 2015, a projected 231,840 new cases are expected in the United States, accompanied by 40,290 deaths. Presently, breast cancer is responsible for 6.8% of all cancer deaths, and roughly 30% of all cancers in women. Since the discovery of the BRCA gene in 1994, efforts have been made to develop effective screening methods for breast cancer detection. Although the BRCA gene certainly opened the door to breast cancer genetics, a wide variety of new genes have recently been linked to breast cancer risk, and the tools to screen for genes beyond just BRCA1 and BRCA2 are available. However, the indications for both screening and prevention of inherited predispositions beyond BRCA1 and BRCA2 are not entirely clear, and as a result, much of the ongoing work is aimed at determining the role of broader genetic screening in women deemed at sufficiently high risk for breast cancer based on family history. On this topic, we provide a brief overview of the genes associated with breast cancer risk as well as the technological platforms available to patients. We conclude by discussing recommendations of expert groups and what they practically mean for patients.", "author" : [ { "dropping-particle" : "", "family" : "Scalia-Wilbur", "given" : "Jennifer", "non-dropping-particle" : "", "parse-names" : false, "suffix" : "" }, { "dropping-particle" : "", "family" : "Colins", "given" : "Bradley L.", "non-dropping-particle" : "", "parse-names" : false, "suffix" : "" }, { "dropping-particle" : "", "family" : "Penson", "given" : "Richard T.", "non-dropping-particle" : "", "parse-names" : false, "suffix" : "" }, { "dropping-particle" : "", "family" : "Dizon", "given" : "Don S.", "non-dropping-particle" : "", "parse-names" : false, "suffix" : "" } ], "container-title" : "Seminars in Radiation Oncology", "id" : "ITEM-1", "issue" : "1", "issued" : { "date-parts" : [ [ "2016" ] ] }, "page" : "3-8", "publisher" : "Elsevier", "title" : "Breast Cancer Risk Assessment: Moving Beyond BRCA 1 and 2", "type" : "article-journal", "volume" : "26" }, "uris" : [ "http://www.mendeley.com/documents/?uuid=1907626e-d845-46e7-a10a-b5c791ca44ad" ] } ], "mendeley" : { "formattedCitation" : "(Scalia-Wilbur et al., 2016)", "plainTextFormattedCitation" : "(Scalia-Wilbur et al., 2016)", "previouslyFormattedCitation" : "(Scalia-Wilbur et al., 2016)" }, "properties" : { "noteIndex" : 0 }, "schema" : "https://github.com/citation-style-language/schema/raw/master/csl-citation.json" }</w:instrText>
      </w:r>
      <w:r w:rsidR="00517A0B">
        <w:rPr>
          <w:color w:val="000000" w:themeColor="text1"/>
        </w:rPr>
        <w:fldChar w:fldCharType="separate"/>
      </w:r>
      <w:r w:rsidR="00517A0B" w:rsidRPr="00517A0B">
        <w:rPr>
          <w:noProof/>
          <w:color w:val="000000" w:themeColor="text1"/>
        </w:rPr>
        <w:t>(Scalia-Wilbur et al., 2016)</w:t>
      </w:r>
      <w:r w:rsidR="00517A0B">
        <w:rPr>
          <w:color w:val="000000" w:themeColor="text1"/>
        </w:rPr>
        <w:fldChar w:fldCharType="end"/>
      </w:r>
      <w:r w:rsidR="001E6E15" w:rsidRPr="001E6E15">
        <w:rPr>
          <w:color w:val="000000" w:themeColor="text1"/>
        </w:rPr>
        <w:t>.</w:t>
      </w:r>
    </w:p>
    <w:p w14:paraId="1E6754ED" w14:textId="35C4F94F" w:rsidR="004C22E0" w:rsidRDefault="00517A0B" w:rsidP="004449B5">
      <w:pPr>
        <w:rPr>
          <w:color w:val="000000" w:themeColor="text1"/>
        </w:rPr>
      </w:pPr>
      <w:r>
        <w:rPr>
          <w:color w:val="000000" w:themeColor="text1"/>
        </w:rPr>
        <w:t>A recent review of the literature has identified</w:t>
      </w:r>
      <w:r w:rsidR="00C16CC3">
        <w:rPr>
          <w:color w:val="000000" w:themeColor="text1"/>
        </w:rPr>
        <w:t xml:space="preserve"> additional loci, including </w:t>
      </w:r>
      <w:r w:rsidR="004C22E0" w:rsidRPr="001F15D4">
        <w:rPr>
          <w:color w:val="000000" w:themeColor="text1"/>
        </w:rPr>
        <w:t>BRIP1, NBN, RAD51, BARD1, MRE11A, MUTYH, NF1, and RAD50</w:t>
      </w:r>
      <w:r w:rsidR="00C16CC3">
        <w:rPr>
          <w:color w:val="000000" w:themeColor="text1"/>
        </w:rPr>
        <w:t>,</w:t>
      </w:r>
      <w:r w:rsidR="004C22E0" w:rsidRPr="001F15D4">
        <w:rPr>
          <w:color w:val="000000" w:themeColor="text1"/>
        </w:rPr>
        <w:t xml:space="preserve"> </w:t>
      </w:r>
      <w:r>
        <w:rPr>
          <w:color w:val="000000" w:themeColor="text1"/>
        </w:rPr>
        <w:t xml:space="preserve">that have </w:t>
      </w:r>
      <w:r w:rsidR="00C16CC3">
        <w:rPr>
          <w:color w:val="000000" w:themeColor="text1"/>
        </w:rPr>
        <w:t>may be</w:t>
      </w:r>
      <w:r w:rsidR="004C22E0" w:rsidRPr="001F15D4">
        <w:rPr>
          <w:color w:val="000000" w:themeColor="text1"/>
        </w:rPr>
        <w:t xml:space="preserve"> associat</w:t>
      </w:r>
      <w:r w:rsidR="00C16CC3">
        <w:rPr>
          <w:color w:val="000000" w:themeColor="text1"/>
        </w:rPr>
        <w:t>ed</w:t>
      </w:r>
      <w:r w:rsidR="004C22E0" w:rsidRPr="001F15D4">
        <w:rPr>
          <w:color w:val="000000" w:themeColor="text1"/>
        </w:rPr>
        <w:t xml:space="preserve"> with breast cancer</w:t>
      </w:r>
      <w:r>
        <w:rPr>
          <w:color w:val="000000" w:themeColor="text1"/>
        </w:rPr>
        <w:t xml:space="preserve">. Researchers have identified these genes as moderately penetrant but </w:t>
      </w:r>
      <w:r w:rsidR="00C16CC3">
        <w:rPr>
          <w:color w:val="000000" w:themeColor="text1"/>
        </w:rPr>
        <w:t>do not know</w:t>
      </w:r>
      <w:r>
        <w:rPr>
          <w:color w:val="000000" w:themeColor="text1"/>
        </w:rPr>
        <w:t xml:space="preserve"> the role they play in breast cancer risk or development. </w:t>
      </w:r>
      <w:r w:rsidR="004C22E0" w:rsidRPr="001F15D4">
        <w:rPr>
          <w:color w:val="000000" w:themeColor="text1"/>
        </w:rPr>
        <w:t xml:space="preserve">More research still needs to be done to </w:t>
      </w:r>
      <w:r w:rsidR="00C16CC3">
        <w:rPr>
          <w:color w:val="000000" w:themeColor="text1"/>
        </w:rPr>
        <w:t>determine</w:t>
      </w:r>
      <w:r w:rsidR="004C22E0" w:rsidRPr="001F15D4">
        <w:rPr>
          <w:color w:val="000000" w:themeColor="text1"/>
        </w:rPr>
        <w:t xml:space="preserve"> the roles that these genes play </w:t>
      </w:r>
      <w:r w:rsidR="004C22E0" w:rsidRPr="001F15D4">
        <w:rPr>
          <w:color w:val="000000" w:themeColor="text1"/>
        </w:rPr>
        <w:fldChar w:fldCharType="begin" w:fldLock="1"/>
      </w:r>
      <w:r w:rsidR="004C22E0" w:rsidRPr="001F15D4">
        <w:rPr>
          <w:color w:val="000000" w:themeColor="text1"/>
        </w:rPr>
        <w:instrText>ADDIN CSL_CITATION { "citationItems" : [ { "id" : "ITEM-1", "itemData" : { "DOI" : "10.1016/j.semradonc.2015.09.004", "ISSN" : "15329461", "PMID" : "26617204", "abstract" : "The National Cancer Institute estimates that 12.3% of all women (about 1 in 8) would be diagnosed with breast cancer throughout their lifetime. In 2015, a projected 231,840 new cases are expected in the United States, accompanied by 40,290 deaths. Presently, breast cancer is responsible for 6.8% of all cancer deaths, and roughly 30% of all cancers in women. Since the discovery of the BRCA gene in 1994, efforts have been made to develop effective screening methods for breast cancer detection. Although the BRCA gene certainly opened the door to breast cancer genetics, a wide variety of new genes have recently been linked to breast cancer risk, and the tools to screen for genes beyond just BRCA1 and BRCA2 are available. However, the indications for both screening and prevention of inherited predispositions beyond BRCA1 and BRCA2 are not entirely clear, and as a result, much of the ongoing work is aimed at determining the role of broader genetic screening in women deemed at sufficiently high risk for breast cancer based on family history. On this topic, we provide a brief overview of the genes associated with breast cancer risk as well as the technological platforms available to patients. We conclude by discussing recommendations of expert groups and what they practically mean for patients.", "author" : [ { "dropping-particle" : "", "family" : "Scalia-Wilbur", "given" : "Jennifer", "non-dropping-particle" : "", "parse-names" : false, "suffix" : "" }, { "dropping-particle" : "", "family" : "Colins", "given" : "Bradley L.", "non-dropping-particle" : "", "parse-names" : false, "suffix" : "" }, { "dropping-particle" : "", "family" : "Penson", "given" : "Richard T.", "non-dropping-particle" : "", "parse-names" : false, "suffix" : "" }, { "dropping-particle" : "", "family" : "Dizon", "given" : "Don S.", "non-dropping-particle" : "", "parse-names" : false, "suffix" : "" } ], "container-title" : "Seminars in Radiation Oncology", "id" : "ITEM-1", "issue" : "1", "issued" : { "date-parts" : [ [ "2016" ] ] }, "page" : "3-8", "publisher" : "Elsevier", "title" : "Breast Cancer Risk Assessment: Moving Beyond BRCA 1 and 2", "type" : "article-journal", "volume" : "26" }, "uris" : [ "http://www.mendeley.com/documents/?uuid=1907626e-d845-46e7-a10a-b5c791ca44ad" ] } ], "mendeley" : { "formattedCitation" : "(Scalia-Wilbur et al., 2016)", "plainTextFormattedCitation" : "(Scalia-Wilbur et al., 2016)", "previouslyFormattedCitation" : "(Scalia-Wilbur et al., 2016)" }, "properties" : { "noteIndex" : 0 }, "schema" : "https://github.com/citation-style-language/schema/raw/master/csl-citation.json" }</w:instrText>
      </w:r>
      <w:r w:rsidR="004C22E0" w:rsidRPr="001F15D4">
        <w:rPr>
          <w:color w:val="000000" w:themeColor="text1"/>
        </w:rPr>
        <w:fldChar w:fldCharType="separate"/>
      </w:r>
      <w:r w:rsidR="004C22E0" w:rsidRPr="001F15D4">
        <w:rPr>
          <w:noProof/>
          <w:color w:val="000000" w:themeColor="text1"/>
        </w:rPr>
        <w:t>(Scalia-Wilbur et al., 2016)</w:t>
      </w:r>
      <w:r w:rsidR="004C22E0" w:rsidRPr="001F15D4">
        <w:rPr>
          <w:color w:val="000000" w:themeColor="text1"/>
        </w:rPr>
        <w:fldChar w:fldCharType="end"/>
      </w:r>
      <w:r w:rsidR="004C22E0" w:rsidRPr="001F15D4">
        <w:rPr>
          <w:color w:val="000000" w:themeColor="text1"/>
        </w:rPr>
        <w:t>.</w:t>
      </w:r>
      <w:r w:rsidR="00E60B03">
        <w:rPr>
          <w:color w:val="000000" w:themeColor="text1"/>
        </w:rPr>
        <w:t>-</w:t>
      </w:r>
    </w:p>
    <w:p w14:paraId="271DF926" w14:textId="77777777" w:rsidR="004C22E0" w:rsidRDefault="004C22E0" w:rsidP="00517A0B">
      <w:pPr>
        <w:ind w:firstLine="0"/>
        <w:rPr>
          <w:color w:val="000000" w:themeColor="text1"/>
        </w:rPr>
      </w:pPr>
    </w:p>
    <w:p w14:paraId="4FE2B923" w14:textId="55B7AB75" w:rsidR="004C22E0" w:rsidRPr="00517A0B" w:rsidRDefault="004C22E0" w:rsidP="00B01910">
      <w:pPr>
        <w:pStyle w:val="Heading3"/>
      </w:pPr>
      <w:bookmarkStart w:id="11" w:name="_Toc481056732"/>
      <w:bookmarkStart w:id="12" w:name="_Toc489019034"/>
      <w:r w:rsidRPr="00517A0B">
        <w:t>Environmental Factors</w:t>
      </w:r>
      <w:bookmarkEnd w:id="11"/>
      <w:bookmarkEnd w:id="12"/>
    </w:p>
    <w:p w14:paraId="1F2B8E1F" w14:textId="24DD521C" w:rsidR="004C22E0" w:rsidRPr="001F15D4" w:rsidRDefault="000D22A6" w:rsidP="007822D9">
      <w:pPr>
        <w:rPr>
          <w:color w:val="000000" w:themeColor="text1"/>
        </w:rPr>
      </w:pPr>
      <w:r>
        <w:rPr>
          <w:color w:val="000000" w:themeColor="text1"/>
        </w:rPr>
        <w:t>Several environmental factors are also known to increase</w:t>
      </w:r>
      <w:r w:rsidR="00A0771D">
        <w:rPr>
          <w:color w:val="000000" w:themeColor="text1"/>
        </w:rPr>
        <w:t xml:space="preserve"> the</w:t>
      </w:r>
      <w:r>
        <w:rPr>
          <w:color w:val="000000" w:themeColor="text1"/>
        </w:rPr>
        <w:t xml:space="preserve"> </w:t>
      </w:r>
      <w:r w:rsidRPr="008B1BEB">
        <w:rPr>
          <w:noProof/>
          <w:color w:val="000000" w:themeColor="text1"/>
        </w:rPr>
        <w:t>risk</w:t>
      </w:r>
      <w:r>
        <w:rPr>
          <w:color w:val="000000" w:themeColor="text1"/>
        </w:rPr>
        <w:t xml:space="preserve"> of developing breast cancer.  </w:t>
      </w:r>
      <w:r w:rsidR="00274BF4">
        <w:rPr>
          <w:color w:val="000000" w:themeColor="text1"/>
        </w:rPr>
        <w:t xml:space="preserve">Some of these environmental factors include exposure to certain chemicals, dietary choices and radiation exposure </w:t>
      </w:r>
      <w:r w:rsidR="00274BF4">
        <w:rPr>
          <w:color w:val="000000" w:themeColor="text1"/>
        </w:rPr>
        <w:fldChar w:fldCharType="begin" w:fldLock="1"/>
      </w:r>
      <w:r w:rsidR="00E95576">
        <w:rPr>
          <w:color w:val="000000" w:themeColor="text1"/>
        </w:rPr>
        <w:instrText>ADDIN CSL_CITATION { "citationItems" : [ { "id" : "ITEM-1", "itemData" : { "DOI" : "10.1089/jwh.2014.4773", "ISSN" : "1540-9996", "author" : [ { "dropping-particle" : "", "family" : "George", "given" : "Prethibha", "non-dropping-particle" : "", "parse-names" : false, "suffix" : "" }, { "dropping-particle" : "", "family" : "Chandwani", "given" : "Sheenu", "non-dropping-particle" : "", "parse-names" : false, "suffix" : "" }, { "dropping-particle" : "", "family" : "Gabel", "given" : "Molly", "non-dropping-particle" : "", "parse-names" : false, "suffix" : "" }, { "dropping-particle" : "", "family" : "Ambrosone", "given" : "Christine B.", "non-dropping-particle" : "", "parse-names" : false, "suffix" : "" }, { "dropping-particle" : "", "family" : "Rhoads", "given" : "George", "non-dropping-particle" : "", "parse-names" : false, "suffix" : "" }, { "dropping-particle" : "V.", "family" : "Bandera", "given" : "Elisa", "non-dropping-particle" : "", "parse-names" : false, "suffix" : "" }, { "dropping-particle" : "", "family" : "Demissie", "given" : "Kitaw", "non-dropping-particle" : "", "parse-names" : false, "suffix" : "" } ], "container-title" : "Journal of Women's Health", "id" : "ITEM-1", "issue" : "3", "issued" : { "date-parts" : [ [ "2015" ] ] }, "note" : "the central theme and scope of the text, the intended audience, a statement about how the annotation illuminates your interests in research and intervention in diverse communities, and the value of the research (Are the ideas or concepts in line with the field or do they seem to contradict dominant ideas?\u00a0 What is the value-added of this annotation to your work?)\n\nThis text is focused on the delays in diagnosis and surgical intervention in regards to breast cancer in African American and White women. This article shows that there is an disparity when it comes to diagnosis and surgical treatment in blck women with breast cancer. The proposed audience of the text is those who work in oncology or surgery and specialize in treating women with breast cancer. This article helps to reinforce and broaden my research interest because it gives insight into some of the health disparities present when looking at breast cancr treatment and diagnosis in minorities. It can also help explain why African American women often have more negative health outcomes when being diagnosed or treated for this diseases. The ideas presnted by this article are in aggremment with most others in the field. This article adds a valubale perspective becuse its looks at disparities with treatment and disgnosis which is critical when talking about breast cancer. A disparity that leads to later diagnosis and/or treatment could clearly cause a disparity when it comes to meausring breast mortality rate, morbidity rate or quality of life. All of these things are important to cancer patients and providers as the goal is to prevent death, disability or even the developmet of the disease. I would say if we could address theses disparities we would make great strides in reducing many health disparities related to breast cancer in African American women. If we could address this its possible that we could also reduce the mortality rate of African American women with breast cancer because though their risk for developing breast cancer is smaller than white women, the cnagce of dying from the disease is much greater.. Addressing these disparites and continuing with this type of research could greatly reuce the amount of black women that die from this disease.", "page" : "209-217", "title" : "Diagnosis and Surgical Delays in African American and White Women with Early-Stage Breast Cancer", "type" : "article-journal", "volume" : "24" }, "uris" : [ "http://www.mendeley.com/documents/?uuid=c1d6a5c1-dae9-46c4-b9de-f2b4642c6f83" ] }, { "id" : "ITEM-2", "itemData" : { "DOI" : "10.1016/j.envint.2016.02.009", "ISSN" : "1873-6750", "PMID" : "26878284", "abstract" : "BACKGROUND: Despite studies having consistently linked exposure to single-source polycyclic aromatic hydrocarbons (PAHs) to breast cancer, it is unclear whether single sources or specific groups of PAH sources should be targeted for breast cancer risk reduction.\n\nOBJECTIVES: This study considers the impact on breast cancer incidence from multiple PAH exposure sources in a single model, which better reflects exposure to these complex mixtures.\n\nMETHODS: In a population-based case-control study conducted on Long Island, New York (N=1508 breast cancer cases/1556 controls), a Bayesian hierarchical regression approach was used to estimate adjusted posterior means and credible intervals (CrI) for the adjusted odds ratios (ORs) for PAH exposure sources, considered singly and as groups: active smoking; residential environmental tobacco smoke (ETS); indoor and outdoor air pollution; and grilled/smoked meat intake.\n\nRESULTS: Most women were exposed to PAHs from multiple sources, and the most common included active/passive smoking and grilled/smoked food intake. In multiple-PAH source models, breast cancer incidence was associated with residential ETS from a spouse (OR=1.20, 95%CrI=1.03, 1.40) and synthetic firelog burning (OR=1.29, 95%CrI=1.06, 1.57); these estimates are similar, but slightly attenuated, to those from single-source models. Additionally when we considered PAH exposure groups, the most pronounced significant associations included total indoor sources (active smoking, ETS from spouse, grilled/smoked meat intake, stove/fireplace use, OR=1.45, 95%CrI=1.02, 2.04).\n\nCONCLUSIONS: Groups of PAH sources, particularly indoor sources, were associated with a 30-50% increase in breast cancer incidence. PAH exposure is ubiquitous and a potentially modifiable breast cancer risk factor.", "author" : [ { "dropping-particle" : "", "family" : "White", "given" : "Alexandra J", "non-dropping-particle" : "", "parse-names" : false, "suffix" : "" }, { "dropping-particle" : "", "family" : "Bradshaw", "given" : "Patrick T", "non-dropping-particle" : "", "parse-names" : false, "suffix" : "" }, { "dropping-particle" : "", "family" : "Herring", "given" : "Amy H", "non-dropping-particle" : "", "parse-names" : false, "suffix" : "" }, { "dropping-particle" : "", "family" : "Teitelbaum", "given" : "Susan L", "non-dropping-particle" : "", "parse-names" : false, "suffix" : "" }, { "dropping-particle" : "", "family" : "Beyea", "given" : "Jan", "non-dropping-particle" : "", "parse-names" : false, "suffix" : "" }, { "dropping-particle" : "", "family" : "Stellman", "given" : "Steven D", "non-dropping-particle" : "", "parse-names" : false, "suffix" : "" }, { "dropping-particle" : "", "family" : "Steck", "given" : "Susan E", "non-dropping-particle" : "", "parse-names" : false, "suffix" : "" }, { "dropping-particle" : "", "family" : "Mordukhovich", "given" : "Irina", "non-dropping-particle" : "", "parse-names" : false, "suffix" : "" }, { "dropping-particle" : "", "family" : "Eng", "given" : "Sybil M", "non-dropping-particle" : "", "parse-names" : false, "suffix" : "" }, { "dropping-particle" : "", "family" : "Engel", "given" : "Lawrence S", "non-dropping-particle" : "", "parse-names" : false, "suffix" : "" }, { "dropping-particle" : "", "family" : "Conway", "given" : "Kathleen", "non-dropping-particle" : "", "parse-names" : false, "suffix" : "" }, { "dropping-particle" : "", "family" : "Hatch", "given" : "Maureen", "non-dropping-particle" : "", "parse-names" : false, "suffix" : "" }, { "dropping-particle" : "", "family" : "Neugut", "given" : "Alfred I", "non-dropping-particle" : "", "parse-names" : false, "suffix" : "" }, { "dropping-particle" : "", "family" : "Santella", "given" : "Regina M", "non-dropping-particle" : "", "parse-names" : false, "suffix" : "" }, { "dropping-particle" : "", "family" : "Gammon", "given" : "Marilie D", "non-dropping-particle" : "", "parse-names" : false, "suffix" : "" } ], "container-title" : "Environment international", "id" : "ITEM-2", "issued" : { "date-parts" : [ [ "2016", "2", "12" ] ] }, "page" : "185-192", "title" : "Exposure to multiple sources of polycyclic aromatic hydrocarbons and breast cancer incidence.", "type" : "article-journal", "volume" : "89-90" }, "uris" : [ "http://www.mendeley.com/documents/?uuid=4c6ec1b2-3561-4b4a-93f4-d48a0a90edbb" ] }, { "id" : "ITEM-3", "itemData" : { "DOI" : "10.1186/s13167-016-0069-z", "ISSN" : "18785085", "abstract" : "Environmental exposures are known to play a role in the development of cancer, including breast cancer. There are known associations of breast cancer with environmental factors such as sunlight exposure, diet and exercise and alcohol consumption as well as physiological factors. This study examines the prevalence of risk factors for breast cancer related to dietary intake, environment and lifestyle in the female population of Malta.\u00a0Malta has had little research in this area, and therefore an exploratory study was carried out. A retrospective case-control design was applied. Two hundred cases and 403 controls were included. Both cases and controls were subjects without a known family history for breast cancer. Controls were age-matched to cases in an age-decade category roughly at a 2:1 ratio. Interviews were carried out face-to-face using a questionnaire designed by Maltese and Sicilian researchers, encompassing various factors including diet, lifestyle, physiological factors and medical history. Breast cancer risk was then analysed using both univariate and multivariate analyses. For factors having a metric scale, the Mann-Whitney test was used to compare mean scores, while for categorical factors, the chi-square test was used to compare percentages between the case and control groups. Statistical modelling was carried out using binary logistic regression to relate the likelihood of breast cancer to over 50 risk/protective factors analysed collectively. Univariate analysis showed around 20 parameters of interest, 14 of which were statistically significant at a 0.05 level of significance. Logistic regression analysis identified 11 predictors of interest that were statistically significant. Tomato, coffee and canned meat consumption were associated with lower likelihood of breast cancer (OR\u2009=\u20090.988, 0.901, 0.892, respectively), whereas beans and cabbage consumption and low sodium salt were positively associated with breast cancer (OR\u2009=\u20091.045, 1.834, 1.028, respectively). Premenopausal status was associated with a lower risk of breast cancer compared to postmenopausal status (OR\u2009=\u20090.067). Not having experienced myocardial infarction was associated with lower odds of breast cancer (OR\u2009=\u20090.331). Increased height was also found to have a strong association with risk of breast cancer, with the odds of having breast cancer increasing for every centimetre increase in height (OR\u2009=\u20091.048). In terms of quantity, odds of having breast cancer were lower in those ex\u2026", "author" : [ { "dropping-particle" : "", "family" : "Cauchi", "given" : "John Paul", "non-dropping-particle" : "", "parse-names" : false, "suffix" : "" }, { "dropping-particle" : "", "family" : "Camilleri", "given" : "Liberato", "non-dropping-particle" : "", "parse-names" : false, "suffix" : "" }, { "dropping-particle" : "", "family" : "Scerri", "given" : "Christian", "non-dropping-particle" : "", "parse-names" : false, "suffix" : "" } ], "container-title" : "EPMA Journal", "id" : "ITEM-3", "issue" : "1", "issued" : { "date-parts" : [ [ "2016" ] ] }, "page" : "20", "publisher" : "EPMA Journal", "title" : "Environmental and lifestyle risk factors of breast cancer in Malta\u2014a retrospective case-control study", "type" : "article-journal", "volume" : "7" }, "uris" : [ "http://www.mendeley.com/documents/?uuid=6e84334a-bbfc-4160-9119-5272f2a9e6d2" ] } ], "mendeley" : { "formattedCitation" : "(Cauchi, Camilleri, &amp; Scerri, 2016; George et al., 2015; White, Bradshaw, et al., 2016)", "plainTextFormattedCitation" : "(Cauchi, Camilleri, &amp; Scerri, 2016; George et al., 2015; White, Bradshaw, et al., 2016)", "previouslyFormattedCitation" : "(Cauchi, Camilleri, &amp; Scerri, 2016; George et al., 2015; White, Bradshaw, et al., 2016)" }, "properties" : { "noteIndex" : 0 }, "schema" : "https://github.com/citation-style-language/schema/raw/master/csl-citation.json" }</w:instrText>
      </w:r>
      <w:r w:rsidR="00274BF4">
        <w:rPr>
          <w:color w:val="000000" w:themeColor="text1"/>
        </w:rPr>
        <w:fldChar w:fldCharType="separate"/>
      </w:r>
      <w:r w:rsidR="00BF766C" w:rsidRPr="00BF766C">
        <w:rPr>
          <w:noProof/>
          <w:color w:val="000000" w:themeColor="text1"/>
        </w:rPr>
        <w:t>(Cauchi, Camilleri, &amp; Scerri, 2016; George et al., 2015; White, Bradshaw, et al., 2016)</w:t>
      </w:r>
      <w:r w:rsidR="00274BF4">
        <w:rPr>
          <w:color w:val="000000" w:themeColor="text1"/>
        </w:rPr>
        <w:fldChar w:fldCharType="end"/>
      </w:r>
      <w:r w:rsidR="007822D9">
        <w:rPr>
          <w:color w:val="000000" w:themeColor="text1"/>
        </w:rPr>
        <w:t xml:space="preserve">. </w:t>
      </w:r>
      <w:r w:rsidR="00725BFA" w:rsidRPr="00797379">
        <w:rPr>
          <w:color w:val="000000" w:themeColor="text1"/>
        </w:rPr>
        <w:t>PAH</w:t>
      </w:r>
      <w:r w:rsidR="00797379">
        <w:rPr>
          <w:color w:val="000000" w:themeColor="text1"/>
        </w:rPr>
        <w:t xml:space="preserve"> </w:t>
      </w:r>
      <w:r w:rsidR="00156270">
        <w:rPr>
          <w:color w:val="000000" w:themeColor="text1"/>
        </w:rPr>
        <w:t>(</w:t>
      </w:r>
      <w:r w:rsidR="00797379" w:rsidRPr="00797379">
        <w:rPr>
          <w:color w:val="000000" w:themeColor="text1"/>
        </w:rPr>
        <w:t>polycyclic aromatic hydrocarbons</w:t>
      </w:r>
      <w:r w:rsidR="00797379">
        <w:rPr>
          <w:color w:val="000000" w:themeColor="text1"/>
        </w:rPr>
        <w:t xml:space="preserve"> which are found in tobacco smoke, certain grilled </w:t>
      </w:r>
      <w:r w:rsidR="00797379" w:rsidRPr="00855FC4">
        <w:rPr>
          <w:noProof/>
          <w:color w:val="000000" w:themeColor="text1"/>
        </w:rPr>
        <w:t>food</w:t>
      </w:r>
      <w:r w:rsidR="00A0771D">
        <w:rPr>
          <w:noProof/>
          <w:color w:val="000000" w:themeColor="text1"/>
        </w:rPr>
        <w:t>,</w:t>
      </w:r>
      <w:r w:rsidR="00797379">
        <w:rPr>
          <w:color w:val="000000" w:themeColor="text1"/>
        </w:rPr>
        <w:t xml:space="preserve"> and pollution)</w:t>
      </w:r>
      <w:r w:rsidR="00725BFA" w:rsidRPr="00725BFA">
        <w:rPr>
          <w:color w:val="000000" w:themeColor="text1"/>
        </w:rPr>
        <w:t xml:space="preserve"> sources were associated with hypo- and </w:t>
      </w:r>
      <w:proofErr w:type="spellStart"/>
      <w:r w:rsidR="00725BFA" w:rsidRPr="00725BFA">
        <w:rPr>
          <w:color w:val="000000" w:themeColor="text1"/>
        </w:rPr>
        <w:t>hypermethylation</w:t>
      </w:r>
      <w:proofErr w:type="spellEnd"/>
      <w:r w:rsidR="00725BFA" w:rsidRPr="00725BFA">
        <w:rPr>
          <w:color w:val="000000" w:themeColor="text1"/>
        </w:rPr>
        <w:t xml:space="preserve"> at multiple promoter regions</w:t>
      </w:r>
      <w:r w:rsidR="00E95576">
        <w:rPr>
          <w:color w:val="000000" w:themeColor="text1"/>
        </w:rPr>
        <w:t xml:space="preserve"> </w:t>
      </w:r>
      <w:r w:rsidR="00C7009F">
        <w:rPr>
          <w:color w:val="000000" w:themeColor="text1"/>
        </w:rPr>
        <w:t>in breast tumors</w:t>
      </w:r>
      <w:r w:rsidR="001F6D01">
        <w:rPr>
          <w:color w:val="000000" w:themeColor="text1"/>
        </w:rPr>
        <w:t>.</w:t>
      </w:r>
      <w:r w:rsidR="00725BFA">
        <w:rPr>
          <w:color w:val="000000" w:themeColor="text1"/>
        </w:rPr>
        <w:t xml:space="preserve"> </w:t>
      </w:r>
      <w:r w:rsidR="00633FD4">
        <w:rPr>
          <w:color w:val="000000" w:themeColor="text1"/>
        </w:rPr>
        <w:t xml:space="preserve">Researchers used </w:t>
      </w:r>
      <w:r w:rsidR="00633FD4" w:rsidRPr="00633FD4">
        <w:rPr>
          <w:color w:val="000000" w:themeColor="text1"/>
        </w:rPr>
        <w:t>a population-based case-control study</w:t>
      </w:r>
      <w:r w:rsidR="00633FD4">
        <w:rPr>
          <w:color w:val="000000" w:themeColor="text1"/>
        </w:rPr>
        <w:t xml:space="preserve"> and </w:t>
      </w:r>
      <w:r w:rsidR="009C500B">
        <w:rPr>
          <w:color w:val="000000" w:themeColor="text1"/>
        </w:rPr>
        <w:t xml:space="preserve">measured </w:t>
      </w:r>
      <w:r w:rsidR="009C500B" w:rsidRPr="00633FD4">
        <w:rPr>
          <w:color w:val="000000" w:themeColor="text1"/>
        </w:rPr>
        <w:t>promoter</w:t>
      </w:r>
      <w:r w:rsidR="00633FD4" w:rsidRPr="00633FD4">
        <w:rPr>
          <w:color w:val="000000" w:themeColor="text1"/>
        </w:rPr>
        <w:t xml:space="preserve"> methylation of 13 breast</w:t>
      </w:r>
      <w:r w:rsidR="00633FD4">
        <w:rPr>
          <w:color w:val="000000" w:themeColor="text1"/>
        </w:rPr>
        <w:t xml:space="preserve"> </w:t>
      </w:r>
      <w:r w:rsidR="00633FD4" w:rsidRPr="00633FD4">
        <w:rPr>
          <w:color w:val="000000" w:themeColor="text1"/>
        </w:rPr>
        <w:t>cancer-related genes in breast tumor tissue</w:t>
      </w:r>
      <w:r w:rsidR="00CB2A0B">
        <w:rPr>
          <w:color w:val="000000" w:themeColor="text1"/>
        </w:rPr>
        <w:t>.</w:t>
      </w:r>
      <w:r w:rsidR="00CB2A0B" w:rsidRPr="00CB2A0B">
        <w:t xml:space="preserve"> </w:t>
      </w:r>
      <w:r w:rsidR="00CB2A0B" w:rsidRPr="00CB2A0B">
        <w:rPr>
          <w:color w:val="000000" w:themeColor="text1"/>
        </w:rPr>
        <w:t>Study participants included 1508 breast cancer cases and 1,556</w:t>
      </w:r>
      <w:r w:rsidR="00CB2A0B">
        <w:rPr>
          <w:color w:val="000000" w:themeColor="text1"/>
        </w:rPr>
        <w:t xml:space="preserve"> </w:t>
      </w:r>
      <w:r w:rsidR="00CB2A0B" w:rsidRPr="00CB2A0B">
        <w:rPr>
          <w:color w:val="000000" w:themeColor="text1"/>
        </w:rPr>
        <w:t xml:space="preserve">controls who were English-speaking women residing in Nassau and Suffolk counties on Long Island, New York. </w:t>
      </w:r>
      <w:r w:rsidR="00B42B27" w:rsidRPr="00B42B27">
        <w:rPr>
          <w:color w:val="000000" w:themeColor="text1"/>
        </w:rPr>
        <w:t>Five PAH exposure sources were assessed</w:t>
      </w:r>
      <w:r w:rsidR="008B1BEB">
        <w:rPr>
          <w:color w:val="000000" w:themeColor="text1"/>
        </w:rPr>
        <w:t xml:space="preserve"> </w:t>
      </w:r>
      <w:r w:rsidR="008B1BEB">
        <w:rPr>
          <w:color w:val="000000" w:themeColor="text1"/>
        </w:rPr>
        <w:fldChar w:fldCharType="begin" w:fldLock="1"/>
      </w:r>
      <w:r w:rsidR="008B1BEB">
        <w:rPr>
          <w:color w:val="000000" w:themeColor="text1"/>
        </w:rPr>
        <w:instrText>ADDIN CSL_CITATION { "citationItems" : [ { "id" : "ITEM-1", "itemData" : { "DOI" : "10.1016/j.envres.2015.11.033", "ISBN" : "1096-0953 (Electronic)\r0013-9351 (Linking)", "ISSN" : "10960953", "PMID" : "26671626", "abstract" : "Background: Tobacco smoke, diet and indoor/outdoor air pollution, all major sources of polycyclic aromatic hydrocarbons (PAHs), have been associated with breast cancer. Aberrant methylation may be an early event in carcinogenesis, but whether PAHs influence the epigenome is unclear, particularly in breast tissue where methylation may be most relevant. We aimed to evaluate the role of methylation in the association between PAHs and breast cancer. Methods: In a population-based case-control study, we measured promoter methylation of 13 breast cancer-related genes in breast tumor tissue ( n=765-851 cases) and global methylation in peripheral blood (1055 cases/1101 controls). PAH sources (current active smoking, residential environmental tobacco smoke (ETS), vehicular traffic, synthetic log burning, and grilled/smoked meat intake) were evaluated separately. Logistic regression was used to estimate adjusted odds ratios (ORs) and 95% confidence intervals (CIs). Results: When comparing methylated versus unmethylated genes, synthetic log use was associated with increased ORs for CDH1 (OR=2.26, 95%CI=1.06-4.79), HIN1 (OR=2.14, 95%CI=1.34-3.42) and RAR?? (OR=1.80, 95%CI=1.16-2.78) and decreased ORs for BRCA1 (OR=0.44, 95%CI=0.30-0.66). Residential ETS was associated with decreased ORs for ESR1 (OR=0.74, 95%CI=0.56-0.99) and CCND2 methylation (OR=0.65, 95%CI=0.44-0.96). Current smoking and vehicular traffic were associated with decreased ORs for DAPK (OR=0.53, 95%CI=0.28-0.99) and increased ORs for TWIST1 methylation (OR=2.79, 95%CI=1.24-6.30), respectively. In controls, synthetic log use was inversely associated with LINE-1 (OR=0.59, 95%CI=0.41-0.86). Discussion: PAH sources were associated with hypo- and hypermethylation at multiple promoter regions in breast tumors and LINE-1 hypomethylation in blood of controls. Methylation may be a potential biologic mechanism for the associations between PAHs and breast cancer incidence.", "author" : [ { "dropping-particle" : "", "family" : "White", "given" : "Alexandra J.", "non-dropping-particle" : "", "parse-names" : false, "suffix" : "" }, { "dropping-particle" : "", "family" : "Chen", "given" : "Jia", "non-dropping-particle" : "", "parse-names" : false, "suffix" : "" }, { "dropping-particle" : "", "family" : "Teitelbaum", "given" : "Susan L.", "non-dropping-particle" : "", "parse-names" : false, "suffix" : "" }, { "dropping-particle" : "", "family" : "McCullough", "given" : "Lauren E.", "non-dropping-particle" : "", "parse-names" : false, "suffix" : "" }, { "dropping-particle" : "", "family" : "Xu", "given" : "Xinran", "non-dropping-particle" : "", "parse-names" : false, "suffix" : "" }, { "dropping-particle" : "", "family" : "Hee Cho", "given" : "Yoon", "non-dropping-particle" : "", "parse-names" : false, "suffix" : "" }, { "dropping-particle" : "", "family" : "Conway", "given" : "Kathleen", "non-dropping-particle" : "", "parse-names" : false, "suffix" : "" }, { "dropping-particle" : "", "family" : "Beyea", "given" : "Jan", "non-dropping-particle" : "", "parse-names" : false, "suffix" : "" }, { "dropping-particle" : "", "family" : "Stellman", "given" : "Steven D.", "non-dropping-particle" : "", "parse-names" : false, "suffix" : "" }, { "dropping-particle" : "", "family" : "Steck", "given" : "Susan E.", "non-dropping-particle" : "", "parse-names" : false, "suffix" : "" }, { "dropping-particle" : "", "family" : "Mordukhovich", "given" : "Irina", "non-dropping-particle" : "", "parse-names" : false, "suffix" : "" }, { "dropping-particle" : "", "family" : "Eng", "given" : "Sybil M.", "non-dropping-particle" : "", "parse-names" : false, "suffix" : "" }, { "dropping-particle" : "", "family" : "Beth Terry", "given" : "Mary", "non-dropping-particle" : "", "parse-names" : false, "suffix" : "" }, { "dropping-particle" : "", "family" : "Engel", "given" : "Lawrence S.", "non-dropping-particle" : "", "parse-names" : false, "suffix" : "" }, { "dropping-particle" : "", "family" : "Hatch", "given" : "Maureen", "non-dropping-particle" : "", "parse-names" : false, "suffix" : "" }, { "dropping-particle" : "", "family" : "Neugut", "given" : "Alfred I.", "non-dropping-particle" : "", "parse-names" : false, "suffix" : "" }, { "dropping-particle" : "", "family" : "Hibshoosh", "given" : "Hanina", "non-dropping-particle" : "", "parse-names" : false, "suffix" : "" }, { "dropping-particle" : "", "family" : "Santella", "given" : "Regina M.", "non-dropping-particle" : "", "parse-names" : false, "suffix" : "" }, { "dropping-particle" : "", "family" : "Gammon", "given" : "Marilie D.", "non-dropping-particle" : "", "parse-names" : false, "suffix" : "" } ], "container-title" : "Environmental Research", "id" : "ITEM-1", "issued" : { "date-parts" : [ [ "2016" ] ] }, "page" : "93-100", "publisher" : "Elsevier", "title" : "Sources of polycyclic aromatic hydrocarbons are associated with gene-specific promoter methylation in women with breast cancer", "type" : "article-journal", "volume" : "145" }, "uris" : [ "http://www.mendeley.com/documents/?uuid=387fbef6-4d8f-4daa-a1af-5a71e5229b31" ] } ], "mendeley" : { "formattedCitation" : "(White, Chen, et al., 2016)", "plainTextFormattedCitation" : "(White, Chen, et al., 2016)" }, "properties" : { "noteIndex" : 0 }, "schema" : "https://github.com/citation-style-language/schema/raw/master/csl-citation.json" }</w:instrText>
      </w:r>
      <w:r w:rsidR="008B1BEB">
        <w:rPr>
          <w:color w:val="000000" w:themeColor="text1"/>
        </w:rPr>
        <w:fldChar w:fldCharType="separate"/>
      </w:r>
      <w:r w:rsidR="008B1BEB" w:rsidRPr="008B1BEB">
        <w:rPr>
          <w:noProof/>
          <w:color w:val="000000" w:themeColor="text1"/>
        </w:rPr>
        <w:t>(White, Chen, et al., 2016)</w:t>
      </w:r>
      <w:r w:rsidR="008B1BEB">
        <w:rPr>
          <w:color w:val="000000" w:themeColor="text1"/>
        </w:rPr>
        <w:fldChar w:fldCharType="end"/>
      </w:r>
      <w:r w:rsidR="008B1BEB">
        <w:rPr>
          <w:color w:val="000000" w:themeColor="text1"/>
        </w:rPr>
        <w:t xml:space="preserve"> </w:t>
      </w:r>
      <w:r w:rsidR="00B42B27" w:rsidRPr="00B42B27">
        <w:rPr>
          <w:color w:val="000000" w:themeColor="text1"/>
        </w:rPr>
        <w:t>Current active</w:t>
      </w:r>
      <w:r w:rsidR="00B42B27">
        <w:rPr>
          <w:color w:val="000000" w:themeColor="text1"/>
        </w:rPr>
        <w:t xml:space="preserve"> </w:t>
      </w:r>
      <w:r w:rsidR="00B42B27" w:rsidRPr="00B42B27">
        <w:rPr>
          <w:color w:val="000000" w:themeColor="text1"/>
        </w:rPr>
        <w:t>smoking, residential ETS, grill</w:t>
      </w:r>
      <w:r w:rsidR="00B42B27">
        <w:rPr>
          <w:color w:val="000000" w:themeColor="text1"/>
        </w:rPr>
        <w:t>ed/smoked meat intake, and syn</w:t>
      </w:r>
      <w:r w:rsidR="00B42B27" w:rsidRPr="00B42B27">
        <w:rPr>
          <w:color w:val="000000" w:themeColor="text1"/>
        </w:rPr>
        <w:t>thetic log burning were assessed by a trained interviewer us</w:t>
      </w:r>
      <w:r w:rsidR="00DE76DF">
        <w:rPr>
          <w:color w:val="000000" w:themeColor="text1"/>
        </w:rPr>
        <w:t xml:space="preserve">ing a structured questionnaire, </w:t>
      </w:r>
      <w:r w:rsidR="00B42B27" w:rsidRPr="00B42B27">
        <w:rPr>
          <w:color w:val="000000" w:themeColor="text1"/>
        </w:rPr>
        <w:t>and vehicular traffic exposure was assessed by a validated historical geographic model</w:t>
      </w:r>
      <w:r w:rsidR="00751E45">
        <w:rPr>
          <w:color w:val="000000" w:themeColor="text1"/>
        </w:rPr>
        <w:t xml:space="preserve">. </w:t>
      </w:r>
      <w:r w:rsidR="007822D9" w:rsidRPr="007822D9">
        <w:rPr>
          <w:color w:val="000000" w:themeColor="text1"/>
        </w:rPr>
        <w:t xml:space="preserve">In this study, </w:t>
      </w:r>
      <w:r w:rsidR="00380860">
        <w:rPr>
          <w:color w:val="000000" w:themeColor="text1"/>
        </w:rPr>
        <w:t xml:space="preserve">White and colleagues </w:t>
      </w:r>
      <w:r w:rsidR="007822D9" w:rsidRPr="007822D9">
        <w:rPr>
          <w:color w:val="000000" w:themeColor="text1"/>
        </w:rPr>
        <w:t>identified biologically plausible associations with aberrant DNA methylation in the tumor tissue. DNA methylation represents a potential biologic mechanism for environmental chemicals, such as PAH, to influence breast cancer risk.</w:t>
      </w:r>
      <w:r w:rsidR="00E95576">
        <w:rPr>
          <w:color w:val="000000" w:themeColor="text1"/>
        </w:rPr>
        <w:fldChar w:fldCharType="begin" w:fldLock="1"/>
      </w:r>
      <w:r w:rsidR="007F275E">
        <w:rPr>
          <w:color w:val="000000" w:themeColor="text1"/>
        </w:rPr>
        <w:instrText>ADDIN CSL_CITATION { "citationItems" : [ { "id" : "ITEM-1", "itemData" : { "DOI" : "10.1016/j.envres.2015.11.033", "ISBN" : "1096-0953 (Electronic)\r0013-9351 (Linking)", "ISSN" : "10960953", "PMID" : "26671626", "abstract" : "Background: Tobacco smoke, diet and indoor/outdoor air pollution, all major sources of polycyclic aromatic hydrocarbons (PAHs), have been associated with breast cancer. Aberrant methylation may be an early event in carcinogenesis, but whether PAHs influence the epigenome is unclear, particularly in breast tissue where methylation may be most relevant. We aimed to evaluate the role of methylation in the association between PAHs and breast cancer. Methods: In a population-based case-control study, we measured promoter methylation of 13 breast cancer-related genes in breast tumor tissue ( n=765-851 cases) and global methylation in peripheral blood (1055 cases/1101 controls). PAH sources (current active smoking, residential environmental tobacco smoke (ETS), vehicular traffic, synthetic log burning, and grilled/smoked meat intake) were evaluated separately. Logistic regression was used to estimate adjusted odds ratios (ORs) and 95% confidence intervals (CIs). Results: When comparing methylated versus unmethylated genes, synthetic log use was associated with increased ORs for CDH1 (OR=2.26, 95%CI=1.06-4.79), HIN1 (OR=2.14, 95%CI=1.34-3.42) and RAR?? (OR=1.80, 95%CI=1.16-2.78) and decreased ORs for BRCA1 (OR=0.44, 95%CI=0.30-0.66). Residential ETS was associated with decreased ORs for ESR1 (OR=0.74, 95%CI=0.56-0.99) and CCND2 methylation (OR=0.65, 95%CI=0.44-0.96). Current smoking and vehicular traffic were associated with decreased ORs for DAPK (OR=0.53, 95%CI=0.28-0.99) and increased ORs for TWIST1 methylation (OR=2.79, 95%CI=1.24-6.30), respectively. In controls, synthetic log use was inversely associated with LINE-1 (OR=0.59, 95%CI=0.41-0.86). Discussion: PAH sources were associated with hypo- and hypermethylation at multiple promoter regions in breast tumors and LINE-1 hypomethylation in blood of controls. Methylation may be a potential biologic mechanism for the associations between PAHs and breast cancer incidence.", "author" : [ { "dropping-particle" : "", "family" : "White", "given" : "Alexandra J.", "non-dropping-particle" : "", "parse-names" : false, "suffix" : "" }, { "dropping-particle" : "", "family" : "Chen", "given" : "Jia", "non-dropping-particle" : "", "parse-names" : false, "suffix" : "" }, { "dropping-particle" : "", "family" : "Teitelbaum", "given" : "Susan L.", "non-dropping-particle" : "", "parse-names" : false, "suffix" : "" }, { "dropping-particle" : "", "family" : "McCullough", "given" : "Lauren E.", "non-dropping-particle" : "", "parse-names" : false, "suffix" : "" }, { "dropping-particle" : "", "family" : "Xu", "given" : "Xinran", "non-dropping-particle" : "", "parse-names" : false, "suffix" : "" }, { "dropping-particle" : "", "family" : "Hee Cho", "given" : "Yoon", "non-dropping-particle" : "", "parse-names" : false, "suffix" : "" }, { "dropping-particle" : "", "family" : "Conway", "given" : "Kathleen", "non-dropping-particle" : "", "parse-names" : false, "suffix" : "" }, { "dropping-particle" : "", "family" : "Beyea", "given" : "Jan", "non-dropping-particle" : "", "parse-names" : false, "suffix" : "" }, { "dropping-particle" : "", "family" : "Stellman", "given" : "Steven D.", "non-dropping-particle" : "", "parse-names" : false, "suffix" : "" }, { "dropping-particle" : "", "family" : "Steck", "given" : "Susan E.", "non-dropping-particle" : "", "parse-names" : false, "suffix" : "" }, { "dropping-particle" : "", "family" : "Mordukhovich", "given" : "Irina", "non-dropping-particle" : "", "parse-names" : false, "suffix" : "" }, { "dropping-particle" : "", "family" : "Eng", "given" : "Sybil M.", "non-dropping-particle" : "", "parse-names" : false, "suffix" : "" }, { "dropping-particle" : "", "family" : "Beth Terry", "given" : "Mary", "non-dropping-particle" : "", "parse-names" : false, "suffix" : "" }, { "dropping-particle" : "", "family" : "Engel", "given" : "Lawrence S.", "non-dropping-particle" : "", "parse-names" : false, "suffix" : "" }, { "dropping-particle" : "", "family" : "Hatch", "given" : "Maureen", "non-dropping-particle" : "", "parse-names" : false, "suffix" : "" }, { "dropping-particle" : "", "family" : "Neugut", "given" : "Alfred I.", "non-dropping-particle" : "", "parse-names" : false, "suffix" : "" }, { "dropping-particle" : "", "family" : "Hibshoosh", "given" : "Hanina", "non-dropping-particle" : "", "parse-names" : false, "suffix" : "" }, { "dropping-particle" : "", "family" : "Santella", "given" : "Regina M.", "non-dropping-particle" : "", "parse-names" : false, "suffix" : "" }, { "dropping-particle" : "", "family" : "Gammon", "given" : "Marilie D.", "non-dropping-particle" : "", "parse-names" : false, "suffix" : "" } ], "container-title" : "Environmental Research", "id" : "ITEM-1", "issued" : { "date-parts" : [ [ "2016" ] ] }, "page" : "93-100", "publisher" : "Elsevier", "title" : "Sources of polycyclic aromatic hydrocarbons are associated with gene-specific promoter methylation in women with breast cancer", "type" : "article-journal", "volume" : "145" }, "uris" : [ "http://www.mendeley.com/documents/?uuid=387fbef6-4d8f-4daa-a1af-5a71e5229b31" ] } ], "mendeley" : { "formattedCitation" : "(White, Chen, et al., 2016)", "plainTextFormattedCitation" : "(White, Chen, et al., 2016)", "previouslyFormattedCitation" : "(White, Chen, et al., 2016)" }, "properties" : { "noteIndex" : 0 }, "schema" : "https://github.com/citation-style-language/schema/raw/master/csl-citation.json" }</w:instrText>
      </w:r>
      <w:r w:rsidR="00E95576">
        <w:rPr>
          <w:color w:val="000000" w:themeColor="text1"/>
        </w:rPr>
        <w:fldChar w:fldCharType="separate"/>
      </w:r>
      <w:r w:rsidR="00E95576" w:rsidRPr="00E95576">
        <w:rPr>
          <w:noProof/>
          <w:color w:val="000000" w:themeColor="text1"/>
        </w:rPr>
        <w:t>(White, Chen, et al., 2016)</w:t>
      </w:r>
      <w:r w:rsidR="00E95576">
        <w:rPr>
          <w:color w:val="000000" w:themeColor="text1"/>
        </w:rPr>
        <w:fldChar w:fldCharType="end"/>
      </w:r>
      <w:r w:rsidR="004C22E0" w:rsidRPr="001F15D4">
        <w:rPr>
          <w:color w:val="000000" w:themeColor="text1"/>
        </w:rPr>
        <w:t>. DNA methylation plays an important role in breast carcinogenesis and is a major mechanism of epigenetics.</w:t>
      </w:r>
      <w:r>
        <w:rPr>
          <w:color w:val="000000" w:themeColor="text1"/>
        </w:rPr>
        <w:t xml:space="preserve"> </w:t>
      </w:r>
      <w:r w:rsidRPr="001F15D4">
        <w:rPr>
          <w:color w:val="000000" w:themeColor="text1"/>
        </w:rPr>
        <w:t xml:space="preserve">Epigenetics </w:t>
      </w:r>
      <w:r w:rsidR="007822D9">
        <w:rPr>
          <w:color w:val="000000" w:themeColor="text1"/>
        </w:rPr>
        <w:t xml:space="preserve">is the change in DNA expression without actual changes in the actual genetic code. These changes involve methylation and modification of histones </w:t>
      </w:r>
      <w:r w:rsidRPr="001F15D4">
        <w:rPr>
          <w:color w:val="000000" w:themeColor="text1"/>
        </w:rPr>
        <w:fldChar w:fldCharType="begin" w:fldLock="1"/>
      </w:r>
      <w:r w:rsidRPr="001F15D4">
        <w:rPr>
          <w:color w:val="000000" w:themeColor="text1"/>
        </w:rPr>
        <w:instrText>ADDIN CSL_CITATION { "citationItems" : [ { "id" : "ITEM-1", "itemData" : { "DOI" : "10.1289/ehp.114-a160", "ISBN" : "0091-6765 (Print)\\r0091-6765 (Linking)", "ISSN" : "00916765", "PMID" : "16507447", "abstract" : "The term \"epigenetic\" refers to any process that alters gene activity without changing the DNA sequence, and leads to modifications that can be transmitted to daughter cells. So far, the most compelling evidence linking epigenetic processes with disease has been found for cancer, but many other illnesses also have some level of evidence tying them to epigenetic mechanisms. Investment in epigenetics research has traditionally lagged behind that for traditional genetics research, but new initiatives, including large-scale research projects and a new professional society, are seeking to reverse this.", "author" : [ { "dropping-particle" : "", "family" : "Weinhold", "given" : "Bob", "non-dropping-particle" : "", "parse-names" : false, "suffix" : "" } ], "container-title" : "Environmental health perspectives.", "id" : "ITEM-1", "issue" : "3", "issued" : { "date-parts" : [ [ "2006" ] ] }, "page" : "160-167", "title" : "Epigenetics: the science of change.", "type" : "article-journal", "volume" : "114" }, "uris" : [ "http://www.mendeley.com/documents/?uuid=e8115987-9b15-42ee-b935-f6818770892c" ] } ], "mendeley" : { "formattedCitation" : "(Weinhold, 2006)", "plainTextFormattedCitation" : "(Weinhold, 2006)", "previouslyFormattedCitation" : "(Weinhold, 2006)" }, "properties" : { "noteIndex" : 0 }, "schema" : "https://github.com/citation-style-language/schema/raw/master/csl-citation.json" }</w:instrText>
      </w:r>
      <w:r w:rsidRPr="001F15D4">
        <w:rPr>
          <w:color w:val="000000" w:themeColor="text1"/>
        </w:rPr>
        <w:fldChar w:fldCharType="separate"/>
      </w:r>
      <w:r w:rsidRPr="001F15D4">
        <w:rPr>
          <w:noProof/>
          <w:color w:val="000000" w:themeColor="text1"/>
        </w:rPr>
        <w:t>(Weinhold, 2006)</w:t>
      </w:r>
      <w:r w:rsidRPr="001F15D4">
        <w:rPr>
          <w:color w:val="000000" w:themeColor="text1"/>
        </w:rPr>
        <w:fldChar w:fldCharType="end"/>
      </w:r>
      <w:r w:rsidRPr="001F15D4">
        <w:rPr>
          <w:color w:val="000000" w:themeColor="text1"/>
        </w:rPr>
        <w:t xml:space="preserve">. </w:t>
      </w:r>
      <w:r w:rsidR="004C22E0" w:rsidRPr="001F15D4">
        <w:rPr>
          <w:color w:val="000000" w:themeColor="text1"/>
        </w:rPr>
        <w:t xml:space="preserve">Increased methylation at the </w:t>
      </w:r>
      <w:r w:rsidR="004C22E0" w:rsidRPr="00380860">
        <w:rPr>
          <w:noProof/>
          <w:color w:val="000000" w:themeColor="text1"/>
        </w:rPr>
        <w:t>promot</w:t>
      </w:r>
      <w:r w:rsidR="00A0771D">
        <w:rPr>
          <w:noProof/>
          <w:color w:val="000000" w:themeColor="text1"/>
        </w:rPr>
        <w:t>e</w:t>
      </w:r>
      <w:r w:rsidR="004C22E0" w:rsidRPr="00380860">
        <w:rPr>
          <w:noProof/>
          <w:color w:val="000000" w:themeColor="text1"/>
        </w:rPr>
        <w:t>r</w:t>
      </w:r>
      <w:r w:rsidR="004C22E0" w:rsidRPr="001F15D4">
        <w:rPr>
          <w:color w:val="000000" w:themeColor="text1"/>
        </w:rPr>
        <w:t xml:space="preserve"> regions of specific genes </w:t>
      </w:r>
      <w:r>
        <w:rPr>
          <w:color w:val="000000" w:themeColor="text1"/>
        </w:rPr>
        <w:t>may</w:t>
      </w:r>
      <w:r w:rsidRPr="001F15D4">
        <w:rPr>
          <w:color w:val="000000" w:themeColor="text1"/>
        </w:rPr>
        <w:t xml:space="preserve"> </w:t>
      </w:r>
      <w:r w:rsidR="004C22E0" w:rsidRPr="001F15D4">
        <w:rPr>
          <w:color w:val="000000" w:themeColor="text1"/>
        </w:rPr>
        <w:t xml:space="preserve">silence tumor suppressor </w:t>
      </w:r>
      <w:proofErr w:type="gramStart"/>
      <w:r w:rsidR="004C22E0" w:rsidRPr="001F15D4">
        <w:rPr>
          <w:color w:val="000000" w:themeColor="text1"/>
        </w:rPr>
        <w:t>genes</w:t>
      </w:r>
      <w:r>
        <w:rPr>
          <w:color w:val="000000" w:themeColor="text1"/>
        </w:rPr>
        <w:t>, that</w:t>
      </w:r>
      <w:proofErr w:type="gramEnd"/>
      <w:r>
        <w:rPr>
          <w:color w:val="000000" w:themeColor="text1"/>
        </w:rPr>
        <w:t xml:space="preserve"> is,</w:t>
      </w:r>
      <w:r w:rsidR="004C22E0" w:rsidRPr="001F15D4">
        <w:rPr>
          <w:color w:val="000000" w:themeColor="text1"/>
        </w:rPr>
        <w:t xml:space="preserve"> making them inactive</w:t>
      </w:r>
      <w:r>
        <w:rPr>
          <w:color w:val="000000" w:themeColor="text1"/>
        </w:rPr>
        <w:t>,</w:t>
      </w:r>
      <w:r w:rsidR="004C22E0" w:rsidRPr="001F15D4">
        <w:rPr>
          <w:color w:val="000000" w:themeColor="text1"/>
        </w:rPr>
        <w:t xml:space="preserve"> </w:t>
      </w:r>
      <w:r>
        <w:rPr>
          <w:color w:val="000000" w:themeColor="text1"/>
        </w:rPr>
        <w:t>thus</w:t>
      </w:r>
      <w:r w:rsidR="004C22E0" w:rsidRPr="001F15D4">
        <w:rPr>
          <w:color w:val="000000" w:themeColor="text1"/>
        </w:rPr>
        <w:t xml:space="preserve"> increasing the chance of tumor development</w:t>
      </w:r>
      <w:r>
        <w:rPr>
          <w:color w:val="000000" w:themeColor="text1"/>
        </w:rPr>
        <w:t>.</w:t>
      </w:r>
      <w:r w:rsidR="004C22E0" w:rsidRPr="001F15D4">
        <w:rPr>
          <w:color w:val="000000" w:themeColor="text1"/>
        </w:rPr>
        <w:t xml:space="preserve"> </w:t>
      </w:r>
    </w:p>
    <w:p w14:paraId="5C1DCEB1" w14:textId="77777777" w:rsidR="004C22E0" w:rsidRDefault="004C22E0" w:rsidP="006E1BEB">
      <w:pPr>
        <w:rPr>
          <w:color w:val="000000" w:themeColor="text1"/>
        </w:rPr>
      </w:pPr>
    </w:p>
    <w:p w14:paraId="0F45A521" w14:textId="4A3F8AB0" w:rsidR="006E1BEB" w:rsidRPr="006F329E" w:rsidRDefault="004C22E0" w:rsidP="00B01910">
      <w:pPr>
        <w:pStyle w:val="Heading3"/>
      </w:pPr>
      <w:bookmarkStart w:id="13" w:name="_Toc481056733"/>
      <w:bookmarkStart w:id="14" w:name="_Toc489019035"/>
      <w:r w:rsidRPr="006F329E">
        <w:t>Epigenetic Factors</w:t>
      </w:r>
      <w:bookmarkEnd w:id="13"/>
      <w:bookmarkEnd w:id="14"/>
    </w:p>
    <w:p w14:paraId="7DDC8DEB" w14:textId="6ECDEF30" w:rsidR="006E1BEB" w:rsidRPr="001F15D4" w:rsidRDefault="009F1723" w:rsidP="006E1BEB">
      <w:pPr>
        <w:rPr>
          <w:color w:val="000000" w:themeColor="text1"/>
        </w:rPr>
      </w:pPr>
      <w:r>
        <w:rPr>
          <w:color w:val="000000" w:themeColor="text1"/>
        </w:rPr>
        <w:t>As describe</w:t>
      </w:r>
      <w:r w:rsidR="00F732A6">
        <w:rPr>
          <w:color w:val="000000" w:themeColor="text1"/>
        </w:rPr>
        <w:t>d</w:t>
      </w:r>
      <w:r>
        <w:rPr>
          <w:color w:val="000000" w:themeColor="text1"/>
        </w:rPr>
        <w:t xml:space="preserve"> above, i</w:t>
      </w:r>
      <w:r w:rsidR="009169F0">
        <w:rPr>
          <w:color w:val="000000" w:themeColor="text1"/>
        </w:rPr>
        <w:t>n addition to environmental and single gene effects on breast cancer susceptibility,</w:t>
      </w:r>
      <w:r w:rsidR="006E1BEB" w:rsidRPr="001F15D4">
        <w:rPr>
          <w:color w:val="000000" w:themeColor="text1"/>
        </w:rPr>
        <w:t xml:space="preserve"> other genetic factors </w:t>
      </w:r>
      <w:r w:rsidR="009169F0">
        <w:rPr>
          <w:color w:val="000000" w:themeColor="text1"/>
        </w:rPr>
        <w:t>have recently been reported to influence</w:t>
      </w:r>
      <w:r w:rsidR="006E1BEB" w:rsidRPr="001F15D4">
        <w:rPr>
          <w:color w:val="000000" w:themeColor="text1"/>
        </w:rPr>
        <w:t xml:space="preserve"> breast cancer etiology. </w:t>
      </w:r>
      <w:r w:rsidR="009169F0">
        <w:rPr>
          <w:color w:val="000000" w:themeColor="text1"/>
        </w:rPr>
        <w:t>Researchers have reported</w:t>
      </w:r>
      <w:r w:rsidR="006E1BEB" w:rsidRPr="001F15D4">
        <w:rPr>
          <w:color w:val="000000" w:themeColor="text1"/>
        </w:rPr>
        <w:t xml:space="preserve"> links between breast cancer and epigenetics</w:t>
      </w:r>
      <w:r w:rsidR="009169F0">
        <w:rPr>
          <w:color w:val="000000" w:themeColor="text1"/>
        </w:rPr>
        <w:t xml:space="preserve"> </w:t>
      </w:r>
      <w:r w:rsidR="006E1BEB" w:rsidRPr="001F15D4">
        <w:rPr>
          <w:color w:val="000000" w:themeColor="text1"/>
        </w:rPr>
        <w:fldChar w:fldCharType="begin" w:fldLock="1"/>
      </w:r>
      <w:r w:rsidR="00E95576">
        <w:rPr>
          <w:color w:val="000000" w:themeColor="text1"/>
        </w:rPr>
        <w:instrText>ADDIN CSL_CITATION { "citationItems" : [ { "id" : "ITEM-1", "itemData" : { "DOI" : "10.1186/s13167-016-0069-z", "ISSN" : "18785085", "abstract" : "Environmental exposures are known to play a role in the development of cancer, including breast cancer. There are known associations of breast cancer with environmental factors such as sunlight exposure, diet and exercise and alcohol consumption as well as physiological factors. This study examines the prevalence of risk factors for breast cancer related to dietary intake, environment and lifestyle in the female population of Malta.\u00a0Malta has had little research in this area, and therefore an exploratory study was carried out. A retrospective case-control design was applied. Two hundred cases and 403 controls were included. Both cases and controls were subjects without a known family history for breast cancer. Controls were age-matched to cases in an age-decade category roughly at a 2:1 ratio. Interviews were carried out face-to-face using a questionnaire designed by Maltese and Sicilian researchers, encompassing various factors including diet, lifestyle, physiological factors and medical history. Breast cancer risk was then analysed using both univariate and multivariate analyses. For factors having a metric scale, the Mann-Whitney test was used to compare mean scores, while for categorical factors, the chi-square test was used to compare percentages between the case and control groups. Statistical modelling was carried out using binary logistic regression to relate the likelihood of breast cancer to over 50 risk/protective factors analysed collectively. Univariate analysis showed around 20 parameters of interest, 14 of which were statistically significant at a 0.05 level of significance. Logistic regression analysis identified 11 predictors of interest that were statistically significant. Tomato, coffee and canned meat consumption were associated with lower likelihood of breast cancer (OR\u2009=\u20090.988, 0.901, 0.892, respectively), whereas beans and cabbage consumption and low sodium salt were positively associated with breast cancer (OR\u2009=\u20091.045, 1.834, 1.028, respectively). Premenopausal status was associated with a lower risk of breast cancer compared to postmenopausal status (OR\u2009=\u20090.067). Not having experienced myocardial infarction was associated with lower odds of breast cancer (OR\u2009=\u20090.331). Increased height was also found to have a strong association with risk of breast cancer, with the odds of having breast cancer increasing for every centimetre increase in height (OR\u2009=\u20091.048). In terms of quantity, odds of having breast cancer were lower in those ex\u2026", "author" : [ { "dropping-particle" : "", "family" : "Cauchi", "given" : "John Paul", "non-dropping-particle" : "", "parse-names" : false, "suffix" : "" }, { "dropping-particle" : "", "family" : "Camilleri", "given" : "Liberato", "non-dropping-particle" : "", "parse-names" : false, "suffix" : "" }, { "dropping-particle" : "", "family" : "Scerri", "given" : "Christian", "non-dropping-particle" : "", "parse-names" : false, "suffix" : "" } ], "container-title" : "EPMA Journal", "id" : "ITEM-1", "issue" : "1", "issued" : { "date-parts" : [ [ "2016" ] ] }, "page" : "20", "publisher" : "EPMA Journal", "title" : "Environmental and lifestyle risk factors of breast cancer in Malta\u2014a retrospective case-control study", "type" : "article-journal", "volume" : "7" }, "uris" : [ "http://www.mendeley.com/documents/?uuid=6e84334a-bbfc-4160-9119-5272f2a9e6d2" ] } ], "mendeley" : { "formattedCitation" : "(Cauchi et al., 2016)", "plainTextFormattedCitation" : "(Cauchi et al., 2016)", "previouslyFormattedCitation" : "(Cauchi et al., 2016)" }, "properties" : { "noteIndex" : 0 }, "schema" : "https://github.com/citation-style-language/schema/raw/master/csl-citation.json" }</w:instrText>
      </w:r>
      <w:r w:rsidR="006E1BEB" w:rsidRPr="001F15D4">
        <w:rPr>
          <w:color w:val="000000" w:themeColor="text1"/>
        </w:rPr>
        <w:fldChar w:fldCharType="separate"/>
      </w:r>
      <w:r w:rsidR="00BF766C" w:rsidRPr="00BF766C">
        <w:rPr>
          <w:noProof/>
          <w:color w:val="000000" w:themeColor="text1"/>
        </w:rPr>
        <w:t>(Cauchi et al., 2016)</w:t>
      </w:r>
      <w:r w:rsidR="006E1BEB" w:rsidRPr="001F15D4">
        <w:rPr>
          <w:color w:val="000000" w:themeColor="text1"/>
        </w:rPr>
        <w:fldChar w:fldCharType="end"/>
      </w:r>
      <w:r w:rsidR="006E1BEB" w:rsidRPr="001F15D4">
        <w:rPr>
          <w:color w:val="000000" w:themeColor="text1"/>
        </w:rPr>
        <w:t xml:space="preserve">. </w:t>
      </w:r>
      <w:r>
        <w:rPr>
          <w:color w:val="000000" w:themeColor="text1"/>
        </w:rPr>
        <w:t>In general, e</w:t>
      </w:r>
      <w:r w:rsidR="006E1BEB" w:rsidRPr="001F15D4">
        <w:rPr>
          <w:color w:val="000000" w:themeColor="text1"/>
        </w:rPr>
        <w:t>pigenetic modifications are controlled by several different molecular events</w:t>
      </w:r>
      <w:r w:rsidR="009169F0">
        <w:rPr>
          <w:color w:val="000000" w:themeColor="text1"/>
        </w:rPr>
        <w:t xml:space="preserve"> including</w:t>
      </w:r>
      <w:r w:rsidR="009169F0" w:rsidRPr="001F15D4">
        <w:rPr>
          <w:color w:val="000000" w:themeColor="text1"/>
        </w:rPr>
        <w:t xml:space="preserve"> </w:t>
      </w:r>
      <w:r w:rsidR="006E1BEB" w:rsidRPr="001F15D4">
        <w:rPr>
          <w:color w:val="000000" w:themeColor="text1"/>
        </w:rPr>
        <w:t xml:space="preserve">histone modifications, </w:t>
      </w:r>
      <w:proofErr w:type="spellStart"/>
      <w:r w:rsidR="006E1BEB" w:rsidRPr="001F15D4">
        <w:rPr>
          <w:color w:val="000000" w:themeColor="text1"/>
        </w:rPr>
        <w:t>polycomb</w:t>
      </w:r>
      <w:proofErr w:type="spellEnd"/>
      <w:r w:rsidR="006E1BEB" w:rsidRPr="001F15D4">
        <w:rPr>
          <w:color w:val="000000" w:themeColor="text1"/>
        </w:rPr>
        <w:t>/</w:t>
      </w:r>
      <w:proofErr w:type="spellStart"/>
      <w:r w:rsidR="006E1BEB" w:rsidRPr="001F15D4">
        <w:rPr>
          <w:color w:val="000000" w:themeColor="text1"/>
        </w:rPr>
        <w:t>trithorax</w:t>
      </w:r>
      <w:proofErr w:type="spellEnd"/>
      <w:r w:rsidR="006E1BEB" w:rsidRPr="001F15D4">
        <w:rPr>
          <w:color w:val="000000" w:themeColor="text1"/>
        </w:rPr>
        <w:t xml:space="preserve"> protein complexes</w:t>
      </w:r>
      <w:r w:rsidR="009169F0">
        <w:rPr>
          <w:color w:val="000000" w:themeColor="text1"/>
        </w:rPr>
        <w:t>,</w:t>
      </w:r>
      <w:r w:rsidR="006E1BEB" w:rsidRPr="001F15D4">
        <w:rPr>
          <w:color w:val="000000" w:themeColor="text1"/>
        </w:rPr>
        <w:t xml:space="preserve"> and methylation </w:t>
      </w:r>
      <w:r w:rsidR="009169F0">
        <w:rPr>
          <w:color w:val="000000" w:themeColor="text1"/>
        </w:rPr>
        <w:t>influence</w:t>
      </w:r>
      <w:r w:rsidR="006E1BEB" w:rsidRPr="001F15D4">
        <w:rPr>
          <w:color w:val="000000" w:themeColor="text1"/>
        </w:rPr>
        <w:t xml:space="preserve"> epigenetic regulation. </w:t>
      </w:r>
      <w:r w:rsidR="00207DC5" w:rsidRPr="001F15D4">
        <w:rPr>
          <w:color w:val="000000" w:themeColor="text1"/>
        </w:rPr>
        <w:t xml:space="preserve">These </w:t>
      </w:r>
      <w:r w:rsidR="00207DC5">
        <w:rPr>
          <w:color w:val="000000" w:themeColor="text1"/>
        </w:rPr>
        <w:t>modifications</w:t>
      </w:r>
      <w:r w:rsidR="00207DC5" w:rsidRPr="001F15D4">
        <w:rPr>
          <w:color w:val="000000" w:themeColor="text1"/>
        </w:rPr>
        <w:t xml:space="preserve"> change the expression of the genes present in the DNA. </w:t>
      </w:r>
      <w:r w:rsidR="006E1BEB" w:rsidRPr="001F15D4">
        <w:rPr>
          <w:color w:val="000000" w:themeColor="text1"/>
        </w:rPr>
        <w:t xml:space="preserve">Epigenetics is critical during development and normal growth </w:t>
      </w:r>
      <w:r w:rsidR="009169F0">
        <w:rPr>
          <w:color w:val="000000" w:themeColor="text1"/>
        </w:rPr>
        <w:t>because</w:t>
      </w:r>
      <w:r w:rsidR="006E1BEB" w:rsidRPr="001F15D4">
        <w:rPr>
          <w:color w:val="000000" w:themeColor="text1"/>
        </w:rPr>
        <w:t xml:space="preserve"> it regulates genes needed for development. Epigenetic modifications also respond to changes in the environment and consequently change phenotype</w:t>
      </w:r>
      <w:r w:rsidR="006E1BEB" w:rsidRPr="001F15D4">
        <w:rPr>
          <w:color w:val="000000" w:themeColor="text1"/>
        </w:rPr>
        <w:fldChar w:fldCharType="begin" w:fldLock="1"/>
      </w:r>
      <w:r w:rsidR="006E1BEB" w:rsidRPr="001F15D4">
        <w:rPr>
          <w:color w:val="000000" w:themeColor="text1"/>
        </w:rPr>
        <w:instrText>ADDIN CSL_CITATION { "citationItems" : [ { "id" : "ITEM-1", "itemData" : { "DOI" : "10.1016/j.molonc.2010.04.002", "ISBN" : "1878-0261 (Electronic)\\r1574-7891 (Linking)", "ISSN" : "15747891", "PMID" : "20627830", "abstract" : "Epigenetic changes can be defined as stable molecular alterations of a cellular phenotype such as the gene expression profile of a cell that are heritable during somatic cell divisions (and sometimes germ line transmissions) but do not involve changes of the DNA sequence itself. Epigenetic phenomena are mediated by several molecular mechanisms comprising histone modifications, polycomb/trithorax protein complexes, small non-coding or antisense RNAs and DNA methylation. These different modifications are closely interconnected. Epigenetic regulation is critical in normal growth and development and closely conditions the transcriptional potential of genes. Epigenetic mechanisms convey genomic adaption to an environment thereby ultimately contributing towards given phenotype. In this review we will describe the various aspects of epigenetics and in particular DNA methylation in breast carcinogenesis and their potential application for diagnosis, prognosis and treatment decision. \u00a9 2010.", "author" : [ { "dropping-particle" : "", "family" : "Jovanovic", "given" : "Jovana", "non-dropping-particle" : "", "parse-names" : false, "suffix" : "" }, { "dropping-particle" : "", "family" : "R\u00f8nneberg", "given" : "Jo Anders", "non-dropping-particle" : "", "parse-names" : false, "suffix" : "" }, { "dropping-particle" : "", "family" : "Tost", "given" : "J\u00f6rg", "non-dropping-particle" : "", "parse-names" : false, "suffix" : "" }, { "dropping-particle" : "", "family" : "Kristensen", "given" : "Vessela", "non-dropping-particle" : "", "parse-names" : false, "suffix" : "" } ], "container-title" : "Molecular Oncology", "id" : "ITEM-1", "issue" : "3", "issued" : { "date-parts" : [ [ "2010" ] ] }, "page" : "242-254", "title" : "The epigenetics of breast cancer", "type" : "article-journal", "volume" : "4" }, "uris" : [ "http://www.mendeley.com/documents/?uuid=bdc99fa1-2fb2-4a90-b353-2c56ea37ac9a" ] }, { "id" : "ITEM-2", "itemData" : { "DOI" : "10.1289/ehp.114-a160", "ISBN" : "0091-6765 (Print)\\r0091-6765 (Linking)", "ISSN" : "00916765", "PMID" : "16507447", "abstract" : "The term \"epigenetic\" refers to any process that alters gene activity without changing the DNA sequence, and leads to modifications that can be transmitted to daughter cells. So far, the most compelling evidence linking epigenetic processes with disease has been found for cancer, but many other illnesses also have some level of evidence tying them to epigenetic mechanisms. Investment in epigenetics research has traditionally lagged behind that for traditional genetics research, but new initiatives, including large-scale research projects and a new professional society, are seeking to reverse this.", "author" : [ { "dropping-particle" : "", "family" : "Weinhold", "given" : "Bob", "non-dropping-particle" : "", "parse-names" : false, "suffix" : "" } ], "container-title" : "Environmental health perspectives.", "id" : "ITEM-2", "issue" : "3", "issued" : { "date-parts" : [ [ "2006" ] ] }, "page" : "160-167", "title" : "Epigenetics: the science of change.", "type" : "article-journal", "volume" : "114" }, "uris" : [ "http://www.mendeley.com/documents/?uuid=e8115987-9b15-42ee-b935-f6818770892c" ] } ], "mendeley" : { "formattedCitation" : "(Jovanovic, R\u00f8nneberg, Tost, &amp; Kristensen, 2010; Weinhold, 2006)", "plainTextFormattedCitation" : "(Jovanovic, R\u00f8nneberg, Tost, &amp; Kristensen, 2010; Weinhold, 2006)", "previouslyFormattedCitation" : "(Jovanovic, R\u00f8nneberg, Tost, &amp; Kristensen, 2010; Weinhold, 2006)" }, "properties" : { "noteIndex" : 0 }, "schema" : "https://github.com/citation-style-language/schema/raw/master/csl-citation.json" }</w:instrText>
      </w:r>
      <w:r w:rsidR="006E1BEB" w:rsidRPr="001F15D4">
        <w:rPr>
          <w:color w:val="000000" w:themeColor="text1"/>
        </w:rPr>
        <w:fldChar w:fldCharType="separate"/>
      </w:r>
      <w:r w:rsidR="006E1BEB" w:rsidRPr="001F15D4">
        <w:rPr>
          <w:noProof/>
          <w:color w:val="000000" w:themeColor="text1"/>
        </w:rPr>
        <w:t>(Jovanovic, Rønneberg, Tost, &amp; Kristensen, 2010; Weinhold, 2006)</w:t>
      </w:r>
      <w:r w:rsidR="006E1BEB" w:rsidRPr="001F15D4">
        <w:rPr>
          <w:color w:val="000000" w:themeColor="text1"/>
        </w:rPr>
        <w:fldChar w:fldCharType="end"/>
      </w:r>
      <w:r w:rsidR="006E1BEB" w:rsidRPr="001F15D4">
        <w:rPr>
          <w:color w:val="000000" w:themeColor="text1"/>
        </w:rPr>
        <w:t xml:space="preserve">. </w:t>
      </w:r>
      <w:r w:rsidR="007F275E">
        <w:rPr>
          <w:color w:val="000000" w:themeColor="text1"/>
        </w:rPr>
        <w:t>Epig</w:t>
      </w:r>
      <w:r w:rsidR="00F732A6">
        <w:rPr>
          <w:color w:val="000000" w:themeColor="text1"/>
        </w:rPr>
        <w:t>en</w:t>
      </w:r>
      <w:r w:rsidR="007F275E">
        <w:rPr>
          <w:color w:val="000000" w:themeColor="text1"/>
        </w:rPr>
        <w:t xml:space="preserve">etic </w:t>
      </w:r>
      <w:r w:rsidR="00F732A6">
        <w:rPr>
          <w:color w:val="000000" w:themeColor="text1"/>
        </w:rPr>
        <w:t>p</w:t>
      </w:r>
      <w:r w:rsidR="007F275E">
        <w:rPr>
          <w:color w:val="000000" w:themeColor="text1"/>
        </w:rPr>
        <w:t>roce</w:t>
      </w:r>
      <w:r w:rsidR="00F732A6">
        <w:rPr>
          <w:color w:val="000000" w:themeColor="text1"/>
        </w:rPr>
        <w:t>s</w:t>
      </w:r>
      <w:r w:rsidR="007F275E">
        <w:rPr>
          <w:color w:val="000000" w:themeColor="text1"/>
        </w:rPr>
        <w:t xml:space="preserve">ses are required for differentiation of specific organs during development </w:t>
      </w:r>
      <w:r w:rsidR="007F275E">
        <w:rPr>
          <w:color w:val="000000" w:themeColor="text1"/>
        </w:rPr>
        <w:fldChar w:fldCharType="begin" w:fldLock="1"/>
      </w:r>
      <w:r w:rsidR="00852344">
        <w:rPr>
          <w:color w:val="000000" w:themeColor="text1"/>
        </w:rPr>
        <w:instrText>ADDIN CSL_CITATION { "citationItems" : [ { "id" : "ITEM-1", "itemData" : { "DOI" : "10.1002/dvdy.21094", "author" : [ { "dropping-particle" : "", "family" : "Kiefer", "given" : "Julie C", "non-dropping-particle" : "", "parse-names" : false, "suffix" : "" }, { "dropping-particle" : "", "family" : "Ph", "given" : "D", "non-dropping-particle" : "", "parse-names" : false, "suffix" : "" }, { "dropping-particle" : "", "family" : "Buckley", "given" : "Noel", "non-dropping-particle" : "", "parse-names" : false, "suffix" : "" }, { "dropping-particle" : "", "family" : "Ph", "given" : "D", "non-dropping-particle" : "", "parse-names" : false, "suffix" : "" } ], "id" : "ITEM-1", "issue" : "February", "issued" : { "date-parts" : [ [ "2007" ] ] }, "page" : "1144-1156", "title" : "Epigenetics in Development MODIFICATIONS", "type" : "article-journal" }, "uris" : [ "http://www.mendeley.com/documents/?uuid=d0a2518f-99ff-4ba3-90e7-d6a67dfbd012" ] } ], "mendeley" : { "formattedCitation" : "(Kiefer, Ph, Buckley, &amp; Ph, 2007)", "plainTextFormattedCitation" : "(Kiefer, Ph, Buckley, &amp; Ph, 2007)", "previouslyFormattedCitation" : "(Kiefer, Ph, Buckley, &amp; Ph, 2007)" }, "properties" : { "noteIndex" : 0 }, "schema" : "https://github.com/citation-style-language/schema/raw/master/csl-citation.json" }</w:instrText>
      </w:r>
      <w:r w:rsidR="007F275E">
        <w:rPr>
          <w:color w:val="000000" w:themeColor="text1"/>
        </w:rPr>
        <w:fldChar w:fldCharType="separate"/>
      </w:r>
      <w:r w:rsidR="007F275E" w:rsidRPr="007F275E">
        <w:rPr>
          <w:noProof/>
          <w:color w:val="000000" w:themeColor="text1"/>
        </w:rPr>
        <w:t>(Kiefer, Ph, Buckley, &amp; Ph, 2007)</w:t>
      </w:r>
      <w:r w:rsidR="007F275E">
        <w:rPr>
          <w:color w:val="000000" w:themeColor="text1"/>
        </w:rPr>
        <w:fldChar w:fldCharType="end"/>
      </w:r>
      <w:r w:rsidR="007F275E">
        <w:rPr>
          <w:color w:val="000000" w:themeColor="text1"/>
        </w:rPr>
        <w:t xml:space="preserve">. </w:t>
      </w:r>
      <w:r w:rsidR="006E1BEB" w:rsidRPr="001F15D4">
        <w:rPr>
          <w:color w:val="000000" w:themeColor="text1"/>
        </w:rPr>
        <w:t xml:space="preserve">These epigenetic mechanisms </w:t>
      </w:r>
      <w:r w:rsidR="00207DC5">
        <w:rPr>
          <w:color w:val="000000" w:themeColor="text1"/>
        </w:rPr>
        <w:t xml:space="preserve">also </w:t>
      </w:r>
      <w:r w:rsidR="006E1BEB" w:rsidRPr="001F15D4">
        <w:rPr>
          <w:color w:val="000000" w:themeColor="text1"/>
        </w:rPr>
        <w:t>have the ability to turn genes on and off</w:t>
      </w:r>
      <w:r w:rsidR="00F732A6">
        <w:rPr>
          <w:color w:val="000000" w:themeColor="text1"/>
        </w:rPr>
        <w:t>,</w:t>
      </w:r>
      <w:r w:rsidR="006E1BEB" w:rsidRPr="001F15D4">
        <w:rPr>
          <w:color w:val="000000" w:themeColor="text1"/>
        </w:rPr>
        <w:t xml:space="preserve"> including genes that are protective against the development of cancer </w:t>
      </w:r>
      <w:r w:rsidR="006E1BEB" w:rsidRPr="001F15D4">
        <w:rPr>
          <w:color w:val="000000" w:themeColor="text1"/>
        </w:rPr>
        <w:fldChar w:fldCharType="begin" w:fldLock="1"/>
      </w:r>
      <w:r w:rsidR="006E1BEB" w:rsidRPr="001F15D4">
        <w:rPr>
          <w:color w:val="000000" w:themeColor="text1"/>
        </w:rPr>
        <w:instrText>ADDIN CSL_CITATION { "citationItems" : [ { "id" : "ITEM-1", "itemData" : { "DOI" : "10.1016/j.molonc.2010.04.002", "ISBN" : "1878-0261 (Electronic)\\r1574-7891 (Linking)", "ISSN" : "15747891", "PMID" : "20627830", "abstract" : "Epigenetic changes can be defined as stable molecular alterations of a cellular phenotype such as the gene expression profile of a cell that are heritable during somatic cell divisions (and sometimes germ line transmissions) but do not involve changes of the DNA sequence itself. Epigenetic phenomena are mediated by several molecular mechanisms comprising histone modifications, polycomb/trithorax protein complexes, small non-coding or antisense RNAs and DNA methylation. These different modifications are closely interconnected. Epigenetic regulation is critical in normal growth and development and closely conditions the transcriptional potential of genes. Epigenetic mechanisms convey genomic adaption to an environment thereby ultimately contributing towards given phenotype. In this review we will describe the various aspects of epigenetics and in particular DNA methylation in breast carcinogenesis and their potential application for diagnosis, prognosis and treatment decision. \u00a9 2010.", "author" : [ { "dropping-particle" : "", "family" : "Jovanovic", "given" : "Jovana", "non-dropping-particle" : "", "parse-names" : false, "suffix" : "" }, { "dropping-particle" : "", "family" : "R\u00f8nneberg", "given" : "Jo Anders", "non-dropping-particle" : "", "parse-names" : false, "suffix" : "" }, { "dropping-particle" : "", "family" : "Tost", "given" : "J\u00f6rg", "non-dropping-particle" : "", "parse-names" : false, "suffix" : "" }, { "dropping-particle" : "", "family" : "Kristensen", "given" : "Vessela", "non-dropping-particle" : "", "parse-names" : false, "suffix" : "" } ], "container-title" : "Molecular Oncology", "id" : "ITEM-1", "issue" : "3", "issued" : { "date-parts" : [ [ "2010" ] ] }, "page" : "242-254", "title" : "The epigenetics of breast cancer", "type" : "article-journal", "volume" : "4" }, "uris" : [ "http://www.mendeley.com/documents/?uuid=bdc99fa1-2fb2-4a90-b353-2c56ea37ac9a" ] } ], "mendeley" : { "formattedCitation" : "(Jovanovic et al., 2010)", "plainTextFormattedCitation" : "(Jovanovic et al., 2010)", "previouslyFormattedCitation" : "(Jovanovic et al., 2010)" }, "properties" : { "noteIndex" : 0 }, "schema" : "https://github.com/citation-style-language/schema/raw/master/csl-citation.json" }</w:instrText>
      </w:r>
      <w:r w:rsidR="006E1BEB" w:rsidRPr="001F15D4">
        <w:rPr>
          <w:color w:val="000000" w:themeColor="text1"/>
        </w:rPr>
        <w:fldChar w:fldCharType="separate"/>
      </w:r>
      <w:r w:rsidR="006E1BEB" w:rsidRPr="001F15D4">
        <w:rPr>
          <w:noProof/>
          <w:color w:val="000000" w:themeColor="text1"/>
        </w:rPr>
        <w:t>(Jovanovic et al., 2010)</w:t>
      </w:r>
      <w:r w:rsidR="006E1BEB" w:rsidRPr="001F15D4">
        <w:rPr>
          <w:color w:val="000000" w:themeColor="text1"/>
        </w:rPr>
        <w:fldChar w:fldCharType="end"/>
      </w:r>
      <w:r w:rsidR="006E1BEB" w:rsidRPr="001F15D4">
        <w:rPr>
          <w:color w:val="000000" w:themeColor="text1"/>
        </w:rPr>
        <w:t>. The initiation of epigenetic changes can be caused by environmental factors such as diet, exposure to chemicals and biological changes in the body</w:t>
      </w:r>
      <w:r w:rsidR="006E1BEB" w:rsidRPr="001F15D4">
        <w:rPr>
          <w:color w:val="000000" w:themeColor="text1"/>
        </w:rPr>
        <w:fldChar w:fldCharType="begin" w:fldLock="1"/>
      </w:r>
      <w:r w:rsidR="006E1BEB" w:rsidRPr="001F15D4">
        <w:rPr>
          <w:color w:val="000000" w:themeColor="text1"/>
        </w:rPr>
        <w:instrText>ADDIN CSL_CITATION { "citationItems" : [ { "id" : "ITEM-1", "itemData" : { "DOI" : "10.1289/ehp.114-a160", "ISBN" : "0091-6765 (Print)\\r0091-6765 (Linking)", "ISSN" : "00916765", "PMID" : "16507447", "abstract" : "The term \"epigenetic\" refers to any process that alters gene activity without changing the DNA sequence, and leads to modifications that can be transmitted to daughter cells. So far, the most compelling evidence linking epigenetic processes with disease has been found for cancer, but many other illnesses also have some level of evidence tying them to epigenetic mechanisms. Investment in epigenetics research has traditionally lagged behind that for traditional genetics research, but new initiatives, including large-scale research projects and a new professional society, are seeking to reverse this.", "author" : [ { "dropping-particle" : "", "family" : "Weinhold", "given" : "Bob", "non-dropping-particle" : "", "parse-names" : false, "suffix" : "" } ], "container-title" : "Environmental health perspectives.", "id" : "ITEM-1", "issue" : "3", "issued" : { "date-parts" : [ [ "2006" ] ] }, "page" : "160-167", "title" : "Epigenetics: the science of change.", "type" : "article-journal", "volume" : "114" }, "uris" : [ "http://www.mendeley.com/documents/?uuid=e8115987-9b15-42ee-b935-f6818770892c" ] }, { "id" : "ITEM-2", "itemData" : { "DOI" : "10.1016/j.molonc.2010.04.002", "ISBN" : "1878-0261 (Electronic)\\r1574-7891 (Linking)", "ISSN" : "15747891", "PMID" : "20627830", "abstract" : "Epigenetic changes can be defined as stable molecular alterations of a cellular phenotype such as the gene expression profile of a cell that are heritable during somatic cell divisions (and sometimes germ line transmissions) but do not involve changes of the DNA sequence itself. Epigenetic phenomena are mediated by several molecular mechanisms comprising histone modifications, polycomb/trithorax protein complexes, small non-coding or antisense RNAs and DNA methylation. These different modifications are closely interconnected. Epigenetic regulation is critical in normal growth and development and closely conditions the transcriptional potential of genes. Epigenetic mechanisms convey genomic adaption to an environment thereby ultimately contributing towards given phenotype. In this review we will describe the various aspects of epigenetics and in particular DNA methylation in breast carcinogenesis and their potential application for diagnosis, prognosis and treatment decision. \u00a9 2010.", "author" : [ { "dropping-particle" : "", "family" : "Jovanovic", "given" : "Jovana", "non-dropping-particle" : "", "parse-names" : false, "suffix" : "" }, { "dropping-particle" : "", "family" : "R\u00f8nneberg", "given" : "Jo Anders", "non-dropping-particle" : "", "parse-names" : false, "suffix" : "" }, { "dropping-particle" : "", "family" : "Tost", "given" : "J\u00f6rg", "non-dropping-particle" : "", "parse-names" : false, "suffix" : "" }, { "dropping-particle" : "", "family" : "Kristensen", "given" : "Vessela", "non-dropping-particle" : "", "parse-names" : false, "suffix" : "" } ], "container-title" : "Molecular Oncology", "id" : "ITEM-2", "issue" : "3", "issued" : { "date-parts" : [ [ "2010" ] ] }, "page" : "242-254", "title" : "The epigenetics of breast cancer", "type" : "article-journal", "volume" : "4" }, "uris" : [ "http://www.mendeley.com/documents/?uuid=bdc99fa1-2fb2-4a90-b353-2c56ea37ac9a" ] } ], "mendeley" : { "formattedCitation" : "(Jovanovic et al., 2010; Weinhold, 2006)", "plainTextFormattedCitation" : "(Jovanovic et al., 2010; Weinhold, 2006)", "previouslyFormattedCitation" : "(Jovanovic et al., 2010; Weinhold, 2006)" }, "properties" : { "noteIndex" : 0 }, "schema" : "https://github.com/citation-style-language/schema/raw/master/csl-citation.json" }</w:instrText>
      </w:r>
      <w:r w:rsidR="006E1BEB" w:rsidRPr="001F15D4">
        <w:rPr>
          <w:color w:val="000000" w:themeColor="text1"/>
        </w:rPr>
        <w:fldChar w:fldCharType="separate"/>
      </w:r>
      <w:r w:rsidR="006E1BEB" w:rsidRPr="001F15D4">
        <w:rPr>
          <w:noProof/>
          <w:color w:val="000000" w:themeColor="text1"/>
        </w:rPr>
        <w:t>(Jovanovic et al., 2010; Weinhold, 2006)</w:t>
      </w:r>
      <w:r w:rsidR="006E1BEB" w:rsidRPr="001F15D4">
        <w:rPr>
          <w:color w:val="000000" w:themeColor="text1"/>
        </w:rPr>
        <w:fldChar w:fldCharType="end"/>
      </w:r>
      <w:r w:rsidR="006E1BEB" w:rsidRPr="001F15D4">
        <w:rPr>
          <w:color w:val="000000" w:themeColor="text1"/>
        </w:rPr>
        <w:t xml:space="preserve">. </w:t>
      </w:r>
    </w:p>
    <w:p w14:paraId="2AC8E773" w14:textId="1D67A23C" w:rsidR="004C22E0" w:rsidRPr="001F15D4" w:rsidRDefault="004C22E0" w:rsidP="004C22E0">
      <w:pPr>
        <w:pStyle w:val="Heading2"/>
        <w:rPr>
          <w:rFonts w:cs="Times New Roman"/>
          <w:iCs w:val="0"/>
        </w:rPr>
      </w:pPr>
      <w:bookmarkStart w:id="15" w:name="_Toc481056734"/>
      <w:bookmarkStart w:id="16" w:name="_Toc489019036"/>
      <w:r>
        <w:rPr>
          <w:rFonts w:cs="Times New Roman"/>
          <w:iCs w:val="0"/>
        </w:rPr>
        <w:t>family history and testing</w:t>
      </w:r>
      <w:bookmarkEnd w:id="15"/>
      <w:bookmarkEnd w:id="16"/>
    </w:p>
    <w:p w14:paraId="6D855522" w14:textId="77777777" w:rsidR="003A18B4" w:rsidRDefault="003A18B4" w:rsidP="00B01910">
      <w:pPr>
        <w:pStyle w:val="Heading3"/>
      </w:pPr>
      <w:bookmarkStart w:id="17" w:name="_Toc481056735"/>
      <w:bookmarkStart w:id="18" w:name="_Toc106513529"/>
      <w:bookmarkStart w:id="19" w:name="_Toc106717787"/>
      <w:bookmarkStart w:id="20" w:name="_Toc489019037"/>
      <w:r>
        <w:t>Family History and Testing</w:t>
      </w:r>
      <w:bookmarkEnd w:id="17"/>
      <w:bookmarkEnd w:id="20"/>
    </w:p>
    <w:p w14:paraId="7145A075" w14:textId="7914D711" w:rsidR="004C22E0" w:rsidRDefault="004C22E0" w:rsidP="00480566">
      <w:pPr>
        <w:rPr>
          <w:color w:val="000000" w:themeColor="text1"/>
        </w:rPr>
      </w:pPr>
      <w:r w:rsidRPr="001F15D4">
        <w:rPr>
          <w:color w:val="000000" w:themeColor="text1"/>
        </w:rPr>
        <w:t xml:space="preserve">BRCA testing has become commonplace </w:t>
      </w:r>
      <w:r>
        <w:rPr>
          <w:color w:val="000000" w:themeColor="text1"/>
        </w:rPr>
        <w:t xml:space="preserve">for </w:t>
      </w:r>
      <w:r w:rsidR="006F329E">
        <w:rPr>
          <w:color w:val="000000" w:themeColor="text1"/>
        </w:rPr>
        <w:t xml:space="preserve">all </w:t>
      </w:r>
      <w:r>
        <w:rPr>
          <w:color w:val="000000" w:themeColor="text1"/>
        </w:rPr>
        <w:t xml:space="preserve">individuals </w:t>
      </w:r>
      <w:r w:rsidRPr="001F15D4">
        <w:rPr>
          <w:color w:val="000000" w:themeColor="text1"/>
        </w:rPr>
        <w:t xml:space="preserve">with a family history of breast cancer </w:t>
      </w:r>
      <w:r w:rsidRPr="001F15D4">
        <w:rPr>
          <w:color w:val="000000" w:themeColor="text1"/>
        </w:rPr>
        <w:fldChar w:fldCharType="begin" w:fldLock="1"/>
      </w:r>
      <w:r w:rsidRPr="001F15D4">
        <w:rPr>
          <w:color w:val="000000" w:themeColor="text1"/>
        </w:rPr>
        <w:instrText>ADDIN CSL_CITATION { "citationItems" : [ { "id" : "ITEM-1", "itemData" : { "DOI" : "10.1007/s10549-016-3686-2", "ISSN" : "15737217", "PMID" : "26786860", "abstract" : "Genetic risk prediction models such as BRCAPRO are used routinely in genetic counseling for identification of potential BRCA1 and BRCA2 mutation carriers. They require extensive information on the counselee and her family history, and thus are not practical for primary care. To address this gap, we develop and test a two-stage approach to genetic risk assessment by balancing the tradeoff between the amount of information used and accuracy achieved. The first stage is intended for primary care wherein limited information is collected and analyzed using a simplified version of BRCAPRO. If the assessed risk is sufficiently high, more extensive information is collected and the full BRCAPRO is used (stage two: intended for genetic counseling). We consider three first-stage tools: BRCAPROLYTE, BRCAPROLYTE-Plus, and BRCAPROLYTE-Simple. We evaluate the two-stage approach on independent clinical data on probands with family history of breast and ovarian cancers, and BRCA genetic test results. These include population-based data on 1344 probands from Newton-Wellesley Hospital and mostly high-risk family data on 2713 probands from Cancer Genetics Network and MD Anderson Cancer Center. We use discrimination and calibration measures, appropriately modified to evaluate the overall performance of a two-stage approach. We find that the proposed two-stage approach has very limited loss of discrimination and comparable calibration as BRCAPRO. It identifies a similar number of carriers without requiring a full family history evaluation on all probands. We conclude that the two-stage approach allows for practical large-scale genetic risk assessment in primary care.", "author" : [ { "dropping-particle" : "", "family" : "Biswas", "given" : "Swati", "non-dropping-particle" : "", "parse-names" : false, "suffix" : "" }, { "dropping-particle" : "", "family" : "Atienza", "given" : "Philamer", "non-dropping-particle" : "", "parse-names" : false, "suffix" : "" }, { "dropping-particle" : "", "family" : "Chipman", "given" : "Jonathan", "non-dropping-particle" : "", "parse-names" : false, "suffix" : "" }, { "dropping-particle" : "", "family" : "Blackford", "given" : "Amanda L.", "non-dropping-particle" : "", "parse-names" : false, "suffix" : "" }, { "dropping-particle" : "", "family" : "Arun", "given" : "Banu", "non-dropping-particle" : "", "parse-names" : false, "suffix" : "" }, { "dropping-particle" : "", "family" : "Hughes", "given" : "Kevin", "non-dropping-particle" : "", "parse-names" : false, "suffix" : "" }, { "dropping-particle" : "", "family" : "Parmigiani", "given" : "Giovanni", "non-dropping-particle" : "", "parse-names" : false, "suffix" : "" } ], "container-title" : "Breast Cancer Research and Treatment", "id" : "ITEM-1", "issue" : "2", "issued" : { "date-parts" : [ [ "2016" ] ] }, "page" : "375-383", "publisher" : "Springer US", "title" : "A two-stage approach to genetic risk assessment in primary care", "type" : "article-journal", "volume" : "155" }, "uris" : [ "http://www.mendeley.com/documents/?uuid=a66b732b-7206-4e7d-9dd6-1242982e9708" ] }, { "id" : "ITEM-2", "itemData" : { "DOI" : "10.1001/jama.2015.13183", "ISSN" : "0098-7484", "author" : [ { "dropping-particle" : "", "family" : "Myers", "given" : "Evan R.", "non-dropping-particle" : "", "parse-names" : false, "suffix" : "" }, { "dropping-particle" : "", "family" : "Moorman", "given" : "Patricia", "non-dropping-particle" : "", "parse-names" : false, "suffix" : "" }, { "dropping-particle" : "", "family" : "Gierisch", "given" : "Jennifer M.", "non-dropping-particle" : "", "parse-names" : false, "suffix" : "" }, { "dropping-particle" : "", "family" : "Havrilesky", "given" : "Laura J.", "non-dropping-particle" : "", "parse-names" : false, "suffix" : "" }, { "dropping-particle" : "", "family" : "Grimm", "given" : "Lars J.", "non-dropping-particle" : "", "parse-names" : false, "suffix" : "" }, { "dropping-particle" : "", "family" : "Ghate", "given" : "Sujata", "non-dropping-particle" : "", "parse-names" : false, "suffix" : "" }, { "dropping-particle" : "", "family" : "Davidson", "given" : "Brittany", "non-dropping-particle" : "", "parse-names" : false, "suffix" : "" }, { "dropping-particle" : "", "family" : "Mongtomery", "given" : "Ranee Chatterjee", "non-dropping-particle" : "", "parse-names" : false, "suffix" : "" }, { "dropping-particle" : "", "family" : "Crowley", "given" : "Matthew J.", "non-dropping-particle" : "", "parse-names" : false, "suffix" : "" }, { "dropping-particle" : "", "family" : "McCrory", "given" : "Douglas C.", "non-dropping-particle" : "", "parse-names" : false, "suffix" : "" }, { "dropping-particle" : "", "family" : "Kendrick", "given" : "Amy", "non-dropping-particle" : "", "parse-names" : false, "suffix" : "" }, { "dropping-particle" : "", "family" : "Sanders", "given" : "Gillian D.", "non-dropping-particle" : "", "parse-names" : false, "suffix" : "" } ], "container-title" : "Jama", "id" : "ITEM-2", "issue" : "15", "issued" : { "date-parts" : [ [ "2015" ] ] }, "note" : "- screening accosiated with a 20% reduction in breast cancer mortality\n\n-", "page" : "1615", "title" : "Benefits and Harms of Breast Cancer Screening", "type" : "article-journal", "volume" : "314" }, "uris" : [ "http://www.mendeley.com/documents/?uuid=cbeabfa1-22ae-4cfb-8269-ae392abeb358" ] }, { "id" : "ITEM-3", "itemData" : { "DOI" : "10.1016/S0140-6736(16)31891-8", "ISSN" : "01406736", "author" : [ { "dropping-particle" : "", "family" : "Harbeck", "given" : "Nadia", "non-dropping-particle" : "", "parse-names" : false, "suffix" : "" }, { "dropping-particle" : "", "family" : "Gnant", "given" : "Michael", "non-dropping-particle" : "", "parse-names" : false, "suffix" : "" } ], "container-title" : "The Lancet", "id" : "ITEM-3", "issue" : "16", "issued" : { "date-parts" : [ [ "2016" ] ] }, "publisher" : "Elsevier Ltd", "title" : "Breast cancer", "type" : "article-journal", "volume" : "6736" }, "uris" : [ "http://www.mendeley.com/documents/?uuid=118ca0d6-4768-457f-9324-f819cc8fb70a" ] } ], "mendeley" : { "formattedCitation" : "(Biswas et al., 2016; Harbeck &amp; Gnant, 2016; Myers et al., 2015)", "plainTextFormattedCitation" : "(Biswas et al., 2016; Harbeck &amp; Gnant, 2016; Myers et al., 2015)", "previouslyFormattedCitation" : "(Biswas et al., 2016; Harbeck &amp; Gnant, 2016; Myers et al., 2015)" }, "properties" : { "noteIndex" : 0 }, "schema" : "https://github.com/citation-style-language/schema/raw/master/csl-citation.json" }</w:instrText>
      </w:r>
      <w:r w:rsidRPr="001F15D4">
        <w:rPr>
          <w:color w:val="000000" w:themeColor="text1"/>
        </w:rPr>
        <w:fldChar w:fldCharType="separate"/>
      </w:r>
      <w:r w:rsidRPr="001F15D4">
        <w:rPr>
          <w:noProof/>
          <w:color w:val="000000" w:themeColor="text1"/>
        </w:rPr>
        <w:t>(Biswas et al., 2016; Harbeck &amp; Gnant, 2016; Myers et al., 2015)</w:t>
      </w:r>
      <w:r w:rsidRPr="001F15D4">
        <w:rPr>
          <w:color w:val="000000" w:themeColor="text1"/>
        </w:rPr>
        <w:fldChar w:fldCharType="end"/>
      </w:r>
      <w:r w:rsidRPr="001F15D4">
        <w:rPr>
          <w:color w:val="000000" w:themeColor="text1"/>
        </w:rPr>
        <w:t>. Before BRCA testing is offered</w:t>
      </w:r>
      <w:r>
        <w:rPr>
          <w:color w:val="000000" w:themeColor="text1"/>
        </w:rPr>
        <w:t>,</w:t>
      </w:r>
      <w:r w:rsidRPr="001F15D4">
        <w:rPr>
          <w:color w:val="000000" w:themeColor="text1"/>
        </w:rPr>
        <w:t xml:space="preserve"> patients are screened </w:t>
      </w:r>
      <w:r>
        <w:rPr>
          <w:color w:val="000000" w:themeColor="text1"/>
        </w:rPr>
        <w:t>based on</w:t>
      </w:r>
      <w:r w:rsidRPr="001F15D4">
        <w:rPr>
          <w:color w:val="000000" w:themeColor="text1"/>
        </w:rPr>
        <w:t xml:space="preserve"> their family history. During patient </w:t>
      </w:r>
      <w:r w:rsidR="00D2303A" w:rsidRPr="001F15D4">
        <w:rPr>
          <w:color w:val="000000" w:themeColor="text1"/>
        </w:rPr>
        <w:t>appointments,</w:t>
      </w:r>
      <w:r w:rsidRPr="001F15D4">
        <w:rPr>
          <w:color w:val="000000" w:themeColor="text1"/>
        </w:rPr>
        <w:t xml:space="preserve"> </w:t>
      </w:r>
      <w:r w:rsidR="0089129E">
        <w:rPr>
          <w:color w:val="000000" w:themeColor="text1"/>
        </w:rPr>
        <w:t>the current</w:t>
      </w:r>
      <w:r w:rsidR="006F329E">
        <w:rPr>
          <w:color w:val="000000" w:themeColor="text1"/>
        </w:rPr>
        <w:t xml:space="preserve"> standard of care </w:t>
      </w:r>
      <w:r w:rsidR="007A0CCA">
        <w:rPr>
          <w:color w:val="000000" w:themeColor="text1"/>
        </w:rPr>
        <w:t>states</w:t>
      </w:r>
      <w:r w:rsidR="0089129E">
        <w:rPr>
          <w:color w:val="000000" w:themeColor="text1"/>
        </w:rPr>
        <w:t xml:space="preserve"> that </w:t>
      </w:r>
      <w:r w:rsidRPr="001F15D4">
        <w:rPr>
          <w:color w:val="000000" w:themeColor="text1"/>
        </w:rPr>
        <w:t>clinicians ask questions about family history</w:t>
      </w:r>
      <w:r w:rsidR="006F329E">
        <w:rPr>
          <w:color w:val="000000" w:themeColor="text1"/>
        </w:rPr>
        <w:t xml:space="preserve">, </w:t>
      </w:r>
      <w:r w:rsidR="006F329E" w:rsidRPr="007556E1">
        <w:rPr>
          <w:noProof/>
          <w:color w:val="000000" w:themeColor="text1"/>
        </w:rPr>
        <w:t>cancer</w:t>
      </w:r>
      <w:r w:rsidR="00A0771D">
        <w:rPr>
          <w:noProof/>
          <w:color w:val="000000" w:themeColor="text1"/>
        </w:rPr>
        <w:t>,</w:t>
      </w:r>
      <w:r w:rsidR="006F329E">
        <w:rPr>
          <w:color w:val="000000" w:themeColor="text1"/>
        </w:rPr>
        <w:t xml:space="preserve"> and other diseases. </w:t>
      </w:r>
      <w:r w:rsidR="00480566">
        <w:rPr>
          <w:color w:val="000000" w:themeColor="text1"/>
        </w:rPr>
        <w:t>However,</w:t>
      </w:r>
      <w:r w:rsidR="006F329E">
        <w:rPr>
          <w:color w:val="000000" w:themeColor="text1"/>
        </w:rPr>
        <w:t xml:space="preserve"> </w:t>
      </w:r>
      <w:r w:rsidR="006F329E" w:rsidRPr="00DA37C7">
        <w:rPr>
          <w:color w:val="000000" w:themeColor="text1"/>
        </w:rPr>
        <w:t xml:space="preserve">many physicians do not feel comfortable asking </w:t>
      </w:r>
      <w:r w:rsidR="006F329E" w:rsidRPr="00DA37C7">
        <w:rPr>
          <w:noProof/>
          <w:color w:val="000000" w:themeColor="text1"/>
        </w:rPr>
        <w:t>in</w:t>
      </w:r>
      <w:r w:rsidR="00A0771D" w:rsidRPr="00DA37C7">
        <w:rPr>
          <w:noProof/>
          <w:color w:val="000000" w:themeColor="text1"/>
        </w:rPr>
        <w:t>-</w:t>
      </w:r>
      <w:r w:rsidR="006F329E" w:rsidRPr="00DA37C7">
        <w:rPr>
          <w:noProof/>
          <w:color w:val="000000" w:themeColor="text1"/>
        </w:rPr>
        <w:t>depth</w:t>
      </w:r>
      <w:r w:rsidR="006F329E" w:rsidRPr="00DA37C7">
        <w:rPr>
          <w:color w:val="000000" w:themeColor="text1"/>
        </w:rPr>
        <w:t xml:space="preserve"> questions concerning a patient’s family history </w:t>
      </w:r>
      <w:r w:rsidR="00354D5A" w:rsidRPr="00DA37C7">
        <w:rPr>
          <w:color w:val="000000" w:themeColor="text1"/>
        </w:rPr>
        <w:t xml:space="preserve">and genetic risk. </w:t>
      </w:r>
      <w:r w:rsidR="00316912" w:rsidRPr="00DA37C7">
        <w:rPr>
          <w:color w:val="000000" w:themeColor="text1"/>
        </w:rPr>
        <w:t>Also,</w:t>
      </w:r>
      <w:r w:rsidR="00354D5A" w:rsidRPr="00DA37C7">
        <w:rPr>
          <w:color w:val="000000" w:themeColor="text1"/>
        </w:rPr>
        <w:t xml:space="preserve"> some clinicians are so busy that they do not have time to </w:t>
      </w:r>
      <w:r w:rsidR="00257B39" w:rsidRPr="00DA37C7">
        <w:rPr>
          <w:color w:val="000000" w:themeColor="text1"/>
        </w:rPr>
        <w:t>spend asking these questions</w:t>
      </w:r>
      <w:r w:rsidR="0089129E">
        <w:rPr>
          <w:color w:val="000000" w:themeColor="text1"/>
        </w:rPr>
        <w:t xml:space="preserve"> </w:t>
      </w:r>
      <w:r w:rsidR="00240935">
        <w:rPr>
          <w:color w:val="000000" w:themeColor="text1"/>
        </w:rPr>
        <w:fldChar w:fldCharType="begin" w:fldLock="1"/>
      </w:r>
      <w:r w:rsidR="004255AA">
        <w:rPr>
          <w:color w:val="000000" w:themeColor="text1"/>
        </w:rPr>
        <w:instrText>ADDIN CSL_CITATION { "citationItems" : [ { "id" : "ITEM-1", "itemData" : { "DOI" : "10.3390/healthcare4010019", "ISSN" : "2227-9032", "abstract" : "The Michigan Department of Health and Human Services implemented and evaluated two initiatives designed to enhance provider knowledge of patients appropriate for breast and/or ovarian cancer genetic risk assessment and hereditary breast and ovarian cancer (HBOC) syndrome testing. The first initiative targeted select providers who had diagnosed patients meeting HBOC risk criteria. Specifically, the initiative used 2008\u20132009 state cancer registry data to identify all providers who had diagnosed breast cancers in women 50 years of age, male breast cancers, and ovarian cancers in four health systems with newly established cancer genetics clinics. Using a method coined bidirectional reporting (BDR), reports highlighting how many of these cases each provider had seen were generated and mailed. Reports on 475 cancers (9.5% of the 5005 cases statewide meeting criteria) were sent to 69 providers with information about how and why to refer such patients for genetic counseling. Providers who received a report were contacted to assess whether the reports increased awareness or resulted in action (genetic counseling/referral). Based on the few responses received, despite multiple attempts to contact, and attrition rate, it is not possible to ascertain the impact of this initiative on providers. However the project resulted in the MDHHS identifying which providers see the largest proportion of at-risk patients, creating an opportunity to target those providers with HBOC education efforts. The second initiative involved creating and broadly disseminating an online, interactive case-based educational module to increase awareness and referral decisions for HBOC using high- and low-risk patient scenarios. A total of 1835 unique users accessed the module in a one year. Collectively the users viewed topic pages 2724 times and the interactive case studies 1369 times. Point of care tools (fact sheets) were viewed 1624 times and downloaded 764 times. Satisfaction among the subset of users applying for continuing medical education credit was high. The online educational module had a much broader reach than the bidirectional reporting initiative but to a self-selected audience. Combining targeted and broad-based provider education efforts may be a better way to increase HBOC awareness in the target audience, starting with those providers seeing the largest proportion of patients at risk. 24pt", "author" : [ { "dropping-particle" : "", "family" : "Trepanier", "given" : "Angela", "non-dropping-particle" : "", "parse-names" : false, "suffix" : "" }, { "dropping-particle" : "", "family" : "Supplee", "given" : "Laura", "non-dropping-particle" : "", "parse-names" : false, "suffix" : "" }, { "dropping-particle" : "", "family" : "Blakely", "given" : "Lindsey", "non-dropping-particle" : "", "parse-names" : false, "suffix" : "" }, { "dropping-particle" : "", "family" : "McLosky", "given" : "Jenna", "non-dropping-particle" : "", "parse-names" : false, "suffix" : "" }, { "dropping-particle" : "", "family" : "Duquette", "given" : "Debra", "non-dropping-particle" : "", "parse-names" : false, "suffix" : "" } ], "container-title" : "Healthcare", "id" : "ITEM-1", "issue" : "1", "issued" : { "date-parts" : [ [ "2016" ] ] }, "page" : "19", "title" : "Public health approaches and barriers to educating providers about hereditary breast and ovarian cancer syndrome", "type" : "article-journal", "volume" : "4" }, "uris" : [ "http://www.mendeley.com/documents/?uuid=b7fb653b-5cf3-4206-a865-8f1f35cfbd6d" ] } ], "mendeley" : { "formattedCitation" : "(Trepanier et al., 2016)", "plainTextFormattedCitation" : "(Trepanier et al., 2016)", "previouslyFormattedCitation" : "(Trepanier et al., 2016)" }, "properties" : { "noteIndex" : 0 }, "schema" : "https://github.com/citation-style-language/schema/raw/master/csl-citation.json" }</w:instrText>
      </w:r>
      <w:r w:rsidR="00240935">
        <w:rPr>
          <w:color w:val="000000" w:themeColor="text1"/>
        </w:rPr>
        <w:fldChar w:fldCharType="separate"/>
      </w:r>
      <w:r w:rsidR="00240935" w:rsidRPr="00240935">
        <w:rPr>
          <w:noProof/>
          <w:color w:val="000000" w:themeColor="text1"/>
        </w:rPr>
        <w:t>(Trepanier et al., 2016)</w:t>
      </w:r>
      <w:r w:rsidR="00240935">
        <w:rPr>
          <w:color w:val="000000" w:themeColor="text1"/>
        </w:rPr>
        <w:fldChar w:fldCharType="end"/>
      </w:r>
      <w:r w:rsidR="00240935">
        <w:rPr>
          <w:color w:val="000000" w:themeColor="text1"/>
        </w:rPr>
        <w:t>.</w:t>
      </w:r>
      <w:r>
        <w:rPr>
          <w:color w:val="000000" w:themeColor="text1"/>
        </w:rPr>
        <w:t xml:space="preserve"> </w:t>
      </w:r>
      <w:r w:rsidR="00852344">
        <w:rPr>
          <w:color w:val="000000" w:themeColor="text1"/>
        </w:rPr>
        <w:t>P</w:t>
      </w:r>
      <w:r w:rsidRPr="001F15D4">
        <w:rPr>
          <w:color w:val="000000" w:themeColor="text1"/>
        </w:rPr>
        <w:t xml:space="preserve">atients who have first or </w:t>
      </w:r>
      <w:r w:rsidRPr="00855FC4">
        <w:rPr>
          <w:noProof/>
          <w:color w:val="000000" w:themeColor="text1"/>
        </w:rPr>
        <w:t>second</w:t>
      </w:r>
      <w:r w:rsidR="00A0771D">
        <w:rPr>
          <w:noProof/>
          <w:color w:val="000000" w:themeColor="text1"/>
        </w:rPr>
        <w:t>-</w:t>
      </w:r>
      <w:r w:rsidRPr="00855FC4">
        <w:rPr>
          <w:noProof/>
          <w:color w:val="000000" w:themeColor="text1"/>
        </w:rPr>
        <w:t>degree</w:t>
      </w:r>
      <w:r w:rsidRPr="001F15D4">
        <w:rPr>
          <w:color w:val="000000" w:themeColor="text1"/>
        </w:rPr>
        <w:t xml:space="preserve"> relatives </w:t>
      </w:r>
      <w:r>
        <w:rPr>
          <w:color w:val="000000" w:themeColor="text1"/>
        </w:rPr>
        <w:t>who</w:t>
      </w:r>
      <w:r w:rsidRPr="001F15D4">
        <w:rPr>
          <w:color w:val="000000" w:themeColor="text1"/>
        </w:rPr>
        <w:t xml:space="preserve"> have been diagnosed with breast cancer are at increased risk of developing the disease themselves. </w:t>
      </w:r>
      <w:r>
        <w:rPr>
          <w:color w:val="000000" w:themeColor="text1"/>
        </w:rPr>
        <w:t xml:space="preserve"> First</w:t>
      </w:r>
      <w:r w:rsidRPr="001F15D4">
        <w:rPr>
          <w:color w:val="000000" w:themeColor="text1"/>
        </w:rPr>
        <w:t xml:space="preserve"> degree</w:t>
      </w:r>
      <w:r>
        <w:rPr>
          <w:color w:val="000000" w:themeColor="text1"/>
        </w:rPr>
        <w:t xml:space="preserve"> relatives are</w:t>
      </w:r>
      <w:r w:rsidRPr="001F15D4">
        <w:rPr>
          <w:color w:val="000000" w:themeColor="text1"/>
        </w:rPr>
        <w:t xml:space="preserve"> </w:t>
      </w:r>
      <w:r>
        <w:rPr>
          <w:color w:val="000000" w:themeColor="text1"/>
        </w:rPr>
        <w:t xml:space="preserve">individuals </w:t>
      </w:r>
      <w:r w:rsidRPr="001F15D4">
        <w:rPr>
          <w:color w:val="000000" w:themeColor="text1"/>
        </w:rPr>
        <w:t>separated by one generation</w:t>
      </w:r>
      <w:r w:rsidR="0089129E">
        <w:rPr>
          <w:color w:val="000000" w:themeColor="text1"/>
        </w:rPr>
        <w:t xml:space="preserve"> from the </w:t>
      </w:r>
      <w:proofErr w:type="spellStart"/>
      <w:r w:rsidR="0089129E">
        <w:rPr>
          <w:color w:val="000000" w:themeColor="text1"/>
        </w:rPr>
        <w:t>proband</w:t>
      </w:r>
      <w:proofErr w:type="spellEnd"/>
      <w:r>
        <w:rPr>
          <w:color w:val="000000" w:themeColor="text1"/>
        </w:rPr>
        <w:t xml:space="preserve">, such as parents, </w:t>
      </w:r>
      <w:r w:rsidRPr="00855FC4">
        <w:rPr>
          <w:noProof/>
          <w:color w:val="000000" w:themeColor="text1"/>
        </w:rPr>
        <w:t>siblings</w:t>
      </w:r>
      <w:r>
        <w:rPr>
          <w:color w:val="000000" w:themeColor="text1"/>
        </w:rPr>
        <w:t xml:space="preserve"> and children, and</w:t>
      </w:r>
      <w:r w:rsidRPr="001F15D4">
        <w:rPr>
          <w:color w:val="000000" w:themeColor="text1"/>
        </w:rPr>
        <w:t xml:space="preserve"> </w:t>
      </w:r>
      <w:r w:rsidRPr="00855FC4">
        <w:rPr>
          <w:noProof/>
          <w:color w:val="000000" w:themeColor="text1"/>
        </w:rPr>
        <w:t>second</w:t>
      </w:r>
      <w:r w:rsidR="00A0771D">
        <w:rPr>
          <w:noProof/>
          <w:color w:val="000000" w:themeColor="text1"/>
        </w:rPr>
        <w:t>-</w:t>
      </w:r>
      <w:r w:rsidRPr="00855FC4">
        <w:rPr>
          <w:noProof/>
          <w:color w:val="000000" w:themeColor="text1"/>
        </w:rPr>
        <w:t>degree</w:t>
      </w:r>
      <w:r w:rsidRPr="001F15D4">
        <w:rPr>
          <w:color w:val="000000" w:themeColor="text1"/>
        </w:rPr>
        <w:t xml:space="preserve"> relative</w:t>
      </w:r>
      <w:r>
        <w:rPr>
          <w:color w:val="000000" w:themeColor="text1"/>
        </w:rPr>
        <w:t xml:space="preserve"> </w:t>
      </w:r>
      <w:r w:rsidRPr="00855FC4">
        <w:rPr>
          <w:noProof/>
          <w:color w:val="000000" w:themeColor="text1"/>
        </w:rPr>
        <w:t>are</w:t>
      </w:r>
      <w:r>
        <w:rPr>
          <w:color w:val="000000" w:themeColor="text1"/>
        </w:rPr>
        <w:t xml:space="preserve"> </w:t>
      </w:r>
      <w:r w:rsidRPr="001F15D4">
        <w:rPr>
          <w:color w:val="000000" w:themeColor="text1"/>
        </w:rPr>
        <w:t>those separated by two generations</w:t>
      </w:r>
      <w:r w:rsidR="0089129E">
        <w:rPr>
          <w:color w:val="000000" w:themeColor="text1"/>
        </w:rPr>
        <w:t xml:space="preserve"> from the </w:t>
      </w:r>
      <w:proofErr w:type="spellStart"/>
      <w:r w:rsidR="0089129E">
        <w:rPr>
          <w:color w:val="000000" w:themeColor="text1"/>
        </w:rPr>
        <w:t>proband</w:t>
      </w:r>
      <w:proofErr w:type="spellEnd"/>
      <w:r>
        <w:rPr>
          <w:color w:val="000000" w:themeColor="text1"/>
        </w:rPr>
        <w:t>, such as grandparents, aunts and uncles.</w:t>
      </w:r>
      <w:r w:rsidRPr="001F15D4">
        <w:rPr>
          <w:color w:val="000000" w:themeColor="text1"/>
        </w:rPr>
        <w:t xml:space="preserve"> </w:t>
      </w:r>
      <w:r>
        <w:rPr>
          <w:color w:val="000000" w:themeColor="text1"/>
        </w:rPr>
        <w:t>After the patient denotes that they have cancer in their family, p</w:t>
      </w:r>
      <w:r w:rsidRPr="001F15D4">
        <w:rPr>
          <w:color w:val="000000" w:themeColor="text1"/>
        </w:rPr>
        <w:t xml:space="preserve">roviders </w:t>
      </w:r>
      <w:r w:rsidR="007829DE">
        <w:rPr>
          <w:color w:val="000000" w:themeColor="text1"/>
        </w:rPr>
        <w:t>are supposed</w:t>
      </w:r>
      <w:r w:rsidRPr="001F15D4">
        <w:rPr>
          <w:color w:val="000000" w:themeColor="text1"/>
        </w:rPr>
        <w:t xml:space="preserve"> to enquire about family members diagnosed with cancer, </w:t>
      </w:r>
      <w:r w:rsidR="00A96E56">
        <w:rPr>
          <w:color w:val="000000" w:themeColor="text1"/>
        </w:rPr>
        <w:t xml:space="preserve">as well as, their cancer </w:t>
      </w:r>
      <w:r w:rsidRPr="001F15D4">
        <w:rPr>
          <w:color w:val="000000" w:themeColor="text1"/>
        </w:rPr>
        <w:t xml:space="preserve">type and </w:t>
      </w:r>
      <w:r w:rsidR="00A96E56">
        <w:rPr>
          <w:color w:val="000000" w:themeColor="text1"/>
        </w:rPr>
        <w:t>their age</w:t>
      </w:r>
      <w:r w:rsidRPr="001F15D4">
        <w:rPr>
          <w:color w:val="000000" w:themeColor="text1"/>
        </w:rPr>
        <w:t xml:space="preserve"> at </w:t>
      </w:r>
      <w:r w:rsidR="00D2303A" w:rsidRPr="001F15D4">
        <w:rPr>
          <w:color w:val="000000" w:themeColor="text1"/>
        </w:rPr>
        <w:t>diagnosis</w:t>
      </w:r>
      <w:r w:rsidR="00D2303A">
        <w:rPr>
          <w:color w:val="000000" w:themeColor="text1"/>
        </w:rPr>
        <w:t>.</w:t>
      </w:r>
      <w:r w:rsidR="007829DE">
        <w:rPr>
          <w:color w:val="000000" w:themeColor="text1"/>
        </w:rPr>
        <w:t xml:space="preserve"> </w:t>
      </w:r>
      <w:r w:rsidRPr="001F15D4">
        <w:rPr>
          <w:color w:val="000000" w:themeColor="text1"/>
        </w:rPr>
        <w:t xml:space="preserve">Clinicians who are comfortable </w:t>
      </w:r>
      <w:r w:rsidR="00432A1A">
        <w:rPr>
          <w:color w:val="000000" w:themeColor="text1"/>
        </w:rPr>
        <w:t xml:space="preserve">with these concepts </w:t>
      </w:r>
      <w:r w:rsidRPr="001F15D4">
        <w:rPr>
          <w:color w:val="000000" w:themeColor="text1"/>
        </w:rPr>
        <w:t xml:space="preserve">will often draw a pedigree to check for an autosomal dominant inheritance pattern </w:t>
      </w:r>
      <w:r w:rsidR="00A96E56">
        <w:rPr>
          <w:color w:val="000000" w:themeColor="text1"/>
        </w:rPr>
        <w:t>that</w:t>
      </w:r>
      <w:r w:rsidRPr="001F15D4">
        <w:rPr>
          <w:color w:val="000000" w:themeColor="text1"/>
        </w:rPr>
        <w:t xml:space="preserve"> </w:t>
      </w:r>
      <w:r w:rsidR="00A96E56">
        <w:rPr>
          <w:color w:val="000000" w:themeColor="text1"/>
        </w:rPr>
        <w:t xml:space="preserve">indicates </w:t>
      </w:r>
      <w:r w:rsidRPr="001F15D4">
        <w:rPr>
          <w:color w:val="000000" w:themeColor="text1"/>
        </w:rPr>
        <w:t xml:space="preserve">patients </w:t>
      </w:r>
      <w:r w:rsidR="00A96E56">
        <w:rPr>
          <w:color w:val="000000" w:themeColor="text1"/>
        </w:rPr>
        <w:t>may harbor a risk-alle</w:t>
      </w:r>
      <w:r w:rsidR="00E61FC0">
        <w:rPr>
          <w:color w:val="000000" w:themeColor="text1"/>
        </w:rPr>
        <w:t>le</w:t>
      </w:r>
      <w:r w:rsidR="00A96E56">
        <w:rPr>
          <w:color w:val="000000" w:themeColor="text1"/>
        </w:rPr>
        <w:t xml:space="preserve">s for </w:t>
      </w:r>
      <w:r w:rsidRPr="001F15D4">
        <w:rPr>
          <w:color w:val="000000" w:themeColor="text1"/>
        </w:rPr>
        <w:t>BRCA</w:t>
      </w:r>
      <w:r w:rsidR="00A96E56">
        <w:rPr>
          <w:color w:val="000000" w:themeColor="text1"/>
        </w:rPr>
        <w:t xml:space="preserve">1 or BRCA2 </w:t>
      </w:r>
      <w:r w:rsidRPr="00855FC4">
        <w:rPr>
          <w:color w:val="000000" w:themeColor="text1"/>
        </w:rPr>
        <w:fldChar w:fldCharType="begin" w:fldLock="1"/>
      </w:r>
      <w:r w:rsidR="007767D9">
        <w:rPr>
          <w:color w:val="000000" w:themeColor="text1"/>
        </w:rPr>
        <w:instrText>ADDIN CSL_CITATION { "citationItems" : [ { "id" : "ITEM-1", "itemData" : { "author" : [ { "dropping-particle" : "", "family" : "Moyer", "given" : "Virginia a", "non-dropping-particle" : "", "parse-names" : false, "suffix" : "" }, { "dropping-particle" : "", "family" : "Services", "given" : "U S Preventive", "non-dropping-particle" : "", "parse-names" : false, "suffix" : "" }, { "dropping-particle" : "", "family" : "Force", "given" : "Task", "non-dropping-particle" : "", "parse-names" : false, "suffix" : "" } ], "id" : "ITEM-1", "issue" : "4", "issued" : { "date-parts" : [ [ "2014" ] ] }, "note" : "- routine screening of women who have family memebrs with breast, ovarian, tubal, or peritoneoal cancer to ide", "page" : "271-282", "title" : "Annals of Internal Medicine Clinical Guideline Risk Assessment , Genetic Counseling , and Genetic Testing for BRCA-Related Cancer in Women : U . S . Preventive Services Task Force Recommendation Statement", "type" : "article-journal", "volume" : "160" }, "uris" : [ "http://www.mendeley.com/documents/?uuid=5b463884-8fc2-4a2b-bef0-71b589f35627" ] }, { "id" : "ITEM-2", "itemData" : { "DOI" : "10.1016/j.semradonc.2015.09.004", "ISSN" : "15329461", "PMID" : "26617204", "abstract" : "The National Cancer Institute estimates that 12.3% of all women (about 1 in 8) would be diagnosed with breast cancer throughout their lifetime. In 2015, a projected 231,840 new cases are expected in the United States, accompanied by 40,290 deaths. Presently, breast cancer is responsible for 6.8% of all cancer deaths, and roughly 30% of all cancers in women. Since the discovery of the BRCA gene in 1994, efforts have been made to develop effective screening methods for breast cancer detection. Although the BRCA gene certainly opened the door to breast cancer genetics, a wide variety of new genes have recently been linked to breast cancer risk, and the tools to screen for genes beyond just BRCA1 and BRCA2 are available. However, the indications for both screening and prevention of inherited predispositions beyond BRCA1 and BRCA2 are not entirely clear, and as a result, much of the ongoing work is aimed at determining the role of broader genetic screening in women deemed at sufficiently high risk for breast cancer based on family history. On this topic, we provide a brief overview of the genes associated with breast cancer risk as well as the technological platforms available to patients. We conclude by discussing recommendations of expert groups and what they practically mean for patients.", "author" : [ { "dropping-particle" : "", "family" : "Scalia-Wilbur", "given" : "Jennifer", "non-dropping-particle" : "", "parse-names" : false, "suffix" : "" }, { "dropping-particle" : "", "family" : "Colins", "given" : "Bradley L.", "non-dropping-particle" : "", "parse-names" : false, "suffix" : "" }, { "dropping-particle" : "", "family" : "Penson", "given" : "Richard T.", "non-dropping-particle" : "", "parse-names" : false, "suffix" : "" }, { "dropping-particle" : "", "family" : "Dizon", "given" : "Don S.", "non-dropping-particle" : "", "parse-names" : false, "suffix" : "" } ], "container-title" : "Seminars in Radiation Oncology", "id" : "ITEM-2", "issue" : "1", "issued" : { "date-parts" : [ [ "2016" ] ] }, "page" : "3-8", "publisher" : "Elsevier", "title" : "Breast Cancer Risk Assessment: Moving Beyond BRCA 1 and 2", "type" : "article-journal", "volume" : "26" }, "uris" : [ "http://www.mendeley.com/documents/?uuid=1907626e-d845-46e7-a10a-b5c791ca44ad" ] } ], "mendeley" : { "formattedCitation" : "(Moyer, Services, &amp; Force, 2014; Scalia-Wilbur et al., 2016)", "plainTextFormattedCitation" : "(Moyer, Services, &amp; Force, 2014; Scalia-Wilbur et al., 2016)", "previouslyFormattedCitation" : "(Moyer, Services, &amp; Force, 2014; Scalia-Wilbur et al., 2016)" }, "properties" : { "noteIndex" : 0 }, "schema" : "https://github.com/citation-style-language/schema/raw/master/csl-citation.json" }</w:instrText>
      </w:r>
      <w:r w:rsidRPr="00855FC4">
        <w:rPr>
          <w:color w:val="000000" w:themeColor="text1"/>
        </w:rPr>
        <w:fldChar w:fldCharType="separate"/>
      </w:r>
      <w:r w:rsidR="00190FC7" w:rsidRPr="00190FC7">
        <w:rPr>
          <w:noProof/>
          <w:color w:val="000000" w:themeColor="text1"/>
        </w:rPr>
        <w:t xml:space="preserve">(Moyer, Services, &amp; Force, 2014; Scalia-Wilbur et al., </w:t>
      </w:r>
      <w:r w:rsidR="00190FC7" w:rsidRPr="00855FC4">
        <w:rPr>
          <w:noProof/>
          <w:color w:val="000000" w:themeColor="text1"/>
        </w:rPr>
        <w:t>2016)</w:t>
      </w:r>
      <w:r w:rsidRPr="00855FC4">
        <w:rPr>
          <w:noProof/>
          <w:color w:val="000000" w:themeColor="text1"/>
        </w:rPr>
        <w:fldChar w:fldCharType="end"/>
      </w:r>
      <w:r w:rsidRPr="00855FC4">
        <w:rPr>
          <w:noProof/>
          <w:color w:val="000000" w:themeColor="text1"/>
        </w:rPr>
        <w:t>.</w:t>
      </w:r>
      <w:r w:rsidRPr="001F15D4">
        <w:rPr>
          <w:color w:val="000000" w:themeColor="text1"/>
        </w:rPr>
        <w:t xml:space="preserve"> </w:t>
      </w:r>
      <w:r>
        <w:rPr>
          <w:color w:val="000000" w:themeColor="text1"/>
        </w:rPr>
        <w:t xml:space="preserve">If clinicians </w:t>
      </w:r>
      <w:r w:rsidR="00F93301">
        <w:rPr>
          <w:color w:val="000000" w:themeColor="text1"/>
        </w:rPr>
        <w:t>prefer</w:t>
      </w:r>
      <w:r>
        <w:rPr>
          <w:color w:val="000000" w:themeColor="text1"/>
        </w:rPr>
        <w:t xml:space="preserve"> not to draw the patient’s pedigree</w:t>
      </w:r>
      <w:r w:rsidR="00F93301">
        <w:rPr>
          <w:color w:val="000000" w:themeColor="text1"/>
        </w:rPr>
        <w:t xml:space="preserve"> themselves</w:t>
      </w:r>
      <w:r>
        <w:rPr>
          <w:color w:val="000000" w:themeColor="text1"/>
        </w:rPr>
        <w:t>, they</w:t>
      </w:r>
      <w:r w:rsidRPr="001F15D4">
        <w:rPr>
          <w:color w:val="000000" w:themeColor="text1"/>
        </w:rPr>
        <w:t xml:space="preserve"> also have the option of offering Genetic Cancer Risk Screening tools to their patients</w:t>
      </w:r>
      <w:r>
        <w:rPr>
          <w:color w:val="000000" w:themeColor="text1"/>
        </w:rPr>
        <w:t xml:space="preserve"> </w:t>
      </w:r>
      <w:r w:rsidR="007829DE">
        <w:rPr>
          <w:color w:val="000000" w:themeColor="text1"/>
        </w:rPr>
        <w:fldChar w:fldCharType="begin" w:fldLock="1"/>
      </w:r>
      <w:r w:rsidR="007829DE">
        <w:rPr>
          <w:color w:val="000000" w:themeColor="text1"/>
        </w:rPr>
        <w:instrText>ADDIN CSL_CITATION { "citationItems" : [ { "id" : "ITEM-1", "itemData" : { "author" : [ { "dropping-particle" : "", "family" : "Moyer", "given" : "Virginia a", "non-dropping-particle" : "", "parse-names" : false, "suffix" : "" }, { "dropping-particle" : "", "family" : "Services", "given" : "U S Preventive", "non-dropping-particle" : "", "parse-names" : false, "suffix" : "" }, { "dropping-particle" : "", "family" : "Force", "given" : "Task", "non-dropping-particle" : "", "parse-names" : false, "suffix" : "" } ], "id" : "ITEM-1", "issue" : "4", "issued" : { "date-parts" : [ [ "2014" ] ] }, "note" : "- routine screening of women who have family memebrs with breast, ovarian, tubal, or peritoneoal cancer to ide", "page" : "271-282", "title" : "Annals of Internal Medicine Clinical Guideline Risk Assessment , Genetic Counseling , and Genetic Testing for BRCA-Related Cancer in Women : U . S . Preventive Services Task Force Recommendation Statement", "type" : "article-journal", "volume" : "160" }, "uris" : [ "http://www.mendeley.com/documents/?uuid=5b463884-8fc2-4a2b-bef0-71b589f35627" ] } ], "mendeley" : { "formattedCitation" : "(Moyer et al., 2014)", "plainTextFormattedCitation" : "(Moyer et al., 2014)", "previouslyFormattedCitation" : "(Moyer et al., 2014)" }, "properties" : { "noteIndex" : 0 }, "schema" : "https://github.com/citation-style-language/schema/raw/master/csl-citation.json" }</w:instrText>
      </w:r>
      <w:r w:rsidR="007829DE">
        <w:rPr>
          <w:color w:val="000000" w:themeColor="text1"/>
        </w:rPr>
        <w:fldChar w:fldCharType="separate"/>
      </w:r>
      <w:r w:rsidR="007829DE" w:rsidRPr="007829DE">
        <w:rPr>
          <w:noProof/>
          <w:color w:val="000000" w:themeColor="text1"/>
        </w:rPr>
        <w:t>(Moyer et al., 2014)</w:t>
      </w:r>
      <w:r w:rsidR="007829DE">
        <w:rPr>
          <w:color w:val="000000" w:themeColor="text1"/>
        </w:rPr>
        <w:fldChar w:fldCharType="end"/>
      </w:r>
      <w:r w:rsidR="007829DE">
        <w:rPr>
          <w:color w:val="000000" w:themeColor="text1"/>
        </w:rPr>
        <w:t>.</w:t>
      </w:r>
      <w:r w:rsidRPr="001F15D4">
        <w:rPr>
          <w:color w:val="000000" w:themeColor="text1"/>
        </w:rPr>
        <w:t>The United States Task Force has determined that all tools are equally beneficial</w:t>
      </w:r>
      <w:r w:rsidR="007829DE">
        <w:rPr>
          <w:color w:val="000000" w:themeColor="text1"/>
        </w:rPr>
        <w:t xml:space="preserve">, </w:t>
      </w:r>
      <w:r w:rsidRPr="001F15D4">
        <w:rPr>
          <w:color w:val="000000" w:themeColor="text1"/>
        </w:rPr>
        <w:t>so it is up to the discretion of the clinician which test they will use</w:t>
      </w:r>
      <w:r w:rsidR="007829DE">
        <w:rPr>
          <w:color w:val="000000" w:themeColor="text1"/>
        </w:rPr>
        <w:t xml:space="preserve"> </w:t>
      </w:r>
      <w:r w:rsidR="007829DE">
        <w:rPr>
          <w:color w:val="000000" w:themeColor="text1"/>
        </w:rPr>
        <w:fldChar w:fldCharType="begin" w:fldLock="1"/>
      </w:r>
      <w:r w:rsidR="00401777">
        <w:rPr>
          <w:color w:val="000000" w:themeColor="text1"/>
        </w:rPr>
        <w:instrText>ADDIN CSL_CITATION { "citationItems" : [ { "id" : "ITEM-1", "itemData" : { "author" : [ { "dropping-particle" : "", "family" : "Moyer", "given" : "Virginia a", "non-dropping-particle" : "", "parse-names" : false, "suffix" : "" }, { "dropping-particle" : "", "family" : "Services", "given" : "U S Preventive", "non-dropping-particle" : "", "parse-names" : false, "suffix" : "" }, { "dropping-particle" : "", "family" : "Force", "given" : "Task", "non-dropping-particle" : "", "parse-names" : false, "suffix" : "" } ], "id" : "ITEM-1", "issue" : "4", "issued" : { "date-parts" : [ [ "2014" ] ] }, "note" : "- routine screening of women who have family memebrs with breast, ovarian, tubal, or peritoneoal cancer to ide", "page" : "271-282", "title" : "Annals of Internal Medicine Clinical Guideline Risk Assessment , Genetic Counseling , and Genetic Testing for BRCA-Related Cancer in Women : U . S . Preventive Services Task Force Recommendation Statement", "type" : "article-journal", "volume" : "160" }, "uris" : [ "http://www.mendeley.com/documents/?uuid=5b463884-8fc2-4a2b-bef0-71b589f35627" ] } ], "mendeley" : { "formattedCitation" : "(Moyer et al., 2014)", "plainTextFormattedCitation" : "(Moyer et al., 2014)", "previouslyFormattedCitation" : "(Moyer et al., 2014)" }, "properties" : { "noteIndex" : 0 }, "schema" : "https://github.com/citation-style-language/schema/raw/master/csl-citation.json" }</w:instrText>
      </w:r>
      <w:r w:rsidR="007829DE">
        <w:rPr>
          <w:color w:val="000000" w:themeColor="text1"/>
        </w:rPr>
        <w:fldChar w:fldCharType="separate"/>
      </w:r>
      <w:r w:rsidR="007829DE" w:rsidRPr="007829DE">
        <w:rPr>
          <w:noProof/>
          <w:color w:val="000000" w:themeColor="text1"/>
        </w:rPr>
        <w:t>(Moyer et al., 2014)</w:t>
      </w:r>
      <w:r w:rsidR="007829DE">
        <w:rPr>
          <w:color w:val="000000" w:themeColor="text1"/>
        </w:rPr>
        <w:fldChar w:fldCharType="end"/>
      </w:r>
      <w:r w:rsidRPr="001F15D4">
        <w:rPr>
          <w:color w:val="000000" w:themeColor="text1"/>
        </w:rPr>
        <w:t xml:space="preserve">. </w:t>
      </w:r>
    </w:p>
    <w:p w14:paraId="60B51EEF" w14:textId="2E60D59F" w:rsidR="006E1BEB" w:rsidRPr="00B01910" w:rsidRDefault="00B50184" w:rsidP="00B01910">
      <w:pPr>
        <w:pStyle w:val="Heading1"/>
      </w:pPr>
      <w:bookmarkStart w:id="21" w:name="_Toc481056736"/>
      <w:bookmarkStart w:id="22" w:name="_Toc489019038"/>
      <w:bookmarkEnd w:id="18"/>
      <w:bookmarkEnd w:id="19"/>
      <w:r w:rsidRPr="00B01910">
        <w:t>Health DIspa</w:t>
      </w:r>
      <w:r w:rsidR="001C2872" w:rsidRPr="00B01910">
        <w:t>rities</w:t>
      </w:r>
      <w:bookmarkEnd w:id="21"/>
      <w:bookmarkEnd w:id="22"/>
    </w:p>
    <w:p w14:paraId="1F709995" w14:textId="54954DDC" w:rsidR="006E1BEB" w:rsidRPr="001F15D4" w:rsidRDefault="00B01910" w:rsidP="00B018B7">
      <w:pPr>
        <w:pStyle w:val="Heading3"/>
      </w:pPr>
      <w:bookmarkStart w:id="23" w:name="_Toc481056737"/>
      <w:bookmarkStart w:id="24" w:name="_Toc489019039"/>
      <w:r>
        <w:t>Disparities</w:t>
      </w:r>
      <w:bookmarkEnd w:id="23"/>
      <w:bookmarkEnd w:id="24"/>
    </w:p>
    <w:p w14:paraId="174B4DE8" w14:textId="78FC59A5" w:rsidR="00EF4173" w:rsidRDefault="0060783B" w:rsidP="006E1BEB">
      <w:pPr>
        <w:rPr>
          <w:color w:val="000000" w:themeColor="text1"/>
        </w:rPr>
      </w:pPr>
      <w:r>
        <w:rPr>
          <w:color w:val="000000" w:themeColor="text1"/>
        </w:rPr>
        <w:t>Over the past</w:t>
      </w:r>
      <w:r w:rsidR="00F94975">
        <w:rPr>
          <w:color w:val="000000" w:themeColor="text1"/>
        </w:rPr>
        <w:t xml:space="preserve"> 30 years, many measures of health disparities (such as breast cancer </w:t>
      </w:r>
      <w:r w:rsidR="00253C9A">
        <w:rPr>
          <w:color w:val="000000" w:themeColor="text1"/>
        </w:rPr>
        <w:t>incidence) between</w:t>
      </w:r>
      <w:r w:rsidR="00F94975">
        <w:rPr>
          <w:color w:val="000000" w:themeColor="text1"/>
        </w:rPr>
        <w:t xml:space="preserve"> African American women and U.S. </w:t>
      </w:r>
      <w:r w:rsidR="00855FC4">
        <w:rPr>
          <w:color w:val="000000" w:themeColor="text1"/>
        </w:rPr>
        <w:t xml:space="preserve">Caucasian </w:t>
      </w:r>
      <w:r w:rsidR="00F94975">
        <w:rPr>
          <w:color w:val="000000" w:themeColor="text1"/>
        </w:rPr>
        <w:t xml:space="preserve">women have decreased, </w:t>
      </w:r>
      <w:r w:rsidR="00F94975" w:rsidRPr="007A0E17">
        <w:rPr>
          <w:noProof/>
          <w:color w:val="000000" w:themeColor="text1"/>
        </w:rPr>
        <w:t>however,</w:t>
      </w:r>
      <w:r>
        <w:rPr>
          <w:color w:val="000000" w:themeColor="text1"/>
        </w:rPr>
        <w:t xml:space="preserve"> </w:t>
      </w:r>
      <w:r w:rsidR="00F94975">
        <w:rPr>
          <w:color w:val="000000" w:themeColor="text1"/>
        </w:rPr>
        <w:t>b</w:t>
      </w:r>
      <w:r w:rsidR="006E1BEB" w:rsidRPr="001F15D4">
        <w:rPr>
          <w:color w:val="000000" w:themeColor="text1"/>
        </w:rPr>
        <w:t xml:space="preserve">reast cancer mortality/survivorship </w:t>
      </w:r>
      <w:r w:rsidR="00F94975">
        <w:rPr>
          <w:color w:val="000000" w:themeColor="text1"/>
        </w:rPr>
        <w:t xml:space="preserve">disparity </w:t>
      </w:r>
      <w:r w:rsidR="006E1BEB" w:rsidRPr="001F15D4">
        <w:rPr>
          <w:color w:val="000000" w:themeColor="text1"/>
        </w:rPr>
        <w:t>has increased</w:t>
      </w:r>
      <w:r w:rsidR="00F94975">
        <w:rPr>
          <w:color w:val="000000" w:themeColor="text1"/>
        </w:rPr>
        <w:t>.</w:t>
      </w:r>
      <w:r w:rsidR="00C331E4">
        <w:rPr>
          <w:color w:val="000000" w:themeColor="text1"/>
        </w:rPr>
        <w:t xml:space="preserve"> According to the National Cancer Institute</w:t>
      </w:r>
      <w:r w:rsidR="00253C9A">
        <w:rPr>
          <w:color w:val="000000" w:themeColor="text1"/>
        </w:rPr>
        <w:t xml:space="preserve"> </w:t>
      </w:r>
      <w:r w:rsidR="007A0E17">
        <w:rPr>
          <w:color w:val="000000" w:themeColor="text1"/>
        </w:rPr>
        <w:t xml:space="preserve">, </w:t>
      </w:r>
      <w:r w:rsidR="006E1BEB" w:rsidRPr="00855FC4">
        <w:rPr>
          <w:noProof/>
          <w:color w:val="000000" w:themeColor="text1"/>
        </w:rPr>
        <w:t>African</w:t>
      </w:r>
      <w:r w:rsidR="00A0771D">
        <w:rPr>
          <w:noProof/>
          <w:color w:val="000000" w:themeColor="text1"/>
        </w:rPr>
        <w:t>-</w:t>
      </w:r>
      <w:r w:rsidR="006E1BEB" w:rsidRPr="00855FC4">
        <w:rPr>
          <w:noProof/>
          <w:color w:val="000000" w:themeColor="text1"/>
        </w:rPr>
        <w:t>American</w:t>
      </w:r>
      <w:r w:rsidR="006E1BEB" w:rsidRPr="001F15D4">
        <w:rPr>
          <w:color w:val="000000" w:themeColor="text1"/>
        </w:rPr>
        <w:t xml:space="preserve"> women have a 40% </w:t>
      </w:r>
      <w:r w:rsidR="00EB7C13">
        <w:rPr>
          <w:color w:val="000000" w:themeColor="text1"/>
        </w:rPr>
        <w:t>higher</w:t>
      </w:r>
      <w:r w:rsidR="00EB7C13" w:rsidRPr="001F15D4">
        <w:rPr>
          <w:color w:val="000000" w:themeColor="text1"/>
        </w:rPr>
        <w:t xml:space="preserve"> </w:t>
      </w:r>
      <w:r w:rsidR="006E1BEB" w:rsidRPr="001F15D4">
        <w:rPr>
          <w:color w:val="000000" w:themeColor="text1"/>
        </w:rPr>
        <w:t xml:space="preserve">breast cancer mortality rate when compared </w:t>
      </w:r>
      <w:r w:rsidR="00EB7C13">
        <w:rPr>
          <w:color w:val="000000" w:themeColor="text1"/>
        </w:rPr>
        <w:t>to</w:t>
      </w:r>
      <w:r w:rsidR="00EB7C13" w:rsidRPr="001F15D4">
        <w:rPr>
          <w:color w:val="000000" w:themeColor="text1"/>
        </w:rPr>
        <w:t xml:space="preserve"> </w:t>
      </w:r>
      <w:r w:rsidR="006E1BEB" w:rsidRPr="001F15D4">
        <w:rPr>
          <w:color w:val="000000" w:themeColor="text1"/>
        </w:rPr>
        <w:t>Caucasian w</w:t>
      </w:r>
      <w:r w:rsidR="00F94975">
        <w:rPr>
          <w:color w:val="000000" w:themeColor="text1"/>
        </w:rPr>
        <w:t>om</w:t>
      </w:r>
      <w:r w:rsidR="006E1BEB" w:rsidRPr="001F15D4">
        <w:rPr>
          <w:color w:val="000000" w:themeColor="text1"/>
        </w:rPr>
        <w:t>en</w:t>
      </w:r>
      <w:r w:rsidR="00F94975">
        <w:rPr>
          <w:color w:val="000000" w:themeColor="text1"/>
        </w:rPr>
        <w:t>,</w:t>
      </w:r>
      <w:r w:rsidR="006E1BEB" w:rsidRPr="001F15D4">
        <w:rPr>
          <w:color w:val="000000" w:themeColor="text1"/>
        </w:rPr>
        <w:t xml:space="preserve"> despite their lower incidence rate of breast cancer</w:t>
      </w:r>
      <w:r w:rsidR="00F94975">
        <w:rPr>
          <w:color w:val="000000" w:themeColor="text1"/>
        </w:rPr>
        <w:t xml:space="preserve"> </w:t>
      </w:r>
      <w:r w:rsidR="00A96E59">
        <w:rPr>
          <w:color w:val="000000" w:themeColor="text1"/>
        </w:rPr>
        <w:fldChar w:fldCharType="begin" w:fldLock="1"/>
      </w:r>
      <w:r w:rsidR="00253C9A">
        <w:rPr>
          <w:color w:val="000000" w:themeColor="text1"/>
        </w:rPr>
        <w:instrText>ADDIN CSL_CITATION { "citationItems" : [ { "id" : "ITEM-1", "itemData" : { "DOI" : "10.2105/AJPH.2014.302297", "ISSN" : "0090-0036", "abstract" : "Racial disparities in breast cancer mortality persist, and young Black women have higher disease incidence compared with White women. We compared trends in breast cancer mortality for young Black and White women with mortality trends for other common diseases from 1979 to 2010. In contrast to other cancers, ischemic heart disease, and stroke, the breast cancer mortality disparity has widened over the past 30 years, suggesting that unique aspects of disease biology, prevention, and treatment may explain persistent racial differences for young women.", "author" : [ { "dropping-particle" : "", "family" : "McCarthy", "given" : "Anne Marie", "non-dropping-particle" : "", "parse-names" : false, "suffix" : "" }, { "dropping-particle" : "", "family" : "Yang", "given" : "Jianing", "non-dropping-particle" : "", "parse-names" : false, "suffix" : "" }, { "dropping-particle" : "", "family" : "Armstrong", "given" : "Katrina", "non-dropping-particle" : "", "parse-names" : false, "suffix" : "" } ], "container-title" : "American Journal of Public Health", "id" : "ITEM-1", "issue" : "2", "issued" : { "date-parts" : [ [ "2015" ] ] }, "note" : "the central theme and scope of the text, the intended audience, a statement about how the annotation illuminates your interests in research and intervention in diverse communities, and the value of the research (Are the ideas or concepts in line with the field or do they seem to contradict dominant ideas?\u00a0 What is the value-added of this annotation to your work?)\n\nThis article focuses on heath disparities beteen African American womne and White women and how in coparison to other health disparitity, the disparity whe it comes o breast cancer has greatly increased within the past 30 years. The intended audience for this article includes those who want to gather more infromation about health diaprities in the African American community. This article will help to really express the magnitude of the incresing disparity in breast cancer mortality and how it is different than the other disparities mentioned in the article becuase it has greatly increased within this time period while the other health disparities have not. The article explores the many different factors that can conribute to this disparty including stress, discrimination and socioecnomic status. The article also looks at other diasese such s coleectal cancer, heart disease, cervical cancer, and stokre. The researchers found that mortality rates for all of these diseases decreased with teh exception of colerectal cancer. The reason why researchers belivebreast cancer ortality rate have increased is because unique breast cancer biology, prevention and treatment. For one breast cancer is often managed using secondary prevention tools while the other diseases are prevented using primary prevention tools. Breast cancer also has few risk behaviors which can esily be modified while other diseases has behaviros which greatly increasse your risk for them beyond your baseline genetic risk. This annottaion is of great inetrest to me due to my desire to explore research thathelps to ultimately reduce breast cancer mortality rates in this community. These ideas and concpets are in agreement with most from the field but they are also innovtaive in that they look at disease prgression to explore the reason for the health disparity instead of just looking at health behavior and resouces or access to care.", "page" : "S446-S448", "title" : "Increasing Disparities in Breast Cancer Mortality From 1979 to 2010 for US Black Women Aged 20 to 49 Years", "type" : "article-journal", "volume" : "105" }, "uris" : [ "http://www.mendeley.com/documents/?uuid=336c285b-a191-4a92-8874-da5988778cbf" ] } ], "mendeley" : { "formattedCitation" : "(McCarthy, Yang, &amp; Armstrong, 2015)", "plainTextFormattedCitation" : "(McCarthy, Yang, &amp; Armstrong, 2015)", "previouslyFormattedCitation" : "(McCarthy, Yang, &amp; Armstrong, 2015)" }, "properties" : { "noteIndex" : 0 }, "schema" : "https://github.com/citation-style-language/schema/raw/master/csl-citation.json" }</w:instrText>
      </w:r>
      <w:r w:rsidR="00A96E59">
        <w:rPr>
          <w:color w:val="000000" w:themeColor="text1"/>
        </w:rPr>
        <w:fldChar w:fldCharType="separate"/>
      </w:r>
      <w:r w:rsidR="00A96E59" w:rsidRPr="00A96E59">
        <w:rPr>
          <w:noProof/>
          <w:color w:val="000000" w:themeColor="text1"/>
        </w:rPr>
        <w:t>(McCarthy, Yang, &amp; Armstrong, 2015)</w:t>
      </w:r>
      <w:r w:rsidR="00A96E59">
        <w:rPr>
          <w:color w:val="000000" w:themeColor="text1"/>
        </w:rPr>
        <w:fldChar w:fldCharType="end"/>
      </w:r>
      <w:r w:rsidR="00253C9A">
        <w:rPr>
          <w:color w:val="000000" w:themeColor="text1"/>
        </w:rPr>
        <w:t xml:space="preserve">. </w:t>
      </w:r>
      <w:r w:rsidR="00F94975">
        <w:rPr>
          <w:color w:val="000000" w:themeColor="text1"/>
        </w:rPr>
        <w:t>Alt</w:t>
      </w:r>
      <w:r w:rsidR="006E1BEB" w:rsidRPr="001F15D4">
        <w:rPr>
          <w:color w:val="000000" w:themeColor="text1"/>
        </w:rPr>
        <w:t xml:space="preserve">hough these disparities </w:t>
      </w:r>
      <w:r w:rsidR="00F94975">
        <w:rPr>
          <w:color w:val="000000" w:themeColor="text1"/>
        </w:rPr>
        <w:t>may</w:t>
      </w:r>
      <w:r w:rsidR="006E1BEB" w:rsidRPr="001F15D4">
        <w:rPr>
          <w:color w:val="000000" w:themeColor="text1"/>
        </w:rPr>
        <w:t xml:space="preserve"> result </w:t>
      </w:r>
      <w:r w:rsidR="00F94975">
        <w:rPr>
          <w:color w:val="000000" w:themeColor="text1"/>
        </w:rPr>
        <w:t>from</w:t>
      </w:r>
      <w:r w:rsidR="006E1BEB" w:rsidRPr="001F15D4">
        <w:rPr>
          <w:color w:val="000000" w:themeColor="text1"/>
        </w:rPr>
        <w:t xml:space="preserve"> differences in the type o</w:t>
      </w:r>
      <w:r w:rsidR="00F94975">
        <w:rPr>
          <w:color w:val="000000" w:themeColor="text1"/>
        </w:rPr>
        <w:t>f</w:t>
      </w:r>
      <w:r w:rsidR="006E1BEB" w:rsidRPr="001F15D4">
        <w:rPr>
          <w:color w:val="000000" w:themeColor="text1"/>
        </w:rPr>
        <w:t xml:space="preserve"> breast cancer </w:t>
      </w:r>
      <w:r w:rsidR="00DD0D48">
        <w:rPr>
          <w:color w:val="000000" w:themeColor="text1"/>
        </w:rPr>
        <w:t>or</w:t>
      </w:r>
      <w:r w:rsidR="006E1BEB" w:rsidRPr="001F15D4">
        <w:rPr>
          <w:color w:val="000000" w:themeColor="text1"/>
        </w:rPr>
        <w:t xml:space="preserve"> course of disease for each population</w:t>
      </w:r>
      <w:r w:rsidR="00DD0D48">
        <w:rPr>
          <w:color w:val="000000" w:themeColor="text1"/>
        </w:rPr>
        <w:t>,</w:t>
      </w:r>
      <w:r w:rsidR="006E1BEB" w:rsidRPr="001F15D4">
        <w:rPr>
          <w:color w:val="000000" w:themeColor="text1"/>
        </w:rPr>
        <w:t xml:space="preserve"> other factors such as access to care and interventions may have a greater effect </w:t>
      </w:r>
      <w:r w:rsidR="006E1BEB" w:rsidRPr="001F15D4">
        <w:rPr>
          <w:color w:val="000000" w:themeColor="text1"/>
        </w:rPr>
        <w:fldChar w:fldCharType="begin" w:fldLock="1"/>
      </w:r>
      <w:r w:rsidR="00253C9A">
        <w:rPr>
          <w:color w:val="000000" w:themeColor="text1"/>
        </w:rPr>
        <w:instrText>ADDIN CSL_CITATION { "citationItems" : [ { "id" : "ITEM-1", "itemData" : { "DOI" : "10.2105/AJPH.2014.302297", "ISSN" : "0090-0036", "abstract" : "Racial disparities in breast cancer mortality persist, and young Black women have higher disease incidence compared with White women. We compared trends in breast cancer mortality for young Black and White women with mortality trends for other common diseases from 1979 to 2010. In contrast to other cancers, ischemic heart disease, and stroke, the breast cancer mortality disparity has widened over the past 30 years, suggesting that unique aspects of disease biology, prevention, and treatment may explain persistent racial differences for young women.", "author" : [ { "dropping-particle" : "", "family" : "McCarthy", "given" : "Anne Marie", "non-dropping-particle" : "", "parse-names" : false, "suffix" : "" }, { "dropping-particle" : "", "family" : "Yang", "given" : "Jianing", "non-dropping-particle" : "", "parse-names" : false, "suffix" : "" }, { "dropping-particle" : "", "family" : "Armstrong", "given" : "Katrina", "non-dropping-particle" : "", "parse-names" : false, "suffix" : "" } ], "container-title" : "American Journal of Public Health", "id" : "ITEM-1", "issue" : "2", "issued" : { "date-parts" : [ [ "2015" ] ] }, "note" : "the central theme and scope of the text, the intended audience, a statement about how the annotation illuminates your interests in research and intervention in diverse communities, and the value of the research (Are the ideas or concepts in line with the field or do they seem to contradict dominant ideas?\u00a0 What is the value-added of this annotation to your work?)\n\nThis article focuses on heath disparities beteen African American womne and White women and how in coparison to other health disparitity, the disparity whe it comes o breast cancer has greatly increased within the past 30 years. The intended audience for this article includes those who want to gather more infromation about health diaprities in the African American community. This article will help to really express the magnitude of the incresing disparity in breast cancer mortality and how it is different than the other disparities mentioned in the article becuase it has greatly increased within this time period while the other health disparities have not. The article explores the many different factors that can conribute to this disparty including stress, discrimination and socioecnomic status. The article also looks at other diasese such s coleectal cancer, heart disease, cervical cancer, and stokre. The researchers found that mortality rates for all of these diseases decreased with teh exception of colerectal cancer. The reason why researchers belivebreast cancer ortality rate have increased is because unique breast cancer biology, prevention and treatment. For one breast cancer is often managed using secondary prevention tools while the other diseases are prevented using primary prevention tools. Breast cancer also has few risk behaviors which can esily be modified while other diseases has behaviros which greatly increasse your risk for them beyond your baseline genetic risk. This annottaion is of great inetrest to me due to my desire to explore research thathelps to ultimately reduce breast cancer mortality rates in this community. These ideas and concpets are in agreement with most from the field but they are also innovtaive in that they look at disease prgression to explore the reason for the health disparity instead of just looking at health behavior and resouces or access to care.", "page" : "S446-S448", "title" : "Increasing Disparities in Breast Cancer Mortality From 1979 to 2010 for US Black Women Aged 20 to 49 Years", "type" : "article-journal", "volume" : "105" }, "uris" : [ "http://www.mendeley.com/documents/?uuid=336c285b-a191-4a92-8874-da5988778cbf" ] } ], "mendeley" : { "formattedCitation" : "(McCarthy et al., 2015)", "plainTextFormattedCitation" : "(McCarthy et al., 2015)", "previouslyFormattedCitation" : "(McCarthy et al., 2015)" }, "properties" : { "noteIndex" : 0 }, "schema" : "https://github.com/citation-style-language/schema/raw/master/csl-citation.json" }</w:instrText>
      </w:r>
      <w:r w:rsidR="006E1BEB" w:rsidRPr="001F15D4">
        <w:rPr>
          <w:color w:val="000000" w:themeColor="text1"/>
        </w:rPr>
        <w:fldChar w:fldCharType="separate"/>
      </w:r>
      <w:r w:rsidR="00A96E59" w:rsidRPr="00A96E59">
        <w:rPr>
          <w:noProof/>
          <w:color w:val="000000" w:themeColor="text1"/>
        </w:rPr>
        <w:t>(McCarthy et al., 2015)</w:t>
      </w:r>
      <w:r w:rsidR="006E1BEB" w:rsidRPr="001F15D4">
        <w:rPr>
          <w:color w:val="000000" w:themeColor="text1"/>
        </w:rPr>
        <w:fldChar w:fldCharType="end"/>
      </w:r>
      <w:r w:rsidR="006E1BEB" w:rsidRPr="001F15D4">
        <w:rPr>
          <w:color w:val="000000" w:themeColor="text1"/>
        </w:rPr>
        <w:t>.  One factor that contributes to this disparity is</w:t>
      </w:r>
      <w:r w:rsidR="00BB74DC">
        <w:rPr>
          <w:color w:val="000000" w:themeColor="text1"/>
        </w:rPr>
        <w:t xml:space="preserve"> a</w:t>
      </w:r>
      <w:r w:rsidR="006E1BEB" w:rsidRPr="001F15D4">
        <w:rPr>
          <w:color w:val="000000" w:themeColor="text1"/>
        </w:rPr>
        <w:t xml:space="preserve"> </w:t>
      </w:r>
      <w:r w:rsidR="006E1BEB" w:rsidRPr="00855FC4">
        <w:rPr>
          <w:noProof/>
          <w:color w:val="000000" w:themeColor="text1"/>
        </w:rPr>
        <w:t>delay</w:t>
      </w:r>
      <w:r w:rsidR="006E1BEB" w:rsidRPr="001F15D4">
        <w:rPr>
          <w:color w:val="000000" w:themeColor="text1"/>
        </w:rPr>
        <w:t xml:space="preserve"> in care for patients. </w:t>
      </w:r>
    </w:p>
    <w:p w14:paraId="3DC0AC0A" w14:textId="5FBF7428" w:rsidR="006E1BEB" w:rsidRPr="001F15D4" w:rsidRDefault="00DD0D48" w:rsidP="00EF4173">
      <w:pPr>
        <w:rPr>
          <w:color w:val="000000" w:themeColor="text1"/>
        </w:rPr>
      </w:pPr>
      <w:r>
        <w:rPr>
          <w:color w:val="000000" w:themeColor="text1"/>
        </w:rPr>
        <w:t xml:space="preserve">To investigate why African American </w:t>
      </w:r>
      <w:r w:rsidR="007C09EE">
        <w:rPr>
          <w:color w:val="000000" w:themeColor="text1"/>
        </w:rPr>
        <w:t>women,</w:t>
      </w:r>
      <w:r>
        <w:rPr>
          <w:color w:val="000000" w:themeColor="text1"/>
        </w:rPr>
        <w:t xml:space="preserve"> delay breast cancer care, </w:t>
      </w:r>
      <w:r w:rsidR="003760D2">
        <w:rPr>
          <w:color w:val="000000" w:themeColor="text1"/>
        </w:rPr>
        <w:t>Nonzee and</w:t>
      </w:r>
      <w:r>
        <w:rPr>
          <w:color w:val="000000" w:themeColor="text1"/>
        </w:rPr>
        <w:t xml:space="preserve"> colleagues </w:t>
      </w:r>
      <w:r w:rsidR="00EF4173">
        <w:rPr>
          <w:color w:val="000000" w:themeColor="text1"/>
        </w:rPr>
        <w:t xml:space="preserve">performed a study with 138 </w:t>
      </w:r>
      <w:r w:rsidR="00EF4173" w:rsidRPr="00855FC4">
        <w:rPr>
          <w:noProof/>
          <w:color w:val="000000" w:themeColor="text1"/>
        </w:rPr>
        <w:t>participant</w:t>
      </w:r>
      <w:r w:rsidR="00BB74DC">
        <w:rPr>
          <w:noProof/>
          <w:color w:val="000000" w:themeColor="text1"/>
        </w:rPr>
        <w:t>s</w:t>
      </w:r>
      <w:r w:rsidR="00EF4173">
        <w:rPr>
          <w:color w:val="000000" w:themeColor="text1"/>
        </w:rPr>
        <w:t xml:space="preserve"> in health care centers in Chicago</w:t>
      </w:r>
      <w:r w:rsidR="006542E4">
        <w:rPr>
          <w:color w:val="000000" w:themeColor="text1"/>
        </w:rPr>
        <w:t xml:space="preserve">. </w:t>
      </w:r>
      <w:r w:rsidR="009D57AD">
        <w:rPr>
          <w:color w:val="000000" w:themeColor="text1"/>
        </w:rPr>
        <w:t xml:space="preserve">They </w:t>
      </w:r>
      <w:r w:rsidR="009D57AD" w:rsidRPr="009D57AD">
        <w:rPr>
          <w:color w:val="000000" w:themeColor="text1"/>
        </w:rPr>
        <w:t>explored reasons why predominantly low-income and minority women adhered to or delayed breast or cervical cancer screening, follow-up, and treatment despite access to cancer care-related services</w:t>
      </w:r>
      <w:r w:rsidR="009D57AD">
        <w:rPr>
          <w:color w:val="000000" w:themeColor="text1"/>
        </w:rPr>
        <w:t>.</w:t>
      </w:r>
      <w:r w:rsidR="00BF6294">
        <w:rPr>
          <w:color w:val="000000" w:themeColor="text1"/>
        </w:rPr>
        <w:t xml:space="preserve"> They used </w:t>
      </w:r>
      <w:r w:rsidR="00221524">
        <w:rPr>
          <w:color w:val="000000" w:themeColor="text1"/>
        </w:rPr>
        <w:t>semi</w:t>
      </w:r>
      <w:r w:rsidR="007668C7">
        <w:rPr>
          <w:color w:val="000000" w:themeColor="text1"/>
        </w:rPr>
        <w:t>-</w:t>
      </w:r>
      <w:r w:rsidR="00221524">
        <w:rPr>
          <w:color w:val="000000" w:themeColor="text1"/>
        </w:rPr>
        <w:t xml:space="preserve">constructed qualitative </w:t>
      </w:r>
      <w:r w:rsidR="00BF6294">
        <w:rPr>
          <w:color w:val="000000" w:themeColor="text1"/>
        </w:rPr>
        <w:t xml:space="preserve">interviews based on the </w:t>
      </w:r>
      <w:r w:rsidR="00BF6294" w:rsidRPr="00BF6294">
        <w:rPr>
          <w:color w:val="000000" w:themeColor="text1"/>
        </w:rPr>
        <w:t>Social-Ecological Model</w:t>
      </w:r>
      <w:r w:rsidR="00BF6294">
        <w:rPr>
          <w:color w:val="000000" w:themeColor="text1"/>
        </w:rPr>
        <w:t xml:space="preserve"> </w:t>
      </w:r>
      <w:r w:rsidR="00F214D8">
        <w:rPr>
          <w:color w:val="000000" w:themeColor="text1"/>
        </w:rPr>
        <w:fldChar w:fldCharType="begin" w:fldLock="1"/>
      </w:r>
      <w:r w:rsidR="0029275F">
        <w:rPr>
          <w:color w:val="000000" w:themeColor="text1"/>
        </w:rPr>
        <w:instrText>ADDIN CSL_CITATION { "citationItems" : [ { "id" : "ITEM-1", "itemData" : { "DOI" : "10.1177/1090198111415105.The", "author" : [ { "dropping-particle" : "", "family" : "Kumar", "given" : "Supriya", "non-dropping-particle" : "", "parse-names" : false, "suffix" : "" }, { "dropping-particle" : "", "family" : "Crouse Quinn", "given" : "Sandra", "non-dropping-particle" : "", "parse-names" : false, "suffix" : "" }, { "dropping-particle" : "", "family" : "Kim", "given" : "Kevin H", "non-dropping-particle" : "", "parse-names" : false, "suffix" : "" }, { "dropping-particle" : "", "family" : "Musa", "given" : "Donald", "non-dropping-particle" : "", "parse-names" : false, "suffix" : "" }, { "dropping-particle" : "", "family" : "Hilyard", "given" : "Karen M.", "non-dropping-particle" : "", "parse-names" : false, "suffix" : "" }, { "dropping-particle" : "", "family" : "Freimuth", "given" : "Vicki S.", "non-dropping-particle" : "", "parse-names" : false, "suffix" : "" } ], "container-title" : "Health education &amp; behavior : the official publication of the Society for Public Health Education", "id" : "ITEM-1", "issue" : "2", "issued" : { "date-parts" : [ [ "2012" ] ] }, "page" : "229-243", "title" : "The Social Ecological Model as a Framework for the Determinants of 2009 H1N1 Vaccine Uptake in the US", "type" : "article-journal", "volume" : "39" }, "uris" : [ "http://www.mendeley.com/documents/?uuid=27c876b0-7730-44cf-a3dc-8d0c8bad610a" ] } ], "mendeley" : { "formattedCitation" : "(Kumar et al., 2012)", "plainTextFormattedCitation" : "(Kumar et al., 2012)", "previouslyFormattedCitation" : "(Kumar et al., 2012)" }, "properties" : { "noteIndex" : 0 }, "schema" : "https://github.com/citation-style-language/schema/raw/master/csl-citation.json" }</w:instrText>
      </w:r>
      <w:r w:rsidR="00F214D8">
        <w:rPr>
          <w:color w:val="000000" w:themeColor="text1"/>
        </w:rPr>
        <w:fldChar w:fldCharType="separate"/>
      </w:r>
      <w:r w:rsidR="00F214D8" w:rsidRPr="00F214D8">
        <w:rPr>
          <w:noProof/>
          <w:color w:val="000000" w:themeColor="text1"/>
        </w:rPr>
        <w:t>(Kumar et al., 2012)</w:t>
      </w:r>
      <w:r w:rsidR="00F214D8">
        <w:rPr>
          <w:color w:val="000000" w:themeColor="text1"/>
        </w:rPr>
        <w:fldChar w:fldCharType="end"/>
      </w:r>
      <w:r w:rsidR="00F214D8">
        <w:rPr>
          <w:color w:val="000000" w:themeColor="text1"/>
        </w:rPr>
        <w:t xml:space="preserve">, </w:t>
      </w:r>
      <w:r w:rsidR="00BF6294">
        <w:rPr>
          <w:color w:val="000000" w:themeColor="text1"/>
        </w:rPr>
        <w:t xml:space="preserve">and </w:t>
      </w:r>
      <w:r w:rsidR="00F214D8">
        <w:rPr>
          <w:color w:val="000000" w:themeColor="text1"/>
        </w:rPr>
        <w:t xml:space="preserve"> The </w:t>
      </w:r>
      <w:r w:rsidR="00F214D8" w:rsidRPr="00F214D8">
        <w:rPr>
          <w:color w:val="000000" w:themeColor="text1"/>
        </w:rPr>
        <w:t>Theory of Reasoned Action</w:t>
      </w:r>
      <w:r w:rsidR="0029275F">
        <w:rPr>
          <w:color w:val="000000" w:themeColor="text1"/>
        </w:rPr>
        <w:fldChar w:fldCharType="begin" w:fldLock="1"/>
      </w:r>
      <w:r w:rsidR="00BA0800">
        <w:rPr>
          <w:color w:val="000000" w:themeColor="text1"/>
        </w:rPr>
        <w:instrText>ADDIN CSL_CITATION { "citationItems" : [ { "id" : "ITEM-1", "itemData" : { "DOI" : "10.1177/0959354309336319", "ISSN" : "0959-3543", "abstract" : "Although Fishbein and Ajzen's theory of reasoned action has been a leading theory in social psychology for the last few decades, it also has been an object of criticism for much of that period and subject to definitional issues about what an attitude is. One of the main recent criticisms is that the theory is not falsifiable. In contrast, I argue not only that the theory makes risky predictions, and hence is falsifiable under reasonable standards of falsification, but also that at least one of its assumptions has actually been falsified. This specific argument is used to set up a more general argument that psychologists tend to subscribe to a naive falsificationist viewpoint, invalidly use this viewpoint to evaluate theories, and thereby prevent important empirical research from being performed.", "author" : [ { "dropping-particle" : "", "family" : "Trafimow", "given" : "D.", "non-dropping-particle" : "", "parse-names" : false, "suffix" : "" } ], "container-title" : "Theory &amp; Psychology", "id" : "ITEM-1", "issue" : "4", "issued" : { "date-parts" : [ [ "2009" ] ] }, "page" : "501-518", "title" : "The Theory of Reasoned Action: A Case Study of Falsification in Psychology", "type" : "article-journal", "volume" : "19" }, "uris" : [ "http://www.mendeley.com/documents/?uuid=8575151e-82c5-4c8a-9dc5-81295e7642f2" ] } ], "mendeley" : { "formattedCitation" : "(Trafimow, 2009)", "plainTextFormattedCitation" : "(Trafimow, 2009)", "previouslyFormattedCitation" : "(Trafimow, 2009)" }, "properties" : { "noteIndex" : 0 }, "schema" : "https://github.com/citation-style-language/schema/raw/master/csl-citation.json" }</w:instrText>
      </w:r>
      <w:r w:rsidR="0029275F">
        <w:rPr>
          <w:color w:val="000000" w:themeColor="text1"/>
        </w:rPr>
        <w:fldChar w:fldCharType="separate"/>
      </w:r>
      <w:r w:rsidR="0029275F" w:rsidRPr="0029275F">
        <w:rPr>
          <w:noProof/>
          <w:color w:val="000000" w:themeColor="text1"/>
        </w:rPr>
        <w:t>(Trafimow, 2009)</w:t>
      </w:r>
      <w:r w:rsidR="0029275F">
        <w:rPr>
          <w:color w:val="000000" w:themeColor="text1"/>
        </w:rPr>
        <w:fldChar w:fldCharType="end"/>
      </w:r>
      <w:r w:rsidR="00221524">
        <w:rPr>
          <w:color w:val="000000" w:themeColor="text1"/>
        </w:rPr>
        <w:t>.</w:t>
      </w:r>
      <w:r>
        <w:rPr>
          <w:color w:val="000000" w:themeColor="text1"/>
        </w:rPr>
        <w:t xml:space="preserve"> Results of their study revealed that </w:t>
      </w:r>
      <w:r w:rsidR="002C1DA2" w:rsidRPr="002C1DA2">
        <w:rPr>
          <w:color w:val="000000" w:themeColor="text1"/>
        </w:rPr>
        <w:t xml:space="preserve">despite access to breast and cervical cancer screening and diagnostic services, low-income women faced barriers driven by gaps in resource knowledge, perceptions of cancer, embarrassment, and </w:t>
      </w:r>
      <w:r w:rsidR="006321B8">
        <w:rPr>
          <w:color w:val="000000" w:themeColor="text1"/>
        </w:rPr>
        <w:t xml:space="preserve">prioritization of </w:t>
      </w:r>
      <w:r w:rsidR="006321B8" w:rsidRPr="007C09EE">
        <w:rPr>
          <w:noProof/>
          <w:color w:val="000000" w:themeColor="text1"/>
        </w:rPr>
        <w:t>competing</w:t>
      </w:r>
      <w:r w:rsidR="006321B8">
        <w:rPr>
          <w:color w:val="000000" w:themeColor="text1"/>
        </w:rPr>
        <w:t xml:space="preserve"> ob</w:t>
      </w:r>
      <w:r w:rsidR="002C1DA2" w:rsidRPr="002C1DA2">
        <w:rPr>
          <w:color w:val="000000" w:themeColor="text1"/>
        </w:rPr>
        <w:t>ligations</w:t>
      </w:r>
      <w:r w:rsidR="00BA0800">
        <w:rPr>
          <w:color w:val="000000" w:themeColor="text1"/>
        </w:rPr>
        <w:t xml:space="preserve"> </w:t>
      </w:r>
      <w:r w:rsidR="00BA0800">
        <w:rPr>
          <w:color w:val="000000" w:themeColor="text1"/>
        </w:rPr>
        <w:fldChar w:fldCharType="begin" w:fldLock="1"/>
      </w:r>
      <w:r w:rsidR="00D30564">
        <w:rPr>
          <w:color w:val="000000" w:themeColor="text1"/>
        </w:rPr>
        <w:instrText>ADDIN CSL_CITATION { "citationItems" : [ { "id" : "ITEM-1", "itemData" : { "DOI" : "10.1089/jwh.2014.4998", "ISSN" : "1540-9996", "author" : [ { "dropping-particle" : "", "family" : "Nonzee", "given" : "Narissa J.", "non-dropping-particle" : "", "parse-names" : false, "suffix" : "" }, { "dropping-particle" : "", "family" : "Ragas", "given" : "Daiva M.", "non-dropping-particle" : "", "parse-names" : false, "suffix" : "" }, { "dropping-particle" : "", "family" : "Ha Luu", "given" : "Thanh", "non-dropping-particle" : "", "parse-names" : false, "suffix" : "" }, { "dropping-particle" : "", "family" : "Phisuthikul", "given" : "Ava M.", "non-dropping-particle" : "", "parse-names" : false, "suffix" : "" }, { "dropping-particle" : "", "family" : "Tom", "given" : "Laura", "non-dropping-particle" : "", "parse-names" : false, "suffix" : "" }, { "dropping-particle" : "", "family" : "Dong", "given" : "XinQi", "non-dropping-particle" : "", "parse-names" : false, "suffix" : "" }, { "dropping-particle" : "", "family" : "Simon", "given" : "Melissa a.", "non-dropping-particle" : "", "parse-names" : false, "suffix" : "" } ], "container-title" : "Journal of Women's Health", "id" : "ITEM-1", "issue" : "6", "issued" : { "date-parts" : [ [ "2015" ] ] }, "note" : "the central theme and scope of the text, the intended audience, a statement about how the annotation illuminates your interests in research and intervention in diverse communities, and the value of the research (Are the ideas or concepts in line with the field or do they seem to contradict dominant ideas?\u00a0 What is the value-added of this annotation to your work?)\n\nThe intended audience of this article is likely to be other scientist and clinicians who work with direct patient care of minorities in need of breast cancer screening and follow up care. This annotation helps support my research interest by accessing some of the racial and socioeconomic disparities in breast and cevical cancer and adherence to cancer screening and follow up care because of these factors. The researchers used qualitative interviews to gather this infromation then coded and analyzed the survery data for common themes related to adherence to cancer screening and follow up care. The data supported the idea that in order to increase minority adherence to cancer screening and follow up care we must use interventions that are culturally approprpaite and show cutltural comptency. We must consider patient education and allows patients information which will enable them to use resources and have better knowledge of what is avalibale to them. We must also address any misconceptiosn these patients have about cancer and support more effective communication between patiens and health care providers when it come to communicating in terms of cancer, risk and follow up care. We must also takes steps to ensure the patient has the proper social support and network.", "page" : "506-514", "title" : "Delays in Cancer Care Among Low-Income Minorities Despite Access", "type" : "article-journal", "volume" : "24" }, "uris" : [ "http://www.mendeley.com/documents/?uuid=f8fb0ed3-1d8e-4990-95d7-ac0b07811692" ] } ], "mendeley" : { "formattedCitation" : "(Nonzee et al., 2015)", "plainTextFormattedCitation" : "(Nonzee et al., 2015)", "previouslyFormattedCitation" : "(Nonzee et al., 2015)" }, "properties" : { "noteIndex" : 0 }, "schema" : "https://github.com/citation-style-language/schema/raw/master/csl-citation.json" }</w:instrText>
      </w:r>
      <w:r w:rsidR="00BA0800">
        <w:rPr>
          <w:color w:val="000000" w:themeColor="text1"/>
        </w:rPr>
        <w:fldChar w:fldCharType="separate"/>
      </w:r>
      <w:r w:rsidR="00BA0800" w:rsidRPr="00BA0800">
        <w:rPr>
          <w:noProof/>
          <w:color w:val="000000" w:themeColor="text1"/>
        </w:rPr>
        <w:t>(Nonzee et al., 2015)</w:t>
      </w:r>
      <w:r w:rsidR="00BA0800">
        <w:rPr>
          <w:color w:val="000000" w:themeColor="text1"/>
        </w:rPr>
        <w:fldChar w:fldCharType="end"/>
      </w:r>
      <w:r w:rsidR="002C1DA2" w:rsidRPr="002C1DA2">
        <w:rPr>
          <w:color w:val="000000" w:themeColor="text1"/>
        </w:rPr>
        <w:t>.</w:t>
      </w:r>
      <w:r w:rsidR="002C1DA2" w:rsidRPr="002C1DA2" w:rsidDel="00DD0D48">
        <w:rPr>
          <w:color w:val="000000" w:themeColor="text1"/>
        </w:rPr>
        <w:t xml:space="preserve"> </w:t>
      </w:r>
    </w:p>
    <w:p w14:paraId="47BA8F26" w14:textId="538FDE54" w:rsidR="005729C4" w:rsidRDefault="006E1BEB" w:rsidP="006E1BEB">
      <w:pPr>
        <w:rPr>
          <w:color w:val="000000" w:themeColor="text1"/>
        </w:rPr>
      </w:pPr>
      <w:r w:rsidRPr="001F15D4">
        <w:rPr>
          <w:color w:val="000000" w:themeColor="text1"/>
        </w:rPr>
        <w:t xml:space="preserve">Stigma and attitudes about health are a concern for the African American community when </w:t>
      </w:r>
      <w:r w:rsidR="00A93AEA">
        <w:rPr>
          <w:color w:val="000000" w:themeColor="text1"/>
        </w:rPr>
        <w:t>regarding</w:t>
      </w:r>
      <w:r w:rsidR="007C09EE">
        <w:rPr>
          <w:color w:val="000000" w:themeColor="text1"/>
        </w:rPr>
        <w:t xml:space="preserve"> </w:t>
      </w:r>
      <w:r w:rsidRPr="001F15D4">
        <w:rPr>
          <w:color w:val="000000" w:themeColor="text1"/>
        </w:rPr>
        <w:t xml:space="preserve">breast cancer. Variation in culture and beliefs are a potential barrier in this community. </w:t>
      </w:r>
      <w:proofErr w:type="spellStart"/>
      <w:r w:rsidR="00A93AEA">
        <w:rPr>
          <w:color w:val="000000" w:themeColor="text1"/>
        </w:rPr>
        <w:t>Sussner</w:t>
      </w:r>
      <w:proofErr w:type="spellEnd"/>
      <w:r w:rsidR="00A93AEA">
        <w:rPr>
          <w:color w:val="000000" w:themeColor="text1"/>
        </w:rPr>
        <w:t xml:space="preserve"> and </w:t>
      </w:r>
      <w:r w:rsidR="0022131F">
        <w:rPr>
          <w:color w:val="000000" w:themeColor="text1"/>
        </w:rPr>
        <w:t>colleagues</w:t>
      </w:r>
      <w:r w:rsidR="00A93AEA">
        <w:rPr>
          <w:color w:val="000000" w:themeColor="text1"/>
        </w:rPr>
        <w:t xml:space="preserve"> found that</w:t>
      </w:r>
      <w:r w:rsidR="00DB25EB">
        <w:rPr>
          <w:color w:val="000000" w:themeColor="text1"/>
        </w:rPr>
        <w:t xml:space="preserve"> </w:t>
      </w:r>
      <w:r w:rsidRPr="001F15D4">
        <w:rPr>
          <w:color w:val="000000" w:themeColor="text1"/>
        </w:rPr>
        <w:t xml:space="preserve">African American patients may experience stigma from a cancer diagnosis or from the idea that they and their family could be at risk for </w:t>
      </w:r>
      <w:r w:rsidR="00D30564">
        <w:rPr>
          <w:color w:val="000000" w:themeColor="text1"/>
        </w:rPr>
        <w:t xml:space="preserve">cancer </w:t>
      </w:r>
      <w:r w:rsidR="00D30564">
        <w:rPr>
          <w:color w:val="000000" w:themeColor="text1"/>
        </w:rPr>
        <w:fldChar w:fldCharType="begin" w:fldLock="1"/>
      </w:r>
      <w:r w:rsidR="00D30564">
        <w:rPr>
          <w:color w:val="000000" w:themeColor="text1"/>
        </w:rPr>
        <w:instrText>ADDIN CSL_CITATION { "citationItems" : [ { "id" : "ITEM-1", "itemData" : { "DOI" : "10.1159/000325263", "ISBN" : "1662-4246", "ISSN" : "16624246", "PMID" : "21540561", "abstract" : "BACKGROUND: Due to disparities in the use of genetic services, there has been growing interest in examining beliefs and attitudes related to genetic testing for breast and/or ovarian cancer risk among women of African descent. However, to date, few studies have addressed critical cultural variations among this minority group and their influence on such beliefs and attitudes.\\n\\nMETHODS: We assessed ethnic, racial and cultural identity and examined their relationships with perceived benefits and barriers related to genetic testing for cancer risk in a sample of 160 women of African descent (49% self-identified African American, 39% Black-West Indian/Caribbean, 12% Black-Other) who met genetic risk criteria and were participating in a larger longitudinal study including the opportunity for free genetic counseling and testing in New York City. All participants completed the following previously validated measures: (a) the multi-group ethnic identity measure (including ethnic search and affirmation subscales) and other-group orientation for ethnic identity, (b) centrality to assess racial identity, and (c) Africentrism to measure cultural identity. Perceived benefits and barriers related to genetic testing included: (1) pros/advantages (including family-related pros), (2) cons/disadvantages (including family-related cons, stigma and confidentiality concerns), and (3) concerns about abuses of genetic testing.\\n\\nRESULTS: In multivariate analyses, several ethnic identity elements showed significant, largely positive relationships to perceived benefits about genetic testing for breast and/or ovarian cancer risk, the exception being ethnic search, which was positively associated with cons/disadvantages, in general, and family-related cons/disadvantages. Racial identity (centrality) showed a significant association with confidentiality concerns. Cultural identity (Africentrism) was not related to perceived benefits and/or barriers.\\n\\nCONCLUSIONS: Ethnic and racial identity may influence perceived benefits and barriers related to genetic testing for breast and/or ovarian cancer risk among at-risk women of African descent. Genetic counseling services may want to take into account these factors in the creation of culturally-appropriate services which best meet the needs of this heterogenous population.", "author" : [ { "dropping-particle" : "", "family" : "Sussner", "given" : "K. M.", "non-dropping-particle" : "", "parse-names" : false, "suffix" : "" }, { "dropping-particle" : "", "family" : "Edwards", "given" : "T. a.", "non-dropping-particle" : "", "parse-names" : false, "suffix" : "" }, { "dropping-particle" : "", "family" : "Thompson", "given" : "H. S.", "non-dropping-particle" : "", "parse-names" : false, "suffix" : "" }, { "dropping-particle" : "", "family" : "Jandorf", "given" : "L.", "non-dropping-particle" : "", "parse-names" : false, "suffix" : "" }, { "dropping-particle" : "", "family" : "Kwate", "given" : "N. O.", "non-dropping-particle" : "", "parse-names" : false, "suffix" : "" }, { "dropping-particle" : "", "family" : "Forman", "given" : "a.", "non-dropping-particle" : "", "parse-names" : false, "suffix" : "" }, { "dropping-particle" : "", "family" : "Brown", "given" : "K.", "non-dropping-particle" : "", "parse-names" : false, "suffix" : "" }, { "dropping-particle" : "", "family" : "Kapil-Pair", "given" : "N.", "non-dropping-particle" : "", "parse-names" : false, "suffix" : "" }, { "dropping-particle" : "", "family" : "Bovbjerg", "given" : "D. H.", "non-dropping-particle" : "", "parse-names" : false, "suffix" : "" }, { "dropping-particle" : "", "family" : "Schwartz", "given" : "M. D.", "non-dropping-particle" : "", "parse-names" : false, "suffix" : "" }, { "dropping-particle" : "", "family" : "Valdimarsdottir", "given" : "H. B.", "non-dropping-particle" : "", "parse-names" : false, "suffix" : "" } ], "container-title" : "Public Health Genomics", "id" : "ITEM-1", "issued" : { "date-parts" : [ [ "2011" ] ] }, "page" : "356-370", "title" : "Ethnic, racial and cultural identity and perceived benefits and barriers related to genetic testing for breast cancer among at-risk women of African descent in New York City", "type" : "article-journal", "volume" : "14" }, "uris" : [ "http://www.mendeley.com/documents/?uuid=ef9eb442-821a-424e-beea-01c6c405d889" ] } ], "mendeley" : { "formattedCitation" : "(Sussner et al., 2011)", "plainTextFormattedCitation" : "(Sussner et al., 2011)", "previouslyFormattedCitation" : "(Sussner et al., 2011)" }, "properties" : { "noteIndex" : 0 }, "schema" : "https://github.com/citation-style-language/schema/raw/master/csl-citation.json" }</w:instrText>
      </w:r>
      <w:r w:rsidR="00D30564">
        <w:rPr>
          <w:color w:val="000000" w:themeColor="text1"/>
        </w:rPr>
        <w:fldChar w:fldCharType="separate"/>
      </w:r>
      <w:r w:rsidR="00D30564" w:rsidRPr="00D30564">
        <w:rPr>
          <w:noProof/>
          <w:color w:val="000000" w:themeColor="text1"/>
        </w:rPr>
        <w:t>(Sussner et al., 2011)</w:t>
      </w:r>
      <w:r w:rsidR="00D30564">
        <w:rPr>
          <w:color w:val="000000" w:themeColor="text1"/>
        </w:rPr>
        <w:fldChar w:fldCharType="end"/>
      </w:r>
      <w:r w:rsidR="003F3893">
        <w:rPr>
          <w:color w:val="000000" w:themeColor="text1"/>
        </w:rPr>
        <w:t xml:space="preserve">. </w:t>
      </w:r>
      <w:r w:rsidRPr="001F15D4">
        <w:rPr>
          <w:color w:val="000000" w:themeColor="text1"/>
        </w:rPr>
        <w:t>African Americans also have fatalistic views about a cancer diagnosis and believe a cancer diagnosis is a death sentence</w:t>
      </w:r>
      <w:r w:rsidR="00F154BD">
        <w:rPr>
          <w:color w:val="000000" w:themeColor="text1"/>
        </w:rPr>
        <w:t xml:space="preserve"> </w:t>
      </w:r>
      <w:r w:rsidRPr="001F15D4">
        <w:rPr>
          <w:color w:val="000000" w:themeColor="text1"/>
        </w:rPr>
        <w:fldChar w:fldCharType="begin" w:fldLock="1"/>
      </w:r>
      <w:r w:rsidRPr="001F15D4">
        <w:rPr>
          <w:color w:val="000000" w:themeColor="text1"/>
        </w:rPr>
        <w:instrText>ADDIN CSL_CITATION { "citationItems" : [ { "id" : "ITEM-1", "itemData" : { "DOI" : "10.1038/ejhg.2013.257", "abstract" : "Ethnic disparities in use of cancer genetics services raise concerns about equitable opportunity to benefit from familial cancer risk assessment, improved survival and quality of life. This paper considers available research to explore what may hinder or facilitate minority ethnic access to cancer genetics services. We sought to inform service development for people of South Asian, African or Irish origin at risk of familial breast, ovarian, colorectal and prostate cancers in the UK. Relevant studies from the UK, North America and Australasia were identified from six electronic research databases. Current evidence is limited but suggests low awareness and understanding of familial cancer risk among minority ethnic communities studied. Socio-cultural variations in beliefs, notably stigma about cancer or inherited risk of cancer, are identified. These factors may affect seeking of advice from providers and disparities in referral. Achieving effective cross-cultural communication in the complex contexts of both cancer and genetics counselling, whether between individuals and providers, when mediated by third party interpreters, or within families, pose further challenges. Some promising experience of facilitating minority ethnic access has been gained by introduction of culturally sensitive provider and counselling initiatives, and by enabling patient self-referral. However, further research to inform and assess these interventions, and others that address the range of challenges identified for cancer genetics services are needed. This should be based on a more comprehensive understanding of what happens at differing points of access and interaction at community, cancer care and genetic service levels. INTRODUCTION Cancer genetic services offer important opportunities to benefit from assessment of familial cancer risk, with further testing and screening where appropriate. 1 Inherited mutations account for up to 10% of breast cancers, in particular BRCA1 and 2 (breast cancer, early onset), 2 with 5% of ovarian cancer attributed to BRCA1 mutations. 3 Up to 5% of prostate cancer, particularly that affecting younger men, occurs in BRCA1 and BRCA2 carriers, 4 while a family history of hereditary prostate cancer confers a five to eleven fold increased risk. 5 Some 3\u20135% of colorectal cancer is currently attributed to identified mutations, and the risk of developing associated cancer syndromes is high. 6,7 Existing interventions can improve survival and quality of\u2026", "author" : [ { "dropping-particle" : "", "family" : "Allford", "given" : "Anna", "non-dropping-particle" : "", "parse-names" : false, "suffix" : "" }, { "dropping-particle" : "", "family" : "Qureshi", "given" : "Nadeem", "non-dropping-particle" : "", "parse-names" : false, "suffix" : "" }, { "dropping-particle" : "", "family" : "Barwell", "given" : "Julian", "non-dropping-particle" : "", "parse-names" : false, "suffix" : "" }, { "dropping-particle" : "", "family" : "Lewis", "given" : "Celine", "non-dropping-particle" : "", "parse-names" : false, "suffix" : "" }, { "dropping-particle" : "", "family" : "Kai", "given" : "Joe", "non-dropping-particle" : "", "parse-names" : false, "suffix" : "" } ], "container-title" : "European Journal of Human Genetics", "id" : "ITEM-1", "issue" : "10", "issued" : { "date-parts" : [ [ "2013" ] ] }, "page" : "866-874", "title" : "What hinders minority ethnic access to cancer genetics services and what may help&amp;quest;", "type" : "article-journal", "volume" : "22" }, "uris" : [ "http://www.mendeley.com/documents/?uuid=aaefa0c7-d4cf-3da8-9fb1-7dc9f9e95bd3" ] } ], "mendeley" : { "formattedCitation" : "(Allford et al., 2013)", "plainTextFormattedCitation" : "(Allford et al., 2013)", "previouslyFormattedCitation" : "(Allford et al., 2013)" }, "properties" : { "noteIndex" : 0 }, "schema" : "https://github.com/citation-style-language/schema/raw/master/csl-citation.json" }</w:instrText>
      </w:r>
      <w:r w:rsidRPr="001F15D4">
        <w:rPr>
          <w:color w:val="000000" w:themeColor="text1"/>
        </w:rPr>
        <w:fldChar w:fldCharType="separate"/>
      </w:r>
      <w:r w:rsidRPr="001F15D4">
        <w:rPr>
          <w:noProof/>
          <w:color w:val="000000" w:themeColor="text1"/>
        </w:rPr>
        <w:t>(Allford et al., 2013)</w:t>
      </w:r>
      <w:r w:rsidRPr="001F15D4">
        <w:rPr>
          <w:color w:val="000000" w:themeColor="text1"/>
        </w:rPr>
        <w:fldChar w:fldCharType="end"/>
      </w:r>
      <w:r w:rsidRPr="001F15D4">
        <w:rPr>
          <w:color w:val="000000" w:themeColor="text1"/>
        </w:rPr>
        <w:t xml:space="preserve">. </w:t>
      </w:r>
      <w:r w:rsidR="007C2781">
        <w:rPr>
          <w:color w:val="000000" w:themeColor="text1"/>
        </w:rPr>
        <w:t>Multiple s</w:t>
      </w:r>
      <w:r w:rsidRPr="001F15D4">
        <w:rPr>
          <w:color w:val="000000" w:themeColor="text1"/>
        </w:rPr>
        <w:t xml:space="preserve">tudies </w:t>
      </w:r>
      <w:r w:rsidR="003F3893">
        <w:rPr>
          <w:color w:val="000000" w:themeColor="text1"/>
        </w:rPr>
        <w:t xml:space="preserve">including women of African </w:t>
      </w:r>
      <w:r w:rsidR="003F3893" w:rsidRPr="00A93AEA">
        <w:rPr>
          <w:noProof/>
          <w:color w:val="000000" w:themeColor="text1"/>
        </w:rPr>
        <w:t>descent</w:t>
      </w:r>
      <w:r w:rsidR="007C2781" w:rsidRPr="00A93AEA">
        <w:rPr>
          <w:noProof/>
          <w:color w:val="000000" w:themeColor="text1"/>
        </w:rPr>
        <w:t xml:space="preserve"> </w:t>
      </w:r>
      <w:r w:rsidRPr="00A93AEA">
        <w:rPr>
          <w:noProof/>
          <w:color w:val="000000" w:themeColor="text1"/>
        </w:rPr>
        <w:t>have</w:t>
      </w:r>
      <w:r w:rsidRPr="001F15D4">
        <w:rPr>
          <w:color w:val="000000" w:themeColor="text1"/>
        </w:rPr>
        <w:t xml:space="preserve"> </w:t>
      </w:r>
      <w:r w:rsidR="007C2781">
        <w:rPr>
          <w:color w:val="000000" w:themeColor="text1"/>
        </w:rPr>
        <w:t>reported</w:t>
      </w:r>
      <w:r w:rsidRPr="001F15D4">
        <w:rPr>
          <w:color w:val="000000" w:themeColor="text1"/>
        </w:rPr>
        <w:t xml:space="preserve"> that patients are concerned with how they will be perceived or treated after testing results are found</w:t>
      </w:r>
      <w:r w:rsidR="007C2781">
        <w:rPr>
          <w:color w:val="000000" w:themeColor="text1"/>
        </w:rPr>
        <w:t xml:space="preserve"> </w:t>
      </w:r>
      <w:r w:rsidR="00D30564">
        <w:rPr>
          <w:color w:val="000000" w:themeColor="text1"/>
        </w:rPr>
        <w:fldChar w:fldCharType="begin" w:fldLock="1"/>
      </w:r>
      <w:r w:rsidR="006B6FB9">
        <w:rPr>
          <w:color w:val="000000" w:themeColor="text1"/>
        </w:rPr>
        <w:instrText>ADDIN CSL_CITATION { "citationItems" : [ { "id" : "ITEM-1", "itemData" : { "DOI" : "10.1159/000325263", "ISBN" : "1662-4246", "ISSN" : "16624246", "PMID" : "21540561", "abstract" : "BACKGROUND: Due to disparities in the use of genetic services, there has been growing interest in examining beliefs and attitudes related to genetic testing for breast and/or ovarian cancer risk among women of African descent. However, to date, few studies have addressed critical cultural variations among this minority group and their influence on such beliefs and attitudes.\\n\\nMETHODS: We assessed ethnic, racial and cultural identity and examined their relationships with perceived benefits and barriers related to genetic testing for cancer risk in a sample of 160 women of African descent (49% self-identified African American, 39% Black-West Indian/Caribbean, 12% Black-Other) who met genetic risk criteria and were participating in a larger longitudinal study including the opportunity for free genetic counseling and testing in New York City. All participants completed the following previously validated measures: (a) the multi-group ethnic identity measure (including ethnic search and affirmation subscales) and other-group orientation for ethnic identity, (b) centrality to assess racial identity, and (c) Africentrism to measure cultural identity. Perceived benefits and barriers related to genetic testing included: (1) pros/advantages (including family-related pros), (2) cons/disadvantages (including family-related cons, stigma and confidentiality concerns), and (3) concerns about abuses of genetic testing.\\n\\nRESULTS: In multivariate analyses, several ethnic identity elements showed significant, largely positive relationships to perceived benefits about genetic testing for breast and/or ovarian cancer risk, the exception being ethnic search, which was positively associated with cons/disadvantages, in general, and family-related cons/disadvantages. Racial identity (centrality) showed a significant association with confidentiality concerns. Cultural identity (Africentrism) was not related to perceived benefits and/or barriers.\\n\\nCONCLUSIONS: Ethnic and racial identity may influence perceived benefits and barriers related to genetic testing for breast and/or ovarian cancer risk among at-risk women of African descent. Genetic counseling services may want to take into account these factors in the creation of culturally-appropriate services which best meet the needs of this heterogenous population.", "author" : [ { "dropping-particle" : "", "family" : "Sussner", "given" : "K. M.", "non-dropping-particle" : "", "parse-names" : false, "suffix" : "" }, { "dropping-particle" : "", "family" : "Edwards", "given" : "T. a.", "non-dropping-particle" : "", "parse-names" : false, "suffix" : "" }, { "dropping-particle" : "", "family" : "Thompson", "given" : "H. S.", "non-dropping-particle" : "", "parse-names" : false, "suffix" : "" }, { "dropping-particle" : "", "family" : "Jandorf", "given" : "L.", "non-dropping-particle" : "", "parse-names" : false, "suffix" : "" }, { "dropping-particle" : "", "family" : "Kwate", "given" : "N. O.", "non-dropping-particle" : "", "parse-names" : false, "suffix" : "" }, { "dropping-particle" : "", "family" : "Forman", "given" : "a.", "non-dropping-particle" : "", "parse-names" : false, "suffix" : "" }, { "dropping-particle" : "", "family" : "Brown", "given" : "K.", "non-dropping-particle" : "", "parse-names" : false, "suffix" : "" }, { "dropping-particle" : "", "family" : "Kapil-Pair", "given" : "N.", "non-dropping-particle" : "", "parse-names" : false, "suffix" : "" }, { "dropping-particle" : "", "family" : "Bovbjerg", "given" : "D. H.", "non-dropping-particle" : "", "parse-names" : false, "suffix" : "" }, { "dropping-particle" : "", "family" : "Schwartz", "given" : "M. D.", "non-dropping-particle" : "", "parse-names" : false, "suffix" : "" }, { "dropping-particle" : "", "family" : "Valdimarsdottir", "given" : "H. B.", "non-dropping-particle" : "", "parse-names" : false, "suffix" : "" } ], "container-title" : "Public Health Genomics", "id" : "ITEM-1", "issued" : { "date-parts" : [ [ "2011" ] ] }, "page" : "356-370", "title" : "Ethnic, racial and cultural identity and perceived benefits and barriers related to genetic testing for breast cancer among at-risk women of African descent in New York City", "type" : "article-journal", "volume" : "14" }, "uris" : [ "http://www.mendeley.com/documents/?uuid=ef9eb442-821a-424e-beea-01c6c405d889" ] }, { "id" : "ITEM-2", "itemData" : { "DOI" : "10.1089/gtmb.2012.0114", "ISSN" : "1945-0265", "abstract" : "Low use of BRCA counseling and testing services among black women has been reported in several studies, even though such services may play an important role in reducing racial disparities in breast cancer. Surprisingly, little is known about the extent to which black women at high risk for BRCA mutations actually receive recommendations for BRCA counseling. Thus, a primary goal of the current study was to identify sociodemographic and clinical factors associated with the receipt of physician recommendation for genetic counseling based on the self-report of black women at high risk for BRCA mutations. In this cross-sectional study, participants were 125 black women with a family history suggestive of a hereditary breast and/or ovarian cancer syndrome. Participants were asked about their receipt of genetic counseling recommendation or referral. Physician recommendation was reported by over two-thirds of the sample. Multivariate analyses revealed that older age and study recruitment source, specifically community-based recruitment, were significantly and independently associated with lower likelihood of physician recommendation. Findings highlight the need for additional research to identify subgroups of high-risk black women among whom physician recommendation of genetic counseling is low but would benefit from such counseling. \u00a9 2012, Mary Ann Liebert, Inc.", "author" : [ { "dropping-particle" : "", "family" : "Thompson", "given" : "H.S.a", "non-dropping-particle" : "", "parse-names" : false, "suffix" : "" }, { "dropping-particle" : "", "family" : "Sussner", "given" : "K.b", "non-dropping-particle" : "", "parse-names" : false, "suffix" : "" }, { "dropping-particle" : "", "family" : "Schwartz", "given" : "M.D.c", "non-dropping-particle" : "", "parse-names" : false, "suffix" : "" }, { "dropping-particle" : "", "family" : "Edwards", "given" : "T.d", "non-dropping-particle" : "", "parse-names" : false, "suffix" : "" }, { "dropping-particle" : "", "family" : "Forman", "given" : "A.e", "non-dropping-particle" : "", "parse-names" : false, "suffix" : "" }, { "dropping-particle" : "", "family" : "Jandorf", "given" : "L.b", "non-dropping-particle" : "", "parse-names" : false, "suffix" : "" }, { "dropping-particle" : "", "family" : "Brown", "given" : "K.f", "non-dropping-particle" : "", "parse-names" : false, "suffix" : "" }, { "dropping-particle" : "", "family" : "Bovbjerg", "given" : "D.H.g", "non-dropping-particle" : "", "parse-names" : false, "suffix" : "" }, { "dropping-particle" : "", "family" : "Valdimarsdottir", "given" : "H.B.b h", "non-dropping-particle" : "", "parse-names" : false, "suffix" : "" } ], "container-title" : "Genetic Testing and Molecular Biomarkers", "id" : "ITEM-2", "issue" : "11", "issued" : { "date-parts" : [ [ "2012" ] ] }, "page" : "1257-1262", "title" : "Receipt of genetic counseling recommendations among black women at high risk for BRCA mutations", "type" : "article-journal", "volume" : "16" }, "uris" : [ "http://www.mendeley.com/documents/?uuid=bc5e2941-2428-4316-a89c-e45bf2a34b5a" ] } ], "mendeley" : { "formattedCitation" : "(Sussner et al., 2011; Thompson et al., 2012)", "plainTextFormattedCitation" : "(Sussner et al., 2011; Thompson et al., 2012)", "previouslyFormattedCitation" : "(Sussner et al., 2011; Thompson et al., 2012)" }, "properties" : { "noteIndex" : 0 }, "schema" : "https://github.com/citation-style-language/schema/raw/master/csl-citation.json" }</w:instrText>
      </w:r>
      <w:r w:rsidR="00D30564">
        <w:rPr>
          <w:color w:val="000000" w:themeColor="text1"/>
        </w:rPr>
        <w:fldChar w:fldCharType="separate"/>
      </w:r>
      <w:r w:rsidR="00D30564" w:rsidRPr="00D30564">
        <w:rPr>
          <w:noProof/>
          <w:color w:val="000000" w:themeColor="text1"/>
        </w:rPr>
        <w:t>(Sussner et al., 2011; Thompson et al., 2012)</w:t>
      </w:r>
      <w:r w:rsidR="00D30564">
        <w:rPr>
          <w:color w:val="000000" w:themeColor="text1"/>
        </w:rPr>
        <w:fldChar w:fldCharType="end"/>
      </w:r>
      <w:r w:rsidR="00D30564">
        <w:rPr>
          <w:color w:val="000000" w:themeColor="text1"/>
        </w:rPr>
        <w:t xml:space="preserve">. </w:t>
      </w:r>
      <w:r w:rsidR="00CA40E7">
        <w:rPr>
          <w:color w:val="000000" w:themeColor="text1"/>
        </w:rPr>
        <w:t xml:space="preserve">African American women </w:t>
      </w:r>
      <w:r w:rsidR="007C2781">
        <w:rPr>
          <w:color w:val="000000" w:themeColor="text1"/>
        </w:rPr>
        <w:t xml:space="preserve">are </w:t>
      </w:r>
      <w:r w:rsidR="00BD3A7E">
        <w:rPr>
          <w:color w:val="000000" w:themeColor="text1"/>
        </w:rPr>
        <w:t>also</w:t>
      </w:r>
      <w:r w:rsidRPr="001F15D4">
        <w:rPr>
          <w:color w:val="000000" w:themeColor="text1"/>
        </w:rPr>
        <w:t xml:space="preserve"> concern</w:t>
      </w:r>
      <w:r w:rsidR="00BD3A7E">
        <w:rPr>
          <w:color w:val="000000" w:themeColor="text1"/>
        </w:rPr>
        <w:t>ed</w:t>
      </w:r>
      <w:r w:rsidRPr="001F15D4">
        <w:rPr>
          <w:color w:val="000000" w:themeColor="text1"/>
        </w:rPr>
        <w:t xml:space="preserve"> about how the information will be used and fear that it will negatively affect them and their family </w:t>
      </w:r>
      <w:r w:rsidRPr="001F15D4">
        <w:rPr>
          <w:color w:val="000000" w:themeColor="text1"/>
        </w:rPr>
        <w:fldChar w:fldCharType="begin" w:fldLock="1"/>
      </w:r>
      <w:r w:rsidRPr="001F15D4">
        <w:rPr>
          <w:color w:val="000000" w:themeColor="text1"/>
        </w:rPr>
        <w:instrText>ADDIN CSL_CITATION { "citationItems" : [ { "id" : "ITEM-1", "itemData" : { "DOI" : "10.1159/000325263", "ISBN" : "1662-4246", "ISSN" : "16624246", "PMID" : "21540561", "abstract" : "BACKGROUND: Due to disparities in the use of genetic services, there has been growing interest in examining beliefs and attitudes related to genetic testing for breast and/or ovarian cancer risk among women of African descent. However, to date, few studies have addressed critical cultural variations among this minority group and their influence on such beliefs and attitudes.\\n\\nMETHODS: We assessed ethnic, racial and cultural identity and examined their relationships with perceived benefits and barriers related to genetic testing for cancer risk in a sample of 160 women of African descent (49% self-identified African American, 39% Black-West Indian/Caribbean, 12% Black-Other) who met genetic risk criteria and were participating in a larger longitudinal study including the opportunity for free genetic counseling and testing in New York City. All participants completed the following previously validated measures: (a) the multi-group ethnic identity measure (including ethnic search and affirmation subscales) and other-group orientation for ethnic identity, (b) centrality to assess racial identity, and (c) Africentrism to measure cultural identity. Perceived benefits and barriers related to genetic testing included: (1) pros/advantages (including family-related pros), (2) cons/disadvantages (including family-related cons, stigma and confidentiality concerns), and (3) concerns about abuses of genetic testing.\\n\\nRESULTS: In multivariate analyses, several ethnic identity elements showed significant, largely positive relationships to perceived benefits about genetic testing for breast and/or ovarian cancer risk, the exception being ethnic search, which was positively associated with cons/disadvantages, in general, and family-related cons/disadvantages. Racial identity (centrality) showed a significant association with confidentiality concerns. Cultural identity (Africentrism) was not related to perceived benefits and/or barriers.\\n\\nCONCLUSIONS: Ethnic and racial identity may influence perceived benefits and barriers related to genetic testing for breast and/or ovarian cancer risk among at-risk women of African descent. Genetic counseling services may want to take into account these factors in the creation of culturally-appropriate services which best meet the needs of this heterogenous population.", "author" : [ { "dropping-particle" : "", "family" : "Sussner", "given" : "K. M.", "non-dropping-particle" : "", "parse-names" : false, "suffix" : "" }, { "dropping-particle" : "", "family" : "Edwards", "given" : "T. a.", "non-dropping-particle" : "", "parse-names" : false, "suffix" : "" }, { "dropping-particle" : "", "family" : "Thompson", "given" : "H. S.", "non-dropping-particle" : "", "parse-names" : false, "suffix" : "" }, { "dropping-particle" : "", "family" : "Jandorf", "given" : "L.", "non-dropping-particle" : "", "parse-names" : false, "suffix" : "" }, { "dropping-particle" : "", "family" : "Kwate", "given" : "N. O.", "non-dropping-particle" : "", "parse-names" : false, "suffix" : "" }, { "dropping-particle" : "", "family" : "Forman", "given" : "a.", "non-dropping-particle" : "", "parse-names" : false, "suffix" : "" }, { "dropping-particle" : "", "family" : "Brown", "given" : "K.", "non-dropping-particle" : "", "parse-names" : false, "suffix" : "" }, { "dropping-particle" : "", "family" : "Kapil-Pair", "given" : "N.", "non-dropping-particle" : "", "parse-names" : false, "suffix" : "" }, { "dropping-particle" : "", "family" : "Bovbjerg", "given" : "D. H.", "non-dropping-particle" : "", "parse-names" : false, "suffix" : "" }, { "dropping-particle" : "", "family" : "Schwartz", "given" : "M. D.", "non-dropping-particle" : "", "parse-names" : false, "suffix" : "" }, { "dropping-particle" : "", "family" : "Valdimarsdottir", "given" : "H. B.", "non-dropping-particle" : "", "parse-names" : false, "suffix" : "" } ], "container-title" : "Public Health Genomics", "id" : "ITEM-1", "issued" : { "date-parts" : [ [ "2011" ] ] }, "page" : "356-370", "title" : "Ethnic, racial and cultural identity and perceived benefits and barriers related to genetic testing for breast cancer among at-risk women of African descent in New York City", "type" : "article-journal", "volume" : "14" }, "uris" : [ "http://www.mendeley.com/documents/?uuid=ef9eb442-821a-424e-beea-01c6c405d889" ] } ], "mendeley" : { "formattedCitation" : "(Sussner et al., 2011)", "plainTextFormattedCitation" : "(Sussner et al., 2011)", "previouslyFormattedCitation" : "(Sussner et al., 2011)" }, "properties" : { "noteIndex" : 0 }, "schema" : "https://github.com/citation-style-language/schema/raw/master/csl-citation.json" }</w:instrText>
      </w:r>
      <w:r w:rsidRPr="001F15D4">
        <w:rPr>
          <w:color w:val="000000" w:themeColor="text1"/>
        </w:rPr>
        <w:fldChar w:fldCharType="separate"/>
      </w:r>
      <w:r w:rsidRPr="001F15D4">
        <w:rPr>
          <w:noProof/>
          <w:color w:val="000000" w:themeColor="text1"/>
        </w:rPr>
        <w:t>(Sussner et al., 2011)</w:t>
      </w:r>
      <w:r w:rsidRPr="001F15D4">
        <w:rPr>
          <w:color w:val="000000" w:themeColor="text1"/>
        </w:rPr>
        <w:fldChar w:fldCharType="end"/>
      </w:r>
      <w:r w:rsidRPr="001F15D4">
        <w:rPr>
          <w:color w:val="000000" w:themeColor="text1"/>
        </w:rPr>
        <w:t xml:space="preserve">. </w:t>
      </w:r>
    </w:p>
    <w:p w14:paraId="0472EC67" w14:textId="19166201" w:rsidR="006E1BEB" w:rsidRPr="001F15D4" w:rsidRDefault="005729C4" w:rsidP="006E1BEB">
      <w:pPr>
        <w:rPr>
          <w:color w:val="000000" w:themeColor="text1"/>
        </w:rPr>
      </w:pPr>
      <w:r>
        <w:rPr>
          <w:color w:val="000000" w:themeColor="text1"/>
        </w:rPr>
        <w:t xml:space="preserve">As described previously, </w:t>
      </w:r>
      <w:r w:rsidR="006E1BEB" w:rsidRPr="001F15D4">
        <w:rPr>
          <w:color w:val="000000" w:themeColor="text1"/>
        </w:rPr>
        <w:t xml:space="preserve"> African Americans have lower breast cancer survival rates</w:t>
      </w:r>
      <w:r w:rsidR="00340EBD">
        <w:rPr>
          <w:color w:val="000000" w:themeColor="text1"/>
        </w:rPr>
        <w:t xml:space="preserve"> </w:t>
      </w:r>
      <w:r w:rsidR="007C09EE">
        <w:rPr>
          <w:color w:val="000000" w:themeColor="text1"/>
        </w:rPr>
        <w:t>than Caucasian women</w:t>
      </w:r>
      <w:r w:rsidR="00340EBD">
        <w:rPr>
          <w:color w:val="000000" w:themeColor="text1"/>
        </w:rPr>
        <w:t xml:space="preserve"> </w:t>
      </w:r>
      <w:r w:rsidR="006E1BEB" w:rsidRPr="001F15D4">
        <w:rPr>
          <w:color w:val="000000" w:themeColor="text1"/>
        </w:rPr>
        <w:fldChar w:fldCharType="begin" w:fldLock="1"/>
      </w:r>
      <w:r w:rsidR="006E1BEB" w:rsidRPr="001F15D4">
        <w:rPr>
          <w:color w:val="000000" w:themeColor="text1"/>
        </w:rPr>
        <w:instrText>ADDIN CSL_CITATION { "citationItems" : [ { "id" : "ITEM-1", "itemData" : { "DOI" : "10.1002/cncr.29523", "ISSN" : "1097-0142", "PMID" : "26110691", "abstract" : "BACKGROUND: African American (AA) women are known to have poorer breast cancer survival than whites, and the differences may be related to underlying disparities in their clinical presentation or access to care. This study evaluated the relationship between demographic, treatment, and socioeconomic factors and breast cancer survival among women in southeast Michigan. METHODS: The population included 2387 women (34% AA) with American Joint Committee on Cancer stage I to III breast cancer who were treated at the Henry Ford Health System (HFHS) from 1996 through 2005. Linked data sets from the HFHS, the Metropolitan Detroit Cancer Surveillance System, and the US Census Bureau were used to obtain demographic and clinical information. Comorbidities were classified with the modified Charlson comorbidity index (CCI). Economic deprivation was categorized with a census tract-based deprivation index (DI), which was stratified into 5 quintiles of increasing socioeconomic disadvantage. RESULTS: Compared with whites, AA women were significantly more likely to have larger, hormone receptor-negative tumors and more comorbidities and to reside in an economically deprived area. In an unadjusted analysis, AAs had a significantly higher risk of death (hazard ratio [HR], 1.36; 95% confidence interval [CI], 1.16-1.59); however, after adjustments for clinical (age, stage, hormone receptor, and CCI) and societal factors (DI), the effect of race was not significant (HR, 1.13 [95% CI, 0.96-1.34] , and HR, 0.97 [0.80-1.19] respectively). CONCLUSIONS: Racial differences in breast cancer survival can be explained by clinical and socioeconomic factors. Nonetheless, AA women with breast cancer remain disproportionately affected by unfavorable tumor characteristics and economic deprivation, which likely contribute to their increased overall mortality. Cancer 2015. \u00a9 2015 American Cancer Society.", "author" : [ { "dropping-particle" : "", "family" : "Roseland", "given" : "Molly E", "non-dropping-particle" : "", "parse-names" : false, "suffix" : "" }, { "dropping-particle" : "", "family" : "Pressler", "given" : "Mary E", "non-dropping-particle" : "", "parse-names" : false, "suffix" : "" }, { "dropping-particle" : "", "family" : "E Lamerato", "given" : "Lois", "non-dropping-particle" : "", "parse-names" : false, "suffix" : "" }, { "dropping-particle" : "", "family" : "Krajenta", "given" : "Rick", "non-dropping-particle" : "", "parse-names" : false, "suffix" : "" }, { "dropping-particle" : "", "family" : "Ruterbusch", "given" : "Julie J", "non-dropping-particle" : "", "parse-names" : false, "suffix" : "" }, { "dropping-particle" : "", "family" : "Booza", "given" : "Jason C", "non-dropping-particle" : "", "parse-names" : false, "suffix" : "" }, { "dropping-particle" : "", "family" : "Schwartz", "given" : "Kendra", "non-dropping-particle" : "", "parse-names" : false, "suffix" : "" }, { "dropping-particle" : "", "family" : "Simon", "given" : "Michael S", "non-dropping-particle" : "", "parse-names" : false, "suffix" : "" } ], "container-title" : "Cancer", "id" : "ITEM-1", "issued" : { "date-parts" : [ [ "2015" ] ] }, "note" : "the central theme and scope of the text, the intended audience, a statement about how the annotation illuminates your interests in research and intervention in diverse communities, and the value of the research (Are the ideas or concepts in line with the field or do they seem to contradict dominant ideas?\u00a0 What is the value-added of this annotation to your work?)\n\nThis article explores racial differences in breast cancer survival in large urban interegated health systems. The intended audience of this article seems to be clinicians and epidemiologist becase the artcile in focused on annalytical health measures and burden of disease. In this research study the investogators gathered demographic and clinical information on 2387 women who were treated at the Henry Ford Health System between 1996-2005. They found that compared woth white womne, black women were singnificnatly more likely to have larger, hormoe- receptor negative tumores and more comobidities. Thye were also more likely to live in communities of those ecconomically disgavantaged. Intresting enough after adjusting for age, stage of cancer, hormoe recepto and cancr comorbidities they found that race did not heave a great effect. In turn this study supports the idea that the survical of these women is more dependet on factors such as age, stage of cancer and present coomobidites and not necesarily race itself. This shows use that clinical and socoeieconomic factors mya have more to do with breast cancer srivivorship than race and we should expect to find similr survival trend in African AMerican and WHite women who are close in age, stage, and soceioeconomica status. This research is valuable because it adreses health disparities due to causes besides race, but also has the oppurtunity to challnge the researcher into thinkoing thouhg race many not be a cause it is a factor in things such as socioecomnoic status and stage of cancr when treated/discovered.", "title" : "Racial differences in breast cancer survival in a large urban integrated health system.", "type" : "article-journal" }, "uris" : [ "http://www.mendeley.com/documents/?uuid=03dbae12-a0d9-4dbc-8acd-fe631debb86f" ] }, { "id" : "ITEM-2", "itemData" : { "DOI" : "10.1007/s10549-015-3548-3", "ISSN" : "1573-7217", "author" : [ { "dropping-particle" : "", "family" : "Coughlin", "given" : "Steven S", "non-dropping-particle" : "", "parse-names" : false, "suffix" : "" }, { "dropping-particle" : "", "family" : "Yoo", "given" : "Wonsuk", "non-dropping-particle" : "", "parse-names" : false, "suffix" : "" }, { "dropping-particle" : "", "family" : "Whitehead", "given" : "Mary S", "non-dropping-particle" : "", "parse-names" : false, "suffix" : "" }, { "dropping-particle" : "", "family" : "Smith", "given" : "Selina A", "non-dropping-particle" : "", "parse-names" : false, "suffix" : "" } ], "container-title" : "Breast Cancer Research and Treatment", "id" : "ITEM-2", "issue" : "2", "issued" : { "date-parts" : [ [ "2015" ] ] }, "note" : "the central theme and scope of the text, the intended audience, a statement about how the annotation illuminates your interests in research and intervention in diverse communities, and the value of the research (Are the ideas or concepts in line with the field or do they seem to contradict dominant ideas?\u00a0 What is the value-added of this annotation to your work?)\n\nThe intended audience of the article is people interested in interventiosn that will increase survivorship among African Americnas who have been diagnosed with breast cancer. This anotations helps to support my reserahc interest because it addresses many factors that effect quality of life and survivorship for those affected by breast cancer. I would say these ideas and concetps in terms of quality of life are not new but looking at the differences between African American women and Caucasian women is new. The researchers in thie article do recongize the need for more reserahc looking at breast cancer survivorship among this population and finding interventions hat will help to ensure that African American women disgnosed with cancer have bettwer health and quality of life outcomes after cancer diagnosis.", "page" : "253-261", "publisher" : "Springer US", "title" : "Advancing breast cancer survivorship among African-American women", "type" : "article-journal", "volume" : "153" }, "uris" : [ "http://www.mendeley.com/documents/?uuid=53cbe41f-680a-464d-9696-3a1ec507a767" ] } ], "mendeley" : { "formattedCitation" : "(Coughlin, Yoo, Whitehead, &amp; Smith, 2015; Roseland et al., 2015)", "plainTextFormattedCitation" : "(Coughlin, Yoo, Whitehead, &amp; Smith, 2015; Roseland et al., 2015)", "previouslyFormattedCitation" : "(Coughlin, Yoo, Whitehead, &amp; Smith, 2015; Roseland et al., 2015)" }, "properties" : { "noteIndex" : 0 }, "schema" : "https://github.com/citation-style-language/schema/raw/master/csl-citation.json" }</w:instrText>
      </w:r>
      <w:r w:rsidR="006E1BEB" w:rsidRPr="001F15D4">
        <w:rPr>
          <w:color w:val="000000" w:themeColor="text1"/>
        </w:rPr>
        <w:fldChar w:fldCharType="separate"/>
      </w:r>
      <w:r w:rsidR="006E1BEB" w:rsidRPr="001F15D4">
        <w:rPr>
          <w:noProof/>
          <w:color w:val="000000" w:themeColor="text1"/>
        </w:rPr>
        <w:t>(Coughlin, Yoo, Whitehead, &amp; Smith, 2015; Roseland et al., 2015)</w:t>
      </w:r>
      <w:r w:rsidR="006E1BEB" w:rsidRPr="001F15D4">
        <w:rPr>
          <w:color w:val="000000" w:themeColor="text1"/>
        </w:rPr>
        <w:fldChar w:fldCharType="end"/>
      </w:r>
      <w:r>
        <w:rPr>
          <w:color w:val="000000" w:themeColor="text1"/>
        </w:rPr>
        <w:t xml:space="preserve">, but data on why </w:t>
      </w:r>
      <w:r w:rsidR="00340EBD">
        <w:rPr>
          <w:color w:val="000000" w:themeColor="text1"/>
        </w:rPr>
        <w:t xml:space="preserve">African Americans and other </w:t>
      </w:r>
      <w:r>
        <w:rPr>
          <w:color w:val="000000" w:themeColor="text1"/>
        </w:rPr>
        <w:t xml:space="preserve">minorities </w:t>
      </w:r>
      <w:r w:rsidR="006E1BEB" w:rsidRPr="001F15D4">
        <w:rPr>
          <w:color w:val="000000" w:themeColor="text1"/>
        </w:rPr>
        <w:t xml:space="preserve">are less likely to undergo initial </w:t>
      </w:r>
      <w:r>
        <w:rPr>
          <w:color w:val="000000" w:themeColor="text1"/>
        </w:rPr>
        <w:t>b</w:t>
      </w:r>
      <w:r w:rsidR="006E1BEB" w:rsidRPr="001F15D4">
        <w:rPr>
          <w:color w:val="000000" w:themeColor="text1"/>
        </w:rPr>
        <w:t xml:space="preserve">reast </w:t>
      </w:r>
      <w:r>
        <w:rPr>
          <w:color w:val="000000" w:themeColor="text1"/>
        </w:rPr>
        <w:t>c</w:t>
      </w:r>
      <w:r w:rsidR="006E1BEB" w:rsidRPr="001F15D4">
        <w:rPr>
          <w:color w:val="000000" w:themeColor="text1"/>
        </w:rPr>
        <w:t xml:space="preserve">ancer </w:t>
      </w:r>
      <w:r>
        <w:rPr>
          <w:color w:val="000000" w:themeColor="text1"/>
        </w:rPr>
        <w:t>s</w:t>
      </w:r>
      <w:r w:rsidR="006E1BEB" w:rsidRPr="001F15D4">
        <w:rPr>
          <w:color w:val="000000" w:themeColor="text1"/>
        </w:rPr>
        <w:t>creening</w:t>
      </w:r>
      <w:r>
        <w:rPr>
          <w:color w:val="000000" w:themeColor="text1"/>
        </w:rPr>
        <w:t xml:space="preserve"> is limited. </w:t>
      </w:r>
      <w:r w:rsidR="006E1BEB" w:rsidRPr="001F15D4">
        <w:rPr>
          <w:color w:val="000000" w:themeColor="text1"/>
        </w:rPr>
        <w:t xml:space="preserve"> </w:t>
      </w:r>
      <w:r w:rsidR="003F3893">
        <w:rPr>
          <w:color w:val="000000" w:themeColor="text1"/>
        </w:rPr>
        <w:t>Alt</w:t>
      </w:r>
      <w:r w:rsidR="003F3893" w:rsidRPr="001F15D4">
        <w:rPr>
          <w:color w:val="000000" w:themeColor="text1"/>
        </w:rPr>
        <w:t xml:space="preserve">hough </w:t>
      </w:r>
      <w:r w:rsidR="003F3893">
        <w:rPr>
          <w:color w:val="000000" w:themeColor="text1"/>
        </w:rPr>
        <w:t>provider</w:t>
      </w:r>
      <w:r>
        <w:rPr>
          <w:color w:val="000000" w:themeColor="text1"/>
        </w:rPr>
        <w:t>-specific</w:t>
      </w:r>
      <w:r w:rsidR="006E1BEB" w:rsidRPr="001F15D4">
        <w:rPr>
          <w:color w:val="000000" w:themeColor="text1"/>
        </w:rPr>
        <w:t xml:space="preserve"> barriers </w:t>
      </w:r>
      <w:r>
        <w:rPr>
          <w:color w:val="000000" w:themeColor="text1"/>
        </w:rPr>
        <w:t xml:space="preserve">to care have been identified, </w:t>
      </w:r>
      <w:r w:rsidR="003F3893">
        <w:rPr>
          <w:color w:val="000000" w:themeColor="text1"/>
        </w:rPr>
        <w:t xml:space="preserve">knowledge </w:t>
      </w:r>
      <w:r w:rsidR="003A5536">
        <w:rPr>
          <w:color w:val="000000" w:themeColor="text1"/>
        </w:rPr>
        <w:t xml:space="preserve">is lacking </w:t>
      </w:r>
      <w:r w:rsidR="003F3893" w:rsidRPr="001F15D4">
        <w:rPr>
          <w:color w:val="000000" w:themeColor="text1"/>
        </w:rPr>
        <w:t>as</w:t>
      </w:r>
      <w:r w:rsidR="006E1BEB" w:rsidRPr="001F15D4">
        <w:rPr>
          <w:color w:val="000000" w:themeColor="text1"/>
        </w:rPr>
        <w:t xml:space="preserve"> to why patients would refuse, ignore</w:t>
      </w:r>
      <w:r w:rsidR="003A5536">
        <w:rPr>
          <w:color w:val="000000" w:themeColor="text1"/>
        </w:rPr>
        <w:t>,</w:t>
      </w:r>
      <w:r w:rsidR="006E1BEB" w:rsidRPr="001F15D4">
        <w:rPr>
          <w:color w:val="000000" w:themeColor="text1"/>
        </w:rPr>
        <w:t xml:space="preserve"> or feel no need for these services. </w:t>
      </w:r>
      <w:r w:rsidR="000749E3">
        <w:rPr>
          <w:color w:val="000000" w:themeColor="text1"/>
        </w:rPr>
        <w:t xml:space="preserve">In addition to patient-specific </w:t>
      </w:r>
      <w:r w:rsidR="003F3893">
        <w:rPr>
          <w:color w:val="000000" w:themeColor="text1"/>
        </w:rPr>
        <w:t xml:space="preserve">barriers, </w:t>
      </w:r>
      <w:r w:rsidR="003F3893" w:rsidRPr="001F15D4">
        <w:rPr>
          <w:color w:val="000000" w:themeColor="text1"/>
        </w:rPr>
        <w:t>cultural</w:t>
      </w:r>
      <w:r w:rsidR="006E1BEB" w:rsidRPr="001F15D4">
        <w:rPr>
          <w:color w:val="000000" w:themeColor="text1"/>
        </w:rPr>
        <w:t xml:space="preserve"> reasons </w:t>
      </w:r>
      <w:r w:rsidR="000749E3">
        <w:rPr>
          <w:color w:val="000000" w:themeColor="text1"/>
        </w:rPr>
        <w:t>may also</w:t>
      </w:r>
      <w:r w:rsidR="006E1BEB" w:rsidRPr="001F15D4">
        <w:rPr>
          <w:color w:val="000000" w:themeColor="text1"/>
        </w:rPr>
        <w:t xml:space="preserve"> explain </w:t>
      </w:r>
      <w:r w:rsidR="000749E3">
        <w:rPr>
          <w:color w:val="000000" w:themeColor="text1"/>
        </w:rPr>
        <w:t>the reduced use</w:t>
      </w:r>
      <w:r w:rsidR="006E1BEB" w:rsidRPr="001F15D4">
        <w:rPr>
          <w:color w:val="000000" w:themeColor="text1"/>
        </w:rPr>
        <w:t xml:space="preserve"> of these services</w:t>
      </w:r>
      <w:r w:rsidR="000749E3">
        <w:rPr>
          <w:color w:val="000000" w:themeColor="text1"/>
        </w:rPr>
        <w:t xml:space="preserve"> by African Americans</w:t>
      </w:r>
      <w:r w:rsidR="006E1BEB" w:rsidRPr="001F15D4">
        <w:rPr>
          <w:color w:val="000000" w:themeColor="text1"/>
        </w:rPr>
        <w:t>.</w:t>
      </w:r>
      <w:r w:rsidR="00C417CD">
        <w:rPr>
          <w:color w:val="000000" w:themeColor="text1"/>
        </w:rPr>
        <w:t xml:space="preserve"> </w:t>
      </w:r>
      <w:r w:rsidR="000749E3">
        <w:rPr>
          <w:color w:val="000000" w:themeColor="text1"/>
        </w:rPr>
        <w:t xml:space="preserve">Studies to investigate </w:t>
      </w:r>
      <w:r w:rsidR="006E1BEB" w:rsidRPr="001F15D4">
        <w:rPr>
          <w:color w:val="000000" w:themeColor="text1"/>
        </w:rPr>
        <w:t xml:space="preserve">some of these gaps in knowledge and develop strategies to help </w:t>
      </w:r>
      <w:proofErr w:type="gramStart"/>
      <w:r w:rsidR="006E1BEB" w:rsidRPr="001F15D4">
        <w:rPr>
          <w:color w:val="000000" w:themeColor="text1"/>
        </w:rPr>
        <w:t>clinicians</w:t>
      </w:r>
      <w:proofErr w:type="gramEnd"/>
      <w:r w:rsidR="006E1BEB" w:rsidRPr="001F15D4">
        <w:rPr>
          <w:color w:val="000000" w:themeColor="text1"/>
        </w:rPr>
        <w:t xml:space="preserve"> better care for this population</w:t>
      </w:r>
      <w:r w:rsidR="000749E3">
        <w:rPr>
          <w:color w:val="000000" w:themeColor="text1"/>
        </w:rPr>
        <w:t xml:space="preserve"> are needed.</w:t>
      </w:r>
    </w:p>
    <w:p w14:paraId="116C4911" w14:textId="7B9E55FC" w:rsidR="005B2689" w:rsidRPr="001F15D4" w:rsidRDefault="005B2689" w:rsidP="00B01910">
      <w:pPr>
        <w:pStyle w:val="Heading3"/>
      </w:pPr>
      <w:bookmarkStart w:id="25" w:name="_Toc481056738"/>
      <w:bookmarkStart w:id="26" w:name="_Toc489019040"/>
      <w:r>
        <w:t>Risk Assessment</w:t>
      </w:r>
      <w:bookmarkEnd w:id="25"/>
      <w:bookmarkEnd w:id="26"/>
    </w:p>
    <w:p w14:paraId="19F3F443" w14:textId="6B884837" w:rsidR="006E1BEB" w:rsidRPr="001F15D4" w:rsidRDefault="006E1BEB" w:rsidP="006E1BEB">
      <w:pPr>
        <w:pStyle w:val="Noindent"/>
        <w:ind w:firstLine="720"/>
        <w:rPr>
          <w:color w:val="000000" w:themeColor="text1"/>
        </w:rPr>
      </w:pPr>
      <w:r w:rsidRPr="001F15D4">
        <w:rPr>
          <w:color w:val="000000" w:themeColor="text1"/>
        </w:rPr>
        <w:t>In the era of personalize</w:t>
      </w:r>
      <w:r w:rsidR="00354D5A">
        <w:rPr>
          <w:color w:val="000000" w:themeColor="text1"/>
        </w:rPr>
        <w:t>d</w:t>
      </w:r>
      <w:r w:rsidRPr="001F15D4">
        <w:rPr>
          <w:color w:val="000000" w:themeColor="text1"/>
        </w:rPr>
        <w:t xml:space="preserve"> medicine, </w:t>
      </w:r>
      <w:r w:rsidR="00DA47D9">
        <w:rPr>
          <w:color w:val="000000" w:themeColor="text1"/>
        </w:rPr>
        <w:t>health care providers</w:t>
      </w:r>
      <w:r w:rsidRPr="001F15D4">
        <w:rPr>
          <w:color w:val="000000" w:themeColor="text1"/>
        </w:rPr>
        <w:t xml:space="preserve"> have </w:t>
      </w:r>
      <w:r w:rsidR="00340EBD">
        <w:rPr>
          <w:color w:val="000000" w:themeColor="text1"/>
        </w:rPr>
        <w:t>improved methods by which</w:t>
      </w:r>
      <w:r w:rsidRPr="001F15D4">
        <w:rPr>
          <w:color w:val="000000" w:themeColor="text1"/>
        </w:rPr>
        <w:t xml:space="preserve"> to estimate a woman’s risk of breast cancer and provide appropriate and effective screening and prevention options </w:t>
      </w:r>
      <w:r w:rsidRPr="001F15D4">
        <w:rPr>
          <w:color w:val="000000" w:themeColor="text1"/>
        </w:rPr>
        <w:fldChar w:fldCharType="begin" w:fldLock="1"/>
      </w:r>
      <w:r w:rsidR="00240935">
        <w:rPr>
          <w:color w:val="000000" w:themeColor="text1"/>
        </w:rPr>
        <w:instrText>ADDIN CSL_CITATION { "citationItems" : [ { "id" : "ITEM-1", "itemData" : { "DOI" : "10.1016/j.currproblcancer.2014.10.002", "ISBN" : "0147-0272", "PMID" : "25432528", "abstract" : "The goal of cancer genetic counseling, risk assessment, and testing is to identify individuals and families at risk for hereditary cancer, such that targeted management strategies can be used to reduce associated morbidity and mortality. Involvement of a qualified cancer genetic service provider helps to ensure that at-risk individuals identified and offered appropriate education, risk assessment, genetic testing, and follow-up risk management strategies. There are multiple screening and hereditary risk models available to help the clinician identify who needs to be referred to cancer genetic counseling and to facilitate the cancer risk assessment process. Genetic testing should only be pursued with fully informed consent in the context of pretest counseling to ensure that the individual understands the benefits, risks, and limitations of genetic testing, possible results, and their implications. Incorporating psychosocial assessment throughout the counseling session may assist the individual in their understanding of genetic testing in the context of their support resources and coping mechanisms and may help with decision making. There is a growing public awareness of and interest in cancer genetic testing, as well as increasing complexity of available testing options and results. It is therefore essential that cancer genetic professionals, primary care providers, and oncology practitioners work together to ensure that genetic testing for hereditary cancer syndromes is used in the most appropriate and effective way.", "author" : [ { "dropping-particle" : "", "family" : "Lewis", "given" : "K M", "non-dropping-particle" : "", "parse-names" : false, "suffix" : "" } ], "container-title" : "Curr Probl Cancer", "edition" : "2014/11/30", "id" : "ITEM-1", "issue" : "6", "issued" : { "date-parts" : [ [ "2014" ] ] }, "language" : "eng", "note" : "1535-6345\nLewis, Kimberly Marie\nJournal Article\nUnited States\nCurr Probl Cancer. 2014 Nov-Dec;38(6):216-25. doi: 10.1016/j.currproblcancer.2014.10.002. Epub 2014 Oct 29.", "page" : "216-225", "title" : "Identifying hereditary cancer: genetic counseling and cancer risk assessment", "type" : "article-journal", "volume" : "38" }, "uris" : [ "http://www.mendeley.com/documents/?uuid=d7efe20b-70da-48c0-8fee-cc4116a08c2f" ] } ], "mendeley" : { "formattedCitation" : "(Lewis, 2014)", "plainTextFormattedCitation" : "(Lewis, 2014)", "previouslyFormattedCitation" : "(Lewis, 2014)" }, "properties" : { "noteIndex" : 0 }, "schema" : "https://github.com/citation-style-language/schema/raw/master/csl-citation.json" }</w:instrText>
      </w:r>
      <w:r w:rsidRPr="001F15D4">
        <w:rPr>
          <w:color w:val="000000" w:themeColor="text1"/>
        </w:rPr>
        <w:fldChar w:fldCharType="separate"/>
      </w:r>
      <w:r w:rsidRPr="001F15D4">
        <w:rPr>
          <w:noProof/>
          <w:color w:val="000000" w:themeColor="text1"/>
        </w:rPr>
        <w:t>(Lewis, 2014)</w:t>
      </w:r>
      <w:r w:rsidRPr="001F15D4">
        <w:rPr>
          <w:color w:val="000000" w:themeColor="text1"/>
        </w:rPr>
        <w:fldChar w:fldCharType="end"/>
      </w:r>
      <w:r w:rsidRPr="001F15D4">
        <w:rPr>
          <w:color w:val="000000" w:themeColor="text1"/>
        </w:rPr>
        <w:t>.  This risk assessment is important for the identification and management of those patients at higher risk for the development of breast cancer</w:t>
      </w:r>
      <w:r w:rsidR="0066152F">
        <w:rPr>
          <w:color w:val="000000" w:themeColor="text1"/>
        </w:rPr>
        <w:t xml:space="preserve">, </w:t>
      </w:r>
      <w:r w:rsidRPr="001F15D4">
        <w:rPr>
          <w:color w:val="000000" w:themeColor="text1"/>
        </w:rPr>
        <w:t>as well as to risk stratify</w:t>
      </w:r>
      <w:r w:rsidR="00C417CD">
        <w:rPr>
          <w:color w:val="000000" w:themeColor="text1"/>
        </w:rPr>
        <w:t xml:space="preserve"> </w:t>
      </w:r>
      <w:r w:rsidRPr="001F15D4">
        <w:rPr>
          <w:color w:val="000000" w:themeColor="text1"/>
        </w:rPr>
        <w:t xml:space="preserve">patients who </w:t>
      </w:r>
      <w:r w:rsidR="0066152F">
        <w:rPr>
          <w:color w:val="000000" w:themeColor="text1"/>
        </w:rPr>
        <w:t>have</w:t>
      </w:r>
      <w:r w:rsidRPr="001F15D4">
        <w:rPr>
          <w:color w:val="000000" w:themeColor="text1"/>
        </w:rPr>
        <w:t xml:space="preserve"> average population risks, thus alleviating potential anxiety and unnecessary costly interventions.</w:t>
      </w:r>
    </w:p>
    <w:p w14:paraId="3EEE5E4B" w14:textId="2F8B8DC1" w:rsidR="006E1BEB" w:rsidRPr="001F15D4" w:rsidRDefault="006E1BEB" w:rsidP="003760D2">
      <w:pPr>
        <w:pStyle w:val="Noindent"/>
        <w:ind w:firstLine="720"/>
        <w:rPr>
          <w:color w:val="000000" w:themeColor="text1"/>
        </w:rPr>
      </w:pPr>
      <w:r w:rsidRPr="007C09EE">
        <w:rPr>
          <w:noProof/>
          <w:color w:val="000000" w:themeColor="text1"/>
        </w:rPr>
        <w:t>Patient</w:t>
      </w:r>
      <w:r w:rsidR="008D17ED">
        <w:rPr>
          <w:noProof/>
          <w:color w:val="000000" w:themeColor="text1"/>
        </w:rPr>
        <w:t>-</w:t>
      </w:r>
      <w:r w:rsidRPr="007C09EE">
        <w:rPr>
          <w:noProof/>
          <w:color w:val="000000" w:themeColor="text1"/>
        </w:rPr>
        <w:t>centered</w:t>
      </w:r>
      <w:r w:rsidRPr="001F15D4">
        <w:rPr>
          <w:color w:val="000000" w:themeColor="text1"/>
        </w:rPr>
        <w:t xml:space="preserve"> decision tools are evidence-based to help patients and providers work together to understand th</w:t>
      </w:r>
      <w:r w:rsidR="00225799">
        <w:rPr>
          <w:color w:val="000000" w:themeColor="text1"/>
        </w:rPr>
        <w:t>e patient’s</w:t>
      </w:r>
      <w:r w:rsidRPr="001F15D4">
        <w:rPr>
          <w:color w:val="000000" w:themeColor="text1"/>
        </w:rPr>
        <w:t xml:space="preserve"> personal risk</w:t>
      </w:r>
      <w:r w:rsidR="00225799">
        <w:rPr>
          <w:color w:val="000000" w:themeColor="text1"/>
        </w:rPr>
        <w:t>,</w:t>
      </w:r>
      <w:r w:rsidRPr="001F15D4">
        <w:rPr>
          <w:color w:val="000000" w:themeColor="text1"/>
        </w:rPr>
        <w:t xml:space="preserve"> and then develop </w:t>
      </w:r>
      <w:r w:rsidRPr="00855FC4">
        <w:rPr>
          <w:noProof/>
          <w:color w:val="000000" w:themeColor="text1"/>
        </w:rPr>
        <w:t>patient</w:t>
      </w:r>
      <w:r w:rsidR="008D17ED">
        <w:rPr>
          <w:noProof/>
          <w:color w:val="000000" w:themeColor="text1"/>
        </w:rPr>
        <w:t>-</w:t>
      </w:r>
      <w:r w:rsidRPr="00855FC4">
        <w:rPr>
          <w:noProof/>
          <w:color w:val="000000" w:themeColor="text1"/>
        </w:rPr>
        <w:t>specific</w:t>
      </w:r>
      <w:r w:rsidRPr="001F15D4">
        <w:rPr>
          <w:color w:val="000000" w:themeColor="text1"/>
        </w:rPr>
        <w:t xml:space="preserve"> management plans.  The tools </w:t>
      </w:r>
      <w:r w:rsidR="00E61FC0">
        <w:rPr>
          <w:color w:val="000000" w:themeColor="text1"/>
        </w:rPr>
        <w:t xml:space="preserve">used to </w:t>
      </w:r>
      <w:r w:rsidRPr="001F15D4">
        <w:rPr>
          <w:color w:val="000000" w:themeColor="text1"/>
        </w:rPr>
        <w:t xml:space="preserve">accomplish this goal </w:t>
      </w:r>
      <w:r w:rsidR="00225799">
        <w:rPr>
          <w:color w:val="000000" w:themeColor="text1"/>
        </w:rPr>
        <w:t xml:space="preserve">include: </w:t>
      </w:r>
      <w:r w:rsidRPr="001F15D4">
        <w:rPr>
          <w:color w:val="000000" w:themeColor="text1"/>
        </w:rPr>
        <w:t>first</w:t>
      </w:r>
      <w:r w:rsidR="00225799">
        <w:rPr>
          <w:color w:val="000000" w:themeColor="text1"/>
        </w:rPr>
        <w:t>,</w:t>
      </w:r>
      <w:r w:rsidRPr="001F15D4">
        <w:rPr>
          <w:color w:val="000000" w:themeColor="text1"/>
        </w:rPr>
        <w:t xml:space="preserve"> facilitating risk stratification</w:t>
      </w:r>
      <w:r w:rsidR="00225799">
        <w:rPr>
          <w:color w:val="000000" w:themeColor="text1"/>
        </w:rPr>
        <w:t xml:space="preserve">; </w:t>
      </w:r>
      <w:r w:rsidRPr="001F15D4">
        <w:rPr>
          <w:color w:val="000000" w:themeColor="text1"/>
        </w:rPr>
        <w:t xml:space="preserve"> </w:t>
      </w:r>
      <w:r w:rsidR="00225799">
        <w:rPr>
          <w:color w:val="000000" w:themeColor="text1"/>
        </w:rPr>
        <w:t>second,</w:t>
      </w:r>
      <w:r w:rsidRPr="001F15D4">
        <w:rPr>
          <w:color w:val="000000" w:themeColor="text1"/>
        </w:rPr>
        <w:t xml:space="preserve"> providing the appropriate background information and available options for management</w:t>
      </w:r>
      <w:r w:rsidR="00225799">
        <w:rPr>
          <w:color w:val="000000" w:themeColor="text1"/>
        </w:rPr>
        <w:t>; and third, use this information</w:t>
      </w:r>
      <w:r w:rsidRPr="001F15D4">
        <w:rPr>
          <w:color w:val="000000" w:themeColor="text1"/>
        </w:rPr>
        <w:t xml:space="preserve"> to allow a patient to </w:t>
      </w:r>
      <w:r w:rsidR="00225799">
        <w:rPr>
          <w:color w:val="000000" w:themeColor="text1"/>
        </w:rPr>
        <w:t xml:space="preserve">make </w:t>
      </w:r>
      <w:r w:rsidRPr="001F15D4">
        <w:rPr>
          <w:color w:val="000000" w:themeColor="text1"/>
        </w:rPr>
        <w:t xml:space="preserve">informed, values-based medical decisions with their provider </w:t>
      </w:r>
      <w:r w:rsidRPr="001F15D4">
        <w:rPr>
          <w:color w:val="000000" w:themeColor="text1"/>
        </w:rPr>
        <w:fldChar w:fldCharType="begin" w:fldLock="1"/>
      </w:r>
      <w:r w:rsidR="00240935">
        <w:rPr>
          <w:color w:val="000000" w:themeColor="text1"/>
        </w:rPr>
        <w:instrText>ADDIN CSL_CITATION { "citationItems" : [ { "id" : "ITEM-1", "itemData" : { "DOI" : "10.1016/j.breast.2014.06.014", "ISBN" : "0960-9776", "PMID" : "24998452", "abstract" : "Decision support tools for the assessment and management of breast cancer risk may improve uptake of prevention strategies. End-user input in the design of such tools is critical to increase clinical use. Before developing such a computerized tool, we examined clinicians' practice and future needs. Twelve breast surgeons, 12 primary care physicians and 5 practice nurses participated in 4 focus groups. These were recorded, coded, and analyzed to identify key themes. Participants identified difficulties assessing risk, including a lack of available tools to standardize practice. Most expressed confidence identifying women at potentially high risk, but not moderate risk. Participants felt a tool could especially reassure young women at average risk. Desirable features included: evidence-based, accessible (e.g. web-based), and displaying absolute (not relative) risks in multiple formats. The potential to create anxiety was a concern. Development of future tools should address these issues to optimize translation of knowledge into clinical practice.", "author" : [ { "dropping-particle" : "", "family" : "Collins", "given" : "I M", "non-dropping-particle" : "", "parse-names" : false, "suffix" : "" }, { "dropping-particle" : "", "family" : "Steel", "given" : "E", "non-dropping-particle" : "", "parse-names" : false, "suffix" : "" }, { "dropping-particle" : "", "family" : "Mann", "given" : "G B", "non-dropping-particle" : "", "parse-names" : false, "suffix" : "" }, { "dropping-particle" : "", "family" : "Emery", "given" : "J D", "non-dropping-particle" : "", "parse-names" : false, "suffix" : "" }, { "dropping-particle" : "", "family" : "Bickerstaffe", "given" : "A", "non-dropping-particle" : "", "parse-names" : false, "suffix" : "" }, { "dropping-particle" : "", "family" : "Trainer", "given" : "A", "non-dropping-particle" : "", "parse-names" : false, "suffix" : "" }, { "dropping-particle" : "", "family" : "Butow", "given" : "P", "non-dropping-particle" : "", "parse-names" : false, "suffix" : "" }, { "dropping-particle" : "", "family" : "Pirotta", "given" : "M", "non-dropping-particle" : "", "parse-names" : false, "suffix" : "" }, { "dropping-particle" : "", "family" : "Antoniou", "given" : "A C", "non-dropping-particle" : "", "parse-names" : false, "suffix" : "" }, { "dropping-particle" : "", "family" : "Cuzick", "given" : "J", "non-dropping-particle" : "", "parse-names" : false, "suffix" : "" }, { "dropping-particle" : "", "family" : "Hopper", "given" : "J", "non-dropping-particle" : "", "parse-names" : false, "suffix" : "" }, { "dropping-particle" : "", "family" : "Phillips", "given" : "K A", "non-dropping-particle" : "", "parse-names" : false, "suffix" : "" }, { "dropping-particle" : "", "family" : "Keogh", "given" : "L A", "non-dropping-particle" : "", "parse-names" : false, "suffix" : "" } ], "container-title" : "Breast", "edition" : "2014/07/08", "id" : "ITEM-1", "issue" : "5", "issued" : { "date-parts" : [ [ "2014" ] ] }, "language" : "eng", "note" : "1532-3080\nCollins, Ian M\nSteel, Emma\nMann, G Bruce\nEmery, Jon D\nBickerstaffe, Adrian\nTrainer, Alison\nButow, Phyllis\nPirotta, Marie\nAntoniou, Antonis C\nCuzick, Jack\nHopper, John\nPhillips, Kelly-Anne\nKeogh, Louise A\n16891/Cancer Research UK/United Kingdom\nJournal Article\nResearch Support, Non-U.S. Gov't\nNetherlands\nBreast. 2014 Oct;23(5):644-50. doi: 10.1016/j.breast.2014.06.014. Epub 2014 Jul 4.", "page" : "644-650", "title" : "Assessing and managing breast cancer risk: clinicians' current practice and future needs", "type" : "article-journal", "volume" : "23" }, "uris" : [ "http://www.mendeley.com/documents/?uuid=08e0ed5b-8207-4a42-8a39-1ea54fdc9872" ] } ], "mendeley" : { "formattedCitation" : "(Collins et al., 2014)", "plainTextFormattedCitation" : "(Collins et al., 2014)", "previouslyFormattedCitation" : "(Collins et al., 2014)" }, "properties" : { "noteIndex" : 0 }, "schema" : "https://github.com/citation-style-language/schema/raw/master/csl-citation.json" }</w:instrText>
      </w:r>
      <w:r w:rsidRPr="001F15D4">
        <w:rPr>
          <w:color w:val="000000" w:themeColor="text1"/>
        </w:rPr>
        <w:fldChar w:fldCharType="separate"/>
      </w:r>
      <w:r w:rsidRPr="001F15D4">
        <w:rPr>
          <w:noProof/>
          <w:color w:val="000000" w:themeColor="text1"/>
        </w:rPr>
        <w:t>(Collins et al., 2014)</w:t>
      </w:r>
      <w:r w:rsidRPr="001F15D4">
        <w:rPr>
          <w:color w:val="000000" w:themeColor="text1"/>
        </w:rPr>
        <w:fldChar w:fldCharType="end"/>
      </w:r>
      <w:r w:rsidRPr="001F15D4">
        <w:rPr>
          <w:color w:val="000000" w:themeColor="text1"/>
        </w:rPr>
        <w:t>.</w:t>
      </w:r>
    </w:p>
    <w:p w14:paraId="59A446AD" w14:textId="3CD561FB" w:rsidR="006E1BEB" w:rsidRPr="001F15D4" w:rsidRDefault="006E1BEB" w:rsidP="003760D2">
      <w:pPr>
        <w:pStyle w:val="Noindent"/>
        <w:ind w:firstLine="720"/>
        <w:rPr>
          <w:color w:val="000000" w:themeColor="text1"/>
        </w:rPr>
      </w:pPr>
      <w:r w:rsidRPr="001F15D4">
        <w:rPr>
          <w:color w:val="000000" w:themeColor="text1"/>
        </w:rPr>
        <w:t xml:space="preserve">Currently, patients who are identified </w:t>
      </w:r>
      <w:r w:rsidR="005F6826">
        <w:rPr>
          <w:color w:val="000000" w:themeColor="text1"/>
        </w:rPr>
        <w:t xml:space="preserve">as being </w:t>
      </w:r>
      <w:r w:rsidRPr="001F15D4">
        <w:rPr>
          <w:color w:val="000000" w:themeColor="text1"/>
        </w:rPr>
        <w:t>at</w:t>
      </w:r>
      <w:r w:rsidR="005F6826">
        <w:rPr>
          <w:color w:val="000000" w:themeColor="text1"/>
        </w:rPr>
        <w:t>-</w:t>
      </w:r>
      <w:r w:rsidRPr="001F15D4">
        <w:rPr>
          <w:color w:val="000000" w:themeColor="text1"/>
        </w:rPr>
        <w:t xml:space="preserve">risk have several </w:t>
      </w:r>
      <w:r w:rsidR="00340EBD">
        <w:rPr>
          <w:color w:val="000000" w:themeColor="text1"/>
        </w:rPr>
        <w:t>evidence-based</w:t>
      </w:r>
      <w:r w:rsidR="00340EBD" w:rsidRPr="001F15D4">
        <w:rPr>
          <w:color w:val="000000" w:themeColor="text1"/>
        </w:rPr>
        <w:t xml:space="preserve"> </w:t>
      </w:r>
      <w:r w:rsidRPr="001F15D4">
        <w:rPr>
          <w:color w:val="000000" w:themeColor="text1"/>
        </w:rPr>
        <w:t xml:space="preserve">interventions available to them including risk-reducing bilateral mastectomy, premenopausal bilateral </w:t>
      </w:r>
      <w:proofErr w:type="spellStart"/>
      <w:r w:rsidRPr="001F15D4">
        <w:rPr>
          <w:color w:val="000000" w:themeColor="text1"/>
        </w:rPr>
        <w:t>salpingo</w:t>
      </w:r>
      <w:proofErr w:type="spellEnd"/>
      <w:r w:rsidRPr="001F15D4">
        <w:rPr>
          <w:color w:val="000000" w:themeColor="text1"/>
        </w:rPr>
        <w:t>-oophorectomy</w:t>
      </w:r>
      <w:r w:rsidR="00340EBD">
        <w:rPr>
          <w:color w:val="000000" w:themeColor="text1"/>
        </w:rPr>
        <w:t>,</w:t>
      </w:r>
      <w:r w:rsidRPr="001F15D4">
        <w:rPr>
          <w:color w:val="000000" w:themeColor="text1"/>
        </w:rPr>
        <w:t xml:space="preserve"> and multiple medications including tamoxifen, </w:t>
      </w:r>
      <w:r w:rsidRPr="00855FC4">
        <w:rPr>
          <w:noProof/>
          <w:color w:val="000000" w:themeColor="text1"/>
        </w:rPr>
        <w:t>raloxif</w:t>
      </w:r>
      <w:r w:rsidR="008D17ED">
        <w:rPr>
          <w:noProof/>
          <w:color w:val="000000" w:themeColor="text1"/>
        </w:rPr>
        <w:t>e</w:t>
      </w:r>
      <w:r w:rsidRPr="00855FC4">
        <w:rPr>
          <w:noProof/>
          <w:color w:val="000000" w:themeColor="text1"/>
        </w:rPr>
        <w:t>ne</w:t>
      </w:r>
      <w:r w:rsidRPr="001F15D4">
        <w:rPr>
          <w:color w:val="000000" w:themeColor="text1"/>
        </w:rPr>
        <w:t xml:space="preserve"> or </w:t>
      </w:r>
      <w:proofErr w:type="spellStart"/>
      <w:r w:rsidRPr="001F15D4">
        <w:rPr>
          <w:color w:val="000000" w:themeColor="text1"/>
        </w:rPr>
        <w:t>anastrozole</w:t>
      </w:r>
      <w:proofErr w:type="spellEnd"/>
      <w:r w:rsidRPr="001F15D4">
        <w:rPr>
          <w:color w:val="000000" w:themeColor="text1"/>
        </w:rPr>
        <w:t xml:space="preserve"> </w:t>
      </w:r>
      <w:r w:rsidRPr="001F15D4">
        <w:rPr>
          <w:color w:val="000000" w:themeColor="text1"/>
        </w:rPr>
        <w:fldChar w:fldCharType="begin" w:fldLock="1"/>
      </w:r>
      <w:r w:rsidR="00240935">
        <w:rPr>
          <w:color w:val="000000" w:themeColor="text1"/>
        </w:rPr>
        <w:instrText>ADDIN CSL_CITATION { "citationItems" : [ { "id" : "ITEM-1", "itemData" : { "DOI" : "10.1016/j.breast.2014.06.014", "ISBN" : "0960-9776", "PMID" : "24998452", "abstract" : "Decision support tools for the assessment and management of breast cancer risk may improve uptake of prevention strategies. End-user input in the design of such tools is critical to increase clinical use. Before developing such a computerized tool, we examined clinicians' practice and future needs. Twelve breast surgeons, 12 primary care physicians and 5 practice nurses participated in 4 focus groups. These were recorded, coded, and analyzed to identify key themes. Participants identified difficulties assessing risk, including a lack of available tools to standardize practice. Most expressed confidence identifying women at potentially high risk, but not moderate risk. Participants felt a tool could especially reassure young women at average risk. Desirable features included: evidence-based, accessible (e.g. web-based), and displaying absolute (not relative) risks in multiple formats. The potential to create anxiety was a concern. Development of future tools should address these issues to optimize translation of knowledge into clinical practice.", "author" : [ { "dropping-particle" : "", "family" : "Collins", "given" : "I M", "non-dropping-particle" : "", "parse-names" : false, "suffix" : "" }, { "dropping-particle" : "", "family" : "Steel", "given" : "E", "non-dropping-particle" : "", "parse-names" : false, "suffix" : "" }, { "dropping-particle" : "", "family" : "Mann", "given" : "G B", "non-dropping-particle" : "", "parse-names" : false, "suffix" : "" }, { "dropping-particle" : "", "family" : "Emery", "given" : "J D", "non-dropping-particle" : "", "parse-names" : false, "suffix" : "" }, { "dropping-particle" : "", "family" : "Bickerstaffe", "given" : "A", "non-dropping-particle" : "", "parse-names" : false, "suffix" : "" }, { "dropping-particle" : "", "family" : "Trainer", "given" : "A", "non-dropping-particle" : "", "parse-names" : false, "suffix" : "" }, { "dropping-particle" : "", "family" : "Butow", "given" : "P", "non-dropping-particle" : "", "parse-names" : false, "suffix" : "" }, { "dropping-particle" : "", "family" : "Pirotta", "given" : "M", "non-dropping-particle" : "", "parse-names" : false, "suffix" : "" }, { "dropping-particle" : "", "family" : "Antoniou", "given" : "A C", "non-dropping-particle" : "", "parse-names" : false, "suffix" : "" }, { "dropping-particle" : "", "family" : "Cuzick", "given" : "J", "non-dropping-particle" : "", "parse-names" : false, "suffix" : "" }, { "dropping-particle" : "", "family" : "Hopper", "given" : "J", "non-dropping-particle" : "", "parse-names" : false, "suffix" : "" }, { "dropping-particle" : "", "family" : "Phillips", "given" : "K A", "non-dropping-particle" : "", "parse-names" : false, "suffix" : "" }, { "dropping-particle" : "", "family" : "Keogh", "given" : "L A", "non-dropping-particle" : "", "parse-names" : false, "suffix" : "" } ], "container-title" : "Breast", "edition" : "2014/07/08", "id" : "ITEM-1", "issue" : "5", "issued" : { "date-parts" : [ [ "2014" ] ] }, "language" : "eng", "note" : "1532-3080\nCollins, Ian M\nSteel, Emma\nMann, G Bruce\nEmery, Jon D\nBickerstaffe, Adrian\nTrainer, Alison\nButow, Phyllis\nPirotta, Marie\nAntoniou, Antonis C\nCuzick, Jack\nHopper, John\nPhillips, Kelly-Anne\nKeogh, Louise A\n16891/Cancer Research UK/United Kingdom\nJournal Article\nResearch Support, Non-U.S. Gov't\nNetherlands\nBreast. 2014 Oct;23(5):644-50. doi: 10.1016/j.breast.2014.06.014. Epub 2014 Jul 4.", "page" : "644-650", "title" : "Assessing and managing breast cancer risk: clinicians' current practice and future needs", "type" : "article-journal", "volume" : "23" }, "uris" : [ "http://www.mendeley.com/documents/?uuid=08e0ed5b-8207-4a42-8a39-1ea54fdc9872" ] } ], "mendeley" : { "formattedCitation" : "(Collins et al., 2014)", "plainTextFormattedCitation" : "(Collins et al., 2014)", "previouslyFormattedCitation" : "(Collins et al., 2014)" }, "properties" : { "noteIndex" : 0 }, "schema" : "https://github.com/citation-style-language/schema/raw/master/csl-citation.json" }</w:instrText>
      </w:r>
      <w:r w:rsidRPr="001F15D4">
        <w:rPr>
          <w:color w:val="000000" w:themeColor="text1"/>
        </w:rPr>
        <w:fldChar w:fldCharType="separate"/>
      </w:r>
      <w:r w:rsidRPr="001F15D4">
        <w:rPr>
          <w:noProof/>
          <w:color w:val="000000" w:themeColor="text1"/>
        </w:rPr>
        <w:t>(Collins et al., 2014)</w:t>
      </w:r>
      <w:r w:rsidRPr="001F15D4">
        <w:rPr>
          <w:color w:val="000000" w:themeColor="text1"/>
        </w:rPr>
        <w:fldChar w:fldCharType="end"/>
      </w:r>
      <w:r w:rsidRPr="001F15D4">
        <w:rPr>
          <w:color w:val="000000" w:themeColor="text1"/>
        </w:rPr>
        <w:t xml:space="preserve">.  Additional lifestyle modifications are highly recommended including weight loss and reduced alcohol consumption.  Enhanced screening with earlier mammograms and breast MRI would also increase the likelihood of early detection and more effective treatment. </w:t>
      </w:r>
      <w:r w:rsidR="00354D5A">
        <w:rPr>
          <w:color w:val="000000" w:themeColor="text1"/>
        </w:rPr>
        <w:t>S</w:t>
      </w:r>
      <w:r w:rsidRPr="001F15D4">
        <w:rPr>
          <w:color w:val="000000" w:themeColor="text1"/>
        </w:rPr>
        <w:t xml:space="preserve">urgery can reduce the risk of breast cancer by 85-100% with mastectomy and 37-100% with oophorectomy </w:t>
      </w:r>
      <w:r w:rsidRPr="001F15D4">
        <w:rPr>
          <w:color w:val="000000" w:themeColor="text1"/>
        </w:rPr>
        <w:fldChar w:fldCharType="begin" w:fldLock="1"/>
      </w:r>
      <w:r w:rsidRPr="001F15D4">
        <w:rPr>
          <w:color w:val="000000" w:themeColor="text1"/>
        </w:rPr>
        <w:instrText>ADDIN CSL_CITATION { "citationItems" : [ { "id" : "ITEM-1", "itemData" : { "author" : [ { "dropping-particle" : "", "family" : "Moyer", "given" : "Virginia a", "non-dropping-particle" : "", "parse-names" : false, "suffix" : "" }, { "dropping-particle" : "", "family" : "Services", "given" : "U S Preventive", "non-dropping-particle" : "", "parse-names" : false, "suffix" : "" }, { "dropping-particle" : "", "family" : "Force", "given" : "Task", "non-dropping-particle" : "", "parse-names" : false, "suffix" : "" } ], "id" : "ITEM-1", "issue" : "4", "issued" : { "date-parts" : [ [ "2014" ] ] }, "note" : "- routine screening of women who have family memebrs with breast, ovarian, tubal, or peritoneoal cancer to ide", "page" : "271-282", "title" : "Annals of Internal Medicine Clinical Guideline Risk Assessment , Genetic Counseling , and Genetic Testing for BRCA-Related Cancer in Women : U . S . Preventive Services Task Force Recommendation Statement", "type" : "article-journal", "volume" : "160" }, "uris" : [ "http://www.mendeley.com/documents/?uuid=5b463884-8fc2-4a2b-bef0-71b589f35627" ] } ], "mendeley" : { "formattedCitation" : "(Moyer et al., 2014)", "plainTextFormattedCitation" : "(Moyer et al., 2014)", "previouslyFormattedCitation" : "(Moyer et al., 2014)" }, "properties" : { "noteIndex" : 0 }, "schema" : "https://github.com/citation-style-language/schema/raw/master/csl-citation.json" }</w:instrText>
      </w:r>
      <w:r w:rsidRPr="001F15D4">
        <w:rPr>
          <w:color w:val="000000" w:themeColor="text1"/>
        </w:rPr>
        <w:fldChar w:fldCharType="separate"/>
      </w:r>
      <w:r w:rsidRPr="001F15D4">
        <w:rPr>
          <w:noProof/>
          <w:color w:val="000000" w:themeColor="text1"/>
        </w:rPr>
        <w:t>(Moyer et al., 2014)</w:t>
      </w:r>
      <w:r w:rsidRPr="001F15D4">
        <w:rPr>
          <w:color w:val="000000" w:themeColor="text1"/>
        </w:rPr>
        <w:fldChar w:fldCharType="end"/>
      </w:r>
      <w:r w:rsidR="00536E4A">
        <w:rPr>
          <w:color w:val="000000" w:themeColor="text1"/>
        </w:rPr>
        <w:t>,</w:t>
      </w:r>
      <w:r w:rsidRPr="001F15D4">
        <w:rPr>
          <w:color w:val="000000" w:themeColor="text1"/>
        </w:rPr>
        <w:t xml:space="preserve"> resulting in significant reduction in morbidity and mortality as well as health costs associated with the care of these malignancies. Finally, the integration of risk assessment through the enhancement of electronic health care records will </w:t>
      </w:r>
      <w:r w:rsidR="002F1C4F">
        <w:rPr>
          <w:color w:val="000000" w:themeColor="text1"/>
        </w:rPr>
        <w:t>enable</w:t>
      </w:r>
      <w:r w:rsidRPr="001F15D4">
        <w:rPr>
          <w:color w:val="000000" w:themeColor="text1"/>
        </w:rPr>
        <w:t xml:space="preserve"> increased access to personal health information for the patient and the opportunity for</w:t>
      </w:r>
      <w:r w:rsidR="008D17ED">
        <w:rPr>
          <w:color w:val="000000" w:themeColor="text1"/>
        </w:rPr>
        <w:t xml:space="preserve"> a</w:t>
      </w:r>
      <w:r w:rsidRPr="001F15D4">
        <w:rPr>
          <w:color w:val="000000" w:themeColor="text1"/>
        </w:rPr>
        <w:t xml:space="preserve"> </w:t>
      </w:r>
      <w:r w:rsidRPr="007C09EE">
        <w:rPr>
          <w:noProof/>
          <w:color w:val="000000" w:themeColor="text1"/>
        </w:rPr>
        <w:t>point</w:t>
      </w:r>
      <w:r w:rsidRPr="001F15D4">
        <w:rPr>
          <w:color w:val="000000" w:themeColor="text1"/>
        </w:rPr>
        <w:t xml:space="preserve"> of care intervention for the provider.</w:t>
      </w:r>
    </w:p>
    <w:p w14:paraId="0E38361D" w14:textId="0460FEA9" w:rsidR="006E1BEB" w:rsidRDefault="006E1BEB" w:rsidP="003760D2">
      <w:pPr>
        <w:pStyle w:val="Noindent"/>
        <w:ind w:firstLine="720"/>
        <w:rPr>
          <w:color w:val="000000" w:themeColor="text1"/>
        </w:rPr>
      </w:pPr>
      <w:r w:rsidRPr="001F15D4">
        <w:rPr>
          <w:color w:val="000000" w:themeColor="text1"/>
        </w:rPr>
        <w:t xml:space="preserve">Patients who inherit </w:t>
      </w:r>
      <w:r w:rsidR="005B32C1">
        <w:rPr>
          <w:color w:val="000000" w:themeColor="text1"/>
        </w:rPr>
        <w:t xml:space="preserve">known </w:t>
      </w:r>
      <w:r w:rsidRPr="00855FC4">
        <w:rPr>
          <w:noProof/>
          <w:color w:val="000000" w:themeColor="text1"/>
        </w:rPr>
        <w:t>cancer</w:t>
      </w:r>
      <w:r w:rsidR="008D17ED">
        <w:rPr>
          <w:noProof/>
          <w:color w:val="000000" w:themeColor="text1"/>
        </w:rPr>
        <w:t>-</w:t>
      </w:r>
      <w:r w:rsidRPr="00855FC4">
        <w:rPr>
          <w:noProof/>
          <w:color w:val="000000" w:themeColor="text1"/>
        </w:rPr>
        <w:t>causing</w:t>
      </w:r>
      <w:r w:rsidRPr="001F15D4">
        <w:rPr>
          <w:color w:val="000000" w:themeColor="text1"/>
        </w:rPr>
        <w:t xml:space="preserve"> mutations are at significantly higher risk th</w:t>
      </w:r>
      <w:r w:rsidR="00030B85">
        <w:rPr>
          <w:color w:val="000000" w:themeColor="text1"/>
        </w:rPr>
        <w:t>a</w:t>
      </w:r>
      <w:r w:rsidRPr="001F15D4">
        <w:rPr>
          <w:color w:val="000000" w:themeColor="text1"/>
        </w:rPr>
        <w:t xml:space="preserve">n the average population for the development of cancer, </w:t>
      </w:r>
      <w:r w:rsidR="005B2689">
        <w:rPr>
          <w:color w:val="000000" w:themeColor="text1"/>
        </w:rPr>
        <w:t xml:space="preserve">the </w:t>
      </w:r>
      <w:r w:rsidRPr="001F15D4">
        <w:rPr>
          <w:color w:val="000000" w:themeColor="text1"/>
        </w:rPr>
        <w:t>development of cancer at an earlier age of onset</w:t>
      </w:r>
      <w:r w:rsidR="005B2689">
        <w:rPr>
          <w:color w:val="000000" w:themeColor="text1"/>
        </w:rPr>
        <w:t>,</w:t>
      </w:r>
      <w:r w:rsidRPr="001F15D4">
        <w:rPr>
          <w:color w:val="000000" w:themeColor="text1"/>
        </w:rPr>
        <w:t xml:space="preserve"> and </w:t>
      </w:r>
      <w:r w:rsidR="009E4D47">
        <w:rPr>
          <w:color w:val="000000" w:themeColor="text1"/>
        </w:rPr>
        <w:t xml:space="preserve">increased </w:t>
      </w:r>
      <w:r w:rsidRPr="001F15D4">
        <w:rPr>
          <w:color w:val="000000" w:themeColor="text1"/>
        </w:rPr>
        <w:t xml:space="preserve">cancer mortality </w:t>
      </w:r>
      <w:r w:rsidRPr="001F15D4">
        <w:rPr>
          <w:color w:val="000000" w:themeColor="text1"/>
        </w:rPr>
        <w:fldChar w:fldCharType="begin" w:fldLock="1"/>
      </w:r>
      <w:r w:rsidRPr="001F15D4">
        <w:rPr>
          <w:color w:val="000000" w:themeColor="text1"/>
        </w:rPr>
        <w:instrText>ADDIN CSL_CITATION { "citationItems" : [ { "id" : "ITEM-1", "itemData" : { "DOI" : "10.1001/jama.2015.13183", "ISSN" : "0098-7484", "author" : [ { "dropping-particle" : "", "family" : "Myers", "given" : "Evan R.", "non-dropping-particle" : "", "parse-names" : false, "suffix" : "" }, { "dropping-particle" : "", "family" : "Moorman", "given" : "Patricia", "non-dropping-particle" : "", "parse-names" : false, "suffix" : "" }, { "dropping-particle" : "", "family" : "Gierisch", "given" : "Jennifer M.", "non-dropping-particle" : "", "parse-names" : false, "suffix" : "" }, { "dropping-particle" : "", "family" : "Havrilesky", "given" : "Laura J.", "non-dropping-particle" : "", "parse-names" : false, "suffix" : "" }, { "dropping-particle" : "", "family" : "Grimm", "given" : "Lars J.", "non-dropping-particle" : "", "parse-names" : false, "suffix" : "" }, { "dropping-particle" : "", "family" : "Ghate", "given" : "Sujata", "non-dropping-particle" : "", "parse-names" : false, "suffix" : "" }, { "dropping-particle" : "", "family" : "Davidson", "given" : "Brittany", "non-dropping-particle" : "", "parse-names" : false, "suffix" : "" }, { "dropping-particle" : "", "family" : "Mongtomery", "given" : "Ranee Chatterjee", "non-dropping-particle" : "", "parse-names" : false, "suffix" : "" }, { "dropping-particle" : "", "family" : "Crowley", "given" : "Matthew J.", "non-dropping-particle" : "", "parse-names" : false, "suffix" : "" }, { "dropping-particle" : "", "family" : "McCrory", "given" : "Douglas C.", "non-dropping-particle" : "", "parse-names" : false, "suffix" : "" }, { "dropping-particle" : "", "family" : "Kendrick", "given" : "Amy", "non-dropping-particle" : "", "parse-names" : false, "suffix" : "" }, { "dropping-particle" : "", "family" : "Sanders", "given" : "Gillian D.", "non-dropping-particle" : "", "parse-names" : false, "suffix" : "" } ], "container-title" : "Jama", "id" : "ITEM-1", "issue" : "15", "issued" : { "date-parts" : [ [ "2015" ] ] }, "note" : "- screening accosiated with a 20% reduction in breast cancer mortality\n\n-", "page" : "1615", "title" : "Benefits and Harms of Breast Cancer Screening", "type" : "article-journal", "volume" : "314" }, "uris" : [ "http://www.mendeley.com/documents/?uuid=cbeabfa1-22ae-4cfb-8269-ae392abeb358" ] } ], "mendeley" : { "formattedCitation" : "(Myers et al., 2015)", "plainTextFormattedCitation" : "(Myers et al., 2015)", "previouslyFormattedCitation" : "(Myers et al., 2015)" }, "properties" : { "noteIndex" : 0 }, "schema" : "https://github.com/citation-style-language/schema/raw/master/csl-citation.json" }</w:instrText>
      </w:r>
      <w:r w:rsidRPr="001F15D4">
        <w:rPr>
          <w:color w:val="000000" w:themeColor="text1"/>
        </w:rPr>
        <w:fldChar w:fldCharType="separate"/>
      </w:r>
      <w:r w:rsidRPr="001F15D4">
        <w:rPr>
          <w:noProof/>
          <w:color w:val="000000" w:themeColor="text1"/>
        </w:rPr>
        <w:t>(Myers et al., 2015)</w:t>
      </w:r>
      <w:r w:rsidRPr="001F15D4">
        <w:rPr>
          <w:color w:val="000000" w:themeColor="text1"/>
        </w:rPr>
        <w:fldChar w:fldCharType="end"/>
      </w:r>
      <w:r w:rsidRPr="001F15D4">
        <w:rPr>
          <w:color w:val="000000" w:themeColor="text1"/>
        </w:rPr>
        <w:t xml:space="preserve">.  An individual with a mutation in BRCA1 or BRCA2 has a 45-65% risk </w:t>
      </w:r>
      <w:r w:rsidR="008D17ED">
        <w:rPr>
          <w:noProof/>
          <w:color w:val="000000" w:themeColor="text1"/>
        </w:rPr>
        <w:t>of</w:t>
      </w:r>
      <w:r w:rsidRPr="001F15D4">
        <w:rPr>
          <w:color w:val="000000" w:themeColor="text1"/>
        </w:rPr>
        <w:t xml:space="preserve"> breast cancer and a 10-39% risk of ovarian cancer by age 70 compared to 12.3% for breast cancer and 1.4% for ovarian cancer amongst the general population (Moyer, 2013).  Current estimates are that 1 in 300-500 women carry one of these mutations amongst the general population (Moyer, 2013).  The combined prevalence of the BRCA mutations is 2.1% amongst Ashkenazi Jewish women (Nelson et al., 2013).  These hereditary cancers are estimated to account for 5-10% of cancers.  </w:t>
      </w:r>
      <w:r w:rsidR="00D1054F" w:rsidRPr="001F15D4">
        <w:rPr>
          <w:color w:val="000000" w:themeColor="text1"/>
        </w:rPr>
        <w:t>Per</w:t>
      </w:r>
      <w:r w:rsidRPr="001F15D4">
        <w:rPr>
          <w:color w:val="000000" w:themeColor="text1"/>
        </w:rPr>
        <w:t xml:space="preserve"> the National Comprehensive Cancer Network (NCCN), unaffected at-risk patients will require cancer screening at a much earlier age and may require more frequent and different screening tests </w:t>
      </w:r>
      <w:r w:rsidRPr="00855FC4">
        <w:rPr>
          <w:noProof/>
          <w:color w:val="000000" w:themeColor="text1"/>
        </w:rPr>
        <w:t>th</w:t>
      </w:r>
      <w:r w:rsidR="008D17ED" w:rsidRPr="007C09EE">
        <w:rPr>
          <w:noProof/>
          <w:color w:val="000000" w:themeColor="text1"/>
        </w:rPr>
        <w:t>a</w:t>
      </w:r>
      <w:r w:rsidRPr="00855FC4">
        <w:rPr>
          <w:noProof/>
          <w:color w:val="000000" w:themeColor="text1"/>
        </w:rPr>
        <w:t>n</w:t>
      </w:r>
      <w:r w:rsidRPr="001F15D4">
        <w:rPr>
          <w:color w:val="000000" w:themeColor="text1"/>
        </w:rPr>
        <w:t xml:space="preserve"> average risk patients.  Despite the importance of GCRA in improving survival and quality of life and the level B recommendation by the USPSTF, genetic risk assessment is still </w:t>
      </w:r>
      <w:r w:rsidR="007C09EE">
        <w:rPr>
          <w:color w:val="000000" w:themeColor="text1"/>
        </w:rPr>
        <w:t>underutilized in primary care</w:t>
      </w:r>
      <w:r w:rsidRPr="001F15D4">
        <w:rPr>
          <w:color w:val="000000" w:themeColor="text1"/>
        </w:rPr>
        <w:t xml:space="preserve"> </w:t>
      </w:r>
      <w:r w:rsidRPr="001F15D4">
        <w:rPr>
          <w:color w:val="000000" w:themeColor="text1"/>
        </w:rPr>
        <w:fldChar w:fldCharType="begin" w:fldLock="1"/>
      </w:r>
      <w:r w:rsidR="00240935">
        <w:rPr>
          <w:color w:val="000000" w:themeColor="text1"/>
        </w:rPr>
        <w:instrText>ADDIN CSL_CITATION { "citationItems" : [ { "id" : "ITEM-1", "itemData" : { "DOI" : "10.1016/j.breast.2014.06.014", "ISBN" : "0960-9776", "PMID" : "24998452", "abstract" : "Decision support tools for the assessment and management of breast cancer risk may improve uptake of prevention strategies. End-user input in the design of such tools is critical to increase clinical use. Before developing such a computerized tool, we examined clinicians' practice and future needs. Twelve breast surgeons, 12 primary care physicians and 5 practice nurses participated in 4 focus groups. These were recorded, coded, and analyzed to identify key themes. Participants identified difficulties assessing risk, including a lack of available tools to standardize practice. Most expressed confidence identifying women at potentially high risk, but not moderate risk. Participants felt a tool could especially reassure young women at average risk. Desirable features included: evidence-based, accessible (e.g. web-based), and displaying absolute (not relative) risks in multiple formats. The potential to create anxiety was a concern. Development of future tools should address these issues to optimize translation of knowledge into clinical practice.", "author" : [ { "dropping-particle" : "", "family" : "Collins", "given" : "I M", "non-dropping-particle" : "", "parse-names" : false, "suffix" : "" }, { "dropping-particle" : "", "family" : "Steel", "given" : "E", "non-dropping-particle" : "", "parse-names" : false, "suffix" : "" }, { "dropping-particle" : "", "family" : "Mann", "given" : "G B", "non-dropping-particle" : "", "parse-names" : false, "suffix" : "" }, { "dropping-particle" : "", "family" : "Emery", "given" : "J D", "non-dropping-particle" : "", "parse-names" : false, "suffix" : "" }, { "dropping-particle" : "", "family" : "Bickerstaffe", "given" : "A", "non-dropping-particle" : "", "parse-names" : false, "suffix" : "" }, { "dropping-particle" : "", "family" : "Trainer", "given" : "A", "non-dropping-particle" : "", "parse-names" : false, "suffix" : "" }, { "dropping-particle" : "", "family" : "Butow", "given" : "P", "non-dropping-particle" : "", "parse-names" : false, "suffix" : "" }, { "dropping-particle" : "", "family" : "Pirotta", "given" : "M", "non-dropping-particle" : "", "parse-names" : false, "suffix" : "" }, { "dropping-particle" : "", "family" : "Antoniou", "given" : "A C", "non-dropping-particle" : "", "parse-names" : false, "suffix" : "" }, { "dropping-particle" : "", "family" : "Cuzick", "given" : "J", "non-dropping-particle" : "", "parse-names" : false, "suffix" : "" }, { "dropping-particle" : "", "family" : "Hopper", "given" : "J", "non-dropping-particle" : "", "parse-names" : false, "suffix" : "" }, { "dropping-particle" : "", "family" : "Phillips", "given" : "K A", "non-dropping-particle" : "", "parse-names" : false, "suffix" : "" }, { "dropping-particle" : "", "family" : "Keogh", "given" : "L A", "non-dropping-particle" : "", "parse-names" : false, "suffix" : "" } ], "container-title" : "Breast", "edition" : "2014/07/08", "id" : "ITEM-1", "issue" : "5", "issued" : { "date-parts" : [ [ "2014" ] ] }, "language" : "eng", "note" : "1532-3080\nCollins, Ian M\nSteel, Emma\nMann, G Bruce\nEmery, Jon D\nBickerstaffe, Adrian\nTrainer, Alison\nButow, Phyllis\nPirotta, Marie\nAntoniou, Antonis C\nCuzick, Jack\nHopper, John\nPhillips, Kelly-Anne\nKeogh, Louise A\n16891/Cancer Research UK/United Kingdom\nJournal Article\nResearch Support, Non-U.S. Gov't\nNetherlands\nBreast. 2014 Oct;23(5):644-50. doi: 10.1016/j.breast.2014.06.014. Epub 2014 Jul 4.", "page" : "644-650", "title" : "Assessing and managing breast cancer risk: clinicians' current practice and future needs", "type" : "article-journal", "volume" : "23" }, "uris" : [ "http://www.mendeley.com/documents/?uuid=08e0ed5b-8207-4a42-8a39-1ea54fdc9872" ] } ], "mendeley" : { "formattedCitation" : "(Collins et al., 2014)", "plainTextFormattedCitation" : "(Collins et al., 2014)", "previouslyFormattedCitation" : "(Collins et al., 2014)" }, "properties" : { "noteIndex" : 0 }, "schema" : "https://github.com/citation-style-language/schema/raw/master/csl-citation.json" }</w:instrText>
      </w:r>
      <w:r w:rsidRPr="001F15D4">
        <w:rPr>
          <w:color w:val="000000" w:themeColor="text1"/>
        </w:rPr>
        <w:fldChar w:fldCharType="separate"/>
      </w:r>
      <w:r w:rsidRPr="001F15D4">
        <w:rPr>
          <w:noProof/>
          <w:color w:val="000000" w:themeColor="text1"/>
        </w:rPr>
        <w:t>(Collins et al., 2014)</w:t>
      </w:r>
      <w:r w:rsidRPr="001F15D4">
        <w:rPr>
          <w:color w:val="000000" w:themeColor="text1"/>
        </w:rPr>
        <w:fldChar w:fldCharType="end"/>
      </w:r>
      <w:r w:rsidRPr="001F15D4">
        <w:rPr>
          <w:color w:val="000000" w:themeColor="text1"/>
        </w:rPr>
        <w:t xml:space="preserve">).  Additionally, there are still sizable ethnic disparities in the use of genetic testing and counseling and very few studies that assess risk and the perception of risk in unaffected African Americans </w:t>
      </w:r>
      <w:r w:rsidRPr="001F15D4">
        <w:rPr>
          <w:color w:val="000000" w:themeColor="text1"/>
        </w:rPr>
        <w:fldChar w:fldCharType="begin" w:fldLock="1"/>
      </w:r>
      <w:r w:rsidRPr="001F15D4">
        <w:rPr>
          <w:color w:val="000000" w:themeColor="text1"/>
        </w:rPr>
        <w:instrText>ADDIN CSL_CITATION { "citationItems" : [ { "id" : "ITEM-1", "itemData" : { "DOI" : "10.1038/ejhg.2013.257", "abstract" : "Ethnic disparities in use of cancer genetics services raise concerns about equitable opportunity to benefit from familial cancer risk assessment, improved survival and quality of life. This paper considers available research to explore what may hinder or facilitate minority ethnic access to cancer genetics services. We sought to inform service development for people of South Asian, African or Irish origin at risk of familial breast, ovarian, colorectal and prostate cancers in the UK. Relevant studies from the UK, North America and Australasia were identified from six electronic research databases. Current evidence is limited but suggests low awareness and understanding of familial cancer risk among minority ethnic communities studied. Socio-cultural variations in beliefs, notably stigma about cancer or inherited risk of cancer, are identified. These factors may affect seeking of advice from providers and disparities in referral. Achieving effective cross-cultural communication in the complex contexts of both cancer and genetics counselling, whether between individuals and providers, when mediated by third party interpreters, or within families, pose further challenges. Some promising experience of facilitating minority ethnic access has been gained by introduction of culturally sensitive provider and counselling initiatives, and by enabling patient self-referral. However, further research to inform and assess these interventions, and others that address the range of challenges identified for cancer genetics services are needed. This should be based on a more comprehensive understanding of what happens at differing points of access and interaction at community, cancer care and genetic service levels. INTRODUCTION Cancer genetic services offer important opportunities to benefit from assessment of familial cancer risk, with further testing and screening where appropriate. 1 Inherited mutations account for up to 10% of breast cancers, in particular BRCA1 and 2 (breast cancer, early onset), 2 with 5% of ovarian cancer attributed to BRCA1 mutations. 3 Up to 5% of prostate cancer, particularly that affecting younger men, occurs in BRCA1 and BRCA2 carriers, 4 while a family history of hereditary prostate cancer confers a five to eleven fold increased risk. 5 Some 3\u20135% of colorectal cancer is currently attributed to identified mutations, and the risk of developing associated cancer syndromes is high. 6,7 Existing interventions can improve survival and quality of\u2026", "author" : [ { "dropping-particle" : "", "family" : "Allford", "given" : "Anna", "non-dropping-particle" : "", "parse-names" : false, "suffix" : "" }, { "dropping-particle" : "", "family" : "Qureshi", "given" : "Nadeem", "non-dropping-particle" : "", "parse-names" : false, "suffix" : "" }, { "dropping-particle" : "", "family" : "Barwell", "given" : "Julian", "non-dropping-particle" : "", "parse-names" : false, "suffix" : "" }, { "dropping-particle" : "", "family" : "Lewis", "given" : "Celine", "non-dropping-particle" : "", "parse-names" : false, "suffix" : "" }, { "dropping-particle" : "", "family" : "Kai", "given" : "Joe", "non-dropping-particle" : "", "parse-names" : false, "suffix" : "" } ], "container-title" : "European Journal of Human Genetics", "id" : "ITEM-1", "issue" : "10", "issued" : { "date-parts" : [ [ "2013" ] ] }, "page" : "866-874", "title" : "What hinders minority ethnic access to cancer genetics services and what may help&amp;quest;", "type" : "article-journal", "volume" : "22" }, "uris" : [ "http://www.mendeley.com/documents/?uuid=aaefa0c7-d4cf-3da8-9fb1-7dc9f9e95bd3" ] } ], "mendeley" : { "formattedCitation" : "(Allford et al., 2013)", "plainTextFormattedCitation" : "(Allford et al., 2013)", "previouslyFormattedCitation" : "(Allford et al., 2013)" }, "properties" : { "noteIndex" : 0 }, "schema" : "https://github.com/citation-style-language/schema/raw/master/csl-citation.json" }</w:instrText>
      </w:r>
      <w:r w:rsidRPr="001F15D4">
        <w:rPr>
          <w:color w:val="000000" w:themeColor="text1"/>
        </w:rPr>
        <w:fldChar w:fldCharType="separate"/>
      </w:r>
      <w:r w:rsidRPr="001F15D4">
        <w:rPr>
          <w:noProof/>
          <w:color w:val="000000" w:themeColor="text1"/>
        </w:rPr>
        <w:t>(Allford et al., 2013)</w:t>
      </w:r>
      <w:r w:rsidRPr="001F15D4">
        <w:rPr>
          <w:color w:val="000000" w:themeColor="text1"/>
        </w:rPr>
        <w:fldChar w:fldCharType="end"/>
      </w:r>
    </w:p>
    <w:p w14:paraId="18165078" w14:textId="77777777" w:rsidR="00B018B7" w:rsidRPr="00B018B7" w:rsidRDefault="00B018B7" w:rsidP="00B018B7"/>
    <w:p w14:paraId="21835B45" w14:textId="5C83233C" w:rsidR="005B2689" w:rsidRPr="00B018B7" w:rsidRDefault="00405955" w:rsidP="00B018B7">
      <w:pPr>
        <w:pStyle w:val="Heading1"/>
        <w:rPr>
          <w:b w:val="0"/>
          <w:color w:val="000000" w:themeColor="text1"/>
        </w:rPr>
      </w:pPr>
      <w:r w:rsidRPr="00B018B7">
        <w:rPr>
          <w:rStyle w:val="Heading1Char"/>
        </w:rPr>
        <w:t xml:space="preserve"> </w:t>
      </w:r>
      <w:bookmarkStart w:id="27" w:name="_Toc481056739"/>
      <w:bookmarkStart w:id="28" w:name="_Toc489019041"/>
      <w:r w:rsidRPr="00B018B7">
        <w:rPr>
          <w:rStyle w:val="Heading1Char"/>
          <w:b/>
        </w:rPr>
        <w:t>GENETIC</w:t>
      </w:r>
      <w:r w:rsidR="009D65A1" w:rsidRPr="00B018B7">
        <w:rPr>
          <w:rStyle w:val="Heading1Char"/>
          <w:b/>
        </w:rPr>
        <w:t xml:space="preserve"> RISK ASSESSMENT AND FOLLOW</w:t>
      </w:r>
      <w:r w:rsidR="008D17ED" w:rsidRPr="00B018B7">
        <w:rPr>
          <w:rStyle w:val="Heading1Char"/>
          <w:b/>
        </w:rPr>
        <w:t>-</w:t>
      </w:r>
      <w:r w:rsidR="009D65A1" w:rsidRPr="00B018B7">
        <w:rPr>
          <w:rStyle w:val="Heading1Char"/>
          <w:b/>
        </w:rPr>
        <w:t>UP</w:t>
      </w:r>
      <w:bookmarkEnd w:id="27"/>
      <w:bookmarkEnd w:id="28"/>
    </w:p>
    <w:p w14:paraId="1D80B328" w14:textId="51513081" w:rsidR="00A2518B" w:rsidRPr="001F15D4" w:rsidRDefault="005B2689" w:rsidP="00A2518B">
      <w:pPr>
        <w:rPr>
          <w:color w:val="000000" w:themeColor="text1"/>
        </w:rPr>
      </w:pPr>
      <w:r>
        <w:rPr>
          <w:color w:val="000000" w:themeColor="text1"/>
        </w:rPr>
        <w:t xml:space="preserve">To address many of the above concerns, my colleagues and I </w:t>
      </w:r>
      <w:r w:rsidR="00657B13">
        <w:rPr>
          <w:color w:val="000000" w:themeColor="text1"/>
        </w:rPr>
        <w:t xml:space="preserve">at the Matilda </w:t>
      </w:r>
      <w:proofErr w:type="spellStart"/>
      <w:r w:rsidR="00657B13">
        <w:rPr>
          <w:color w:val="000000" w:themeColor="text1"/>
        </w:rPr>
        <w:t>Theiss</w:t>
      </w:r>
      <w:proofErr w:type="spellEnd"/>
      <w:r w:rsidR="00657B13">
        <w:rPr>
          <w:color w:val="000000" w:themeColor="text1"/>
        </w:rPr>
        <w:t xml:space="preserve"> Health Care Center </w:t>
      </w:r>
      <w:r>
        <w:rPr>
          <w:color w:val="000000" w:themeColor="text1"/>
        </w:rPr>
        <w:t xml:space="preserve">developed </w:t>
      </w:r>
      <w:r w:rsidR="009D65A1">
        <w:rPr>
          <w:color w:val="000000" w:themeColor="text1"/>
        </w:rPr>
        <w:t xml:space="preserve">a questionnaire exploring patient barriers to genetic risk assessment and </w:t>
      </w:r>
      <w:r w:rsidR="009D65A1" w:rsidRPr="00855FC4">
        <w:rPr>
          <w:noProof/>
          <w:color w:val="000000" w:themeColor="text1"/>
        </w:rPr>
        <w:t>follow</w:t>
      </w:r>
      <w:r w:rsidR="008D17ED">
        <w:rPr>
          <w:noProof/>
          <w:color w:val="000000" w:themeColor="text1"/>
        </w:rPr>
        <w:t>-</w:t>
      </w:r>
      <w:r w:rsidR="009D65A1" w:rsidRPr="00855FC4">
        <w:rPr>
          <w:noProof/>
          <w:color w:val="000000" w:themeColor="text1"/>
        </w:rPr>
        <w:t>up</w:t>
      </w:r>
      <w:r w:rsidR="009D65A1">
        <w:rPr>
          <w:color w:val="000000" w:themeColor="text1"/>
        </w:rPr>
        <w:t xml:space="preserve"> genetic services.</w:t>
      </w:r>
      <w:r w:rsidR="00362D00">
        <w:rPr>
          <w:color w:val="000000" w:themeColor="text1"/>
        </w:rPr>
        <w:t xml:space="preserve"> </w:t>
      </w:r>
      <w:r>
        <w:rPr>
          <w:color w:val="000000" w:themeColor="text1"/>
        </w:rPr>
        <w:t xml:space="preserve"> </w:t>
      </w:r>
      <w:r w:rsidR="00A2518B" w:rsidRPr="001F15D4">
        <w:rPr>
          <w:color w:val="000000" w:themeColor="text1"/>
        </w:rPr>
        <w:t xml:space="preserve">Our quality improvement project has several purposes. Our main objective </w:t>
      </w:r>
      <w:r w:rsidR="00651ECC">
        <w:rPr>
          <w:color w:val="000000" w:themeColor="text1"/>
        </w:rPr>
        <w:t>i</w:t>
      </w:r>
      <w:r w:rsidR="00651ECC" w:rsidRPr="001F15D4">
        <w:rPr>
          <w:color w:val="000000" w:themeColor="text1"/>
        </w:rPr>
        <w:t xml:space="preserve">s </w:t>
      </w:r>
      <w:r w:rsidR="00A2518B" w:rsidRPr="001F15D4">
        <w:rPr>
          <w:color w:val="000000" w:themeColor="text1"/>
        </w:rPr>
        <w:t xml:space="preserve">to gain an understanding of </w:t>
      </w:r>
      <w:r>
        <w:rPr>
          <w:color w:val="000000" w:themeColor="text1"/>
        </w:rPr>
        <w:t>current</w:t>
      </w:r>
      <w:r w:rsidR="00A2518B" w:rsidRPr="001F15D4">
        <w:rPr>
          <w:color w:val="000000" w:themeColor="text1"/>
        </w:rPr>
        <w:t xml:space="preserve"> patient</w:t>
      </w:r>
      <w:r>
        <w:rPr>
          <w:color w:val="000000" w:themeColor="text1"/>
        </w:rPr>
        <w:t>-specific</w:t>
      </w:r>
      <w:r w:rsidR="00A2518B" w:rsidRPr="001F15D4">
        <w:rPr>
          <w:color w:val="000000" w:themeColor="text1"/>
        </w:rPr>
        <w:t xml:space="preserve"> barriers to genetic cancer risk asses</w:t>
      </w:r>
      <w:r>
        <w:rPr>
          <w:color w:val="000000" w:themeColor="text1"/>
        </w:rPr>
        <w:t>s</w:t>
      </w:r>
      <w:r w:rsidR="00A2518B" w:rsidRPr="001F15D4">
        <w:rPr>
          <w:color w:val="000000" w:themeColor="text1"/>
        </w:rPr>
        <w:t xml:space="preserve">ment and </w:t>
      </w:r>
      <w:r w:rsidR="00A2518B" w:rsidRPr="00855FC4">
        <w:rPr>
          <w:noProof/>
          <w:color w:val="000000" w:themeColor="text1"/>
        </w:rPr>
        <w:t>follow</w:t>
      </w:r>
      <w:r w:rsidR="008D17ED">
        <w:rPr>
          <w:noProof/>
          <w:color w:val="000000" w:themeColor="text1"/>
        </w:rPr>
        <w:t>-</w:t>
      </w:r>
      <w:r w:rsidR="00A2518B" w:rsidRPr="00855FC4">
        <w:rPr>
          <w:noProof/>
          <w:color w:val="000000" w:themeColor="text1"/>
        </w:rPr>
        <w:t>up</w:t>
      </w:r>
      <w:r w:rsidR="00A2518B" w:rsidRPr="001F15D4">
        <w:rPr>
          <w:color w:val="000000" w:themeColor="text1"/>
        </w:rPr>
        <w:t xml:space="preserve"> services. Our</w:t>
      </w:r>
      <w:r w:rsidR="00596DAC">
        <w:rPr>
          <w:color w:val="000000" w:themeColor="text1"/>
        </w:rPr>
        <w:t xml:space="preserve"> </w:t>
      </w:r>
      <w:r w:rsidR="00607391">
        <w:rPr>
          <w:color w:val="000000" w:themeColor="text1"/>
        </w:rPr>
        <w:t>long-term</w:t>
      </w:r>
      <w:r w:rsidR="00A2518B" w:rsidRPr="001F15D4">
        <w:rPr>
          <w:color w:val="000000" w:themeColor="text1"/>
        </w:rPr>
        <w:t xml:space="preserve"> </w:t>
      </w:r>
      <w:r w:rsidR="00596DAC">
        <w:rPr>
          <w:color w:val="000000" w:themeColor="text1"/>
        </w:rPr>
        <w:t>goal</w:t>
      </w:r>
      <w:r w:rsidR="00F94E32" w:rsidRPr="001F15D4">
        <w:rPr>
          <w:color w:val="000000" w:themeColor="text1"/>
        </w:rPr>
        <w:t xml:space="preserve"> </w:t>
      </w:r>
      <w:r w:rsidR="00A2518B" w:rsidRPr="001F15D4">
        <w:rPr>
          <w:color w:val="000000" w:themeColor="text1"/>
        </w:rPr>
        <w:t xml:space="preserve">is that </w:t>
      </w:r>
      <w:r>
        <w:rPr>
          <w:color w:val="000000" w:themeColor="text1"/>
        </w:rPr>
        <w:t xml:space="preserve">results from our </w:t>
      </w:r>
      <w:r w:rsidR="00F94E32">
        <w:rPr>
          <w:color w:val="000000" w:themeColor="text1"/>
        </w:rPr>
        <w:t xml:space="preserve">project </w:t>
      </w:r>
      <w:r>
        <w:rPr>
          <w:color w:val="000000" w:themeColor="text1"/>
        </w:rPr>
        <w:t>will enable us</w:t>
      </w:r>
      <w:r w:rsidR="00A2518B" w:rsidRPr="001F15D4">
        <w:rPr>
          <w:color w:val="000000" w:themeColor="text1"/>
        </w:rPr>
        <w:t xml:space="preserve"> </w:t>
      </w:r>
      <w:r>
        <w:rPr>
          <w:color w:val="000000" w:themeColor="text1"/>
        </w:rPr>
        <w:t xml:space="preserve">to identify strategies to </w:t>
      </w:r>
      <w:r w:rsidR="00A2518B" w:rsidRPr="001F15D4">
        <w:rPr>
          <w:color w:val="000000" w:themeColor="text1"/>
        </w:rPr>
        <w:t xml:space="preserve">diminish the health disparities regarding breast cancer in the </w:t>
      </w:r>
      <w:r w:rsidR="00A2518B" w:rsidRPr="00855FC4">
        <w:rPr>
          <w:noProof/>
          <w:color w:val="000000" w:themeColor="text1"/>
        </w:rPr>
        <w:t>African</w:t>
      </w:r>
      <w:r w:rsidR="008D17ED">
        <w:rPr>
          <w:noProof/>
          <w:color w:val="000000" w:themeColor="text1"/>
        </w:rPr>
        <w:t>-</w:t>
      </w:r>
      <w:r w:rsidR="00A2518B" w:rsidRPr="00855FC4">
        <w:rPr>
          <w:noProof/>
          <w:color w:val="000000" w:themeColor="text1"/>
        </w:rPr>
        <w:t>American</w:t>
      </w:r>
      <w:r w:rsidR="00A2518B" w:rsidRPr="001F15D4">
        <w:rPr>
          <w:color w:val="000000" w:themeColor="text1"/>
        </w:rPr>
        <w:t xml:space="preserve"> community</w:t>
      </w:r>
      <w:r w:rsidR="00E03931" w:rsidRPr="001F15D4">
        <w:rPr>
          <w:color w:val="000000" w:themeColor="text1"/>
        </w:rPr>
        <w:t xml:space="preserve">. </w:t>
      </w:r>
      <w:r w:rsidR="0024516F">
        <w:rPr>
          <w:color w:val="000000" w:themeColor="text1"/>
        </w:rPr>
        <w:t>We wanted</w:t>
      </w:r>
      <w:r w:rsidR="00E03931" w:rsidRPr="001F15D4">
        <w:rPr>
          <w:color w:val="000000" w:themeColor="text1"/>
        </w:rPr>
        <w:t xml:space="preserve"> to develop a </w:t>
      </w:r>
      <w:r w:rsidR="00473623">
        <w:rPr>
          <w:color w:val="000000" w:themeColor="text1"/>
        </w:rPr>
        <w:t xml:space="preserve">questionnaire </w:t>
      </w:r>
      <w:r w:rsidR="00E03931" w:rsidRPr="001F15D4">
        <w:rPr>
          <w:color w:val="000000" w:themeColor="text1"/>
        </w:rPr>
        <w:t>that could be a model for other primary care providers who want to explore patient barriers to care</w:t>
      </w:r>
      <w:r w:rsidR="00F94E32">
        <w:rPr>
          <w:color w:val="000000" w:themeColor="text1"/>
        </w:rPr>
        <w:t xml:space="preserve"> in their own clinic or patient care environment</w:t>
      </w:r>
      <w:r w:rsidR="00E03931" w:rsidRPr="001F15D4">
        <w:rPr>
          <w:color w:val="000000" w:themeColor="text1"/>
        </w:rPr>
        <w:t xml:space="preserve">. </w:t>
      </w:r>
      <w:r w:rsidR="00473623">
        <w:rPr>
          <w:color w:val="000000" w:themeColor="text1"/>
        </w:rPr>
        <w:t>We</w:t>
      </w:r>
      <w:r w:rsidR="00E03931" w:rsidRPr="001F15D4">
        <w:rPr>
          <w:color w:val="000000" w:themeColor="text1"/>
        </w:rPr>
        <w:t xml:space="preserve"> </w:t>
      </w:r>
      <w:r w:rsidR="00C724CB">
        <w:rPr>
          <w:color w:val="000000" w:themeColor="text1"/>
        </w:rPr>
        <w:t xml:space="preserve">recognize </w:t>
      </w:r>
      <w:r w:rsidR="00E03931" w:rsidRPr="001F15D4">
        <w:rPr>
          <w:color w:val="000000" w:themeColor="text1"/>
        </w:rPr>
        <w:t xml:space="preserve">that answering </w:t>
      </w:r>
      <w:r w:rsidR="00473623">
        <w:rPr>
          <w:color w:val="000000" w:themeColor="text1"/>
        </w:rPr>
        <w:t>the questions in the developed questionnaire</w:t>
      </w:r>
      <w:r w:rsidR="00362D00">
        <w:rPr>
          <w:color w:val="000000" w:themeColor="text1"/>
        </w:rPr>
        <w:t xml:space="preserve"> </w:t>
      </w:r>
      <w:r w:rsidR="00E03931" w:rsidRPr="001F15D4">
        <w:rPr>
          <w:color w:val="000000" w:themeColor="text1"/>
        </w:rPr>
        <w:t xml:space="preserve">can give care providers a more holistic view of the patient and the current health disparities. </w:t>
      </w:r>
      <w:r w:rsidR="00362D00">
        <w:rPr>
          <w:color w:val="000000" w:themeColor="text1"/>
        </w:rPr>
        <w:t>T</w:t>
      </w:r>
      <w:r w:rsidR="00E03931" w:rsidRPr="001F15D4">
        <w:rPr>
          <w:color w:val="000000" w:themeColor="text1"/>
        </w:rPr>
        <w:t xml:space="preserve">his </w:t>
      </w:r>
      <w:r w:rsidR="00362D00">
        <w:rPr>
          <w:color w:val="000000" w:themeColor="text1"/>
        </w:rPr>
        <w:t>holistic view should</w:t>
      </w:r>
      <w:r w:rsidR="00E03931" w:rsidRPr="001F15D4">
        <w:rPr>
          <w:color w:val="000000" w:themeColor="text1"/>
        </w:rPr>
        <w:t xml:space="preserve"> allow providers to provide care that is appropriate, culturally sensitive, culturally competent and well received by the community. </w:t>
      </w:r>
      <w:r w:rsidR="00362D00">
        <w:rPr>
          <w:color w:val="000000" w:themeColor="text1"/>
        </w:rPr>
        <w:t xml:space="preserve">Furthermore, this quality improvement </w:t>
      </w:r>
      <w:r w:rsidR="00F94E32">
        <w:rPr>
          <w:color w:val="000000" w:themeColor="text1"/>
        </w:rPr>
        <w:t xml:space="preserve">project </w:t>
      </w:r>
      <w:r w:rsidR="00E03931" w:rsidRPr="001F15D4">
        <w:rPr>
          <w:color w:val="000000" w:themeColor="text1"/>
        </w:rPr>
        <w:t xml:space="preserve">will </w:t>
      </w:r>
      <w:r w:rsidR="00362D00">
        <w:rPr>
          <w:color w:val="000000" w:themeColor="text1"/>
        </w:rPr>
        <w:t>enable</w:t>
      </w:r>
      <w:r w:rsidR="00E03931" w:rsidRPr="001F15D4">
        <w:rPr>
          <w:color w:val="000000" w:themeColor="text1"/>
        </w:rPr>
        <w:t xml:space="preserve"> </w:t>
      </w:r>
      <w:r w:rsidR="0012171F" w:rsidRPr="001F15D4">
        <w:rPr>
          <w:color w:val="000000" w:themeColor="text1"/>
        </w:rPr>
        <w:t xml:space="preserve">us to </w:t>
      </w:r>
      <w:r w:rsidR="00362D00">
        <w:rPr>
          <w:color w:val="000000" w:themeColor="text1"/>
        </w:rPr>
        <w:t xml:space="preserve">identify </w:t>
      </w:r>
      <w:r w:rsidR="00F94E32">
        <w:rPr>
          <w:color w:val="000000" w:themeColor="text1"/>
        </w:rPr>
        <w:t>individuals</w:t>
      </w:r>
      <w:r w:rsidR="00F94E32" w:rsidRPr="001F15D4">
        <w:rPr>
          <w:color w:val="000000" w:themeColor="text1"/>
        </w:rPr>
        <w:t xml:space="preserve"> </w:t>
      </w:r>
      <w:r w:rsidR="0012171F" w:rsidRPr="001F15D4">
        <w:rPr>
          <w:color w:val="000000" w:themeColor="text1"/>
        </w:rPr>
        <w:t>at greater risk before they develop cancer and while they still have the option of using highly effective preventative measures.</w:t>
      </w:r>
      <w:r w:rsidR="00A2518B" w:rsidRPr="001F15D4">
        <w:rPr>
          <w:color w:val="000000" w:themeColor="text1"/>
        </w:rPr>
        <w:t xml:space="preserve"> We wanted to give these patients </w:t>
      </w:r>
      <w:r w:rsidR="00473623">
        <w:rPr>
          <w:color w:val="000000" w:themeColor="text1"/>
        </w:rPr>
        <w:t>more</w:t>
      </w:r>
      <w:r w:rsidR="00A2518B" w:rsidRPr="001F15D4">
        <w:rPr>
          <w:color w:val="000000" w:themeColor="text1"/>
        </w:rPr>
        <w:t xml:space="preserve"> opportunity for </w:t>
      </w:r>
      <w:r w:rsidR="00A86663">
        <w:rPr>
          <w:color w:val="000000" w:themeColor="text1"/>
        </w:rPr>
        <w:t xml:space="preserve">risk assessment, </w:t>
      </w:r>
      <w:r w:rsidR="00A2518B" w:rsidRPr="001F15D4">
        <w:rPr>
          <w:color w:val="000000" w:themeColor="text1"/>
        </w:rPr>
        <w:t xml:space="preserve">agency, </w:t>
      </w:r>
      <w:r w:rsidR="00A86663">
        <w:rPr>
          <w:color w:val="000000" w:themeColor="text1"/>
        </w:rPr>
        <w:t xml:space="preserve">and, </w:t>
      </w:r>
      <w:r w:rsidR="00A86663" w:rsidRPr="00C724CB">
        <w:rPr>
          <w:noProof/>
          <w:color w:val="000000" w:themeColor="text1"/>
        </w:rPr>
        <w:t>subsequent</w:t>
      </w:r>
      <w:r w:rsidR="008D17ED">
        <w:rPr>
          <w:noProof/>
          <w:color w:val="000000" w:themeColor="text1"/>
        </w:rPr>
        <w:t>ly</w:t>
      </w:r>
      <w:r w:rsidR="00A86663">
        <w:rPr>
          <w:color w:val="000000" w:themeColor="text1"/>
        </w:rPr>
        <w:t xml:space="preserve"> </w:t>
      </w:r>
      <w:r w:rsidR="00A2518B" w:rsidRPr="001F15D4">
        <w:rPr>
          <w:color w:val="000000" w:themeColor="text1"/>
        </w:rPr>
        <w:t xml:space="preserve">increased </w:t>
      </w:r>
      <w:r w:rsidR="00A2518B" w:rsidRPr="00855FC4">
        <w:rPr>
          <w:noProof/>
          <w:color w:val="000000" w:themeColor="text1"/>
        </w:rPr>
        <w:t>quality</w:t>
      </w:r>
      <w:r w:rsidR="00A2518B" w:rsidRPr="001F15D4">
        <w:rPr>
          <w:color w:val="000000" w:themeColor="text1"/>
        </w:rPr>
        <w:t xml:space="preserve"> of </w:t>
      </w:r>
      <w:r w:rsidR="007C4427" w:rsidRPr="001F15D4">
        <w:rPr>
          <w:color w:val="000000" w:themeColor="text1"/>
        </w:rPr>
        <w:t>life.</w:t>
      </w:r>
      <w:r w:rsidR="00A2518B" w:rsidRPr="001F15D4">
        <w:rPr>
          <w:color w:val="000000" w:themeColor="text1"/>
        </w:rPr>
        <w:t xml:space="preserve"> We also wanted to make these patients more comfortable having these conversations about health in their community</w:t>
      </w:r>
      <w:r w:rsidR="00A86663">
        <w:rPr>
          <w:color w:val="000000" w:themeColor="text1"/>
        </w:rPr>
        <w:t xml:space="preserve"> and </w:t>
      </w:r>
      <w:r w:rsidR="000D6130">
        <w:rPr>
          <w:color w:val="000000" w:themeColor="text1"/>
        </w:rPr>
        <w:t xml:space="preserve">among their </w:t>
      </w:r>
      <w:r w:rsidR="00A86663">
        <w:rPr>
          <w:color w:val="000000" w:themeColor="text1"/>
        </w:rPr>
        <w:t>family</w:t>
      </w:r>
      <w:r w:rsidR="003F5A6B">
        <w:rPr>
          <w:color w:val="000000" w:themeColor="text1"/>
        </w:rPr>
        <w:t xml:space="preserve"> members</w:t>
      </w:r>
      <w:r w:rsidR="00A86663">
        <w:rPr>
          <w:color w:val="000000" w:themeColor="text1"/>
        </w:rPr>
        <w:t>,</w:t>
      </w:r>
      <w:r w:rsidR="00A2518B" w:rsidRPr="001F15D4">
        <w:rPr>
          <w:color w:val="000000" w:themeColor="text1"/>
        </w:rPr>
        <w:t xml:space="preserve"> especially family members </w:t>
      </w:r>
      <w:r w:rsidR="00A86663">
        <w:rPr>
          <w:color w:val="000000" w:themeColor="text1"/>
        </w:rPr>
        <w:t xml:space="preserve">with </w:t>
      </w:r>
      <w:r w:rsidR="00A2518B" w:rsidRPr="001F15D4">
        <w:rPr>
          <w:color w:val="000000" w:themeColor="text1"/>
        </w:rPr>
        <w:t>who</w:t>
      </w:r>
      <w:r w:rsidR="00A86663">
        <w:rPr>
          <w:color w:val="000000" w:themeColor="text1"/>
        </w:rPr>
        <w:t>m</w:t>
      </w:r>
      <w:r w:rsidR="00A2518B" w:rsidRPr="001F15D4">
        <w:rPr>
          <w:color w:val="000000" w:themeColor="text1"/>
        </w:rPr>
        <w:t xml:space="preserve"> they share genetic health history. </w:t>
      </w:r>
    </w:p>
    <w:p w14:paraId="0188F491" w14:textId="6CFEFFC1" w:rsidR="005F553E" w:rsidRDefault="00A86663" w:rsidP="00A86663">
      <w:r>
        <w:t>The overall intervention</w:t>
      </w:r>
      <w:r w:rsidR="00A2518B" w:rsidRPr="001F15D4">
        <w:t xml:space="preserve"> used a multi</w:t>
      </w:r>
      <w:r w:rsidR="00B86449">
        <w:t>-</w:t>
      </w:r>
      <w:r w:rsidR="00A2518B" w:rsidRPr="001F15D4">
        <w:t xml:space="preserve">survey </w:t>
      </w:r>
      <w:r w:rsidR="00E86503" w:rsidRPr="001F15D4">
        <w:t>approach.</w:t>
      </w:r>
      <w:r w:rsidR="00E86503">
        <w:t xml:space="preserve"> We developed 3 surveys to be distributed at different points </w:t>
      </w:r>
      <w:r w:rsidR="001762AF">
        <w:t>during</w:t>
      </w:r>
      <w:r w:rsidR="00E86503">
        <w:t xml:space="preserve"> the patient</w:t>
      </w:r>
      <w:r w:rsidR="001762AF">
        <w:t>’</w:t>
      </w:r>
      <w:r w:rsidR="00E86503">
        <w:t>s care and risk assessment process.</w:t>
      </w:r>
      <w:r>
        <w:t xml:space="preserve"> </w:t>
      </w:r>
      <w:r w:rsidR="00F94E32">
        <w:t xml:space="preserve">This paper </w:t>
      </w:r>
      <w:r w:rsidR="00A2518B" w:rsidRPr="001F15D4">
        <w:t xml:space="preserve">will focus on the </w:t>
      </w:r>
      <w:r>
        <w:t xml:space="preserve">results of the </w:t>
      </w:r>
      <w:r w:rsidR="00A2518B" w:rsidRPr="001F15D4">
        <w:t xml:space="preserve">initial survey. </w:t>
      </w:r>
      <w:r>
        <w:t>The</w:t>
      </w:r>
      <w:r w:rsidR="00A2518B" w:rsidRPr="001F15D4">
        <w:t xml:space="preserve"> main research question is </w:t>
      </w:r>
      <w:r>
        <w:t>“</w:t>
      </w:r>
      <w:r w:rsidR="00A2518B" w:rsidRPr="001F15D4">
        <w:t xml:space="preserve">what perceptions and barriers do African Americans who come in for annual </w:t>
      </w:r>
      <w:r w:rsidR="00A004DA">
        <w:t xml:space="preserve">new patient appointment, </w:t>
      </w:r>
      <w:r w:rsidR="005E1735">
        <w:t>physicals</w:t>
      </w:r>
      <w:r w:rsidR="005E1735" w:rsidRPr="001F15D4">
        <w:t xml:space="preserve"> </w:t>
      </w:r>
      <w:r w:rsidR="00A2518B" w:rsidRPr="001F15D4">
        <w:t xml:space="preserve">or </w:t>
      </w:r>
      <w:r w:rsidR="00A004DA">
        <w:t>annual gynecological</w:t>
      </w:r>
      <w:r w:rsidR="00A2518B" w:rsidRPr="001F15D4">
        <w:t xml:space="preserve"> exams have towards initial genetic risk assessment</w:t>
      </w:r>
      <w:r w:rsidR="00AB5D0E">
        <w:t>?”</w:t>
      </w:r>
      <w:r w:rsidR="00E86503">
        <w:t xml:space="preserve"> The</w:t>
      </w:r>
      <w:r>
        <w:t xml:space="preserve"> survey </w:t>
      </w:r>
      <w:r w:rsidR="00A2518B" w:rsidRPr="001F15D4">
        <w:t xml:space="preserve">questions </w:t>
      </w:r>
      <w:r>
        <w:t>were organized by</w:t>
      </w:r>
      <w:r w:rsidR="00A2518B" w:rsidRPr="001F15D4">
        <w:t xml:space="preserve"> themes</w:t>
      </w:r>
      <w:r>
        <w:t xml:space="preserve"> </w:t>
      </w:r>
      <w:r w:rsidRPr="00855FC4">
        <w:rPr>
          <w:noProof/>
        </w:rPr>
        <w:t>including</w:t>
      </w:r>
      <w:r>
        <w:t xml:space="preserve"> </w:t>
      </w:r>
      <w:r w:rsidR="00A2518B" w:rsidRPr="001F15D4">
        <w:t xml:space="preserve">family and /or community stigma, medical mistrust, religion, and education </w:t>
      </w:r>
      <w:r w:rsidR="0012171F" w:rsidRPr="001F15D4">
        <w:t>about</w:t>
      </w:r>
      <w:r w:rsidR="00A2518B" w:rsidRPr="001F15D4">
        <w:t xml:space="preserve"> genetics. </w:t>
      </w:r>
      <w:r w:rsidR="003760D2">
        <w:t xml:space="preserve">We used a </w:t>
      </w:r>
      <w:r w:rsidR="008D17ED">
        <w:rPr>
          <w:noProof/>
        </w:rPr>
        <w:t>L</w:t>
      </w:r>
      <w:r w:rsidR="003760D2" w:rsidRPr="00855FC4">
        <w:rPr>
          <w:noProof/>
        </w:rPr>
        <w:t>ikert</w:t>
      </w:r>
      <w:r w:rsidR="003760D2">
        <w:t xml:space="preserve"> scale and assigned a score to each survey response.</w:t>
      </w:r>
    </w:p>
    <w:p w14:paraId="0DA68A99" w14:textId="77777777" w:rsidR="00303F99" w:rsidRDefault="00303F99" w:rsidP="00303F99">
      <w:pPr>
        <w:spacing w:line="240" w:lineRule="auto"/>
      </w:pPr>
    </w:p>
    <w:p w14:paraId="357F64B8" w14:textId="3FBD5408" w:rsidR="00B018B7" w:rsidRPr="008F4182" w:rsidRDefault="00303F99" w:rsidP="00CD3DDE">
      <w:pPr>
        <w:pStyle w:val="Caption"/>
        <w:ind w:firstLine="3060"/>
        <w:rPr>
          <w:sz w:val="22"/>
          <w:szCs w:val="22"/>
        </w:rPr>
      </w:pPr>
      <w:bookmarkStart w:id="29" w:name="_Toc489019047"/>
      <w:r w:rsidRPr="008F4182">
        <w:rPr>
          <w:sz w:val="22"/>
          <w:szCs w:val="22"/>
        </w:rPr>
        <w:t xml:space="preserve">Table </w:t>
      </w:r>
      <w:r w:rsidRPr="008F4182">
        <w:rPr>
          <w:sz w:val="22"/>
          <w:szCs w:val="22"/>
        </w:rPr>
        <w:fldChar w:fldCharType="begin"/>
      </w:r>
      <w:r w:rsidRPr="008F4182">
        <w:rPr>
          <w:sz w:val="22"/>
          <w:szCs w:val="22"/>
        </w:rPr>
        <w:instrText xml:space="preserve"> SEQ Table \* ARABIC </w:instrText>
      </w:r>
      <w:r w:rsidRPr="008F4182">
        <w:rPr>
          <w:sz w:val="22"/>
          <w:szCs w:val="22"/>
        </w:rPr>
        <w:fldChar w:fldCharType="separate"/>
      </w:r>
      <w:r w:rsidR="00A31A02">
        <w:rPr>
          <w:noProof/>
          <w:sz w:val="22"/>
          <w:szCs w:val="22"/>
        </w:rPr>
        <w:t>1</w:t>
      </w:r>
      <w:r w:rsidRPr="008F4182">
        <w:rPr>
          <w:sz w:val="22"/>
          <w:szCs w:val="22"/>
        </w:rPr>
        <w:fldChar w:fldCharType="end"/>
      </w:r>
      <w:r w:rsidR="008F4182">
        <w:rPr>
          <w:sz w:val="22"/>
          <w:szCs w:val="22"/>
        </w:rPr>
        <w:t>. Survey Response</w:t>
      </w:r>
      <w:bookmarkEnd w:id="29"/>
      <w:r w:rsidR="008F4182">
        <w:rPr>
          <w:sz w:val="22"/>
          <w:szCs w:val="22"/>
        </w:rPr>
        <w:t xml:space="preserve"> </w:t>
      </w:r>
    </w:p>
    <w:tbl>
      <w:tblPr>
        <w:tblStyle w:val="TableGrid"/>
        <w:tblW w:w="0" w:type="auto"/>
        <w:tblInd w:w="1885" w:type="dxa"/>
        <w:tblLook w:val="04A0" w:firstRow="1" w:lastRow="0" w:firstColumn="1" w:lastColumn="0" w:noHBand="0" w:noVBand="1"/>
      </w:tblPr>
      <w:tblGrid>
        <w:gridCol w:w="2790"/>
        <w:gridCol w:w="2160"/>
      </w:tblGrid>
      <w:tr w:rsidR="005F553E" w14:paraId="1ACFA69F" w14:textId="77777777" w:rsidTr="00C724CB">
        <w:trPr>
          <w:trHeight w:val="521"/>
        </w:trPr>
        <w:tc>
          <w:tcPr>
            <w:tcW w:w="2790" w:type="dxa"/>
          </w:tcPr>
          <w:p w14:paraId="7F99508E" w14:textId="19BC8903" w:rsidR="005F553E" w:rsidRDefault="005F553E" w:rsidP="00C724CB">
            <w:pPr>
              <w:ind w:firstLine="0"/>
              <w:jc w:val="center"/>
            </w:pPr>
            <w:r>
              <w:t>Response</w:t>
            </w:r>
          </w:p>
        </w:tc>
        <w:tc>
          <w:tcPr>
            <w:tcW w:w="2160" w:type="dxa"/>
          </w:tcPr>
          <w:p w14:paraId="37B44BE0" w14:textId="70E0F946" w:rsidR="005F553E" w:rsidRDefault="005F553E" w:rsidP="00C724CB">
            <w:pPr>
              <w:ind w:firstLine="0"/>
              <w:jc w:val="center"/>
            </w:pPr>
            <w:r>
              <w:t>Score</w:t>
            </w:r>
          </w:p>
        </w:tc>
      </w:tr>
      <w:tr w:rsidR="005F553E" w14:paraId="5A3C7CF1" w14:textId="77777777" w:rsidTr="00C724CB">
        <w:tc>
          <w:tcPr>
            <w:tcW w:w="2790" w:type="dxa"/>
          </w:tcPr>
          <w:p w14:paraId="2B37D7DD" w14:textId="2BB6ADBE" w:rsidR="005F553E" w:rsidRDefault="005F553E" w:rsidP="00C724CB">
            <w:pPr>
              <w:ind w:firstLine="0"/>
              <w:jc w:val="center"/>
            </w:pPr>
            <w:r>
              <w:t>Strongly disagree</w:t>
            </w:r>
          </w:p>
        </w:tc>
        <w:tc>
          <w:tcPr>
            <w:tcW w:w="2160" w:type="dxa"/>
          </w:tcPr>
          <w:p w14:paraId="1860F24F" w14:textId="12AE526A" w:rsidR="005F553E" w:rsidRDefault="005F553E" w:rsidP="00C724CB">
            <w:pPr>
              <w:ind w:firstLine="0"/>
              <w:jc w:val="center"/>
            </w:pPr>
            <w:r>
              <w:t>1</w:t>
            </w:r>
          </w:p>
        </w:tc>
      </w:tr>
      <w:tr w:rsidR="005F553E" w14:paraId="33165034" w14:textId="77777777" w:rsidTr="00C724CB">
        <w:tc>
          <w:tcPr>
            <w:tcW w:w="2790" w:type="dxa"/>
          </w:tcPr>
          <w:p w14:paraId="5D9204E3" w14:textId="60A221AC" w:rsidR="005F553E" w:rsidRDefault="005F553E" w:rsidP="000D7FB3">
            <w:pPr>
              <w:ind w:firstLine="0"/>
              <w:jc w:val="center"/>
            </w:pPr>
            <w:r>
              <w:t>Disagree</w:t>
            </w:r>
          </w:p>
        </w:tc>
        <w:tc>
          <w:tcPr>
            <w:tcW w:w="2160" w:type="dxa"/>
          </w:tcPr>
          <w:p w14:paraId="45D2626A" w14:textId="46F2B633" w:rsidR="005F553E" w:rsidRDefault="005F553E" w:rsidP="000D7FB3">
            <w:pPr>
              <w:ind w:firstLine="0"/>
              <w:jc w:val="center"/>
            </w:pPr>
            <w:r>
              <w:t>2</w:t>
            </w:r>
          </w:p>
        </w:tc>
      </w:tr>
      <w:tr w:rsidR="005F553E" w14:paraId="11FBC2CA" w14:textId="77777777" w:rsidTr="00C724CB">
        <w:tc>
          <w:tcPr>
            <w:tcW w:w="2790" w:type="dxa"/>
          </w:tcPr>
          <w:p w14:paraId="7A0FB09B" w14:textId="18B2C281" w:rsidR="005F553E" w:rsidRDefault="005F553E" w:rsidP="000D7FB3">
            <w:pPr>
              <w:ind w:firstLine="0"/>
              <w:jc w:val="center"/>
            </w:pPr>
            <w:r>
              <w:t>Neither agree nor disagree</w:t>
            </w:r>
          </w:p>
        </w:tc>
        <w:tc>
          <w:tcPr>
            <w:tcW w:w="2160" w:type="dxa"/>
          </w:tcPr>
          <w:p w14:paraId="46F722B8" w14:textId="386008A2" w:rsidR="005F553E" w:rsidRDefault="005F553E" w:rsidP="000D7FB3">
            <w:pPr>
              <w:ind w:firstLine="0"/>
              <w:jc w:val="center"/>
            </w:pPr>
            <w:r>
              <w:t>3</w:t>
            </w:r>
          </w:p>
        </w:tc>
      </w:tr>
      <w:tr w:rsidR="005F553E" w14:paraId="2E0D8A7A" w14:textId="77777777" w:rsidTr="00C724CB">
        <w:tc>
          <w:tcPr>
            <w:tcW w:w="2790" w:type="dxa"/>
          </w:tcPr>
          <w:p w14:paraId="026C7FFA" w14:textId="1CDC9C0B" w:rsidR="005F553E" w:rsidRDefault="005F553E" w:rsidP="000D7FB3">
            <w:pPr>
              <w:ind w:firstLine="0"/>
              <w:jc w:val="center"/>
            </w:pPr>
            <w:r>
              <w:t>Agree</w:t>
            </w:r>
          </w:p>
        </w:tc>
        <w:tc>
          <w:tcPr>
            <w:tcW w:w="2160" w:type="dxa"/>
          </w:tcPr>
          <w:p w14:paraId="17763CF7" w14:textId="565B08EB" w:rsidR="005F553E" w:rsidRDefault="005F553E" w:rsidP="000D7FB3">
            <w:pPr>
              <w:ind w:firstLine="0"/>
              <w:jc w:val="center"/>
            </w:pPr>
            <w:r>
              <w:t>4</w:t>
            </w:r>
          </w:p>
        </w:tc>
      </w:tr>
      <w:tr w:rsidR="005F553E" w14:paraId="69FC93BC" w14:textId="77777777" w:rsidTr="00C724CB">
        <w:trPr>
          <w:trHeight w:val="67"/>
        </w:trPr>
        <w:tc>
          <w:tcPr>
            <w:tcW w:w="2790" w:type="dxa"/>
          </w:tcPr>
          <w:p w14:paraId="58864462" w14:textId="39B3103F" w:rsidR="005F553E" w:rsidRDefault="00DF53B5" w:rsidP="000D7FB3">
            <w:pPr>
              <w:ind w:firstLine="0"/>
              <w:jc w:val="center"/>
            </w:pPr>
            <w:r>
              <w:t xml:space="preserve">Strongly </w:t>
            </w:r>
            <w:r w:rsidR="005F553E">
              <w:t>agree</w:t>
            </w:r>
          </w:p>
        </w:tc>
        <w:tc>
          <w:tcPr>
            <w:tcW w:w="2160" w:type="dxa"/>
          </w:tcPr>
          <w:p w14:paraId="31FA4A2E" w14:textId="194434DA" w:rsidR="005F553E" w:rsidRDefault="005F553E" w:rsidP="000D7FB3">
            <w:pPr>
              <w:ind w:firstLine="0"/>
              <w:jc w:val="center"/>
            </w:pPr>
            <w:r>
              <w:t>5</w:t>
            </w:r>
          </w:p>
        </w:tc>
      </w:tr>
    </w:tbl>
    <w:p w14:paraId="7229B6E3" w14:textId="52B1EEB5" w:rsidR="00A2518B" w:rsidRDefault="00A2518B" w:rsidP="000D7FB3">
      <w:pPr>
        <w:ind w:firstLine="0"/>
      </w:pPr>
    </w:p>
    <w:p w14:paraId="51AAA6EA" w14:textId="0F1F767D" w:rsidR="00276F6C" w:rsidRDefault="0024516F" w:rsidP="003760D2">
      <w:pPr>
        <w:ind w:firstLine="0"/>
      </w:pPr>
      <w:r>
        <w:t>Our n</w:t>
      </w:r>
      <w:r w:rsidR="003760D2">
        <w:t xml:space="preserve">ull </w:t>
      </w:r>
      <w:r>
        <w:t>h</w:t>
      </w:r>
      <w:r w:rsidR="003760D2">
        <w:t>ypothes</w:t>
      </w:r>
      <w:r>
        <w:t>e</w:t>
      </w:r>
      <w:r w:rsidR="003760D2">
        <w:t>s</w:t>
      </w:r>
      <w:r>
        <w:t xml:space="preserve"> were</w:t>
      </w:r>
      <w:r w:rsidR="003760D2">
        <w:t>:</w:t>
      </w:r>
    </w:p>
    <w:p w14:paraId="44B0E57D" w14:textId="6979F030" w:rsidR="00B73703" w:rsidRPr="006B2F59" w:rsidRDefault="00B73703" w:rsidP="000D7FB3">
      <w:pPr>
        <w:ind w:firstLine="0"/>
        <w:jc w:val="left"/>
      </w:pPr>
      <w:r w:rsidRPr="006B2F59">
        <w:t>1.</w:t>
      </w:r>
      <w:r w:rsidRPr="000D7FB3">
        <w:rPr>
          <w:color w:val="000000"/>
          <w:shd w:val="clear" w:color="auto" w:fill="FFFFFF"/>
        </w:rPr>
        <w:t xml:space="preserve"> </w:t>
      </w:r>
      <w:r w:rsidR="006664DA">
        <w:rPr>
          <w:color w:val="000000"/>
          <w:shd w:val="clear" w:color="auto" w:fill="FFFFFF"/>
        </w:rPr>
        <w:t>There is no difference between the percentage of African Americans who agree with questions categorizing Religion as a barrier to genetic services and the percentage of Caucasians who do</w:t>
      </w:r>
    </w:p>
    <w:p w14:paraId="7E5DECFF" w14:textId="77777777" w:rsidR="000C35FF" w:rsidRDefault="00B73703" w:rsidP="000D7FB3">
      <w:pPr>
        <w:ind w:firstLine="0"/>
        <w:jc w:val="left"/>
        <w:rPr>
          <w:color w:val="000000"/>
          <w:shd w:val="clear" w:color="auto" w:fill="FFFFFF"/>
        </w:rPr>
      </w:pPr>
      <w:r w:rsidRPr="006B2F59">
        <w:t xml:space="preserve">2. </w:t>
      </w:r>
      <w:r w:rsidR="006664DA">
        <w:rPr>
          <w:color w:val="000000"/>
          <w:shd w:val="clear" w:color="auto" w:fill="FFFFFF"/>
        </w:rPr>
        <w:t xml:space="preserve">There is no difference between the percentage of African Americans who agree with questions categorizing </w:t>
      </w:r>
      <w:r w:rsidR="000C35FF">
        <w:rPr>
          <w:color w:val="000000"/>
          <w:shd w:val="clear" w:color="auto" w:fill="FFFFFF"/>
        </w:rPr>
        <w:t>Education</w:t>
      </w:r>
      <w:r w:rsidR="006664DA">
        <w:rPr>
          <w:color w:val="000000"/>
          <w:shd w:val="clear" w:color="auto" w:fill="FFFFFF"/>
        </w:rPr>
        <w:t xml:space="preserve"> as a barrier to genetic services and the percentage of Caucasians who do</w:t>
      </w:r>
      <w:r w:rsidR="006664DA" w:rsidRPr="006B2F59" w:rsidDel="006664DA">
        <w:rPr>
          <w:color w:val="000000"/>
          <w:shd w:val="clear" w:color="auto" w:fill="FFFFFF"/>
        </w:rPr>
        <w:t xml:space="preserve"> </w:t>
      </w:r>
    </w:p>
    <w:p w14:paraId="544F8B7A" w14:textId="77777777" w:rsidR="000C35FF" w:rsidRDefault="000C35FF" w:rsidP="000D7FB3">
      <w:pPr>
        <w:ind w:firstLine="0"/>
        <w:jc w:val="left"/>
        <w:rPr>
          <w:color w:val="000000"/>
          <w:shd w:val="clear" w:color="auto" w:fill="FFFFFF"/>
        </w:rPr>
      </w:pPr>
      <w:r>
        <w:rPr>
          <w:color w:val="000000"/>
          <w:shd w:val="clear" w:color="auto" w:fill="FFFFFF"/>
        </w:rPr>
        <w:t>3. There is no difference between the percentage of African Americans who agree with questions categorizing Stigma as a barrier to genetic services and the percentage of Caucasians who do</w:t>
      </w:r>
      <w:r w:rsidRPr="006B2F59" w:rsidDel="006664DA">
        <w:rPr>
          <w:color w:val="000000"/>
          <w:shd w:val="clear" w:color="auto" w:fill="FFFFFF"/>
        </w:rPr>
        <w:t xml:space="preserve"> </w:t>
      </w:r>
    </w:p>
    <w:p w14:paraId="69BCDF6F" w14:textId="5D92A602" w:rsidR="00903E6D" w:rsidRDefault="000C35FF" w:rsidP="000D7FB3">
      <w:pPr>
        <w:ind w:firstLine="0"/>
        <w:jc w:val="left"/>
      </w:pPr>
      <w:r>
        <w:rPr>
          <w:color w:val="000000"/>
          <w:shd w:val="clear" w:color="auto" w:fill="FFFFFF"/>
        </w:rPr>
        <w:t>4. There is no difference between the percentage of African Americans who agree with questions categorizing Medical Mistrust as a barrier to genetic services and the percentage of Caucasians who do</w:t>
      </w:r>
      <w:r w:rsidRPr="006B2F59" w:rsidDel="006664DA">
        <w:rPr>
          <w:color w:val="000000"/>
          <w:shd w:val="clear" w:color="auto" w:fill="FFFFFF"/>
        </w:rPr>
        <w:t xml:space="preserve"> </w:t>
      </w:r>
    </w:p>
    <w:p w14:paraId="6EBFD5EB" w14:textId="5D634C5D" w:rsidR="00A2518B" w:rsidRPr="001F15D4" w:rsidRDefault="006B2F59" w:rsidP="0044185D">
      <w:pPr>
        <w:ind w:firstLine="0"/>
      </w:pPr>
      <w:r>
        <w:tab/>
      </w:r>
      <w:r w:rsidR="00A2518B" w:rsidRPr="001F15D4">
        <w:t xml:space="preserve">We used a </w:t>
      </w:r>
      <w:r w:rsidR="00A2518B" w:rsidRPr="000D7FB3">
        <w:rPr>
          <w:noProof/>
        </w:rPr>
        <w:t>cross</w:t>
      </w:r>
      <w:r w:rsidR="008D17ED">
        <w:rPr>
          <w:noProof/>
        </w:rPr>
        <w:t>-</w:t>
      </w:r>
      <w:r w:rsidR="00A2518B" w:rsidRPr="000D7FB3">
        <w:rPr>
          <w:noProof/>
        </w:rPr>
        <w:t>sectional</w:t>
      </w:r>
      <w:r w:rsidR="00A2518B" w:rsidRPr="001F15D4">
        <w:t xml:space="preserve"> design for our survey</w:t>
      </w:r>
      <w:r w:rsidR="000F29DC">
        <w:t xml:space="preserve">. </w:t>
      </w:r>
      <w:r w:rsidR="00A2518B" w:rsidRPr="001F15D4">
        <w:t xml:space="preserve">We asked a combination of demographic and </w:t>
      </w:r>
      <w:r w:rsidR="00E86503" w:rsidRPr="001F15D4">
        <w:t xml:space="preserve">Likert </w:t>
      </w:r>
      <w:r w:rsidR="00E86503">
        <w:t xml:space="preserve">(scaled answers ranging from strongly disagree to strongly agree) </w:t>
      </w:r>
      <w:r w:rsidR="00A2518B" w:rsidRPr="001F15D4">
        <w:t xml:space="preserve">scale questions about medical mistrust, religion, </w:t>
      </w:r>
      <w:r w:rsidR="00A2518B" w:rsidRPr="00855FC4">
        <w:rPr>
          <w:noProof/>
        </w:rPr>
        <w:t>stigma</w:t>
      </w:r>
      <w:r w:rsidR="008D17ED">
        <w:rPr>
          <w:noProof/>
        </w:rPr>
        <w:t>,</w:t>
      </w:r>
      <w:r w:rsidR="00A2518B" w:rsidRPr="001F15D4">
        <w:t xml:space="preserve"> and education regarding genetic cancer risk assessment</w:t>
      </w:r>
      <w:r w:rsidR="009E2668">
        <w:t xml:space="preserve"> because </w:t>
      </w:r>
      <w:r w:rsidR="00A2518B" w:rsidRPr="001F15D4">
        <w:t xml:space="preserve">we </w:t>
      </w:r>
      <w:r w:rsidR="009E2668">
        <w:t>thought</w:t>
      </w:r>
      <w:r w:rsidR="00A2518B" w:rsidRPr="001F15D4">
        <w:t xml:space="preserve"> it was the most appropriate way to measure the variables </w:t>
      </w:r>
      <w:r w:rsidR="009E2668">
        <w:t>of interest</w:t>
      </w:r>
      <w:r w:rsidR="00A2518B" w:rsidRPr="001F15D4">
        <w:t xml:space="preserve">. We knew that the </w:t>
      </w:r>
      <w:r w:rsidR="00E9101A">
        <w:t xml:space="preserve">answers to the </w:t>
      </w:r>
      <w:r w:rsidR="00A2518B" w:rsidRPr="001F15D4">
        <w:t xml:space="preserve">questions were ordinal in nature and that using a </w:t>
      </w:r>
      <w:r w:rsidR="001F15D4" w:rsidRPr="001F15D4">
        <w:t>Likert</w:t>
      </w:r>
      <w:r w:rsidR="00A2518B" w:rsidRPr="001F15D4">
        <w:t xml:space="preserve"> scale format would be the easiest way for the patients to answer. We decided to use </w:t>
      </w:r>
      <w:r w:rsidR="001F15D4" w:rsidRPr="001F15D4">
        <w:t>Likert</w:t>
      </w:r>
      <w:r w:rsidR="00A2518B" w:rsidRPr="001F15D4">
        <w:t xml:space="preserve"> scale questions instead of </w:t>
      </w:r>
      <w:r w:rsidR="00A2518B" w:rsidRPr="00855FC4">
        <w:rPr>
          <w:noProof/>
        </w:rPr>
        <w:t>open</w:t>
      </w:r>
      <w:r w:rsidR="008D17ED">
        <w:rPr>
          <w:noProof/>
        </w:rPr>
        <w:t>-</w:t>
      </w:r>
      <w:r w:rsidR="00A2518B" w:rsidRPr="008D17ED">
        <w:rPr>
          <w:noProof/>
        </w:rPr>
        <w:t>ended</w:t>
      </w:r>
      <w:r w:rsidR="00A2518B" w:rsidRPr="001F15D4">
        <w:t xml:space="preserve"> questions for </w:t>
      </w:r>
      <w:r w:rsidR="00E9101A">
        <w:t>several</w:t>
      </w:r>
      <w:r w:rsidR="00E9101A" w:rsidRPr="001F15D4">
        <w:t xml:space="preserve"> </w:t>
      </w:r>
      <w:r w:rsidR="00A2518B" w:rsidRPr="001F15D4">
        <w:t>reason</w:t>
      </w:r>
      <w:r w:rsidR="0012171F" w:rsidRPr="001F15D4">
        <w:t>s</w:t>
      </w:r>
      <w:r w:rsidR="00A2518B" w:rsidRPr="001F15D4">
        <w:t xml:space="preserve">. </w:t>
      </w:r>
      <w:r w:rsidR="00E9101A">
        <w:t xml:space="preserve">First, </w:t>
      </w:r>
      <w:r w:rsidR="00A2518B" w:rsidRPr="001F15D4">
        <w:t xml:space="preserve">we thought the survey burden would be too high if we used </w:t>
      </w:r>
      <w:r w:rsidR="00A2518B" w:rsidRPr="00855FC4">
        <w:rPr>
          <w:noProof/>
        </w:rPr>
        <w:t>open</w:t>
      </w:r>
      <w:r w:rsidR="008D17ED">
        <w:rPr>
          <w:noProof/>
        </w:rPr>
        <w:t>-</w:t>
      </w:r>
      <w:r w:rsidR="00A2518B" w:rsidRPr="008D17ED">
        <w:rPr>
          <w:noProof/>
        </w:rPr>
        <w:t>ended</w:t>
      </w:r>
      <w:r w:rsidR="00A2518B" w:rsidRPr="001F15D4">
        <w:t xml:space="preserve"> questions. </w:t>
      </w:r>
      <w:r w:rsidR="00E9101A">
        <w:t>We posited that m</w:t>
      </w:r>
      <w:r w:rsidR="00A2518B" w:rsidRPr="001F15D4">
        <w:t xml:space="preserve">any patients would not be willing to answer questions of this type </w:t>
      </w:r>
      <w:r w:rsidR="00E9101A">
        <w:t>because the survey was being given</w:t>
      </w:r>
      <w:r w:rsidR="00A2518B" w:rsidRPr="001F15D4">
        <w:t xml:space="preserve"> in </w:t>
      </w:r>
      <w:r w:rsidR="00E9101A">
        <w:t xml:space="preserve">a </w:t>
      </w:r>
      <w:r w:rsidR="00A2518B" w:rsidRPr="001F15D4">
        <w:t xml:space="preserve">clinic and </w:t>
      </w:r>
      <w:r w:rsidR="00E9101A">
        <w:t>patients</w:t>
      </w:r>
      <w:r w:rsidR="00A2518B" w:rsidRPr="001F15D4">
        <w:t xml:space="preserve"> were not receiving an incentive for </w:t>
      </w:r>
      <w:r w:rsidR="00E9101A">
        <w:t>completing it</w:t>
      </w:r>
      <w:r w:rsidR="00A2518B" w:rsidRPr="001F15D4">
        <w:t xml:space="preserve">. </w:t>
      </w:r>
      <w:r w:rsidR="00E9101A">
        <w:t>Patients</w:t>
      </w:r>
      <w:r w:rsidR="00A2518B" w:rsidRPr="001F15D4">
        <w:t xml:space="preserve"> may not have enough time to answer the questions </w:t>
      </w:r>
      <w:r w:rsidR="00E9101A">
        <w:t xml:space="preserve">for an </w:t>
      </w:r>
      <w:r w:rsidR="00E9101A" w:rsidRPr="00855FC4">
        <w:rPr>
          <w:noProof/>
        </w:rPr>
        <w:t>open</w:t>
      </w:r>
      <w:r w:rsidR="008D17ED">
        <w:rPr>
          <w:noProof/>
        </w:rPr>
        <w:t>-</w:t>
      </w:r>
      <w:r w:rsidR="00E9101A" w:rsidRPr="008D17ED">
        <w:rPr>
          <w:noProof/>
        </w:rPr>
        <w:t>ended</w:t>
      </w:r>
      <w:r w:rsidR="00E9101A">
        <w:t xml:space="preserve"> survey while waiting </w:t>
      </w:r>
      <w:r w:rsidR="00A2518B" w:rsidRPr="001F15D4">
        <w:t>to see the doctor</w:t>
      </w:r>
      <w:r w:rsidR="00E9101A">
        <w:t xml:space="preserve">, and thus </w:t>
      </w:r>
      <w:r w:rsidR="00A2518B" w:rsidRPr="001F15D4">
        <w:t xml:space="preserve">we would likely receive many incomplete </w:t>
      </w:r>
      <w:r w:rsidR="00E9101A">
        <w:t>surveys. Open-</w:t>
      </w:r>
      <w:r w:rsidR="00A2518B" w:rsidRPr="001F15D4">
        <w:t xml:space="preserve">ended questions </w:t>
      </w:r>
      <w:r w:rsidR="00E9101A">
        <w:t>are</w:t>
      </w:r>
      <w:r w:rsidR="00A2518B" w:rsidRPr="001F15D4">
        <w:t xml:space="preserve"> more appropriate for </w:t>
      </w:r>
      <w:r w:rsidR="00E9101A">
        <w:t xml:space="preserve">a </w:t>
      </w:r>
      <w:r w:rsidR="00A2518B" w:rsidRPr="001F15D4">
        <w:t>one</w:t>
      </w:r>
      <w:r w:rsidR="00E9101A">
        <w:t>-</w:t>
      </w:r>
      <w:r w:rsidR="00A2518B" w:rsidRPr="001F15D4">
        <w:t>on</w:t>
      </w:r>
      <w:r w:rsidR="00E9101A">
        <w:t>-</w:t>
      </w:r>
      <w:r w:rsidR="00A2518B" w:rsidRPr="001F15D4">
        <w:t>one interview</w:t>
      </w:r>
      <w:r w:rsidR="00E9101A">
        <w:t xml:space="preserve"> process</w:t>
      </w:r>
      <w:r w:rsidR="00AE17D7" w:rsidRPr="00AE17D7">
        <w:t xml:space="preserve"> </w:t>
      </w:r>
      <w:r w:rsidR="00B94FD4">
        <w:t xml:space="preserve">or focus-groups </w:t>
      </w:r>
      <w:r w:rsidR="00AE17D7" w:rsidRPr="001F15D4">
        <w:t xml:space="preserve">to </w:t>
      </w:r>
      <w:r w:rsidR="00AE17D7">
        <w:t>provide</w:t>
      </w:r>
      <w:r w:rsidR="00AE17D7" w:rsidRPr="001F15D4">
        <w:t xml:space="preserve"> insight</w:t>
      </w:r>
      <w:r w:rsidR="00AE17D7">
        <w:t>s regarding the</w:t>
      </w:r>
      <w:r w:rsidR="00AE17D7" w:rsidRPr="001F15D4">
        <w:t xml:space="preserve"> </w:t>
      </w:r>
      <w:r w:rsidR="00B94FD4">
        <w:t>concerns of the population of interest</w:t>
      </w:r>
      <w:r w:rsidR="00CB2B8E">
        <w:t>.  Results from these focus group studies will</w:t>
      </w:r>
      <w:r w:rsidR="00B94FD4">
        <w:t xml:space="preserve"> </w:t>
      </w:r>
      <w:r w:rsidR="00CB2B8E">
        <w:t>facilitate the development of a questionnaire for a larger survey</w:t>
      </w:r>
      <w:r w:rsidR="00A2518B" w:rsidRPr="001F15D4">
        <w:t xml:space="preserve">. </w:t>
      </w:r>
      <w:r w:rsidR="001F15D4" w:rsidRPr="001F15D4">
        <w:t>Likert</w:t>
      </w:r>
      <w:r w:rsidR="00A2518B" w:rsidRPr="001F15D4">
        <w:t xml:space="preserve"> items </w:t>
      </w:r>
      <w:r w:rsidR="00CB2B8E">
        <w:t>are</w:t>
      </w:r>
      <w:r w:rsidR="00A2518B" w:rsidRPr="001F15D4">
        <w:t xml:space="preserve"> eas</w:t>
      </w:r>
      <w:r w:rsidR="00AE17D7">
        <w:t>y</w:t>
      </w:r>
      <w:r w:rsidR="00A2518B" w:rsidRPr="001F15D4">
        <w:t xml:space="preserve"> for the patients to use to </w:t>
      </w:r>
      <w:r w:rsidR="00E9101A">
        <w:t>describe</w:t>
      </w:r>
      <w:r w:rsidR="00E9101A" w:rsidRPr="001F15D4">
        <w:t xml:space="preserve"> </w:t>
      </w:r>
      <w:r w:rsidR="00A2518B" w:rsidRPr="001F15D4">
        <w:t>their feelings</w:t>
      </w:r>
      <w:r w:rsidR="00AE17D7">
        <w:t xml:space="preserve">, </w:t>
      </w:r>
      <w:r w:rsidR="00A2518B" w:rsidRPr="001F15D4">
        <w:t>efficient in terms of completing the survey</w:t>
      </w:r>
      <w:r w:rsidR="00AE17D7">
        <w:t>,</w:t>
      </w:r>
      <w:r w:rsidR="00A2518B" w:rsidRPr="001F15D4">
        <w:t xml:space="preserve"> and </w:t>
      </w:r>
      <w:r w:rsidR="00AE17D7">
        <w:t>relatively simple</w:t>
      </w:r>
      <w:r w:rsidR="00A2518B" w:rsidRPr="001F15D4">
        <w:t xml:space="preserve"> analyze.  We also thought that the </w:t>
      </w:r>
      <w:r w:rsidR="001F15D4" w:rsidRPr="001F15D4">
        <w:t>Likert</w:t>
      </w:r>
      <w:r w:rsidR="00A2518B" w:rsidRPr="001F15D4">
        <w:t xml:space="preserve"> scales would be a better fit for our population</w:t>
      </w:r>
      <w:r w:rsidR="00962D8E">
        <w:t>’</w:t>
      </w:r>
      <w:r w:rsidR="00A2518B" w:rsidRPr="001F15D4">
        <w:t>s needs</w:t>
      </w:r>
      <w:r w:rsidR="00801995">
        <w:t xml:space="preserve"> for several reasons.  First,</w:t>
      </w:r>
      <w:r w:rsidR="00A2518B" w:rsidRPr="001F15D4">
        <w:t xml:space="preserve"> our patient population include</w:t>
      </w:r>
      <w:r w:rsidR="00801995">
        <w:t>d</w:t>
      </w:r>
      <w:r w:rsidR="00A2518B" w:rsidRPr="001F15D4">
        <w:t xml:space="preserve"> a</w:t>
      </w:r>
      <w:r w:rsidR="00801995">
        <w:t xml:space="preserve"> substantial number</w:t>
      </w:r>
      <w:r w:rsidR="00A2518B" w:rsidRPr="001F15D4">
        <w:t xml:space="preserve"> of patients who lack computer literacy. These patients ma</w:t>
      </w:r>
      <w:r w:rsidR="00801995">
        <w:t>y</w:t>
      </w:r>
      <w:r w:rsidR="00A2518B" w:rsidRPr="001F15D4">
        <w:t xml:space="preserve"> not know how to type </w:t>
      </w:r>
      <w:r w:rsidR="00801995">
        <w:t>or</w:t>
      </w:r>
      <w:r w:rsidR="00A2518B" w:rsidRPr="001F15D4">
        <w:t xml:space="preserve"> write ou</w:t>
      </w:r>
      <w:r w:rsidR="00801995">
        <w:t>t</w:t>
      </w:r>
      <w:r w:rsidR="00A2518B" w:rsidRPr="001F15D4">
        <w:t xml:space="preserve"> detailed explanations on the compute</w:t>
      </w:r>
      <w:r w:rsidR="00801995">
        <w:t>r</w:t>
      </w:r>
      <w:r w:rsidR="00140E7D">
        <w:t>,</w:t>
      </w:r>
      <w:r w:rsidR="00801995">
        <w:t xml:space="preserve"> or</w:t>
      </w:r>
      <w:r w:rsidR="00A2518B" w:rsidRPr="001F15D4">
        <w:t xml:space="preserve"> they may be able to </w:t>
      </w:r>
      <w:r w:rsidR="00801995">
        <w:t>complete the task</w:t>
      </w:r>
      <w:r w:rsidR="00A2518B" w:rsidRPr="001F15D4">
        <w:t xml:space="preserve"> but would need much more time</w:t>
      </w:r>
      <w:r w:rsidR="00140E7D">
        <w:t xml:space="preserve"> to do so</w:t>
      </w:r>
      <w:r w:rsidR="00A2518B" w:rsidRPr="001F15D4">
        <w:t xml:space="preserve">. Using </w:t>
      </w:r>
      <w:r w:rsidR="001F15D4" w:rsidRPr="001F15D4">
        <w:t>Likert</w:t>
      </w:r>
      <w:r w:rsidR="00A2518B" w:rsidRPr="001F15D4">
        <w:t xml:space="preserve"> scale questions allow</w:t>
      </w:r>
      <w:r w:rsidR="004B6DDA">
        <w:t>ed</w:t>
      </w:r>
      <w:r w:rsidR="00A2518B" w:rsidRPr="001F15D4">
        <w:t xml:space="preserve"> th</w:t>
      </w:r>
      <w:r w:rsidR="004B6DDA">
        <w:t>e</w:t>
      </w:r>
      <w:r w:rsidR="00A2518B" w:rsidRPr="001F15D4">
        <w:t xml:space="preserve"> patients to answer quickly and honestly regardless of their computer literacy. Th</w:t>
      </w:r>
      <w:r w:rsidR="004B6DDA">
        <w:t>us, we obtained</w:t>
      </w:r>
      <w:r w:rsidR="00A2518B" w:rsidRPr="001F15D4">
        <w:t xml:space="preserve"> </w:t>
      </w:r>
      <w:r w:rsidR="00A2518B" w:rsidRPr="00855FC4">
        <w:rPr>
          <w:noProof/>
        </w:rPr>
        <w:t>a</w:t>
      </w:r>
      <w:r w:rsidR="00A2518B" w:rsidRPr="008D17ED">
        <w:rPr>
          <w:noProof/>
        </w:rPr>
        <w:t xml:space="preserve"> complete</w:t>
      </w:r>
      <w:r w:rsidR="00A2518B" w:rsidRPr="001F15D4">
        <w:t xml:space="preserve"> representation of our population because we d</w:t>
      </w:r>
      <w:r w:rsidR="00140E7D">
        <w:t>id</w:t>
      </w:r>
      <w:r w:rsidR="00A2518B" w:rsidRPr="001F15D4">
        <w:t xml:space="preserve"> not lose people due to lack of computer literacy.</w:t>
      </w:r>
    </w:p>
    <w:p w14:paraId="507E9533" w14:textId="390CED6E" w:rsidR="00A2518B" w:rsidRPr="001F15D4" w:rsidRDefault="00A2518B" w:rsidP="00D42724">
      <w:r w:rsidRPr="001F15D4">
        <w:t xml:space="preserve">Our study population </w:t>
      </w:r>
      <w:r w:rsidR="006F5A5F">
        <w:t>comprised</w:t>
      </w:r>
      <w:r w:rsidRPr="001F15D4">
        <w:t xml:space="preserve"> adults who use</w:t>
      </w:r>
      <w:r w:rsidR="004B6DDA">
        <w:t>d</w:t>
      </w:r>
      <w:r w:rsidRPr="001F15D4">
        <w:t xml:space="preserve"> </w:t>
      </w:r>
      <w:r w:rsidR="004B6DDA">
        <w:t xml:space="preserve">the </w:t>
      </w:r>
      <w:r w:rsidRPr="001F15D4">
        <w:t xml:space="preserve">Matilda </w:t>
      </w:r>
      <w:proofErr w:type="spellStart"/>
      <w:r w:rsidRPr="001F15D4">
        <w:t>Theiss</w:t>
      </w:r>
      <w:proofErr w:type="spellEnd"/>
      <w:r w:rsidRPr="001F15D4">
        <w:t xml:space="preserve"> Health </w:t>
      </w:r>
      <w:r w:rsidR="004B6DDA">
        <w:t>C</w:t>
      </w:r>
      <w:r w:rsidRPr="001F15D4">
        <w:t>enter for annual physicals</w:t>
      </w:r>
      <w:r w:rsidR="00011A29">
        <w:t>, new patients</w:t>
      </w:r>
      <w:r w:rsidRPr="001F15D4">
        <w:t xml:space="preserve"> and annual women’s health exams. Our</w:t>
      </w:r>
      <w:r w:rsidR="00962D8E">
        <w:t xml:space="preserve"> total </w:t>
      </w:r>
      <w:r w:rsidRPr="001F15D4">
        <w:t xml:space="preserve">patient population is estimated to be 1000 </w:t>
      </w:r>
      <w:r w:rsidR="00891DC7" w:rsidRPr="001F15D4">
        <w:t>patients, but</w:t>
      </w:r>
      <w:r w:rsidRPr="001F15D4">
        <w:t xml:space="preserve"> may </w:t>
      </w:r>
      <w:r w:rsidR="00AE27C6" w:rsidRPr="001F15D4">
        <w:t>be</w:t>
      </w:r>
      <w:r w:rsidRPr="001F15D4">
        <w:t xml:space="preserve"> </w:t>
      </w:r>
      <w:r w:rsidR="00D42724">
        <w:t>smaller given</w:t>
      </w:r>
      <w:r w:rsidRPr="001F15D4">
        <w:t xml:space="preserve"> that some patients may be lost to </w:t>
      </w:r>
      <w:r w:rsidRPr="00855FC4">
        <w:rPr>
          <w:noProof/>
        </w:rPr>
        <w:t>follow</w:t>
      </w:r>
      <w:r w:rsidR="008D17ED">
        <w:rPr>
          <w:noProof/>
        </w:rPr>
        <w:t>-</w:t>
      </w:r>
      <w:r w:rsidRPr="008D17ED">
        <w:rPr>
          <w:noProof/>
        </w:rPr>
        <w:t>up</w:t>
      </w:r>
      <w:r w:rsidRPr="001F15D4">
        <w:t xml:space="preserve"> </w:t>
      </w:r>
      <w:r w:rsidR="00B94FD4">
        <w:t>and</w:t>
      </w:r>
      <w:r w:rsidR="0044185D">
        <w:t xml:space="preserve"> </w:t>
      </w:r>
      <w:r w:rsidR="00C335FF">
        <w:t>it is</w:t>
      </w:r>
      <w:r w:rsidRPr="001F15D4">
        <w:t xml:space="preserve"> </w:t>
      </w:r>
      <w:r w:rsidR="006B2F59">
        <w:t>un</w:t>
      </w:r>
      <w:r w:rsidR="006B2F59" w:rsidRPr="001F15D4">
        <w:t xml:space="preserve">likely </w:t>
      </w:r>
      <w:r w:rsidR="006B2F59">
        <w:t>that</w:t>
      </w:r>
      <w:r w:rsidRPr="001F15D4">
        <w:t xml:space="preserve"> we will </w:t>
      </w:r>
      <w:r w:rsidR="00D42724">
        <w:t>recruit</w:t>
      </w:r>
      <w:r w:rsidRPr="001F15D4">
        <w:t xml:space="preserve"> new patients. Our goal </w:t>
      </w:r>
      <w:r w:rsidR="0012171F" w:rsidRPr="001F15D4">
        <w:t>was</w:t>
      </w:r>
      <w:r w:rsidRPr="001F15D4">
        <w:t xml:space="preserve"> to survey 370 participants by the end of summer of 2017.</w:t>
      </w:r>
    </w:p>
    <w:p w14:paraId="523101F4" w14:textId="4744BDF3" w:rsidR="00A2518B" w:rsidRPr="001F15D4" w:rsidRDefault="00A2518B" w:rsidP="00A2518B">
      <w:r w:rsidRPr="001F15D4">
        <w:t>We used</w:t>
      </w:r>
      <w:r w:rsidR="00AD31B8">
        <w:t xml:space="preserve"> </w:t>
      </w:r>
      <w:proofErr w:type="spellStart"/>
      <w:r w:rsidR="00AD31B8">
        <w:t>Q</w:t>
      </w:r>
      <w:r w:rsidRPr="001F15D4">
        <w:t>ual</w:t>
      </w:r>
      <w:r w:rsidR="00AD31B8">
        <w:t>t</w:t>
      </w:r>
      <w:r w:rsidRPr="001F15D4">
        <w:t>rics</w:t>
      </w:r>
      <w:proofErr w:type="spellEnd"/>
      <w:r w:rsidRPr="001F15D4">
        <w:t xml:space="preserve"> </w:t>
      </w:r>
      <w:r w:rsidR="00401777">
        <w:fldChar w:fldCharType="begin" w:fldLock="1"/>
      </w:r>
      <w:r w:rsidR="00F214D8">
        <w:instrText>ADDIN CSL_CITATION { "citationItems" : [ { "id" : "ITEM-1", "itemData" : { "DOI" : "10.1097/PRS.0b013e3182174413.Survey", "author" : [ { "dropping-particle" : "", "family" : "Oppenheimer A, Panucci CJ, Kasten S", "given" : "Hasse Sc", "non-dropping-particle" : "", "parse-names" : false, "suffix" : "" } ], "container-title" : "Plastic reconstructive surgery", "id" : "ITEM-1", "issue" : "1", "issued" : { "date-parts" : [ [ "2012" ] ] }, "page" : "299-304", "title" : "Survey says:A primer on web-based survey design and distribution.", "type" : "article-journal", "volume" : "128" }, "uris" : [ "http://www.mendeley.com/documents/?uuid=b0b76e90-263c-4c34-906c-0c42af681467" ] } ], "mendeley" : { "formattedCitation" : "(Oppenheimer A, Panucci CJ, Kasten S, 2012)", "plainTextFormattedCitation" : "(Oppenheimer A, Panucci CJ, Kasten S, 2012)", "previouslyFormattedCitation" : "(Oppenheimer A, Panucci CJ, Kasten S, 2012)" }, "properties" : { "noteIndex" : 0 }, "schema" : "https://github.com/citation-style-language/schema/raw/master/csl-citation.json" }</w:instrText>
      </w:r>
      <w:r w:rsidR="00401777">
        <w:fldChar w:fldCharType="separate"/>
      </w:r>
      <w:r w:rsidR="00401777" w:rsidRPr="00401777">
        <w:rPr>
          <w:noProof/>
        </w:rPr>
        <w:t>(Oppenheimer A, Panucci CJ, Kasten S, 2012)</w:t>
      </w:r>
      <w:r w:rsidR="00401777">
        <w:fldChar w:fldCharType="end"/>
      </w:r>
      <w:r w:rsidR="00401777">
        <w:t xml:space="preserve"> </w:t>
      </w:r>
      <w:r w:rsidRPr="001F15D4">
        <w:t xml:space="preserve">to develop the survey tool. Developing our survey tool took several months as we were learning how to develop the survey </w:t>
      </w:r>
      <w:r w:rsidR="004E0BCB" w:rsidRPr="001F15D4">
        <w:t>and</w:t>
      </w:r>
      <w:r w:rsidR="00C335FF">
        <w:t xml:space="preserve"> to </w:t>
      </w:r>
      <w:r w:rsidRPr="001F15D4">
        <w:t>us</w:t>
      </w:r>
      <w:r w:rsidR="00855B12">
        <w:t>e</w:t>
      </w:r>
      <w:r w:rsidRPr="001F15D4">
        <w:t xml:space="preserve"> </w:t>
      </w:r>
      <w:proofErr w:type="spellStart"/>
      <w:r w:rsidR="00682AFF">
        <w:t>Qualtrics</w:t>
      </w:r>
      <w:proofErr w:type="spellEnd"/>
      <w:r w:rsidR="001F15D4">
        <w:t>. Our survey was self-</w:t>
      </w:r>
      <w:r w:rsidRPr="001F15D4">
        <w:t xml:space="preserve">administered and given in clinic while </w:t>
      </w:r>
      <w:r w:rsidR="00855B12">
        <w:t xml:space="preserve">patients waited to be seen for their </w:t>
      </w:r>
      <w:r w:rsidRPr="001F15D4">
        <w:t xml:space="preserve">annual </w:t>
      </w:r>
      <w:r w:rsidR="00855B12">
        <w:t>or</w:t>
      </w:r>
      <w:r w:rsidRPr="001F15D4">
        <w:t xml:space="preserve"> women’s health </w:t>
      </w:r>
      <w:r w:rsidR="00855B12">
        <w:t>exam</w:t>
      </w:r>
      <w:r w:rsidRPr="001F15D4">
        <w:t>. The patients completed the</w:t>
      </w:r>
      <w:r w:rsidR="00855B12">
        <w:t xml:space="preserve"> surveys</w:t>
      </w:r>
      <w:r w:rsidRPr="001F15D4">
        <w:t xml:space="preserve"> in the exam rooms and </w:t>
      </w:r>
      <w:r w:rsidR="00682AFF" w:rsidRPr="001F15D4">
        <w:t>could</w:t>
      </w:r>
      <w:r w:rsidRPr="001F15D4">
        <w:t xml:space="preserve"> do so in privacy if they chose to. They used the exam room computers or the tablets in</w:t>
      </w:r>
      <w:r w:rsidR="008D17ED">
        <w:t xml:space="preserve"> the</w:t>
      </w:r>
      <w:r w:rsidRPr="001F15D4">
        <w:t xml:space="preserve"> </w:t>
      </w:r>
      <w:r w:rsidRPr="00891DC7">
        <w:rPr>
          <w:noProof/>
        </w:rPr>
        <w:t>clinic</w:t>
      </w:r>
      <w:r w:rsidRPr="001F15D4">
        <w:t xml:space="preserve"> to complete the survey.</w:t>
      </w:r>
    </w:p>
    <w:p w14:paraId="3D24C921" w14:textId="6BCB85ED" w:rsidR="00A2518B" w:rsidRPr="001F15D4" w:rsidRDefault="00C81D5D" w:rsidP="00982FFE">
      <w:pPr>
        <w:rPr>
          <w:color w:val="000000" w:themeColor="text1"/>
        </w:rPr>
      </w:pPr>
      <w:r>
        <w:rPr>
          <w:color w:val="000000" w:themeColor="text1"/>
        </w:rPr>
        <w:t>As part of</w:t>
      </w:r>
      <w:r w:rsidR="006E1BEB" w:rsidRPr="001F15D4">
        <w:rPr>
          <w:color w:val="000000" w:themeColor="text1"/>
        </w:rPr>
        <w:t xml:space="preserve"> this quality improvement project</w:t>
      </w:r>
      <w:r w:rsidR="00C335FF">
        <w:rPr>
          <w:color w:val="000000" w:themeColor="text1"/>
        </w:rPr>
        <w:t>,</w:t>
      </w:r>
      <w:r w:rsidR="006E1BEB" w:rsidRPr="001F15D4">
        <w:rPr>
          <w:color w:val="000000" w:themeColor="text1"/>
        </w:rPr>
        <w:t xml:space="preserve"> we will confirm the percentage of primary care patients who meet criteria for </w:t>
      </w:r>
      <w:r w:rsidR="006E1BEB" w:rsidRPr="00855FC4">
        <w:rPr>
          <w:noProof/>
          <w:color w:val="000000" w:themeColor="text1"/>
        </w:rPr>
        <w:t>high</w:t>
      </w:r>
      <w:r w:rsidR="008D17ED">
        <w:rPr>
          <w:noProof/>
          <w:color w:val="000000" w:themeColor="text1"/>
        </w:rPr>
        <w:t>-</w:t>
      </w:r>
      <w:r w:rsidR="006E1BEB" w:rsidRPr="008D17ED">
        <w:rPr>
          <w:noProof/>
          <w:color w:val="000000" w:themeColor="text1"/>
        </w:rPr>
        <w:t>risk</w:t>
      </w:r>
      <w:r w:rsidR="006E1BEB" w:rsidRPr="001F15D4">
        <w:rPr>
          <w:color w:val="000000" w:themeColor="text1"/>
        </w:rPr>
        <w:t xml:space="preserve"> cancer syndromes based on family health history and focus on assessing the patient perceived barriers to this process. We will identify patients who are at risk for specific hereditary cancer syndromes by taking family cancer histories. Once an </w:t>
      </w:r>
      <w:r w:rsidR="00682AFF" w:rsidRPr="001F15D4">
        <w:rPr>
          <w:color w:val="000000" w:themeColor="text1"/>
        </w:rPr>
        <w:t>at-risk</w:t>
      </w:r>
      <w:r w:rsidR="006E1BEB" w:rsidRPr="001F15D4">
        <w:rPr>
          <w:color w:val="000000" w:themeColor="text1"/>
        </w:rPr>
        <w:t xml:space="preserve"> patient </w:t>
      </w:r>
      <w:r w:rsidR="00982FFE">
        <w:rPr>
          <w:color w:val="000000" w:themeColor="text1"/>
        </w:rPr>
        <w:t>is identified,</w:t>
      </w:r>
      <w:r w:rsidR="006E1BEB" w:rsidRPr="001F15D4">
        <w:rPr>
          <w:color w:val="000000" w:themeColor="text1"/>
        </w:rPr>
        <w:t xml:space="preserve"> additional counseling sessions </w:t>
      </w:r>
      <w:r w:rsidR="00982FFE">
        <w:rPr>
          <w:color w:val="000000" w:themeColor="text1"/>
        </w:rPr>
        <w:t xml:space="preserve">will be provided </w:t>
      </w:r>
      <w:r w:rsidR="006E1BEB" w:rsidRPr="001F15D4">
        <w:rPr>
          <w:color w:val="000000" w:themeColor="text1"/>
        </w:rPr>
        <w:t xml:space="preserve">to educate the patient about their risk status and about important health risk reduction strategies that apply to them.  Upon conclusion of the first survey and counseling, we will then assess the same patients regarding barriers and perceptions that they encountered or developed </w:t>
      </w:r>
      <w:r w:rsidR="00891DC7" w:rsidRPr="001F15D4">
        <w:rPr>
          <w:color w:val="000000" w:themeColor="text1"/>
        </w:rPr>
        <w:t>regarding</w:t>
      </w:r>
      <w:r w:rsidR="006E1BEB" w:rsidRPr="001F15D4">
        <w:rPr>
          <w:color w:val="000000" w:themeColor="text1"/>
        </w:rPr>
        <w:t xml:space="preserve"> their risk assessment or the </w:t>
      </w:r>
      <w:r w:rsidR="006E1BEB" w:rsidRPr="00891DC7">
        <w:rPr>
          <w:noProof/>
          <w:color w:val="000000" w:themeColor="text1"/>
        </w:rPr>
        <w:t>subsequent</w:t>
      </w:r>
      <w:r w:rsidR="00F865D9" w:rsidRPr="00891DC7">
        <w:rPr>
          <w:noProof/>
          <w:color w:val="000000" w:themeColor="text1"/>
        </w:rPr>
        <w:t>ly</w:t>
      </w:r>
      <w:r w:rsidR="006E1BEB" w:rsidRPr="001F15D4">
        <w:rPr>
          <w:color w:val="000000" w:themeColor="text1"/>
        </w:rPr>
        <w:t xml:space="preserve"> advised risk reduction recommendations.  The target patient population will </w:t>
      </w:r>
      <w:r w:rsidR="00602C66">
        <w:rPr>
          <w:color w:val="000000" w:themeColor="text1"/>
        </w:rPr>
        <w:t xml:space="preserve">comprise </w:t>
      </w:r>
      <w:r w:rsidR="006E1BEB" w:rsidRPr="001F15D4">
        <w:rPr>
          <w:color w:val="000000" w:themeColor="text1"/>
        </w:rPr>
        <w:t>all patient</w:t>
      </w:r>
      <w:r w:rsidR="001C761A" w:rsidRPr="001F15D4">
        <w:rPr>
          <w:color w:val="000000" w:themeColor="text1"/>
        </w:rPr>
        <w:t xml:space="preserve">s 18 or older who present </w:t>
      </w:r>
      <w:r w:rsidR="001F15D4" w:rsidRPr="001F15D4">
        <w:rPr>
          <w:color w:val="000000" w:themeColor="text1"/>
        </w:rPr>
        <w:t>for annual</w:t>
      </w:r>
      <w:r w:rsidR="006E1BEB" w:rsidRPr="001F15D4">
        <w:rPr>
          <w:color w:val="000000" w:themeColor="text1"/>
        </w:rPr>
        <w:t xml:space="preserve"> wellness</w:t>
      </w:r>
      <w:r w:rsidR="001C761A" w:rsidRPr="001F15D4">
        <w:rPr>
          <w:color w:val="000000" w:themeColor="text1"/>
        </w:rPr>
        <w:t xml:space="preserve"> and </w:t>
      </w:r>
      <w:r w:rsidR="004B097D" w:rsidRPr="001F15D4">
        <w:rPr>
          <w:color w:val="000000" w:themeColor="text1"/>
        </w:rPr>
        <w:t>women’s</w:t>
      </w:r>
      <w:r w:rsidR="001C761A" w:rsidRPr="001F15D4">
        <w:rPr>
          <w:color w:val="000000" w:themeColor="text1"/>
        </w:rPr>
        <w:t xml:space="preserve"> health</w:t>
      </w:r>
      <w:r w:rsidR="006E1BEB" w:rsidRPr="001F15D4">
        <w:rPr>
          <w:color w:val="000000" w:themeColor="text1"/>
        </w:rPr>
        <w:t xml:space="preserve"> exam</w:t>
      </w:r>
      <w:r w:rsidR="001C761A" w:rsidRPr="001F15D4">
        <w:rPr>
          <w:color w:val="000000" w:themeColor="text1"/>
        </w:rPr>
        <w:t>s</w:t>
      </w:r>
      <w:r w:rsidR="006E1BEB" w:rsidRPr="001F15D4">
        <w:rPr>
          <w:color w:val="000000" w:themeColor="text1"/>
        </w:rPr>
        <w:t xml:space="preserve"> at Matilda </w:t>
      </w:r>
      <w:proofErr w:type="spellStart"/>
      <w:r w:rsidR="006E1BEB" w:rsidRPr="001F15D4">
        <w:rPr>
          <w:color w:val="000000" w:themeColor="text1"/>
        </w:rPr>
        <w:t>Theiss</w:t>
      </w:r>
      <w:proofErr w:type="spellEnd"/>
      <w:r w:rsidR="006E1BEB" w:rsidRPr="001F15D4">
        <w:rPr>
          <w:color w:val="000000" w:themeColor="text1"/>
        </w:rPr>
        <w:t xml:space="preserve"> </w:t>
      </w:r>
      <w:r w:rsidR="00FF3C5D">
        <w:rPr>
          <w:color w:val="000000" w:themeColor="text1"/>
        </w:rPr>
        <w:t>H</w:t>
      </w:r>
      <w:r w:rsidR="006E1BEB" w:rsidRPr="001F15D4">
        <w:rPr>
          <w:color w:val="000000" w:themeColor="text1"/>
        </w:rPr>
        <w:t xml:space="preserve">ealth Clinic. </w:t>
      </w:r>
    </w:p>
    <w:p w14:paraId="4FF304DD" w14:textId="77777777" w:rsidR="00D25669" w:rsidRDefault="00D25669" w:rsidP="006E1BEB">
      <w:pPr>
        <w:rPr>
          <w:color w:val="000000" w:themeColor="text1"/>
        </w:rPr>
      </w:pPr>
    </w:p>
    <w:p w14:paraId="34CD150B" w14:textId="220EF2BA" w:rsidR="006E1BEB" w:rsidRPr="001F15D4" w:rsidRDefault="00303F99" w:rsidP="00303F99">
      <w:pPr>
        <w:pStyle w:val="Heading3"/>
      </w:pPr>
      <w:bookmarkStart w:id="30" w:name="_Toc481056740"/>
      <w:bookmarkStart w:id="31" w:name="_Toc489019042"/>
      <w:r>
        <w:t>Intervention in practice</w:t>
      </w:r>
      <w:bookmarkEnd w:id="30"/>
      <w:bookmarkEnd w:id="31"/>
    </w:p>
    <w:p w14:paraId="3AAD1D77" w14:textId="4A3762E1" w:rsidR="006E1BEB" w:rsidRPr="001F15D4" w:rsidRDefault="00736CED" w:rsidP="000B27ED">
      <w:pPr>
        <w:rPr>
          <w:color w:val="000000" w:themeColor="text1"/>
        </w:rPr>
      </w:pPr>
      <w:r>
        <w:rPr>
          <w:color w:val="000000" w:themeColor="text1"/>
        </w:rPr>
        <w:t>The</w:t>
      </w:r>
      <w:r w:rsidR="006E1BEB" w:rsidRPr="001F15D4">
        <w:rPr>
          <w:color w:val="000000" w:themeColor="text1"/>
        </w:rPr>
        <w:t xml:space="preserve"> first step in </w:t>
      </w:r>
      <w:r>
        <w:rPr>
          <w:color w:val="000000" w:themeColor="text1"/>
        </w:rPr>
        <w:t>the</w:t>
      </w:r>
      <w:r w:rsidR="006E1BEB" w:rsidRPr="001F15D4">
        <w:rPr>
          <w:color w:val="000000" w:themeColor="text1"/>
        </w:rPr>
        <w:t xml:space="preserve"> quality improvement project was </w:t>
      </w:r>
      <w:r w:rsidR="000B27ED">
        <w:rPr>
          <w:color w:val="000000" w:themeColor="text1"/>
        </w:rPr>
        <w:t>the</w:t>
      </w:r>
      <w:r w:rsidR="000B27ED" w:rsidRPr="001F15D4">
        <w:rPr>
          <w:color w:val="000000" w:themeColor="text1"/>
        </w:rPr>
        <w:t xml:space="preserve"> </w:t>
      </w:r>
      <w:r w:rsidR="00A2518B" w:rsidRPr="001F15D4">
        <w:rPr>
          <w:color w:val="000000" w:themeColor="text1"/>
        </w:rPr>
        <w:t>development</w:t>
      </w:r>
      <w:r w:rsidR="000B27ED">
        <w:rPr>
          <w:color w:val="000000" w:themeColor="text1"/>
        </w:rPr>
        <w:t xml:space="preserve"> </w:t>
      </w:r>
      <w:r w:rsidR="00682AFF">
        <w:rPr>
          <w:color w:val="000000" w:themeColor="text1"/>
        </w:rPr>
        <w:t xml:space="preserve">of </w:t>
      </w:r>
      <w:r w:rsidR="00682AFF" w:rsidRPr="001F15D4">
        <w:rPr>
          <w:color w:val="000000" w:themeColor="text1"/>
        </w:rPr>
        <w:t>three</w:t>
      </w:r>
      <w:r w:rsidR="006E1BEB" w:rsidRPr="001F15D4">
        <w:rPr>
          <w:color w:val="000000" w:themeColor="text1"/>
        </w:rPr>
        <w:t xml:space="preserve"> surveys using </w:t>
      </w:r>
      <w:proofErr w:type="spellStart"/>
      <w:r w:rsidR="00D1054F">
        <w:rPr>
          <w:color w:val="000000" w:themeColor="text1"/>
        </w:rPr>
        <w:t>Qualtrics</w:t>
      </w:r>
      <w:proofErr w:type="spellEnd"/>
      <w:r w:rsidR="006E1BEB" w:rsidRPr="001F15D4">
        <w:rPr>
          <w:color w:val="000000" w:themeColor="text1"/>
        </w:rPr>
        <w:t xml:space="preserve"> software. </w:t>
      </w:r>
      <w:r w:rsidR="00A2518B" w:rsidRPr="001F15D4">
        <w:rPr>
          <w:color w:val="000000" w:themeColor="text1"/>
        </w:rPr>
        <w:t xml:space="preserve">We used a </w:t>
      </w:r>
      <w:r w:rsidR="00A2518B" w:rsidRPr="00855FC4">
        <w:rPr>
          <w:noProof/>
          <w:color w:val="000000" w:themeColor="text1"/>
        </w:rPr>
        <w:t>five</w:t>
      </w:r>
      <w:r w:rsidR="00F865D9">
        <w:rPr>
          <w:noProof/>
          <w:color w:val="000000" w:themeColor="text1"/>
        </w:rPr>
        <w:t>-</w:t>
      </w:r>
      <w:r w:rsidR="006E1BEB" w:rsidRPr="00F865D9">
        <w:rPr>
          <w:noProof/>
          <w:color w:val="000000" w:themeColor="text1"/>
        </w:rPr>
        <w:t>point</w:t>
      </w:r>
      <w:r w:rsidR="006E1BEB" w:rsidRPr="001F15D4">
        <w:rPr>
          <w:color w:val="000000" w:themeColor="text1"/>
        </w:rPr>
        <w:t xml:space="preserve"> Likert scale as the model for our questionnaire. Each survey represented a different step in the risk assessment process. Survey </w:t>
      </w:r>
      <w:proofErr w:type="gramStart"/>
      <w:r w:rsidR="00FF3C5D">
        <w:rPr>
          <w:color w:val="000000" w:themeColor="text1"/>
        </w:rPr>
        <w:t>O</w:t>
      </w:r>
      <w:r w:rsidR="006E1BEB" w:rsidRPr="001F15D4">
        <w:rPr>
          <w:color w:val="000000" w:themeColor="text1"/>
        </w:rPr>
        <w:t>ne</w:t>
      </w:r>
      <w:proofErr w:type="gramEnd"/>
      <w:r w:rsidR="006E1BEB" w:rsidRPr="001F15D4">
        <w:rPr>
          <w:color w:val="000000" w:themeColor="text1"/>
        </w:rPr>
        <w:t xml:space="preserve"> asked questions regarding patient’s attitudes about initial genetic cancer risk assessment. The second survey focused on perceptions and barriers leading to opt out or failure to follow up. The third survey focused on barriers and perceptions </w:t>
      </w:r>
      <w:r w:rsidR="000B27ED">
        <w:rPr>
          <w:color w:val="000000" w:themeColor="text1"/>
        </w:rPr>
        <w:t>of</w:t>
      </w:r>
      <w:r w:rsidR="006E1BEB" w:rsidRPr="001F15D4">
        <w:rPr>
          <w:color w:val="000000" w:themeColor="text1"/>
        </w:rPr>
        <w:t xml:space="preserve"> genetic counseling and shared decision making. Patients received the surveys after being checked in for appointments. Each survey has an informed consent section with the option to discontinue at any time. Given the </w:t>
      </w:r>
      <w:r w:rsidR="00C90287">
        <w:rPr>
          <w:color w:val="000000" w:themeColor="text1"/>
        </w:rPr>
        <w:t>design</w:t>
      </w:r>
      <w:r w:rsidR="00C90287" w:rsidRPr="001F15D4">
        <w:rPr>
          <w:color w:val="000000" w:themeColor="text1"/>
        </w:rPr>
        <w:t xml:space="preserve"> </w:t>
      </w:r>
      <w:r w:rsidR="006E1BEB" w:rsidRPr="001F15D4">
        <w:rPr>
          <w:color w:val="000000" w:themeColor="text1"/>
        </w:rPr>
        <w:t>of the project</w:t>
      </w:r>
      <w:r w:rsidR="00C90287">
        <w:rPr>
          <w:color w:val="000000" w:themeColor="text1"/>
        </w:rPr>
        <w:t>,</w:t>
      </w:r>
      <w:r w:rsidR="006E1BEB" w:rsidRPr="001F15D4">
        <w:rPr>
          <w:color w:val="000000" w:themeColor="text1"/>
        </w:rPr>
        <w:t xml:space="preserve"> all patients will not receive all three surveys. Patients receive survey one right after completing the genetic cancer risk assessment. Patients receive </w:t>
      </w:r>
      <w:r w:rsidR="00FF3C5D">
        <w:rPr>
          <w:color w:val="000000" w:themeColor="text1"/>
        </w:rPr>
        <w:t>S</w:t>
      </w:r>
      <w:r w:rsidR="006E1BEB" w:rsidRPr="001F15D4">
        <w:rPr>
          <w:color w:val="000000" w:themeColor="text1"/>
        </w:rPr>
        <w:t xml:space="preserve">urvey </w:t>
      </w:r>
      <w:r w:rsidR="00FF3C5D">
        <w:rPr>
          <w:color w:val="000000" w:themeColor="text1"/>
        </w:rPr>
        <w:t>T</w:t>
      </w:r>
      <w:r w:rsidR="006E1BEB" w:rsidRPr="001F15D4">
        <w:rPr>
          <w:color w:val="000000" w:themeColor="text1"/>
        </w:rPr>
        <w:t>wo if at any time they decide to opt out the genetic services, if they do</w:t>
      </w:r>
      <w:r w:rsidR="00C90287">
        <w:rPr>
          <w:color w:val="000000" w:themeColor="text1"/>
        </w:rPr>
        <w:t xml:space="preserve"> not</w:t>
      </w:r>
      <w:r w:rsidR="006E1BEB" w:rsidRPr="001F15D4">
        <w:rPr>
          <w:color w:val="000000" w:themeColor="text1"/>
        </w:rPr>
        <w:t xml:space="preserve"> want to be tracked</w:t>
      </w:r>
      <w:r w:rsidR="00C90287">
        <w:rPr>
          <w:color w:val="000000" w:themeColor="text1"/>
        </w:rPr>
        <w:t>,</w:t>
      </w:r>
      <w:r w:rsidR="006E1BEB" w:rsidRPr="001F15D4">
        <w:rPr>
          <w:color w:val="000000" w:themeColor="text1"/>
        </w:rPr>
        <w:t xml:space="preserve"> or if they do not follow up with the initial genetic risk assessment appointment. Survey three is given after patients receive genetic counseling and recommendations for testing or additional genetic services. Patients </w:t>
      </w:r>
      <w:r w:rsidR="00C90287">
        <w:rPr>
          <w:color w:val="000000" w:themeColor="text1"/>
        </w:rPr>
        <w:t>may</w:t>
      </w:r>
      <w:r w:rsidR="00C90287" w:rsidRPr="001F15D4">
        <w:rPr>
          <w:color w:val="000000" w:themeColor="text1"/>
        </w:rPr>
        <w:t xml:space="preserve"> </w:t>
      </w:r>
      <w:r w:rsidR="006E1BEB" w:rsidRPr="001F15D4">
        <w:rPr>
          <w:color w:val="000000" w:themeColor="text1"/>
        </w:rPr>
        <w:t xml:space="preserve">opt out of the surveys without opting out of the genetic services. We are still trying to figure out how to identify reasons patients might do this, </w:t>
      </w:r>
      <w:r w:rsidR="00C90287">
        <w:rPr>
          <w:color w:val="000000" w:themeColor="text1"/>
        </w:rPr>
        <w:t>because</w:t>
      </w:r>
      <w:r w:rsidR="006E1BEB" w:rsidRPr="001F15D4">
        <w:rPr>
          <w:color w:val="000000" w:themeColor="text1"/>
        </w:rPr>
        <w:t xml:space="preserve"> if a patient declines the survey it may be difficult to </w:t>
      </w:r>
      <w:r w:rsidR="00C90287">
        <w:rPr>
          <w:color w:val="000000" w:themeColor="text1"/>
        </w:rPr>
        <w:t>obtain</w:t>
      </w:r>
      <w:r w:rsidR="006E1BEB" w:rsidRPr="001F15D4">
        <w:rPr>
          <w:color w:val="000000" w:themeColor="text1"/>
        </w:rPr>
        <w:t xml:space="preserve"> this information. </w:t>
      </w:r>
    </w:p>
    <w:p w14:paraId="1E50293C" w14:textId="761D41CB" w:rsidR="006E1BEB" w:rsidRPr="001F15D4" w:rsidRDefault="006E1BEB" w:rsidP="006E1BEB">
      <w:pPr>
        <w:rPr>
          <w:color w:val="000000" w:themeColor="text1"/>
        </w:rPr>
      </w:pPr>
      <w:r w:rsidRPr="001F15D4">
        <w:rPr>
          <w:color w:val="000000" w:themeColor="text1"/>
        </w:rPr>
        <w:t>The first survey is the initial risk assessment survey. This survey was self-administered and given after patients completed a Genetic Cancer Risk Assessment Tool. Patients completed the survey in the patient exams rooms in private</w:t>
      </w:r>
      <w:r w:rsidR="00007069">
        <w:rPr>
          <w:color w:val="000000" w:themeColor="text1"/>
        </w:rPr>
        <w:t>,</w:t>
      </w:r>
      <w:r w:rsidRPr="001F15D4">
        <w:rPr>
          <w:color w:val="000000" w:themeColor="text1"/>
        </w:rPr>
        <w:t xml:space="preserve"> prior to </w:t>
      </w:r>
      <w:r w:rsidR="00007069">
        <w:rPr>
          <w:color w:val="000000" w:themeColor="text1"/>
        </w:rPr>
        <w:t xml:space="preserve">seeing </w:t>
      </w:r>
      <w:r w:rsidRPr="001F15D4">
        <w:rPr>
          <w:color w:val="000000" w:themeColor="text1"/>
        </w:rPr>
        <w:t xml:space="preserve">the doctor.  In </w:t>
      </w:r>
      <w:r w:rsidR="00007069">
        <w:rPr>
          <w:color w:val="000000" w:themeColor="text1"/>
        </w:rPr>
        <w:t>the</w:t>
      </w:r>
      <w:r w:rsidRPr="001F15D4">
        <w:rPr>
          <w:color w:val="000000" w:themeColor="text1"/>
        </w:rPr>
        <w:t xml:space="preserve"> clinic, we used the Family Referral tool to complete the risk assessment stage </w:t>
      </w:r>
      <w:r w:rsidR="00410E44">
        <w:rPr>
          <w:color w:val="000000" w:themeColor="text1"/>
        </w:rPr>
        <w:t>because</w:t>
      </w:r>
      <w:r w:rsidR="00410E44" w:rsidRPr="001F15D4">
        <w:rPr>
          <w:color w:val="000000" w:themeColor="text1"/>
        </w:rPr>
        <w:t xml:space="preserve"> </w:t>
      </w:r>
      <w:r w:rsidRPr="001F15D4">
        <w:rPr>
          <w:color w:val="000000" w:themeColor="text1"/>
        </w:rPr>
        <w:t xml:space="preserve">the United States Task Force identified all tools as being equal in usability and quality. The Genetic Cancer Risk Assessment Tool was administered by staff at Matilda </w:t>
      </w:r>
      <w:proofErr w:type="spellStart"/>
      <w:r w:rsidRPr="001F15D4">
        <w:rPr>
          <w:color w:val="000000" w:themeColor="text1"/>
        </w:rPr>
        <w:t>Theiss</w:t>
      </w:r>
      <w:proofErr w:type="spellEnd"/>
      <w:r w:rsidRPr="001F15D4">
        <w:rPr>
          <w:color w:val="000000" w:themeColor="text1"/>
        </w:rPr>
        <w:t xml:space="preserve"> </w:t>
      </w:r>
      <w:r w:rsidR="00D90E38">
        <w:rPr>
          <w:color w:val="000000" w:themeColor="text1"/>
        </w:rPr>
        <w:t xml:space="preserve">Health Center </w:t>
      </w:r>
      <w:r w:rsidRPr="001F15D4">
        <w:rPr>
          <w:color w:val="000000" w:themeColor="text1"/>
        </w:rPr>
        <w:t xml:space="preserve">who received training on how to complete </w:t>
      </w:r>
      <w:r w:rsidR="005C6C3F">
        <w:rPr>
          <w:color w:val="000000" w:themeColor="text1"/>
        </w:rPr>
        <w:t xml:space="preserve">the </w:t>
      </w:r>
      <w:r w:rsidRPr="001F15D4">
        <w:rPr>
          <w:color w:val="000000" w:themeColor="text1"/>
        </w:rPr>
        <w:t>assessment with patients. Once the risk assessment tool was completed</w:t>
      </w:r>
      <w:r w:rsidR="00410E44">
        <w:rPr>
          <w:color w:val="000000" w:themeColor="text1"/>
        </w:rPr>
        <w:t>,</w:t>
      </w:r>
      <w:r w:rsidRPr="001F15D4">
        <w:rPr>
          <w:color w:val="000000" w:themeColor="text1"/>
        </w:rPr>
        <w:t xml:space="preserve"> it was marked as positive or negative and scanned in</w:t>
      </w:r>
      <w:r w:rsidR="006D3A5A">
        <w:rPr>
          <w:color w:val="000000" w:themeColor="text1"/>
        </w:rPr>
        <w:t>to</w:t>
      </w:r>
      <w:r w:rsidRPr="001F15D4">
        <w:rPr>
          <w:color w:val="000000" w:themeColor="text1"/>
        </w:rPr>
        <w:t xml:space="preserve"> the patient’s electronic health record.  Patients who screened positive have been </w:t>
      </w:r>
      <w:r w:rsidR="00410E44" w:rsidRPr="000D7FB3">
        <w:rPr>
          <w:noProof/>
          <w:color w:val="000000" w:themeColor="text1"/>
        </w:rPr>
        <w:t>contacted</w:t>
      </w:r>
      <w:r w:rsidRPr="001F15D4">
        <w:rPr>
          <w:color w:val="000000" w:themeColor="text1"/>
        </w:rPr>
        <w:t xml:space="preserve"> and will complete step 2 of the process in early 2017. These patients will complete step two by coming for a genetic counseling </w:t>
      </w:r>
      <w:r w:rsidRPr="00855FC4">
        <w:rPr>
          <w:noProof/>
          <w:color w:val="000000" w:themeColor="text1"/>
        </w:rPr>
        <w:t>follow</w:t>
      </w:r>
      <w:r w:rsidR="00F865D9">
        <w:rPr>
          <w:noProof/>
          <w:color w:val="000000" w:themeColor="text1"/>
        </w:rPr>
        <w:t>-</w:t>
      </w:r>
      <w:r w:rsidRPr="00F865D9">
        <w:rPr>
          <w:noProof/>
          <w:color w:val="000000" w:themeColor="text1"/>
        </w:rPr>
        <w:t>up</w:t>
      </w:r>
      <w:r w:rsidRPr="001F15D4">
        <w:rPr>
          <w:color w:val="000000" w:themeColor="text1"/>
        </w:rPr>
        <w:t xml:space="preserve"> </w:t>
      </w:r>
      <w:r w:rsidRPr="00855FC4">
        <w:rPr>
          <w:noProof/>
          <w:color w:val="000000" w:themeColor="text1"/>
        </w:rPr>
        <w:t>appointment</w:t>
      </w:r>
      <w:r w:rsidRPr="001F15D4">
        <w:rPr>
          <w:color w:val="000000" w:themeColor="text1"/>
        </w:rPr>
        <w:t>. If they do not show up to the appointment or they decline this type of appointment</w:t>
      </w:r>
      <w:r w:rsidR="001F5FBE">
        <w:rPr>
          <w:color w:val="000000" w:themeColor="text1"/>
        </w:rPr>
        <w:t>,</w:t>
      </w:r>
      <w:r w:rsidRPr="001F15D4">
        <w:rPr>
          <w:color w:val="000000" w:themeColor="text1"/>
        </w:rPr>
        <w:t xml:space="preserve"> they will be given </w:t>
      </w:r>
      <w:proofErr w:type="gramStart"/>
      <w:r w:rsidRPr="001F15D4">
        <w:rPr>
          <w:color w:val="000000" w:themeColor="text1"/>
        </w:rPr>
        <w:t>the opt</w:t>
      </w:r>
      <w:proofErr w:type="gramEnd"/>
      <w:r w:rsidRPr="001F15D4">
        <w:rPr>
          <w:color w:val="000000" w:themeColor="text1"/>
        </w:rPr>
        <w:t xml:space="preserve"> out </w:t>
      </w:r>
      <w:r w:rsidRPr="00855FC4">
        <w:rPr>
          <w:noProof/>
          <w:color w:val="000000" w:themeColor="text1"/>
        </w:rPr>
        <w:t>survey</w:t>
      </w:r>
      <w:r w:rsidRPr="001F15D4">
        <w:rPr>
          <w:color w:val="000000" w:themeColor="text1"/>
        </w:rPr>
        <w:t xml:space="preserve">. Patients who complete </w:t>
      </w:r>
      <w:r w:rsidR="001A380C">
        <w:rPr>
          <w:color w:val="000000" w:themeColor="text1"/>
        </w:rPr>
        <w:t>S</w:t>
      </w:r>
      <w:r w:rsidRPr="001F15D4">
        <w:rPr>
          <w:color w:val="000000" w:themeColor="text1"/>
        </w:rPr>
        <w:t xml:space="preserve">urvey </w:t>
      </w:r>
      <w:r w:rsidR="001A380C">
        <w:rPr>
          <w:color w:val="000000" w:themeColor="text1"/>
        </w:rPr>
        <w:t>O</w:t>
      </w:r>
      <w:r w:rsidRPr="001F15D4">
        <w:rPr>
          <w:color w:val="000000" w:themeColor="text1"/>
        </w:rPr>
        <w:t xml:space="preserve">ne and return for </w:t>
      </w:r>
      <w:r w:rsidRPr="00855FC4">
        <w:rPr>
          <w:noProof/>
          <w:color w:val="000000" w:themeColor="text1"/>
        </w:rPr>
        <w:t>follow</w:t>
      </w:r>
      <w:r w:rsidR="00F865D9">
        <w:rPr>
          <w:noProof/>
          <w:color w:val="000000" w:themeColor="text1"/>
        </w:rPr>
        <w:t>-</w:t>
      </w:r>
      <w:r w:rsidRPr="00F865D9">
        <w:rPr>
          <w:noProof/>
          <w:color w:val="000000" w:themeColor="text1"/>
        </w:rPr>
        <w:t>up</w:t>
      </w:r>
      <w:r w:rsidRPr="001F15D4">
        <w:rPr>
          <w:color w:val="000000" w:themeColor="text1"/>
        </w:rPr>
        <w:t xml:space="preserve"> and genetic counseling will receive </w:t>
      </w:r>
      <w:r w:rsidR="001A380C">
        <w:rPr>
          <w:color w:val="000000" w:themeColor="text1"/>
        </w:rPr>
        <w:t>S</w:t>
      </w:r>
      <w:r w:rsidRPr="001F15D4">
        <w:rPr>
          <w:color w:val="000000" w:themeColor="text1"/>
        </w:rPr>
        <w:t xml:space="preserve">urvey </w:t>
      </w:r>
      <w:r w:rsidR="001A380C">
        <w:rPr>
          <w:color w:val="000000" w:themeColor="text1"/>
        </w:rPr>
        <w:t>T</w:t>
      </w:r>
      <w:r w:rsidRPr="001F15D4">
        <w:rPr>
          <w:color w:val="000000" w:themeColor="text1"/>
        </w:rPr>
        <w:t xml:space="preserve">hree which focuses on genetic counseling and shared decision making. </w:t>
      </w:r>
    </w:p>
    <w:p w14:paraId="044AB5D2" w14:textId="60DA90B9" w:rsidR="006E1BEB" w:rsidRPr="001F15D4" w:rsidRDefault="00007480" w:rsidP="009027AD">
      <w:pPr>
        <w:rPr>
          <w:color w:val="000000" w:themeColor="text1"/>
        </w:rPr>
      </w:pPr>
      <w:r>
        <w:rPr>
          <w:color w:val="000000" w:themeColor="text1"/>
        </w:rPr>
        <w:t>In addition to d</w:t>
      </w:r>
      <w:r w:rsidRPr="001F15D4">
        <w:rPr>
          <w:color w:val="000000" w:themeColor="text1"/>
        </w:rPr>
        <w:t>emographic information including race, sex, age education, living arrangements and income</w:t>
      </w:r>
      <w:r>
        <w:rPr>
          <w:color w:val="000000" w:themeColor="text1"/>
        </w:rPr>
        <w:t xml:space="preserve">, the limited amount of literature on the topic of patient-specific barriers indicated that the following categories were also likely causes of patient-specific barriers: </w:t>
      </w:r>
      <w:r w:rsidR="006A7858">
        <w:rPr>
          <w:color w:val="000000" w:themeColor="text1"/>
        </w:rPr>
        <w:t xml:space="preserve">medical mistrust, </w:t>
      </w:r>
      <w:r w:rsidRPr="001F15D4">
        <w:rPr>
          <w:color w:val="000000" w:themeColor="text1"/>
        </w:rPr>
        <w:t>religious beliefs, cultural beliefs</w:t>
      </w:r>
      <w:r>
        <w:rPr>
          <w:color w:val="000000" w:themeColor="text1"/>
        </w:rPr>
        <w:t>,</w:t>
      </w:r>
      <w:r w:rsidRPr="001F15D4">
        <w:rPr>
          <w:color w:val="000000" w:themeColor="text1"/>
        </w:rPr>
        <w:t xml:space="preserve"> and knowledge of medical services</w:t>
      </w:r>
      <w:r w:rsidR="006A7858">
        <w:rPr>
          <w:color w:val="000000" w:themeColor="text1"/>
        </w:rPr>
        <w:t xml:space="preserve"> (</w:t>
      </w:r>
      <w:r w:rsidR="00561C14">
        <w:rPr>
          <w:color w:val="000000" w:themeColor="text1"/>
        </w:rPr>
        <w:fldChar w:fldCharType="begin" w:fldLock="1"/>
      </w:r>
      <w:r w:rsidR="00240935">
        <w:rPr>
          <w:color w:val="000000" w:themeColor="text1"/>
        </w:rPr>
        <w:instrText>ADDIN CSL_CITATION { "citationItems" : [ { "id" : "ITEM-1", "itemData" : { "ISBN" : "0027-9684", "ISSN" : "0027-9684", "PMID" : "23862292", "abstract" : "Clinical evidence supports the value of BRCA1/2 genetic counseling and testing for managing hereditary breast and ovarian cancer risk; however, BRCA1/2 genetic counseling and testing are underutilized among black women, and reasons for low use remain elusive. We examined the potential influence of sociocultural factors (medical mistrust, concerns about genetic discrimination) on genetic counseling and testing engagement in a sample of 100 black women at increased risk for carrying a BRCA1/2 mutation. Eligible participants fell into 1 of 3 groups: (1) healthy women with at least 1 first-degree relative affected by breast and/or ovarian cancer, (2) women diagnosed with breast cancer at age less than or equal to 50 years; and (3) women diagnosed with breast and/or ovarian cancer at age greater than or equal to 50 years with either 1 first-degree relative or 2 second-degree relatives with breast and/or ovarian cancer. Participants were recruited from clinical anid community settings and completed a semistructured interview. Study variable relationships were examined using bivariate tests and multivariate regression analysis. As expected, genetic counseling and testing engagement among this sample was low (28%). After accounting for;sociodemographic factors and self-efficacy (beta=0.37, p&lt;.001), women with higher medical mistrust had lower genetic counseling and testing engagement (beta=-0.26, p&lt;.01). Community-level and individual interventions are needed to improve utilization of genetic counseling and testing among underserved women. Along with trust building between patients and providers, strategies should enhance women's personal confidence. The impact of medical mistrust on the realization of the benefits of personalized medicine in minority populations should be further examined in future studies.", "author" : [ { "dropping-particle" : "", "family" : "Sheppard", "given" : "Vanessa B", "non-dropping-particle" : "", "parse-names" : false, "suffix" : "" }, { "dropping-particle" : "", "family" : "Mays", "given" : "Darren", "non-dropping-particle" : "", "parse-names" : false, "suffix" : "" }, { "dropping-particle" : "", "family" : "LaVeist", "given" : "Thomas", "non-dropping-particle" : "", "parse-names" : false, "suffix" : "" }, { "dropping-particle" : "", "family" : "Tercyak", "given" : "Kenneth P", "non-dropping-particle" : "", "parse-names" : false, "suffix" : "" } ], "container-title" : "Journal of the National Medical Association", "id" : "ITEM-1", "issue" : "1", "issued" : { "date-parts" : [ [ "2013" ] ] }, "page" : "17-22", "title" : "Medical mistrust influences black women's level of engagement in BRCA 1/2 genetic counseling and testing.", "type" : "article-journal", "volume" : "105" }, "uris" : [ "http://www.mendeley.com/documents/?uuid=f250d60d-8761-44d7-a76e-19df0d57cd6d" ] }, { "id" : "ITEM-2", "itemData" : { "DOI" : "10.1038/ejhg.2013.257", "abstract" : "Ethnic disparities in use of cancer genetics services raise concerns about equitable opportunity to benefit from familial cancer risk assessment, improved survival and quality of life. This paper considers available research to explore what may hinder or facilitate minority ethnic access to cancer genetics services. We sought to inform service development for people of South Asian, African or Irish origin at risk of familial breast, ovarian, colorectal and prostate cancers in the UK. Relevant studies from the UK, North America and Australasia were identified from six electronic research databases. Current evidence is limited but suggests low awareness and understanding of familial cancer risk among minority ethnic communities studied. Socio-cultural variations in beliefs, notably stigma about cancer or inherited risk of cancer, are identified. These factors may affect seeking of advice from providers and disparities in referral. Achieving effective cross-cultural communication in the complex contexts of both cancer and genetics counselling, whether between individuals and providers, when mediated by third party interpreters, or within families, pose further challenges. Some promising experience of facilitating minority ethnic access has been gained by introduction of culturally sensitive provider and counselling initiatives, and by enabling patient self-referral. However, further research to inform and assess these interventions, and others that address the range of challenges identified for cancer genetics services are needed. This should be based on a more comprehensive understanding of what happens at differing points of access and interaction at community, cancer care and genetic service levels. INTRODUCTION Cancer genetic services offer important opportunities to benefit from assessment of familial cancer risk, with further testing and screening where appropriate. 1 Inherited mutations account for up to 10% of breast cancers, in particular BRCA1 and 2 (breast cancer, early onset), 2 with 5% of ovarian cancer attributed to BRCA1 mutations. 3 Up to 5% of prostate cancer, particularly that affecting younger men, occurs in BRCA1 and BRCA2 carriers, 4 while a family history of hereditary prostate cancer confers a five to eleven fold increased risk. 5 Some 3\u20135% of colorectal cancer is currently attributed to identified mutations, and the risk of developing associated cancer syndromes is high. 6,7 Existing interventions can improve survival and quality of\u2026", "author" : [ { "dropping-particle" : "", "family" : "Allford", "given" : "Anna", "non-dropping-particle" : "", "parse-names" : false, "suffix" : "" }, { "dropping-particle" : "", "family" : "Qureshi", "given" : "Nadeem", "non-dropping-particle" : "", "parse-names" : false, "suffix" : "" }, { "dropping-particle" : "", "family" : "Barwell", "given" : "Julian", "non-dropping-particle" : "", "parse-names" : false, "suffix" : "" }, { "dropping-particle" : "", "family" : "Lewis", "given" : "Celine", "non-dropping-particle" : "", "parse-names" : false, "suffix" : "" }, { "dropping-particle" : "", "family" : "Kai", "given" : "Joe", "non-dropping-particle" : "", "parse-names" : false, "suffix" : "" } ], "container-title" : "European Journal of Human Genetics", "id" : "ITEM-2", "issue" : "10", "issued" : { "date-parts" : [ [ "2013" ] ] }, "page" : "866-874", "title" : "What hinders minority ethnic access to cancer genetics services and what may help&amp;quest;", "type" : "article-journal", "volume" : "22" }, "uris" : [ "http://www.mendeley.com/documents/?uuid=aaefa0c7-d4cf-3da8-9fb1-7dc9f9e95bd3" ] }, { "id" : "ITEM-3", "itemData" : { "DOI" : "10.1200/JCO.2014.58.5885", "ISSN" : "0732-183X", "author" : [ { "dropping-particle" : "", "family" : "Jagsi", "given" : "R.", "non-dropping-particle" : "", "parse-names" : false, "suffix" : "" }, { "dropping-particle" : "", "family" : "Griffith", "given" : "K. A.", "non-dropping-particle" : "", "parse-names" : false, "suffix" : "" }, { "dropping-particle" : "", "family" : "Kurian", "given" : "A. W.", "non-dropping-particle" : "", "parse-names" : false, "suffix" : "" }, { "dropping-particle" : "", "family" : "Morrow", "given" : "M.", "non-dropping-particle" : "", "parse-names" : false, "suffix" : "" }, { "dropping-particle" : "", "family" : "Hamilton", "given" : "A. S.", "non-dropping-particle" : "", "parse-names" : false, "suffix" : "" }, { "dropping-particle" : "", "family" : "Graff", "given" : "J. J.", "non-dropping-particle" : "", "parse-names" : false, "suffix" : "" }, { "dropping-particle" : "", "family" : "Katz", "given" : "S. J.", "non-dropping-particle" : "", "parse-names" : false, "suffix" : "" }, { "dropping-particle" : "", "family" : "Hawley", "given" : "S. T.", "non-dropping-particle" : "", "parse-names" : false, "suffix" : "" } ], "container-title" : "Journal of Clinical Oncology", "id" : "ITEM-3", "issue" : "14", "issued" : { "date-parts" : [ [ "2015" ] ] }, "page" : "1584-1591", "title" : "Concerns About Cancer Risk and Experiences With Genetic Testing in a Diverse Population of Patients With Breast Cancer", "type" : "article-journal", "volume" : "33" }, "uris" : [ "http://www.mendeley.com/documents/?uuid=4b645924-c526-4007-ac23-4efba4024695" ] }, { "id" : "ITEM-4", "itemData" : { "DOI" : "10.1016/j.currproblcancer.2014.10.002", "ISBN" : "0147-0272", "PMID" : "25432528", "abstract" : "The goal of cancer genetic counseling, risk assessment, and testing is to identify individuals and families at risk for hereditary cancer, such that targeted management strategies can be used to reduce associated morbidity and mortality. Involvement of a qualified cancer genetic service provider helps to ensure that at-risk individuals identified and offered appropriate education, risk assessment, genetic testing, and follow-up risk management strategies. There are multiple screening and hereditary risk models available to help the clinician identify who needs to be referred to cancer genetic counseling and to facilitate the cancer risk assessment process. Genetic testing should only be pursued with fully informed consent in the context of pretest counseling to ensure that the individual understands the benefits, risks, and limitations of genetic testing, possible results, and their implications. Incorporating psychosocial assessment throughout the counseling session may assist the individual in their understanding of genetic testing in the context of their support resources and coping mechanisms and may help with decision making. There is a growing public awareness of and interest in cancer genetic testing, as well as increasing complexity of available testing options and results. It is therefore essential that cancer genetic professionals, primary care providers, and oncology practitioners work together to ensure that genetic testing for hereditary cancer syndromes is used in the most appropriate and effective way.", "author" : [ { "dropping-particle" : "", "family" : "Lewis", "given" : "K M", "non-dropping-particle" : "", "parse-names" : false, "suffix" : "" } ], "container-title" : "Curr Probl Cancer", "edition" : "2014/11/30", "id" : "ITEM-4", "issue" : "6", "issued" : { "date-parts" : [ [ "2014" ] ] }, "language" : "eng", "note" : "1535-6345\nLewis, Kimberly Marie\nJournal Article\nUnited States\nCurr Probl Cancer. 2014 Nov-Dec;38(6):216-25. doi: 10.1016/j.currproblcancer.2014.10.002. Epub 2014 Oct 29.", "page" : "216-225", "title" : "Identifying hereditary cancer: genetic counseling and cancer risk assessment", "type" : "article-journal", "volume" : "38" }, "uris" : [ "http://www.mendeley.com/documents/?uuid=d7efe20b-70da-48c0-8fee-cc4116a08c2f" ] } ], "mendeley" : { "formattedCitation" : "(Allford et al., 2013; Jagsi et al., 2015; Lewis, 2014; Sheppard, Mays, LaVeist, &amp; Tercyak, 2013)", "plainTextFormattedCitation" : "(Allford et al., 2013; Jagsi et al., 2015; Lewis, 2014; Sheppard, Mays, LaVeist, &amp; Tercyak, 2013)", "previouslyFormattedCitation" : "(Allford et al., 2013; Jagsi et al., 2015; Lewis, 2014; Sheppard, Mays, LaVeist, &amp; Tercyak, 2013)" }, "properties" : { "noteIndex" : 0 }, "schema" : "https://github.com/citation-style-language/schema/raw/master/csl-citation.json" }</w:instrText>
      </w:r>
      <w:r w:rsidR="00561C14">
        <w:rPr>
          <w:color w:val="000000" w:themeColor="text1"/>
        </w:rPr>
        <w:fldChar w:fldCharType="separate"/>
      </w:r>
      <w:r w:rsidR="00561C14" w:rsidRPr="00561C14">
        <w:rPr>
          <w:noProof/>
          <w:color w:val="000000" w:themeColor="text1"/>
        </w:rPr>
        <w:t>(Allford et al., 2013; Jagsi et al., 2015; Lewis, 2014; Sheppard, Mays, LaVeist, &amp; Tercyak, 2013)</w:t>
      </w:r>
      <w:r w:rsidR="00561C14">
        <w:rPr>
          <w:color w:val="000000" w:themeColor="text1"/>
        </w:rPr>
        <w:fldChar w:fldCharType="end"/>
      </w:r>
      <w:r w:rsidR="00561C14">
        <w:rPr>
          <w:color w:val="000000" w:themeColor="text1"/>
        </w:rPr>
        <w:t xml:space="preserve">. </w:t>
      </w:r>
      <w:r w:rsidR="006E1BEB" w:rsidRPr="001F15D4">
        <w:rPr>
          <w:color w:val="000000" w:themeColor="text1"/>
        </w:rPr>
        <w:t>The</w:t>
      </w:r>
      <w:r w:rsidR="006A7858">
        <w:rPr>
          <w:color w:val="000000" w:themeColor="text1"/>
        </w:rPr>
        <w:t>refore, our</w:t>
      </w:r>
      <w:r w:rsidR="006E1BEB" w:rsidRPr="001F15D4">
        <w:rPr>
          <w:color w:val="000000" w:themeColor="text1"/>
        </w:rPr>
        <w:t xml:space="preserve"> questionnaires </w:t>
      </w:r>
      <w:r>
        <w:rPr>
          <w:color w:val="000000" w:themeColor="text1"/>
        </w:rPr>
        <w:t xml:space="preserve">included questions on all of the above categories; furthermore </w:t>
      </w:r>
      <w:r w:rsidR="006A7858">
        <w:rPr>
          <w:color w:val="000000" w:themeColor="text1"/>
        </w:rPr>
        <w:t>the specific questions</w:t>
      </w:r>
      <w:r>
        <w:rPr>
          <w:color w:val="000000" w:themeColor="text1"/>
        </w:rPr>
        <w:t xml:space="preserve"> </w:t>
      </w:r>
      <w:r w:rsidR="006E1BEB" w:rsidRPr="001F15D4">
        <w:rPr>
          <w:color w:val="000000" w:themeColor="text1"/>
        </w:rPr>
        <w:t xml:space="preserve">were developed </w:t>
      </w:r>
      <w:r w:rsidR="001F5FBE">
        <w:rPr>
          <w:color w:val="000000" w:themeColor="text1"/>
        </w:rPr>
        <w:t xml:space="preserve">based on </w:t>
      </w:r>
      <w:r w:rsidR="009027AD">
        <w:rPr>
          <w:color w:val="000000" w:themeColor="text1"/>
        </w:rPr>
        <w:t>information</w:t>
      </w:r>
      <w:r w:rsidR="006E1BEB" w:rsidRPr="001F15D4">
        <w:rPr>
          <w:color w:val="000000" w:themeColor="text1"/>
        </w:rPr>
        <w:t xml:space="preserve"> </w:t>
      </w:r>
      <w:r w:rsidR="001F5FBE">
        <w:rPr>
          <w:color w:val="000000" w:themeColor="text1"/>
        </w:rPr>
        <w:t>about</w:t>
      </w:r>
      <w:r w:rsidR="009027AD">
        <w:rPr>
          <w:color w:val="000000" w:themeColor="text1"/>
        </w:rPr>
        <w:t xml:space="preserve"> </w:t>
      </w:r>
      <w:r w:rsidR="006E1BEB" w:rsidRPr="001F15D4">
        <w:rPr>
          <w:color w:val="000000" w:themeColor="text1"/>
        </w:rPr>
        <w:t xml:space="preserve">similar questions used to measure </w:t>
      </w:r>
      <w:r>
        <w:rPr>
          <w:color w:val="000000" w:themeColor="text1"/>
        </w:rPr>
        <w:t>the above categories</w:t>
      </w:r>
      <w:r w:rsidR="006A7858">
        <w:rPr>
          <w:color w:val="000000" w:themeColor="text1"/>
        </w:rPr>
        <w:t xml:space="preserve"> (such as medical mistrust) in other studies </w:t>
      </w:r>
      <w:r w:rsidR="004B097D">
        <w:rPr>
          <w:color w:val="000000" w:themeColor="text1"/>
        </w:rPr>
        <w:fldChar w:fldCharType="begin" w:fldLock="1"/>
      </w:r>
      <w:r w:rsidR="00561C14">
        <w:rPr>
          <w:color w:val="000000" w:themeColor="text1"/>
        </w:rPr>
        <w:instrText>ADDIN CSL_CITATION { "citationItems" : [ { "id" : "ITEM-1", "itemData" : { "abstract" : "Clinical evidence supports the value of BRCA1/2 genetic counseling and testing (GC/T) for managing hereditary breast and ovarian cancer risk; however, BRCA1/2 GC/T is underutilized among Black women and reasons for low use remain elusive. We examined the potential influence of socio-cultural factors (medical mistrust, concerns about genetic discrimination) on GC/T engagement in a sample of 100 Black women at increased risk for carrying a BRCA1/2 mutation. Eligible participants fell into one of three groups: 1) healthy women with \u2265 1 first-degree relative (FDR) affected by breast and/or ovarian cancer, 2) women diagnosed with breast cancer at age \u2264 50, and 3) women diagnosed with breast and/or ovarian cancer at age \u2265 50 with either one FDR or two second degree relatives with breast and/or ovarian cancer. Participants were recruited from clinical and community settings and completed a semi-structured interview. Study variable relationships were examined using bivariate tests and multivariate regression analysis. Forty-three percent of participants were aware of GC/T services. Yet referral and receipt of GC/T services in this sample was low (28%). After accounting for sociodemographic factors, women with higher self-efficacy had greater GC/T engagement (B = 0.37, p &lt; .001), while those with higher medical mistrust had lower GC/T engagement (B = \u22120.26, p &lt;. 01). Interventions targeted towards increasing provider referrals may facilitate higher levels of engagement in GC/T services. Individual interventions that enhance women's personal confidence in obtaining GC/T may also be useful in promoting GC/T engagement.", "author" : [ { "dropping-particle" : "", "family" : "Sheppard", "given" : "Vanessa B", "non-dropping-particle" : "", "parse-names" : false, "suffix" : "" }, { "dropping-particle" : "", "family" : "Mays", "given" : "Darren", "non-dropping-particle" : "", "parse-names" : false, "suffix" : "" }, { "dropping-particle" : "", "family" : "Laveist", "given" : "Thomas", "non-dropping-particle" : "", "parse-names" : false, "suffix" : "" }, { "dropping-particle" : "", "family" : "Tercyak", "given" : "Kenneth P", "non-dropping-particle" : "", "parse-names" : false, "suffix" : "" } ], "id" : "ITEM-1", "issued" : { "date-parts" : [ [ "0" ] ] }, "title" : "Medical Mistrust and Self-efficacy Influence Black Women's Level of Engagement in BRCA1/2 Genetic Counseling and Testing", "type" : "article-journal" }, "uris" : [ "http://www.mendeley.com/documents/?uuid=52b11992-9947-384a-9c44-c437c2e7e258" ] }, { "id" : "ITEM-2", "itemData" : { "DOI" : "10.1159/000356013", "abstract" : "tics, (b) Knowledge of Medical Genetics scale, (c) Group-Based Medical Mistrust Scale, (d) Future Expectations/Antic-ipated Consequences of Genetics Research scale, and (e) Perceived Disadvantages of Genetic Testing scale. Results: Participants were concerned that genetic research may re-sult in scientists 'playing God,' interfering with the natural order of life. In multivariate analyses, the perceived disad-vantages of genetic testing increased as medical mistrust and anticipated negative impacts of genetic testing in-creased. Increase in genetic knowledge contributed to a de-crease in perceived disadvantages. Conclusions: Our find-ings suggest that recruitment of Black African immigrants/ refugees in genetic studies should address potential low knowledge of genetics, concerns about medical mistrust, the expectations/anticipated consequences of genetic re-search, and the perceived disadvantages of genetic testing.", "author" : [ { "dropping-particle" : "", "family" : "Buseh", "given" : "A", "non-dropping-particle" : "", "parse-names" : false, "suffix" : "" }, { "dropping-particle" : "", "family" : "Kelber", "given" : "S", "non-dropping-particle" : "", "parse-names" : false, "suffix" : "" }, { "dropping-particle" : "", "family" : "Millon-Underwood", "given" : "S", "non-dropping-particle" : "", "parse-names" : false, "suffix" : "" }, { "dropping-particle" : "", "family" : "Stevens", "given" : "P", "non-dropping-particle" : "", "parse-names" : false, "suffix" : "" }, { "dropping-particle" : "", "family" : "Townsend", "given" : "L", "non-dropping-particle" : "", "parse-names" : false, "suffix" : "" } ], "container-title" : "Public Health Genomics", "id" : "ITEM-2", "issued" : { "date-parts" : [ [ "2014" ] ] }, "page" : "33-42", "title" : "Knowledge, Group-Based Medical Mistrust, Future Expectations, and Perceived Disadvantages of Medical Genetic Testing: Perspectives of Black African Immigrants/Refugees", "type" : "article-journal", "volume" : "17" }, "uris" : [ "http://www.mendeley.com/documents/?uuid=7766e6cb-16e9-354f-963a-11643bfbebd6" ] }, { "id" : "ITEM-3", "itemData" : { "DOI" : "10.1111/jrh.12063", "abstract" : "Purpose: Little research has analyzed mistrust and discrimination influencing", "author" : [ { "dropping-particle" : "", "family" : "Opez-Cevallos", "given" : "Daniel F", "non-dropping-particle" : "", "parse-names" : false, "suffix" : "" }, { "dropping-particle" : "", "family" : "Harvey", "given" : "S Marie", "non-dropping-particle" : "", "parse-names" : false, "suffix" : "" }, { "dropping-particle" : "", "family" : "Warren", "given" : "Jocelyn T", "non-dropping-particle" : "", "parse-names" : false, "suffix" : "" }, { "dropping-particle" : "", "family" : "Opez-Cevallos", "given" : "D F", "non-dropping-particle" : "", "parse-names" : false, "suffix" : "" } ], "id" : "ITEM-3", "issued" : { "date-parts" : [ [ "0" ] ] }, "title" : "Medical Mistrust, Perceived Discrimination, and Satisfaction With Health Care Among Young-Adult Rural Latinos", "type" : "article-journal" }, "uris" : [ "http://www.mendeley.com/documents/?uuid=30edbcdc-9762-3ffd-b13a-75e7f0470a59" ] } ], "mendeley" : { "formattedCitation" : "(Buseh, Kelber, Millon-Underwood, Stevens, &amp; Townsend, 2014a; Opez-Cevallos, Harvey, Warren, &amp; Opez-Cevallos, n.d.; Sheppard, Mays, Laveist, &amp; Tercyak, n.d.)", "plainTextFormattedCitation" : "(Buseh, Kelber, Millon-Underwood, Stevens, &amp; Townsend, 2014a; Opez-Cevallos, Harvey, Warren, &amp; Opez-Cevallos, n.d.; Sheppard, Mays, Laveist, &amp; Tercyak, n.d.)", "previouslyFormattedCitation" : "(Buseh, Kelber, Millon-Underwood, Stevens, &amp; Townsend, 2014a; Opez-Cevallos, Harvey, Warren, &amp; Opez-Cevallos, n.d.; Sheppard, Mays, Laveist, &amp; Tercyak, n.d.)" }, "properties" : { "noteIndex" : 0 }, "schema" : "https://github.com/citation-style-language/schema/raw/master/csl-citation.json" }</w:instrText>
      </w:r>
      <w:r w:rsidR="004B097D">
        <w:rPr>
          <w:color w:val="000000" w:themeColor="text1"/>
        </w:rPr>
        <w:fldChar w:fldCharType="separate"/>
      </w:r>
      <w:r w:rsidR="004B097D" w:rsidRPr="004B097D">
        <w:rPr>
          <w:noProof/>
          <w:color w:val="000000" w:themeColor="text1"/>
        </w:rPr>
        <w:t>(</w:t>
      </w:r>
      <w:r w:rsidR="004B097D" w:rsidRPr="00855FC4">
        <w:rPr>
          <w:noProof/>
          <w:color w:val="000000" w:themeColor="text1"/>
        </w:rPr>
        <w:t>Buseh</w:t>
      </w:r>
      <w:r w:rsidR="004B097D" w:rsidRPr="004B097D">
        <w:rPr>
          <w:noProof/>
          <w:color w:val="000000" w:themeColor="text1"/>
        </w:rPr>
        <w:t xml:space="preserve">, </w:t>
      </w:r>
      <w:r w:rsidR="004B097D" w:rsidRPr="00855FC4">
        <w:rPr>
          <w:noProof/>
          <w:color w:val="000000" w:themeColor="text1"/>
        </w:rPr>
        <w:t>Kelber</w:t>
      </w:r>
      <w:r w:rsidR="004B097D" w:rsidRPr="004B097D">
        <w:rPr>
          <w:noProof/>
          <w:color w:val="000000" w:themeColor="text1"/>
        </w:rPr>
        <w:t xml:space="preserve">, Millon-Underwood, Stevens, &amp; Townsend, 2014a; </w:t>
      </w:r>
      <w:r w:rsidR="004B097D" w:rsidRPr="00855FC4">
        <w:rPr>
          <w:noProof/>
          <w:color w:val="000000" w:themeColor="text1"/>
        </w:rPr>
        <w:t>Opez</w:t>
      </w:r>
      <w:r w:rsidR="004B097D" w:rsidRPr="004B097D">
        <w:rPr>
          <w:noProof/>
          <w:color w:val="000000" w:themeColor="text1"/>
        </w:rPr>
        <w:t xml:space="preserve">-Cevallos, Harvey, Warren, &amp; </w:t>
      </w:r>
      <w:r w:rsidR="004B097D" w:rsidRPr="00855FC4">
        <w:rPr>
          <w:noProof/>
          <w:color w:val="000000" w:themeColor="text1"/>
        </w:rPr>
        <w:t>Opez</w:t>
      </w:r>
      <w:r w:rsidR="004B097D" w:rsidRPr="004B097D">
        <w:rPr>
          <w:noProof/>
          <w:color w:val="000000" w:themeColor="text1"/>
        </w:rPr>
        <w:t>-Cevallos, n.d.; Sheppard, Mays, Laveist, &amp; Tercyak, n.d.)</w:t>
      </w:r>
      <w:r w:rsidR="004B097D">
        <w:rPr>
          <w:color w:val="000000" w:themeColor="text1"/>
        </w:rPr>
        <w:fldChar w:fldCharType="end"/>
      </w:r>
      <w:r w:rsidR="004B097D">
        <w:rPr>
          <w:color w:val="000000" w:themeColor="text1"/>
        </w:rPr>
        <w:t>.</w:t>
      </w:r>
    </w:p>
    <w:p w14:paraId="05F15633" w14:textId="18ADEB88" w:rsidR="006E1BEB" w:rsidRPr="001F15D4" w:rsidRDefault="00303F99" w:rsidP="00303F99">
      <w:pPr>
        <w:pStyle w:val="Heading3"/>
      </w:pPr>
      <w:bookmarkStart w:id="32" w:name="_Toc481056741"/>
      <w:bookmarkStart w:id="33" w:name="_Toc489019043"/>
      <w:r>
        <w:t>Challenges</w:t>
      </w:r>
      <w:bookmarkEnd w:id="32"/>
      <w:bookmarkEnd w:id="33"/>
    </w:p>
    <w:p w14:paraId="1684836C" w14:textId="2EFC0299" w:rsidR="006E1BEB" w:rsidRPr="001F15D4" w:rsidRDefault="006E1BEB" w:rsidP="00817E49">
      <w:pPr>
        <w:ind w:firstLine="0"/>
        <w:rPr>
          <w:color w:val="000000" w:themeColor="text1"/>
        </w:rPr>
      </w:pPr>
      <w:r w:rsidRPr="001F15D4">
        <w:rPr>
          <w:color w:val="000000" w:themeColor="text1"/>
        </w:rPr>
        <w:tab/>
        <w:t xml:space="preserve">We faced many challenges while administering the survey. One major challenge we had was provider </w:t>
      </w:r>
      <w:r w:rsidRPr="00855FC4">
        <w:rPr>
          <w:noProof/>
          <w:color w:val="000000" w:themeColor="text1"/>
        </w:rPr>
        <w:t>buy</w:t>
      </w:r>
      <w:r w:rsidR="00F865D9">
        <w:rPr>
          <w:noProof/>
          <w:color w:val="000000" w:themeColor="text1"/>
        </w:rPr>
        <w:t>-</w:t>
      </w:r>
      <w:r w:rsidRPr="00F865D9">
        <w:rPr>
          <w:noProof/>
          <w:color w:val="000000" w:themeColor="text1"/>
        </w:rPr>
        <w:t>in</w:t>
      </w:r>
      <w:r w:rsidRPr="001F15D4">
        <w:rPr>
          <w:color w:val="000000" w:themeColor="text1"/>
        </w:rPr>
        <w:t xml:space="preserve">. One clinician was very supportive of the quality improvement project and had no problem </w:t>
      </w:r>
      <w:r w:rsidR="00FA532F">
        <w:rPr>
          <w:color w:val="000000" w:themeColor="text1"/>
        </w:rPr>
        <w:t>administering it to</w:t>
      </w:r>
      <w:r w:rsidRPr="001F15D4">
        <w:rPr>
          <w:color w:val="000000" w:themeColor="text1"/>
        </w:rPr>
        <w:t xml:space="preserve"> their patients. Matilda </w:t>
      </w:r>
      <w:proofErr w:type="spellStart"/>
      <w:r w:rsidRPr="001F15D4">
        <w:rPr>
          <w:color w:val="000000" w:themeColor="text1"/>
        </w:rPr>
        <w:t>Theiss</w:t>
      </w:r>
      <w:proofErr w:type="spellEnd"/>
      <w:r w:rsidRPr="001F15D4">
        <w:rPr>
          <w:color w:val="000000" w:themeColor="text1"/>
        </w:rPr>
        <w:t xml:space="preserve"> is a very busy clinic</w:t>
      </w:r>
      <w:r w:rsidR="00817E49">
        <w:rPr>
          <w:color w:val="000000" w:themeColor="text1"/>
        </w:rPr>
        <w:t xml:space="preserve">, </w:t>
      </w:r>
      <w:r w:rsidRPr="001F15D4">
        <w:rPr>
          <w:color w:val="000000" w:themeColor="text1"/>
        </w:rPr>
        <w:t>and some provide</w:t>
      </w:r>
      <w:r w:rsidR="00FA532F">
        <w:rPr>
          <w:color w:val="000000" w:themeColor="text1"/>
        </w:rPr>
        <w:t>r</w:t>
      </w:r>
      <w:r w:rsidRPr="001F15D4">
        <w:rPr>
          <w:color w:val="000000" w:themeColor="text1"/>
        </w:rPr>
        <w:t xml:space="preserve">s felt the surveys were a waste of time and took time they could be spending with their patients. This </w:t>
      </w:r>
      <w:r w:rsidR="00817E49">
        <w:rPr>
          <w:color w:val="000000" w:themeColor="text1"/>
        </w:rPr>
        <w:t xml:space="preserve">attitude </w:t>
      </w:r>
      <w:r w:rsidRPr="001F15D4">
        <w:rPr>
          <w:color w:val="000000" w:themeColor="text1"/>
        </w:rPr>
        <w:t xml:space="preserve">was </w:t>
      </w:r>
      <w:r w:rsidR="00817E49">
        <w:rPr>
          <w:color w:val="000000" w:themeColor="text1"/>
        </w:rPr>
        <w:t>unexpected</w:t>
      </w:r>
      <w:r w:rsidRPr="001F15D4">
        <w:rPr>
          <w:color w:val="000000" w:themeColor="text1"/>
        </w:rPr>
        <w:t xml:space="preserve"> </w:t>
      </w:r>
      <w:r w:rsidR="00817E49">
        <w:rPr>
          <w:color w:val="000000" w:themeColor="text1"/>
        </w:rPr>
        <w:t>because the</w:t>
      </w:r>
      <w:r w:rsidRPr="001F15D4">
        <w:rPr>
          <w:color w:val="000000" w:themeColor="text1"/>
        </w:rPr>
        <w:t xml:space="preserve"> clinicians </w:t>
      </w:r>
      <w:r w:rsidR="00817E49">
        <w:rPr>
          <w:color w:val="000000" w:themeColor="text1"/>
        </w:rPr>
        <w:t xml:space="preserve">initially </w:t>
      </w:r>
      <w:r w:rsidRPr="001F15D4">
        <w:rPr>
          <w:color w:val="000000" w:themeColor="text1"/>
        </w:rPr>
        <w:t xml:space="preserve">agreed to participate in the project before it was launched. </w:t>
      </w:r>
      <w:r w:rsidR="00817E49">
        <w:rPr>
          <w:color w:val="000000" w:themeColor="text1"/>
        </w:rPr>
        <w:t>Several</w:t>
      </w:r>
      <w:r w:rsidRPr="001F15D4">
        <w:rPr>
          <w:color w:val="000000" w:themeColor="text1"/>
        </w:rPr>
        <w:t xml:space="preserve"> challenges </w:t>
      </w:r>
      <w:r w:rsidR="00817E49">
        <w:rPr>
          <w:color w:val="000000" w:themeColor="text1"/>
        </w:rPr>
        <w:t xml:space="preserve">arose </w:t>
      </w:r>
      <w:r w:rsidRPr="001F15D4">
        <w:rPr>
          <w:color w:val="000000" w:themeColor="text1"/>
        </w:rPr>
        <w:t xml:space="preserve">from the nursing staff and graduate student </w:t>
      </w:r>
      <w:r w:rsidR="00817E49">
        <w:rPr>
          <w:color w:val="000000" w:themeColor="text1"/>
        </w:rPr>
        <w:t>who were</w:t>
      </w:r>
      <w:r w:rsidR="00817E49" w:rsidRPr="001F15D4">
        <w:rPr>
          <w:color w:val="000000" w:themeColor="text1"/>
        </w:rPr>
        <w:t xml:space="preserve"> administering the questionnaires</w:t>
      </w:r>
      <w:r w:rsidR="00817E49">
        <w:rPr>
          <w:color w:val="000000" w:themeColor="text1"/>
        </w:rPr>
        <w:t>.</w:t>
      </w:r>
      <w:r w:rsidRPr="001F15D4">
        <w:rPr>
          <w:color w:val="000000" w:themeColor="text1"/>
        </w:rPr>
        <w:t xml:space="preserve"> Some staff forgot to administer the questionnaires and some did not understand who the questionnaires were supposed to be given to. </w:t>
      </w:r>
      <w:r w:rsidR="00817E49">
        <w:rPr>
          <w:color w:val="000000" w:themeColor="text1"/>
        </w:rPr>
        <w:t>Therefore,</w:t>
      </w:r>
      <w:r w:rsidRPr="001F15D4">
        <w:rPr>
          <w:color w:val="000000" w:themeColor="text1"/>
        </w:rPr>
        <w:t xml:space="preserve"> data collection</w:t>
      </w:r>
      <w:r w:rsidR="00817E49">
        <w:rPr>
          <w:color w:val="000000" w:themeColor="text1"/>
        </w:rPr>
        <w:t xml:space="preserve"> was</w:t>
      </w:r>
      <w:r w:rsidRPr="001F15D4">
        <w:rPr>
          <w:color w:val="000000" w:themeColor="text1"/>
        </w:rPr>
        <w:t xml:space="preserve"> inconsistent. </w:t>
      </w:r>
      <w:r w:rsidR="00817E49">
        <w:rPr>
          <w:color w:val="000000" w:themeColor="text1"/>
        </w:rPr>
        <w:t>One result of these problems was</w:t>
      </w:r>
      <w:r w:rsidRPr="001F15D4">
        <w:rPr>
          <w:color w:val="000000" w:themeColor="text1"/>
        </w:rPr>
        <w:t xml:space="preserve"> that many of </w:t>
      </w:r>
      <w:r w:rsidR="00817E49">
        <w:rPr>
          <w:color w:val="000000" w:themeColor="text1"/>
        </w:rPr>
        <w:t>patients</w:t>
      </w:r>
      <w:r w:rsidRPr="001F15D4">
        <w:rPr>
          <w:color w:val="000000" w:themeColor="text1"/>
        </w:rPr>
        <w:t xml:space="preserve"> taking the survey were patients who had the same doctor. </w:t>
      </w:r>
      <w:r w:rsidR="00817E49">
        <w:rPr>
          <w:color w:val="000000" w:themeColor="text1"/>
        </w:rPr>
        <w:t>Thus, the study results may be</w:t>
      </w:r>
      <w:r w:rsidRPr="001F15D4">
        <w:rPr>
          <w:color w:val="000000" w:themeColor="text1"/>
        </w:rPr>
        <w:t xml:space="preserve"> bias</w:t>
      </w:r>
      <w:r w:rsidR="00817E49">
        <w:rPr>
          <w:color w:val="000000" w:themeColor="text1"/>
        </w:rPr>
        <w:t>ed</w:t>
      </w:r>
      <w:r w:rsidRPr="001F15D4">
        <w:rPr>
          <w:color w:val="000000" w:themeColor="text1"/>
        </w:rPr>
        <w:t xml:space="preserve"> </w:t>
      </w:r>
      <w:r w:rsidR="00682AFF" w:rsidRPr="001F15D4">
        <w:rPr>
          <w:color w:val="000000" w:themeColor="text1"/>
        </w:rPr>
        <w:t>becau</w:t>
      </w:r>
      <w:r w:rsidR="00682AFF">
        <w:rPr>
          <w:color w:val="000000" w:themeColor="text1"/>
        </w:rPr>
        <w:t>se</w:t>
      </w:r>
      <w:r w:rsidRPr="001F15D4">
        <w:rPr>
          <w:color w:val="000000" w:themeColor="text1"/>
        </w:rPr>
        <w:t xml:space="preserve"> people </w:t>
      </w:r>
      <w:r w:rsidR="00817E49">
        <w:rPr>
          <w:color w:val="000000" w:themeColor="text1"/>
        </w:rPr>
        <w:t>who chose</w:t>
      </w:r>
      <w:r w:rsidRPr="001F15D4">
        <w:rPr>
          <w:color w:val="000000" w:themeColor="text1"/>
        </w:rPr>
        <w:t xml:space="preserve"> the same care provider may be more similar than people who </w:t>
      </w:r>
      <w:r w:rsidR="00817E49">
        <w:rPr>
          <w:color w:val="000000" w:themeColor="text1"/>
        </w:rPr>
        <w:t>chose</w:t>
      </w:r>
      <w:r w:rsidRPr="001F15D4">
        <w:rPr>
          <w:color w:val="000000" w:themeColor="text1"/>
        </w:rPr>
        <w:t xml:space="preserve"> a different doctor. We also had some people refuse the genetic risk assessment tool </w:t>
      </w:r>
      <w:r w:rsidR="00817E49">
        <w:rPr>
          <w:color w:val="000000" w:themeColor="text1"/>
        </w:rPr>
        <w:t>as well as</w:t>
      </w:r>
      <w:r w:rsidRPr="001F15D4">
        <w:rPr>
          <w:color w:val="000000" w:themeColor="text1"/>
        </w:rPr>
        <w:t xml:space="preserve"> the survey regarding their feelings about the tools. </w:t>
      </w:r>
      <w:r w:rsidR="00817E49">
        <w:rPr>
          <w:color w:val="000000" w:themeColor="text1"/>
        </w:rPr>
        <w:t>Unfortunately,</w:t>
      </w:r>
      <w:r w:rsidRPr="001F15D4">
        <w:rPr>
          <w:color w:val="000000" w:themeColor="text1"/>
        </w:rPr>
        <w:t xml:space="preserve"> these </w:t>
      </w:r>
      <w:r w:rsidR="00817E49">
        <w:rPr>
          <w:color w:val="000000" w:themeColor="text1"/>
        </w:rPr>
        <w:t>individuals</w:t>
      </w:r>
      <w:r w:rsidRPr="001F15D4">
        <w:rPr>
          <w:color w:val="000000" w:themeColor="text1"/>
        </w:rPr>
        <w:t xml:space="preserve"> are the ones </w:t>
      </w:r>
      <w:r w:rsidR="00817E49">
        <w:rPr>
          <w:color w:val="000000" w:themeColor="text1"/>
        </w:rPr>
        <w:t xml:space="preserve">from whom </w:t>
      </w:r>
      <w:r w:rsidRPr="001F15D4">
        <w:rPr>
          <w:color w:val="000000" w:themeColor="text1"/>
        </w:rPr>
        <w:t>we need info</w:t>
      </w:r>
      <w:r w:rsidR="00817E49">
        <w:rPr>
          <w:color w:val="000000" w:themeColor="text1"/>
        </w:rPr>
        <w:t>rmation</w:t>
      </w:r>
      <w:r w:rsidRPr="001F15D4">
        <w:rPr>
          <w:color w:val="000000" w:themeColor="text1"/>
        </w:rPr>
        <w:t>.</w:t>
      </w:r>
    </w:p>
    <w:p w14:paraId="74B2961B" w14:textId="3665F105" w:rsidR="006E1BEB" w:rsidRDefault="006E1BEB" w:rsidP="006E1BEB">
      <w:pPr>
        <w:ind w:firstLine="0"/>
        <w:rPr>
          <w:color w:val="000000" w:themeColor="text1"/>
        </w:rPr>
      </w:pPr>
    </w:p>
    <w:p w14:paraId="7FDC2288" w14:textId="61B4FCC1" w:rsidR="00303F99" w:rsidRDefault="00303F99" w:rsidP="006E1BEB">
      <w:pPr>
        <w:ind w:firstLine="0"/>
        <w:rPr>
          <w:color w:val="000000" w:themeColor="text1"/>
        </w:rPr>
      </w:pPr>
    </w:p>
    <w:p w14:paraId="77515339" w14:textId="1729E6CF" w:rsidR="00303F99" w:rsidRDefault="00303F99" w:rsidP="006E1BEB">
      <w:pPr>
        <w:ind w:firstLine="0"/>
        <w:rPr>
          <w:color w:val="000000" w:themeColor="text1"/>
        </w:rPr>
      </w:pPr>
    </w:p>
    <w:p w14:paraId="3D8844CD" w14:textId="36A3E778" w:rsidR="00303F99" w:rsidRDefault="00303F99" w:rsidP="006E1BEB">
      <w:pPr>
        <w:ind w:firstLine="0"/>
        <w:rPr>
          <w:color w:val="000000" w:themeColor="text1"/>
        </w:rPr>
      </w:pPr>
    </w:p>
    <w:p w14:paraId="48F3A502" w14:textId="55D4B43A" w:rsidR="00303F99" w:rsidRDefault="00303F99" w:rsidP="006E1BEB">
      <w:pPr>
        <w:ind w:firstLine="0"/>
        <w:rPr>
          <w:color w:val="000000" w:themeColor="text1"/>
        </w:rPr>
      </w:pPr>
    </w:p>
    <w:p w14:paraId="5C130995" w14:textId="1F29EAB8" w:rsidR="00303F99" w:rsidRDefault="00303F99" w:rsidP="006E1BEB">
      <w:pPr>
        <w:ind w:firstLine="0"/>
        <w:rPr>
          <w:color w:val="000000" w:themeColor="text1"/>
        </w:rPr>
      </w:pPr>
    </w:p>
    <w:p w14:paraId="261E4D44" w14:textId="1E6D7E1C" w:rsidR="00303F99" w:rsidRDefault="00303F99" w:rsidP="006E1BEB">
      <w:pPr>
        <w:ind w:firstLine="0"/>
        <w:rPr>
          <w:color w:val="000000" w:themeColor="text1"/>
        </w:rPr>
      </w:pPr>
    </w:p>
    <w:p w14:paraId="698BB60F" w14:textId="13BA7283" w:rsidR="00303F99" w:rsidRDefault="00303F99" w:rsidP="006E1BEB">
      <w:pPr>
        <w:ind w:firstLine="0"/>
        <w:rPr>
          <w:color w:val="000000" w:themeColor="text1"/>
        </w:rPr>
      </w:pPr>
    </w:p>
    <w:p w14:paraId="72C7BD7D" w14:textId="29DC869A" w:rsidR="00303F99" w:rsidRDefault="00303F99" w:rsidP="006E1BEB">
      <w:pPr>
        <w:ind w:firstLine="0"/>
        <w:rPr>
          <w:color w:val="000000" w:themeColor="text1"/>
        </w:rPr>
      </w:pPr>
    </w:p>
    <w:p w14:paraId="0C248F0D" w14:textId="6E47A44F" w:rsidR="00303F99" w:rsidRDefault="00303F99" w:rsidP="006E1BEB">
      <w:pPr>
        <w:ind w:firstLine="0"/>
        <w:rPr>
          <w:color w:val="000000" w:themeColor="text1"/>
        </w:rPr>
      </w:pPr>
    </w:p>
    <w:p w14:paraId="4D775D44" w14:textId="184A0501" w:rsidR="00303F99" w:rsidRDefault="00303F99" w:rsidP="006E1BEB">
      <w:pPr>
        <w:ind w:firstLine="0"/>
        <w:rPr>
          <w:color w:val="000000" w:themeColor="text1"/>
        </w:rPr>
      </w:pPr>
    </w:p>
    <w:p w14:paraId="6AAEB1A8" w14:textId="27B9E948" w:rsidR="00303F99" w:rsidRDefault="00303F99" w:rsidP="006E1BEB">
      <w:pPr>
        <w:ind w:firstLine="0"/>
        <w:rPr>
          <w:color w:val="000000" w:themeColor="text1"/>
        </w:rPr>
      </w:pPr>
    </w:p>
    <w:p w14:paraId="3DA12BFA" w14:textId="7F0346CA" w:rsidR="00787C02" w:rsidRPr="00872063" w:rsidRDefault="00787C02" w:rsidP="00787C02">
      <w:pPr>
        <w:pStyle w:val="Heading1"/>
      </w:pPr>
      <w:bookmarkStart w:id="34" w:name="_Toc481056742"/>
      <w:bookmarkStart w:id="35" w:name="_Toc489019044"/>
      <w:r>
        <w:t>RESULTS</w:t>
      </w:r>
      <w:bookmarkEnd w:id="34"/>
      <w:bookmarkEnd w:id="35"/>
    </w:p>
    <w:p w14:paraId="6B20EBE9" w14:textId="5A839342" w:rsidR="00787C02" w:rsidRDefault="00787C02" w:rsidP="00787C02">
      <w:pPr>
        <w:rPr>
          <w:color w:val="000000" w:themeColor="text1"/>
        </w:rPr>
      </w:pPr>
      <w:r w:rsidRPr="00993E1F">
        <w:rPr>
          <w:color w:val="000000" w:themeColor="text1"/>
        </w:rPr>
        <w:t>To date</w:t>
      </w:r>
      <w:r>
        <w:rPr>
          <w:color w:val="000000" w:themeColor="text1"/>
        </w:rPr>
        <w:t xml:space="preserve"> </w:t>
      </w:r>
      <w:r w:rsidRPr="00993E1F">
        <w:rPr>
          <w:color w:val="000000" w:themeColor="text1"/>
        </w:rPr>
        <w:t>94</w:t>
      </w:r>
      <w:r>
        <w:rPr>
          <w:color w:val="000000" w:themeColor="text1"/>
        </w:rPr>
        <w:t xml:space="preserve"> patients </w:t>
      </w:r>
      <w:r w:rsidRPr="006D6C8A">
        <w:rPr>
          <w:noProof/>
          <w:color w:val="000000" w:themeColor="text1"/>
        </w:rPr>
        <w:t>have</w:t>
      </w:r>
      <w:r>
        <w:rPr>
          <w:color w:val="000000" w:themeColor="text1"/>
        </w:rPr>
        <w:t xml:space="preserve"> completed initial risk assessment. Of these </w:t>
      </w:r>
      <w:r w:rsidRPr="00855FC4">
        <w:rPr>
          <w:noProof/>
          <w:color w:val="000000" w:themeColor="text1"/>
        </w:rPr>
        <w:t>patients</w:t>
      </w:r>
      <w:r>
        <w:rPr>
          <w:noProof/>
          <w:color w:val="000000" w:themeColor="text1"/>
        </w:rPr>
        <w:t>,</w:t>
      </w:r>
      <w:r>
        <w:rPr>
          <w:color w:val="000000" w:themeColor="text1"/>
        </w:rPr>
        <w:t xml:space="preserve"> 77 of them </w:t>
      </w:r>
      <w:r w:rsidRPr="00993E1F">
        <w:rPr>
          <w:color w:val="000000" w:themeColor="text1"/>
        </w:rPr>
        <w:t xml:space="preserve">have </w:t>
      </w:r>
      <w:r>
        <w:rPr>
          <w:color w:val="000000" w:themeColor="text1"/>
        </w:rPr>
        <w:t>completed our initial survey and we had a response rate of 81.91%.  Among the patients that completed the initial risk assessment, 31.91</w:t>
      </w:r>
      <w:r w:rsidRPr="001F15D4">
        <w:rPr>
          <w:color w:val="000000" w:themeColor="text1"/>
        </w:rPr>
        <w:t xml:space="preserve">% </w:t>
      </w:r>
      <w:r>
        <w:rPr>
          <w:color w:val="000000" w:themeColor="text1"/>
        </w:rPr>
        <w:t>(30/94)</w:t>
      </w:r>
      <w:r w:rsidRPr="001F15D4">
        <w:rPr>
          <w:color w:val="000000" w:themeColor="text1"/>
        </w:rPr>
        <w:t xml:space="preserve"> screened positive and would be considered for additional </w:t>
      </w:r>
      <w:r w:rsidRPr="00855FC4">
        <w:rPr>
          <w:noProof/>
          <w:color w:val="000000" w:themeColor="text1"/>
        </w:rPr>
        <w:t>follow</w:t>
      </w:r>
      <w:r>
        <w:rPr>
          <w:noProof/>
          <w:color w:val="000000" w:themeColor="text1"/>
        </w:rPr>
        <w:t>-</w:t>
      </w:r>
      <w:r w:rsidRPr="00F865D9">
        <w:rPr>
          <w:noProof/>
          <w:color w:val="000000" w:themeColor="text1"/>
        </w:rPr>
        <w:t>up</w:t>
      </w:r>
      <w:r w:rsidRPr="001F15D4">
        <w:rPr>
          <w:color w:val="000000" w:themeColor="text1"/>
        </w:rPr>
        <w:t xml:space="preserve"> and genetic services</w:t>
      </w:r>
      <w:r>
        <w:rPr>
          <w:color w:val="000000" w:themeColor="text1"/>
        </w:rPr>
        <w:t xml:space="preserve">.  </w:t>
      </w:r>
      <w:r w:rsidRPr="001F15D4">
        <w:rPr>
          <w:color w:val="000000" w:themeColor="text1"/>
        </w:rPr>
        <w:t xml:space="preserve">We are still in the process of following up with these patients and </w:t>
      </w:r>
      <w:r>
        <w:rPr>
          <w:color w:val="000000" w:themeColor="text1"/>
        </w:rPr>
        <w:t>bringing them back</w:t>
      </w:r>
      <w:r w:rsidRPr="001F15D4">
        <w:rPr>
          <w:color w:val="000000" w:themeColor="text1"/>
        </w:rPr>
        <w:t xml:space="preserve"> for additional counseling and services.</w:t>
      </w:r>
    </w:p>
    <w:p w14:paraId="69073E88" w14:textId="063DBEA7" w:rsidR="00787C02" w:rsidRPr="00993E1F" w:rsidRDefault="00787C02" w:rsidP="00787C02">
      <w:pPr>
        <w:rPr>
          <w:color w:val="000000" w:themeColor="text1"/>
        </w:rPr>
      </w:pPr>
      <w:r>
        <w:rPr>
          <w:color w:val="000000" w:themeColor="text1"/>
        </w:rPr>
        <w:t xml:space="preserve">The patients surveyed were women and men ages 18 and older. Most of our patients were African American (71.83%), between 26-35 years of age (34.78%) with some college education (27.54%) and an annual household income of under $25,000 (37.31%). The initial results of our first survey regarding patient attitudes on genetic risk assessment among these individuals </w:t>
      </w:r>
      <w:r>
        <w:rPr>
          <w:noProof/>
          <w:color w:val="000000" w:themeColor="text1"/>
        </w:rPr>
        <w:t>are</w:t>
      </w:r>
      <w:r>
        <w:rPr>
          <w:color w:val="000000" w:themeColor="text1"/>
        </w:rPr>
        <w:t xml:space="preserve"> presented in Table 1.  </w:t>
      </w:r>
    </w:p>
    <w:p w14:paraId="346BF551" w14:textId="529D2767" w:rsidR="00787C02" w:rsidRPr="008F4182" w:rsidRDefault="00787C02" w:rsidP="00566E57">
      <w:pPr>
        <w:pStyle w:val="Caption"/>
        <w:keepNext/>
        <w:ind w:firstLine="630"/>
        <w:rPr>
          <w:sz w:val="22"/>
          <w:szCs w:val="22"/>
        </w:rPr>
      </w:pPr>
      <w:bookmarkStart w:id="36" w:name="_Toc489019048"/>
      <w:r w:rsidRPr="008F4182">
        <w:rPr>
          <w:sz w:val="22"/>
          <w:szCs w:val="22"/>
        </w:rPr>
        <w:t xml:space="preserve">Table </w:t>
      </w:r>
      <w:r w:rsidRPr="008F4182">
        <w:rPr>
          <w:sz w:val="22"/>
          <w:szCs w:val="22"/>
        </w:rPr>
        <w:fldChar w:fldCharType="begin"/>
      </w:r>
      <w:r w:rsidRPr="008F4182">
        <w:rPr>
          <w:sz w:val="22"/>
          <w:szCs w:val="22"/>
        </w:rPr>
        <w:instrText xml:space="preserve"> SEQ Table \* ARABIC </w:instrText>
      </w:r>
      <w:r w:rsidRPr="008F4182">
        <w:rPr>
          <w:sz w:val="22"/>
          <w:szCs w:val="22"/>
        </w:rPr>
        <w:fldChar w:fldCharType="separate"/>
      </w:r>
      <w:r w:rsidR="00A31A02">
        <w:rPr>
          <w:noProof/>
          <w:sz w:val="22"/>
          <w:szCs w:val="22"/>
        </w:rPr>
        <w:t>2</w:t>
      </w:r>
      <w:r w:rsidRPr="008F4182">
        <w:rPr>
          <w:sz w:val="22"/>
          <w:szCs w:val="22"/>
        </w:rPr>
        <w:fldChar w:fldCharType="end"/>
      </w:r>
      <w:r w:rsidRPr="008F4182">
        <w:rPr>
          <w:sz w:val="22"/>
          <w:szCs w:val="22"/>
        </w:rPr>
        <w:t xml:space="preserve">. </w:t>
      </w:r>
      <w:r w:rsidR="00CC1D0D">
        <w:rPr>
          <w:sz w:val="22"/>
          <w:szCs w:val="22"/>
        </w:rPr>
        <w:t>Mean Responses</w:t>
      </w:r>
      <w:r w:rsidR="00CC1D0D" w:rsidRPr="008F4182">
        <w:rPr>
          <w:sz w:val="22"/>
          <w:szCs w:val="22"/>
        </w:rPr>
        <w:t xml:space="preserve"> </w:t>
      </w:r>
      <w:r w:rsidRPr="008F4182">
        <w:rPr>
          <w:sz w:val="22"/>
          <w:szCs w:val="22"/>
        </w:rPr>
        <w:t>of the First Survey: Patient Attitudes on Genetic Risk Assessment</w:t>
      </w:r>
      <w:bookmarkEnd w:id="36"/>
    </w:p>
    <w:tbl>
      <w:tblPr>
        <w:tblStyle w:val="TableGrid"/>
        <w:tblW w:w="0" w:type="auto"/>
        <w:tblInd w:w="708" w:type="dxa"/>
        <w:tblLook w:val="04A0" w:firstRow="1" w:lastRow="0" w:firstColumn="1" w:lastColumn="0" w:noHBand="0" w:noVBand="1"/>
      </w:tblPr>
      <w:tblGrid>
        <w:gridCol w:w="2767"/>
        <w:gridCol w:w="2280"/>
        <w:gridCol w:w="3595"/>
      </w:tblGrid>
      <w:tr w:rsidR="00787C02" w14:paraId="21E08406" w14:textId="77777777" w:rsidTr="00787C02">
        <w:tc>
          <w:tcPr>
            <w:tcW w:w="2767" w:type="dxa"/>
          </w:tcPr>
          <w:p w14:paraId="64BEDF36" w14:textId="77777777" w:rsidR="00787C02" w:rsidRPr="00DA3F25" w:rsidRDefault="00787C02" w:rsidP="00787C02">
            <w:pPr>
              <w:widowControl w:val="0"/>
              <w:autoSpaceDE w:val="0"/>
              <w:autoSpaceDN w:val="0"/>
              <w:adjustRightInd w:val="0"/>
              <w:spacing w:line="240" w:lineRule="auto"/>
              <w:ind w:hanging="105"/>
              <w:jc w:val="center"/>
            </w:pPr>
            <w:r w:rsidRPr="00DA3F25">
              <w:t>Measured Concept</w:t>
            </w:r>
          </w:p>
        </w:tc>
        <w:tc>
          <w:tcPr>
            <w:tcW w:w="2280" w:type="dxa"/>
          </w:tcPr>
          <w:p w14:paraId="098617E7" w14:textId="77777777" w:rsidR="00787C02" w:rsidRDefault="00787C02" w:rsidP="00787C02">
            <w:pPr>
              <w:widowControl w:val="0"/>
              <w:autoSpaceDE w:val="0"/>
              <w:autoSpaceDN w:val="0"/>
              <w:adjustRightInd w:val="0"/>
              <w:spacing w:line="240" w:lineRule="auto"/>
              <w:ind w:firstLine="0"/>
              <w:jc w:val="center"/>
            </w:pPr>
            <w:r>
              <w:t># of questions</w:t>
            </w:r>
          </w:p>
        </w:tc>
        <w:tc>
          <w:tcPr>
            <w:tcW w:w="3595" w:type="dxa"/>
          </w:tcPr>
          <w:p w14:paraId="784FA100" w14:textId="77777777" w:rsidR="00787C02" w:rsidRDefault="00787C02" w:rsidP="00787C02">
            <w:pPr>
              <w:widowControl w:val="0"/>
              <w:autoSpaceDE w:val="0"/>
              <w:autoSpaceDN w:val="0"/>
              <w:adjustRightInd w:val="0"/>
              <w:spacing w:line="240" w:lineRule="auto"/>
              <w:ind w:firstLine="76"/>
            </w:pPr>
            <w:r>
              <w:t>Response average</w:t>
            </w:r>
          </w:p>
        </w:tc>
      </w:tr>
      <w:tr w:rsidR="00787C02" w14:paraId="38166B94" w14:textId="77777777" w:rsidTr="00787C02">
        <w:tc>
          <w:tcPr>
            <w:tcW w:w="2767" w:type="dxa"/>
          </w:tcPr>
          <w:p w14:paraId="3D3599F2" w14:textId="77777777" w:rsidR="00787C02" w:rsidRPr="00DA3F25" w:rsidRDefault="00787C02" w:rsidP="00787C02">
            <w:pPr>
              <w:widowControl w:val="0"/>
              <w:autoSpaceDE w:val="0"/>
              <w:autoSpaceDN w:val="0"/>
              <w:adjustRightInd w:val="0"/>
              <w:spacing w:line="240" w:lineRule="auto"/>
              <w:ind w:hanging="105"/>
              <w:jc w:val="center"/>
            </w:pPr>
            <w:r w:rsidRPr="00DA3F25">
              <w:t>Religion and views on genetics/genetic services</w:t>
            </w:r>
          </w:p>
        </w:tc>
        <w:tc>
          <w:tcPr>
            <w:tcW w:w="2280" w:type="dxa"/>
          </w:tcPr>
          <w:p w14:paraId="4C5FA27E" w14:textId="77777777" w:rsidR="00787C02" w:rsidRDefault="00787C02" w:rsidP="00787C02">
            <w:pPr>
              <w:widowControl w:val="0"/>
              <w:autoSpaceDE w:val="0"/>
              <w:autoSpaceDN w:val="0"/>
              <w:adjustRightInd w:val="0"/>
              <w:spacing w:line="240" w:lineRule="auto"/>
              <w:ind w:firstLine="0"/>
              <w:jc w:val="center"/>
            </w:pPr>
            <w:r>
              <w:t>3</w:t>
            </w:r>
          </w:p>
        </w:tc>
        <w:tc>
          <w:tcPr>
            <w:tcW w:w="3595" w:type="dxa"/>
          </w:tcPr>
          <w:p w14:paraId="0BE9A3DA" w14:textId="77777777" w:rsidR="00787C02" w:rsidRDefault="00787C02" w:rsidP="00787C02">
            <w:pPr>
              <w:widowControl w:val="0"/>
              <w:autoSpaceDE w:val="0"/>
              <w:autoSpaceDN w:val="0"/>
              <w:adjustRightInd w:val="0"/>
              <w:spacing w:line="240" w:lineRule="auto"/>
              <w:ind w:firstLine="76"/>
            </w:pPr>
            <w:r>
              <w:t>Strongly disagree: 42.22%</w:t>
            </w:r>
          </w:p>
          <w:p w14:paraId="1D3FA123" w14:textId="77777777" w:rsidR="00787C02" w:rsidRDefault="00787C02" w:rsidP="00787C02">
            <w:pPr>
              <w:widowControl w:val="0"/>
              <w:autoSpaceDE w:val="0"/>
              <w:autoSpaceDN w:val="0"/>
              <w:adjustRightInd w:val="0"/>
              <w:spacing w:line="240" w:lineRule="auto"/>
              <w:ind w:firstLine="76"/>
            </w:pPr>
            <w:r>
              <w:t>Somewhat disagree: 11.11%</w:t>
            </w:r>
          </w:p>
          <w:p w14:paraId="2D15855F" w14:textId="77777777" w:rsidR="00787C02" w:rsidRDefault="00787C02" w:rsidP="00787C02">
            <w:pPr>
              <w:widowControl w:val="0"/>
              <w:autoSpaceDE w:val="0"/>
              <w:autoSpaceDN w:val="0"/>
              <w:adjustRightInd w:val="0"/>
              <w:spacing w:line="240" w:lineRule="auto"/>
              <w:ind w:firstLine="76"/>
            </w:pPr>
            <w:r>
              <w:t>Neither agree nor disagree: 28.33%</w:t>
            </w:r>
          </w:p>
          <w:p w14:paraId="2DAA5632" w14:textId="77777777" w:rsidR="00787C02" w:rsidRDefault="00787C02" w:rsidP="00787C02">
            <w:pPr>
              <w:widowControl w:val="0"/>
              <w:autoSpaceDE w:val="0"/>
              <w:autoSpaceDN w:val="0"/>
              <w:adjustRightInd w:val="0"/>
              <w:spacing w:line="240" w:lineRule="auto"/>
              <w:ind w:firstLine="76"/>
            </w:pPr>
            <w:r>
              <w:t>Somewhat agree: 10.00%</w:t>
            </w:r>
          </w:p>
          <w:p w14:paraId="7AB976FB" w14:textId="77777777" w:rsidR="00787C02" w:rsidRDefault="00787C02" w:rsidP="00787C02">
            <w:pPr>
              <w:widowControl w:val="0"/>
              <w:autoSpaceDE w:val="0"/>
              <w:autoSpaceDN w:val="0"/>
              <w:adjustRightInd w:val="0"/>
              <w:spacing w:line="240" w:lineRule="auto"/>
              <w:ind w:firstLine="76"/>
            </w:pPr>
            <w:r>
              <w:t>Strongly agree: 8.33%</w:t>
            </w:r>
          </w:p>
        </w:tc>
      </w:tr>
      <w:tr w:rsidR="00787C02" w14:paraId="7A237E6A" w14:textId="77777777" w:rsidTr="00787C02">
        <w:tc>
          <w:tcPr>
            <w:tcW w:w="2767" w:type="dxa"/>
          </w:tcPr>
          <w:p w14:paraId="4F29D1ED" w14:textId="77777777" w:rsidR="00787C02" w:rsidRPr="00DA3F25" w:rsidRDefault="00787C02" w:rsidP="00787C02">
            <w:pPr>
              <w:widowControl w:val="0"/>
              <w:autoSpaceDE w:val="0"/>
              <w:autoSpaceDN w:val="0"/>
              <w:adjustRightInd w:val="0"/>
              <w:spacing w:line="240" w:lineRule="auto"/>
              <w:ind w:hanging="105"/>
              <w:jc w:val="center"/>
            </w:pPr>
            <w:r w:rsidRPr="00DA3F25">
              <w:t>Education about genetics/genetic services</w:t>
            </w:r>
          </w:p>
        </w:tc>
        <w:tc>
          <w:tcPr>
            <w:tcW w:w="2280" w:type="dxa"/>
          </w:tcPr>
          <w:p w14:paraId="12673DAD" w14:textId="77777777" w:rsidR="00787C02" w:rsidRDefault="00787C02" w:rsidP="00787C02">
            <w:pPr>
              <w:widowControl w:val="0"/>
              <w:autoSpaceDE w:val="0"/>
              <w:autoSpaceDN w:val="0"/>
              <w:adjustRightInd w:val="0"/>
              <w:spacing w:line="240" w:lineRule="auto"/>
              <w:ind w:firstLine="0"/>
              <w:jc w:val="center"/>
            </w:pPr>
            <w:r>
              <w:t>9</w:t>
            </w:r>
          </w:p>
        </w:tc>
        <w:tc>
          <w:tcPr>
            <w:tcW w:w="3595" w:type="dxa"/>
          </w:tcPr>
          <w:p w14:paraId="1DB5E1C1" w14:textId="77777777" w:rsidR="00787C02" w:rsidRDefault="00787C02" w:rsidP="00787C02">
            <w:pPr>
              <w:widowControl w:val="0"/>
              <w:autoSpaceDE w:val="0"/>
              <w:autoSpaceDN w:val="0"/>
              <w:adjustRightInd w:val="0"/>
              <w:spacing w:line="240" w:lineRule="auto"/>
              <w:ind w:firstLine="76"/>
            </w:pPr>
            <w:r>
              <w:t>Strongly disagree: 16.38%</w:t>
            </w:r>
          </w:p>
          <w:p w14:paraId="65A25CA9" w14:textId="77777777" w:rsidR="00787C02" w:rsidRDefault="00787C02" w:rsidP="00787C02">
            <w:pPr>
              <w:widowControl w:val="0"/>
              <w:autoSpaceDE w:val="0"/>
              <w:autoSpaceDN w:val="0"/>
              <w:adjustRightInd w:val="0"/>
              <w:spacing w:line="240" w:lineRule="auto"/>
              <w:ind w:firstLine="76"/>
            </w:pPr>
            <w:r>
              <w:t>Somewhat disagree: 16.94%</w:t>
            </w:r>
          </w:p>
          <w:p w14:paraId="20C9BE66" w14:textId="77777777" w:rsidR="00787C02" w:rsidRDefault="00787C02" w:rsidP="00787C02">
            <w:pPr>
              <w:widowControl w:val="0"/>
              <w:autoSpaceDE w:val="0"/>
              <w:autoSpaceDN w:val="0"/>
              <w:adjustRightInd w:val="0"/>
              <w:spacing w:line="240" w:lineRule="auto"/>
              <w:ind w:firstLine="76"/>
            </w:pPr>
            <w:r>
              <w:t>Neither agree nor disagree: 22.78%</w:t>
            </w:r>
          </w:p>
          <w:p w14:paraId="769A2452" w14:textId="77777777" w:rsidR="00787C02" w:rsidRDefault="00787C02" w:rsidP="00787C02">
            <w:pPr>
              <w:widowControl w:val="0"/>
              <w:autoSpaceDE w:val="0"/>
              <w:autoSpaceDN w:val="0"/>
              <w:adjustRightInd w:val="0"/>
              <w:spacing w:line="240" w:lineRule="auto"/>
              <w:ind w:firstLine="76"/>
            </w:pPr>
            <w:r>
              <w:t>Somewhat agree: 30.56%</w:t>
            </w:r>
          </w:p>
          <w:p w14:paraId="127052C1" w14:textId="77777777" w:rsidR="00787C02" w:rsidRDefault="00787C02" w:rsidP="00787C02">
            <w:pPr>
              <w:widowControl w:val="0"/>
              <w:autoSpaceDE w:val="0"/>
              <w:autoSpaceDN w:val="0"/>
              <w:adjustRightInd w:val="0"/>
              <w:spacing w:line="240" w:lineRule="auto"/>
              <w:ind w:firstLine="76"/>
            </w:pPr>
            <w:r>
              <w:t>Strongly agree: 11.67%</w:t>
            </w:r>
          </w:p>
        </w:tc>
      </w:tr>
      <w:tr w:rsidR="00787C02" w14:paraId="12C82030" w14:textId="77777777" w:rsidTr="00787C02">
        <w:tc>
          <w:tcPr>
            <w:tcW w:w="2767" w:type="dxa"/>
          </w:tcPr>
          <w:p w14:paraId="3EB5B393" w14:textId="77777777" w:rsidR="00787C02" w:rsidRPr="00DA3F25" w:rsidRDefault="00787C02" w:rsidP="00787C02">
            <w:pPr>
              <w:widowControl w:val="0"/>
              <w:autoSpaceDE w:val="0"/>
              <w:autoSpaceDN w:val="0"/>
              <w:adjustRightInd w:val="0"/>
              <w:spacing w:line="240" w:lineRule="auto"/>
              <w:ind w:hanging="105"/>
              <w:jc w:val="center"/>
            </w:pPr>
            <w:r w:rsidRPr="00DA3F25">
              <w:t>Family/Community Stigma</w:t>
            </w:r>
          </w:p>
        </w:tc>
        <w:tc>
          <w:tcPr>
            <w:tcW w:w="2280" w:type="dxa"/>
          </w:tcPr>
          <w:p w14:paraId="5BB6ED09" w14:textId="77777777" w:rsidR="00787C02" w:rsidRDefault="00787C02" w:rsidP="00787C02">
            <w:pPr>
              <w:widowControl w:val="0"/>
              <w:autoSpaceDE w:val="0"/>
              <w:autoSpaceDN w:val="0"/>
              <w:adjustRightInd w:val="0"/>
              <w:spacing w:line="240" w:lineRule="auto"/>
              <w:ind w:firstLine="0"/>
              <w:jc w:val="center"/>
            </w:pPr>
            <w:r>
              <w:t>3</w:t>
            </w:r>
          </w:p>
        </w:tc>
        <w:tc>
          <w:tcPr>
            <w:tcW w:w="3595" w:type="dxa"/>
          </w:tcPr>
          <w:p w14:paraId="13B05BEC" w14:textId="77777777" w:rsidR="00787C02" w:rsidRDefault="00787C02" w:rsidP="00787C02">
            <w:pPr>
              <w:widowControl w:val="0"/>
              <w:autoSpaceDE w:val="0"/>
              <w:autoSpaceDN w:val="0"/>
              <w:adjustRightInd w:val="0"/>
              <w:spacing w:line="240" w:lineRule="auto"/>
              <w:ind w:firstLine="76"/>
            </w:pPr>
            <w:r>
              <w:t>Strongly disagree: 42.22%</w:t>
            </w:r>
          </w:p>
          <w:p w14:paraId="6FC3248E" w14:textId="77777777" w:rsidR="00787C02" w:rsidRDefault="00787C02" w:rsidP="00787C02">
            <w:pPr>
              <w:widowControl w:val="0"/>
              <w:autoSpaceDE w:val="0"/>
              <w:autoSpaceDN w:val="0"/>
              <w:adjustRightInd w:val="0"/>
              <w:spacing w:line="240" w:lineRule="auto"/>
              <w:ind w:firstLine="76"/>
            </w:pPr>
            <w:r>
              <w:t>Somewhat disagree: 10.00%</w:t>
            </w:r>
          </w:p>
          <w:p w14:paraId="2C5E41CA" w14:textId="77777777" w:rsidR="00787C02" w:rsidRDefault="00787C02" w:rsidP="00787C02">
            <w:pPr>
              <w:widowControl w:val="0"/>
              <w:autoSpaceDE w:val="0"/>
              <w:autoSpaceDN w:val="0"/>
              <w:adjustRightInd w:val="0"/>
              <w:spacing w:line="240" w:lineRule="auto"/>
              <w:ind w:firstLine="76"/>
            </w:pPr>
            <w:r>
              <w:t>Neither agree nor disagree: 36.11%</w:t>
            </w:r>
          </w:p>
          <w:p w14:paraId="370EB2EE" w14:textId="77777777" w:rsidR="00787C02" w:rsidRDefault="00787C02" w:rsidP="00787C02">
            <w:pPr>
              <w:widowControl w:val="0"/>
              <w:autoSpaceDE w:val="0"/>
              <w:autoSpaceDN w:val="0"/>
              <w:adjustRightInd w:val="0"/>
              <w:spacing w:line="240" w:lineRule="auto"/>
              <w:ind w:firstLine="76"/>
            </w:pPr>
            <w:r>
              <w:t>Somewhat agree: 9.44%</w:t>
            </w:r>
          </w:p>
          <w:p w14:paraId="49F3386A" w14:textId="77777777" w:rsidR="00787C02" w:rsidRDefault="00787C02" w:rsidP="00787C02">
            <w:pPr>
              <w:widowControl w:val="0"/>
              <w:autoSpaceDE w:val="0"/>
              <w:autoSpaceDN w:val="0"/>
              <w:adjustRightInd w:val="0"/>
              <w:spacing w:line="240" w:lineRule="auto"/>
              <w:ind w:firstLine="76"/>
            </w:pPr>
            <w:r>
              <w:t>Strongly agree: 3.89%</w:t>
            </w:r>
          </w:p>
        </w:tc>
      </w:tr>
      <w:tr w:rsidR="00787C02" w14:paraId="759DCCA7" w14:textId="77777777" w:rsidTr="00787C02">
        <w:tc>
          <w:tcPr>
            <w:tcW w:w="2767" w:type="dxa"/>
          </w:tcPr>
          <w:p w14:paraId="22879793" w14:textId="77777777" w:rsidR="00787C02" w:rsidRPr="00DA3F25" w:rsidRDefault="00787C02" w:rsidP="00787C02">
            <w:pPr>
              <w:widowControl w:val="0"/>
              <w:autoSpaceDE w:val="0"/>
              <w:autoSpaceDN w:val="0"/>
              <w:adjustRightInd w:val="0"/>
              <w:spacing w:line="240" w:lineRule="auto"/>
              <w:ind w:hanging="105"/>
              <w:jc w:val="center"/>
            </w:pPr>
            <w:r w:rsidRPr="00DA3F25">
              <w:t>Medical Mistrust</w:t>
            </w:r>
          </w:p>
        </w:tc>
        <w:tc>
          <w:tcPr>
            <w:tcW w:w="2280" w:type="dxa"/>
          </w:tcPr>
          <w:p w14:paraId="46CE967A" w14:textId="77777777" w:rsidR="00787C02" w:rsidRDefault="00787C02" w:rsidP="00787C02">
            <w:pPr>
              <w:widowControl w:val="0"/>
              <w:autoSpaceDE w:val="0"/>
              <w:autoSpaceDN w:val="0"/>
              <w:adjustRightInd w:val="0"/>
              <w:spacing w:line="240" w:lineRule="auto"/>
              <w:ind w:firstLine="0"/>
              <w:jc w:val="center"/>
            </w:pPr>
            <w:r>
              <w:t>8</w:t>
            </w:r>
          </w:p>
        </w:tc>
        <w:tc>
          <w:tcPr>
            <w:tcW w:w="3595" w:type="dxa"/>
          </w:tcPr>
          <w:p w14:paraId="7E6FA95F" w14:textId="77777777" w:rsidR="00787C02" w:rsidRDefault="00787C02" w:rsidP="00787C02">
            <w:pPr>
              <w:widowControl w:val="0"/>
              <w:autoSpaceDE w:val="0"/>
              <w:autoSpaceDN w:val="0"/>
              <w:adjustRightInd w:val="0"/>
              <w:spacing w:line="240" w:lineRule="auto"/>
              <w:ind w:firstLine="76"/>
            </w:pPr>
            <w:r>
              <w:t>Strongly disagree: 14.33%</w:t>
            </w:r>
          </w:p>
          <w:p w14:paraId="1CC1A6A9" w14:textId="77777777" w:rsidR="00787C02" w:rsidRDefault="00787C02" w:rsidP="00787C02">
            <w:pPr>
              <w:widowControl w:val="0"/>
              <w:autoSpaceDE w:val="0"/>
              <w:autoSpaceDN w:val="0"/>
              <w:adjustRightInd w:val="0"/>
              <w:spacing w:line="240" w:lineRule="auto"/>
              <w:ind w:firstLine="76"/>
            </w:pPr>
            <w:r>
              <w:t>Somewhat disagree: 16.99%</w:t>
            </w:r>
          </w:p>
          <w:p w14:paraId="4C2372B1" w14:textId="77777777" w:rsidR="00787C02" w:rsidRDefault="00787C02" w:rsidP="00787C02">
            <w:pPr>
              <w:widowControl w:val="0"/>
              <w:autoSpaceDE w:val="0"/>
              <w:autoSpaceDN w:val="0"/>
              <w:adjustRightInd w:val="0"/>
              <w:spacing w:line="240" w:lineRule="auto"/>
              <w:ind w:firstLine="76"/>
            </w:pPr>
            <w:r>
              <w:t>Neither agree nor disagree: 29.83%</w:t>
            </w:r>
          </w:p>
          <w:p w14:paraId="06F3CD37" w14:textId="77777777" w:rsidR="00787C02" w:rsidRDefault="00787C02" w:rsidP="00787C02">
            <w:pPr>
              <w:widowControl w:val="0"/>
              <w:autoSpaceDE w:val="0"/>
              <w:autoSpaceDN w:val="0"/>
              <w:adjustRightInd w:val="0"/>
              <w:spacing w:line="240" w:lineRule="auto"/>
              <w:ind w:firstLine="76"/>
            </w:pPr>
            <w:r>
              <w:t>Somewhat agree: 25.83%</w:t>
            </w:r>
          </w:p>
          <w:p w14:paraId="52147372" w14:textId="77777777" w:rsidR="00787C02" w:rsidRDefault="00787C02" w:rsidP="00787C02">
            <w:pPr>
              <w:widowControl w:val="0"/>
              <w:autoSpaceDE w:val="0"/>
              <w:autoSpaceDN w:val="0"/>
              <w:adjustRightInd w:val="0"/>
              <w:spacing w:line="240" w:lineRule="auto"/>
              <w:ind w:firstLine="76"/>
            </w:pPr>
            <w:r>
              <w:t>Strongly agree: 13%</w:t>
            </w:r>
          </w:p>
        </w:tc>
      </w:tr>
    </w:tbl>
    <w:p w14:paraId="3B02B4F3" w14:textId="77777777" w:rsidR="00DE2E06" w:rsidRDefault="00DE2E06" w:rsidP="00787C02"/>
    <w:p w14:paraId="472C35FC" w14:textId="028BCFBA" w:rsidR="00787C02" w:rsidRPr="00DE2E06" w:rsidRDefault="00DE2E06" w:rsidP="00DE2E06">
      <w:pPr>
        <w:pStyle w:val="Caption"/>
        <w:ind w:hanging="180"/>
        <w:rPr>
          <w:sz w:val="22"/>
          <w:szCs w:val="22"/>
        </w:rPr>
      </w:pPr>
      <w:bookmarkStart w:id="37" w:name="_Toc489019049"/>
      <w:r w:rsidRPr="00DE2E06">
        <w:rPr>
          <w:sz w:val="22"/>
          <w:szCs w:val="22"/>
        </w:rPr>
        <w:t xml:space="preserve">Table </w:t>
      </w:r>
      <w:r w:rsidRPr="00DE2E06">
        <w:rPr>
          <w:sz w:val="22"/>
          <w:szCs w:val="22"/>
        </w:rPr>
        <w:fldChar w:fldCharType="begin"/>
      </w:r>
      <w:r w:rsidRPr="00DE2E06">
        <w:rPr>
          <w:sz w:val="22"/>
          <w:szCs w:val="22"/>
        </w:rPr>
        <w:instrText xml:space="preserve"> SEQ Table \* ARABIC </w:instrText>
      </w:r>
      <w:r w:rsidRPr="00DE2E06">
        <w:rPr>
          <w:sz w:val="22"/>
          <w:szCs w:val="22"/>
        </w:rPr>
        <w:fldChar w:fldCharType="separate"/>
      </w:r>
      <w:r w:rsidR="00A31A02">
        <w:rPr>
          <w:noProof/>
          <w:sz w:val="22"/>
          <w:szCs w:val="22"/>
        </w:rPr>
        <w:t>3</w:t>
      </w:r>
      <w:r w:rsidRPr="00DE2E06">
        <w:rPr>
          <w:sz w:val="22"/>
          <w:szCs w:val="22"/>
        </w:rPr>
        <w:fldChar w:fldCharType="end"/>
      </w:r>
      <w:r w:rsidRPr="00DE2E06">
        <w:rPr>
          <w:sz w:val="22"/>
          <w:szCs w:val="22"/>
        </w:rPr>
        <w:t>. Results of the First Survey: African American Patient's Attitudes on Genetic Risk Assessment</w:t>
      </w:r>
      <w:bookmarkEnd w:id="37"/>
    </w:p>
    <w:p w14:paraId="3ED85DD0" w14:textId="0AE88D8B" w:rsidR="00787C02" w:rsidRDefault="00787C02" w:rsidP="00787C02">
      <w:pPr>
        <w:spacing w:line="240" w:lineRule="auto"/>
        <w:jc w:val="center"/>
      </w:pPr>
    </w:p>
    <w:tbl>
      <w:tblPr>
        <w:tblStyle w:val="TableGrid"/>
        <w:tblW w:w="0" w:type="auto"/>
        <w:tblLook w:val="04A0" w:firstRow="1" w:lastRow="0" w:firstColumn="1" w:lastColumn="0" w:noHBand="0" w:noVBand="1"/>
      </w:tblPr>
      <w:tblGrid>
        <w:gridCol w:w="4675"/>
        <w:gridCol w:w="4675"/>
      </w:tblGrid>
      <w:tr w:rsidR="0038311D" w14:paraId="21DDC6A0" w14:textId="77777777" w:rsidTr="0038311D">
        <w:tc>
          <w:tcPr>
            <w:tcW w:w="4675" w:type="dxa"/>
          </w:tcPr>
          <w:p w14:paraId="5DA7C607" w14:textId="17707579" w:rsidR="0038311D" w:rsidRDefault="0038311D" w:rsidP="00787C02">
            <w:pPr>
              <w:spacing w:line="240" w:lineRule="auto"/>
              <w:ind w:firstLine="0"/>
              <w:jc w:val="center"/>
            </w:pPr>
            <w:r>
              <w:t>Measured Concept</w:t>
            </w:r>
          </w:p>
        </w:tc>
        <w:tc>
          <w:tcPr>
            <w:tcW w:w="4675" w:type="dxa"/>
          </w:tcPr>
          <w:p w14:paraId="0864E625" w14:textId="0BA5B282" w:rsidR="0038311D" w:rsidRDefault="0038311D" w:rsidP="00787C02">
            <w:pPr>
              <w:spacing w:line="240" w:lineRule="auto"/>
              <w:ind w:firstLine="0"/>
              <w:jc w:val="center"/>
            </w:pPr>
            <w:r>
              <w:t>Mean responses</w:t>
            </w:r>
          </w:p>
        </w:tc>
      </w:tr>
      <w:tr w:rsidR="0038311D" w14:paraId="1C408329" w14:textId="77777777" w:rsidTr="0038311D">
        <w:tc>
          <w:tcPr>
            <w:tcW w:w="4675" w:type="dxa"/>
          </w:tcPr>
          <w:p w14:paraId="5419AFE8" w14:textId="505772AE" w:rsidR="0038311D" w:rsidRDefault="0038311D" w:rsidP="00787C02">
            <w:pPr>
              <w:spacing w:line="240" w:lineRule="auto"/>
              <w:ind w:firstLine="0"/>
              <w:jc w:val="center"/>
            </w:pPr>
            <w:r>
              <w:t>Education</w:t>
            </w:r>
          </w:p>
        </w:tc>
        <w:tc>
          <w:tcPr>
            <w:tcW w:w="4675" w:type="dxa"/>
          </w:tcPr>
          <w:p w14:paraId="6EBDE570" w14:textId="77777777" w:rsidR="0038311D" w:rsidRDefault="0038311D" w:rsidP="00787C02">
            <w:pPr>
              <w:spacing w:line="240" w:lineRule="auto"/>
              <w:ind w:firstLine="0"/>
              <w:jc w:val="center"/>
            </w:pPr>
            <w:r>
              <w:t>Strongly agree or agree mean 37.93%</w:t>
            </w:r>
          </w:p>
          <w:p w14:paraId="34338D21" w14:textId="378087F4" w:rsidR="0038311D" w:rsidRDefault="0038311D" w:rsidP="00787C02">
            <w:pPr>
              <w:spacing w:line="240" w:lineRule="auto"/>
              <w:ind w:firstLine="0"/>
              <w:jc w:val="center"/>
            </w:pPr>
            <w:r>
              <w:t>Neither agree nor disagree 25.03</w:t>
            </w:r>
            <w:r w:rsidR="000F702D">
              <w:t>%</w:t>
            </w:r>
          </w:p>
          <w:p w14:paraId="787E3191" w14:textId="58EC5FE6" w:rsidR="0038311D" w:rsidRDefault="0038311D" w:rsidP="00787C02">
            <w:pPr>
              <w:spacing w:line="240" w:lineRule="auto"/>
              <w:ind w:firstLine="0"/>
              <w:jc w:val="center"/>
            </w:pPr>
            <w:r>
              <w:t xml:space="preserve">Strongly disagree or disagree </w:t>
            </w:r>
            <w:r w:rsidR="000F702D">
              <w:t>37.05%</w:t>
            </w:r>
          </w:p>
        </w:tc>
      </w:tr>
      <w:tr w:rsidR="0038311D" w14:paraId="0842EE60" w14:textId="77777777" w:rsidTr="0038311D">
        <w:tc>
          <w:tcPr>
            <w:tcW w:w="4675" w:type="dxa"/>
          </w:tcPr>
          <w:p w14:paraId="71F47C8E" w14:textId="38B9F77E" w:rsidR="0038311D" w:rsidRDefault="0038311D" w:rsidP="00787C02">
            <w:pPr>
              <w:spacing w:line="240" w:lineRule="auto"/>
              <w:ind w:firstLine="0"/>
              <w:jc w:val="center"/>
            </w:pPr>
            <w:r>
              <w:t>Religion</w:t>
            </w:r>
          </w:p>
        </w:tc>
        <w:tc>
          <w:tcPr>
            <w:tcW w:w="4675" w:type="dxa"/>
          </w:tcPr>
          <w:p w14:paraId="50D83156" w14:textId="77777777" w:rsidR="0038311D" w:rsidRDefault="00D50C30" w:rsidP="00787C02">
            <w:pPr>
              <w:spacing w:line="240" w:lineRule="auto"/>
              <w:ind w:firstLine="0"/>
              <w:jc w:val="center"/>
            </w:pPr>
            <w:r>
              <w:t>Strongly agree or agree mean 19.28%</w:t>
            </w:r>
          </w:p>
          <w:p w14:paraId="430A89A8" w14:textId="77777777" w:rsidR="00D50C30" w:rsidRDefault="00D50C30" w:rsidP="00787C02">
            <w:pPr>
              <w:spacing w:line="240" w:lineRule="auto"/>
              <w:ind w:firstLine="0"/>
              <w:jc w:val="center"/>
            </w:pPr>
            <w:r>
              <w:t>Neither agree nor disagree mean 34.96%</w:t>
            </w:r>
          </w:p>
          <w:p w14:paraId="4B5B4A6C" w14:textId="1A23E381" w:rsidR="00D50C30" w:rsidRDefault="00D50C30" w:rsidP="00787C02">
            <w:pPr>
              <w:spacing w:line="240" w:lineRule="auto"/>
              <w:ind w:firstLine="0"/>
              <w:jc w:val="center"/>
            </w:pPr>
            <w:r>
              <w:t>Strongly disagree or disagree mean 45.75</w:t>
            </w:r>
            <w:r w:rsidR="004D4B8E">
              <w:t>%</w:t>
            </w:r>
          </w:p>
        </w:tc>
      </w:tr>
      <w:tr w:rsidR="0038311D" w14:paraId="7CE973E4" w14:textId="77777777" w:rsidTr="0038311D">
        <w:tc>
          <w:tcPr>
            <w:tcW w:w="4675" w:type="dxa"/>
          </w:tcPr>
          <w:p w14:paraId="0ABF83E3" w14:textId="064FD7A3" w:rsidR="0038311D" w:rsidRDefault="0038311D" w:rsidP="00787C02">
            <w:pPr>
              <w:spacing w:line="240" w:lineRule="auto"/>
              <w:ind w:firstLine="0"/>
              <w:jc w:val="center"/>
            </w:pPr>
            <w:r>
              <w:t>Stigma</w:t>
            </w:r>
          </w:p>
        </w:tc>
        <w:tc>
          <w:tcPr>
            <w:tcW w:w="4675" w:type="dxa"/>
          </w:tcPr>
          <w:p w14:paraId="58FD16E7" w14:textId="77777777" w:rsidR="0038311D" w:rsidRDefault="00B71A12" w:rsidP="00787C02">
            <w:pPr>
              <w:spacing w:line="240" w:lineRule="auto"/>
              <w:ind w:firstLine="0"/>
              <w:jc w:val="center"/>
            </w:pPr>
            <w:r>
              <w:t>Strongly agree or agree mean 12.32%</w:t>
            </w:r>
          </w:p>
          <w:p w14:paraId="2B1D0D18" w14:textId="77777777" w:rsidR="00B71A12" w:rsidRDefault="00B71A12" w:rsidP="00787C02">
            <w:pPr>
              <w:spacing w:line="240" w:lineRule="auto"/>
              <w:ind w:firstLine="0"/>
              <w:jc w:val="center"/>
            </w:pPr>
            <w:r>
              <w:t>Neither agree nor disagree mean 36.46%</w:t>
            </w:r>
          </w:p>
          <w:p w14:paraId="703358FA" w14:textId="607B6C7D" w:rsidR="00B71A12" w:rsidRDefault="00B71A12" w:rsidP="00787C02">
            <w:pPr>
              <w:spacing w:line="240" w:lineRule="auto"/>
              <w:ind w:firstLine="0"/>
              <w:jc w:val="center"/>
            </w:pPr>
            <w:r>
              <w:t>Strongly disagree or disagree 36.46%</w:t>
            </w:r>
          </w:p>
        </w:tc>
      </w:tr>
      <w:tr w:rsidR="0038311D" w14:paraId="45CE53C5" w14:textId="77777777" w:rsidTr="0038311D">
        <w:tc>
          <w:tcPr>
            <w:tcW w:w="4675" w:type="dxa"/>
          </w:tcPr>
          <w:p w14:paraId="230FE273" w14:textId="148C2BDD" w:rsidR="0038311D" w:rsidRDefault="0038311D" w:rsidP="00787C02">
            <w:pPr>
              <w:spacing w:line="240" w:lineRule="auto"/>
              <w:ind w:firstLine="0"/>
              <w:jc w:val="center"/>
            </w:pPr>
            <w:r>
              <w:t>Medical Mistrust</w:t>
            </w:r>
          </w:p>
        </w:tc>
        <w:tc>
          <w:tcPr>
            <w:tcW w:w="4675" w:type="dxa"/>
          </w:tcPr>
          <w:p w14:paraId="79FDE1E1" w14:textId="77777777" w:rsidR="0038311D" w:rsidRDefault="00B71A12" w:rsidP="00787C02">
            <w:pPr>
              <w:spacing w:line="240" w:lineRule="auto"/>
              <w:ind w:firstLine="0"/>
              <w:jc w:val="center"/>
            </w:pPr>
            <w:r>
              <w:t>Strongly agree or agree mean 41.42%</w:t>
            </w:r>
          </w:p>
          <w:p w14:paraId="0169EBDB" w14:textId="77777777" w:rsidR="00B71A12" w:rsidRDefault="00B71A12" w:rsidP="00787C02">
            <w:pPr>
              <w:spacing w:line="240" w:lineRule="auto"/>
              <w:ind w:firstLine="0"/>
              <w:jc w:val="center"/>
            </w:pPr>
            <w:r>
              <w:t>Neither agree nor disagree mean 34.24%</w:t>
            </w:r>
          </w:p>
          <w:p w14:paraId="336F098E" w14:textId="5F37A7DD" w:rsidR="00B71A12" w:rsidRDefault="00B71A12" w:rsidP="00787C02">
            <w:pPr>
              <w:spacing w:line="240" w:lineRule="auto"/>
              <w:ind w:firstLine="0"/>
              <w:jc w:val="center"/>
            </w:pPr>
            <w:r>
              <w:t>Strongly disagree or disagree mean 24.33%</w:t>
            </w:r>
          </w:p>
        </w:tc>
      </w:tr>
    </w:tbl>
    <w:p w14:paraId="168AB669" w14:textId="5789DEDD" w:rsidR="00411E34" w:rsidRDefault="00411E34" w:rsidP="00787C02">
      <w:pPr>
        <w:spacing w:line="240" w:lineRule="auto"/>
        <w:jc w:val="center"/>
      </w:pPr>
    </w:p>
    <w:p w14:paraId="77B8D5BD" w14:textId="2550CFF5" w:rsidR="00787C02" w:rsidRDefault="00787C02" w:rsidP="00787C02">
      <w:pPr>
        <w:spacing w:line="240" w:lineRule="auto"/>
      </w:pPr>
    </w:p>
    <w:p w14:paraId="2846A191" w14:textId="77777777" w:rsidR="00BA4F01" w:rsidRDefault="00BA4F01" w:rsidP="00787C02">
      <w:pPr>
        <w:spacing w:line="240" w:lineRule="auto"/>
      </w:pPr>
    </w:p>
    <w:p w14:paraId="08EC9EA9" w14:textId="42156307" w:rsidR="00787C02" w:rsidRPr="00411E34" w:rsidRDefault="00411E34" w:rsidP="00411E34">
      <w:pPr>
        <w:pStyle w:val="Caption"/>
        <w:ind w:firstLine="270"/>
        <w:rPr>
          <w:sz w:val="22"/>
          <w:szCs w:val="22"/>
        </w:rPr>
      </w:pPr>
      <w:bookmarkStart w:id="38" w:name="_Toc489019050"/>
      <w:r w:rsidRPr="00411E34">
        <w:rPr>
          <w:sz w:val="22"/>
          <w:szCs w:val="22"/>
        </w:rPr>
        <w:t xml:space="preserve">Table </w:t>
      </w:r>
      <w:r w:rsidRPr="00411E34">
        <w:rPr>
          <w:sz w:val="22"/>
          <w:szCs w:val="22"/>
        </w:rPr>
        <w:fldChar w:fldCharType="begin"/>
      </w:r>
      <w:r w:rsidRPr="00411E34">
        <w:rPr>
          <w:sz w:val="22"/>
          <w:szCs w:val="22"/>
        </w:rPr>
        <w:instrText xml:space="preserve"> SEQ Table \* ARABIC </w:instrText>
      </w:r>
      <w:r w:rsidRPr="00411E34">
        <w:rPr>
          <w:sz w:val="22"/>
          <w:szCs w:val="22"/>
        </w:rPr>
        <w:fldChar w:fldCharType="separate"/>
      </w:r>
      <w:r w:rsidR="00A31A02">
        <w:rPr>
          <w:noProof/>
          <w:sz w:val="22"/>
          <w:szCs w:val="22"/>
        </w:rPr>
        <w:t>4</w:t>
      </w:r>
      <w:r w:rsidRPr="00411E34">
        <w:rPr>
          <w:sz w:val="22"/>
          <w:szCs w:val="22"/>
        </w:rPr>
        <w:fldChar w:fldCharType="end"/>
      </w:r>
      <w:r w:rsidRPr="00411E34">
        <w:rPr>
          <w:sz w:val="22"/>
          <w:szCs w:val="22"/>
        </w:rPr>
        <w:t>. Results of the First Survey: Caucasian Patient Attitudes on Genetic Risk Assessment</w:t>
      </w:r>
      <w:bookmarkEnd w:id="38"/>
    </w:p>
    <w:p w14:paraId="6397F8A0" w14:textId="77777777" w:rsidR="00787C02" w:rsidRDefault="00787C02" w:rsidP="00787C02">
      <w:pPr>
        <w:spacing w:line="240" w:lineRule="auto"/>
        <w:jc w:val="center"/>
      </w:pPr>
    </w:p>
    <w:tbl>
      <w:tblPr>
        <w:tblStyle w:val="TableGrid"/>
        <w:tblW w:w="0" w:type="auto"/>
        <w:tblLook w:val="04A0" w:firstRow="1" w:lastRow="0" w:firstColumn="1" w:lastColumn="0" w:noHBand="0" w:noVBand="1"/>
      </w:tblPr>
      <w:tblGrid>
        <w:gridCol w:w="4675"/>
        <w:gridCol w:w="4675"/>
      </w:tblGrid>
      <w:tr w:rsidR="00B71A12" w14:paraId="64DD7765" w14:textId="77777777" w:rsidTr="00566E57">
        <w:tc>
          <w:tcPr>
            <w:tcW w:w="4675" w:type="dxa"/>
          </w:tcPr>
          <w:p w14:paraId="19060F38" w14:textId="77777777" w:rsidR="00B71A12" w:rsidRDefault="00B71A12" w:rsidP="00566E57">
            <w:pPr>
              <w:spacing w:line="240" w:lineRule="auto"/>
              <w:ind w:firstLine="0"/>
              <w:jc w:val="center"/>
            </w:pPr>
            <w:r>
              <w:t>Measured Concept</w:t>
            </w:r>
          </w:p>
        </w:tc>
        <w:tc>
          <w:tcPr>
            <w:tcW w:w="4675" w:type="dxa"/>
          </w:tcPr>
          <w:p w14:paraId="188296BC" w14:textId="77777777" w:rsidR="00B71A12" w:rsidRDefault="00B71A12" w:rsidP="00566E57">
            <w:pPr>
              <w:spacing w:line="240" w:lineRule="auto"/>
              <w:ind w:firstLine="0"/>
              <w:jc w:val="center"/>
            </w:pPr>
            <w:r>
              <w:t>Mean responses</w:t>
            </w:r>
          </w:p>
        </w:tc>
      </w:tr>
      <w:tr w:rsidR="00B71A12" w14:paraId="0A5A8F51" w14:textId="77777777" w:rsidTr="00566E57">
        <w:tc>
          <w:tcPr>
            <w:tcW w:w="4675" w:type="dxa"/>
          </w:tcPr>
          <w:p w14:paraId="1F3A5A60" w14:textId="77777777" w:rsidR="00B71A12" w:rsidRDefault="00B71A12" w:rsidP="00566E57">
            <w:pPr>
              <w:spacing w:line="240" w:lineRule="auto"/>
              <w:ind w:firstLine="0"/>
              <w:jc w:val="center"/>
            </w:pPr>
            <w:r>
              <w:t>Education</w:t>
            </w:r>
          </w:p>
        </w:tc>
        <w:tc>
          <w:tcPr>
            <w:tcW w:w="4675" w:type="dxa"/>
          </w:tcPr>
          <w:p w14:paraId="1CA9D1F2" w14:textId="5232B936" w:rsidR="00B71A12" w:rsidRDefault="00B71A12" w:rsidP="00566E57">
            <w:pPr>
              <w:spacing w:line="240" w:lineRule="auto"/>
              <w:ind w:firstLine="0"/>
              <w:jc w:val="center"/>
            </w:pPr>
            <w:r>
              <w:t>St</w:t>
            </w:r>
            <w:r w:rsidR="004D4B8E">
              <w:t>rongly agree or agree mean 37.14</w:t>
            </w:r>
            <w:r>
              <w:t>%</w:t>
            </w:r>
          </w:p>
          <w:p w14:paraId="39E7E5D0" w14:textId="122739D3" w:rsidR="00B71A12" w:rsidRDefault="00B71A12" w:rsidP="00566E57">
            <w:pPr>
              <w:spacing w:line="240" w:lineRule="auto"/>
              <w:ind w:firstLine="0"/>
              <w:jc w:val="center"/>
            </w:pPr>
            <w:r>
              <w:t xml:space="preserve">Neither </w:t>
            </w:r>
            <w:r w:rsidR="004D4B8E">
              <w:t>agree nor disagree 21.64</w:t>
            </w:r>
            <w:r>
              <w:t>%</w:t>
            </w:r>
          </w:p>
          <w:p w14:paraId="10683F8C" w14:textId="4B9A0A43" w:rsidR="00B71A12" w:rsidRDefault="00B71A12" w:rsidP="00566E57">
            <w:pPr>
              <w:spacing w:line="240" w:lineRule="auto"/>
              <w:ind w:firstLine="0"/>
              <w:jc w:val="center"/>
            </w:pPr>
            <w:r>
              <w:t xml:space="preserve">Strongly disagree or disagree </w:t>
            </w:r>
            <w:r w:rsidR="004D4B8E">
              <w:t>47.22</w:t>
            </w:r>
            <w:r>
              <w:t>%</w:t>
            </w:r>
          </w:p>
        </w:tc>
      </w:tr>
      <w:tr w:rsidR="00B71A12" w14:paraId="719A9B25" w14:textId="77777777" w:rsidTr="00566E57">
        <w:tc>
          <w:tcPr>
            <w:tcW w:w="4675" w:type="dxa"/>
          </w:tcPr>
          <w:p w14:paraId="4F38C568" w14:textId="77777777" w:rsidR="00B71A12" w:rsidRDefault="00B71A12" w:rsidP="00566E57">
            <w:pPr>
              <w:spacing w:line="240" w:lineRule="auto"/>
              <w:ind w:firstLine="0"/>
              <w:jc w:val="center"/>
            </w:pPr>
            <w:r>
              <w:t>Religion</w:t>
            </w:r>
          </w:p>
        </w:tc>
        <w:tc>
          <w:tcPr>
            <w:tcW w:w="4675" w:type="dxa"/>
          </w:tcPr>
          <w:p w14:paraId="4FF9FC59" w14:textId="657ECE23" w:rsidR="00B71A12" w:rsidRDefault="00B71A12" w:rsidP="00566E57">
            <w:pPr>
              <w:spacing w:line="240" w:lineRule="auto"/>
              <w:ind w:firstLine="0"/>
              <w:jc w:val="center"/>
            </w:pPr>
            <w:r>
              <w:t xml:space="preserve">Strongly </w:t>
            </w:r>
            <w:r w:rsidR="004D4B8E">
              <w:t>agree or agree mean 15.79</w:t>
            </w:r>
            <w:r>
              <w:t>%</w:t>
            </w:r>
          </w:p>
          <w:p w14:paraId="4452CCCE" w14:textId="23E16D1E" w:rsidR="00B71A12" w:rsidRDefault="00B71A12" w:rsidP="00566E57">
            <w:pPr>
              <w:spacing w:line="240" w:lineRule="auto"/>
              <w:ind w:firstLine="0"/>
              <w:jc w:val="center"/>
            </w:pPr>
            <w:r>
              <w:t xml:space="preserve">Neither agree nor disagree </w:t>
            </w:r>
            <w:r w:rsidR="004D4B8E">
              <w:t>mean 7.02</w:t>
            </w:r>
            <w:r>
              <w:t>%</w:t>
            </w:r>
          </w:p>
          <w:p w14:paraId="3787D8F2" w14:textId="15E015D8" w:rsidR="00B71A12" w:rsidRDefault="00B71A12" w:rsidP="00566E57">
            <w:pPr>
              <w:spacing w:line="240" w:lineRule="auto"/>
              <w:ind w:firstLine="0"/>
              <w:jc w:val="center"/>
            </w:pPr>
            <w:r>
              <w:t xml:space="preserve">Strongly disagree or </w:t>
            </w:r>
            <w:r w:rsidR="004D4B8E">
              <w:t>disagree mean 77.19%</w:t>
            </w:r>
          </w:p>
        </w:tc>
      </w:tr>
      <w:tr w:rsidR="00B71A12" w14:paraId="3CFBC65A" w14:textId="77777777" w:rsidTr="00566E57">
        <w:tc>
          <w:tcPr>
            <w:tcW w:w="4675" w:type="dxa"/>
          </w:tcPr>
          <w:p w14:paraId="533ED579" w14:textId="77777777" w:rsidR="00B71A12" w:rsidRDefault="00B71A12" w:rsidP="00566E57">
            <w:pPr>
              <w:spacing w:line="240" w:lineRule="auto"/>
              <w:ind w:firstLine="0"/>
              <w:jc w:val="center"/>
            </w:pPr>
            <w:r>
              <w:t>Stigma</w:t>
            </w:r>
          </w:p>
        </w:tc>
        <w:tc>
          <w:tcPr>
            <w:tcW w:w="4675" w:type="dxa"/>
          </w:tcPr>
          <w:p w14:paraId="2C9066B0" w14:textId="74004EA4" w:rsidR="00B71A12" w:rsidRDefault="00B71A12" w:rsidP="00566E57">
            <w:pPr>
              <w:spacing w:line="240" w:lineRule="auto"/>
              <w:ind w:firstLine="0"/>
              <w:jc w:val="center"/>
            </w:pPr>
            <w:r>
              <w:t>St</w:t>
            </w:r>
            <w:r w:rsidR="004D4B8E">
              <w:t>rongly agree or agree mean 8.77%</w:t>
            </w:r>
            <w:r>
              <w:t>%</w:t>
            </w:r>
          </w:p>
          <w:p w14:paraId="3AC03EB6" w14:textId="0AFAD4E5" w:rsidR="00B71A12" w:rsidRDefault="00B71A12" w:rsidP="00566E57">
            <w:pPr>
              <w:spacing w:line="240" w:lineRule="auto"/>
              <w:ind w:firstLine="0"/>
              <w:jc w:val="center"/>
            </w:pPr>
            <w:r>
              <w:t>Neith</w:t>
            </w:r>
            <w:r w:rsidR="004D4B8E">
              <w:t>er agree nor disagree mean 19.30</w:t>
            </w:r>
            <w:r>
              <w:t>%</w:t>
            </w:r>
          </w:p>
          <w:p w14:paraId="7C329E9C" w14:textId="6D0593C9" w:rsidR="00B71A12" w:rsidRDefault="00B71A12" w:rsidP="00566E57">
            <w:pPr>
              <w:spacing w:line="240" w:lineRule="auto"/>
              <w:ind w:firstLine="0"/>
              <w:jc w:val="center"/>
            </w:pPr>
            <w:r>
              <w:t>Str</w:t>
            </w:r>
            <w:r w:rsidR="004D4B8E">
              <w:t>ongly disagree or disagree 71.93</w:t>
            </w:r>
            <w:r>
              <w:t>%</w:t>
            </w:r>
          </w:p>
        </w:tc>
      </w:tr>
      <w:tr w:rsidR="00B71A12" w14:paraId="49F3BE09" w14:textId="77777777" w:rsidTr="00566E57">
        <w:tc>
          <w:tcPr>
            <w:tcW w:w="4675" w:type="dxa"/>
          </w:tcPr>
          <w:p w14:paraId="21F531F4" w14:textId="77777777" w:rsidR="00B71A12" w:rsidRDefault="00B71A12" w:rsidP="00566E57">
            <w:pPr>
              <w:spacing w:line="240" w:lineRule="auto"/>
              <w:ind w:firstLine="0"/>
              <w:jc w:val="center"/>
            </w:pPr>
            <w:r>
              <w:t>Medical Mistrust</w:t>
            </w:r>
          </w:p>
        </w:tc>
        <w:tc>
          <w:tcPr>
            <w:tcW w:w="4675" w:type="dxa"/>
          </w:tcPr>
          <w:p w14:paraId="568A2D83" w14:textId="41D7062F" w:rsidR="00B71A12" w:rsidRDefault="00B71A12" w:rsidP="00566E57">
            <w:pPr>
              <w:spacing w:line="240" w:lineRule="auto"/>
              <w:ind w:firstLine="0"/>
              <w:jc w:val="center"/>
            </w:pPr>
            <w:r>
              <w:t>St</w:t>
            </w:r>
            <w:r w:rsidR="004D4B8E">
              <w:t>rongly agree or agree mean 40.81</w:t>
            </w:r>
            <w:r>
              <w:t>%</w:t>
            </w:r>
          </w:p>
          <w:p w14:paraId="0E00EC8F" w14:textId="50FF071E" w:rsidR="00B71A12" w:rsidRDefault="00B71A12" w:rsidP="00566E57">
            <w:pPr>
              <w:spacing w:line="240" w:lineRule="auto"/>
              <w:ind w:firstLine="0"/>
              <w:jc w:val="center"/>
            </w:pPr>
            <w:r>
              <w:t>Neith</w:t>
            </w:r>
            <w:r w:rsidR="004D4B8E">
              <w:t>er agree nor disagree mean 16.93</w:t>
            </w:r>
            <w:r>
              <w:t>%</w:t>
            </w:r>
          </w:p>
          <w:p w14:paraId="547FE7FD" w14:textId="1F0FC2C3" w:rsidR="00B71A12" w:rsidRDefault="00B71A12" w:rsidP="00566E57">
            <w:pPr>
              <w:spacing w:line="240" w:lineRule="auto"/>
              <w:ind w:firstLine="0"/>
              <w:jc w:val="center"/>
            </w:pPr>
            <w:r>
              <w:t>Strongly</w:t>
            </w:r>
            <w:r w:rsidR="004D4B8E">
              <w:t xml:space="preserve"> disagree or disagree mean 42.26</w:t>
            </w:r>
            <w:r>
              <w:t>%</w:t>
            </w:r>
          </w:p>
        </w:tc>
      </w:tr>
    </w:tbl>
    <w:p w14:paraId="5829EBBD" w14:textId="77777777" w:rsidR="00787C02" w:rsidRDefault="00787C02" w:rsidP="00787C02">
      <w:pPr>
        <w:rPr>
          <w:b/>
          <w:color w:val="000000" w:themeColor="text1"/>
        </w:rPr>
      </w:pPr>
    </w:p>
    <w:p w14:paraId="5B4594CA" w14:textId="77777777" w:rsidR="00787C02" w:rsidRDefault="00787C02" w:rsidP="00C876B4">
      <w:pPr>
        <w:keepNext/>
        <w:ind w:left="180" w:hanging="180"/>
      </w:pPr>
      <w:r>
        <w:rPr>
          <w:noProof/>
        </w:rPr>
        <w:drawing>
          <wp:inline distT="0" distB="0" distL="0" distR="0" wp14:anchorId="0BFE5360" wp14:editId="36D13BC7">
            <wp:extent cx="5943600" cy="37147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8003760" w14:textId="0C95EFED" w:rsidR="00C876B4" w:rsidRPr="00C876B4" w:rsidRDefault="00C876B4" w:rsidP="00C876B4">
      <w:pPr>
        <w:pStyle w:val="Caption"/>
        <w:ind w:firstLine="1440"/>
        <w:rPr>
          <w:sz w:val="22"/>
          <w:szCs w:val="22"/>
        </w:rPr>
      </w:pPr>
      <w:bookmarkStart w:id="39" w:name="_Toc489019059"/>
      <w:r w:rsidRPr="00C876B4">
        <w:rPr>
          <w:sz w:val="22"/>
          <w:szCs w:val="22"/>
        </w:rPr>
        <w:t xml:space="preserve">Figure </w:t>
      </w:r>
      <w:r w:rsidRPr="00C876B4">
        <w:rPr>
          <w:sz w:val="22"/>
          <w:szCs w:val="22"/>
        </w:rPr>
        <w:fldChar w:fldCharType="begin"/>
      </w:r>
      <w:r w:rsidRPr="00C876B4">
        <w:rPr>
          <w:sz w:val="22"/>
          <w:szCs w:val="22"/>
        </w:rPr>
        <w:instrText xml:space="preserve"> SEQ Figure \* ARABIC </w:instrText>
      </w:r>
      <w:r w:rsidRPr="00C876B4">
        <w:rPr>
          <w:sz w:val="22"/>
          <w:szCs w:val="22"/>
        </w:rPr>
        <w:fldChar w:fldCharType="separate"/>
      </w:r>
      <w:r w:rsidR="00A31A02">
        <w:rPr>
          <w:noProof/>
          <w:sz w:val="22"/>
          <w:szCs w:val="22"/>
        </w:rPr>
        <w:t>1</w:t>
      </w:r>
      <w:r w:rsidRPr="00C876B4">
        <w:rPr>
          <w:sz w:val="22"/>
          <w:szCs w:val="22"/>
        </w:rPr>
        <w:fldChar w:fldCharType="end"/>
      </w:r>
      <w:r w:rsidRPr="00C876B4">
        <w:rPr>
          <w:sz w:val="22"/>
          <w:szCs w:val="22"/>
        </w:rPr>
        <w:t xml:space="preserve">. Gender of Patients who </w:t>
      </w:r>
      <w:proofErr w:type="gramStart"/>
      <w:r w:rsidRPr="00C876B4">
        <w:rPr>
          <w:sz w:val="22"/>
          <w:szCs w:val="22"/>
        </w:rPr>
        <w:t>Participated</w:t>
      </w:r>
      <w:proofErr w:type="gramEnd"/>
      <w:r w:rsidRPr="00C876B4">
        <w:rPr>
          <w:sz w:val="22"/>
          <w:szCs w:val="22"/>
        </w:rPr>
        <w:t xml:space="preserve"> in Initial Survey</w:t>
      </w:r>
      <w:bookmarkEnd w:id="39"/>
    </w:p>
    <w:p w14:paraId="1B257CA0" w14:textId="77777777" w:rsidR="00C876B4" w:rsidRDefault="00787C02" w:rsidP="00C876B4">
      <w:pPr>
        <w:keepNext/>
        <w:ind w:firstLine="990"/>
      </w:pPr>
      <w:r>
        <w:rPr>
          <w:noProof/>
        </w:rPr>
        <w:drawing>
          <wp:inline distT="0" distB="0" distL="0" distR="0" wp14:anchorId="13EF1A16" wp14:editId="56C87AD5">
            <wp:extent cx="4648200" cy="2701925"/>
            <wp:effectExtent l="0" t="0" r="0" b="317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607DED1" w14:textId="4C8F469B" w:rsidR="00787C02" w:rsidRPr="00C876B4" w:rsidRDefault="00C876B4" w:rsidP="00C876B4">
      <w:pPr>
        <w:pStyle w:val="Caption"/>
        <w:ind w:firstLine="1620"/>
        <w:rPr>
          <w:sz w:val="22"/>
          <w:szCs w:val="22"/>
        </w:rPr>
      </w:pPr>
      <w:bookmarkStart w:id="40" w:name="_Toc489019060"/>
      <w:r w:rsidRPr="00C876B4">
        <w:rPr>
          <w:sz w:val="22"/>
          <w:szCs w:val="22"/>
        </w:rPr>
        <w:t xml:space="preserve">Figure </w:t>
      </w:r>
      <w:r w:rsidRPr="00C876B4">
        <w:rPr>
          <w:sz w:val="22"/>
          <w:szCs w:val="22"/>
        </w:rPr>
        <w:fldChar w:fldCharType="begin"/>
      </w:r>
      <w:r w:rsidRPr="00C876B4">
        <w:rPr>
          <w:sz w:val="22"/>
          <w:szCs w:val="22"/>
        </w:rPr>
        <w:instrText xml:space="preserve"> SEQ Figure \* ARABIC </w:instrText>
      </w:r>
      <w:r w:rsidRPr="00C876B4">
        <w:rPr>
          <w:sz w:val="22"/>
          <w:szCs w:val="22"/>
        </w:rPr>
        <w:fldChar w:fldCharType="separate"/>
      </w:r>
      <w:r w:rsidR="00A31A02">
        <w:rPr>
          <w:noProof/>
          <w:sz w:val="22"/>
          <w:szCs w:val="22"/>
        </w:rPr>
        <w:t>2</w:t>
      </w:r>
      <w:r w:rsidRPr="00C876B4">
        <w:rPr>
          <w:sz w:val="22"/>
          <w:szCs w:val="22"/>
        </w:rPr>
        <w:fldChar w:fldCharType="end"/>
      </w:r>
      <w:r w:rsidRPr="00C876B4">
        <w:rPr>
          <w:sz w:val="22"/>
          <w:szCs w:val="22"/>
        </w:rPr>
        <w:t xml:space="preserve">. Race of Patients who </w:t>
      </w:r>
      <w:proofErr w:type="gramStart"/>
      <w:r w:rsidRPr="00C876B4">
        <w:rPr>
          <w:sz w:val="22"/>
          <w:szCs w:val="22"/>
        </w:rPr>
        <w:t>Participated</w:t>
      </w:r>
      <w:proofErr w:type="gramEnd"/>
      <w:r w:rsidRPr="00C876B4">
        <w:rPr>
          <w:sz w:val="22"/>
          <w:szCs w:val="22"/>
        </w:rPr>
        <w:t xml:space="preserve"> in Initial Survey</w:t>
      </w:r>
      <w:bookmarkEnd w:id="40"/>
    </w:p>
    <w:p w14:paraId="052403F5" w14:textId="3AC3D3F5" w:rsidR="00787C02" w:rsidRDefault="00787C02" w:rsidP="00787C02">
      <w:r>
        <w:t>The percentage of African American versus C</w:t>
      </w:r>
      <w:r w:rsidR="00BA4F01">
        <w:t xml:space="preserve">aucasian patients who selected </w:t>
      </w:r>
      <w:r>
        <w:t>Education as a barrier were similar</w:t>
      </w:r>
      <w:proofErr w:type="gramStart"/>
      <w:r>
        <w:t>,  37.93</w:t>
      </w:r>
      <w:proofErr w:type="gramEnd"/>
      <w:r>
        <w:t xml:space="preserve">% versus 37.14%, respectively </w:t>
      </w:r>
      <w:r w:rsidR="000C1C17">
        <w:t>.</w:t>
      </w:r>
      <w:r w:rsidR="009E7E2A">
        <w:t xml:space="preserve"> </w:t>
      </w:r>
      <w:r>
        <w:t>With Religion as a barrier 19.28% of African Americans selected Agreed or Strongly Agreed, while only 15.79% of Caucasian patients did.  For the category of Stigma as a possible barrier, 12.32% of African Americans selected Agreed or Strongly Agreed, while only 8.77% of Caucasian patients did.  Both African Americans and Caucasians selected Agreed or Strongly Agreed that Medical Mistrust was a barrier, 41.42% versus 40.81%, respectively.  Although the difference between the values for each group is small, percentages for African Americans are higher.</w:t>
      </w:r>
    </w:p>
    <w:p w14:paraId="2E82BAE6" w14:textId="04F1701B" w:rsidR="00787C02" w:rsidRDefault="00787C02" w:rsidP="00C876B4">
      <w:pPr>
        <w:autoSpaceDE w:val="0"/>
        <w:autoSpaceDN w:val="0"/>
        <w:adjustRightInd w:val="0"/>
      </w:pPr>
      <w:r w:rsidRPr="00594E08">
        <w:t xml:space="preserve">Though these results may not seem significant we </w:t>
      </w:r>
      <w:r w:rsidR="00E05861" w:rsidRPr="00594E08">
        <w:t>must</w:t>
      </w:r>
      <w:r w:rsidRPr="00594E08">
        <w:t xml:space="preserve"> consider the big picture. Each possible question response was given a score </w:t>
      </w:r>
      <w:proofErr w:type="gramStart"/>
      <w:r w:rsidRPr="00594E08">
        <w:t>between 1-5</w:t>
      </w:r>
      <w:proofErr w:type="gramEnd"/>
      <w:r w:rsidRPr="00594E08">
        <w:t xml:space="preserve">. </w:t>
      </w:r>
      <w:r>
        <w:t>Five</w:t>
      </w:r>
      <w:r w:rsidRPr="00594E08">
        <w:t xml:space="preserve"> was given when a participant chose strongly agree, 4 was given when a participant chose agree, 3 was given when a participant chose neither agree not disagree, 2 was chosen when a patient picked disagree and 1 was chosen when a patient chose strongly agree. </w:t>
      </w:r>
      <w:r>
        <w:t>Given</w:t>
      </w:r>
      <w:r w:rsidRPr="00594E08">
        <w:t xml:space="preserve"> how we structured the questions</w:t>
      </w:r>
      <w:r>
        <w:t>,</w:t>
      </w:r>
      <w:r w:rsidRPr="00594E08">
        <w:t xml:space="preserve"> a strongly agree choice would coincide with a stronger influence from that barrier. We </w:t>
      </w:r>
      <w:r>
        <w:t xml:space="preserve">assessed these barriers </w:t>
      </w:r>
      <w:r w:rsidRPr="00594E08">
        <w:t>by comparing the scores for African Americans and Caucasian patients who completed the survey. We compared their scores to see if they were higher in African Americans</w:t>
      </w:r>
      <w:r w:rsidR="00C876B4">
        <w:t>.</w:t>
      </w:r>
    </w:p>
    <w:p w14:paraId="7CDCD305" w14:textId="63964014" w:rsidR="00C876B4" w:rsidRDefault="00C876B4" w:rsidP="00C876B4">
      <w:pPr>
        <w:autoSpaceDE w:val="0"/>
        <w:autoSpaceDN w:val="0"/>
        <w:adjustRightInd w:val="0"/>
      </w:pPr>
    </w:p>
    <w:p w14:paraId="162539DA" w14:textId="7C84C565" w:rsidR="00C876B4" w:rsidRDefault="00C876B4" w:rsidP="00C876B4">
      <w:pPr>
        <w:autoSpaceDE w:val="0"/>
        <w:autoSpaceDN w:val="0"/>
        <w:adjustRightInd w:val="0"/>
      </w:pPr>
    </w:p>
    <w:p w14:paraId="0C95C13C" w14:textId="70949CE6" w:rsidR="00C876B4" w:rsidRDefault="00C876B4" w:rsidP="00C876B4">
      <w:pPr>
        <w:autoSpaceDE w:val="0"/>
        <w:autoSpaceDN w:val="0"/>
        <w:adjustRightInd w:val="0"/>
      </w:pPr>
    </w:p>
    <w:p w14:paraId="10541ED1" w14:textId="697437D6" w:rsidR="00C876B4" w:rsidRDefault="00C876B4" w:rsidP="00C876B4">
      <w:pPr>
        <w:autoSpaceDE w:val="0"/>
        <w:autoSpaceDN w:val="0"/>
        <w:adjustRightInd w:val="0"/>
      </w:pPr>
    </w:p>
    <w:p w14:paraId="2A8EEADB" w14:textId="6207BE9D" w:rsidR="00C876B4" w:rsidRDefault="00C876B4" w:rsidP="00C876B4">
      <w:pPr>
        <w:autoSpaceDE w:val="0"/>
        <w:autoSpaceDN w:val="0"/>
        <w:adjustRightInd w:val="0"/>
      </w:pPr>
    </w:p>
    <w:p w14:paraId="5E2865AC" w14:textId="491A1235" w:rsidR="00C876B4" w:rsidRDefault="00C876B4" w:rsidP="00C876B4">
      <w:pPr>
        <w:autoSpaceDE w:val="0"/>
        <w:autoSpaceDN w:val="0"/>
        <w:adjustRightInd w:val="0"/>
      </w:pPr>
    </w:p>
    <w:p w14:paraId="083946B6" w14:textId="368B2E30" w:rsidR="00C876B4" w:rsidRDefault="00C876B4" w:rsidP="00C876B4">
      <w:pPr>
        <w:autoSpaceDE w:val="0"/>
        <w:autoSpaceDN w:val="0"/>
        <w:adjustRightInd w:val="0"/>
      </w:pPr>
    </w:p>
    <w:p w14:paraId="1477B9F0" w14:textId="77777777" w:rsidR="00C876B4" w:rsidRDefault="00C876B4" w:rsidP="00C876B4">
      <w:pPr>
        <w:autoSpaceDE w:val="0"/>
        <w:autoSpaceDN w:val="0"/>
        <w:adjustRightInd w:val="0"/>
      </w:pPr>
    </w:p>
    <w:p w14:paraId="6848E15E" w14:textId="77777777" w:rsidR="00787C02" w:rsidRDefault="00787C02" w:rsidP="00787C02">
      <w:pPr>
        <w:autoSpaceDE w:val="0"/>
        <w:autoSpaceDN w:val="0"/>
        <w:adjustRightInd w:val="0"/>
        <w:spacing w:line="240" w:lineRule="auto"/>
      </w:pPr>
    </w:p>
    <w:p w14:paraId="625E5F0E" w14:textId="62A2F46B" w:rsidR="00C876B4" w:rsidRPr="0092584A" w:rsidRDefault="00C876B4" w:rsidP="00A226EF">
      <w:pPr>
        <w:pStyle w:val="Caption"/>
        <w:keepNext/>
        <w:ind w:firstLine="180"/>
        <w:jc w:val="center"/>
        <w:rPr>
          <w:sz w:val="22"/>
          <w:szCs w:val="22"/>
        </w:rPr>
      </w:pPr>
      <w:bookmarkStart w:id="41" w:name="_Toc489019051"/>
      <w:r w:rsidRPr="0092584A">
        <w:rPr>
          <w:sz w:val="22"/>
          <w:szCs w:val="22"/>
        </w:rPr>
        <w:t xml:space="preserve">Table </w:t>
      </w:r>
      <w:r w:rsidRPr="0092584A">
        <w:rPr>
          <w:sz w:val="22"/>
          <w:szCs w:val="22"/>
        </w:rPr>
        <w:fldChar w:fldCharType="begin"/>
      </w:r>
      <w:r w:rsidRPr="0092584A">
        <w:rPr>
          <w:sz w:val="22"/>
          <w:szCs w:val="22"/>
        </w:rPr>
        <w:instrText xml:space="preserve"> SEQ Table \* ARABIC </w:instrText>
      </w:r>
      <w:r w:rsidRPr="0092584A">
        <w:rPr>
          <w:sz w:val="22"/>
          <w:szCs w:val="22"/>
        </w:rPr>
        <w:fldChar w:fldCharType="separate"/>
      </w:r>
      <w:r w:rsidR="00A31A02">
        <w:rPr>
          <w:noProof/>
          <w:sz w:val="22"/>
          <w:szCs w:val="22"/>
        </w:rPr>
        <w:t>5</w:t>
      </w:r>
      <w:r w:rsidRPr="0092584A">
        <w:rPr>
          <w:sz w:val="22"/>
          <w:szCs w:val="22"/>
        </w:rPr>
        <w:fldChar w:fldCharType="end"/>
      </w:r>
      <w:r w:rsidRPr="0092584A">
        <w:rPr>
          <w:sz w:val="22"/>
          <w:szCs w:val="22"/>
        </w:rPr>
        <w:t>. Religion as Barrier African Americans vs Caucasians</w:t>
      </w:r>
      <w:bookmarkEnd w:id="41"/>
    </w:p>
    <w:tbl>
      <w:tblPr>
        <w:tblW w:w="657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438"/>
        <w:gridCol w:w="1468"/>
        <w:gridCol w:w="1468"/>
        <w:gridCol w:w="1468"/>
      </w:tblGrid>
      <w:tr w:rsidR="00787C02" w:rsidRPr="00594E08" w14:paraId="06DE7D21" w14:textId="77777777" w:rsidTr="00C876B4">
        <w:trPr>
          <w:cantSplit/>
          <w:jc w:val="center"/>
        </w:trPr>
        <w:tc>
          <w:tcPr>
            <w:tcW w:w="6577" w:type="dxa"/>
            <w:gridSpan w:val="5"/>
            <w:tcBorders>
              <w:top w:val="nil"/>
              <w:left w:val="nil"/>
              <w:bottom w:val="nil"/>
              <w:right w:val="nil"/>
            </w:tcBorders>
            <w:shd w:val="clear" w:color="auto" w:fill="FFFFFF"/>
            <w:vAlign w:val="center"/>
          </w:tcPr>
          <w:p w14:paraId="4EFACEDB" w14:textId="22530712" w:rsidR="00787C02" w:rsidRPr="00594E08" w:rsidRDefault="00787C02" w:rsidP="00787C02">
            <w:pPr>
              <w:autoSpaceDE w:val="0"/>
              <w:autoSpaceDN w:val="0"/>
              <w:adjustRightInd w:val="0"/>
              <w:spacing w:line="320" w:lineRule="atLeast"/>
              <w:ind w:left="60" w:right="60"/>
              <w:jc w:val="center"/>
              <w:rPr>
                <w:rFonts w:ascii="Arial" w:hAnsi="Arial" w:cs="Arial"/>
                <w:color w:val="010205"/>
              </w:rPr>
            </w:pPr>
          </w:p>
        </w:tc>
      </w:tr>
      <w:tr w:rsidR="00787C02" w:rsidRPr="00594E08" w14:paraId="5AF2A2A3" w14:textId="77777777" w:rsidTr="00C876B4">
        <w:trPr>
          <w:cantSplit/>
          <w:jc w:val="center"/>
        </w:trPr>
        <w:tc>
          <w:tcPr>
            <w:tcW w:w="2173" w:type="dxa"/>
            <w:gridSpan w:val="2"/>
            <w:tcBorders>
              <w:top w:val="nil"/>
              <w:left w:val="nil"/>
              <w:bottom w:val="single" w:sz="8" w:space="0" w:color="152935"/>
              <w:right w:val="nil"/>
            </w:tcBorders>
            <w:shd w:val="clear" w:color="auto" w:fill="FFFFFF"/>
            <w:vAlign w:val="bottom"/>
          </w:tcPr>
          <w:p w14:paraId="20731F1A" w14:textId="77777777" w:rsidR="00787C02" w:rsidRPr="00594E08" w:rsidRDefault="00787C02" w:rsidP="00787C02">
            <w:pPr>
              <w:autoSpaceDE w:val="0"/>
              <w:autoSpaceDN w:val="0"/>
              <w:adjustRightInd w:val="0"/>
              <w:spacing w:line="320" w:lineRule="atLeast"/>
              <w:ind w:left="60" w:right="60"/>
              <w:jc w:val="center"/>
              <w:rPr>
                <w:rFonts w:ascii="Arial" w:hAnsi="Arial" w:cs="Arial"/>
                <w:color w:val="264A60"/>
                <w:sz w:val="18"/>
                <w:szCs w:val="18"/>
              </w:rPr>
            </w:pPr>
            <w:r w:rsidRPr="00594E08">
              <w:rPr>
                <w:rFonts w:ascii="Arial" w:hAnsi="Arial" w:cs="Arial"/>
                <w:color w:val="264A60"/>
                <w:sz w:val="18"/>
                <w:szCs w:val="18"/>
              </w:rPr>
              <w:t>RACE</w:t>
            </w:r>
          </w:p>
        </w:tc>
        <w:tc>
          <w:tcPr>
            <w:tcW w:w="1468" w:type="dxa"/>
            <w:tcBorders>
              <w:top w:val="nil"/>
              <w:left w:val="nil"/>
              <w:bottom w:val="single" w:sz="8" w:space="0" w:color="152935"/>
              <w:right w:val="single" w:sz="8" w:space="0" w:color="E0E0E0"/>
            </w:tcBorders>
            <w:shd w:val="clear" w:color="auto" w:fill="FFFFFF"/>
            <w:vAlign w:val="bottom"/>
          </w:tcPr>
          <w:p w14:paraId="7B7CE030" w14:textId="77777777" w:rsidR="00787C02" w:rsidRPr="00594E08" w:rsidRDefault="00787C02" w:rsidP="0092584A">
            <w:pPr>
              <w:autoSpaceDE w:val="0"/>
              <w:autoSpaceDN w:val="0"/>
              <w:adjustRightInd w:val="0"/>
              <w:spacing w:line="320" w:lineRule="atLeast"/>
              <w:ind w:left="60" w:right="60" w:firstLine="15"/>
              <w:jc w:val="center"/>
              <w:rPr>
                <w:rFonts w:ascii="Arial" w:hAnsi="Arial" w:cs="Arial"/>
                <w:color w:val="264A60"/>
                <w:sz w:val="18"/>
                <w:szCs w:val="18"/>
              </w:rPr>
            </w:pPr>
            <w:r w:rsidRPr="00594E08">
              <w:rPr>
                <w:rFonts w:ascii="Arial" w:hAnsi="Arial" w:cs="Arial"/>
                <w:color w:val="264A60"/>
                <w:sz w:val="18"/>
                <w:szCs w:val="18"/>
              </w:rPr>
              <w:t>My religious beliefs are a strong factor in my feelings about genetic risk assessment.</w:t>
            </w:r>
          </w:p>
        </w:tc>
        <w:tc>
          <w:tcPr>
            <w:tcW w:w="1468" w:type="dxa"/>
            <w:tcBorders>
              <w:top w:val="nil"/>
              <w:left w:val="single" w:sz="8" w:space="0" w:color="E0E0E0"/>
              <w:bottom w:val="single" w:sz="8" w:space="0" w:color="152935"/>
              <w:right w:val="single" w:sz="8" w:space="0" w:color="E0E0E0"/>
            </w:tcBorders>
            <w:shd w:val="clear" w:color="auto" w:fill="FFFFFF"/>
            <w:vAlign w:val="bottom"/>
          </w:tcPr>
          <w:p w14:paraId="00B1970A" w14:textId="77777777" w:rsidR="00787C02" w:rsidRPr="00594E08" w:rsidRDefault="00787C02" w:rsidP="0092584A">
            <w:pPr>
              <w:autoSpaceDE w:val="0"/>
              <w:autoSpaceDN w:val="0"/>
              <w:adjustRightInd w:val="0"/>
              <w:spacing w:line="320" w:lineRule="atLeast"/>
              <w:ind w:left="60" w:right="60" w:hanging="14"/>
              <w:jc w:val="center"/>
              <w:rPr>
                <w:rFonts w:ascii="Arial" w:hAnsi="Arial" w:cs="Arial"/>
                <w:color w:val="264A60"/>
                <w:sz w:val="18"/>
                <w:szCs w:val="18"/>
              </w:rPr>
            </w:pPr>
            <w:r w:rsidRPr="00594E08">
              <w:rPr>
                <w:rFonts w:ascii="Arial" w:hAnsi="Arial" w:cs="Arial"/>
                <w:color w:val="264A60"/>
                <w:sz w:val="18"/>
                <w:szCs w:val="18"/>
              </w:rPr>
              <w:t>I believe that wanting to know about my genetic risk for developing cancer shows a lack of faith in my religion.</w:t>
            </w:r>
          </w:p>
        </w:tc>
        <w:tc>
          <w:tcPr>
            <w:tcW w:w="1468" w:type="dxa"/>
            <w:tcBorders>
              <w:top w:val="nil"/>
              <w:left w:val="single" w:sz="8" w:space="0" w:color="E0E0E0"/>
              <w:bottom w:val="single" w:sz="8" w:space="0" w:color="152935"/>
              <w:right w:val="nil"/>
            </w:tcBorders>
            <w:shd w:val="clear" w:color="auto" w:fill="FFFFFF"/>
            <w:vAlign w:val="bottom"/>
          </w:tcPr>
          <w:p w14:paraId="37FC0904" w14:textId="77777777" w:rsidR="00787C02" w:rsidRPr="00594E08" w:rsidRDefault="00787C02" w:rsidP="0092584A">
            <w:pPr>
              <w:autoSpaceDE w:val="0"/>
              <w:autoSpaceDN w:val="0"/>
              <w:adjustRightInd w:val="0"/>
              <w:spacing w:line="320" w:lineRule="atLeast"/>
              <w:ind w:left="60" w:right="60" w:firstLine="46"/>
              <w:jc w:val="center"/>
              <w:rPr>
                <w:rFonts w:ascii="Arial" w:hAnsi="Arial" w:cs="Arial"/>
                <w:color w:val="264A60"/>
                <w:sz w:val="18"/>
                <w:szCs w:val="18"/>
              </w:rPr>
            </w:pPr>
            <w:r w:rsidRPr="00594E08">
              <w:rPr>
                <w:rFonts w:ascii="Arial" w:hAnsi="Arial" w:cs="Arial"/>
                <w:color w:val="264A60"/>
                <w:sz w:val="18"/>
                <w:szCs w:val="18"/>
              </w:rPr>
              <w:t>I believe that if I am at risk of having a genetic disease I can do spiritual/religious practices to get rid of it.</w:t>
            </w:r>
          </w:p>
        </w:tc>
      </w:tr>
      <w:tr w:rsidR="00787C02" w:rsidRPr="00594E08" w14:paraId="18EC079F" w14:textId="77777777" w:rsidTr="00C876B4">
        <w:trPr>
          <w:cantSplit/>
          <w:jc w:val="center"/>
        </w:trPr>
        <w:tc>
          <w:tcPr>
            <w:tcW w:w="735" w:type="dxa"/>
            <w:vMerge w:val="restart"/>
            <w:tcBorders>
              <w:top w:val="single" w:sz="8" w:space="0" w:color="152935"/>
              <w:left w:val="nil"/>
              <w:bottom w:val="nil"/>
              <w:right w:val="nil"/>
            </w:tcBorders>
            <w:shd w:val="clear" w:color="auto" w:fill="E0E0E0"/>
          </w:tcPr>
          <w:p w14:paraId="295637C2" w14:textId="03A4ABDB" w:rsidR="00787C02" w:rsidRPr="00594E08" w:rsidRDefault="00787C02" w:rsidP="00787C02">
            <w:pPr>
              <w:autoSpaceDE w:val="0"/>
              <w:autoSpaceDN w:val="0"/>
              <w:adjustRightInd w:val="0"/>
              <w:spacing w:line="320" w:lineRule="atLeast"/>
              <w:ind w:left="60" w:right="60"/>
              <w:jc w:val="center"/>
              <w:rPr>
                <w:rFonts w:ascii="Arial" w:hAnsi="Arial" w:cs="Arial"/>
                <w:color w:val="264A60"/>
                <w:sz w:val="18"/>
                <w:szCs w:val="18"/>
              </w:rPr>
            </w:pPr>
            <w:r w:rsidRPr="00594E08">
              <w:rPr>
                <w:rFonts w:ascii="Arial" w:hAnsi="Arial" w:cs="Arial"/>
                <w:color w:val="264A60"/>
                <w:sz w:val="18"/>
                <w:szCs w:val="18"/>
              </w:rPr>
              <w:t>C</w:t>
            </w:r>
            <w:r w:rsidR="00374D7F">
              <w:rPr>
                <w:rFonts w:ascii="Arial" w:hAnsi="Arial" w:cs="Arial"/>
                <w:color w:val="264A60"/>
                <w:sz w:val="18"/>
                <w:szCs w:val="18"/>
              </w:rPr>
              <w:t>C</w:t>
            </w:r>
            <w:r w:rsidRPr="00594E08">
              <w:rPr>
                <w:rFonts w:ascii="Arial" w:hAnsi="Arial" w:cs="Arial"/>
                <w:color w:val="264A60"/>
                <w:sz w:val="18"/>
                <w:szCs w:val="18"/>
              </w:rPr>
              <w:t>A</w:t>
            </w:r>
          </w:p>
        </w:tc>
        <w:tc>
          <w:tcPr>
            <w:tcW w:w="1438" w:type="dxa"/>
            <w:tcBorders>
              <w:top w:val="single" w:sz="8" w:space="0" w:color="152935"/>
              <w:left w:val="nil"/>
              <w:bottom w:val="single" w:sz="8" w:space="0" w:color="AEAEAE"/>
              <w:right w:val="nil"/>
            </w:tcBorders>
            <w:shd w:val="clear" w:color="auto" w:fill="E0E0E0"/>
          </w:tcPr>
          <w:p w14:paraId="6BA5E092" w14:textId="77777777" w:rsidR="00787C02" w:rsidRPr="00594E08" w:rsidRDefault="00787C02" w:rsidP="0092584A">
            <w:pPr>
              <w:autoSpaceDE w:val="0"/>
              <w:autoSpaceDN w:val="0"/>
              <w:adjustRightInd w:val="0"/>
              <w:spacing w:line="320" w:lineRule="atLeast"/>
              <w:ind w:left="60" w:right="60" w:firstLine="15"/>
              <w:jc w:val="center"/>
              <w:rPr>
                <w:rFonts w:ascii="Arial" w:hAnsi="Arial" w:cs="Arial"/>
                <w:color w:val="264A60"/>
                <w:sz w:val="18"/>
                <w:szCs w:val="18"/>
              </w:rPr>
            </w:pPr>
            <w:r w:rsidRPr="00594E08">
              <w:rPr>
                <w:rFonts w:ascii="Arial" w:hAnsi="Arial" w:cs="Arial"/>
                <w:color w:val="264A60"/>
                <w:sz w:val="18"/>
                <w:szCs w:val="18"/>
              </w:rPr>
              <w:t>N</w:t>
            </w:r>
          </w:p>
        </w:tc>
        <w:tc>
          <w:tcPr>
            <w:tcW w:w="1468" w:type="dxa"/>
            <w:tcBorders>
              <w:top w:val="single" w:sz="8" w:space="0" w:color="152935"/>
              <w:left w:val="nil"/>
              <w:bottom w:val="single" w:sz="8" w:space="0" w:color="AEAEAE"/>
              <w:right w:val="single" w:sz="8" w:space="0" w:color="E0E0E0"/>
            </w:tcBorders>
            <w:shd w:val="clear" w:color="auto" w:fill="FFFFFF"/>
          </w:tcPr>
          <w:p w14:paraId="55A52BBC" w14:textId="77777777" w:rsidR="00787C02" w:rsidRPr="00594E08" w:rsidRDefault="00787C02" w:rsidP="0092584A">
            <w:pPr>
              <w:autoSpaceDE w:val="0"/>
              <w:autoSpaceDN w:val="0"/>
              <w:adjustRightInd w:val="0"/>
              <w:spacing w:line="320" w:lineRule="atLeast"/>
              <w:ind w:left="60" w:right="60" w:firstLine="285"/>
              <w:jc w:val="center"/>
              <w:rPr>
                <w:rFonts w:ascii="Arial" w:hAnsi="Arial" w:cs="Arial"/>
                <w:color w:val="010205"/>
                <w:sz w:val="18"/>
                <w:szCs w:val="18"/>
              </w:rPr>
            </w:pPr>
            <w:r w:rsidRPr="00594E08">
              <w:rPr>
                <w:rFonts w:ascii="Arial" w:hAnsi="Arial" w:cs="Arial"/>
                <w:color w:val="010205"/>
                <w:sz w:val="18"/>
                <w:szCs w:val="18"/>
              </w:rPr>
              <w:t>18</w:t>
            </w:r>
          </w:p>
        </w:tc>
        <w:tc>
          <w:tcPr>
            <w:tcW w:w="1468" w:type="dxa"/>
            <w:tcBorders>
              <w:top w:val="single" w:sz="8" w:space="0" w:color="152935"/>
              <w:left w:val="single" w:sz="8" w:space="0" w:color="E0E0E0"/>
              <w:bottom w:val="single" w:sz="8" w:space="0" w:color="AEAEAE"/>
              <w:right w:val="single" w:sz="8" w:space="0" w:color="E0E0E0"/>
            </w:tcBorders>
            <w:shd w:val="clear" w:color="auto" w:fill="FFFFFF"/>
          </w:tcPr>
          <w:p w14:paraId="3C8BBE50" w14:textId="77777777" w:rsidR="00787C02" w:rsidRPr="00594E08" w:rsidRDefault="00787C02" w:rsidP="0092584A">
            <w:pPr>
              <w:autoSpaceDE w:val="0"/>
              <w:autoSpaceDN w:val="0"/>
              <w:adjustRightInd w:val="0"/>
              <w:spacing w:line="320" w:lineRule="atLeast"/>
              <w:ind w:left="60" w:right="60" w:firstLine="256"/>
              <w:jc w:val="center"/>
              <w:rPr>
                <w:rFonts w:ascii="Arial" w:hAnsi="Arial" w:cs="Arial"/>
                <w:color w:val="010205"/>
                <w:sz w:val="18"/>
                <w:szCs w:val="18"/>
              </w:rPr>
            </w:pPr>
            <w:r w:rsidRPr="00594E08">
              <w:rPr>
                <w:rFonts w:ascii="Arial" w:hAnsi="Arial" w:cs="Arial"/>
                <w:color w:val="010205"/>
                <w:sz w:val="18"/>
                <w:szCs w:val="18"/>
              </w:rPr>
              <w:t>18</w:t>
            </w:r>
          </w:p>
        </w:tc>
        <w:tc>
          <w:tcPr>
            <w:tcW w:w="1468" w:type="dxa"/>
            <w:tcBorders>
              <w:top w:val="single" w:sz="8" w:space="0" w:color="152935"/>
              <w:left w:val="single" w:sz="8" w:space="0" w:color="E0E0E0"/>
              <w:bottom w:val="single" w:sz="8" w:space="0" w:color="AEAEAE"/>
              <w:right w:val="nil"/>
            </w:tcBorders>
            <w:shd w:val="clear" w:color="auto" w:fill="FFFFFF"/>
          </w:tcPr>
          <w:p w14:paraId="5810D5EF" w14:textId="77777777" w:rsidR="00787C02" w:rsidRPr="00594E08" w:rsidRDefault="00787C02" w:rsidP="0092584A">
            <w:pPr>
              <w:autoSpaceDE w:val="0"/>
              <w:autoSpaceDN w:val="0"/>
              <w:adjustRightInd w:val="0"/>
              <w:spacing w:line="320" w:lineRule="atLeast"/>
              <w:ind w:left="60" w:right="60" w:firstLine="316"/>
              <w:jc w:val="center"/>
              <w:rPr>
                <w:rFonts w:ascii="Arial" w:hAnsi="Arial" w:cs="Arial"/>
                <w:color w:val="010205"/>
                <w:sz w:val="18"/>
                <w:szCs w:val="18"/>
              </w:rPr>
            </w:pPr>
            <w:r w:rsidRPr="00594E08">
              <w:rPr>
                <w:rFonts w:ascii="Arial" w:hAnsi="Arial" w:cs="Arial"/>
                <w:color w:val="010205"/>
                <w:sz w:val="18"/>
                <w:szCs w:val="18"/>
              </w:rPr>
              <w:t>18</w:t>
            </w:r>
          </w:p>
        </w:tc>
      </w:tr>
      <w:tr w:rsidR="00787C02" w:rsidRPr="00594E08" w14:paraId="51D89749" w14:textId="77777777" w:rsidTr="00C876B4">
        <w:trPr>
          <w:cantSplit/>
          <w:jc w:val="center"/>
        </w:trPr>
        <w:tc>
          <w:tcPr>
            <w:tcW w:w="735" w:type="dxa"/>
            <w:vMerge/>
            <w:tcBorders>
              <w:top w:val="single" w:sz="8" w:space="0" w:color="152935"/>
              <w:left w:val="nil"/>
              <w:bottom w:val="nil"/>
              <w:right w:val="nil"/>
            </w:tcBorders>
            <w:shd w:val="clear" w:color="auto" w:fill="E0E0E0"/>
          </w:tcPr>
          <w:p w14:paraId="31ED116A" w14:textId="77777777" w:rsidR="00787C02" w:rsidRPr="00594E08" w:rsidRDefault="00787C02" w:rsidP="00787C02">
            <w:pPr>
              <w:autoSpaceDE w:val="0"/>
              <w:autoSpaceDN w:val="0"/>
              <w:adjustRightInd w:val="0"/>
              <w:spacing w:line="240" w:lineRule="auto"/>
              <w:jc w:val="center"/>
              <w:rPr>
                <w:rFonts w:ascii="Arial" w:hAnsi="Arial" w:cs="Arial"/>
                <w:color w:val="010205"/>
                <w:sz w:val="18"/>
                <w:szCs w:val="18"/>
              </w:rPr>
            </w:pPr>
          </w:p>
        </w:tc>
        <w:tc>
          <w:tcPr>
            <w:tcW w:w="1438" w:type="dxa"/>
            <w:tcBorders>
              <w:top w:val="single" w:sz="8" w:space="0" w:color="AEAEAE"/>
              <w:left w:val="nil"/>
              <w:bottom w:val="single" w:sz="8" w:space="0" w:color="AEAEAE"/>
              <w:right w:val="nil"/>
            </w:tcBorders>
            <w:shd w:val="clear" w:color="auto" w:fill="E0E0E0"/>
          </w:tcPr>
          <w:p w14:paraId="6EC1E141" w14:textId="77777777" w:rsidR="00787C02" w:rsidRPr="00594E08" w:rsidRDefault="00787C02" w:rsidP="0092584A">
            <w:pPr>
              <w:autoSpaceDE w:val="0"/>
              <w:autoSpaceDN w:val="0"/>
              <w:adjustRightInd w:val="0"/>
              <w:spacing w:line="320" w:lineRule="atLeast"/>
              <w:ind w:left="60" w:right="60" w:firstLine="15"/>
              <w:jc w:val="center"/>
              <w:rPr>
                <w:rFonts w:ascii="Arial" w:hAnsi="Arial" w:cs="Arial"/>
                <w:color w:val="264A60"/>
                <w:sz w:val="18"/>
                <w:szCs w:val="18"/>
              </w:rPr>
            </w:pPr>
            <w:r w:rsidRPr="00594E08">
              <w:rPr>
                <w:rFonts w:ascii="Arial" w:hAnsi="Arial" w:cs="Arial"/>
                <w:color w:val="264A60"/>
                <w:sz w:val="18"/>
                <w:szCs w:val="18"/>
              </w:rPr>
              <w:t>Mean</w:t>
            </w:r>
          </w:p>
        </w:tc>
        <w:tc>
          <w:tcPr>
            <w:tcW w:w="1468" w:type="dxa"/>
            <w:tcBorders>
              <w:top w:val="single" w:sz="8" w:space="0" w:color="AEAEAE"/>
              <w:left w:val="nil"/>
              <w:bottom w:val="single" w:sz="8" w:space="0" w:color="AEAEAE"/>
              <w:right w:val="single" w:sz="8" w:space="0" w:color="E0E0E0"/>
            </w:tcBorders>
            <w:shd w:val="clear" w:color="auto" w:fill="FFFFFF"/>
          </w:tcPr>
          <w:p w14:paraId="1EEB5AF9" w14:textId="77777777" w:rsidR="00787C02" w:rsidRPr="00594E08" w:rsidRDefault="00787C02" w:rsidP="0092584A">
            <w:pPr>
              <w:autoSpaceDE w:val="0"/>
              <w:autoSpaceDN w:val="0"/>
              <w:adjustRightInd w:val="0"/>
              <w:spacing w:line="320" w:lineRule="atLeast"/>
              <w:ind w:left="60" w:right="60" w:firstLine="285"/>
              <w:jc w:val="center"/>
              <w:rPr>
                <w:rFonts w:ascii="Arial" w:hAnsi="Arial" w:cs="Arial"/>
                <w:color w:val="010205"/>
                <w:sz w:val="18"/>
                <w:szCs w:val="18"/>
              </w:rPr>
            </w:pPr>
            <w:r w:rsidRPr="00594E08">
              <w:rPr>
                <w:rFonts w:ascii="Arial" w:hAnsi="Arial" w:cs="Arial"/>
                <w:color w:val="010205"/>
                <w:sz w:val="18"/>
                <w:szCs w:val="18"/>
              </w:rPr>
              <w:t>2.17</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14:paraId="460DCCB6" w14:textId="77777777" w:rsidR="00787C02" w:rsidRPr="00594E08" w:rsidRDefault="00787C02" w:rsidP="0092584A">
            <w:pPr>
              <w:autoSpaceDE w:val="0"/>
              <w:autoSpaceDN w:val="0"/>
              <w:adjustRightInd w:val="0"/>
              <w:spacing w:line="320" w:lineRule="atLeast"/>
              <w:ind w:left="60" w:right="60" w:firstLine="256"/>
              <w:jc w:val="center"/>
              <w:rPr>
                <w:rFonts w:ascii="Arial" w:hAnsi="Arial" w:cs="Arial"/>
                <w:color w:val="010205"/>
                <w:sz w:val="18"/>
                <w:szCs w:val="18"/>
              </w:rPr>
            </w:pPr>
            <w:r w:rsidRPr="00594E08">
              <w:rPr>
                <w:rFonts w:ascii="Arial" w:hAnsi="Arial" w:cs="Arial"/>
                <w:color w:val="010205"/>
                <w:sz w:val="18"/>
                <w:szCs w:val="18"/>
              </w:rPr>
              <w:t>1.33</w:t>
            </w:r>
          </w:p>
        </w:tc>
        <w:tc>
          <w:tcPr>
            <w:tcW w:w="1468" w:type="dxa"/>
            <w:tcBorders>
              <w:top w:val="single" w:sz="8" w:space="0" w:color="AEAEAE"/>
              <w:left w:val="single" w:sz="8" w:space="0" w:color="E0E0E0"/>
              <w:bottom w:val="single" w:sz="8" w:space="0" w:color="AEAEAE"/>
              <w:right w:val="nil"/>
            </w:tcBorders>
            <w:shd w:val="clear" w:color="auto" w:fill="FFFFFF"/>
          </w:tcPr>
          <w:p w14:paraId="1A733C2F" w14:textId="77777777" w:rsidR="00787C02" w:rsidRPr="00594E08" w:rsidRDefault="00787C02" w:rsidP="0092584A">
            <w:pPr>
              <w:autoSpaceDE w:val="0"/>
              <w:autoSpaceDN w:val="0"/>
              <w:adjustRightInd w:val="0"/>
              <w:spacing w:line="320" w:lineRule="atLeast"/>
              <w:ind w:left="60" w:right="60" w:firstLine="316"/>
              <w:jc w:val="center"/>
              <w:rPr>
                <w:rFonts w:ascii="Arial" w:hAnsi="Arial" w:cs="Arial"/>
                <w:color w:val="010205"/>
                <w:sz w:val="18"/>
                <w:szCs w:val="18"/>
              </w:rPr>
            </w:pPr>
            <w:r w:rsidRPr="00594E08">
              <w:rPr>
                <w:rFonts w:ascii="Arial" w:hAnsi="Arial" w:cs="Arial"/>
                <w:color w:val="010205"/>
                <w:sz w:val="18"/>
                <w:szCs w:val="18"/>
              </w:rPr>
              <w:t>1.94</w:t>
            </w:r>
          </w:p>
        </w:tc>
      </w:tr>
      <w:tr w:rsidR="00787C02" w:rsidRPr="00594E08" w14:paraId="30E00A7A" w14:textId="77777777" w:rsidTr="00C876B4">
        <w:trPr>
          <w:cantSplit/>
          <w:jc w:val="center"/>
        </w:trPr>
        <w:tc>
          <w:tcPr>
            <w:tcW w:w="735" w:type="dxa"/>
            <w:vMerge/>
            <w:tcBorders>
              <w:top w:val="single" w:sz="8" w:space="0" w:color="152935"/>
              <w:left w:val="nil"/>
              <w:bottom w:val="nil"/>
              <w:right w:val="nil"/>
            </w:tcBorders>
            <w:shd w:val="clear" w:color="auto" w:fill="E0E0E0"/>
          </w:tcPr>
          <w:p w14:paraId="7D30BEE8" w14:textId="77777777" w:rsidR="00787C02" w:rsidRPr="00594E08" w:rsidRDefault="00787C02" w:rsidP="00787C02">
            <w:pPr>
              <w:autoSpaceDE w:val="0"/>
              <w:autoSpaceDN w:val="0"/>
              <w:adjustRightInd w:val="0"/>
              <w:spacing w:line="240" w:lineRule="auto"/>
              <w:jc w:val="center"/>
              <w:rPr>
                <w:rFonts w:ascii="Arial" w:hAnsi="Arial" w:cs="Arial"/>
                <w:color w:val="010205"/>
                <w:sz w:val="18"/>
                <w:szCs w:val="18"/>
              </w:rPr>
            </w:pPr>
          </w:p>
        </w:tc>
        <w:tc>
          <w:tcPr>
            <w:tcW w:w="1438" w:type="dxa"/>
            <w:tcBorders>
              <w:top w:val="single" w:sz="8" w:space="0" w:color="AEAEAE"/>
              <w:left w:val="nil"/>
              <w:bottom w:val="single" w:sz="8" w:space="0" w:color="AEAEAE"/>
              <w:right w:val="nil"/>
            </w:tcBorders>
            <w:shd w:val="clear" w:color="auto" w:fill="E0E0E0"/>
          </w:tcPr>
          <w:p w14:paraId="5218BFFE" w14:textId="77777777" w:rsidR="00787C02" w:rsidRPr="00594E08" w:rsidRDefault="00787C02" w:rsidP="0092584A">
            <w:pPr>
              <w:autoSpaceDE w:val="0"/>
              <w:autoSpaceDN w:val="0"/>
              <w:adjustRightInd w:val="0"/>
              <w:spacing w:line="320" w:lineRule="atLeast"/>
              <w:ind w:left="60" w:right="60" w:firstLine="15"/>
              <w:jc w:val="center"/>
              <w:rPr>
                <w:rFonts w:ascii="Arial" w:hAnsi="Arial" w:cs="Arial"/>
                <w:color w:val="264A60"/>
                <w:sz w:val="18"/>
                <w:szCs w:val="18"/>
              </w:rPr>
            </w:pPr>
            <w:r w:rsidRPr="00594E08">
              <w:rPr>
                <w:rFonts w:ascii="Arial" w:hAnsi="Arial" w:cs="Arial"/>
                <w:color w:val="264A60"/>
                <w:sz w:val="18"/>
                <w:szCs w:val="18"/>
              </w:rPr>
              <w:t>Std. Deviation</w:t>
            </w:r>
          </w:p>
        </w:tc>
        <w:tc>
          <w:tcPr>
            <w:tcW w:w="1468" w:type="dxa"/>
            <w:tcBorders>
              <w:top w:val="single" w:sz="8" w:space="0" w:color="AEAEAE"/>
              <w:left w:val="nil"/>
              <w:bottom w:val="single" w:sz="8" w:space="0" w:color="AEAEAE"/>
              <w:right w:val="single" w:sz="8" w:space="0" w:color="E0E0E0"/>
            </w:tcBorders>
            <w:shd w:val="clear" w:color="auto" w:fill="FFFFFF"/>
          </w:tcPr>
          <w:p w14:paraId="1A8A5AE7" w14:textId="77777777" w:rsidR="00787C02" w:rsidRPr="00594E08" w:rsidRDefault="00787C02" w:rsidP="0092584A">
            <w:pPr>
              <w:autoSpaceDE w:val="0"/>
              <w:autoSpaceDN w:val="0"/>
              <w:adjustRightInd w:val="0"/>
              <w:spacing w:line="320" w:lineRule="atLeast"/>
              <w:ind w:left="60" w:right="60" w:firstLine="285"/>
              <w:jc w:val="center"/>
              <w:rPr>
                <w:rFonts w:ascii="Arial" w:hAnsi="Arial" w:cs="Arial"/>
                <w:color w:val="010205"/>
                <w:sz w:val="18"/>
                <w:szCs w:val="18"/>
              </w:rPr>
            </w:pPr>
            <w:r w:rsidRPr="00594E08">
              <w:rPr>
                <w:rFonts w:ascii="Arial" w:hAnsi="Arial" w:cs="Arial"/>
                <w:color w:val="010205"/>
                <w:sz w:val="18"/>
                <w:szCs w:val="18"/>
              </w:rPr>
              <w:t>1.581</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14:paraId="48CE0B69" w14:textId="77777777" w:rsidR="00787C02" w:rsidRPr="00594E08" w:rsidRDefault="00787C02" w:rsidP="0092584A">
            <w:pPr>
              <w:autoSpaceDE w:val="0"/>
              <w:autoSpaceDN w:val="0"/>
              <w:adjustRightInd w:val="0"/>
              <w:spacing w:line="320" w:lineRule="atLeast"/>
              <w:ind w:left="60" w:right="60" w:firstLine="256"/>
              <w:jc w:val="center"/>
              <w:rPr>
                <w:rFonts w:ascii="Arial" w:hAnsi="Arial" w:cs="Arial"/>
                <w:color w:val="010205"/>
                <w:sz w:val="18"/>
                <w:szCs w:val="18"/>
              </w:rPr>
            </w:pPr>
            <w:r w:rsidRPr="00594E08">
              <w:rPr>
                <w:rFonts w:ascii="Arial" w:hAnsi="Arial" w:cs="Arial"/>
                <w:color w:val="010205"/>
                <w:sz w:val="18"/>
                <w:szCs w:val="18"/>
              </w:rPr>
              <w:t>.840</w:t>
            </w:r>
          </w:p>
        </w:tc>
        <w:tc>
          <w:tcPr>
            <w:tcW w:w="1468" w:type="dxa"/>
            <w:tcBorders>
              <w:top w:val="single" w:sz="8" w:space="0" w:color="AEAEAE"/>
              <w:left w:val="single" w:sz="8" w:space="0" w:color="E0E0E0"/>
              <w:bottom w:val="single" w:sz="8" w:space="0" w:color="AEAEAE"/>
              <w:right w:val="nil"/>
            </w:tcBorders>
            <w:shd w:val="clear" w:color="auto" w:fill="FFFFFF"/>
          </w:tcPr>
          <w:p w14:paraId="23989D87" w14:textId="77777777" w:rsidR="00787C02" w:rsidRPr="00594E08" w:rsidRDefault="00787C02" w:rsidP="0092584A">
            <w:pPr>
              <w:autoSpaceDE w:val="0"/>
              <w:autoSpaceDN w:val="0"/>
              <w:adjustRightInd w:val="0"/>
              <w:spacing w:line="320" w:lineRule="atLeast"/>
              <w:ind w:left="60" w:right="60" w:firstLine="316"/>
              <w:jc w:val="center"/>
              <w:rPr>
                <w:rFonts w:ascii="Arial" w:hAnsi="Arial" w:cs="Arial"/>
                <w:color w:val="010205"/>
                <w:sz w:val="18"/>
                <w:szCs w:val="18"/>
              </w:rPr>
            </w:pPr>
            <w:r w:rsidRPr="00594E08">
              <w:rPr>
                <w:rFonts w:ascii="Arial" w:hAnsi="Arial" w:cs="Arial"/>
                <w:color w:val="010205"/>
                <w:sz w:val="18"/>
                <w:szCs w:val="18"/>
              </w:rPr>
              <w:t>1.211</w:t>
            </w:r>
          </w:p>
        </w:tc>
      </w:tr>
      <w:tr w:rsidR="00787C02" w:rsidRPr="00594E08" w14:paraId="22692B50" w14:textId="77777777" w:rsidTr="00C876B4">
        <w:trPr>
          <w:cantSplit/>
          <w:jc w:val="center"/>
        </w:trPr>
        <w:tc>
          <w:tcPr>
            <w:tcW w:w="735" w:type="dxa"/>
            <w:vMerge/>
            <w:tcBorders>
              <w:top w:val="single" w:sz="8" w:space="0" w:color="152935"/>
              <w:left w:val="nil"/>
              <w:bottom w:val="nil"/>
              <w:right w:val="nil"/>
            </w:tcBorders>
            <w:shd w:val="clear" w:color="auto" w:fill="E0E0E0"/>
          </w:tcPr>
          <w:p w14:paraId="1DFEBA45" w14:textId="77777777" w:rsidR="00787C02" w:rsidRPr="00594E08" w:rsidRDefault="00787C02" w:rsidP="00787C02">
            <w:pPr>
              <w:autoSpaceDE w:val="0"/>
              <w:autoSpaceDN w:val="0"/>
              <w:adjustRightInd w:val="0"/>
              <w:spacing w:line="240" w:lineRule="auto"/>
              <w:jc w:val="center"/>
              <w:rPr>
                <w:rFonts w:ascii="Arial" w:hAnsi="Arial" w:cs="Arial"/>
                <w:color w:val="010205"/>
                <w:sz w:val="18"/>
                <w:szCs w:val="18"/>
              </w:rPr>
            </w:pPr>
          </w:p>
        </w:tc>
        <w:tc>
          <w:tcPr>
            <w:tcW w:w="1438" w:type="dxa"/>
            <w:tcBorders>
              <w:top w:val="single" w:sz="8" w:space="0" w:color="AEAEAE"/>
              <w:left w:val="nil"/>
              <w:bottom w:val="nil"/>
              <w:right w:val="nil"/>
            </w:tcBorders>
            <w:shd w:val="clear" w:color="auto" w:fill="E0E0E0"/>
          </w:tcPr>
          <w:p w14:paraId="503CBBA3" w14:textId="77777777" w:rsidR="00787C02" w:rsidRPr="00594E08" w:rsidRDefault="00787C02" w:rsidP="0092584A">
            <w:pPr>
              <w:autoSpaceDE w:val="0"/>
              <w:autoSpaceDN w:val="0"/>
              <w:adjustRightInd w:val="0"/>
              <w:spacing w:line="320" w:lineRule="atLeast"/>
              <w:ind w:left="60" w:right="60" w:firstLine="15"/>
              <w:jc w:val="center"/>
              <w:rPr>
                <w:rFonts w:ascii="Arial" w:hAnsi="Arial" w:cs="Arial"/>
                <w:color w:val="264A60"/>
                <w:sz w:val="18"/>
                <w:szCs w:val="18"/>
              </w:rPr>
            </w:pPr>
          </w:p>
        </w:tc>
        <w:tc>
          <w:tcPr>
            <w:tcW w:w="1468" w:type="dxa"/>
            <w:tcBorders>
              <w:top w:val="single" w:sz="8" w:space="0" w:color="AEAEAE"/>
              <w:left w:val="nil"/>
              <w:bottom w:val="nil"/>
              <w:right w:val="single" w:sz="8" w:space="0" w:color="E0E0E0"/>
            </w:tcBorders>
            <w:shd w:val="clear" w:color="auto" w:fill="FFFFFF"/>
          </w:tcPr>
          <w:p w14:paraId="44F73C7F" w14:textId="77777777" w:rsidR="00787C02" w:rsidRPr="00594E08" w:rsidRDefault="00787C02" w:rsidP="0092584A">
            <w:pPr>
              <w:autoSpaceDE w:val="0"/>
              <w:autoSpaceDN w:val="0"/>
              <w:adjustRightInd w:val="0"/>
              <w:spacing w:line="320" w:lineRule="atLeast"/>
              <w:ind w:left="60" w:right="60" w:firstLine="285"/>
              <w:jc w:val="center"/>
              <w:rPr>
                <w:rFonts w:ascii="Arial" w:hAnsi="Arial" w:cs="Arial"/>
                <w:color w:val="010205"/>
                <w:sz w:val="18"/>
                <w:szCs w:val="18"/>
              </w:rPr>
            </w:pPr>
          </w:p>
        </w:tc>
        <w:tc>
          <w:tcPr>
            <w:tcW w:w="1468" w:type="dxa"/>
            <w:tcBorders>
              <w:top w:val="single" w:sz="8" w:space="0" w:color="AEAEAE"/>
              <w:left w:val="single" w:sz="8" w:space="0" w:color="E0E0E0"/>
              <w:bottom w:val="nil"/>
              <w:right w:val="single" w:sz="8" w:space="0" w:color="E0E0E0"/>
            </w:tcBorders>
            <w:shd w:val="clear" w:color="auto" w:fill="FFFFFF"/>
          </w:tcPr>
          <w:p w14:paraId="5BD8BDA2" w14:textId="77777777" w:rsidR="00787C02" w:rsidRPr="00594E08" w:rsidRDefault="00787C02" w:rsidP="0092584A">
            <w:pPr>
              <w:autoSpaceDE w:val="0"/>
              <w:autoSpaceDN w:val="0"/>
              <w:adjustRightInd w:val="0"/>
              <w:spacing w:line="320" w:lineRule="atLeast"/>
              <w:ind w:left="60" w:right="60" w:firstLine="256"/>
              <w:jc w:val="center"/>
              <w:rPr>
                <w:rFonts w:ascii="Arial" w:hAnsi="Arial" w:cs="Arial"/>
                <w:color w:val="010205"/>
                <w:sz w:val="18"/>
                <w:szCs w:val="18"/>
              </w:rPr>
            </w:pPr>
          </w:p>
        </w:tc>
        <w:tc>
          <w:tcPr>
            <w:tcW w:w="1468" w:type="dxa"/>
            <w:tcBorders>
              <w:top w:val="single" w:sz="8" w:space="0" w:color="AEAEAE"/>
              <w:left w:val="single" w:sz="8" w:space="0" w:color="E0E0E0"/>
              <w:bottom w:val="nil"/>
              <w:right w:val="nil"/>
            </w:tcBorders>
            <w:shd w:val="clear" w:color="auto" w:fill="FFFFFF"/>
          </w:tcPr>
          <w:p w14:paraId="24EFE677" w14:textId="77777777" w:rsidR="00787C02" w:rsidRPr="00594E08" w:rsidRDefault="00787C02" w:rsidP="0092584A">
            <w:pPr>
              <w:autoSpaceDE w:val="0"/>
              <w:autoSpaceDN w:val="0"/>
              <w:adjustRightInd w:val="0"/>
              <w:spacing w:line="320" w:lineRule="atLeast"/>
              <w:ind w:left="60" w:right="60" w:firstLine="316"/>
              <w:jc w:val="center"/>
              <w:rPr>
                <w:rFonts w:ascii="Arial" w:hAnsi="Arial" w:cs="Arial"/>
                <w:color w:val="010205"/>
                <w:sz w:val="18"/>
                <w:szCs w:val="18"/>
              </w:rPr>
            </w:pPr>
          </w:p>
        </w:tc>
      </w:tr>
      <w:tr w:rsidR="00787C02" w:rsidRPr="00594E08" w14:paraId="29DCBA66" w14:textId="77777777" w:rsidTr="00C876B4">
        <w:trPr>
          <w:cantSplit/>
          <w:jc w:val="center"/>
        </w:trPr>
        <w:tc>
          <w:tcPr>
            <w:tcW w:w="735" w:type="dxa"/>
            <w:vMerge w:val="restart"/>
            <w:tcBorders>
              <w:top w:val="single" w:sz="8" w:space="0" w:color="AEAEAE"/>
              <w:left w:val="nil"/>
              <w:bottom w:val="nil"/>
              <w:right w:val="nil"/>
            </w:tcBorders>
            <w:shd w:val="clear" w:color="auto" w:fill="E0E0E0"/>
          </w:tcPr>
          <w:p w14:paraId="37AF6BDD" w14:textId="5F61A9F4" w:rsidR="00787C02" w:rsidRPr="00594E08" w:rsidRDefault="00787C02" w:rsidP="00787C02">
            <w:pPr>
              <w:autoSpaceDE w:val="0"/>
              <w:autoSpaceDN w:val="0"/>
              <w:adjustRightInd w:val="0"/>
              <w:spacing w:line="320" w:lineRule="atLeast"/>
              <w:ind w:left="60" w:right="60"/>
              <w:jc w:val="center"/>
              <w:rPr>
                <w:rFonts w:ascii="Arial" w:hAnsi="Arial" w:cs="Arial"/>
                <w:color w:val="264A60"/>
                <w:sz w:val="18"/>
                <w:szCs w:val="18"/>
              </w:rPr>
            </w:pPr>
            <w:r w:rsidRPr="00594E08">
              <w:rPr>
                <w:rFonts w:ascii="Arial" w:hAnsi="Arial" w:cs="Arial"/>
                <w:color w:val="264A60"/>
                <w:sz w:val="18"/>
                <w:szCs w:val="18"/>
              </w:rPr>
              <w:t>A</w:t>
            </w:r>
            <w:r w:rsidR="00374D7F">
              <w:rPr>
                <w:rFonts w:ascii="Arial" w:hAnsi="Arial" w:cs="Arial"/>
                <w:color w:val="264A60"/>
                <w:sz w:val="18"/>
                <w:szCs w:val="18"/>
              </w:rPr>
              <w:t>A</w:t>
            </w:r>
            <w:r w:rsidRPr="00594E08">
              <w:rPr>
                <w:rFonts w:ascii="Arial" w:hAnsi="Arial" w:cs="Arial"/>
                <w:color w:val="264A60"/>
                <w:sz w:val="18"/>
                <w:szCs w:val="18"/>
              </w:rPr>
              <w:t>A</w:t>
            </w:r>
          </w:p>
        </w:tc>
        <w:tc>
          <w:tcPr>
            <w:tcW w:w="1438" w:type="dxa"/>
            <w:tcBorders>
              <w:top w:val="single" w:sz="8" w:space="0" w:color="AEAEAE"/>
              <w:left w:val="nil"/>
              <w:bottom w:val="single" w:sz="8" w:space="0" w:color="AEAEAE"/>
              <w:right w:val="nil"/>
            </w:tcBorders>
            <w:shd w:val="clear" w:color="auto" w:fill="E0E0E0"/>
          </w:tcPr>
          <w:p w14:paraId="5FC9C1EB" w14:textId="77777777" w:rsidR="00787C02" w:rsidRPr="00594E08" w:rsidRDefault="00787C02" w:rsidP="0092584A">
            <w:pPr>
              <w:autoSpaceDE w:val="0"/>
              <w:autoSpaceDN w:val="0"/>
              <w:adjustRightInd w:val="0"/>
              <w:spacing w:line="320" w:lineRule="atLeast"/>
              <w:ind w:left="60" w:right="60" w:firstLine="15"/>
              <w:jc w:val="center"/>
              <w:rPr>
                <w:rFonts w:ascii="Arial" w:hAnsi="Arial" w:cs="Arial"/>
                <w:color w:val="264A60"/>
                <w:sz w:val="18"/>
                <w:szCs w:val="18"/>
              </w:rPr>
            </w:pPr>
            <w:r w:rsidRPr="00594E08">
              <w:rPr>
                <w:rFonts w:ascii="Arial" w:hAnsi="Arial" w:cs="Arial"/>
                <w:color w:val="264A60"/>
                <w:sz w:val="18"/>
                <w:szCs w:val="18"/>
              </w:rPr>
              <w:t>N</w:t>
            </w:r>
          </w:p>
        </w:tc>
        <w:tc>
          <w:tcPr>
            <w:tcW w:w="1468" w:type="dxa"/>
            <w:tcBorders>
              <w:top w:val="single" w:sz="8" w:space="0" w:color="AEAEAE"/>
              <w:left w:val="nil"/>
              <w:bottom w:val="single" w:sz="8" w:space="0" w:color="AEAEAE"/>
              <w:right w:val="single" w:sz="8" w:space="0" w:color="E0E0E0"/>
            </w:tcBorders>
            <w:shd w:val="clear" w:color="auto" w:fill="FFFFFF"/>
          </w:tcPr>
          <w:p w14:paraId="5A213CE5" w14:textId="77777777" w:rsidR="00787C02" w:rsidRPr="00594E08" w:rsidRDefault="00787C02" w:rsidP="0092584A">
            <w:pPr>
              <w:autoSpaceDE w:val="0"/>
              <w:autoSpaceDN w:val="0"/>
              <w:adjustRightInd w:val="0"/>
              <w:spacing w:line="320" w:lineRule="atLeast"/>
              <w:ind w:left="60" w:right="60" w:firstLine="285"/>
              <w:jc w:val="center"/>
              <w:rPr>
                <w:rFonts w:ascii="Arial" w:hAnsi="Arial" w:cs="Arial"/>
                <w:color w:val="010205"/>
                <w:sz w:val="18"/>
                <w:szCs w:val="18"/>
              </w:rPr>
            </w:pPr>
            <w:r w:rsidRPr="00594E08">
              <w:rPr>
                <w:rFonts w:ascii="Arial" w:hAnsi="Arial" w:cs="Arial"/>
                <w:color w:val="010205"/>
                <w:sz w:val="18"/>
                <w:szCs w:val="18"/>
              </w:rPr>
              <w:t>56</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14:paraId="482A05F1" w14:textId="77777777" w:rsidR="00787C02" w:rsidRPr="00594E08" w:rsidRDefault="00787C02" w:rsidP="0092584A">
            <w:pPr>
              <w:autoSpaceDE w:val="0"/>
              <w:autoSpaceDN w:val="0"/>
              <w:adjustRightInd w:val="0"/>
              <w:spacing w:line="320" w:lineRule="atLeast"/>
              <w:ind w:left="60" w:right="60" w:firstLine="256"/>
              <w:jc w:val="center"/>
              <w:rPr>
                <w:rFonts w:ascii="Arial" w:hAnsi="Arial" w:cs="Arial"/>
                <w:color w:val="010205"/>
                <w:sz w:val="18"/>
                <w:szCs w:val="18"/>
              </w:rPr>
            </w:pPr>
            <w:r w:rsidRPr="00594E08">
              <w:rPr>
                <w:rFonts w:ascii="Arial" w:hAnsi="Arial" w:cs="Arial"/>
                <w:color w:val="010205"/>
                <w:sz w:val="18"/>
                <w:szCs w:val="18"/>
              </w:rPr>
              <w:t>56</w:t>
            </w:r>
          </w:p>
        </w:tc>
        <w:tc>
          <w:tcPr>
            <w:tcW w:w="1468" w:type="dxa"/>
            <w:tcBorders>
              <w:top w:val="single" w:sz="8" w:space="0" w:color="AEAEAE"/>
              <w:left w:val="single" w:sz="8" w:space="0" w:color="E0E0E0"/>
              <w:bottom w:val="single" w:sz="8" w:space="0" w:color="AEAEAE"/>
              <w:right w:val="nil"/>
            </w:tcBorders>
            <w:shd w:val="clear" w:color="auto" w:fill="FFFFFF"/>
          </w:tcPr>
          <w:p w14:paraId="0F32C5D8" w14:textId="77777777" w:rsidR="00787C02" w:rsidRPr="00594E08" w:rsidRDefault="00787C02" w:rsidP="0092584A">
            <w:pPr>
              <w:autoSpaceDE w:val="0"/>
              <w:autoSpaceDN w:val="0"/>
              <w:adjustRightInd w:val="0"/>
              <w:spacing w:line="320" w:lineRule="atLeast"/>
              <w:ind w:left="60" w:right="60" w:firstLine="316"/>
              <w:jc w:val="center"/>
              <w:rPr>
                <w:rFonts w:ascii="Arial" w:hAnsi="Arial" w:cs="Arial"/>
                <w:color w:val="010205"/>
                <w:sz w:val="18"/>
                <w:szCs w:val="18"/>
              </w:rPr>
            </w:pPr>
            <w:r w:rsidRPr="00594E08">
              <w:rPr>
                <w:rFonts w:ascii="Arial" w:hAnsi="Arial" w:cs="Arial"/>
                <w:color w:val="010205"/>
                <w:sz w:val="18"/>
                <w:szCs w:val="18"/>
              </w:rPr>
              <w:t>56</w:t>
            </w:r>
          </w:p>
        </w:tc>
      </w:tr>
      <w:tr w:rsidR="00787C02" w:rsidRPr="00594E08" w14:paraId="02DC823A" w14:textId="77777777" w:rsidTr="00C876B4">
        <w:trPr>
          <w:cantSplit/>
          <w:jc w:val="center"/>
        </w:trPr>
        <w:tc>
          <w:tcPr>
            <w:tcW w:w="735" w:type="dxa"/>
            <w:vMerge/>
            <w:tcBorders>
              <w:top w:val="single" w:sz="8" w:space="0" w:color="AEAEAE"/>
              <w:left w:val="nil"/>
              <w:bottom w:val="nil"/>
              <w:right w:val="nil"/>
            </w:tcBorders>
            <w:shd w:val="clear" w:color="auto" w:fill="E0E0E0"/>
          </w:tcPr>
          <w:p w14:paraId="13E7A71C" w14:textId="77777777" w:rsidR="00787C02" w:rsidRPr="00594E08" w:rsidRDefault="00787C02" w:rsidP="00787C02">
            <w:pPr>
              <w:autoSpaceDE w:val="0"/>
              <w:autoSpaceDN w:val="0"/>
              <w:adjustRightInd w:val="0"/>
              <w:spacing w:line="240" w:lineRule="auto"/>
              <w:jc w:val="center"/>
              <w:rPr>
                <w:rFonts w:ascii="Arial" w:hAnsi="Arial" w:cs="Arial"/>
                <w:color w:val="010205"/>
                <w:sz w:val="18"/>
                <w:szCs w:val="18"/>
              </w:rPr>
            </w:pPr>
          </w:p>
        </w:tc>
        <w:tc>
          <w:tcPr>
            <w:tcW w:w="1438" w:type="dxa"/>
            <w:tcBorders>
              <w:top w:val="single" w:sz="8" w:space="0" w:color="AEAEAE"/>
              <w:left w:val="nil"/>
              <w:bottom w:val="single" w:sz="8" w:space="0" w:color="AEAEAE"/>
              <w:right w:val="nil"/>
            </w:tcBorders>
            <w:shd w:val="clear" w:color="auto" w:fill="E0E0E0"/>
          </w:tcPr>
          <w:p w14:paraId="39029EA9" w14:textId="77777777" w:rsidR="00787C02" w:rsidRPr="00594E08" w:rsidRDefault="00787C02" w:rsidP="0092584A">
            <w:pPr>
              <w:autoSpaceDE w:val="0"/>
              <w:autoSpaceDN w:val="0"/>
              <w:adjustRightInd w:val="0"/>
              <w:spacing w:line="320" w:lineRule="atLeast"/>
              <w:ind w:left="60" w:right="60" w:firstLine="15"/>
              <w:jc w:val="center"/>
              <w:rPr>
                <w:rFonts w:ascii="Arial" w:hAnsi="Arial" w:cs="Arial"/>
                <w:color w:val="264A60"/>
                <w:sz w:val="18"/>
                <w:szCs w:val="18"/>
              </w:rPr>
            </w:pPr>
            <w:r w:rsidRPr="00594E08">
              <w:rPr>
                <w:rFonts w:ascii="Arial" w:hAnsi="Arial" w:cs="Arial"/>
                <w:color w:val="264A60"/>
                <w:sz w:val="18"/>
                <w:szCs w:val="18"/>
              </w:rPr>
              <w:t>Mean</w:t>
            </w:r>
          </w:p>
        </w:tc>
        <w:tc>
          <w:tcPr>
            <w:tcW w:w="1468" w:type="dxa"/>
            <w:tcBorders>
              <w:top w:val="single" w:sz="8" w:space="0" w:color="AEAEAE"/>
              <w:left w:val="nil"/>
              <w:bottom w:val="single" w:sz="8" w:space="0" w:color="AEAEAE"/>
              <w:right w:val="single" w:sz="8" w:space="0" w:color="E0E0E0"/>
            </w:tcBorders>
            <w:shd w:val="clear" w:color="auto" w:fill="FFFFFF"/>
          </w:tcPr>
          <w:p w14:paraId="348D89CB" w14:textId="77777777" w:rsidR="00787C02" w:rsidRPr="00594E08" w:rsidRDefault="00787C02" w:rsidP="0092584A">
            <w:pPr>
              <w:autoSpaceDE w:val="0"/>
              <w:autoSpaceDN w:val="0"/>
              <w:adjustRightInd w:val="0"/>
              <w:spacing w:line="320" w:lineRule="atLeast"/>
              <w:ind w:left="60" w:right="60" w:firstLine="285"/>
              <w:jc w:val="center"/>
              <w:rPr>
                <w:rFonts w:ascii="Arial" w:hAnsi="Arial" w:cs="Arial"/>
                <w:color w:val="010205"/>
                <w:sz w:val="18"/>
                <w:szCs w:val="18"/>
              </w:rPr>
            </w:pPr>
            <w:r w:rsidRPr="00594E08">
              <w:rPr>
                <w:rFonts w:ascii="Arial" w:hAnsi="Arial" w:cs="Arial"/>
                <w:color w:val="010205"/>
                <w:sz w:val="18"/>
                <w:szCs w:val="18"/>
              </w:rPr>
              <w:t>3.00</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14:paraId="34EC06C4" w14:textId="77777777" w:rsidR="00787C02" w:rsidRPr="00594E08" w:rsidRDefault="00787C02" w:rsidP="0092584A">
            <w:pPr>
              <w:autoSpaceDE w:val="0"/>
              <w:autoSpaceDN w:val="0"/>
              <w:adjustRightInd w:val="0"/>
              <w:spacing w:line="320" w:lineRule="atLeast"/>
              <w:ind w:left="60" w:right="60" w:firstLine="256"/>
              <w:jc w:val="center"/>
              <w:rPr>
                <w:rFonts w:ascii="Arial" w:hAnsi="Arial" w:cs="Arial"/>
                <w:color w:val="010205"/>
                <w:sz w:val="18"/>
                <w:szCs w:val="18"/>
              </w:rPr>
            </w:pPr>
            <w:r w:rsidRPr="00594E08">
              <w:rPr>
                <w:rFonts w:ascii="Arial" w:hAnsi="Arial" w:cs="Arial"/>
                <w:color w:val="010205"/>
                <w:sz w:val="18"/>
                <w:szCs w:val="18"/>
              </w:rPr>
              <w:t>2.34</w:t>
            </w:r>
          </w:p>
        </w:tc>
        <w:tc>
          <w:tcPr>
            <w:tcW w:w="1468" w:type="dxa"/>
            <w:tcBorders>
              <w:top w:val="single" w:sz="8" w:space="0" w:color="AEAEAE"/>
              <w:left w:val="single" w:sz="8" w:space="0" w:color="E0E0E0"/>
              <w:bottom w:val="single" w:sz="8" w:space="0" w:color="AEAEAE"/>
              <w:right w:val="nil"/>
            </w:tcBorders>
            <w:shd w:val="clear" w:color="auto" w:fill="FFFFFF"/>
          </w:tcPr>
          <w:p w14:paraId="5DCC54C2" w14:textId="77777777" w:rsidR="00787C02" w:rsidRPr="00594E08" w:rsidRDefault="00787C02" w:rsidP="0092584A">
            <w:pPr>
              <w:autoSpaceDE w:val="0"/>
              <w:autoSpaceDN w:val="0"/>
              <w:adjustRightInd w:val="0"/>
              <w:spacing w:line="320" w:lineRule="atLeast"/>
              <w:ind w:left="60" w:right="60" w:firstLine="316"/>
              <w:jc w:val="center"/>
              <w:rPr>
                <w:rFonts w:ascii="Arial" w:hAnsi="Arial" w:cs="Arial"/>
                <w:color w:val="010205"/>
                <w:sz w:val="18"/>
                <w:szCs w:val="18"/>
              </w:rPr>
            </w:pPr>
            <w:r w:rsidRPr="00594E08">
              <w:rPr>
                <w:rFonts w:ascii="Arial" w:hAnsi="Arial" w:cs="Arial"/>
                <w:color w:val="010205"/>
                <w:sz w:val="18"/>
                <w:szCs w:val="18"/>
              </w:rPr>
              <w:t>2.54</w:t>
            </w:r>
          </w:p>
        </w:tc>
      </w:tr>
      <w:tr w:rsidR="00787C02" w:rsidRPr="00594E08" w14:paraId="51946352" w14:textId="77777777" w:rsidTr="00C876B4">
        <w:trPr>
          <w:cantSplit/>
          <w:jc w:val="center"/>
        </w:trPr>
        <w:tc>
          <w:tcPr>
            <w:tcW w:w="735" w:type="dxa"/>
            <w:vMerge/>
            <w:tcBorders>
              <w:top w:val="single" w:sz="8" w:space="0" w:color="AEAEAE"/>
              <w:left w:val="nil"/>
              <w:bottom w:val="nil"/>
              <w:right w:val="nil"/>
            </w:tcBorders>
            <w:shd w:val="clear" w:color="auto" w:fill="E0E0E0"/>
          </w:tcPr>
          <w:p w14:paraId="607CA630" w14:textId="77777777" w:rsidR="00787C02" w:rsidRPr="00594E08" w:rsidRDefault="00787C02" w:rsidP="00787C02">
            <w:pPr>
              <w:autoSpaceDE w:val="0"/>
              <w:autoSpaceDN w:val="0"/>
              <w:adjustRightInd w:val="0"/>
              <w:spacing w:line="240" w:lineRule="auto"/>
              <w:jc w:val="center"/>
              <w:rPr>
                <w:rFonts w:ascii="Arial" w:hAnsi="Arial" w:cs="Arial"/>
                <w:color w:val="010205"/>
                <w:sz w:val="18"/>
                <w:szCs w:val="18"/>
              </w:rPr>
            </w:pPr>
          </w:p>
        </w:tc>
        <w:tc>
          <w:tcPr>
            <w:tcW w:w="1438" w:type="dxa"/>
            <w:tcBorders>
              <w:top w:val="single" w:sz="8" w:space="0" w:color="AEAEAE"/>
              <w:left w:val="nil"/>
              <w:bottom w:val="single" w:sz="8" w:space="0" w:color="AEAEAE"/>
              <w:right w:val="nil"/>
            </w:tcBorders>
            <w:shd w:val="clear" w:color="auto" w:fill="E0E0E0"/>
          </w:tcPr>
          <w:p w14:paraId="29006558" w14:textId="77777777" w:rsidR="00787C02" w:rsidRPr="00594E08" w:rsidRDefault="00787C02" w:rsidP="0092584A">
            <w:pPr>
              <w:autoSpaceDE w:val="0"/>
              <w:autoSpaceDN w:val="0"/>
              <w:adjustRightInd w:val="0"/>
              <w:spacing w:line="320" w:lineRule="atLeast"/>
              <w:ind w:left="60" w:right="60" w:firstLine="15"/>
              <w:jc w:val="center"/>
              <w:rPr>
                <w:rFonts w:ascii="Arial" w:hAnsi="Arial" w:cs="Arial"/>
                <w:color w:val="264A60"/>
                <w:sz w:val="18"/>
                <w:szCs w:val="18"/>
              </w:rPr>
            </w:pPr>
            <w:r w:rsidRPr="00594E08">
              <w:rPr>
                <w:rFonts w:ascii="Arial" w:hAnsi="Arial" w:cs="Arial"/>
                <w:color w:val="264A60"/>
                <w:sz w:val="18"/>
                <w:szCs w:val="18"/>
              </w:rPr>
              <w:t>Std. Deviation</w:t>
            </w:r>
          </w:p>
        </w:tc>
        <w:tc>
          <w:tcPr>
            <w:tcW w:w="1468" w:type="dxa"/>
            <w:tcBorders>
              <w:top w:val="single" w:sz="8" w:space="0" w:color="AEAEAE"/>
              <w:left w:val="nil"/>
              <w:bottom w:val="single" w:sz="8" w:space="0" w:color="AEAEAE"/>
              <w:right w:val="single" w:sz="8" w:space="0" w:color="E0E0E0"/>
            </w:tcBorders>
            <w:shd w:val="clear" w:color="auto" w:fill="FFFFFF"/>
          </w:tcPr>
          <w:p w14:paraId="0F3CACA6" w14:textId="77777777" w:rsidR="00787C02" w:rsidRPr="00594E08" w:rsidRDefault="00787C02" w:rsidP="0092584A">
            <w:pPr>
              <w:autoSpaceDE w:val="0"/>
              <w:autoSpaceDN w:val="0"/>
              <w:adjustRightInd w:val="0"/>
              <w:spacing w:line="320" w:lineRule="atLeast"/>
              <w:ind w:left="60" w:right="60" w:firstLine="285"/>
              <w:jc w:val="center"/>
              <w:rPr>
                <w:rFonts w:ascii="Arial" w:hAnsi="Arial" w:cs="Arial"/>
                <w:color w:val="010205"/>
                <w:sz w:val="18"/>
                <w:szCs w:val="18"/>
              </w:rPr>
            </w:pPr>
            <w:r w:rsidRPr="00594E08">
              <w:rPr>
                <w:rFonts w:ascii="Arial" w:hAnsi="Arial" w:cs="Arial"/>
                <w:color w:val="010205"/>
                <w:sz w:val="18"/>
                <w:szCs w:val="18"/>
              </w:rPr>
              <w:t>1.062</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14:paraId="25B82151" w14:textId="77777777" w:rsidR="00787C02" w:rsidRPr="00594E08" w:rsidRDefault="00787C02" w:rsidP="0092584A">
            <w:pPr>
              <w:autoSpaceDE w:val="0"/>
              <w:autoSpaceDN w:val="0"/>
              <w:adjustRightInd w:val="0"/>
              <w:spacing w:line="320" w:lineRule="atLeast"/>
              <w:ind w:left="60" w:right="60" w:firstLine="256"/>
              <w:jc w:val="center"/>
              <w:rPr>
                <w:rFonts w:ascii="Arial" w:hAnsi="Arial" w:cs="Arial"/>
                <w:color w:val="010205"/>
                <w:sz w:val="18"/>
                <w:szCs w:val="18"/>
              </w:rPr>
            </w:pPr>
            <w:r w:rsidRPr="00594E08">
              <w:rPr>
                <w:rFonts w:ascii="Arial" w:hAnsi="Arial" w:cs="Arial"/>
                <w:color w:val="010205"/>
                <w:sz w:val="18"/>
                <w:szCs w:val="18"/>
              </w:rPr>
              <w:t>1.195</w:t>
            </w:r>
          </w:p>
        </w:tc>
        <w:tc>
          <w:tcPr>
            <w:tcW w:w="1468" w:type="dxa"/>
            <w:tcBorders>
              <w:top w:val="single" w:sz="8" w:space="0" w:color="AEAEAE"/>
              <w:left w:val="single" w:sz="8" w:space="0" w:color="E0E0E0"/>
              <w:bottom w:val="single" w:sz="8" w:space="0" w:color="AEAEAE"/>
              <w:right w:val="nil"/>
            </w:tcBorders>
            <w:shd w:val="clear" w:color="auto" w:fill="FFFFFF"/>
          </w:tcPr>
          <w:p w14:paraId="23E2DF11" w14:textId="77777777" w:rsidR="00787C02" w:rsidRPr="00594E08" w:rsidRDefault="00787C02" w:rsidP="0092584A">
            <w:pPr>
              <w:autoSpaceDE w:val="0"/>
              <w:autoSpaceDN w:val="0"/>
              <w:adjustRightInd w:val="0"/>
              <w:spacing w:line="320" w:lineRule="atLeast"/>
              <w:ind w:left="60" w:right="60" w:firstLine="316"/>
              <w:jc w:val="center"/>
              <w:rPr>
                <w:rFonts w:ascii="Arial" w:hAnsi="Arial" w:cs="Arial"/>
                <w:color w:val="010205"/>
                <w:sz w:val="18"/>
                <w:szCs w:val="18"/>
              </w:rPr>
            </w:pPr>
            <w:r w:rsidRPr="00594E08">
              <w:rPr>
                <w:rFonts w:ascii="Arial" w:hAnsi="Arial" w:cs="Arial"/>
                <w:color w:val="010205"/>
                <w:sz w:val="18"/>
                <w:szCs w:val="18"/>
              </w:rPr>
              <w:t>1.175</w:t>
            </w:r>
          </w:p>
        </w:tc>
      </w:tr>
      <w:tr w:rsidR="00787C02" w:rsidRPr="00594E08" w14:paraId="6D8F7E0B" w14:textId="77777777" w:rsidTr="00C876B4">
        <w:trPr>
          <w:cantSplit/>
          <w:jc w:val="center"/>
        </w:trPr>
        <w:tc>
          <w:tcPr>
            <w:tcW w:w="735" w:type="dxa"/>
            <w:vMerge/>
            <w:tcBorders>
              <w:top w:val="single" w:sz="8" w:space="0" w:color="AEAEAE"/>
              <w:left w:val="nil"/>
              <w:bottom w:val="nil"/>
              <w:right w:val="nil"/>
            </w:tcBorders>
            <w:shd w:val="clear" w:color="auto" w:fill="E0E0E0"/>
          </w:tcPr>
          <w:p w14:paraId="44B319F4" w14:textId="77777777" w:rsidR="00787C02" w:rsidRPr="00594E08" w:rsidRDefault="00787C02" w:rsidP="00787C02">
            <w:pPr>
              <w:autoSpaceDE w:val="0"/>
              <w:autoSpaceDN w:val="0"/>
              <w:adjustRightInd w:val="0"/>
              <w:spacing w:line="240" w:lineRule="auto"/>
              <w:jc w:val="center"/>
              <w:rPr>
                <w:rFonts w:ascii="Arial" w:hAnsi="Arial" w:cs="Arial"/>
                <w:color w:val="010205"/>
                <w:sz w:val="18"/>
                <w:szCs w:val="18"/>
              </w:rPr>
            </w:pPr>
          </w:p>
        </w:tc>
        <w:tc>
          <w:tcPr>
            <w:tcW w:w="1438" w:type="dxa"/>
            <w:tcBorders>
              <w:top w:val="single" w:sz="8" w:space="0" w:color="AEAEAE"/>
              <w:left w:val="nil"/>
              <w:bottom w:val="nil"/>
              <w:right w:val="nil"/>
            </w:tcBorders>
            <w:shd w:val="clear" w:color="auto" w:fill="E0E0E0"/>
          </w:tcPr>
          <w:p w14:paraId="25F78553" w14:textId="77777777" w:rsidR="00787C02" w:rsidRPr="00594E08" w:rsidRDefault="00787C02" w:rsidP="0092584A">
            <w:pPr>
              <w:autoSpaceDE w:val="0"/>
              <w:autoSpaceDN w:val="0"/>
              <w:adjustRightInd w:val="0"/>
              <w:spacing w:line="320" w:lineRule="atLeast"/>
              <w:ind w:left="60" w:right="60" w:firstLine="15"/>
              <w:jc w:val="center"/>
              <w:rPr>
                <w:rFonts w:ascii="Arial" w:hAnsi="Arial" w:cs="Arial"/>
                <w:color w:val="264A60"/>
                <w:sz w:val="18"/>
                <w:szCs w:val="18"/>
              </w:rPr>
            </w:pPr>
          </w:p>
        </w:tc>
        <w:tc>
          <w:tcPr>
            <w:tcW w:w="1468" w:type="dxa"/>
            <w:tcBorders>
              <w:top w:val="single" w:sz="8" w:space="0" w:color="AEAEAE"/>
              <w:left w:val="nil"/>
              <w:bottom w:val="nil"/>
              <w:right w:val="single" w:sz="8" w:space="0" w:color="E0E0E0"/>
            </w:tcBorders>
            <w:shd w:val="clear" w:color="auto" w:fill="FFFFFF"/>
          </w:tcPr>
          <w:p w14:paraId="23C29945" w14:textId="77777777" w:rsidR="00787C02" w:rsidRPr="00594E08" w:rsidRDefault="00787C02" w:rsidP="0092584A">
            <w:pPr>
              <w:autoSpaceDE w:val="0"/>
              <w:autoSpaceDN w:val="0"/>
              <w:adjustRightInd w:val="0"/>
              <w:spacing w:line="320" w:lineRule="atLeast"/>
              <w:ind w:left="60" w:right="60"/>
              <w:jc w:val="center"/>
              <w:rPr>
                <w:rFonts w:ascii="Arial" w:hAnsi="Arial" w:cs="Arial"/>
                <w:color w:val="010205"/>
                <w:sz w:val="18"/>
                <w:szCs w:val="18"/>
              </w:rPr>
            </w:pPr>
          </w:p>
        </w:tc>
        <w:tc>
          <w:tcPr>
            <w:tcW w:w="1468" w:type="dxa"/>
            <w:tcBorders>
              <w:top w:val="single" w:sz="8" w:space="0" w:color="AEAEAE"/>
              <w:left w:val="single" w:sz="8" w:space="0" w:color="E0E0E0"/>
              <w:bottom w:val="nil"/>
              <w:right w:val="single" w:sz="8" w:space="0" w:color="E0E0E0"/>
            </w:tcBorders>
            <w:shd w:val="clear" w:color="auto" w:fill="FFFFFF"/>
          </w:tcPr>
          <w:p w14:paraId="7B7EB6EB" w14:textId="77777777" w:rsidR="00787C02" w:rsidRPr="00594E08" w:rsidRDefault="00787C02" w:rsidP="00787C02">
            <w:pPr>
              <w:autoSpaceDE w:val="0"/>
              <w:autoSpaceDN w:val="0"/>
              <w:adjustRightInd w:val="0"/>
              <w:spacing w:line="320" w:lineRule="atLeast"/>
              <w:ind w:left="60" w:right="60"/>
              <w:jc w:val="center"/>
              <w:rPr>
                <w:rFonts w:ascii="Arial" w:hAnsi="Arial" w:cs="Arial"/>
                <w:color w:val="010205"/>
                <w:sz w:val="18"/>
                <w:szCs w:val="18"/>
              </w:rPr>
            </w:pPr>
          </w:p>
        </w:tc>
        <w:tc>
          <w:tcPr>
            <w:tcW w:w="1468" w:type="dxa"/>
            <w:tcBorders>
              <w:top w:val="single" w:sz="8" w:space="0" w:color="AEAEAE"/>
              <w:left w:val="single" w:sz="8" w:space="0" w:color="E0E0E0"/>
              <w:bottom w:val="nil"/>
              <w:right w:val="nil"/>
            </w:tcBorders>
            <w:shd w:val="clear" w:color="auto" w:fill="FFFFFF"/>
          </w:tcPr>
          <w:p w14:paraId="473C40D1" w14:textId="77777777" w:rsidR="00787C02" w:rsidRPr="00594E08" w:rsidRDefault="00787C02" w:rsidP="00787C02">
            <w:pPr>
              <w:autoSpaceDE w:val="0"/>
              <w:autoSpaceDN w:val="0"/>
              <w:adjustRightInd w:val="0"/>
              <w:spacing w:line="320" w:lineRule="atLeast"/>
              <w:ind w:left="60" w:right="60"/>
              <w:jc w:val="center"/>
              <w:rPr>
                <w:rFonts w:ascii="Arial" w:hAnsi="Arial" w:cs="Arial"/>
                <w:color w:val="010205"/>
                <w:sz w:val="18"/>
                <w:szCs w:val="18"/>
              </w:rPr>
            </w:pPr>
          </w:p>
        </w:tc>
      </w:tr>
    </w:tbl>
    <w:p w14:paraId="7A877267" w14:textId="77777777" w:rsidR="00C876B4" w:rsidRDefault="00787C02" w:rsidP="00787C02">
      <w:pPr>
        <w:autoSpaceDE w:val="0"/>
        <w:autoSpaceDN w:val="0"/>
        <w:adjustRightInd w:val="0"/>
        <w:spacing w:line="400" w:lineRule="atLeast"/>
      </w:pPr>
      <w:r w:rsidRPr="00594E08">
        <w:tab/>
      </w:r>
    </w:p>
    <w:p w14:paraId="2DD67F2B" w14:textId="77777777" w:rsidR="00C876B4" w:rsidRDefault="00C876B4" w:rsidP="00787C02">
      <w:pPr>
        <w:autoSpaceDE w:val="0"/>
        <w:autoSpaceDN w:val="0"/>
        <w:adjustRightInd w:val="0"/>
        <w:spacing w:line="400" w:lineRule="atLeast"/>
      </w:pPr>
    </w:p>
    <w:p w14:paraId="33C8FDD1" w14:textId="77777777" w:rsidR="00C876B4" w:rsidRDefault="00C876B4" w:rsidP="00787C02">
      <w:pPr>
        <w:autoSpaceDE w:val="0"/>
        <w:autoSpaceDN w:val="0"/>
        <w:adjustRightInd w:val="0"/>
        <w:spacing w:line="400" w:lineRule="atLeast"/>
      </w:pPr>
    </w:p>
    <w:p w14:paraId="34E37052" w14:textId="690F865C" w:rsidR="00787C02" w:rsidRDefault="00787C02" w:rsidP="00466109">
      <w:pPr>
        <w:autoSpaceDE w:val="0"/>
        <w:autoSpaceDN w:val="0"/>
        <w:adjustRightInd w:val="0"/>
      </w:pPr>
      <w:r>
        <w:t xml:space="preserve">In </w:t>
      </w:r>
      <w:r w:rsidRPr="00594E08">
        <w:t xml:space="preserve">Table </w:t>
      </w:r>
      <w:r w:rsidR="00F375BC">
        <w:t>5</w:t>
      </w:r>
      <w:r>
        <w:t xml:space="preserve">, </w:t>
      </w:r>
      <w:r w:rsidRPr="00594E08">
        <w:t xml:space="preserve">the mean scores for African American patients are higher than those for Caucasian patients </w:t>
      </w:r>
      <w:r>
        <w:t>for</w:t>
      </w:r>
      <w:r w:rsidRPr="00594E08">
        <w:t xml:space="preserve"> each question about religion. This </w:t>
      </w:r>
      <w:r>
        <w:t>result is consistent with</w:t>
      </w:r>
      <w:r w:rsidRPr="00594E08">
        <w:t xml:space="preserve"> the hypothesis that African American patients view religion as a stronger barrier than Caucasian patients. We then calculated the average scores for Education and found the following results.</w:t>
      </w:r>
    </w:p>
    <w:p w14:paraId="24F945F3" w14:textId="77777777" w:rsidR="00466109" w:rsidRDefault="00466109" w:rsidP="00466109">
      <w:pPr>
        <w:autoSpaceDE w:val="0"/>
        <w:autoSpaceDN w:val="0"/>
        <w:adjustRightInd w:val="0"/>
      </w:pPr>
    </w:p>
    <w:p w14:paraId="7397F2F4" w14:textId="77777777" w:rsidR="00466109" w:rsidRDefault="00466109" w:rsidP="00466109">
      <w:pPr>
        <w:autoSpaceDE w:val="0"/>
        <w:autoSpaceDN w:val="0"/>
        <w:adjustRightInd w:val="0"/>
        <w:sectPr w:rsidR="00466109" w:rsidSect="00566E57">
          <w:footerReference w:type="even" r:id="rId11"/>
          <w:footerReference w:type="default" r:id="rId12"/>
          <w:footerReference w:type="first" r:id="rId13"/>
          <w:pgSz w:w="12240" w:h="15840"/>
          <w:pgMar w:top="1440" w:right="1440" w:bottom="1440" w:left="1440" w:header="720" w:footer="720" w:gutter="0"/>
          <w:pgNumType w:start="1"/>
          <w:cols w:space="720"/>
          <w:docGrid w:linePitch="360"/>
        </w:sectPr>
      </w:pPr>
    </w:p>
    <w:p w14:paraId="2D79A7A5" w14:textId="78B1F3AB" w:rsidR="00787C02" w:rsidRPr="001E26FA" w:rsidRDefault="00787C02" w:rsidP="00466109">
      <w:pPr>
        <w:autoSpaceDE w:val="0"/>
        <w:autoSpaceDN w:val="0"/>
        <w:adjustRightInd w:val="0"/>
        <w:spacing w:line="240" w:lineRule="auto"/>
        <w:ind w:firstLine="540"/>
        <w:rPr>
          <w:sz w:val="22"/>
          <w:szCs w:val="22"/>
        </w:rPr>
      </w:pPr>
    </w:p>
    <w:p w14:paraId="5DDDEAC5" w14:textId="62E7056B" w:rsidR="00466109" w:rsidRPr="001E26FA" w:rsidRDefault="001E26FA" w:rsidP="001E26FA">
      <w:pPr>
        <w:pStyle w:val="Caption"/>
        <w:jc w:val="center"/>
        <w:rPr>
          <w:sz w:val="22"/>
          <w:szCs w:val="22"/>
        </w:rPr>
      </w:pPr>
      <w:bookmarkStart w:id="42" w:name="_Toc489019052"/>
      <w:r w:rsidRPr="001E26FA">
        <w:rPr>
          <w:sz w:val="22"/>
          <w:szCs w:val="22"/>
        </w:rPr>
        <w:t xml:space="preserve">Table </w:t>
      </w:r>
      <w:r w:rsidRPr="001E26FA">
        <w:rPr>
          <w:sz w:val="22"/>
          <w:szCs w:val="22"/>
        </w:rPr>
        <w:fldChar w:fldCharType="begin"/>
      </w:r>
      <w:r w:rsidRPr="001E26FA">
        <w:rPr>
          <w:sz w:val="22"/>
          <w:szCs w:val="22"/>
        </w:rPr>
        <w:instrText xml:space="preserve"> SEQ Table \* ARABIC </w:instrText>
      </w:r>
      <w:r w:rsidRPr="001E26FA">
        <w:rPr>
          <w:sz w:val="22"/>
          <w:szCs w:val="22"/>
        </w:rPr>
        <w:fldChar w:fldCharType="separate"/>
      </w:r>
      <w:r w:rsidR="00A31A02">
        <w:rPr>
          <w:noProof/>
          <w:sz w:val="22"/>
          <w:szCs w:val="22"/>
        </w:rPr>
        <w:t>6</w:t>
      </w:r>
      <w:r w:rsidRPr="001E26FA">
        <w:rPr>
          <w:sz w:val="22"/>
          <w:szCs w:val="22"/>
        </w:rPr>
        <w:fldChar w:fldCharType="end"/>
      </w:r>
      <w:r w:rsidRPr="001E26FA">
        <w:rPr>
          <w:sz w:val="22"/>
          <w:szCs w:val="22"/>
        </w:rPr>
        <w:t>. Report Caucasians vs African Americans Education Barrier</w:t>
      </w:r>
      <w:bookmarkEnd w:id="42"/>
    </w:p>
    <w:tbl>
      <w:tblPr>
        <w:tblW w:w="132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73"/>
        <w:gridCol w:w="1611"/>
        <w:gridCol w:w="1166"/>
        <w:gridCol w:w="1170"/>
        <w:gridCol w:w="1260"/>
        <w:gridCol w:w="1260"/>
        <w:gridCol w:w="1170"/>
        <w:gridCol w:w="1350"/>
        <w:gridCol w:w="1260"/>
        <w:gridCol w:w="1350"/>
        <w:gridCol w:w="1260"/>
      </w:tblGrid>
      <w:tr w:rsidR="00787C02" w:rsidRPr="0089066D" w14:paraId="298F0F09" w14:textId="77777777" w:rsidTr="00466109">
        <w:trPr>
          <w:cantSplit/>
          <w:jc w:val="center"/>
        </w:trPr>
        <w:tc>
          <w:tcPr>
            <w:tcW w:w="13230" w:type="dxa"/>
            <w:gridSpan w:val="11"/>
            <w:tcBorders>
              <w:top w:val="nil"/>
              <w:left w:val="nil"/>
              <w:bottom w:val="nil"/>
              <w:right w:val="nil"/>
            </w:tcBorders>
            <w:shd w:val="clear" w:color="auto" w:fill="FFFFFF"/>
            <w:vAlign w:val="center"/>
          </w:tcPr>
          <w:p w14:paraId="2F213F88" w14:textId="6FE86BBF" w:rsidR="00787C02" w:rsidRPr="0089066D" w:rsidRDefault="00787C02" w:rsidP="00787C02">
            <w:pPr>
              <w:autoSpaceDE w:val="0"/>
              <w:autoSpaceDN w:val="0"/>
              <w:adjustRightInd w:val="0"/>
              <w:spacing w:line="320" w:lineRule="atLeast"/>
              <w:ind w:left="60" w:right="60"/>
              <w:jc w:val="center"/>
              <w:rPr>
                <w:rFonts w:ascii="Arial" w:hAnsi="Arial" w:cs="Arial"/>
                <w:color w:val="010205"/>
              </w:rPr>
            </w:pPr>
          </w:p>
        </w:tc>
      </w:tr>
      <w:tr w:rsidR="00787C02" w:rsidRPr="0089066D" w14:paraId="2F0B03F1" w14:textId="77777777" w:rsidTr="00466109">
        <w:trPr>
          <w:cantSplit/>
          <w:jc w:val="center"/>
        </w:trPr>
        <w:tc>
          <w:tcPr>
            <w:tcW w:w="1984" w:type="dxa"/>
            <w:gridSpan w:val="2"/>
            <w:tcBorders>
              <w:top w:val="nil"/>
              <w:left w:val="nil"/>
              <w:bottom w:val="single" w:sz="8" w:space="0" w:color="152935"/>
              <w:right w:val="nil"/>
            </w:tcBorders>
            <w:shd w:val="clear" w:color="auto" w:fill="FFFFFF"/>
            <w:vAlign w:val="bottom"/>
          </w:tcPr>
          <w:p w14:paraId="7040A2CF" w14:textId="77777777" w:rsidR="00787C02" w:rsidRPr="0089066D" w:rsidRDefault="00787C02" w:rsidP="00787C02">
            <w:pPr>
              <w:autoSpaceDE w:val="0"/>
              <w:autoSpaceDN w:val="0"/>
              <w:adjustRightInd w:val="0"/>
              <w:spacing w:line="320" w:lineRule="atLeast"/>
              <w:ind w:left="60" w:right="60"/>
              <w:rPr>
                <w:rFonts w:ascii="Arial" w:hAnsi="Arial" w:cs="Arial"/>
                <w:color w:val="264A60"/>
                <w:sz w:val="18"/>
                <w:szCs w:val="18"/>
              </w:rPr>
            </w:pPr>
            <w:r w:rsidRPr="0089066D">
              <w:rPr>
                <w:rFonts w:ascii="Arial" w:hAnsi="Arial" w:cs="Arial"/>
                <w:color w:val="264A60"/>
                <w:sz w:val="18"/>
                <w:szCs w:val="18"/>
              </w:rPr>
              <w:t>RACE</w:t>
            </w:r>
          </w:p>
        </w:tc>
        <w:tc>
          <w:tcPr>
            <w:tcW w:w="1166" w:type="dxa"/>
            <w:tcBorders>
              <w:top w:val="nil"/>
              <w:left w:val="nil"/>
              <w:bottom w:val="single" w:sz="8" w:space="0" w:color="152935"/>
              <w:right w:val="single" w:sz="8" w:space="0" w:color="E0E0E0"/>
            </w:tcBorders>
            <w:shd w:val="clear" w:color="auto" w:fill="FFFFFF"/>
            <w:vAlign w:val="bottom"/>
          </w:tcPr>
          <w:p w14:paraId="7AB2D788" w14:textId="77777777" w:rsidR="00787C02" w:rsidRPr="0089066D" w:rsidRDefault="00787C02" w:rsidP="00787C02">
            <w:pPr>
              <w:autoSpaceDE w:val="0"/>
              <w:autoSpaceDN w:val="0"/>
              <w:adjustRightInd w:val="0"/>
              <w:spacing w:line="320" w:lineRule="atLeast"/>
              <w:ind w:left="60" w:right="60"/>
              <w:jc w:val="center"/>
              <w:rPr>
                <w:rFonts w:ascii="Arial" w:hAnsi="Arial" w:cs="Arial"/>
                <w:color w:val="264A60"/>
                <w:sz w:val="18"/>
                <w:szCs w:val="18"/>
              </w:rPr>
            </w:pPr>
            <w:r w:rsidRPr="0089066D">
              <w:rPr>
                <w:rFonts w:ascii="Arial" w:hAnsi="Arial" w:cs="Arial"/>
                <w:color w:val="264A60"/>
                <w:sz w:val="18"/>
                <w:szCs w:val="18"/>
              </w:rPr>
              <w:t>Our genetic risk information will be stored in computers (data banks).</w:t>
            </w:r>
          </w:p>
        </w:tc>
        <w:tc>
          <w:tcPr>
            <w:tcW w:w="1170" w:type="dxa"/>
            <w:tcBorders>
              <w:top w:val="nil"/>
              <w:left w:val="single" w:sz="8" w:space="0" w:color="E0E0E0"/>
              <w:bottom w:val="single" w:sz="8" w:space="0" w:color="152935"/>
              <w:right w:val="single" w:sz="8" w:space="0" w:color="E0E0E0"/>
            </w:tcBorders>
            <w:shd w:val="clear" w:color="auto" w:fill="FFFFFF"/>
            <w:vAlign w:val="bottom"/>
          </w:tcPr>
          <w:p w14:paraId="3A0371D2" w14:textId="77777777" w:rsidR="00787C02" w:rsidRPr="0089066D" w:rsidRDefault="00787C02" w:rsidP="007C271D">
            <w:pPr>
              <w:autoSpaceDE w:val="0"/>
              <w:autoSpaceDN w:val="0"/>
              <w:adjustRightInd w:val="0"/>
              <w:spacing w:line="320" w:lineRule="atLeast"/>
              <w:ind w:left="60" w:right="60" w:firstLine="0"/>
              <w:rPr>
                <w:rFonts w:ascii="Arial" w:hAnsi="Arial" w:cs="Arial"/>
                <w:color w:val="264A60"/>
                <w:sz w:val="18"/>
                <w:szCs w:val="18"/>
              </w:rPr>
            </w:pPr>
            <w:r w:rsidRPr="0089066D">
              <w:rPr>
                <w:rFonts w:ascii="Arial" w:hAnsi="Arial" w:cs="Arial"/>
                <w:color w:val="264A60"/>
                <w:sz w:val="18"/>
                <w:szCs w:val="18"/>
              </w:rPr>
              <w:t>There will be a division or split in our society: People with a ‘good’ and people with a ‘bad’ genetic predisposition.</w:t>
            </w:r>
          </w:p>
        </w:tc>
        <w:tc>
          <w:tcPr>
            <w:tcW w:w="1260" w:type="dxa"/>
            <w:tcBorders>
              <w:top w:val="nil"/>
              <w:left w:val="single" w:sz="8" w:space="0" w:color="E0E0E0"/>
              <w:bottom w:val="single" w:sz="8" w:space="0" w:color="152935"/>
              <w:right w:val="single" w:sz="8" w:space="0" w:color="E0E0E0"/>
            </w:tcBorders>
            <w:shd w:val="clear" w:color="auto" w:fill="FFFFFF"/>
            <w:vAlign w:val="bottom"/>
          </w:tcPr>
          <w:p w14:paraId="3132510B" w14:textId="77777777" w:rsidR="00787C02" w:rsidRPr="0089066D" w:rsidRDefault="00787C02" w:rsidP="00787C02">
            <w:pPr>
              <w:autoSpaceDE w:val="0"/>
              <w:autoSpaceDN w:val="0"/>
              <w:adjustRightInd w:val="0"/>
              <w:spacing w:line="320" w:lineRule="atLeast"/>
              <w:ind w:left="60" w:right="60"/>
              <w:jc w:val="center"/>
              <w:rPr>
                <w:rFonts w:ascii="Arial" w:hAnsi="Arial" w:cs="Arial"/>
                <w:color w:val="264A60"/>
                <w:sz w:val="18"/>
                <w:szCs w:val="18"/>
              </w:rPr>
            </w:pPr>
            <w:r w:rsidRPr="0089066D">
              <w:rPr>
                <w:rFonts w:ascii="Arial" w:hAnsi="Arial" w:cs="Arial"/>
                <w:color w:val="264A60"/>
                <w:sz w:val="18"/>
                <w:szCs w:val="18"/>
              </w:rPr>
              <w:t>The government will not be able to protect citizens against negative aspects of genetic risk assessment.</w:t>
            </w:r>
          </w:p>
        </w:tc>
        <w:tc>
          <w:tcPr>
            <w:tcW w:w="1260" w:type="dxa"/>
            <w:tcBorders>
              <w:top w:val="nil"/>
              <w:left w:val="single" w:sz="8" w:space="0" w:color="E0E0E0"/>
              <w:bottom w:val="single" w:sz="8" w:space="0" w:color="152935"/>
              <w:right w:val="single" w:sz="8" w:space="0" w:color="E0E0E0"/>
            </w:tcBorders>
            <w:shd w:val="clear" w:color="auto" w:fill="FFFFFF"/>
            <w:vAlign w:val="bottom"/>
          </w:tcPr>
          <w:p w14:paraId="725BDEF8" w14:textId="77777777" w:rsidR="00787C02" w:rsidRPr="0089066D" w:rsidRDefault="00787C02" w:rsidP="007C271D">
            <w:pPr>
              <w:autoSpaceDE w:val="0"/>
              <w:autoSpaceDN w:val="0"/>
              <w:adjustRightInd w:val="0"/>
              <w:spacing w:line="320" w:lineRule="atLeast"/>
              <w:ind w:left="60" w:right="60" w:firstLine="0"/>
              <w:rPr>
                <w:rFonts w:ascii="Arial" w:hAnsi="Arial" w:cs="Arial"/>
                <w:color w:val="264A60"/>
                <w:sz w:val="18"/>
                <w:szCs w:val="18"/>
              </w:rPr>
            </w:pPr>
            <w:r w:rsidRPr="0089066D">
              <w:rPr>
                <w:rFonts w:ascii="Arial" w:hAnsi="Arial" w:cs="Arial"/>
                <w:color w:val="264A60"/>
                <w:sz w:val="18"/>
                <w:szCs w:val="18"/>
              </w:rPr>
              <w:t>Insurance companies will ask my genetic risk status before giving me a plan.</w:t>
            </w:r>
          </w:p>
        </w:tc>
        <w:tc>
          <w:tcPr>
            <w:tcW w:w="1170" w:type="dxa"/>
            <w:tcBorders>
              <w:top w:val="nil"/>
              <w:left w:val="single" w:sz="8" w:space="0" w:color="E0E0E0"/>
              <w:bottom w:val="single" w:sz="8" w:space="0" w:color="152935"/>
              <w:right w:val="single" w:sz="8" w:space="0" w:color="E0E0E0"/>
            </w:tcBorders>
            <w:shd w:val="clear" w:color="auto" w:fill="FFFFFF"/>
            <w:vAlign w:val="bottom"/>
          </w:tcPr>
          <w:p w14:paraId="4985D757" w14:textId="77777777" w:rsidR="00787C02" w:rsidRPr="0089066D" w:rsidRDefault="00787C02" w:rsidP="007C271D">
            <w:pPr>
              <w:autoSpaceDE w:val="0"/>
              <w:autoSpaceDN w:val="0"/>
              <w:adjustRightInd w:val="0"/>
              <w:spacing w:line="320" w:lineRule="atLeast"/>
              <w:ind w:left="60" w:right="60" w:firstLine="0"/>
              <w:rPr>
                <w:rFonts w:ascii="Arial" w:hAnsi="Arial" w:cs="Arial"/>
                <w:color w:val="264A60"/>
                <w:sz w:val="18"/>
                <w:szCs w:val="18"/>
              </w:rPr>
            </w:pPr>
            <w:r w:rsidRPr="0089066D">
              <w:rPr>
                <w:rFonts w:ascii="Arial" w:hAnsi="Arial" w:cs="Arial"/>
                <w:color w:val="264A60"/>
                <w:sz w:val="18"/>
                <w:szCs w:val="18"/>
              </w:rPr>
              <w:t>Future employees will have to have a genetic test before they are hired.</w:t>
            </w:r>
          </w:p>
        </w:tc>
        <w:tc>
          <w:tcPr>
            <w:tcW w:w="1350" w:type="dxa"/>
            <w:tcBorders>
              <w:top w:val="nil"/>
              <w:left w:val="single" w:sz="8" w:space="0" w:color="E0E0E0"/>
              <w:bottom w:val="single" w:sz="8" w:space="0" w:color="152935"/>
              <w:right w:val="single" w:sz="8" w:space="0" w:color="E0E0E0"/>
            </w:tcBorders>
            <w:shd w:val="clear" w:color="auto" w:fill="FFFFFF"/>
            <w:vAlign w:val="bottom"/>
          </w:tcPr>
          <w:p w14:paraId="2EA2F933" w14:textId="77777777" w:rsidR="00787C02" w:rsidRPr="0089066D" w:rsidRDefault="00787C02" w:rsidP="007C271D">
            <w:pPr>
              <w:autoSpaceDE w:val="0"/>
              <w:autoSpaceDN w:val="0"/>
              <w:adjustRightInd w:val="0"/>
              <w:spacing w:line="320" w:lineRule="atLeast"/>
              <w:ind w:left="60" w:right="60"/>
              <w:rPr>
                <w:rFonts w:ascii="Arial" w:hAnsi="Arial" w:cs="Arial"/>
                <w:color w:val="264A60"/>
                <w:sz w:val="18"/>
                <w:szCs w:val="18"/>
              </w:rPr>
            </w:pPr>
            <w:r w:rsidRPr="0089066D">
              <w:rPr>
                <w:rFonts w:ascii="Arial" w:hAnsi="Arial" w:cs="Arial"/>
                <w:color w:val="264A60"/>
                <w:sz w:val="18"/>
                <w:szCs w:val="18"/>
              </w:rPr>
              <w:t>I would prefer to discuss my genetic history and health with my regular doctor and not a genetic counselor or specialist.</w:t>
            </w:r>
          </w:p>
        </w:tc>
        <w:tc>
          <w:tcPr>
            <w:tcW w:w="1260" w:type="dxa"/>
            <w:tcBorders>
              <w:top w:val="nil"/>
              <w:left w:val="single" w:sz="8" w:space="0" w:color="E0E0E0"/>
              <w:bottom w:val="single" w:sz="8" w:space="0" w:color="152935"/>
              <w:right w:val="single" w:sz="8" w:space="0" w:color="E0E0E0"/>
            </w:tcBorders>
            <w:shd w:val="clear" w:color="auto" w:fill="FFFFFF"/>
            <w:vAlign w:val="bottom"/>
          </w:tcPr>
          <w:p w14:paraId="3D3EF624" w14:textId="77777777" w:rsidR="00787C02" w:rsidRPr="0089066D" w:rsidRDefault="00787C02" w:rsidP="007C271D">
            <w:pPr>
              <w:autoSpaceDE w:val="0"/>
              <w:autoSpaceDN w:val="0"/>
              <w:adjustRightInd w:val="0"/>
              <w:spacing w:line="320" w:lineRule="atLeast"/>
              <w:ind w:left="60" w:right="60"/>
              <w:rPr>
                <w:rFonts w:ascii="Arial" w:hAnsi="Arial" w:cs="Arial"/>
                <w:color w:val="264A60"/>
                <w:sz w:val="18"/>
                <w:szCs w:val="18"/>
              </w:rPr>
            </w:pPr>
            <w:r w:rsidRPr="0089066D">
              <w:rPr>
                <w:rFonts w:ascii="Arial" w:hAnsi="Arial" w:cs="Arial"/>
                <w:color w:val="264A60"/>
                <w:sz w:val="18"/>
                <w:szCs w:val="18"/>
              </w:rPr>
              <w:t>I know what a genetic counselor is and what type of medical services they provide.</w:t>
            </w:r>
          </w:p>
        </w:tc>
        <w:tc>
          <w:tcPr>
            <w:tcW w:w="1350" w:type="dxa"/>
            <w:tcBorders>
              <w:top w:val="nil"/>
              <w:left w:val="single" w:sz="8" w:space="0" w:color="E0E0E0"/>
              <w:bottom w:val="single" w:sz="8" w:space="0" w:color="152935"/>
              <w:right w:val="single" w:sz="8" w:space="0" w:color="E0E0E0"/>
            </w:tcBorders>
            <w:shd w:val="clear" w:color="auto" w:fill="FFFFFF"/>
            <w:vAlign w:val="bottom"/>
          </w:tcPr>
          <w:p w14:paraId="33758A09" w14:textId="77777777" w:rsidR="00787C02" w:rsidRPr="0089066D" w:rsidRDefault="00787C02" w:rsidP="00787C02">
            <w:pPr>
              <w:autoSpaceDE w:val="0"/>
              <w:autoSpaceDN w:val="0"/>
              <w:adjustRightInd w:val="0"/>
              <w:spacing w:line="320" w:lineRule="atLeast"/>
              <w:ind w:left="60" w:right="60"/>
              <w:jc w:val="center"/>
              <w:rPr>
                <w:rFonts w:ascii="Arial" w:hAnsi="Arial" w:cs="Arial"/>
                <w:color w:val="264A60"/>
                <w:sz w:val="18"/>
                <w:szCs w:val="18"/>
              </w:rPr>
            </w:pPr>
            <w:r w:rsidRPr="0089066D">
              <w:rPr>
                <w:rFonts w:ascii="Arial" w:hAnsi="Arial" w:cs="Arial"/>
                <w:color w:val="264A60"/>
                <w:sz w:val="18"/>
                <w:szCs w:val="18"/>
              </w:rPr>
              <w:t>I think that having an evaluation using a genetic risk assessment tool is the same as a diagnosis of a genetic disease.</w:t>
            </w:r>
          </w:p>
        </w:tc>
        <w:tc>
          <w:tcPr>
            <w:tcW w:w="1260" w:type="dxa"/>
            <w:tcBorders>
              <w:top w:val="nil"/>
              <w:left w:val="single" w:sz="8" w:space="0" w:color="E0E0E0"/>
              <w:bottom w:val="single" w:sz="8" w:space="0" w:color="152935"/>
              <w:right w:val="nil"/>
            </w:tcBorders>
            <w:shd w:val="clear" w:color="auto" w:fill="FFFFFF"/>
            <w:vAlign w:val="bottom"/>
          </w:tcPr>
          <w:p w14:paraId="3F3D55A2" w14:textId="77777777" w:rsidR="00787C02" w:rsidRPr="0089066D" w:rsidRDefault="00787C02" w:rsidP="007C271D">
            <w:pPr>
              <w:autoSpaceDE w:val="0"/>
              <w:autoSpaceDN w:val="0"/>
              <w:adjustRightInd w:val="0"/>
              <w:spacing w:line="320" w:lineRule="atLeast"/>
              <w:ind w:left="60" w:right="60" w:firstLine="0"/>
              <w:rPr>
                <w:rFonts w:ascii="Arial" w:hAnsi="Arial" w:cs="Arial"/>
                <w:color w:val="264A60"/>
                <w:sz w:val="18"/>
                <w:szCs w:val="18"/>
              </w:rPr>
            </w:pPr>
            <w:r w:rsidRPr="0089066D">
              <w:rPr>
                <w:rFonts w:ascii="Arial" w:hAnsi="Arial" w:cs="Arial"/>
                <w:color w:val="264A60"/>
                <w:sz w:val="18"/>
                <w:szCs w:val="18"/>
              </w:rPr>
              <w:t>Having the initial genetic risk assessment tool done caused or increased anxiety and/or fear about my own health.</w:t>
            </w:r>
          </w:p>
        </w:tc>
      </w:tr>
      <w:tr w:rsidR="00787C02" w:rsidRPr="0089066D" w14:paraId="219623E6" w14:textId="77777777" w:rsidTr="00466109">
        <w:trPr>
          <w:cantSplit/>
          <w:jc w:val="center"/>
        </w:trPr>
        <w:tc>
          <w:tcPr>
            <w:tcW w:w="373" w:type="dxa"/>
            <w:vMerge w:val="restart"/>
            <w:tcBorders>
              <w:top w:val="single" w:sz="8" w:space="0" w:color="152935"/>
              <w:left w:val="nil"/>
              <w:bottom w:val="nil"/>
              <w:right w:val="nil"/>
            </w:tcBorders>
            <w:shd w:val="clear" w:color="auto" w:fill="E0E0E0"/>
          </w:tcPr>
          <w:p w14:paraId="46904ED2" w14:textId="77777777" w:rsidR="00787C02" w:rsidRPr="0089066D" w:rsidRDefault="00787C02" w:rsidP="00787C02">
            <w:pPr>
              <w:autoSpaceDE w:val="0"/>
              <w:autoSpaceDN w:val="0"/>
              <w:adjustRightInd w:val="0"/>
              <w:spacing w:line="240" w:lineRule="auto"/>
              <w:rPr>
                <w:rFonts w:ascii="Arial" w:hAnsi="Arial" w:cs="Arial"/>
                <w:color w:val="010205"/>
                <w:sz w:val="18"/>
                <w:szCs w:val="18"/>
              </w:rPr>
            </w:pPr>
          </w:p>
        </w:tc>
        <w:tc>
          <w:tcPr>
            <w:tcW w:w="1611" w:type="dxa"/>
            <w:tcBorders>
              <w:top w:val="single" w:sz="8" w:space="0" w:color="AEAEAE"/>
              <w:left w:val="nil"/>
              <w:bottom w:val="single" w:sz="8" w:space="0" w:color="AEAEAE"/>
              <w:right w:val="nil"/>
            </w:tcBorders>
            <w:shd w:val="clear" w:color="auto" w:fill="E0E0E0"/>
          </w:tcPr>
          <w:p w14:paraId="292CBA90" w14:textId="77777777" w:rsidR="00787C02" w:rsidRPr="0089066D" w:rsidRDefault="00787C02" w:rsidP="004D4B8E">
            <w:pPr>
              <w:autoSpaceDE w:val="0"/>
              <w:autoSpaceDN w:val="0"/>
              <w:adjustRightInd w:val="0"/>
              <w:spacing w:line="320" w:lineRule="atLeast"/>
              <w:ind w:left="60" w:right="60"/>
              <w:rPr>
                <w:rFonts w:ascii="Arial" w:hAnsi="Arial" w:cs="Arial"/>
                <w:color w:val="264A60"/>
                <w:sz w:val="18"/>
                <w:szCs w:val="18"/>
              </w:rPr>
            </w:pPr>
            <w:r w:rsidRPr="0089066D">
              <w:rPr>
                <w:rFonts w:ascii="Arial" w:hAnsi="Arial" w:cs="Arial"/>
                <w:color w:val="264A60"/>
                <w:sz w:val="18"/>
                <w:szCs w:val="18"/>
              </w:rPr>
              <w:t>Mean</w:t>
            </w:r>
          </w:p>
        </w:tc>
        <w:tc>
          <w:tcPr>
            <w:tcW w:w="1166" w:type="dxa"/>
            <w:tcBorders>
              <w:top w:val="single" w:sz="8" w:space="0" w:color="AEAEAE"/>
              <w:left w:val="nil"/>
              <w:bottom w:val="single" w:sz="8" w:space="0" w:color="AEAEAE"/>
              <w:right w:val="single" w:sz="8" w:space="0" w:color="E0E0E0"/>
            </w:tcBorders>
            <w:shd w:val="clear" w:color="auto" w:fill="FFFFFF"/>
          </w:tcPr>
          <w:p w14:paraId="33FDEBD9" w14:textId="77777777" w:rsidR="00787C02" w:rsidRPr="0089066D"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89066D">
              <w:rPr>
                <w:rFonts w:ascii="Arial" w:hAnsi="Arial" w:cs="Arial"/>
                <w:color w:val="010205"/>
                <w:sz w:val="18"/>
                <w:szCs w:val="18"/>
              </w:rPr>
              <w:t>4.67</w:t>
            </w:r>
          </w:p>
        </w:tc>
        <w:tc>
          <w:tcPr>
            <w:tcW w:w="1170" w:type="dxa"/>
            <w:tcBorders>
              <w:top w:val="single" w:sz="8" w:space="0" w:color="AEAEAE"/>
              <w:left w:val="single" w:sz="8" w:space="0" w:color="E0E0E0"/>
              <w:bottom w:val="single" w:sz="8" w:space="0" w:color="AEAEAE"/>
              <w:right w:val="single" w:sz="8" w:space="0" w:color="E0E0E0"/>
            </w:tcBorders>
            <w:shd w:val="clear" w:color="auto" w:fill="FFFFFF"/>
          </w:tcPr>
          <w:p w14:paraId="2F4DACE3" w14:textId="77777777" w:rsidR="00787C02" w:rsidRPr="0089066D"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89066D">
              <w:rPr>
                <w:rFonts w:ascii="Arial" w:hAnsi="Arial" w:cs="Arial"/>
                <w:color w:val="010205"/>
                <w:sz w:val="18"/>
                <w:szCs w:val="18"/>
              </w:rPr>
              <w:t>2.83</w:t>
            </w:r>
          </w:p>
        </w:tc>
        <w:tc>
          <w:tcPr>
            <w:tcW w:w="1260" w:type="dxa"/>
            <w:tcBorders>
              <w:top w:val="single" w:sz="8" w:space="0" w:color="AEAEAE"/>
              <w:left w:val="single" w:sz="8" w:space="0" w:color="E0E0E0"/>
              <w:bottom w:val="single" w:sz="8" w:space="0" w:color="AEAEAE"/>
              <w:right w:val="single" w:sz="8" w:space="0" w:color="E0E0E0"/>
            </w:tcBorders>
            <w:shd w:val="clear" w:color="auto" w:fill="FFFFFF"/>
          </w:tcPr>
          <w:p w14:paraId="51EE5E20" w14:textId="77777777" w:rsidR="00787C02" w:rsidRPr="0089066D"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89066D">
              <w:rPr>
                <w:rFonts w:ascii="Arial" w:hAnsi="Arial" w:cs="Arial"/>
                <w:color w:val="010205"/>
                <w:sz w:val="18"/>
                <w:szCs w:val="18"/>
              </w:rPr>
              <w:t>3.06</w:t>
            </w:r>
          </w:p>
        </w:tc>
        <w:tc>
          <w:tcPr>
            <w:tcW w:w="1260" w:type="dxa"/>
            <w:tcBorders>
              <w:top w:val="single" w:sz="8" w:space="0" w:color="AEAEAE"/>
              <w:left w:val="single" w:sz="8" w:space="0" w:color="E0E0E0"/>
              <w:bottom w:val="single" w:sz="8" w:space="0" w:color="AEAEAE"/>
              <w:right w:val="single" w:sz="8" w:space="0" w:color="E0E0E0"/>
            </w:tcBorders>
            <w:shd w:val="clear" w:color="auto" w:fill="FFFFFF"/>
          </w:tcPr>
          <w:p w14:paraId="409DCD6A" w14:textId="77777777" w:rsidR="00787C02" w:rsidRPr="0089066D"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89066D">
              <w:rPr>
                <w:rFonts w:ascii="Arial" w:hAnsi="Arial" w:cs="Arial"/>
                <w:color w:val="010205"/>
                <w:sz w:val="18"/>
                <w:szCs w:val="18"/>
              </w:rPr>
              <w:t>3.67</w:t>
            </w:r>
          </w:p>
        </w:tc>
        <w:tc>
          <w:tcPr>
            <w:tcW w:w="1170" w:type="dxa"/>
            <w:tcBorders>
              <w:top w:val="single" w:sz="8" w:space="0" w:color="AEAEAE"/>
              <w:left w:val="single" w:sz="8" w:space="0" w:color="E0E0E0"/>
              <w:bottom w:val="single" w:sz="8" w:space="0" w:color="AEAEAE"/>
              <w:right w:val="single" w:sz="8" w:space="0" w:color="E0E0E0"/>
            </w:tcBorders>
            <w:shd w:val="clear" w:color="auto" w:fill="FFFFFF"/>
          </w:tcPr>
          <w:p w14:paraId="00DE228B" w14:textId="77777777" w:rsidR="00787C02" w:rsidRPr="0089066D"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89066D">
              <w:rPr>
                <w:rFonts w:ascii="Arial" w:hAnsi="Arial" w:cs="Arial"/>
                <w:color w:val="010205"/>
                <w:sz w:val="18"/>
                <w:szCs w:val="18"/>
              </w:rPr>
              <w:t>2.22</w:t>
            </w:r>
          </w:p>
        </w:tc>
        <w:tc>
          <w:tcPr>
            <w:tcW w:w="1350" w:type="dxa"/>
            <w:tcBorders>
              <w:top w:val="single" w:sz="8" w:space="0" w:color="AEAEAE"/>
              <w:left w:val="single" w:sz="8" w:space="0" w:color="E0E0E0"/>
              <w:bottom w:val="single" w:sz="8" w:space="0" w:color="AEAEAE"/>
              <w:right w:val="single" w:sz="8" w:space="0" w:color="E0E0E0"/>
            </w:tcBorders>
            <w:shd w:val="clear" w:color="auto" w:fill="FFFFFF"/>
          </w:tcPr>
          <w:p w14:paraId="64DFE976" w14:textId="77777777" w:rsidR="00787C02" w:rsidRPr="0089066D"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89066D">
              <w:rPr>
                <w:rFonts w:ascii="Arial" w:hAnsi="Arial" w:cs="Arial"/>
                <w:color w:val="010205"/>
                <w:sz w:val="18"/>
                <w:szCs w:val="18"/>
              </w:rPr>
              <w:t>2.83</w:t>
            </w:r>
          </w:p>
        </w:tc>
        <w:tc>
          <w:tcPr>
            <w:tcW w:w="1260" w:type="dxa"/>
            <w:tcBorders>
              <w:top w:val="single" w:sz="8" w:space="0" w:color="AEAEAE"/>
              <w:left w:val="single" w:sz="8" w:space="0" w:color="E0E0E0"/>
              <w:bottom w:val="single" w:sz="8" w:space="0" w:color="AEAEAE"/>
              <w:right w:val="single" w:sz="8" w:space="0" w:color="E0E0E0"/>
            </w:tcBorders>
            <w:shd w:val="clear" w:color="auto" w:fill="FFFFFF"/>
          </w:tcPr>
          <w:p w14:paraId="7D0C5232" w14:textId="77777777" w:rsidR="00787C02" w:rsidRPr="0089066D"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89066D">
              <w:rPr>
                <w:rFonts w:ascii="Arial" w:hAnsi="Arial" w:cs="Arial"/>
                <w:color w:val="010205"/>
                <w:sz w:val="18"/>
                <w:szCs w:val="18"/>
              </w:rPr>
              <w:t>2.61</w:t>
            </w:r>
          </w:p>
        </w:tc>
        <w:tc>
          <w:tcPr>
            <w:tcW w:w="1350" w:type="dxa"/>
            <w:tcBorders>
              <w:top w:val="single" w:sz="8" w:space="0" w:color="AEAEAE"/>
              <w:left w:val="single" w:sz="8" w:space="0" w:color="E0E0E0"/>
              <w:bottom w:val="single" w:sz="8" w:space="0" w:color="AEAEAE"/>
              <w:right w:val="single" w:sz="8" w:space="0" w:color="E0E0E0"/>
            </w:tcBorders>
            <w:shd w:val="clear" w:color="auto" w:fill="FFFFFF"/>
          </w:tcPr>
          <w:p w14:paraId="5CBA36E8" w14:textId="77777777" w:rsidR="00787C02" w:rsidRPr="0089066D"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89066D">
              <w:rPr>
                <w:rFonts w:ascii="Arial" w:hAnsi="Arial" w:cs="Arial"/>
                <w:color w:val="010205"/>
                <w:sz w:val="18"/>
                <w:szCs w:val="18"/>
              </w:rPr>
              <w:t>2.17</w:t>
            </w:r>
          </w:p>
        </w:tc>
        <w:tc>
          <w:tcPr>
            <w:tcW w:w="1260" w:type="dxa"/>
            <w:tcBorders>
              <w:top w:val="single" w:sz="8" w:space="0" w:color="AEAEAE"/>
              <w:left w:val="single" w:sz="8" w:space="0" w:color="E0E0E0"/>
              <w:bottom w:val="single" w:sz="8" w:space="0" w:color="AEAEAE"/>
              <w:right w:val="nil"/>
            </w:tcBorders>
            <w:shd w:val="clear" w:color="auto" w:fill="FFFFFF"/>
          </w:tcPr>
          <w:p w14:paraId="6ED94E1A" w14:textId="77777777" w:rsidR="00787C02" w:rsidRPr="0089066D"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89066D">
              <w:rPr>
                <w:rFonts w:ascii="Arial" w:hAnsi="Arial" w:cs="Arial"/>
                <w:color w:val="010205"/>
                <w:sz w:val="18"/>
                <w:szCs w:val="18"/>
              </w:rPr>
              <w:t>2.56</w:t>
            </w:r>
          </w:p>
        </w:tc>
      </w:tr>
      <w:tr w:rsidR="00787C02" w:rsidRPr="0089066D" w14:paraId="45E2BC4A" w14:textId="77777777" w:rsidTr="00466109">
        <w:trPr>
          <w:cantSplit/>
          <w:jc w:val="center"/>
        </w:trPr>
        <w:tc>
          <w:tcPr>
            <w:tcW w:w="373" w:type="dxa"/>
            <w:vMerge/>
            <w:tcBorders>
              <w:top w:val="single" w:sz="8" w:space="0" w:color="152935"/>
              <w:left w:val="nil"/>
              <w:bottom w:val="nil"/>
              <w:right w:val="nil"/>
            </w:tcBorders>
            <w:shd w:val="clear" w:color="auto" w:fill="E0E0E0"/>
          </w:tcPr>
          <w:p w14:paraId="17EBEA20" w14:textId="77777777" w:rsidR="00787C02" w:rsidRPr="0089066D" w:rsidRDefault="00787C02" w:rsidP="00787C02">
            <w:pPr>
              <w:autoSpaceDE w:val="0"/>
              <w:autoSpaceDN w:val="0"/>
              <w:adjustRightInd w:val="0"/>
              <w:spacing w:line="240" w:lineRule="auto"/>
              <w:rPr>
                <w:rFonts w:ascii="Arial" w:hAnsi="Arial" w:cs="Arial"/>
                <w:color w:val="010205"/>
                <w:sz w:val="18"/>
                <w:szCs w:val="18"/>
              </w:rPr>
            </w:pPr>
          </w:p>
        </w:tc>
        <w:tc>
          <w:tcPr>
            <w:tcW w:w="1611" w:type="dxa"/>
            <w:tcBorders>
              <w:top w:val="single" w:sz="8" w:space="0" w:color="AEAEAE"/>
              <w:left w:val="nil"/>
              <w:bottom w:val="single" w:sz="8" w:space="0" w:color="AEAEAE"/>
              <w:right w:val="nil"/>
            </w:tcBorders>
            <w:shd w:val="clear" w:color="auto" w:fill="E0E0E0"/>
          </w:tcPr>
          <w:p w14:paraId="5081909C" w14:textId="77777777" w:rsidR="00787C02" w:rsidRPr="0089066D" w:rsidRDefault="00787C02" w:rsidP="00787C02">
            <w:pPr>
              <w:autoSpaceDE w:val="0"/>
              <w:autoSpaceDN w:val="0"/>
              <w:adjustRightInd w:val="0"/>
              <w:spacing w:line="320" w:lineRule="atLeast"/>
              <w:ind w:left="60" w:right="60"/>
              <w:rPr>
                <w:rFonts w:ascii="Arial" w:hAnsi="Arial" w:cs="Arial"/>
                <w:color w:val="264A60"/>
                <w:sz w:val="18"/>
                <w:szCs w:val="18"/>
              </w:rPr>
            </w:pPr>
            <w:r w:rsidRPr="0089066D">
              <w:rPr>
                <w:rFonts w:ascii="Arial" w:hAnsi="Arial" w:cs="Arial"/>
                <w:color w:val="264A60"/>
                <w:sz w:val="18"/>
                <w:szCs w:val="18"/>
              </w:rPr>
              <w:t>N</w:t>
            </w:r>
          </w:p>
        </w:tc>
        <w:tc>
          <w:tcPr>
            <w:tcW w:w="1166" w:type="dxa"/>
            <w:tcBorders>
              <w:top w:val="single" w:sz="8" w:space="0" w:color="AEAEAE"/>
              <w:left w:val="nil"/>
              <w:bottom w:val="single" w:sz="8" w:space="0" w:color="AEAEAE"/>
              <w:right w:val="single" w:sz="8" w:space="0" w:color="E0E0E0"/>
            </w:tcBorders>
            <w:shd w:val="clear" w:color="auto" w:fill="FFFFFF"/>
          </w:tcPr>
          <w:p w14:paraId="1595995A" w14:textId="77777777" w:rsidR="00787C02" w:rsidRPr="0089066D"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89066D">
              <w:rPr>
                <w:rFonts w:ascii="Arial" w:hAnsi="Arial" w:cs="Arial"/>
                <w:color w:val="010205"/>
                <w:sz w:val="18"/>
                <w:szCs w:val="18"/>
              </w:rPr>
              <w:t>18</w:t>
            </w:r>
          </w:p>
        </w:tc>
        <w:tc>
          <w:tcPr>
            <w:tcW w:w="1170" w:type="dxa"/>
            <w:tcBorders>
              <w:top w:val="single" w:sz="8" w:space="0" w:color="AEAEAE"/>
              <w:left w:val="single" w:sz="8" w:space="0" w:color="E0E0E0"/>
              <w:bottom w:val="single" w:sz="8" w:space="0" w:color="AEAEAE"/>
              <w:right w:val="single" w:sz="8" w:space="0" w:color="E0E0E0"/>
            </w:tcBorders>
            <w:shd w:val="clear" w:color="auto" w:fill="FFFFFF"/>
          </w:tcPr>
          <w:p w14:paraId="2728BBA8" w14:textId="77777777" w:rsidR="00787C02" w:rsidRPr="0089066D"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89066D">
              <w:rPr>
                <w:rFonts w:ascii="Arial" w:hAnsi="Arial" w:cs="Arial"/>
                <w:color w:val="010205"/>
                <w:sz w:val="18"/>
                <w:szCs w:val="18"/>
              </w:rPr>
              <w:t>18</w:t>
            </w:r>
          </w:p>
        </w:tc>
        <w:tc>
          <w:tcPr>
            <w:tcW w:w="1260" w:type="dxa"/>
            <w:tcBorders>
              <w:top w:val="single" w:sz="8" w:space="0" w:color="AEAEAE"/>
              <w:left w:val="single" w:sz="8" w:space="0" w:color="E0E0E0"/>
              <w:bottom w:val="single" w:sz="8" w:space="0" w:color="AEAEAE"/>
              <w:right w:val="single" w:sz="8" w:space="0" w:color="E0E0E0"/>
            </w:tcBorders>
            <w:shd w:val="clear" w:color="auto" w:fill="FFFFFF"/>
          </w:tcPr>
          <w:p w14:paraId="60B3EB14" w14:textId="77777777" w:rsidR="00787C02" w:rsidRPr="0089066D"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89066D">
              <w:rPr>
                <w:rFonts w:ascii="Arial" w:hAnsi="Arial" w:cs="Arial"/>
                <w:color w:val="010205"/>
                <w:sz w:val="18"/>
                <w:szCs w:val="18"/>
              </w:rPr>
              <w:t>18</w:t>
            </w:r>
          </w:p>
        </w:tc>
        <w:tc>
          <w:tcPr>
            <w:tcW w:w="1260" w:type="dxa"/>
            <w:tcBorders>
              <w:top w:val="single" w:sz="8" w:space="0" w:color="AEAEAE"/>
              <w:left w:val="single" w:sz="8" w:space="0" w:color="E0E0E0"/>
              <w:bottom w:val="single" w:sz="8" w:space="0" w:color="AEAEAE"/>
              <w:right w:val="single" w:sz="8" w:space="0" w:color="E0E0E0"/>
            </w:tcBorders>
            <w:shd w:val="clear" w:color="auto" w:fill="FFFFFF"/>
          </w:tcPr>
          <w:p w14:paraId="714E504E" w14:textId="77777777" w:rsidR="00787C02" w:rsidRPr="0089066D"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89066D">
              <w:rPr>
                <w:rFonts w:ascii="Arial" w:hAnsi="Arial" w:cs="Arial"/>
                <w:color w:val="010205"/>
                <w:sz w:val="18"/>
                <w:szCs w:val="18"/>
              </w:rPr>
              <w:t>18</w:t>
            </w:r>
          </w:p>
        </w:tc>
        <w:tc>
          <w:tcPr>
            <w:tcW w:w="1170" w:type="dxa"/>
            <w:tcBorders>
              <w:top w:val="single" w:sz="8" w:space="0" w:color="AEAEAE"/>
              <w:left w:val="single" w:sz="8" w:space="0" w:color="E0E0E0"/>
              <w:bottom w:val="single" w:sz="8" w:space="0" w:color="AEAEAE"/>
              <w:right w:val="single" w:sz="8" w:space="0" w:color="E0E0E0"/>
            </w:tcBorders>
            <w:shd w:val="clear" w:color="auto" w:fill="FFFFFF"/>
          </w:tcPr>
          <w:p w14:paraId="646BABB5" w14:textId="77777777" w:rsidR="00787C02" w:rsidRPr="0089066D"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89066D">
              <w:rPr>
                <w:rFonts w:ascii="Arial" w:hAnsi="Arial" w:cs="Arial"/>
                <w:color w:val="010205"/>
                <w:sz w:val="18"/>
                <w:szCs w:val="18"/>
              </w:rPr>
              <w:t>18</w:t>
            </w:r>
          </w:p>
        </w:tc>
        <w:tc>
          <w:tcPr>
            <w:tcW w:w="1350" w:type="dxa"/>
            <w:tcBorders>
              <w:top w:val="single" w:sz="8" w:space="0" w:color="AEAEAE"/>
              <w:left w:val="single" w:sz="8" w:space="0" w:color="E0E0E0"/>
              <w:bottom w:val="single" w:sz="8" w:space="0" w:color="AEAEAE"/>
              <w:right w:val="single" w:sz="8" w:space="0" w:color="E0E0E0"/>
            </w:tcBorders>
            <w:shd w:val="clear" w:color="auto" w:fill="FFFFFF"/>
          </w:tcPr>
          <w:p w14:paraId="11A723D6" w14:textId="77777777" w:rsidR="00787C02" w:rsidRPr="0089066D"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89066D">
              <w:rPr>
                <w:rFonts w:ascii="Arial" w:hAnsi="Arial" w:cs="Arial"/>
                <w:color w:val="010205"/>
                <w:sz w:val="18"/>
                <w:szCs w:val="18"/>
              </w:rPr>
              <w:t>18</w:t>
            </w:r>
          </w:p>
        </w:tc>
        <w:tc>
          <w:tcPr>
            <w:tcW w:w="1260" w:type="dxa"/>
            <w:tcBorders>
              <w:top w:val="single" w:sz="8" w:space="0" w:color="AEAEAE"/>
              <w:left w:val="single" w:sz="8" w:space="0" w:color="E0E0E0"/>
              <w:bottom w:val="single" w:sz="8" w:space="0" w:color="AEAEAE"/>
              <w:right w:val="single" w:sz="8" w:space="0" w:color="E0E0E0"/>
            </w:tcBorders>
            <w:shd w:val="clear" w:color="auto" w:fill="FFFFFF"/>
          </w:tcPr>
          <w:p w14:paraId="54167D7E" w14:textId="77777777" w:rsidR="00787C02" w:rsidRPr="0089066D"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89066D">
              <w:rPr>
                <w:rFonts w:ascii="Arial" w:hAnsi="Arial" w:cs="Arial"/>
                <w:color w:val="010205"/>
                <w:sz w:val="18"/>
                <w:szCs w:val="18"/>
              </w:rPr>
              <w:t>18</w:t>
            </w:r>
          </w:p>
        </w:tc>
        <w:tc>
          <w:tcPr>
            <w:tcW w:w="1350" w:type="dxa"/>
            <w:tcBorders>
              <w:top w:val="single" w:sz="8" w:space="0" w:color="AEAEAE"/>
              <w:left w:val="single" w:sz="8" w:space="0" w:color="E0E0E0"/>
              <w:bottom w:val="single" w:sz="8" w:space="0" w:color="AEAEAE"/>
              <w:right w:val="single" w:sz="8" w:space="0" w:color="E0E0E0"/>
            </w:tcBorders>
            <w:shd w:val="clear" w:color="auto" w:fill="FFFFFF"/>
          </w:tcPr>
          <w:p w14:paraId="7DD91FD0" w14:textId="77777777" w:rsidR="00787C02" w:rsidRPr="0089066D"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89066D">
              <w:rPr>
                <w:rFonts w:ascii="Arial" w:hAnsi="Arial" w:cs="Arial"/>
                <w:color w:val="010205"/>
                <w:sz w:val="18"/>
                <w:szCs w:val="18"/>
              </w:rPr>
              <w:t>18</w:t>
            </w:r>
          </w:p>
        </w:tc>
        <w:tc>
          <w:tcPr>
            <w:tcW w:w="1260" w:type="dxa"/>
            <w:tcBorders>
              <w:top w:val="single" w:sz="8" w:space="0" w:color="AEAEAE"/>
              <w:left w:val="single" w:sz="8" w:space="0" w:color="E0E0E0"/>
              <w:bottom w:val="single" w:sz="8" w:space="0" w:color="AEAEAE"/>
              <w:right w:val="nil"/>
            </w:tcBorders>
            <w:shd w:val="clear" w:color="auto" w:fill="FFFFFF"/>
          </w:tcPr>
          <w:p w14:paraId="0DA674FD" w14:textId="77777777" w:rsidR="00787C02" w:rsidRPr="0089066D"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89066D">
              <w:rPr>
                <w:rFonts w:ascii="Arial" w:hAnsi="Arial" w:cs="Arial"/>
                <w:color w:val="010205"/>
                <w:sz w:val="18"/>
                <w:szCs w:val="18"/>
              </w:rPr>
              <w:t>18</w:t>
            </w:r>
          </w:p>
        </w:tc>
      </w:tr>
      <w:tr w:rsidR="00787C02" w:rsidRPr="0089066D" w14:paraId="1355CA43" w14:textId="77777777" w:rsidTr="00466109">
        <w:trPr>
          <w:cantSplit/>
          <w:jc w:val="center"/>
        </w:trPr>
        <w:tc>
          <w:tcPr>
            <w:tcW w:w="373" w:type="dxa"/>
            <w:vMerge/>
            <w:tcBorders>
              <w:top w:val="single" w:sz="8" w:space="0" w:color="152935"/>
              <w:left w:val="nil"/>
              <w:bottom w:val="nil"/>
              <w:right w:val="nil"/>
            </w:tcBorders>
            <w:shd w:val="clear" w:color="auto" w:fill="E0E0E0"/>
          </w:tcPr>
          <w:p w14:paraId="265E4D6F" w14:textId="77777777" w:rsidR="00787C02" w:rsidRPr="0089066D" w:rsidRDefault="00787C02" w:rsidP="00787C02">
            <w:pPr>
              <w:autoSpaceDE w:val="0"/>
              <w:autoSpaceDN w:val="0"/>
              <w:adjustRightInd w:val="0"/>
              <w:spacing w:line="240" w:lineRule="auto"/>
              <w:rPr>
                <w:rFonts w:ascii="Arial" w:hAnsi="Arial" w:cs="Arial"/>
                <w:color w:val="010205"/>
                <w:sz w:val="18"/>
                <w:szCs w:val="18"/>
              </w:rPr>
            </w:pPr>
          </w:p>
        </w:tc>
        <w:tc>
          <w:tcPr>
            <w:tcW w:w="1611" w:type="dxa"/>
            <w:tcBorders>
              <w:top w:val="single" w:sz="8" w:space="0" w:color="AEAEAE"/>
              <w:left w:val="nil"/>
              <w:bottom w:val="nil"/>
              <w:right w:val="nil"/>
            </w:tcBorders>
            <w:shd w:val="clear" w:color="auto" w:fill="E0E0E0"/>
          </w:tcPr>
          <w:p w14:paraId="0ACD5A0B" w14:textId="77777777" w:rsidR="00787C02" w:rsidRPr="0089066D" w:rsidRDefault="00787C02" w:rsidP="004D4B8E">
            <w:pPr>
              <w:autoSpaceDE w:val="0"/>
              <w:autoSpaceDN w:val="0"/>
              <w:adjustRightInd w:val="0"/>
              <w:spacing w:line="320" w:lineRule="atLeast"/>
              <w:ind w:left="60" w:right="60" w:firstLine="0"/>
              <w:jc w:val="center"/>
              <w:rPr>
                <w:rFonts w:ascii="Arial" w:hAnsi="Arial" w:cs="Arial"/>
                <w:color w:val="264A60"/>
                <w:sz w:val="18"/>
                <w:szCs w:val="18"/>
              </w:rPr>
            </w:pPr>
            <w:r w:rsidRPr="0089066D">
              <w:rPr>
                <w:rFonts w:ascii="Arial" w:hAnsi="Arial" w:cs="Arial"/>
                <w:color w:val="264A60"/>
                <w:sz w:val="18"/>
                <w:szCs w:val="18"/>
              </w:rPr>
              <w:t>Std. Deviation</w:t>
            </w:r>
          </w:p>
        </w:tc>
        <w:tc>
          <w:tcPr>
            <w:tcW w:w="1166" w:type="dxa"/>
            <w:tcBorders>
              <w:top w:val="single" w:sz="8" w:space="0" w:color="AEAEAE"/>
              <w:left w:val="nil"/>
              <w:bottom w:val="nil"/>
              <w:right w:val="single" w:sz="8" w:space="0" w:color="E0E0E0"/>
            </w:tcBorders>
            <w:shd w:val="clear" w:color="auto" w:fill="FFFFFF"/>
          </w:tcPr>
          <w:p w14:paraId="03040CC0" w14:textId="77777777" w:rsidR="00787C02" w:rsidRPr="0089066D"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89066D">
              <w:rPr>
                <w:rFonts w:ascii="Arial" w:hAnsi="Arial" w:cs="Arial"/>
                <w:color w:val="010205"/>
                <w:sz w:val="18"/>
                <w:szCs w:val="18"/>
              </w:rPr>
              <w:t>.594</w:t>
            </w:r>
          </w:p>
        </w:tc>
        <w:tc>
          <w:tcPr>
            <w:tcW w:w="1170" w:type="dxa"/>
            <w:tcBorders>
              <w:top w:val="single" w:sz="8" w:space="0" w:color="AEAEAE"/>
              <w:left w:val="single" w:sz="8" w:space="0" w:color="E0E0E0"/>
              <w:bottom w:val="nil"/>
              <w:right w:val="single" w:sz="8" w:space="0" w:color="E0E0E0"/>
            </w:tcBorders>
            <w:shd w:val="clear" w:color="auto" w:fill="FFFFFF"/>
          </w:tcPr>
          <w:p w14:paraId="4D69D06E" w14:textId="77777777" w:rsidR="00787C02" w:rsidRPr="0089066D"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89066D">
              <w:rPr>
                <w:rFonts w:ascii="Arial" w:hAnsi="Arial" w:cs="Arial"/>
                <w:color w:val="010205"/>
                <w:sz w:val="18"/>
                <w:szCs w:val="18"/>
              </w:rPr>
              <w:t>1.043</w:t>
            </w:r>
          </w:p>
        </w:tc>
        <w:tc>
          <w:tcPr>
            <w:tcW w:w="1260" w:type="dxa"/>
            <w:tcBorders>
              <w:top w:val="single" w:sz="8" w:space="0" w:color="AEAEAE"/>
              <w:left w:val="single" w:sz="8" w:space="0" w:color="E0E0E0"/>
              <w:bottom w:val="nil"/>
              <w:right w:val="single" w:sz="8" w:space="0" w:color="E0E0E0"/>
            </w:tcBorders>
            <w:shd w:val="clear" w:color="auto" w:fill="FFFFFF"/>
          </w:tcPr>
          <w:p w14:paraId="6F6DEC05" w14:textId="77777777" w:rsidR="00787C02" w:rsidRPr="0089066D"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89066D">
              <w:rPr>
                <w:rFonts w:ascii="Arial" w:hAnsi="Arial" w:cs="Arial"/>
                <w:color w:val="010205"/>
                <w:sz w:val="18"/>
                <w:szCs w:val="18"/>
              </w:rPr>
              <w:t>.938</w:t>
            </w:r>
          </w:p>
        </w:tc>
        <w:tc>
          <w:tcPr>
            <w:tcW w:w="1260" w:type="dxa"/>
            <w:tcBorders>
              <w:top w:val="single" w:sz="8" w:space="0" w:color="AEAEAE"/>
              <w:left w:val="single" w:sz="8" w:space="0" w:color="E0E0E0"/>
              <w:bottom w:val="nil"/>
              <w:right w:val="single" w:sz="8" w:space="0" w:color="E0E0E0"/>
            </w:tcBorders>
            <w:shd w:val="clear" w:color="auto" w:fill="FFFFFF"/>
          </w:tcPr>
          <w:p w14:paraId="67046769" w14:textId="77777777" w:rsidR="00787C02" w:rsidRPr="0089066D"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89066D">
              <w:rPr>
                <w:rFonts w:ascii="Arial" w:hAnsi="Arial" w:cs="Arial"/>
                <w:color w:val="010205"/>
                <w:sz w:val="18"/>
                <w:szCs w:val="18"/>
              </w:rPr>
              <w:t>1.455</w:t>
            </w:r>
          </w:p>
        </w:tc>
        <w:tc>
          <w:tcPr>
            <w:tcW w:w="1170" w:type="dxa"/>
            <w:tcBorders>
              <w:top w:val="single" w:sz="8" w:space="0" w:color="AEAEAE"/>
              <w:left w:val="single" w:sz="8" w:space="0" w:color="E0E0E0"/>
              <w:bottom w:val="nil"/>
              <w:right w:val="single" w:sz="8" w:space="0" w:color="E0E0E0"/>
            </w:tcBorders>
            <w:shd w:val="clear" w:color="auto" w:fill="FFFFFF"/>
          </w:tcPr>
          <w:p w14:paraId="2F00210E" w14:textId="77777777" w:rsidR="00787C02" w:rsidRPr="0089066D"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89066D">
              <w:rPr>
                <w:rFonts w:ascii="Arial" w:hAnsi="Arial" w:cs="Arial"/>
                <w:color w:val="010205"/>
                <w:sz w:val="18"/>
                <w:szCs w:val="18"/>
              </w:rPr>
              <w:t>1.003</w:t>
            </w:r>
          </w:p>
        </w:tc>
        <w:tc>
          <w:tcPr>
            <w:tcW w:w="1350" w:type="dxa"/>
            <w:tcBorders>
              <w:top w:val="single" w:sz="8" w:space="0" w:color="AEAEAE"/>
              <w:left w:val="single" w:sz="8" w:space="0" w:color="E0E0E0"/>
              <w:bottom w:val="nil"/>
              <w:right w:val="single" w:sz="8" w:space="0" w:color="E0E0E0"/>
            </w:tcBorders>
            <w:shd w:val="clear" w:color="auto" w:fill="FFFFFF"/>
          </w:tcPr>
          <w:p w14:paraId="3300DDDE" w14:textId="77777777" w:rsidR="00787C02" w:rsidRPr="0089066D"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89066D">
              <w:rPr>
                <w:rFonts w:ascii="Arial" w:hAnsi="Arial" w:cs="Arial"/>
                <w:color w:val="010205"/>
                <w:sz w:val="18"/>
                <w:szCs w:val="18"/>
              </w:rPr>
              <w:t>1.150</w:t>
            </w:r>
          </w:p>
        </w:tc>
        <w:tc>
          <w:tcPr>
            <w:tcW w:w="1260" w:type="dxa"/>
            <w:tcBorders>
              <w:top w:val="single" w:sz="8" w:space="0" w:color="AEAEAE"/>
              <w:left w:val="single" w:sz="8" w:space="0" w:color="E0E0E0"/>
              <w:bottom w:val="nil"/>
              <w:right w:val="single" w:sz="8" w:space="0" w:color="E0E0E0"/>
            </w:tcBorders>
            <w:shd w:val="clear" w:color="auto" w:fill="FFFFFF"/>
          </w:tcPr>
          <w:p w14:paraId="434C67F0" w14:textId="77777777" w:rsidR="00787C02" w:rsidRPr="0089066D"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89066D">
              <w:rPr>
                <w:rFonts w:ascii="Arial" w:hAnsi="Arial" w:cs="Arial"/>
                <w:color w:val="010205"/>
                <w:sz w:val="18"/>
                <w:szCs w:val="18"/>
              </w:rPr>
              <w:t>1.037</w:t>
            </w:r>
          </w:p>
        </w:tc>
        <w:tc>
          <w:tcPr>
            <w:tcW w:w="1350" w:type="dxa"/>
            <w:tcBorders>
              <w:top w:val="single" w:sz="8" w:space="0" w:color="AEAEAE"/>
              <w:left w:val="single" w:sz="8" w:space="0" w:color="E0E0E0"/>
              <w:bottom w:val="nil"/>
              <w:right w:val="single" w:sz="8" w:space="0" w:color="E0E0E0"/>
            </w:tcBorders>
            <w:shd w:val="clear" w:color="auto" w:fill="FFFFFF"/>
          </w:tcPr>
          <w:p w14:paraId="653C374E" w14:textId="77777777" w:rsidR="00787C02" w:rsidRPr="0089066D"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89066D">
              <w:rPr>
                <w:rFonts w:ascii="Arial" w:hAnsi="Arial" w:cs="Arial"/>
                <w:color w:val="010205"/>
                <w:sz w:val="18"/>
                <w:szCs w:val="18"/>
              </w:rPr>
              <w:t>1.098</w:t>
            </w:r>
          </w:p>
        </w:tc>
        <w:tc>
          <w:tcPr>
            <w:tcW w:w="1260" w:type="dxa"/>
            <w:tcBorders>
              <w:top w:val="single" w:sz="8" w:space="0" w:color="AEAEAE"/>
              <w:left w:val="single" w:sz="8" w:space="0" w:color="E0E0E0"/>
              <w:bottom w:val="nil"/>
              <w:right w:val="nil"/>
            </w:tcBorders>
            <w:shd w:val="clear" w:color="auto" w:fill="FFFFFF"/>
          </w:tcPr>
          <w:p w14:paraId="5222925D" w14:textId="77777777" w:rsidR="00787C02" w:rsidRPr="0089066D"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89066D">
              <w:rPr>
                <w:rFonts w:ascii="Arial" w:hAnsi="Arial" w:cs="Arial"/>
                <w:color w:val="010205"/>
                <w:sz w:val="18"/>
                <w:szCs w:val="18"/>
              </w:rPr>
              <w:t>1.042</w:t>
            </w:r>
          </w:p>
        </w:tc>
      </w:tr>
      <w:tr w:rsidR="00787C02" w:rsidRPr="0089066D" w14:paraId="58965030" w14:textId="77777777" w:rsidTr="00466109">
        <w:trPr>
          <w:cantSplit/>
          <w:jc w:val="center"/>
        </w:trPr>
        <w:tc>
          <w:tcPr>
            <w:tcW w:w="373" w:type="dxa"/>
            <w:vMerge/>
            <w:tcBorders>
              <w:top w:val="single" w:sz="8" w:space="0" w:color="AEAEAE"/>
              <w:left w:val="nil"/>
              <w:bottom w:val="nil"/>
              <w:right w:val="nil"/>
            </w:tcBorders>
            <w:shd w:val="clear" w:color="auto" w:fill="E0E0E0"/>
          </w:tcPr>
          <w:p w14:paraId="752C24EA" w14:textId="77777777" w:rsidR="00787C02" w:rsidRPr="0089066D" w:rsidRDefault="00787C02" w:rsidP="00787C02">
            <w:pPr>
              <w:autoSpaceDE w:val="0"/>
              <w:autoSpaceDN w:val="0"/>
              <w:adjustRightInd w:val="0"/>
              <w:spacing w:line="240" w:lineRule="auto"/>
              <w:rPr>
                <w:rFonts w:ascii="Arial" w:hAnsi="Arial" w:cs="Arial"/>
                <w:color w:val="010205"/>
                <w:sz w:val="18"/>
                <w:szCs w:val="18"/>
              </w:rPr>
            </w:pPr>
          </w:p>
        </w:tc>
        <w:tc>
          <w:tcPr>
            <w:tcW w:w="1611" w:type="dxa"/>
            <w:tcBorders>
              <w:top w:val="single" w:sz="8" w:space="0" w:color="AEAEAE"/>
              <w:left w:val="nil"/>
              <w:bottom w:val="single" w:sz="8" w:space="0" w:color="AEAEAE"/>
              <w:right w:val="nil"/>
            </w:tcBorders>
            <w:shd w:val="clear" w:color="auto" w:fill="E0E0E0"/>
          </w:tcPr>
          <w:p w14:paraId="399121EA" w14:textId="77777777" w:rsidR="00787C02" w:rsidRPr="0089066D" w:rsidRDefault="00787C02" w:rsidP="00787C02">
            <w:pPr>
              <w:autoSpaceDE w:val="0"/>
              <w:autoSpaceDN w:val="0"/>
              <w:adjustRightInd w:val="0"/>
              <w:spacing w:line="320" w:lineRule="atLeast"/>
              <w:ind w:left="60" w:right="60"/>
              <w:rPr>
                <w:rFonts w:ascii="Arial" w:hAnsi="Arial" w:cs="Arial"/>
                <w:color w:val="264A60"/>
                <w:sz w:val="18"/>
                <w:szCs w:val="18"/>
              </w:rPr>
            </w:pPr>
            <w:r w:rsidRPr="0089066D">
              <w:rPr>
                <w:rFonts w:ascii="Arial" w:hAnsi="Arial" w:cs="Arial"/>
                <w:color w:val="264A60"/>
                <w:sz w:val="18"/>
                <w:szCs w:val="18"/>
              </w:rPr>
              <w:t>Mean</w:t>
            </w:r>
          </w:p>
        </w:tc>
        <w:tc>
          <w:tcPr>
            <w:tcW w:w="1166" w:type="dxa"/>
            <w:tcBorders>
              <w:top w:val="single" w:sz="8" w:space="0" w:color="AEAEAE"/>
              <w:left w:val="nil"/>
              <w:bottom w:val="single" w:sz="8" w:space="0" w:color="AEAEAE"/>
              <w:right w:val="single" w:sz="8" w:space="0" w:color="E0E0E0"/>
            </w:tcBorders>
            <w:shd w:val="clear" w:color="auto" w:fill="FFFFFF"/>
          </w:tcPr>
          <w:p w14:paraId="0FCEE00F" w14:textId="77777777" w:rsidR="00787C02" w:rsidRPr="0089066D"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89066D">
              <w:rPr>
                <w:rFonts w:ascii="Arial" w:hAnsi="Arial" w:cs="Arial"/>
                <w:color w:val="010205"/>
                <w:sz w:val="18"/>
                <w:szCs w:val="18"/>
              </w:rPr>
              <w:t>3.63</w:t>
            </w:r>
          </w:p>
        </w:tc>
        <w:tc>
          <w:tcPr>
            <w:tcW w:w="1170" w:type="dxa"/>
            <w:tcBorders>
              <w:top w:val="single" w:sz="8" w:space="0" w:color="AEAEAE"/>
              <w:left w:val="single" w:sz="8" w:space="0" w:color="E0E0E0"/>
              <w:bottom w:val="single" w:sz="8" w:space="0" w:color="AEAEAE"/>
              <w:right w:val="single" w:sz="8" w:space="0" w:color="E0E0E0"/>
            </w:tcBorders>
            <w:shd w:val="clear" w:color="auto" w:fill="FFFFFF"/>
          </w:tcPr>
          <w:p w14:paraId="0E764EF5" w14:textId="77777777" w:rsidR="00787C02" w:rsidRPr="0089066D"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89066D">
              <w:rPr>
                <w:rFonts w:ascii="Arial" w:hAnsi="Arial" w:cs="Arial"/>
                <w:color w:val="010205"/>
                <w:sz w:val="18"/>
                <w:szCs w:val="18"/>
              </w:rPr>
              <w:t>3.07</w:t>
            </w:r>
          </w:p>
        </w:tc>
        <w:tc>
          <w:tcPr>
            <w:tcW w:w="1260" w:type="dxa"/>
            <w:tcBorders>
              <w:top w:val="single" w:sz="8" w:space="0" w:color="AEAEAE"/>
              <w:left w:val="single" w:sz="8" w:space="0" w:color="E0E0E0"/>
              <w:bottom w:val="single" w:sz="8" w:space="0" w:color="AEAEAE"/>
              <w:right w:val="single" w:sz="8" w:space="0" w:color="E0E0E0"/>
            </w:tcBorders>
            <w:shd w:val="clear" w:color="auto" w:fill="FFFFFF"/>
          </w:tcPr>
          <w:p w14:paraId="6BBFC69F" w14:textId="77777777" w:rsidR="00787C02" w:rsidRPr="0089066D"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89066D">
              <w:rPr>
                <w:rFonts w:ascii="Arial" w:hAnsi="Arial" w:cs="Arial"/>
                <w:color w:val="010205"/>
                <w:sz w:val="18"/>
                <w:szCs w:val="18"/>
              </w:rPr>
              <w:t>3.02</w:t>
            </w:r>
          </w:p>
        </w:tc>
        <w:tc>
          <w:tcPr>
            <w:tcW w:w="1260" w:type="dxa"/>
            <w:tcBorders>
              <w:top w:val="single" w:sz="8" w:space="0" w:color="AEAEAE"/>
              <w:left w:val="single" w:sz="8" w:space="0" w:color="E0E0E0"/>
              <w:bottom w:val="single" w:sz="8" w:space="0" w:color="AEAEAE"/>
              <w:right w:val="single" w:sz="8" w:space="0" w:color="E0E0E0"/>
            </w:tcBorders>
            <w:shd w:val="clear" w:color="auto" w:fill="FFFFFF"/>
          </w:tcPr>
          <w:p w14:paraId="3733B5C0" w14:textId="77777777" w:rsidR="00787C02" w:rsidRPr="0089066D"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89066D">
              <w:rPr>
                <w:rFonts w:ascii="Arial" w:hAnsi="Arial" w:cs="Arial"/>
                <w:color w:val="010205"/>
                <w:sz w:val="18"/>
                <w:szCs w:val="18"/>
              </w:rPr>
              <w:t>3.23</w:t>
            </w:r>
          </w:p>
        </w:tc>
        <w:tc>
          <w:tcPr>
            <w:tcW w:w="1170" w:type="dxa"/>
            <w:tcBorders>
              <w:top w:val="single" w:sz="8" w:space="0" w:color="AEAEAE"/>
              <w:left w:val="single" w:sz="8" w:space="0" w:color="E0E0E0"/>
              <w:bottom w:val="single" w:sz="8" w:space="0" w:color="AEAEAE"/>
              <w:right w:val="single" w:sz="8" w:space="0" w:color="E0E0E0"/>
            </w:tcBorders>
            <w:shd w:val="clear" w:color="auto" w:fill="FFFFFF"/>
          </w:tcPr>
          <w:p w14:paraId="55D0677B" w14:textId="77777777" w:rsidR="00787C02" w:rsidRPr="0089066D"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89066D">
              <w:rPr>
                <w:rFonts w:ascii="Arial" w:hAnsi="Arial" w:cs="Arial"/>
                <w:color w:val="010205"/>
                <w:sz w:val="18"/>
                <w:szCs w:val="18"/>
              </w:rPr>
              <w:t>2.64</w:t>
            </w:r>
          </w:p>
        </w:tc>
        <w:tc>
          <w:tcPr>
            <w:tcW w:w="1350" w:type="dxa"/>
            <w:tcBorders>
              <w:top w:val="single" w:sz="8" w:space="0" w:color="AEAEAE"/>
              <w:left w:val="single" w:sz="8" w:space="0" w:color="E0E0E0"/>
              <w:bottom w:val="single" w:sz="8" w:space="0" w:color="AEAEAE"/>
              <w:right w:val="single" w:sz="8" w:space="0" w:color="E0E0E0"/>
            </w:tcBorders>
            <w:shd w:val="clear" w:color="auto" w:fill="FFFFFF"/>
          </w:tcPr>
          <w:p w14:paraId="371EC6A1" w14:textId="77777777" w:rsidR="00787C02" w:rsidRPr="0089066D"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89066D">
              <w:rPr>
                <w:rFonts w:ascii="Arial" w:hAnsi="Arial" w:cs="Arial"/>
                <w:color w:val="010205"/>
                <w:sz w:val="18"/>
                <w:szCs w:val="18"/>
              </w:rPr>
              <w:t>3.23</w:t>
            </w:r>
          </w:p>
        </w:tc>
        <w:tc>
          <w:tcPr>
            <w:tcW w:w="1260" w:type="dxa"/>
            <w:tcBorders>
              <w:top w:val="single" w:sz="8" w:space="0" w:color="AEAEAE"/>
              <w:left w:val="single" w:sz="8" w:space="0" w:color="E0E0E0"/>
              <w:bottom w:val="single" w:sz="8" w:space="0" w:color="AEAEAE"/>
              <w:right w:val="single" w:sz="8" w:space="0" w:color="E0E0E0"/>
            </w:tcBorders>
            <w:shd w:val="clear" w:color="auto" w:fill="FFFFFF"/>
          </w:tcPr>
          <w:p w14:paraId="32B6EC60" w14:textId="77777777" w:rsidR="00787C02" w:rsidRPr="0089066D"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89066D">
              <w:rPr>
                <w:rFonts w:ascii="Arial" w:hAnsi="Arial" w:cs="Arial"/>
                <w:color w:val="010205"/>
                <w:sz w:val="18"/>
                <w:szCs w:val="18"/>
              </w:rPr>
              <w:t>2.41</w:t>
            </w:r>
          </w:p>
        </w:tc>
        <w:tc>
          <w:tcPr>
            <w:tcW w:w="1350" w:type="dxa"/>
            <w:tcBorders>
              <w:top w:val="single" w:sz="8" w:space="0" w:color="AEAEAE"/>
              <w:left w:val="single" w:sz="8" w:space="0" w:color="E0E0E0"/>
              <w:bottom w:val="single" w:sz="8" w:space="0" w:color="AEAEAE"/>
              <w:right w:val="single" w:sz="8" w:space="0" w:color="E0E0E0"/>
            </w:tcBorders>
            <w:shd w:val="clear" w:color="auto" w:fill="FFFFFF"/>
          </w:tcPr>
          <w:p w14:paraId="2E96E935" w14:textId="77777777" w:rsidR="00787C02" w:rsidRPr="0089066D"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89066D">
              <w:rPr>
                <w:rFonts w:ascii="Arial" w:hAnsi="Arial" w:cs="Arial"/>
                <w:color w:val="010205"/>
                <w:sz w:val="18"/>
                <w:szCs w:val="18"/>
              </w:rPr>
              <w:t>2.70</w:t>
            </w:r>
          </w:p>
        </w:tc>
        <w:tc>
          <w:tcPr>
            <w:tcW w:w="1260" w:type="dxa"/>
            <w:tcBorders>
              <w:top w:val="single" w:sz="8" w:space="0" w:color="AEAEAE"/>
              <w:left w:val="single" w:sz="8" w:space="0" w:color="E0E0E0"/>
              <w:bottom w:val="single" w:sz="8" w:space="0" w:color="AEAEAE"/>
              <w:right w:val="nil"/>
            </w:tcBorders>
            <w:shd w:val="clear" w:color="auto" w:fill="FFFFFF"/>
          </w:tcPr>
          <w:p w14:paraId="6E7D50EC" w14:textId="77777777" w:rsidR="00787C02" w:rsidRPr="0089066D"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89066D">
              <w:rPr>
                <w:rFonts w:ascii="Arial" w:hAnsi="Arial" w:cs="Arial"/>
                <w:color w:val="010205"/>
                <w:sz w:val="18"/>
                <w:szCs w:val="18"/>
              </w:rPr>
              <w:t>2.86</w:t>
            </w:r>
          </w:p>
        </w:tc>
      </w:tr>
      <w:tr w:rsidR="00787C02" w:rsidRPr="0089066D" w14:paraId="775CB232" w14:textId="77777777" w:rsidTr="00466109">
        <w:trPr>
          <w:cantSplit/>
          <w:jc w:val="center"/>
        </w:trPr>
        <w:tc>
          <w:tcPr>
            <w:tcW w:w="373" w:type="dxa"/>
            <w:vMerge/>
            <w:tcBorders>
              <w:top w:val="single" w:sz="8" w:space="0" w:color="AEAEAE"/>
              <w:left w:val="nil"/>
              <w:bottom w:val="nil"/>
              <w:right w:val="nil"/>
            </w:tcBorders>
            <w:shd w:val="clear" w:color="auto" w:fill="E0E0E0"/>
          </w:tcPr>
          <w:p w14:paraId="198F355B" w14:textId="77777777" w:rsidR="00787C02" w:rsidRPr="0089066D" w:rsidRDefault="00787C02" w:rsidP="00787C02">
            <w:pPr>
              <w:autoSpaceDE w:val="0"/>
              <w:autoSpaceDN w:val="0"/>
              <w:adjustRightInd w:val="0"/>
              <w:spacing w:line="240" w:lineRule="auto"/>
              <w:rPr>
                <w:rFonts w:ascii="Arial" w:hAnsi="Arial" w:cs="Arial"/>
                <w:color w:val="010205"/>
                <w:sz w:val="18"/>
                <w:szCs w:val="18"/>
              </w:rPr>
            </w:pPr>
          </w:p>
        </w:tc>
        <w:tc>
          <w:tcPr>
            <w:tcW w:w="1611" w:type="dxa"/>
            <w:tcBorders>
              <w:top w:val="single" w:sz="8" w:space="0" w:color="AEAEAE"/>
              <w:left w:val="nil"/>
              <w:bottom w:val="single" w:sz="8" w:space="0" w:color="AEAEAE"/>
              <w:right w:val="nil"/>
            </w:tcBorders>
            <w:shd w:val="clear" w:color="auto" w:fill="E0E0E0"/>
          </w:tcPr>
          <w:p w14:paraId="25FE9776" w14:textId="77777777" w:rsidR="00787C02" w:rsidRPr="0089066D" w:rsidRDefault="00787C02" w:rsidP="00787C02">
            <w:pPr>
              <w:autoSpaceDE w:val="0"/>
              <w:autoSpaceDN w:val="0"/>
              <w:adjustRightInd w:val="0"/>
              <w:spacing w:line="320" w:lineRule="atLeast"/>
              <w:ind w:left="60" w:right="60"/>
              <w:rPr>
                <w:rFonts w:ascii="Arial" w:hAnsi="Arial" w:cs="Arial"/>
                <w:color w:val="264A60"/>
                <w:sz w:val="18"/>
                <w:szCs w:val="18"/>
              </w:rPr>
            </w:pPr>
            <w:r w:rsidRPr="0089066D">
              <w:rPr>
                <w:rFonts w:ascii="Arial" w:hAnsi="Arial" w:cs="Arial"/>
                <w:color w:val="264A60"/>
                <w:sz w:val="18"/>
                <w:szCs w:val="18"/>
              </w:rPr>
              <w:t>N</w:t>
            </w:r>
          </w:p>
        </w:tc>
        <w:tc>
          <w:tcPr>
            <w:tcW w:w="1166" w:type="dxa"/>
            <w:tcBorders>
              <w:top w:val="single" w:sz="8" w:space="0" w:color="AEAEAE"/>
              <w:left w:val="nil"/>
              <w:bottom w:val="single" w:sz="8" w:space="0" w:color="AEAEAE"/>
              <w:right w:val="single" w:sz="8" w:space="0" w:color="E0E0E0"/>
            </w:tcBorders>
            <w:shd w:val="clear" w:color="auto" w:fill="FFFFFF"/>
          </w:tcPr>
          <w:p w14:paraId="33055492" w14:textId="77777777" w:rsidR="00787C02" w:rsidRPr="0089066D"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89066D">
              <w:rPr>
                <w:rFonts w:ascii="Arial" w:hAnsi="Arial" w:cs="Arial"/>
                <w:color w:val="010205"/>
                <w:sz w:val="18"/>
                <w:szCs w:val="18"/>
              </w:rPr>
              <w:t>56</w:t>
            </w:r>
          </w:p>
        </w:tc>
        <w:tc>
          <w:tcPr>
            <w:tcW w:w="1170" w:type="dxa"/>
            <w:tcBorders>
              <w:top w:val="single" w:sz="8" w:space="0" w:color="AEAEAE"/>
              <w:left w:val="single" w:sz="8" w:space="0" w:color="E0E0E0"/>
              <w:bottom w:val="single" w:sz="8" w:space="0" w:color="AEAEAE"/>
              <w:right w:val="single" w:sz="8" w:space="0" w:color="E0E0E0"/>
            </w:tcBorders>
            <w:shd w:val="clear" w:color="auto" w:fill="FFFFFF"/>
          </w:tcPr>
          <w:p w14:paraId="6E8A428C" w14:textId="77777777" w:rsidR="00787C02" w:rsidRPr="0089066D"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89066D">
              <w:rPr>
                <w:rFonts w:ascii="Arial" w:hAnsi="Arial" w:cs="Arial"/>
                <w:color w:val="010205"/>
                <w:sz w:val="18"/>
                <w:szCs w:val="18"/>
              </w:rPr>
              <w:t>56</w:t>
            </w:r>
          </w:p>
        </w:tc>
        <w:tc>
          <w:tcPr>
            <w:tcW w:w="1260" w:type="dxa"/>
            <w:tcBorders>
              <w:top w:val="single" w:sz="8" w:space="0" w:color="AEAEAE"/>
              <w:left w:val="single" w:sz="8" w:space="0" w:color="E0E0E0"/>
              <w:bottom w:val="single" w:sz="8" w:space="0" w:color="AEAEAE"/>
              <w:right w:val="single" w:sz="8" w:space="0" w:color="E0E0E0"/>
            </w:tcBorders>
            <w:shd w:val="clear" w:color="auto" w:fill="FFFFFF"/>
          </w:tcPr>
          <w:p w14:paraId="4927E913" w14:textId="77777777" w:rsidR="00787C02" w:rsidRPr="0089066D"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89066D">
              <w:rPr>
                <w:rFonts w:ascii="Arial" w:hAnsi="Arial" w:cs="Arial"/>
                <w:color w:val="010205"/>
                <w:sz w:val="18"/>
                <w:szCs w:val="18"/>
              </w:rPr>
              <w:t>56</w:t>
            </w:r>
          </w:p>
        </w:tc>
        <w:tc>
          <w:tcPr>
            <w:tcW w:w="1260" w:type="dxa"/>
            <w:tcBorders>
              <w:top w:val="single" w:sz="8" w:space="0" w:color="AEAEAE"/>
              <w:left w:val="single" w:sz="8" w:space="0" w:color="E0E0E0"/>
              <w:bottom w:val="single" w:sz="8" w:space="0" w:color="AEAEAE"/>
              <w:right w:val="single" w:sz="8" w:space="0" w:color="E0E0E0"/>
            </w:tcBorders>
            <w:shd w:val="clear" w:color="auto" w:fill="FFFFFF"/>
          </w:tcPr>
          <w:p w14:paraId="1B254D41" w14:textId="77777777" w:rsidR="00787C02" w:rsidRPr="0089066D"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89066D">
              <w:rPr>
                <w:rFonts w:ascii="Arial" w:hAnsi="Arial" w:cs="Arial"/>
                <w:color w:val="010205"/>
                <w:sz w:val="18"/>
                <w:szCs w:val="18"/>
              </w:rPr>
              <w:t>56</w:t>
            </w:r>
          </w:p>
        </w:tc>
        <w:tc>
          <w:tcPr>
            <w:tcW w:w="1170" w:type="dxa"/>
            <w:tcBorders>
              <w:top w:val="single" w:sz="8" w:space="0" w:color="AEAEAE"/>
              <w:left w:val="single" w:sz="8" w:space="0" w:color="E0E0E0"/>
              <w:bottom w:val="single" w:sz="8" w:space="0" w:color="AEAEAE"/>
              <w:right w:val="single" w:sz="8" w:space="0" w:color="E0E0E0"/>
            </w:tcBorders>
            <w:shd w:val="clear" w:color="auto" w:fill="FFFFFF"/>
          </w:tcPr>
          <w:p w14:paraId="011177CE" w14:textId="77777777" w:rsidR="00787C02" w:rsidRPr="0089066D"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89066D">
              <w:rPr>
                <w:rFonts w:ascii="Arial" w:hAnsi="Arial" w:cs="Arial"/>
                <w:color w:val="010205"/>
                <w:sz w:val="18"/>
                <w:szCs w:val="18"/>
              </w:rPr>
              <w:t>56</w:t>
            </w:r>
          </w:p>
        </w:tc>
        <w:tc>
          <w:tcPr>
            <w:tcW w:w="1350" w:type="dxa"/>
            <w:tcBorders>
              <w:top w:val="single" w:sz="8" w:space="0" w:color="AEAEAE"/>
              <w:left w:val="single" w:sz="8" w:space="0" w:color="E0E0E0"/>
              <w:bottom w:val="single" w:sz="8" w:space="0" w:color="AEAEAE"/>
              <w:right w:val="single" w:sz="8" w:space="0" w:color="E0E0E0"/>
            </w:tcBorders>
            <w:shd w:val="clear" w:color="auto" w:fill="FFFFFF"/>
          </w:tcPr>
          <w:p w14:paraId="162DCE5D" w14:textId="77777777" w:rsidR="00787C02" w:rsidRPr="0089066D"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89066D">
              <w:rPr>
                <w:rFonts w:ascii="Arial" w:hAnsi="Arial" w:cs="Arial"/>
                <w:color w:val="010205"/>
                <w:sz w:val="18"/>
                <w:szCs w:val="18"/>
              </w:rPr>
              <w:t>56</w:t>
            </w:r>
          </w:p>
        </w:tc>
        <w:tc>
          <w:tcPr>
            <w:tcW w:w="1260" w:type="dxa"/>
            <w:tcBorders>
              <w:top w:val="single" w:sz="8" w:space="0" w:color="AEAEAE"/>
              <w:left w:val="single" w:sz="8" w:space="0" w:color="E0E0E0"/>
              <w:bottom w:val="single" w:sz="8" w:space="0" w:color="AEAEAE"/>
              <w:right w:val="single" w:sz="8" w:space="0" w:color="E0E0E0"/>
            </w:tcBorders>
            <w:shd w:val="clear" w:color="auto" w:fill="FFFFFF"/>
          </w:tcPr>
          <w:p w14:paraId="765285EC" w14:textId="77777777" w:rsidR="00787C02" w:rsidRPr="0089066D"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89066D">
              <w:rPr>
                <w:rFonts w:ascii="Arial" w:hAnsi="Arial" w:cs="Arial"/>
                <w:color w:val="010205"/>
                <w:sz w:val="18"/>
                <w:szCs w:val="18"/>
              </w:rPr>
              <w:t>56</w:t>
            </w:r>
          </w:p>
        </w:tc>
        <w:tc>
          <w:tcPr>
            <w:tcW w:w="1350" w:type="dxa"/>
            <w:tcBorders>
              <w:top w:val="single" w:sz="8" w:space="0" w:color="AEAEAE"/>
              <w:left w:val="single" w:sz="8" w:space="0" w:color="E0E0E0"/>
              <w:bottom w:val="single" w:sz="8" w:space="0" w:color="AEAEAE"/>
              <w:right w:val="single" w:sz="8" w:space="0" w:color="E0E0E0"/>
            </w:tcBorders>
            <w:shd w:val="clear" w:color="auto" w:fill="FFFFFF"/>
          </w:tcPr>
          <w:p w14:paraId="56E8A6A8" w14:textId="77777777" w:rsidR="00787C02" w:rsidRPr="0089066D"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89066D">
              <w:rPr>
                <w:rFonts w:ascii="Arial" w:hAnsi="Arial" w:cs="Arial"/>
                <w:color w:val="010205"/>
                <w:sz w:val="18"/>
                <w:szCs w:val="18"/>
              </w:rPr>
              <w:t>56</w:t>
            </w:r>
          </w:p>
        </w:tc>
        <w:tc>
          <w:tcPr>
            <w:tcW w:w="1260" w:type="dxa"/>
            <w:tcBorders>
              <w:top w:val="single" w:sz="8" w:space="0" w:color="AEAEAE"/>
              <w:left w:val="single" w:sz="8" w:space="0" w:color="E0E0E0"/>
              <w:bottom w:val="single" w:sz="8" w:space="0" w:color="AEAEAE"/>
              <w:right w:val="nil"/>
            </w:tcBorders>
            <w:shd w:val="clear" w:color="auto" w:fill="FFFFFF"/>
          </w:tcPr>
          <w:p w14:paraId="364E5D43" w14:textId="77777777" w:rsidR="00787C02" w:rsidRPr="0089066D"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89066D">
              <w:rPr>
                <w:rFonts w:ascii="Arial" w:hAnsi="Arial" w:cs="Arial"/>
                <w:color w:val="010205"/>
                <w:sz w:val="18"/>
                <w:szCs w:val="18"/>
              </w:rPr>
              <w:t>56</w:t>
            </w:r>
          </w:p>
        </w:tc>
      </w:tr>
      <w:tr w:rsidR="00787C02" w:rsidRPr="0089066D" w14:paraId="20FF9EF7" w14:textId="77777777" w:rsidTr="00466109">
        <w:trPr>
          <w:cantSplit/>
          <w:jc w:val="center"/>
        </w:trPr>
        <w:tc>
          <w:tcPr>
            <w:tcW w:w="373" w:type="dxa"/>
            <w:vMerge/>
            <w:tcBorders>
              <w:top w:val="single" w:sz="8" w:space="0" w:color="AEAEAE"/>
              <w:left w:val="nil"/>
              <w:bottom w:val="nil"/>
              <w:right w:val="nil"/>
            </w:tcBorders>
            <w:shd w:val="clear" w:color="auto" w:fill="E0E0E0"/>
          </w:tcPr>
          <w:p w14:paraId="3A2D26B8" w14:textId="77777777" w:rsidR="00787C02" w:rsidRPr="0089066D" w:rsidRDefault="00787C02" w:rsidP="00787C02">
            <w:pPr>
              <w:autoSpaceDE w:val="0"/>
              <w:autoSpaceDN w:val="0"/>
              <w:adjustRightInd w:val="0"/>
              <w:spacing w:line="240" w:lineRule="auto"/>
              <w:rPr>
                <w:rFonts w:ascii="Arial" w:hAnsi="Arial" w:cs="Arial"/>
                <w:color w:val="010205"/>
                <w:sz w:val="18"/>
                <w:szCs w:val="18"/>
              </w:rPr>
            </w:pPr>
          </w:p>
        </w:tc>
        <w:tc>
          <w:tcPr>
            <w:tcW w:w="1611" w:type="dxa"/>
            <w:tcBorders>
              <w:top w:val="single" w:sz="8" w:space="0" w:color="AEAEAE"/>
              <w:left w:val="nil"/>
              <w:bottom w:val="nil"/>
              <w:right w:val="nil"/>
            </w:tcBorders>
            <w:shd w:val="clear" w:color="auto" w:fill="E0E0E0"/>
          </w:tcPr>
          <w:p w14:paraId="713332BD" w14:textId="77777777" w:rsidR="00787C02" w:rsidRPr="0089066D" w:rsidRDefault="00787C02" w:rsidP="004D4B8E">
            <w:pPr>
              <w:autoSpaceDE w:val="0"/>
              <w:autoSpaceDN w:val="0"/>
              <w:adjustRightInd w:val="0"/>
              <w:spacing w:line="320" w:lineRule="atLeast"/>
              <w:ind w:left="60" w:right="60" w:firstLine="0"/>
              <w:jc w:val="center"/>
              <w:rPr>
                <w:rFonts w:ascii="Arial" w:hAnsi="Arial" w:cs="Arial"/>
                <w:color w:val="264A60"/>
                <w:sz w:val="18"/>
                <w:szCs w:val="18"/>
              </w:rPr>
            </w:pPr>
            <w:r w:rsidRPr="0089066D">
              <w:rPr>
                <w:rFonts w:ascii="Arial" w:hAnsi="Arial" w:cs="Arial"/>
                <w:color w:val="264A60"/>
                <w:sz w:val="18"/>
                <w:szCs w:val="18"/>
              </w:rPr>
              <w:t>Std. Deviation</w:t>
            </w:r>
          </w:p>
        </w:tc>
        <w:tc>
          <w:tcPr>
            <w:tcW w:w="1166" w:type="dxa"/>
            <w:tcBorders>
              <w:top w:val="single" w:sz="8" w:space="0" w:color="AEAEAE"/>
              <w:left w:val="nil"/>
              <w:bottom w:val="nil"/>
              <w:right w:val="single" w:sz="8" w:space="0" w:color="E0E0E0"/>
            </w:tcBorders>
            <w:shd w:val="clear" w:color="auto" w:fill="FFFFFF"/>
          </w:tcPr>
          <w:p w14:paraId="542E6AF4" w14:textId="77777777" w:rsidR="00787C02" w:rsidRPr="0089066D"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89066D">
              <w:rPr>
                <w:rFonts w:ascii="Arial" w:hAnsi="Arial" w:cs="Arial"/>
                <w:color w:val="010205"/>
                <w:sz w:val="18"/>
                <w:szCs w:val="18"/>
              </w:rPr>
              <w:t>1.214</w:t>
            </w:r>
          </w:p>
        </w:tc>
        <w:tc>
          <w:tcPr>
            <w:tcW w:w="1170" w:type="dxa"/>
            <w:tcBorders>
              <w:top w:val="single" w:sz="8" w:space="0" w:color="AEAEAE"/>
              <w:left w:val="single" w:sz="8" w:space="0" w:color="E0E0E0"/>
              <w:bottom w:val="nil"/>
              <w:right w:val="single" w:sz="8" w:space="0" w:color="E0E0E0"/>
            </w:tcBorders>
            <w:shd w:val="clear" w:color="auto" w:fill="FFFFFF"/>
          </w:tcPr>
          <w:p w14:paraId="13C9FADE" w14:textId="77777777" w:rsidR="00787C02" w:rsidRPr="0089066D"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89066D">
              <w:rPr>
                <w:rFonts w:ascii="Arial" w:hAnsi="Arial" w:cs="Arial"/>
                <w:color w:val="010205"/>
                <w:sz w:val="18"/>
                <w:szCs w:val="18"/>
              </w:rPr>
              <w:t>1.006</w:t>
            </w:r>
          </w:p>
        </w:tc>
        <w:tc>
          <w:tcPr>
            <w:tcW w:w="1260" w:type="dxa"/>
            <w:tcBorders>
              <w:top w:val="single" w:sz="8" w:space="0" w:color="AEAEAE"/>
              <w:left w:val="single" w:sz="8" w:space="0" w:color="E0E0E0"/>
              <w:bottom w:val="nil"/>
              <w:right w:val="single" w:sz="8" w:space="0" w:color="E0E0E0"/>
            </w:tcBorders>
            <w:shd w:val="clear" w:color="auto" w:fill="FFFFFF"/>
          </w:tcPr>
          <w:p w14:paraId="46A9E386" w14:textId="77777777" w:rsidR="00787C02" w:rsidRPr="0089066D"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89066D">
              <w:rPr>
                <w:rFonts w:ascii="Arial" w:hAnsi="Arial" w:cs="Arial"/>
                <w:color w:val="010205"/>
                <w:sz w:val="18"/>
                <w:szCs w:val="18"/>
              </w:rPr>
              <w:t>1.053</w:t>
            </w:r>
          </w:p>
        </w:tc>
        <w:tc>
          <w:tcPr>
            <w:tcW w:w="1260" w:type="dxa"/>
            <w:tcBorders>
              <w:top w:val="single" w:sz="8" w:space="0" w:color="AEAEAE"/>
              <w:left w:val="single" w:sz="8" w:space="0" w:color="E0E0E0"/>
              <w:bottom w:val="nil"/>
              <w:right w:val="single" w:sz="8" w:space="0" w:color="E0E0E0"/>
            </w:tcBorders>
            <w:shd w:val="clear" w:color="auto" w:fill="FFFFFF"/>
          </w:tcPr>
          <w:p w14:paraId="7E8A7374" w14:textId="77777777" w:rsidR="00787C02" w:rsidRPr="0089066D"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89066D">
              <w:rPr>
                <w:rFonts w:ascii="Arial" w:hAnsi="Arial" w:cs="Arial"/>
                <w:color w:val="010205"/>
                <w:sz w:val="18"/>
                <w:szCs w:val="18"/>
              </w:rPr>
              <w:t>1.144</w:t>
            </w:r>
          </w:p>
        </w:tc>
        <w:tc>
          <w:tcPr>
            <w:tcW w:w="1170" w:type="dxa"/>
            <w:tcBorders>
              <w:top w:val="single" w:sz="8" w:space="0" w:color="AEAEAE"/>
              <w:left w:val="single" w:sz="8" w:space="0" w:color="E0E0E0"/>
              <w:bottom w:val="nil"/>
              <w:right w:val="single" w:sz="8" w:space="0" w:color="E0E0E0"/>
            </w:tcBorders>
            <w:shd w:val="clear" w:color="auto" w:fill="FFFFFF"/>
          </w:tcPr>
          <w:p w14:paraId="207C18F0" w14:textId="77777777" w:rsidR="00787C02" w:rsidRPr="0089066D"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89066D">
              <w:rPr>
                <w:rFonts w:ascii="Arial" w:hAnsi="Arial" w:cs="Arial"/>
                <w:color w:val="010205"/>
                <w:sz w:val="18"/>
                <w:szCs w:val="18"/>
              </w:rPr>
              <w:t>1.167</w:t>
            </w:r>
          </w:p>
        </w:tc>
        <w:tc>
          <w:tcPr>
            <w:tcW w:w="1350" w:type="dxa"/>
            <w:tcBorders>
              <w:top w:val="single" w:sz="8" w:space="0" w:color="AEAEAE"/>
              <w:left w:val="single" w:sz="8" w:space="0" w:color="E0E0E0"/>
              <w:bottom w:val="nil"/>
              <w:right w:val="single" w:sz="8" w:space="0" w:color="E0E0E0"/>
            </w:tcBorders>
            <w:shd w:val="clear" w:color="auto" w:fill="FFFFFF"/>
          </w:tcPr>
          <w:p w14:paraId="53D562F6" w14:textId="77777777" w:rsidR="00787C02" w:rsidRPr="0089066D"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89066D">
              <w:rPr>
                <w:rFonts w:ascii="Arial" w:hAnsi="Arial" w:cs="Arial"/>
                <w:color w:val="010205"/>
                <w:sz w:val="18"/>
                <w:szCs w:val="18"/>
              </w:rPr>
              <w:t>1.027</w:t>
            </w:r>
          </w:p>
        </w:tc>
        <w:tc>
          <w:tcPr>
            <w:tcW w:w="1260" w:type="dxa"/>
            <w:tcBorders>
              <w:top w:val="single" w:sz="8" w:space="0" w:color="AEAEAE"/>
              <w:left w:val="single" w:sz="8" w:space="0" w:color="E0E0E0"/>
              <w:bottom w:val="nil"/>
              <w:right w:val="single" w:sz="8" w:space="0" w:color="E0E0E0"/>
            </w:tcBorders>
            <w:shd w:val="clear" w:color="auto" w:fill="FFFFFF"/>
          </w:tcPr>
          <w:p w14:paraId="3C4264EA" w14:textId="77777777" w:rsidR="00787C02" w:rsidRPr="0089066D"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89066D">
              <w:rPr>
                <w:rFonts w:ascii="Arial" w:hAnsi="Arial" w:cs="Arial"/>
                <w:color w:val="010205"/>
                <w:sz w:val="18"/>
                <w:szCs w:val="18"/>
              </w:rPr>
              <w:t>1.108</w:t>
            </w:r>
          </w:p>
        </w:tc>
        <w:tc>
          <w:tcPr>
            <w:tcW w:w="1350" w:type="dxa"/>
            <w:tcBorders>
              <w:top w:val="single" w:sz="8" w:space="0" w:color="AEAEAE"/>
              <w:left w:val="single" w:sz="8" w:space="0" w:color="E0E0E0"/>
              <w:bottom w:val="nil"/>
              <w:right w:val="single" w:sz="8" w:space="0" w:color="E0E0E0"/>
            </w:tcBorders>
            <w:shd w:val="clear" w:color="auto" w:fill="FFFFFF"/>
          </w:tcPr>
          <w:p w14:paraId="5A262DE9" w14:textId="77777777" w:rsidR="00787C02" w:rsidRPr="0089066D"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89066D">
              <w:rPr>
                <w:rFonts w:ascii="Arial" w:hAnsi="Arial" w:cs="Arial"/>
                <w:color w:val="010205"/>
                <w:sz w:val="18"/>
                <w:szCs w:val="18"/>
              </w:rPr>
              <w:t>.872</w:t>
            </w:r>
          </w:p>
        </w:tc>
        <w:tc>
          <w:tcPr>
            <w:tcW w:w="1260" w:type="dxa"/>
            <w:tcBorders>
              <w:top w:val="single" w:sz="8" w:space="0" w:color="AEAEAE"/>
              <w:left w:val="single" w:sz="8" w:space="0" w:color="E0E0E0"/>
              <w:bottom w:val="nil"/>
              <w:right w:val="nil"/>
            </w:tcBorders>
            <w:shd w:val="clear" w:color="auto" w:fill="FFFFFF"/>
          </w:tcPr>
          <w:p w14:paraId="05BC39BC" w14:textId="77777777" w:rsidR="00787C02" w:rsidRPr="0089066D"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89066D">
              <w:rPr>
                <w:rFonts w:ascii="Arial" w:hAnsi="Arial" w:cs="Arial"/>
                <w:color w:val="010205"/>
                <w:sz w:val="18"/>
                <w:szCs w:val="18"/>
              </w:rPr>
              <w:t>1.017</w:t>
            </w:r>
          </w:p>
        </w:tc>
      </w:tr>
    </w:tbl>
    <w:p w14:paraId="2DA4A0BB" w14:textId="77777777" w:rsidR="00466109" w:rsidRDefault="00466109" w:rsidP="00466109">
      <w:pPr>
        <w:autoSpaceDE w:val="0"/>
        <w:autoSpaceDN w:val="0"/>
        <w:adjustRightInd w:val="0"/>
        <w:spacing w:line="400" w:lineRule="atLeast"/>
        <w:ind w:left="-360"/>
        <w:sectPr w:rsidR="00466109" w:rsidSect="00A25517">
          <w:pgSz w:w="15840" w:h="12240" w:orient="landscape"/>
          <w:pgMar w:top="1440" w:right="1440" w:bottom="1440" w:left="1440" w:header="720" w:footer="720" w:gutter="0"/>
          <w:cols w:space="720"/>
          <w:docGrid w:linePitch="360"/>
        </w:sectPr>
      </w:pPr>
    </w:p>
    <w:p w14:paraId="6278CB77" w14:textId="4329412B" w:rsidR="00787C02" w:rsidRPr="00594E08" w:rsidRDefault="00F375BC" w:rsidP="00A95E07">
      <w:r>
        <w:t>In Table 6</w:t>
      </w:r>
      <w:r w:rsidR="00787C02">
        <w:t>,</w:t>
      </w:r>
      <w:r w:rsidR="00787C02" w:rsidRPr="00594E08">
        <w:t xml:space="preserve"> </w:t>
      </w:r>
      <w:r w:rsidR="00787C02">
        <w:t xml:space="preserve">when </w:t>
      </w:r>
      <w:r w:rsidR="00787C02" w:rsidRPr="00594E08">
        <w:t>compared to Caucasian patients</w:t>
      </w:r>
      <w:r w:rsidR="00787C02">
        <w:t>,</w:t>
      </w:r>
      <w:r w:rsidR="00787C02" w:rsidRPr="00594E08" w:rsidDel="00EB0719">
        <w:t xml:space="preserve"> </w:t>
      </w:r>
      <w:r w:rsidR="00787C02">
        <w:t>the mean scores for</w:t>
      </w:r>
      <w:r w:rsidR="00787C02" w:rsidRPr="00594E08">
        <w:t xml:space="preserve"> African American patients </w:t>
      </w:r>
      <w:r w:rsidR="00787C02">
        <w:t>were</w:t>
      </w:r>
      <w:r w:rsidR="00787C02" w:rsidRPr="00594E08">
        <w:t xml:space="preserve"> higher in 5 out of 9 questions regarding education about genetic services</w:t>
      </w:r>
      <w:r w:rsidR="00787C02">
        <w:t>.</w:t>
      </w:r>
      <w:r w:rsidR="00787C02" w:rsidRPr="00594E08">
        <w:t xml:space="preserve"> This </w:t>
      </w:r>
      <w:r w:rsidR="00787C02">
        <w:t xml:space="preserve">result is </w:t>
      </w:r>
      <w:r w:rsidR="00787C02" w:rsidRPr="00594E08">
        <w:t>also</w:t>
      </w:r>
      <w:r w:rsidR="00787C02">
        <w:t xml:space="preserve"> consistent with</w:t>
      </w:r>
      <w:r w:rsidR="00787C02" w:rsidRPr="00594E08">
        <w:t xml:space="preserve"> stronger barriers in education </w:t>
      </w:r>
      <w:r w:rsidR="00787C02">
        <w:t xml:space="preserve">among </w:t>
      </w:r>
      <w:r w:rsidR="00787C02" w:rsidRPr="00594E08">
        <w:t>the African American patients.</w:t>
      </w:r>
    </w:p>
    <w:p w14:paraId="4F226F0B" w14:textId="77777777" w:rsidR="00787C02" w:rsidRPr="00594E08" w:rsidRDefault="00787C02" w:rsidP="00A95E07">
      <w:r w:rsidRPr="00594E08">
        <w:t xml:space="preserve">The next barrier we </w:t>
      </w:r>
      <w:r>
        <w:t xml:space="preserve">assessed in detail </w:t>
      </w:r>
      <w:r w:rsidRPr="00594E08">
        <w:t>was stigma</w:t>
      </w:r>
      <w:r>
        <w:t>.</w:t>
      </w:r>
    </w:p>
    <w:p w14:paraId="770AD887" w14:textId="77777777" w:rsidR="00787C02" w:rsidRPr="00594E08" w:rsidRDefault="00787C02" w:rsidP="00787C02">
      <w:pPr>
        <w:autoSpaceDE w:val="0"/>
        <w:autoSpaceDN w:val="0"/>
        <w:adjustRightInd w:val="0"/>
        <w:spacing w:line="240" w:lineRule="auto"/>
      </w:pPr>
    </w:p>
    <w:p w14:paraId="7B3440EB" w14:textId="6C17B7D3" w:rsidR="00F375BC" w:rsidRDefault="00F375BC" w:rsidP="00BA4F01">
      <w:pPr>
        <w:pStyle w:val="Caption"/>
        <w:keepNext/>
        <w:ind w:firstLine="360"/>
        <w:jc w:val="center"/>
      </w:pPr>
      <w:bookmarkStart w:id="43" w:name="_Toc489019053"/>
      <w:r>
        <w:t xml:space="preserve">Table </w:t>
      </w:r>
      <w:fldSimple w:instr=" SEQ Table \* ARABIC ">
        <w:r w:rsidR="00A31A02">
          <w:rPr>
            <w:noProof/>
          </w:rPr>
          <w:t>7</w:t>
        </w:r>
      </w:fldSimple>
      <w:r>
        <w:t xml:space="preserve"> Caucasians vs African Americans Sigma</w:t>
      </w:r>
      <w:bookmarkEnd w:id="43"/>
    </w:p>
    <w:tbl>
      <w:tblPr>
        <w:tblW w:w="657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438"/>
        <w:gridCol w:w="1468"/>
        <w:gridCol w:w="1468"/>
        <w:gridCol w:w="1468"/>
      </w:tblGrid>
      <w:tr w:rsidR="00787C02" w:rsidRPr="00594E08" w14:paraId="038D84BE" w14:textId="77777777" w:rsidTr="00BA4F01">
        <w:trPr>
          <w:cantSplit/>
          <w:jc w:val="center"/>
        </w:trPr>
        <w:tc>
          <w:tcPr>
            <w:tcW w:w="6577" w:type="dxa"/>
            <w:gridSpan w:val="5"/>
            <w:tcBorders>
              <w:top w:val="nil"/>
              <w:left w:val="nil"/>
              <w:bottom w:val="nil"/>
              <w:right w:val="nil"/>
            </w:tcBorders>
            <w:shd w:val="clear" w:color="auto" w:fill="FFFFFF"/>
            <w:vAlign w:val="center"/>
          </w:tcPr>
          <w:p w14:paraId="7621A395" w14:textId="3718F06A" w:rsidR="00787C02" w:rsidRPr="00594E08" w:rsidRDefault="00787C02" w:rsidP="00F375BC">
            <w:pPr>
              <w:autoSpaceDE w:val="0"/>
              <w:autoSpaceDN w:val="0"/>
              <w:adjustRightInd w:val="0"/>
              <w:spacing w:line="320" w:lineRule="atLeast"/>
              <w:ind w:left="60" w:right="60"/>
              <w:jc w:val="center"/>
              <w:rPr>
                <w:rFonts w:ascii="Arial" w:hAnsi="Arial" w:cs="Arial"/>
                <w:color w:val="010205"/>
              </w:rPr>
            </w:pPr>
            <w:r w:rsidRPr="00594E08">
              <w:rPr>
                <w:rFonts w:ascii="Arial" w:hAnsi="Arial" w:cs="Arial"/>
                <w:b/>
                <w:bCs/>
                <w:color w:val="010205"/>
              </w:rPr>
              <w:t>Report</w:t>
            </w:r>
            <w:r>
              <w:rPr>
                <w:rFonts w:ascii="Arial" w:hAnsi="Arial" w:cs="Arial"/>
                <w:b/>
                <w:bCs/>
                <w:color w:val="010205"/>
              </w:rPr>
              <w:t xml:space="preserve"> Caucasians vs African Americans Stigma </w:t>
            </w:r>
          </w:p>
        </w:tc>
      </w:tr>
      <w:tr w:rsidR="00787C02" w:rsidRPr="00594E08" w14:paraId="05F8364D" w14:textId="77777777" w:rsidTr="00BA4F01">
        <w:trPr>
          <w:cantSplit/>
          <w:jc w:val="center"/>
        </w:trPr>
        <w:tc>
          <w:tcPr>
            <w:tcW w:w="2173" w:type="dxa"/>
            <w:gridSpan w:val="2"/>
            <w:tcBorders>
              <w:top w:val="nil"/>
              <w:left w:val="nil"/>
              <w:bottom w:val="single" w:sz="8" w:space="0" w:color="152935"/>
              <w:right w:val="nil"/>
            </w:tcBorders>
            <w:shd w:val="clear" w:color="auto" w:fill="FFFFFF"/>
            <w:vAlign w:val="bottom"/>
          </w:tcPr>
          <w:p w14:paraId="672A1901" w14:textId="77777777" w:rsidR="00787C02" w:rsidRPr="00594E08" w:rsidRDefault="00787C02" w:rsidP="00787C02">
            <w:pPr>
              <w:autoSpaceDE w:val="0"/>
              <w:autoSpaceDN w:val="0"/>
              <w:adjustRightInd w:val="0"/>
              <w:spacing w:line="320" w:lineRule="atLeast"/>
              <w:ind w:left="60" w:right="60"/>
              <w:rPr>
                <w:rFonts w:ascii="Arial" w:hAnsi="Arial" w:cs="Arial"/>
                <w:color w:val="264A60"/>
                <w:sz w:val="18"/>
                <w:szCs w:val="18"/>
              </w:rPr>
            </w:pPr>
            <w:r w:rsidRPr="00594E08">
              <w:rPr>
                <w:rFonts w:ascii="Arial" w:hAnsi="Arial" w:cs="Arial"/>
                <w:color w:val="264A60"/>
                <w:sz w:val="18"/>
                <w:szCs w:val="18"/>
              </w:rPr>
              <w:t>RACE</w:t>
            </w:r>
          </w:p>
        </w:tc>
        <w:tc>
          <w:tcPr>
            <w:tcW w:w="1468" w:type="dxa"/>
            <w:tcBorders>
              <w:top w:val="nil"/>
              <w:left w:val="nil"/>
              <w:bottom w:val="single" w:sz="8" w:space="0" w:color="152935"/>
              <w:right w:val="single" w:sz="8" w:space="0" w:color="E0E0E0"/>
            </w:tcBorders>
            <w:shd w:val="clear" w:color="auto" w:fill="FFFFFF"/>
            <w:vAlign w:val="bottom"/>
          </w:tcPr>
          <w:p w14:paraId="550E2D1A" w14:textId="77777777" w:rsidR="00787C02" w:rsidRPr="00594E08" w:rsidRDefault="00787C02" w:rsidP="00787C02">
            <w:pPr>
              <w:autoSpaceDE w:val="0"/>
              <w:autoSpaceDN w:val="0"/>
              <w:adjustRightInd w:val="0"/>
              <w:spacing w:line="320" w:lineRule="atLeast"/>
              <w:ind w:left="60" w:right="60"/>
              <w:jc w:val="center"/>
              <w:rPr>
                <w:rFonts w:ascii="Arial" w:hAnsi="Arial" w:cs="Arial"/>
                <w:color w:val="264A60"/>
                <w:sz w:val="18"/>
                <w:szCs w:val="18"/>
              </w:rPr>
            </w:pPr>
            <w:r w:rsidRPr="00594E08">
              <w:rPr>
                <w:rFonts w:ascii="Arial" w:hAnsi="Arial" w:cs="Arial"/>
                <w:color w:val="264A60"/>
                <w:sz w:val="18"/>
                <w:szCs w:val="18"/>
              </w:rPr>
              <w:t>My family and friends will feel uncomfortable with me doing genetic risk assessment.</w:t>
            </w:r>
          </w:p>
        </w:tc>
        <w:tc>
          <w:tcPr>
            <w:tcW w:w="1468" w:type="dxa"/>
            <w:tcBorders>
              <w:top w:val="nil"/>
              <w:left w:val="single" w:sz="8" w:space="0" w:color="E0E0E0"/>
              <w:bottom w:val="single" w:sz="8" w:space="0" w:color="152935"/>
              <w:right w:val="single" w:sz="8" w:space="0" w:color="E0E0E0"/>
            </w:tcBorders>
            <w:shd w:val="clear" w:color="auto" w:fill="FFFFFF"/>
            <w:vAlign w:val="bottom"/>
          </w:tcPr>
          <w:p w14:paraId="1BE5344F" w14:textId="77777777" w:rsidR="00787C02" w:rsidRPr="00594E08" w:rsidRDefault="00787C02" w:rsidP="00787C02">
            <w:pPr>
              <w:autoSpaceDE w:val="0"/>
              <w:autoSpaceDN w:val="0"/>
              <w:adjustRightInd w:val="0"/>
              <w:spacing w:line="320" w:lineRule="atLeast"/>
              <w:ind w:left="60" w:right="60"/>
              <w:jc w:val="center"/>
              <w:rPr>
                <w:rFonts w:ascii="Arial" w:hAnsi="Arial" w:cs="Arial"/>
                <w:color w:val="264A60"/>
                <w:sz w:val="18"/>
                <w:szCs w:val="18"/>
              </w:rPr>
            </w:pPr>
            <w:r w:rsidRPr="00594E08">
              <w:rPr>
                <w:rFonts w:ascii="Arial" w:hAnsi="Arial" w:cs="Arial"/>
                <w:color w:val="264A60"/>
                <w:sz w:val="18"/>
                <w:szCs w:val="18"/>
              </w:rPr>
              <w:t>My friends and family worry about their own privacy when I do genetic risk assessment.</w:t>
            </w:r>
          </w:p>
        </w:tc>
        <w:tc>
          <w:tcPr>
            <w:tcW w:w="1468" w:type="dxa"/>
            <w:tcBorders>
              <w:top w:val="nil"/>
              <w:left w:val="single" w:sz="8" w:space="0" w:color="E0E0E0"/>
              <w:bottom w:val="single" w:sz="8" w:space="0" w:color="152935"/>
              <w:right w:val="nil"/>
            </w:tcBorders>
            <w:shd w:val="clear" w:color="auto" w:fill="FFFFFF"/>
            <w:vAlign w:val="bottom"/>
          </w:tcPr>
          <w:p w14:paraId="431489D3" w14:textId="77777777" w:rsidR="00787C02" w:rsidRPr="00594E08" w:rsidRDefault="00787C02" w:rsidP="00787C02">
            <w:pPr>
              <w:autoSpaceDE w:val="0"/>
              <w:autoSpaceDN w:val="0"/>
              <w:adjustRightInd w:val="0"/>
              <w:spacing w:line="320" w:lineRule="atLeast"/>
              <w:ind w:left="60" w:right="60"/>
              <w:jc w:val="center"/>
              <w:rPr>
                <w:rFonts w:ascii="Arial" w:hAnsi="Arial" w:cs="Arial"/>
                <w:color w:val="264A60"/>
                <w:sz w:val="18"/>
                <w:szCs w:val="18"/>
              </w:rPr>
            </w:pPr>
            <w:r w:rsidRPr="00594E08">
              <w:rPr>
                <w:rFonts w:ascii="Arial" w:hAnsi="Arial" w:cs="Arial"/>
                <w:color w:val="264A60"/>
                <w:sz w:val="18"/>
                <w:szCs w:val="18"/>
              </w:rPr>
              <w:t>People from my community have/will pressure me to find other options besides genetic risk assessment.</w:t>
            </w:r>
          </w:p>
        </w:tc>
      </w:tr>
      <w:tr w:rsidR="00787C02" w:rsidRPr="00594E08" w14:paraId="25B55AB9" w14:textId="77777777" w:rsidTr="00BA4F01">
        <w:trPr>
          <w:cantSplit/>
          <w:jc w:val="center"/>
        </w:trPr>
        <w:tc>
          <w:tcPr>
            <w:tcW w:w="735" w:type="dxa"/>
            <w:vMerge w:val="restart"/>
            <w:tcBorders>
              <w:top w:val="single" w:sz="8" w:space="0" w:color="152935"/>
              <w:left w:val="nil"/>
              <w:bottom w:val="nil"/>
              <w:right w:val="nil"/>
            </w:tcBorders>
            <w:shd w:val="clear" w:color="auto" w:fill="E0E0E0"/>
          </w:tcPr>
          <w:p w14:paraId="659578A6" w14:textId="77777777" w:rsidR="00787C02" w:rsidRDefault="00787C02" w:rsidP="00787C02">
            <w:pPr>
              <w:autoSpaceDE w:val="0"/>
              <w:autoSpaceDN w:val="0"/>
              <w:adjustRightInd w:val="0"/>
              <w:spacing w:line="320" w:lineRule="atLeast"/>
              <w:ind w:left="60" w:right="60"/>
              <w:rPr>
                <w:rFonts w:ascii="Arial" w:hAnsi="Arial" w:cs="Arial"/>
                <w:color w:val="264A60"/>
                <w:sz w:val="18"/>
                <w:szCs w:val="18"/>
              </w:rPr>
            </w:pPr>
            <w:r w:rsidRPr="00594E08">
              <w:rPr>
                <w:rFonts w:ascii="Arial" w:hAnsi="Arial" w:cs="Arial"/>
                <w:color w:val="264A60"/>
                <w:sz w:val="18"/>
                <w:szCs w:val="18"/>
              </w:rPr>
              <w:t>C</w:t>
            </w:r>
            <w:r w:rsidR="00374D7F">
              <w:rPr>
                <w:rFonts w:ascii="Arial" w:hAnsi="Arial" w:cs="Arial"/>
                <w:color w:val="264A60"/>
                <w:sz w:val="18"/>
                <w:szCs w:val="18"/>
              </w:rPr>
              <w:t>C</w:t>
            </w:r>
            <w:r w:rsidRPr="00594E08">
              <w:rPr>
                <w:rFonts w:ascii="Arial" w:hAnsi="Arial" w:cs="Arial"/>
                <w:color w:val="264A60"/>
                <w:sz w:val="18"/>
                <w:szCs w:val="18"/>
              </w:rPr>
              <w:t>A</w:t>
            </w:r>
          </w:p>
          <w:p w14:paraId="1E47E8DD" w14:textId="32425358" w:rsidR="002C7C1C" w:rsidRPr="00594E08" w:rsidRDefault="002C7C1C" w:rsidP="00787C02">
            <w:pPr>
              <w:autoSpaceDE w:val="0"/>
              <w:autoSpaceDN w:val="0"/>
              <w:adjustRightInd w:val="0"/>
              <w:spacing w:line="320" w:lineRule="atLeast"/>
              <w:ind w:left="60" w:right="60"/>
              <w:rPr>
                <w:rFonts w:ascii="Arial" w:hAnsi="Arial" w:cs="Arial"/>
                <w:color w:val="264A60"/>
                <w:sz w:val="18"/>
                <w:szCs w:val="18"/>
              </w:rPr>
            </w:pPr>
            <w:proofErr w:type="spellStart"/>
            <w:r>
              <w:rPr>
                <w:rFonts w:ascii="Arial" w:hAnsi="Arial" w:cs="Arial"/>
                <w:color w:val="264A60"/>
                <w:sz w:val="18"/>
                <w:szCs w:val="18"/>
              </w:rPr>
              <w:t>aAA</w:t>
            </w:r>
            <w:proofErr w:type="spellEnd"/>
          </w:p>
        </w:tc>
        <w:tc>
          <w:tcPr>
            <w:tcW w:w="1438" w:type="dxa"/>
            <w:tcBorders>
              <w:top w:val="single" w:sz="8" w:space="0" w:color="152935"/>
              <w:left w:val="nil"/>
              <w:bottom w:val="single" w:sz="8" w:space="0" w:color="AEAEAE"/>
              <w:right w:val="nil"/>
            </w:tcBorders>
            <w:shd w:val="clear" w:color="auto" w:fill="E0E0E0"/>
          </w:tcPr>
          <w:p w14:paraId="47BD254D" w14:textId="77777777" w:rsidR="00787C02" w:rsidRPr="00594E08" w:rsidRDefault="00787C02" w:rsidP="00787C02">
            <w:pPr>
              <w:autoSpaceDE w:val="0"/>
              <w:autoSpaceDN w:val="0"/>
              <w:adjustRightInd w:val="0"/>
              <w:spacing w:line="320" w:lineRule="atLeast"/>
              <w:ind w:left="60" w:right="60"/>
              <w:rPr>
                <w:rFonts w:ascii="Arial" w:hAnsi="Arial" w:cs="Arial"/>
                <w:color w:val="264A60"/>
                <w:sz w:val="18"/>
                <w:szCs w:val="18"/>
              </w:rPr>
            </w:pPr>
            <w:r w:rsidRPr="00594E08">
              <w:rPr>
                <w:rFonts w:ascii="Arial" w:hAnsi="Arial" w:cs="Arial"/>
                <w:color w:val="264A60"/>
                <w:sz w:val="18"/>
                <w:szCs w:val="18"/>
              </w:rPr>
              <w:t>N</w:t>
            </w:r>
          </w:p>
        </w:tc>
        <w:tc>
          <w:tcPr>
            <w:tcW w:w="1468" w:type="dxa"/>
            <w:tcBorders>
              <w:top w:val="single" w:sz="8" w:space="0" w:color="152935"/>
              <w:left w:val="nil"/>
              <w:bottom w:val="single" w:sz="8" w:space="0" w:color="AEAEAE"/>
              <w:right w:val="single" w:sz="8" w:space="0" w:color="E0E0E0"/>
            </w:tcBorders>
            <w:shd w:val="clear" w:color="auto" w:fill="FFFFFF"/>
          </w:tcPr>
          <w:p w14:paraId="3E4CCB99" w14:textId="77777777" w:rsidR="00787C02" w:rsidRPr="00594E08"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594E08">
              <w:rPr>
                <w:rFonts w:ascii="Arial" w:hAnsi="Arial" w:cs="Arial"/>
                <w:color w:val="010205"/>
                <w:sz w:val="18"/>
                <w:szCs w:val="18"/>
              </w:rPr>
              <w:t>18</w:t>
            </w:r>
          </w:p>
        </w:tc>
        <w:tc>
          <w:tcPr>
            <w:tcW w:w="1468" w:type="dxa"/>
            <w:tcBorders>
              <w:top w:val="single" w:sz="8" w:space="0" w:color="152935"/>
              <w:left w:val="single" w:sz="8" w:space="0" w:color="E0E0E0"/>
              <w:bottom w:val="single" w:sz="8" w:space="0" w:color="AEAEAE"/>
              <w:right w:val="single" w:sz="8" w:space="0" w:color="E0E0E0"/>
            </w:tcBorders>
            <w:shd w:val="clear" w:color="auto" w:fill="FFFFFF"/>
          </w:tcPr>
          <w:p w14:paraId="232B7125" w14:textId="77777777" w:rsidR="00787C02" w:rsidRPr="00594E08"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594E08">
              <w:rPr>
                <w:rFonts w:ascii="Arial" w:hAnsi="Arial" w:cs="Arial"/>
                <w:color w:val="010205"/>
                <w:sz w:val="18"/>
                <w:szCs w:val="18"/>
              </w:rPr>
              <w:t>18</w:t>
            </w:r>
          </w:p>
        </w:tc>
        <w:tc>
          <w:tcPr>
            <w:tcW w:w="1468" w:type="dxa"/>
            <w:tcBorders>
              <w:top w:val="single" w:sz="8" w:space="0" w:color="152935"/>
              <w:left w:val="single" w:sz="8" w:space="0" w:color="E0E0E0"/>
              <w:bottom w:val="single" w:sz="8" w:space="0" w:color="AEAEAE"/>
              <w:right w:val="nil"/>
            </w:tcBorders>
            <w:shd w:val="clear" w:color="auto" w:fill="FFFFFF"/>
          </w:tcPr>
          <w:p w14:paraId="54A053A2" w14:textId="77777777" w:rsidR="00787C02" w:rsidRPr="00594E08"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594E08">
              <w:rPr>
                <w:rFonts w:ascii="Arial" w:hAnsi="Arial" w:cs="Arial"/>
                <w:color w:val="010205"/>
                <w:sz w:val="18"/>
                <w:szCs w:val="18"/>
              </w:rPr>
              <w:t>18</w:t>
            </w:r>
          </w:p>
        </w:tc>
      </w:tr>
      <w:tr w:rsidR="00787C02" w:rsidRPr="00594E08" w14:paraId="0E527FC4" w14:textId="77777777" w:rsidTr="00BA4F01">
        <w:trPr>
          <w:cantSplit/>
          <w:jc w:val="center"/>
        </w:trPr>
        <w:tc>
          <w:tcPr>
            <w:tcW w:w="735" w:type="dxa"/>
            <w:vMerge/>
            <w:tcBorders>
              <w:top w:val="single" w:sz="8" w:space="0" w:color="152935"/>
              <w:left w:val="nil"/>
              <w:bottom w:val="nil"/>
              <w:right w:val="nil"/>
            </w:tcBorders>
            <w:shd w:val="clear" w:color="auto" w:fill="E0E0E0"/>
          </w:tcPr>
          <w:p w14:paraId="39664220" w14:textId="77777777" w:rsidR="00787C02" w:rsidRPr="00594E08" w:rsidRDefault="00787C02" w:rsidP="00787C02">
            <w:pPr>
              <w:autoSpaceDE w:val="0"/>
              <w:autoSpaceDN w:val="0"/>
              <w:adjustRightInd w:val="0"/>
              <w:spacing w:line="240" w:lineRule="auto"/>
              <w:rPr>
                <w:rFonts w:ascii="Arial" w:hAnsi="Arial" w:cs="Arial"/>
                <w:color w:val="010205"/>
                <w:sz w:val="18"/>
                <w:szCs w:val="18"/>
              </w:rPr>
            </w:pPr>
          </w:p>
        </w:tc>
        <w:tc>
          <w:tcPr>
            <w:tcW w:w="1438" w:type="dxa"/>
            <w:tcBorders>
              <w:top w:val="single" w:sz="8" w:space="0" w:color="AEAEAE"/>
              <w:left w:val="nil"/>
              <w:bottom w:val="single" w:sz="8" w:space="0" w:color="AEAEAE"/>
              <w:right w:val="nil"/>
            </w:tcBorders>
            <w:shd w:val="clear" w:color="auto" w:fill="E0E0E0"/>
          </w:tcPr>
          <w:p w14:paraId="23039414" w14:textId="77777777" w:rsidR="00787C02" w:rsidRPr="00594E08" w:rsidRDefault="00787C02" w:rsidP="00787C02">
            <w:pPr>
              <w:autoSpaceDE w:val="0"/>
              <w:autoSpaceDN w:val="0"/>
              <w:adjustRightInd w:val="0"/>
              <w:spacing w:line="320" w:lineRule="atLeast"/>
              <w:ind w:left="60" w:right="60"/>
              <w:rPr>
                <w:rFonts w:ascii="Arial" w:hAnsi="Arial" w:cs="Arial"/>
                <w:color w:val="264A60"/>
                <w:sz w:val="18"/>
                <w:szCs w:val="18"/>
              </w:rPr>
            </w:pPr>
            <w:r w:rsidRPr="00594E08">
              <w:rPr>
                <w:rFonts w:ascii="Arial" w:hAnsi="Arial" w:cs="Arial"/>
                <w:color w:val="264A60"/>
                <w:sz w:val="18"/>
                <w:szCs w:val="18"/>
              </w:rPr>
              <w:t>Mean</w:t>
            </w:r>
          </w:p>
        </w:tc>
        <w:tc>
          <w:tcPr>
            <w:tcW w:w="1468" w:type="dxa"/>
            <w:tcBorders>
              <w:top w:val="single" w:sz="8" w:space="0" w:color="AEAEAE"/>
              <w:left w:val="nil"/>
              <w:bottom w:val="single" w:sz="8" w:space="0" w:color="AEAEAE"/>
              <w:right w:val="single" w:sz="8" w:space="0" w:color="E0E0E0"/>
            </w:tcBorders>
            <w:shd w:val="clear" w:color="auto" w:fill="FFFFFF"/>
          </w:tcPr>
          <w:p w14:paraId="5B547D8F" w14:textId="77777777" w:rsidR="00787C02" w:rsidRPr="00594E08"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594E08">
              <w:rPr>
                <w:rFonts w:ascii="Arial" w:hAnsi="Arial" w:cs="Arial"/>
                <w:color w:val="010205"/>
                <w:sz w:val="18"/>
                <w:szCs w:val="18"/>
              </w:rPr>
              <w:t>1.94</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14:paraId="5361BCED" w14:textId="77777777" w:rsidR="00787C02" w:rsidRPr="00594E08"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594E08">
              <w:rPr>
                <w:rFonts w:ascii="Arial" w:hAnsi="Arial" w:cs="Arial"/>
                <w:color w:val="010205"/>
                <w:sz w:val="18"/>
                <w:szCs w:val="18"/>
              </w:rPr>
              <w:t>1.94</w:t>
            </w:r>
          </w:p>
        </w:tc>
        <w:tc>
          <w:tcPr>
            <w:tcW w:w="1468" w:type="dxa"/>
            <w:tcBorders>
              <w:top w:val="single" w:sz="8" w:space="0" w:color="AEAEAE"/>
              <w:left w:val="single" w:sz="8" w:space="0" w:color="E0E0E0"/>
              <w:bottom w:val="single" w:sz="8" w:space="0" w:color="AEAEAE"/>
              <w:right w:val="nil"/>
            </w:tcBorders>
            <w:shd w:val="clear" w:color="auto" w:fill="FFFFFF"/>
          </w:tcPr>
          <w:p w14:paraId="6799B21A" w14:textId="77777777" w:rsidR="00787C02" w:rsidRPr="00594E08"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594E08">
              <w:rPr>
                <w:rFonts w:ascii="Arial" w:hAnsi="Arial" w:cs="Arial"/>
                <w:color w:val="010205"/>
                <w:sz w:val="18"/>
                <w:szCs w:val="18"/>
              </w:rPr>
              <w:t>1.72</w:t>
            </w:r>
          </w:p>
        </w:tc>
      </w:tr>
      <w:tr w:rsidR="00787C02" w:rsidRPr="00594E08" w14:paraId="22A8CEB7" w14:textId="77777777" w:rsidTr="00BA4F01">
        <w:trPr>
          <w:cantSplit/>
          <w:jc w:val="center"/>
        </w:trPr>
        <w:tc>
          <w:tcPr>
            <w:tcW w:w="735" w:type="dxa"/>
            <w:vMerge/>
            <w:tcBorders>
              <w:top w:val="single" w:sz="8" w:space="0" w:color="152935"/>
              <w:left w:val="nil"/>
              <w:bottom w:val="nil"/>
              <w:right w:val="nil"/>
            </w:tcBorders>
            <w:shd w:val="clear" w:color="auto" w:fill="E0E0E0"/>
          </w:tcPr>
          <w:p w14:paraId="0DFC4066" w14:textId="77777777" w:rsidR="00787C02" w:rsidRPr="00594E08" w:rsidRDefault="00787C02" w:rsidP="00787C02">
            <w:pPr>
              <w:autoSpaceDE w:val="0"/>
              <w:autoSpaceDN w:val="0"/>
              <w:adjustRightInd w:val="0"/>
              <w:spacing w:line="240" w:lineRule="auto"/>
              <w:rPr>
                <w:rFonts w:ascii="Arial" w:hAnsi="Arial" w:cs="Arial"/>
                <w:color w:val="010205"/>
                <w:sz w:val="18"/>
                <w:szCs w:val="18"/>
              </w:rPr>
            </w:pPr>
          </w:p>
        </w:tc>
        <w:tc>
          <w:tcPr>
            <w:tcW w:w="1438" w:type="dxa"/>
            <w:tcBorders>
              <w:top w:val="single" w:sz="8" w:space="0" w:color="AEAEAE"/>
              <w:left w:val="nil"/>
              <w:bottom w:val="single" w:sz="8" w:space="0" w:color="AEAEAE"/>
              <w:right w:val="nil"/>
            </w:tcBorders>
            <w:shd w:val="clear" w:color="auto" w:fill="E0E0E0"/>
          </w:tcPr>
          <w:p w14:paraId="213F3364" w14:textId="77777777" w:rsidR="00787C02" w:rsidRPr="00594E08" w:rsidRDefault="00787C02" w:rsidP="002C7C1C">
            <w:pPr>
              <w:autoSpaceDE w:val="0"/>
              <w:autoSpaceDN w:val="0"/>
              <w:adjustRightInd w:val="0"/>
              <w:spacing w:line="320" w:lineRule="atLeast"/>
              <w:ind w:left="60" w:right="60" w:firstLine="0"/>
              <w:rPr>
                <w:rFonts w:ascii="Arial" w:hAnsi="Arial" w:cs="Arial"/>
                <w:color w:val="264A60"/>
                <w:sz w:val="18"/>
                <w:szCs w:val="18"/>
              </w:rPr>
            </w:pPr>
            <w:r w:rsidRPr="00594E08">
              <w:rPr>
                <w:rFonts w:ascii="Arial" w:hAnsi="Arial" w:cs="Arial"/>
                <w:color w:val="264A60"/>
                <w:sz w:val="18"/>
                <w:szCs w:val="18"/>
              </w:rPr>
              <w:t>Std. Deviation</w:t>
            </w:r>
          </w:p>
        </w:tc>
        <w:tc>
          <w:tcPr>
            <w:tcW w:w="1468" w:type="dxa"/>
            <w:tcBorders>
              <w:top w:val="single" w:sz="8" w:space="0" w:color="AEAEAE"/>
              <w:left w:val="nil"/>
              <w:bottom w:val="single" w:sz="8" w:space="0" w:color="AEAEAE"/>
              <w:right w:val="single" w:sz="8" w:space="0" w:color="E0E0E0"/>
            </w:tcBorders>
            <w:shd w:val="clear" w:color="auto" w:fill="FFFFFF"/>
          </w:tcPr>
          <w:p w14:paraId="10A34EDC" w14:textId="77777777" w:rsidR="00787C02" w:rsidRPr="00594E08"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594E08">
              <w:rPr>
                <w:rFonts w:ascii="Arial" w:hAnsi="Arial" w:cs="Arial"/>
                <w:color w:val="010205"/>
                <w:sz w:val="18"/>
                <w:szCs w:val="18"/>
              </w:rPr>
              <w:t>1.110</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14:paraId="641504FE" w14:textId="77777777" w:rsidR="00787C02" w:rsidRPr="00594E08"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594E08">
              <w:rPr>
                <w:rFonts w:ascii="Arial" w:hAnsi="Arial" w:cs="Arial"/>
                <w:color w:val="010205"/>
                <w:sz w:val="18"/>
                <w:szCs w:val="18"/>
              </w:rPr>
              <w:t>1.162</w:t>
            </w:r>
          </w:p>
        </w:tc>
        <w:tc>
          <w:tcPr>
            <w:tcW w:w="1468" w:type="dxa"/>
            <w:tcBorders>
              <w:top w:val="single" w:sz="8" w:space="0" w:color="AEAEAE"/>
              <w:left w:val="single" w:sz="8" w:space="0" w:color="E0E0E0"/>
              <w:bottom w:val="single" w:sz="8" w:space="0" w:color="AEAEAE"/>
              <w:right w:val="nil"/>
            </w:tcBorders>
            <w:shd w:val="clear" w:color="auto" w:fill="FFFFFF"/>
          </w:tcPr>
          <w:p w14:paraId="156D7186" w14:textId="77777777" w:rsidR="00787C02" w:rsidRPr="00594E08"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594E08">
              <w:rPr>
                <w:rFonts w:ascii="Arial" w:hAnsi="Arial" w:cs="Arial"/>
                <w:color w:val="010205"/>
                <w:sz w:val="18"/>
                <w:szCs w:val="18"/>
              </w:rPr>
              <w:t>1.018</w:t>
            </w:r>
          </w:p>
        </w:tc>
      </w:tr>
      <w:tr w:rsidR="00787C02" w:rsidRPr="00594E08" w14:paraId="1A38E2B9" w14:textId="77777777" w:rsidTr="00BA4F01">
        <w:trPr>
          <w:cantSplit/>
          <w:jc w:val="center"/>
        </w:trPr>
        <w:tc>
          <w:tcPr>
            <w:tcW w:w="735" w:type="dxa"/>
            <w:vMerge/>
            <w:tcBorders>
              <w:top w:val="single" w:sz="8" w:space="0" w:color="AEAEAE"/>
              <w:left w:val="nil"/>
              <w:bottom w:val="nil"/>
              <w:right w:val="nil"/>
            </w:tcBorders>
            <w:shd w:val="clear" w:color="auto" w:fill="E0E0E0"/>
          </w:tcPr>
          <w:p w14:paraId="6A67CD38" w14:textId="77777777" w:rsidR="00787C02" w:rsidRPr="00594E08" w:rsidRDefault="00787C02" w:rsidP="00787C02">
            <w:pPr>
              <w:autoSpaceDE w:val="0"/>
              <w:autoSpaceDN w:val="0"/>
              <w:adjustRightInd w:val="0"/>
              <w:spacing w:line="240" w:lineRule="auto"/>
              <w:rPr>
                <w:rFonts w:ascii="Arial" w:hAnsi="Arial" w:cs="Arial"/>
                <w:color w:val="010205"/>
                <w:sz w:val="18"/>
                <w:szCs w:val="18"/>
              </w:rPr>
            </w:pPr>
          </w:p>
        </w:tc>
        <w:tc>
          <w:tcPr>
            <w:tcW w:w="1438" w:type="dxa"/>
            <w:tcBorders>
              <w:top w:val="single" w:sz="8" w:space="0" w:color="AEAEAE"/>
              <w:left w:val="nil"/>
              <w:bottom w:val="single" w:sz="8" w:space="0" w:color="AEAEAE"/>
              <w:right w:val="nil"/>
            </w:tcBorders>
            <w:shd w:val="clear" w:color="auto" w:fill="E0E0E0"/>
          </w:tcPr>
          <w:p w14:paraId="2B38CE43" w14:textId="77777777" w:rsidR="00787C02" w:rsidRPr="00594E08" w:rsidRDefault="00787C02" w:rsidP="00787C02">
            <w:pPr>
              <w:autoSpaceDE w:val="0"/>
              <w:autoSpaceDN w:val="0"/>
              <w:adjustRightInd w:val="0"/>
              <w:spacing w:line="320" w:lineRule="atLeast"/>
              <w:ind w:left="60" w:right="60"/>
              <w:rPr>
                <w:rFonts w:ascii="Arial" w:hAnsi="Arial" w:cs="Arial"/>
                <w:color w:val="264A60"/>
                <w:sz w:val="18"/>
                <w:szCs w:val="18"/>
              </w:rPr>
            </w:pPr>
            <w:r w:rsidRPr="00594E08">
              <w:rPr>
                <w:rFonts w:ascii="Arial" w:hAnsi="Arial" w:cs="Arial"/>
                <w:color w:val="264A60"/>
                <w:sz w:val="18"/>
                <w:szCs w:val="18"/>
              </w:rPr>
              <w:t>Mean</w:t>
            </w:r>
          </w:p>
        </w:tc>
        <w:tc>
          <w:tcPr>
            <w:tcW w:w="1468" w:type="dxa"/>
            <w:tcBorders>
              <w:top w:val="single" w:sz="8" w:space="0" w:color="AEAEAE"/>
              <w:left w:val="nil"/>
              <w:bottom w:val="single" w:sz="8" w:space="0" w:color="AEAEAE"/>
              <w:right w:val="single" w:sz="8" w:space="0" w:color="E0E0E0"/>
            </w:tcBorders>
            <w:shd w:val="clear" w:color="auto" w:fill="FFFFFF"/>
          </w:tcPr>
          <w:p w14:paraId="3D4DAFEA" w14:textId="77777777" w:rsidR="00787C02" w:rsidRPr="00594E08"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594E08">
              <w:rPr>
                <w:rFonts w:ascii="Arial" w:hAnsi="Arial" w:cs="Arial"/>
                <w:color w:val="010205"/>
                <w:sz w:val="18"/>
                <w:szCs w:val="18"/>
              </w:rPr>
              <w:t>2.43</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14:paraId="68627A19" w14:textId="77777777" w:rsidR="00787C02" w:rsidRPr="00594E08"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594E08">
              <w:rPr>
                <w:rFonts w:ascii="Arial" w:hAnsi="Arial" w:cs="Arial"/>
                <w:color w:val="010205"/>
                <w:sz w:val="18"/>
                <w:szCs w:val="18"/>
              </w:rPr>
              <w:t>2.55</w:t>
            </w:r>
          </w:p>
        </w:tc>
        <w:tc>
          <w:tcPr>
            <w:tcW w:w="1468" w:type="dxa"/>
            <w:tcBorders>
              <w:top w:val="single" w:sz="8" w:space="0" w:color="AEAEAE"/>
              <w:left w:val="single" w:sz="8" w:space="0" w:color="E0E0E0"/>
              <w:bottom w:val="single" w:sz="8" w:space="0" w:color="AEAEAE"/>
              <w:right w:val="nil"/>
            </w:tcBorders>
            <w:shd w:val="clear" w:color="auto" w:fill="FFFFFF"/>
          </w:tcPr>
          <w:p w14:paraId="24F305F9" w14:textId="77777777" w:rsidR="00787C02" w:rsidRPr="00594E08"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594E08">
              <w:rPr>
                <w:rFonts w:ascii="Arial" w:hAnsi="Arial" w:cs="Arial"/>
                <w:color w:val="010205"/>
                <w:sz w:val="18"/>
                <w:szCs w:val="18"/>
              </w:rPr>
              <w:t>2.38</w:t>
            </w:r>
          </w:p>
        </w:tc>
      </w:tr>
      <w:tr w:rsidR="00787C02" w:rsidRPr="00594E08" w14:paraId="73772001" w14:textId="77777777" w:rsidTr="00BA4F01">
        <w:trPr>
          <w:cantSplit/>
          <w:jc w:val="center"/>
        </w:trPr>
        <w:tc>
          <w:tcPr>
            <w:tcW w:w="735" w:type="dxa"/>
            <w:vMerge/>
            <w:tcBorders>
              <w:top w:val="single" w:sz="8" w:space="0" w:color="AEAEAE"/>
              <w:left w:val="nil"/>
              <w:bottom w:val="nil"/>
              <w:right w:val="nil"/>
            </w:tcBorders>
            <w:shd w:val="clear" w:color="auto" w:fill="E0E0E0"/>
          </w:tcPr>
          <w:p w14:paraId="135E8EB4" w14:textId="77777777" w:rsidR="00787C02" w:rsidRPr="00594E08" w:rsidRDefault="00787C02" w:rsidP="00787C02">
            <w:pPr>
              <w:autoSpaceDE w:val="0"/>
              <w:autoSpaceDN w:val="0"/>
              <w:adjustRightInd w:val="0"/>
              <w:spacing w:line="240" w:lineRule="auto"/>
              <w:rPr>
                <w:rFonts w:ascii="Arial" w:hAnsi="Arial" w:cs="Arial"/>
                <w:color w:val="010205"/>
                <w:sz w:val="18"/>
                <w:szCs w:val="18"/>
              </w:rPr>
            </w:pPr>
          </w:p>
        </w:tc>
        <w:tc>
          <w:tcPr>
            <w:tcW w:w="1438" w:type="dxa"/>
            <w:tcBorders>
              <w:top w:val="single" w:sz="8" w:space="0" w:color="AEAEAE"/>
              <w:left w:val="nil"/>
              <w:bottom w:val="single" w:sz="8" w:space="0" w:color="AEAEAE"/>
              <w:right w:val="nil"/>
            </w:tcBorders>
            <w:shd w:val="clear" w:color="auto" w:fill="E0E0E0"/>
          </w:tcPr>
          <w:p w14:paraId="2D954B69" w14:textId="77777777" w:rsidR="00787C02" w:rsidRPr="00594E08" w:rsidRDefault="00787C02" w:rsidP="00787C02">
            <w:pPr>
              <w:autoSpaceDE w:val="0"/>
              <w:autoSpaceDN w:val="0"/>
              <w:adjustRightInd w:val="0"/>
              <w:spacing w:line="320" w:lineRule="atLeast"/>
              <w:ind w:left="60" w:right="60"/>
              <w:rPr>
                <w:rFonts w:ascii="Arial" w:hAnsi="Arial" w:cs="Arial"/>
                <w:color w:val="264A60"/>
                <w:sz w:val="18"/>
                <w:szCs w:val="18"/>
              </w:rPr>
            </w:pPr>
            <w:r w:rsidRPr="00594E08">
              <w:rPr>
                <w:rFonts w:ascii="Arial" w:hAnsi="Arial" w:cs="Arial"/>
                <w:color w:val="264A60"/>
                <w:sz w:val="18"/>
                <w:szCs w:val="18"/>
              </w:rPr>
              <w:t>N</w:t>
            </w:r>
          </w:p>
        </w:tc>
        <w:tc>
          <w:tcPr>
            <w:tcW w:w="1468" w:type="dxa"/>
            <w:tcBorders>
              <w:top w:val="single" w:sz="8" w:space="0" w:color="AEAEAE"/>
              <w:left w:val="nil"/>
              <w:bottom w:val="single" w:sz="8" w:space="0" w:color="AEAEAE"/>
              <w:right w:val="single" w:sz="8" w:space="0" w:color="E0E0E0"/>
            </w:tcBorders>
            <w:shd w:val="clear" w:color="auto" w:fill="FFFFFF"/>
          </w:tcPr>
          <w:p w14:paraId="537AC194" w14:textId="77777777" w:rsidR="00787C02" w:rsidRPr="00594E08"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594E08">
              <w:rPr>
                <w:rFonts w:ascii="Arial" w:hAnsi="Arial" w:cs="Arial"/>
                <w:color w:val="010205"/>
                <w:sz w:val="18"/>
                <w:szCs w:val="18"/>
              </w:rPr>
              <w:t>56</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14:paraId="27611AB7" w14:textId="77777777" w:rsidR="00787C02" w:rsidRPr="00594E08"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594E08">
              <w:rPr>
                <w:rFonts w:ascii="Arial" w:hAnsi="Arial" w:cs="Arial"/>
                <w:color w:val="010205"/>
                <w:sz w:val="18"/>
                <w:szCs w:val="18"/>
              </w:rPr>
              <w:t>56</w:t>
            </w:r>
          </w:p>
        </w:tc>
        <w:tc>
          <w:tcPr>
            <w:tcW w:w="1468" w:type="dxa"/>
            <w:tcBorders>
              <w:top w:val="single" w:sz="8" w:space="0" w:color="AEAEAE"/>
              <w:left w:val="single" w:sz="8" w:space="0" w:color="E0E0E0"/>
              <w:bottom w:val="single" w:sz="8" w:space="0" w:color="AEAEAE"/>
              <w:right w:val="nil"/>
            </w:tcBorders>
            <w:shd w:val="clear" w:color="auto" w:fill="FFFFFF"/>
          </w:tcPr>
          <w:p w14:paraId="534AB10D" w14:textId="77777777" w:rsidR="00787C02" w:rsidRPr="00594E08"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594E08">
              <w:rPr>
                <w:rFonts w:ascii="Arial" w:hAnsi="Arial" w:cs="Arial"/>
                <w:color w:val="010205"/>
                <w:sz w:val="18"/>
                <w:szCs w:val="18"/>
              </w:rPr>
              <w:t>56</w:t>
            </w:r>
          </w:p>
        </w:tc>
      </w:tr>
      <w:tr w:rsidR="00787C02" w:rsidRPr="00594E08" w14:paraId="18021498" w14:textId="77777777" w:rsidTr="00BA4F01">
        <w:trPr>
          <w:cantSplit/>
          <w:jc w:val="center"/>
        </w:trPr>
        <w:tc>
          <w:tcPr>
            <w:tcW w:w="735" w:type="dxa"/>
            <w:vMerge/>
            <w:tcBorders>
              <w:top w:val="single" w:sz="8" w:space="0" w:color="AEAEAE"/>
              <w:left w:val="nil"/>
              <w:bottom w:val="nil"/>
              <w:right w:val="nil"/>
            </w:tcBorders>
            <w:shd w:val="clear" w:color="auto" w:fill="E0E0E0"/>
          </w:tcPr>
          <w:p w14:paraId="3C13AFDD" w14:textId="77777777" w:rsidR="00787C02" w:rsidRPr="00594E08" w:rsidRDefault="00787C02" w:rsidP="00787C02">
            <w:pPr>
              <w:autoSpaceDE w:val="0"/>
              <w:autoSpaceDN w:val="0"/>
              <w:adjustRightInd w:val="0"/>
              <w:spacing w:line="240" w:lineRule="auto"/>
              <w:rPr>
                <w:rFonts w:ascii="Arial" w:hAnsi="Arial" w:cs="Arial"/>
                <w:color w:val="010205"/>
                <w:sz w:val="18"/>
                <w:szCs w:val="18"/>
              </w:rPr>
            </w:pPr>
          </w:p>
        </w:tc>
        <w:tc>
          <w:tcPr>
            <w:tcW w:w="1438" w:type="dxa"/>
            <w:tcBorders>
              <w:top w:val="single" w:sz="8" w:space="0" w:color="AEAEAE"/>
              <w:left w:val="nil"/>
              <w:bottom w:val="nil"/>
              <w:right w:val="nil"/>
            </w:tcBorders>
            <w:shd w:val="clear" w:color="auto" w:fill="E0E0E0"/>
          </w:tcPr>
          <w:p w14:paraId="5A4E8188" w14:textId="77777777" w:rsidR="00787C02" w:rsidRPr="00594E08" w:rsidRDefault="00787C02" w:rsidP="007C271D">
            <w:pPr>
              <w:autoSpaceDE w:val="0"/>
              <w:autoSpaceDN w:val="0"/>
              <w:adjustRightInd w:val="0"/>
              <w:spacing w:line="320" w:lineRule="atLeast"/>
              <w:ind w:left="60" w:right="60" w:firstLine="0"/>
              <w:rPr>
                <w:rFonts w:ascii="Arial" w:hAnsi="Arial" w:cs="Arial"/>
                <w:color w:val="264A60"/>
                <w:sz w:val="18"/>
                <w:szCs w:val="18"/>
              </w:rPr>
            </w:pPr>
            <w:r w:rsidRPr="00594E08">
              <w:rPr>
                <w:rFonts w:ascii="Arial" w:hAnsi="Arial" w:cs="Arial"/>
                <w:color w:val="264A60"/>
                <w:sz w:val="18"/>
                <w:szCs w:val="18"/>
              </w:rPr>
              <w:t>Std. Deviation</w:t>
            </w:r>
          </w:p>
        </w:tc>
        <w:tc>
          <w:tcPr>
            <w:tcW w:w="1468" w:type="dxa"/>
            <w:tcBorders>
              <w:top w:val="single" w:sz="8" w:space="0" w:color="AEAEAE"/>
              <w:left w:val="nil"/>
              <w:bottom w:val="nil"/>
              <w:right w:val="single" w:sz="8" w:space="0" w:color="E0E0E0"/>
            </w:tcBorders>
            <w:shd w:val="clear" w:color="auto" w:fill="FFFFFF"/>
          </w:tcPr>
          <w:p w14:paraId="10CC2CDB" w14:textId="77777777" w:rsidR="00787C02" w:rsidRPr="00594E08"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594E08">
              <w:rPr>
                <w:rFonts w:ascii="Arial" w:hAnsi="Arial" w:cs="Arial"/>
                <w:color w:val="010205"/>
                <w:sz w:val="18"/>
                <w:szCs w:val="18"/>
              </w:rPr>
              <w:t>1.042</w:t>
            </w:r>
          </w:p>
        </w:tc>
        <w:tc>
          <w:tcPr>
            <w:tcW w:w="1468" w:type="dxa"/>
            <w:tcBorders>
              <w:top w:val="single" w:sz="8" w:space="0" w:color="AEAEAE"/>
              <w:left w:val="single" w:sz="8" w:space="0" w:color="E0E0E0"/>
              <w:bottom w:val="nil"/>
              <w:right w:val="single" w:sz="8" w:space="0" w:color="E0E0E0"/>
            </w:tcBorders>
            <w:shd w:val="clear" w:color="auto" w:fill="FFFFFF"/>
          </w:tcPr>
          <w:p w14:paraId="03E176FF" w14:textId="77777777" w:rsidR="00787C02" w:rsidRPr="00594E08"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594E08">
              <w:rPr>
                <w:rFonts w:ascii="Arial" w:hAnsi="Arial" w:cs="Arial"/>
                <w:color w:val="010205"/>
                <w:sz w:val="18"/>
                <w:szCs w:val="18"/>
              </w:rPr>
              <w:t>1.043</w:t>
            </w:r>
          </w:p>
        </w:tc>
        <w:tc>
          <w:tcPr>
            <w:tcW w:w="1468" w:type="dxa"/>
            <w:tcBorders>
              <w:top w:val="single" w:sz="8" w:space="0" w:color="AEAEAE"/>
              <w:left w:val="single" w:sz="8" w:space="0" w:color="E0E0E0"/>
              <w:bottom w:val="nil"/>
              <w:right w:val="nil"/>
            </w:tcBorders>
            <w:shd w:val="clear" w:color="auto" w:fill="FFFFFF"/>
          </w:tcPr>
          <w:p w14:paraId="7B9ED945" w14:textId="77777777" w:rsidR="00787C02" w:rsidRPr="00594E08"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594E08">
              <w:rPr>
                <w:rFonts w:ascii="Arial" w:hAnsi="Arial" w:cs="Arial"/>
                <w:color w:val="010205"/>
                <w:sz w:val="18"/>
                <w:szCs w:val="18"/>
              </w:rPr>
              <w:t>1.121</w:t>
            </w:r>
          </w:p>
        </w:tc>
      </w:tr>
    </w:tbl>
    <w:p w14:paraId="22DCCDAF" w14:textId="77777777" w:rsidR="00787C02" w:rsidRPr="00594E08" w:rsidRDefault="00787C02" w:rsidP="00787C02">
      <w:r w:rsidRPr="00594E08">
        <w:tab/>
      </w:r>
    </w:p>
    <w:p w14:paraId="38BF1E6A" w14:textId="77777777" w:rsidR="00466109" w:rsidRDefault="00787C02" w:rsidP="00787C02">
      <w:pPr>
        <w:sectPr w:rsidR="00466109" w:rsidSect="00BE40CD">
          <w:pgSz w:w="12240" w:h="15840"/>
          <w:pgMar w:top="1440" w:right="1440" w:bottom="1440" w:left="1440" w:header="720" w:footer="720" w:gutter="0"/>
          <w:cols w:space="720"/>
          <w:docGrid w:linePitch="360"/>
        </w:sectPr>
      </w:pPr>
      <w:r w:rsidRPr="00594E08">
        <w:tab/>
      </w:r>
      <w:r>
        <w:t>For</w:t>
      </w:r>
      <w:r w:rsidRPr="00594E08">
        <w:t xml:space="preserve"> all 3 questions </w:t>
      </w:r>
      <w:r>
        <w:t>on</w:t>
      </w:r>
      <w:r w:rsidRPr="00594E08">
        <w:t xml:space="preserve"> </w:t>
      </w:r>
      <w:r>
        <w:t>s</w:t>
      </w:r>
      <w:r w:rsidRPr="00594E08">
        <w:t>tigma</w:t>
      </w:r>
      <w:r>
        <w:t>,</w:t>
      </w:r>
      <w:r w:rsidRPr="00594E08">
        <w:t xml:space="preserve"> African American patients had higher scores than their Caucasian patients</w:t>
      </w:r>
      <w:r>
        <w:t>, and</w:t>
      </w:r>
      <w:r w:rsidRPr="00594E08">
        <w:t xml:space="preserve"> supports the idea that that African American patients view stigma as a more prominent barrier than </w:t>
      </w:r>
      <w:r>
        <w:t xml:space="preserve">do </w:t>
      </w:r>
      <w:r w:rsidRPr="00594E08">
        <w:t xml:space="preserve">Caucasia patients. We then </w:t>
      </w:r>
      <w:r>
        <w:t>assessed the category of</w:t>
      </w:r>
      <w:r w:rsidRPr="00594E08">
        <w:t xml:space="preserve"> medical mistrust.</w:t>
      </w:r>
      <w:r>
        <w:t xml:space="preserve"> </w:t>
      </w:r>
      <w:r w:rsidRPr="00594E08">
        <w:t>African American patients scored higher in 6 out of 9 questions regarding medical mistrust.</w:t>
      </w:r>
    </w:p>
    <w:tbl>
      <w:tblPr>
        <w:tblW w:w="153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6"/>
        <w:gridCol w:w="1596"/>
        <w:gridCol w:w="1616"/>
        <w:gridCol w:w="1616"/>
        <w:gridCol w:w="1616"/>
        <w:gridCol w:w="1616"/>
        <w:gridCol w:w="1616"/>
        <w:gridCol w:w="1616"/>
        <w:gridCol w:w="1616"/>
        <w:gridCol w:w="1616"/>
      </w:tblGrid>
      <w:tr w:rsidR="00787C02" w:rsidRPr="00971EF0" w14:paraId="230A207C" w14:textId="77777777" w:rsidTr="00466109">
        <w:trPr>
          <w:cantSplit/>
          <w:jc w:val="center"/>
        </w:trPr>
        <w:tc>
          <w:tcPr>
            <w:tcW w:w="15320" w:type="dxa"/>
            <w:gridSpan w:val="10"/>
            <w:tcBorders>
              <w:top w:val="nil"/>
              <w:left w:val="nil"/>
              <w:bottom w:val="nil"/>
              <w:right w:val="nil"/>
            </w:tcBorders>
            <w:shd w:val="clear" w:color="auto" w:fill="FFFFFF"/>
            <w:vAlign w:val="center"/>
          </w:tcPr>
          <w:p w14:paraId="7A3FEC04" w14:textId="77777777" w:rsidR="00787C02" w:rsidRPr="0089066D" w:rsidRDefault="00787C02" w:rsidP="00787C02">
            <w:pPr>
              <w:autoSpaceDE w:val="0"/>
              <w:autoSpaceDN w:val="0"/>
              <w:adjustRightInd w:val="0"/>
              <w:spacing w:line="240" w:lineRule="auto"/>
            </w:pPr>
          </w:p>
          <w:p w14:paraId="3279A520" w14:textId="6D337F78" w:rsidR="00017E14" w:rsidRDefault="00017E14" w:rsidP="00502FE9">
            <w:pPr>
              <w:pStyle w:val="Caption"/>
              <w:keepNext/>
              <w:ind w:firstLine="360"/>
              <w:jc w:val="center"/>
            </w:pPr>
            <w:bookmarkStart w:id="44" w:name="_Toc489019054"/>
            <w:r>
              <w:t xml:space="preserve">Table </w:t>
            </w:r>
            <w:fldSimple w:instr=" SEQ Table \* ARABIC ">
              <w:r w:rsidR="00A31A02">
                <w:rPr>
                  <w:noProof/>
                </w:rPr>
                <w:t>8</w:t>
              </w:r>
            </w:fldSimple>
            <w:r>
              <w:t xml:space="preserve"> Caucasians vs African Americans Medical Mistrust Barrier</w:t>
            </w:r>
            <w:bookmarkEnd w:id="44"/>
          </w:p>
          <w:tbl>
            <w:tblPr>
              <w:tblW w:w="13230" w:type="dxa"/>
              <w:tblInd w:w="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230"/>
            </w:tblGrid>
            <w:tr w:rsidR="00787C02" w:rsidRPr="0089066D" w14:paraId="33A0B225" w14:textId="77777777" w:rsidTr="00787C02">
              <w:trPr>
                <w:cantSplit/>
              </w:trPr>
              <w:tc>
                <w:tcPr>
                  <w:tcW w:w="13230" w:type="dxa"/>
                  <w:tcBorders>
                    <w:top w:val="nil"/>
                    <w:left w:val="nil"/>
                    <w:bottom w:val="nil"/>
                    <w:right w:val="nil"/>
                  </w:tcBorders>
                  <w:shd w:val="clear" w:color="auto" w:fill="FFFFFF"/>
                  <w:vAlign w:val="center"/>
                </w:tcPr>
                <w:p w14:paraId="014E4B05" w14:textId="034CA250" w:rsidR="00787C02" w:rsidRPr="0089066D" w:rsidRDefault="00787C02" w:rsidP="00787C02">
                  <w:pPr>
                    <w:autoSpaceDE w:val="0"/>
                    <w:autoSpaceDN w:val="0"/>
                    <w:adjustRightInd w:val="0"/>
                    <w:spacing w:line="320" w:lineRule="atLeast"/>
                    <w:ind w:left="60" w:right="60"/>
                    <w:jc w:val="center"/>
                    <w:rPr>
                      <w:rFonts w:ascii="Arial" w:hAnsi="Arial" w:cs="Arial"/>
                      <w:color w:val="010205"/>
                    </w:rPr>
                  </w:pPr>
                  <w:r w:rsidRPr="0089066D">
                    <w:rPr>
                      <w:rFonts w:ascii="Arial" w:hAnsi="Arial" w:cs="Arial"/>
                      <w:b/>
                      <w:bCs/>
                      <w:color w:val="010205"/>
                    </w:rPr>
                    <w:t>Report</w:t>
                  </w:r>
                  <w:r>
                    <w:rPr>
                      <w:rFonts w:ascii="Arial" w:hAnsi="Arial" w:cs="Arial"/>
                      <w:b/>
                      <w:bCs/>
                      <w:color w:val="010205"/>
                    </w:rPr>
                    <w:t xml:space="preserve"> Caucasians vs African Amer</w:t>
                  </w:r>
                  <w:r w:rsidR="00017E14">
                    <w:rPr>
                      <w:rFonts w:ascii="Arial" w:hAnsi="Arial" w:cs="Arial"/>
                      <w:b/>
                      <w:bCs/>
                      <w:color w:val="010205"/>
                    </w:rPr>
                    <w:t xml:space="preserve">icans medical Mistrust Barrier </w:t>
                  </w:r>
                </w:p>
              </w:tc>
            </w:tr>
          </w:tbl>
          <w:p w14:paraId="36DEF92E" w14:textId="77777777" w:rsidR="00787C02" w:rsidRPr="00971EF0" w:rsidRDefault="00787C02" w:rsidP="00787C02">
            <w:pPr>
              <w:autoSpaceDE w:val="0"/>
              <w:autoSpaceDN w:val="0"/>
              <w:adjustRightInd w:val="0"/>
              <w:spacing w:line="320" w:lineRule="atLeast"/>
              <w:ind w:right="60"/>
              <w:jc w:val="center"/>
              <w:rPr>
                <w:rFonts w:ascii="Arial" w:hAnsi="Arial" w:cs="Arial"/>
                <w:color w:val="010205"/>
              </w:rPr>
            </w:pPr>
          </w:p>
        </w:tc>
      </w:tr>
      <w:tr w:rsidR="00787C02" w:rsidRPr="00971EF0" w14:paraId="381CDF95" w14:textId="77777777" w:rsidTr="00466109">
        <w:trPr>
          <w:cantSplit/>
          <w:jc w:val="center"/>
        </w:trPr>
        <w:tc>
          <w:tcPr>
            <w:tcW w:w="2392" w:type="dxa"/>
            <w:gridSpan w:val="2"/>
            <w:tcBorders>
              <w:top w:val="nil"/>
              <w:left w:val="nil"/>
              <w:bottom w:val="single" w:sz="8" w:space="0" w:color="152935"/>
              <w:right w:val="nil"/>
            </w:tcBorders>
            <w:shd w:val="clear" w:color="auto" w:fill="FFFFFF"/>
            <w:vAlign w:val="bottom"/>
          </w:tcPr>
          <w:p w14:paraId="568CEAD8" w14:textId="77777777" w:rsidR="00787C02" w:rsidRPr="00971EF0" w:rsidRDefault="00787C02" w:rsidP="00787C02">
            <w:pPr>
              <w:autoSpaceDE w:val="0"/>
              <w:autoSpaceDN w:val="0"/>
              <w:adjustRightInd w:val="0"/>
              <w:spacing w:line="320" w:lineRule="atLeast"/>
              <w:ind w:left="60" w:right="60"/>
              <w:rPr>
                <w:rFonts w:ascii="Arial" w:hAnsi="Arial" w:cs="Arial"/>
                <w:color w:val="264A60"/>
                <w:sz w:val="18"/>
                <w:szCs w:val="18"/>
              </w:rPr>
            </w:pPr>
            <w:r w:rsidRPr="00971EF0">
              <w:rPr>
                <w:rFonts w:ascii="Arial" w:hAnsi="Arial" w:cs="Arial"/>
                <w:color w:val="264A60"/>
                <w:sz w:val="18"/>
                <w:szCs w:val="18"/>
              </w:rPr>
              <w:t>RACE</w:t>
            </w:r>
          </w:p>
        </w:tc>
        <w:tc>
          <w:tcPr>
            <w:tcW w:w="1616" w:type="dxa"/>
            <w:tcBorders>
              <w:top w:val="nil"/>
              <w:left w:val="nil"/>
              <w:bottom w:val="single" w:sz="8" w:space="0" w:color="152935"/>
              <w:right w:val="single" w:sz="8" w:space="0" w:color="E0E0E0"/>
            </w:tcBorders>
            <w:shd w:val="clear" w:color="auto" w:fill="FFFFFF"/>
            <w:vAlign w:val="bottom"/>
          </w:tcPr>
          <w:p w14:paraId="771A4A57" w14:textId="77777777" w:rsidR="00787C02" w:rsidRPr="00971EF0" w:rsidRDefault="00787C02" w:rsidP="00787C02">
            <w:pPr>
              <w:autoSpaceDE w:val="0"/>
              <w:autoSpaceDN w:val="0"/>
              <w:adjustRightInd w:val="0"/>
              <w:spacing w:line="320" w:lineRule="atLeast"/>
              <w:ind w:left="60" w:right="60"/>
              <w:jc w:val="center"/>
              <w:rPr>
                <w:rFonts w:ascii="Arial" w:hAnsi="Arial" w:cs="Arial"/>
                <w:color w:val="264A60"/>
                <w:sz w:val="18"/>
                <w:szCs w:val="18"/>
              </w:rPr>
            </w:pPr>
            <w:r w:rsidRPr="00971EF0">
              <w:rPr>
                <w:rFonts w:ascii="Arial" w:hAnsi="Arial" w:cs="Arial"/>
                <w:color w:val="264A60"/>
                <w:sz w:val="18"/>
                <w:szCs w:val="18"/>
              </w:rPr>
              <w:t>You’d better be cautious when dealing with health care organizations.</w:t>
            </w:r>
          </w:p>
        </w:tc>
        <w:tc>
          <w:tcPr>
            <w:tcW w:w="1616" w:type="dxa"/>
            <w:tcBorders>
              <w:top w:val="nil"/>
              <w:left w:val="single" w:sz="8" w:space="0" w:color="E0E0E0"/>
              <w:bottom w:val="single" w:sz="8" w:space="0" w:color="152935"/>
              <w:right w:val="single" w:sz="8" w:space="0" w:color="E0E0E0"/>
            </w:tcBorders>
            <w:shd w:val="clear" w:color="auto" w:fill="FFFFFF"/>
            <w:vAlign w:val="bottom"/>
          </w:tcPr>
          <w:p w14:paraId="46A2DEB2" w14:textId="77777777" w:rsidR="00787C02" w:rsidRPr="00971EF0" w:rsidRDefault="00787C02" w:rsidP="00787C02">
            <w:pPr>
              <w:autoSpaceDE w:val="0"/>
              <w:autoSpaceDN w:val="0"/>
              <w:adjustRightInd w:val="0"/>
              <w:spacing w:line="320" w:lineRule="atLeast"/>
              <w:ind w:left="60" w:right="60"/>
              <w:jc w:val="center"/>
              <w:rPr>
                <w:rFonts w:ascii="Arial" w:hAnsi="Arial" w:cs="Arial"/>
                <w:color w:val="264A60"/>
                <w:sz w:val="18"/>
                <w:szCs w:val="18"/>
              </w:rPr>
            </w:pPr>
            <w:r w:rsidRPr="00971EF0">
              <w:rPr>
                <w:rFonts w:ascii="Arial" w:hAnsi="Arial" w:cs="Arial"/>
                <w:color w:val="264A60"/>
                <w:sz w:val="18"/>
                <w:szCs w:val="18"/>
              </w:rPr>
              <w:t>Mistakes are common in health care organizations.</w:t>
            </w:r>
          </w:p>
        </w:tc>
        <w:tc>
          <w:tcPr>
            <w:tcW w:w="1616" w:type="dxa"/>
            <w:tcBorders>
              <w:top w:val="nil"/>
              <w:left w:val="single" w:sz="8" w:space="0" w:color="E0E0E0"/>
              <w:bottom w:val="single" w:sz="8" w:space="0" w:color="152935"/>
              <w:right w:val="single" w:sz="8" w:space="0" w:color="E0E0E0"/>
            </w:tcBorders>
            <w:shd w:val="clear" w:color="auto" w:fill="FFFFFF"/>
            <w:vAlign w:val="bottom"/>
          </w:tcPr>
          <w:p w14:paraId="71462C80" w14:textId="77777777" w:rsidR="00787C02" w:rsidRPr="00971EF0" w:rsidRDefault="00787C02" w:rsidP="00787C02">
            <w:pPr>
              <w:autoSpaceDE w:val="0"/>
              <w:autoSpaceDN w:val="0"/>
              <w:adjustRightInd w:val="0"/>
              <w:spacing w:line="320" w:lineRule="atLeast"/>
              <w:ind w:left="60" w:right="60"/>
              <w:jc w:val="center"/>
              <w:rPr>
                <w:rFonts w:ascii="Arial" w:hAnsi="Arial" w:cs="Arial"/>
                <w:color w:val="264A60"/>
                <w:sz w:val="18"/>
                <w:szCs w:val="18"/>
              </w:rPr>
            </w:pPr>
            <w:r w:rsidRPr="00971EF0">
              <w:rPr>
                <w:rFonts w:ascii="Arial" w:hAnsi="Arial" w:cs="Arial"/>
                <w:color w:val="264A60"/>
                <w:sz w:val="18"/>
                <w:szCs w:val="18"/>
              </w:rPr>
              <w:t>Sometimes I wonder if health care organizations really know what they are doing.</w:t>
            </w:r>
          </w:p>
        </w:tc>
        <w:tc>
          <w:tcPr>
            <w:tcW w:w="1616" w:type="dxa"/>
            <w:tcBorders>
              <w:top w:val="nil"/>
              <w:left w:val="single" w:sz="8" w:space="0" w:color="E0E0E0"/>
              <w:bottom w:val="single" w:sz="8" w:space="0" w:color="152935"/>
              <w:right w:val="single" w:sz="8" w:space="0" w:color="E0E0E0"/>
            </w:tcBorders>
            <w:shd w:val="clear" w:color="auto" w:fill="FFFFFF"/>
            <w:vAlign w:val="bottom"/>
          </w:tcPr>
          <w:p w14:paraId="2C262289" w14:textId="77777777" w:rsidR="00787C02" w:rsidRPr="00971EF0" w:rsidRDefault="00787C02" w:rsidP="00787C02">
            <w:pPr>
              <w:autoSpaceDE w:val="0"/>
              <w:autoSpaceDN w:val="0"/>
              <w:adjustRightInd w:val="0"/>
              <w:spacing w:line="320" w:lineRule="atLeast"/>
              <w:ind w:left="60" w:right="60"/>
              <w:jc w:val="center"/>
              <w:rPr>
                <w:rFonts w:ascii="Arial" w:hAnsi="Arial" w:cs="Arial"/>
                <w:color w:val="264A60"/>
                <w:sz w:val="18"/>
                <w:szCs w:val="18"/>
              </w:rPr>
            </w:pPr>
            <w:r w:rsidRPr="00971EF0">
              <w:rPr>
                <w:rFonts w:ascii="Arial" w:hAnsi="Arial" w:cs="Arial"/>
                <w:color w:val="264A60"/>
                <w:sz w:val="18"/>
                <w:szCs w:val="18"/>
              </w:rPr>
              <w:t>They know what they are doing at health care organizations.</w:t>
            </w:r>
          </w:p>
        </w:tc>
        <w:tc>
          <w:tcPr>
            <w:tcW w:w="1616" w:type="dxa"/>
            <w:tcBorders>
              <w:top w:val="nil"/>
              <w:left w:val="single" w:sz="8" w:space="0" w:color="E0E0E0"/>
              <w:bottom w:val="single" w:sz="8" w:space="0" w:color="152935"/>
              <w:right w:val="single" w:sz="8" w:space="0" w:color="E0E0E0"/>
            </w:tcBorders>
            <w:shd w:val="clear" w:color="auto" w:fill="FFFFFF"/>
            <w:vAlign w:val="bottom"/>
          </w:tcPr>
          <w:p w14:paraId="4E07BB4F" w14:textId="77777777" w:rsidR="00787C02" w:rsidRPr="00971EF0" w:rsidRDefault="00787C02" w:rsidP="00787C02">
            <w:pPr>
              <w:autoSpaceDE w:val="0"/>
              <w:autoSpaceDN w:val="0"/>
              <w:adjustRightInd w:val="0"/>
              <w:spacing w:line="320" w:lineRule="atLeast"/>
              <w:ind w:left="60" w:right="60"/>
              <w:jc w:val="center"/>
              <w:rPr>
                <w:rFonts w:ascii="Arial" w:hAnsi="Arial" w:cs="Arial"/>
                <w:color w:val="264A60"/>
                <w:sz w:val="18"/>
                <w:szCs w:val="18"/>
              </w:rPr>
            </w:pPr>
            <w:r w:rsidRPr="00971EF0">
              <w:rPr>
                <w:rFonts w:ascii="Arial" w:hAnsi="Arial" w:cs="Arial"/>
                <w:color w:val="264A60"/>
                <w:sz w:val="18"/>
                <w:szCs w:val="18"/>
              </w:rPr>
              <w:t>Health care organizations don’t always keep your information totally private.</w:t>
            </w:r>
          </w:p>
        </w:tc>
        <w:tc>
          <w:tcPr>
            <w:tcW w:w="1616" w:type="dxa"/>
            <w:tcBorders>
              <w:top w:val="nil"/>
              <w:left w:val="single" w:sz="8" w:space="0" w:color="E0E0E0"/>
              <w:bottom w:val="single" w:sz="8" w:space="0" w:color="152935"/>
              <w:right w:val="single" w:sz="8" w:space="0" w:color="E0E0E0"/>
            </w:tcBorders>
            <w:shd w:val="clear" w:color="auto" w:fill="FFFFFF"/>
            <w:vAlign w:val="bottom"/>
          </w:tcPr>
          <w:p w14:paraId="19A9A1DD" w14:textId="77777777" w:rsidR="00787C02" w:rsidRPr="00971EF0" w:rsidRDefault="00787C02" w:rsidP="00787C02">
            <w:pPr>
              <w:autoSpaceDE w:val="0"/>
              <w:autoSpaceDN w:val="0"/>
              <w:adjustRightInd w:val="0"/>
              <w:spacing w:line="320" w:lineRule="atLeast"/>
              <w:ind w:left="60" w:right="60"/>
              <w:jc w:val="center"/>
              <w:rPr>
                <w:rFonts w:ascii="Arial" w:hAnsi="Arial" w:cs="Arial"/>
                <w:color w:val="264A60"/>
                <w:sz w:val="18"/>
                <w:szCs w:val="18"/>
              </w:rPr>
            </w:pPr>
            <w:r w:rsidRPr="00971EF0">
              <w:rPr>
                <w:rFonts w:ascii="Arial" w:hAnsi="Arial" w:cs="Arial"/>
                <w:color w:val="264A60"/>
                <w:sz w:val="18"/>
                <w:szCs w:val="18"/>
              </w:rPr>
              <w:t>Health care organizations have sometimes done harmful experiments on patients without their knowledge.</w:t>
            </w:r>
          </w:p>
        </w:tc>
        <w:tc>
          <w:tcPr>
            <w:tcW w:w="1616" w:type="dxa"/>
            <w:tcBorders>
              <w:top w:val="nil"/>
              <w:left w:val="single" w:sz="8" w:space="0" w:color="E0E0E0"/>
              <w:bottom w:val="single" w:sz="8" w:space="0" w:color="152935"/>
              <w:right w:val="single" w:sz="8" w:space="0" w:color="E0E0E0"/>
            </w:tcBorders>
            <w:shd w:val="clear" w:color="auto" w:fill="FFFFFF"/>
            <w:vAlign w:val="bottom"/>
          </w:tcPr>
          <w:p w14:paraId="1BB35ECC" w14:textId="77777777" w:rsidR="00787C02" w:rsidRPr="00971EF0" w:rsidRDefault="00787C02" w:rsidP="00787C02">
            <w:pPr>
              <w:autoSpaceDE w:val="0"/>
              <w:autoSpaceDN w:val="0"/>
              <w:adjustRightInd w:val="0"/>
              <w:spacing w:line="320" w:lineRule="atLeast"/>
              <w:ind w:left="60" w:right="60"/>
              <w:jc w:val="center"/>
              <w:rPr>
                <w:rFonts w:ascii="Arial" w:hAnsi="Arial" w:cs="Arial"/>
                <w:color w:val="264A60"/>
                <w:sz w:val="18"/>
                <w:szCs w:val="18"/>
              </w:rPr>
            </w:pPr>
            <w:r w:rsidRPr="00971EF0">
              <w:rPr>
                <w:rFonts w:ascii="Arial" w:hAnsi="Arial" w:cs="Arial"/>
                <w:color w:val="264A60"/>
                <w:sz w:val="18"/>
                <w:szCs w:val="18"/>
              </w:rPr>
              <w:t>Patients have sometimes been deceived or mislead by health care organizations.</w:t>
            </w:r>
          </w:p>
        </w:tc>
        <w:tc>
          <w:tcPr>
            <w:tcW w:w="1616" w:type="dxa"/>
            <w:tcBorders>
              <w:top w:val="nil"/>
              <w:left w:val="single" w:sz="8" w:space="0" w:color="E0E0E0"/>
              <w:bottom w:val="single" w:sz="8" w:space="0" w:color="152935"/>
              <w:right w:val="nil"/>
            </w:tcBorders>
            <w:shd w:val="clear" w:color="auto" w:fill="FFFFFF"/>
            <w:vAlign w:val="bottom"/>
          </w:tcPr>
          <w:p w14:paraId="4B4884D6" w14:textId="77777777" w:rsidR="00787C02" w:rsidRPr="00971EF0" w:rsidRDefault="00787C02" w:rsidP="00787C02">
            <w:pPr>
              <w:autoSpaceDE w:val="0"/>
              <w:autoSpaceDN w:val="0"/>
              <w:adjustRightInd w:val="0"/>
              <w:spacing w:line="320" w:lineRule="atLeast"/>
              <w:ind w:left="60" w:right="60"/>
              <w:jc w:val="center"/>
              <w:rPr>
                <w:rFonts w:ascii="Arial" w:hAnsi="Arial" w:cs="Arial"/>
                <w:color w:val="264A60"/>
                <w:sz w:val="18"/>
                <w:szCs w:val="18"/>
              </w:rPr>
            </w:pPr>
            <w:r w:rsidRPr="00971EF0">
              <w:rPr>
                <w:rFonts w:ascii="Arial" w:hAnsi="Arial" w:cs="Arial"/>
                <w:color w:val="264A60"/>
                <w:sz w:val="18"/>
                <w:szCs w:val="18"/>
              </w:rPr>
              <w:t>When health care organizations make mistakes they usually cover it up.</w:t>
            </w:r>
          </w:p>
        </w:tc>
      </w:tr>
      <w:tr w:rsidR="00787C02" w:rsidRPr="00971EF0" w14:paraId="59229C42" w14:textId="77777777" w:rsidTr="002C7C1C">
        <w:trPr>
          <w:cantSplit/>
          <w:jc w:val="center"/>
        </w:trPr>
        <w:tc>
          <w:tcPr>
            <w:tcW w:w="796" w:type="dxa"/>
            <w:vMerge w:val="restart"/>
            <w:tcBorders>
              <w:top w:val="single" w:sz="8" w:space="0" w:color="152935"/>
              <w:left w:val="nil"/>
              <w:bottom w:val="nil"/>
              <w:right w:val="nil"/>
            </w:tcBorders>
            <w:shd w:val="clear" w:color="auto" w:fill="E0E0E0"/>
          </w:tcPr>
          <w:p w14:paraId="3395AD97" w14:textId="10314F6D" w:rsidR="00787C02" w:rsidRDefault="002C7C1C" w:rsidP="002C7C1C">
            <w:pPr>
              <w:autoSpaceDE w:val="0"/>
              <w:autoSpaceDN w:val="0"/>
              <w:adjustRightInd w:val="0"/>
              <w:spacing w:line="240" w:lineRule="auto"/>
              <w:ind w:firstLine="0"/>
              <w:rPr>
                <w:rFonts w:ascii="Arial" w:hAnsi="Arial" w:cs="Arial"/>
                <w:color w:val="010205"/>
                <w:sz w:val="18"/>
                <w:szCs w:val="18"/>
              </w:rPr>
            </w:pPr>
            <w:r>
              <w:rPr>
                <w:rFonts w:ascii="Arial" w:hAnsi="Arial" w:cs="Arial"/>
                <w:color w:val="010205"/>
                <w:sz w:val="18"/>
                <w:szCs w:val="18"/>
              </w:rPr>
              <w:t xml:space="preserve">CA </w:t>
            </w:r>
          </w:p>
          <w:p w14:paraId="4EC0CCB5" w14:textId="77777777" w:rsidR="002C7C1C" w:rsidRDefault="002C7C1C" w:rsidP="002C7C1C">
            <w:pPr>
              <w:autoSpaceDE w:val="0"/>
              <w:autoSpaceDN w:val="0"/>
              <w:adjustRightInd w:val="0"/>
              <w:spacing w:line="240" w:lineRule="auto"/>
              <w:ind w:firstLine="0"/>
              <w:rPr>
                <w:rFonts w:ascii="Arial" w:hAnsi="Arial" w:cs="Arial"/>
                <w:color w:val="010205"/>
                <w:sz w:val="18"/>
                <w:szCs w:val="18"/>
              </w:rPr>
            </w:pPr>
          </w:p>
          <w:p w14:paraId="557A19DD" w14:textId="77777777" w:rsidR="002C7C1C" w:rsidRDefault="002C7C1C" w:rsidP="002C7C1C">
            <w:pPr>
              <w:autoSpaceDE w:val="0"/>
              <w:autoSpaceDN w:val="0"/>
              <w:adjustRightInd w:val="0"/>
              <w:spacing w:line="240" w:lineRule="auto"/>
              <w:ind w:firstLine="0"/>
              <w:rPr>
                <w:rFonts w:ascii="Arial" w:hAnsi="Arial" w:cs="Arial"/>
                <w:color w:val="010205"/>
                <w:sz w:val="18"/>
                <w:szCs w:val="18"/>
              </w:rPr>
            </w:pPr>
          </w:p>
          <w:p w14:paraId="483F1285" w14:textId="77777777" w:rsidR="002C7C1C" w:rsidRDefault="002C7C1C" w:rsidP="002C7C1C">
            <w:pPr>
              <w:autoSpaceDE w:val="0"/>
              <w:autoSpaceDN w:val="0"/>
              <w:adjustRightInd w:val="0"/>
              <w:spacing w:line="240" w:lineRule="auto"/>
              <w:ind w:firstLine="0"/>
              <w:rPr>
                <w:rFonts w:ascii="Arial" w:hAnsi="Arial" w:cs="Arial"/>
                <w:color w:val="010205"/>
                <w:sz w:val="18"/>
                <w:szCs w:val="18"/>
              </w:rPr>
            </w:pPr>
          </w:p>
          <w:p w14:paraId="36B64CFC" w14:textId="77777777" w:rsidR="002C7C1C" w:rsidRDefault="002C7C1C" w:rsidP="002C7C1C">
            <w:pPr>
              <w:autoSpaceDE w:val="0"/>
              <w:autoSpaceDN w:val="0"/>
              <w:adjustRightInd w:val="0"/>
              <w:spacing w:line="240" w:lineRule="auto"/>
              <w:ind w:firstLine="0"/>
              <w:rPr>
                <w:rFonts w:ascii="Arial" w:hAnsi="Arial" w:cs="Arial"/>
                <w:color w:val="010205"/>
                <w:sz w:val="18"/>
                <w:szCs w:val="18"/>
              </w:rPr>
            </w:pPr>
          </w:p>
          <w:p w14:paraId="0AB44321" w14:textId="77777777" w:rsidR="002C7C1C" w:rsidRDefault="002C7C1C" w:rsidP="002C7C1C">
            <w:pPr>
              <w:autoSpaceDE w:val="0"/>
              <w:autoSpaceDN w:val="0"/>
              <w:adjustRightInd w:val="0"/>
              <w:spacing w:line="240" w:lineRule="auto"/>
              <w:ind w:firstLine="0"/>
              <w:rPr>
                <w:rFonts w:ascii="Arial" w:hAnsi="Arial" w:cs="Arial"/>
                <w:color w:val="010205"/>
                <w:sz w:val="18"/>
                <w:szCs w:val="18"/>
              </w:rPr>
            </w:pPr>
          </w:p>
          <w:p w14:paraId="2D9342D1" w14:textId="40800BD3" w:rsidR="002C7C1C" w:rsidRPr="00971EF0" w:rsidRDefault="002C7C1C" w:rsidP="002C7C1C">
            <w:pPr>
              <w:autoSpaceDE w:val="0"/>
              <w:autoSpaceDN w:val="0"/>
              <w:adjustRightInd w:val="0"/>
              <w:spacing w:line="240" w:lineRule="auto"/>
              <w:ind w:firstLine="0"/>
              <w:rPr>
                <w:rFonts w:ascii="Arial" w:hAnsi="Arial" w:cs="Arial"/>
                <w:color w:val="010205"/>
                <w:sz w:val="18"/>
                <w:szCs w:val="18"/>
              </w:rPr>
            </w:pPr>
            <w:r>
              <w:rPr>
                <w:rFonts w:ascii="Arial" w:hAnsi="Arial" w:cs="Arial"/>
                <w:color w:val="010205"/>
                <w:sz w:val="18"/>
                <w:szCs w:val="18"/>
              </w:rPr>
              <w:t>AA</w:t>
            </w:r>
          </w:p>
        </w:tc>
        <w:tc>
          <w:tcPr>
            <w:tcW w:w="1596" w:type="dxa"/>
            <w:tcBorders>
              <w:top w:val="single" w:sz="8" w:space="0" w:color="AEAEAE"/>
              <w:left w:val="nil"/>
              <w:bottom w:val="single" w:sz="8" w:space="0" w:color="AEAEAE"/>
              <w:right w:val="nil"/>
            </w:tcBorders>
            <w:shd w:val="clear" w:color="auto" w:fill="E0E0E0"/>
          </w:tcPr>
          <w:p w14:paraId="057717C2" w14:textId="77777777" w:rsidR="00787C02" w:rsidRPr="00971EF0" w:rsidRDefault="00787C02" w:rsidP="002C7C1C">
            <w:pPr>
              <w:autoSpaceDE w:val="0"/>
              <w:autoSpaceDN w:val="0"/>
              <w:adjustRightInd w:val="0"/>
              <w:spacing w:line="320" w:lineRule="atLeast"/>
              <w:ind w:right="60"/>
              <w:rPr>
                <w:rFonts w:ascii="Arial" w:hAnsi="Arial" w:cs="Arial"/>
                <w:color w:val="264A60"/>
                <w:sz w:val="18"/>
                <w:szCs w:val="18"/>
              </w:rPr>
            </w:pPr>
            <w:r w:rsidRPr="00971EF0">
              <w:rPr>
                <w:rFonts w:ascii="Arial" w:hAnsi="Arial" w:cs="Arial"/>
                <w:color w:val="264A60"/>
                <w:sz w:val="18"/>
                <w:szCs w:val="18"/>
              </w:rPr>
              <w:t>Mean</w:t>
            </w:r>
          </w:p>
        </w:tc>
        <w:tc>
          <w:tcPr>
            <w:tcW w:w="1616" w:type="dxa"/>
            <w:tcBorders>
              <w:top w:val="single" w:sz="8" w:space="0" w:color="AEAEAE"/>
              <w:left w:val="nil"/>
              <w:bottom w:val="single" w:sz="8" w:space="0" w:color="AEAEAE"/>
              <w:right w:val="single" w:sz="8" w:space="0" w:color="E0E0E0"/>
            </w:tcBorders>
            <w:shd w:val="clear" w:color="auto" w:fill="FFFFFF"/>
          </w:tcPr>
          <w:p w14:paraId="44D71A0F" w14:textId="77777777" w:rsidR="00787C02" w:rsidRPr="00971EF0"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971EF0">
              <w:rPr>
                <w:rFonts w:ascii="Arial" w:hAnsi="Arial" w:cs="Arial"/>
                <w:color w:val="010205"/>
                <w:sz w:val="18"/>
                <w:szCs w:val="18"/>
              </w:rPr>
              <w:t>2.39</w:t>
            </w:r>
          </w:p>
        </w:tc>
        <w:tc>
          <w:tcPr>
            <w:tcW w:w="1616" w:type="dxa"/>
            <w:tcBorders>
              <w:top w:val="single" w:sz="8" w:space="0" w:color="AEAEAE"/>
              <w:left w:val="single" w:sz="8" w:space="0" w:color="E0E0E0"/>
              <w:bottom w:val="single" w:sz="8" w:space="0" w:color="AEAEAE"/>
              <w:right w:val="single" w:sz="8" w:space="0" w:color="E0E0E0"/>
            </w:tcBorders>
            <w:shd w:val="clear" w:color="auto" w:fill="FFFFFF"/>
          </w:tcPr>
          <w:p w14:paraId="0B0F8E37" w14:textId="77777777" w:rsidR="00787C02" w:rsidRPr="00971EF0"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971EF0">
              <w:rPr>
                <w:rFonts w:ascii="Arial" w:hAnsi="Arial" w:cs="Arial"/>
                <w:color w:val="010205"/>
                <w:sz w:val="18"/>
                <w:szCs w:val="18"/>
              </w:rPr>
              <w:t>3.33</w:t>
            </w:r>
          </w:p>
        </w:tc>
        <w:tc>
          <w:tcPr>
            <w:tcW w:w="1616" w:type="dxa"/>
            <w:tcBorders>
              <w:top w:val="single" w:sz="8" w:space="0" w:color="AEAEAE"/>
              <w:left w:val="single" w:sz="8" w:space="0" w:color="E0E0E0"/>
              <w:bottom w:val="single" w:sz="8" w:space="0" w:color="AEAEAE"/>
              <w:right w:val="single" w:sz="8" w:space="0" w:color="E0E0E0"/>
            </w:tcBorders>
            <w:shd w:val="clear" w:color="auto" w:fill="FFFFFF"/>
          </w:tcPr>
          <w:p w14:paraId="6ECF8282" w14:textId="77777777" w:rsidR="00787C02" w:rsidRPr="00971EF0"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971EF0">
              <w:rPr>
                <w:rFonts w:ascii="Arial" w:hAnsi="Arial" w:cs="Arial"/>
                <w:color w:val="010205"/>
                <w:sz w:val="18"/>
                <w:szCs w:val="18"/>
              </w:rPr>
              <w:t>2.78</w:t>
            </w:r>
          </w:p>
        </w:tc>
        <w:tc>
          <w:tcPr>
            <w:tcW w:w="1616" w:type="dxa"/>
            <w:tcBorders>
              <w:top w:val="single" w:sz="8" w:space="0" w:color="AEAEAE"/>
              <w:left w:val="single" w:sz="8" w:space="0" w:color="E0E0E0"/>
              <w:bottom w:val="single" w:sz="8" w:space="0" w:color="AEAEAE"/>
              <w:right w:val="single" w:sz="8" w:space="0" w:color="E0E0E0"/>
            </w:tcBorders>
            <w:shd w:val="clear" w:color="auto" w:fill="FFFFFF"/>
          </w:tcPr>
          <w:p w14:paraId="29CEADB7" w14:textId="77777777" w:rsidR="00787C02" w:rsidRPr="00971EF0"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971EF0">
              <w:rPr>
                <w:rFonts w:ascii="Arial" w:hAnsi="Arial" w:cs="Arial"/>
                <w:color w:val="010205"/>
                <w:sz w:val="18"/>
                <w:szCs w:val="18"/>
              </w:rPr>
              <w:t>3.61</w:t>
            </w:r>
          </w:p>
        </w:tc>
        <w:tc>
          <w:tcPr>
            <w:tcW w:w="1616" w:type="dxa"/>
            <w:tcBorders>
              <w:top w:val="single" w:sz="8" w:space="0" w:color="AEAEAE"/>
              <w:left w:val="single" w:sz="8" w:space="0" w:color="E0E0E0"/>
              <w:bottom w:val="single" w:sz="8" w:space="0" w:color="AEAEAE"/>
              <w:right w:val="single" w:sz="8" w:space="0" w:color="E0E0E0"/>
            </w:tcBorders>
            <w:shd w:val="clear" w:color="auto" w:fill="FFFFFF"/>
          </w:tcPr>
          <w:p w14:paraId="78EAFBF3" w14:textId="77777777" w:rsidR="00787C02" w:rsidRPr="00971EF0"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971EF0">
              <w:rPr>
                <w:rFonts w:ascii="Arial" w:hAnsi="Arial" w:cs="Arial"/>
                <w:color w:val="010205"/>
                <w:sz w:val="18"/>
                <w:szCs w:val="18"/>
              </w:rPr>
              <w:t>2.89</w:t>
            </w:r>
          </w:p>
        </w:tc>
        <w:tc>
          <w:tcPr>
            <w:tcW w:w="1616" w:type="dxa"/>
            <w:tcBorders>
              <w:top w:val="single" w:sz="8" w:space="0" w:color="AEAEAE"/>
              <w:left w:val="single" w:sz="8" w:space="0" w:color="E0E0E0"/>
              <w:bottom w:val="single" w:sz="8" w:space="0" w:color="AEAEAE"/>
              <w:right w:val="single" w:sz="8" w:space="0" w:color="E0E0E0"/>
            </w:tcBorders>
            <w:shd w:val="clear" w:color="auto" w:fill="FFFFFF"/>
          </w:tcPr>
          <w:p w14:paraId="69D09B80" w14:textId="77777777" w:rsidR="00787C02" w:rsidRPr="00971EF0"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971EF0">
              <w:rPr>
                <w:rFonts w:ascii="Arial" w:hAnsi="Arial" w:cs="Arial"/>
                <w:color w:val="010205"/>
                <w:sz w:val="18"/>
                <w:szCs w:val="18"/>
              </w:rPr>
              <w:t>2.50</w:t>
            </w:r>
          </w:p>
        </w:tc>
        <w:tc>
          <w:tcPr>
            <w:tcW w:w="1616" w:type="dxa"/>
            <w:tcBorders>
              <w:top w:val="single" w:sz="8" w:space="0" w:color="AEAEAE"/>
              <w:left w:val="single" w:sz="8" w:space="0" w:color="E0E0E0"/>
              <w:bottom w:val="single" w:sz="8" w:space="0" w:color="AEAEAE"/>
              <w:right w:val="single" w:sz="8" w:space="0" w:color="E0E0E0"/>
            </w:tcBorders>
            <w:shd w:val="clear" w:color="auto" w:fill="FFFFFF"/>
          </w:tcPr>
          <w:p w14:paraId="02EA7204" w14:textId="77777777" w:rsidR="00787C02" w:rsidRPr="00971EF0"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971EF0">
              <w:rPr>
                <w:rFonts w:ascii="Arial" w:hAnsi="Arial" w:cs="Arial"/>
                <w:color w:val="010205"/>
                <w:sz w:val="18"/>
                <w:szCs w:val="18"/>
              </w:rPr>
              <w:t>3.00</w:t>
            </w:r>
          </w:p>
        </w:tc>
        <w:tc>
          <w:tcPr>
            <w:tcW w:w="1616" w:type="dxa"/>
            <w:tcBorders>
              <w:top w:val="single" w:sz="8" w:space="0" w:color="AEAEAE"/>
              <w:left w:val="single" w:sz="8" w:space="0" w:color="E0E0E0"/>
              <w:bottom w:val="single" w:sz="8" w:space="0" w:color="AEAEAE"/>
              <w:right w:val="nil"/>
            </w:tcBorders>
            <w:shd w:val="clear" w:color="auto" w:fill="FFFFFF"/>
          </w:tcPr>
          <w:p w14:paraId="7724C83C" w14:textId="77777777" w:rsidR="00787C02" w:rsidRPr="00971EF0"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971EF0">
              <w:rPr>
                <w:rFonts w:ascii="Arial" w:hAnsi="Arial" w:cs="Arial"/>
                <w:color w:val="010205"/>
                <w:sz w:val="18"/>
                <w:szCs w:val="18"/>
              </w:rPr>
              <w:t>2.83</w:t>
            </w:r>
          </w:p>
        </w:tc>
      </w:tr>
      <w:tr w:rsidR="00787C02" w:rsidRPr="00971EF0" w14:paraId="0F7EC2FF" w14:textId="77777777" w:rsidTr="002C7C1C">
        <w:trPr>
          <w:cantSplit/>
          <w:jc w:val="center"/>
        </w:trPr>
        <w:tc>
          <w:tcPr>
            <w:tcW w:w="796" w:type="dxa"/>
            <w:vMerge/>
            <w:tcBorders>
              <w:top w:val="single" w:sz="8" w:space="0" w:color="152935"/>
              <w:left w:val="nil"/>
              <w:bottom w:val="nil"/>
              <w:right w:val="nil"/>
            </w:tcBorders>
            <w:shd w:val="clear" w:color="auto" w:fill="E0E0E0"/>
          </w:tcPr>
          <w:p w14:paraId="1FD1877D" w14:textId="77777777" w:rsidR="00787C02" w:rsidRPr="00971EF0" w:rsidRDefault="00787C02" w:rsidP="00787C02">
            <w:pPr>
              <w:autoSpaceDE w:val="0"/>
              <w:autoSpaceDN w:val="0"/>
              <w:adjustRightInd w:val="0"/>
              <w:spacing w:line="240" w:lineRule="auto"/>
              <w:rPr>
                <w:rFonts w:ascii="Arial" w:hAnsi="Arial" w:cs="Arial"/>
                <w:color w:val="010205"/>
                <w:sz w:val="18"/>
                <w:szCs w:val="18"/>
              </w:rPr>
            </w:pPr>
          </w:p>
        </w:tc>
        <w:tc>
          <w:tcPr>
            <w:tcW w:w="1596" w:type="dxa"/>
            <w:tcBorders>
              <w:top w:val="single" w:sz="8" w:space="0" w:color="AEAEAE"/>
              <w:left w:val="nil"/>
              <w:bottom w:val="single" w:sz="8" w:space="0" w:color="AEAEAE"/>
              <w:right w:val="nil"/>
            </w:tcBorders>
            <w:shd w:val="clear" w:color="auto" w:fill="E0E0E0"/>
          </w:tcPr>
          <w:p w14:paraId="44479562" w14:textId="77777777" w:rsidR="00787C02" w:rsidRPr="00971EF0" w:rsidRDefault="00787C02" w:rsidP="00787C02">
            <w:pPr>
              <w:autoSpaceDE w:val="0"/>
              <w:autoSpaceDN w:val="0"/>
              <w:adjustRightInd w:val="0"/>
              <w:spacing w:line="320" w:lineRule="atLeast"/>
              <w:ind w:left="60" w:right="60"/>
              <w:rPr>
                <w:rFonts w:ascii="Arial" w:hAnsi="Arial" w:cs="Arial"/>
                <w:color w:val="264A60"/>
                <w:sz w:val="18"/>
                <w:szCs w:val="18"/>
              </w:rPr>
            </w:pPr>
            <w:r w:rsidRPr="00971EF0">
              <w:rPr>
                <w:rFonts w:ascii="Arial" w:hAnsi="Arial" w:cs="Arial"/>
                <w:color w:val="264A60"/>
                <w:sz w:val="18"/>
                <w:szCs w:val="18"/>
              </w:rPr>
              <w:t>N</w:t>
            </w:r>
          </w:p>
        </w:tc>
        <w:tc>
          <w:tcPr>
            <w:tcW w:w="1616" w:type="dxa"/>
            <w:tcBorders>
              <w:top w:val="single" w:sz="8" w:space="0" w:color="AEAEAE"/>
              <w:left w:val="nil"/>
              <w:bottom w:val="single" w:sz="8" w:space="0" w:color="AEAEAE"/>
              <w:right w:val="single" w:sz="8" w:space="0" w:color="E0E0E0"/>
            </w:tcBorders>
            <w:shd w:val="clear" w:color="auto" w:fill="FFFFFF"/>
          </w:tcPr>
          <w:p w14:paraId="093ABBAE" w14:textId="77777777" w:rsidR="00787C02" w:rsidRPr="00971EF0"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971EF0">
              <w:rPr>
                <w:rFonts w:ascii="Arial" w:hAnsi="Arial" w:cs="Arial"/>
                <w:color w:val="010205"/>
                <w:sz w:val="18"/>
                <w:szCs w:val="18"/>
              </w:rPr>
              <w:t>18</w:t>
            </w:r>
          </w:p>
        </w:tc>
        <w:tc>
          <w:tcPr>
            <w:tcW w:w="1616" w:type="dxa"/>
            <w:tcBorders>
              <w:top w:val="single" w:sz="8" w:space="0" w:color="AEAEAE"/>
              <w:left w:val="single" w:sz="8" w:space="0" w:color="E0E0E0"/>
              <w:bottom w:val="single" w:sz="8" w:space="0" w:color="AEAEAE"/>
              <w:right w:val="single" w:sz="8" w:space="0" w:color="E0E0E0"/>
            </w:tcBorders>
            <w:shd w:val="clear" w:color="auto" w:fill="FFFFFF"/>
          </w:tcPr>
          <w:p w14:paraId="2D3EA4FB" w14:textId="77777777" w:rsidR="00787C02" w:rsidRPr="00971EF0"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971EF0">
              <w:rPr>
                <w:rFonts w:ascii="Arial" w:hAnsi="Arial" w:cs="Arial"/>
                <w:color w:val="010205"/>
                <w:sz w:val="18"/>
                <w:szCs w:val="18"/>
              </w:rPr>
              <w:t>18</w:t>
            </w:r>
          </w:p>
        </w:tc>
        <w:tc>
          <w:tcPr>
            <w:tcW w:w="1616" w:type="dxa"/>
            <w:tcBorders>
              <w:top w:val="single" w:sz="8" w:space="0" w:color="AEAEAE"/>
              <w:left w:val="single" w:sz="8" w:space="0" w:color="E0E0E0"/>
              <w:bottom w:val="single" w:sz="8" w:space="0" w:color="AEAEAE"/>
              <w:right w:val="single" w:sz="8" w:space="0" w:color="E0E0E0"/>
            </w:tcBorders>
            <w:shd w:val="clear" w:color="auto" w:fill="FFFFFF"/>
          </w:tcPr>
          <w:p w14:paraId="574BEF73" w14:textId="77777777" w:rsidR="00787C02" w:rsidRPr="00971EF0"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971EF0">
              <w:rPr>
                <w:rFonts w:ascii="Arial" w:hAnsi="Arial" w:cs="Arial"/>
                <w:color w:val="010205"/>
                <w:sz w:val="18"/>
                <w:szCs w:val="18"/>
              </w:rPr>
              <w:t>18</w:t>
            </w:r>
          </w:p>
        </w:tc>
        <w:tc>
          <w:tcPr>
            <w:tcW w:w="1616" w:type="dxa"/>
            <w:tcBorders>
              <w:top w:val="single" w:sz="8" w:space="0" w:color="AEAEAE"/>
              <w:left w:val="single" w:sz="8" w:space="0" w:color="E0E0E0"/>
              <w:bottom w:val="single" w:sz="8" w:space="0" w:color="AEAEAE"/>
              <w:right w:val="single" w:sz="8" w:space="0" w:color="E0E0E0"/>
            </w:tcBorders>
            <w:shd w:val="clear" w:color="auto" w:fill="FFFFFF"/>
          </w:tcPr>
          <w:p w14:paraId="172DE672" w14:textId="77777777" w:rsidR="00787C02" w:rsidRPr="00971EF0"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971EF0">
              <w:rPr>
                <w:rFonts w:ascii="Arial" w:hAnsi="Arial" w:cs="Arial"/>
                <w:color w:val="010205"/>
                <w:sz w:val="18"/>
                <w:szCs w:val="18"/>
              </w:rPr>
              <w:t>18</w:t>
            </w:r>
          </w:p>
        </w:tc>
        <w:tc>
          <w:tcPr>
            <w:tcW w:w="1616" w:type="dxa"/>
            <w:tcBorders>
              <w:top w:val="single" w:sz="8" w:space="0" w:color="AEAEAE"/>
              <w:left w:val="single" w:sz="8" w:space="0" w:color="E0E0E0"/>
              <w:bottom w:val="single" w:sz="8" w:space="0" w:color="AEAEAE"/>
              <w:right w:val="single" w:sz="8" w:space="0" w:color="E0E0E0"/>
            </w:tcBorders>
            <w:shd w:val="clear" w:color="auto" w:fill="FFFFFF"/>
          </w:tcPr>
          <w:p w14:paraId="56EE6AD2" w14:textId="77777777" w:rsidR="00787C02" w:rsidRPr="00971EF0"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971EF0">
              <w:rPr>
                <w:rFonts w:ascii="Arial" w:hAnsi="Arial" w:cs="Arial"/>
                <w:color w:val="010205"/>
                <w:sz w:val="18"/>
                <w:szCs w:val="18"/>
              </w:rPr>
              <w:t>18</w:t>
            </w:r>
          </w:p>
        </w:tc>
        <w:tc>
          <w:tcPr>
            <w:tcW w:w="1616" w:type="dxa"/>
            <w:tcBorders>
              <w:top w:val="single" w:sz="8" w:space="0" w:color="AEAEAE"/>
              <w:left w:val="single" w:sz="8" w:space="0" w:color="E0E0E0"/>
              <w:bottom w:val="single" w:sz="8" w:space="0" w:color="AEAEAE"/>
              <w:right w:val="single" w:sz="8" w:space="0" w:color="E0E0E0"/>
            </w:tcBorders>
            <w:shd w:val="clear" w:color="auto" w:fill="FFFFFF"/>
          </w:tcPr>
          <w:p w14:paraId="1384D81A" w14:textId="77777777" w:rsidR="00787C02" w:rsidRPr="00971EF0"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971EF0">
              <w:rPr>
                <w:rFonts w:ascii="Arial" w:hAnsi="Arial" w:cs="Arial"/>
                <w:color w:val="010205"/>
                <w:sz w:val="18"/>
                <w:szCs w:val="18"/>
              </w:rPr>
              <w:t>18</w:t>
            </w:r>
          </w:p>
        </w:tc>
        <w:tc>
          <w:tcPr>
            <w:tcW w:w="1616" w:type="dxa"/>
            <w:tcBorders>
              <w:top w:val="single" w:sz="8" w:space="0" w:color="AEAEAE"/>
              <w:left w:val="single" w:sz="8" w:space="0" w:color="E0E0E0"/>
              <w:bottom w:val="single" w:sz="8" w:space="0" w:color="AEAEAE"/>
              <w:right w:val="single" w:sz="8" w:space="0" w:color="E0E0E0"/>
            </w:tcBorders>
            <w:shd w:val="clear" w:color="auto" w:fill="FFFFFF"/>
          </w:tcPr>
          <w:p w14:paraId="6A6320CE" w14:textId="77777777" w:rsidR="00787C02" w:rsidRPr="00971EF0"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971EF0">
              <w:rPr>
                <w:rFonts w:ascii="Arial" w:hAnsi="Arial" w:cs="Arial"/>
                <w:color w:val="010205"/>
                <w:sz w:val="18"/>
                <w:szCs w:val="18"/>
              </w:rPr>
              <w:t>18</w:t>
            </w:r>
          </w:p>
        </w:tc>
        <w:tc>
          <w:tcPr>
            <w:tcW w:w="1616" w:type="dxa"/>
            <w:tcBorders>
              <w:top w:val="single" w:sz="8" w:space="0" w:color="AEAEAE"/>
              <w:left w:val="single" w:sz="8" w:space="0" w:color="E0E0E0"/>
              <w:bottom w:val="single" w:sz="8" w:space="0" w:color="AEAEAE"/>
              <w:right w:val="nil"/>
            </w:tcBorders>
            <w:shd w:val="clear" w:color="auto" w:fill="FFFFFF"/>
          </w:tcPr>
          <w:p w14:paraId="77EE63FC" w14:textId="77777777" w:rsidR="00787C02" w:rsidRPr="00971EF0"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971EF0">
              <w:rPr>
                <w:rFonts w:ascii="Arial" w:hAnsi="Arial" w:cs="Arial"/>
                <w:color w:val="010205"/>
                <w:sz w:val="18"/>
                <w:szCs w:val="18"/>
              </w:rPr>
              <w:t>18</w:t>
            </w:r>
          </w:p>
        </w:tc>
      </w:tr>
      <w:tr w:rsidR="00787C02" w:rsidRPr="00971EF0" w14:paraId="170D5B51" w14:textId="77777777" w:rsidTr="002C7C1C">
        <w:trPr>
          <w:cantSplit/>
          <w:jc w:val="center"/>
        </w:trPr>
        <w:tc>
          <w:tcPr>
            <w:tcW w:w="796" w:type="dxa"/>
            <w:vMerge/>
            <w:tcBorders>
              <w:top w:val="single" w:sz="8" w:space="0" w:color="152935"/>
              <w:left w:val="nil"/>
              <w:bottom w:val="nil"/>
              <w:right w:val="nil"/>
            </w:tcBorders>
            <w:shd w:val="clear" w:color="auto" w:fill="E0E0E0"/>
          </w:tcPr>
          <w:p w14:paraId="0D0B5B46" w14:textId="77777777" w:rsidR="00787C02" w:rsidRPr="00971EF0" w:rsidRDefault="00787C02" w:rsidP="00787C02">
            <w:pPr>
              <w:autoSpaceDE w:val="0"/>
              <w:autoSpaceDN w:val="0"/>
              <w:adjustRightInd w:val="0"/>
              <w:spacing w:line="240" w:lineRule="auto"/>
              <w:rPr>
                <w:rFonts w:ascii="Arial" w:hAnsi="Arial" w:cs="Arial"/>
                <w:color w:val="010205"/>
                <w:sz w:val="18"/>
                <w:szCs w:val="18"/>
              </w:rPr>
            </w:pPr>
          </w:p>
        </w:tc>
        <w:tc>
          <w:tcPr>
            <w:tcW w:w="1596" w:type="dxa"/>
            <w:tcBorders>
              <w:top w:val="single" w:sz="8" w:space="0" w:color="AEAEAE"/>
              <w:left w:val="nil"/>
              <w:bottom w:val="nil"/>
              <w:right w:val="nil"/>
            </w:tcBorders>
            <w:shd w:val="clear" w:color="auto" w:fill="E0E0E0"/>
          </w:tcPr>
          <w:p w14:paraId="07B94D79" w14:textId="77777777" w:rsidR="00787C02" w:rsidRPr="00971EF0" w:rsidRDefault="00787C02" w:rsidP="002C7C1C">
            <w:pPr>
              <w:autoSpaceDE w:val="0"/>
              <w:autoSpaceDN w:val="0"/>
              <w:adjustRightInd w:val="0"/>
              <w:spacing w:line="320" w:lineRule="atLeast"/>
              <w:ind w:left="60" w:right="60" w:firstLine="0"/>
              <w:rPr>
                <w:rFonts w:ascii="Arial" w:hAnsi="Arial" w:cs="Arial"/>
                <w:color w:val="264A60"/>
                <w:sz w:val="18"/>
                <w:szCs w:val="18"/>
              </w:rPr>
            </w:pPr>
            <w:r w:rsidRPr="00971EF0">
              <w:rPr>
                <w:rFonts w:ascii="Arial" w:hAnsi="Arial" w:cs="Arial"/>
                <w:color w:val="264A60"/>
                <w:sz w:val="18"/>
                <w:szCs w:val="18"/>
              </w:rPr>
              <w:t>Std. Deviation</w:t>
            </w:r>
          </w:p>
        </w:tc>
        <w:tc>
          <w:tcPr>
            <w:tcW w:w="1616" w:type="dxa"/>
            <w:tcBorders>
              <w:top w:val="single" w:sz="8" w:space="0" w:color="AEAEAE"/>
              <w:left w:val="nil"/>
              <w:bottom w:val="nil"/>
              <w:right w:val="single" w:sz="8" w:space="0" w:color="E0E0E0"/>
            </w:tcBorders>
            <w:shd w:val="clear" w:color="auto" w:fill="FFFFFF"/>
          </w:tcPr>
          <w:p w14:paraId="6ADDC18B" w14:textId="77777777" w:rsidR="00787C02" w:rsidRPr="00971EF0"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971EF0">
              <w:rPr>
                <w:rFonts w:ascii="Arial" w:hAnsi="Arial" w:cs="Arial"/>
                <w:color w:val="010205"/>
                <w:sz w:val="18"/>
                <w:szCs w:val="18"/>
              </w:rPr>
              <w:t>1.290</w:t>
            </w:r>
          </w:p>
        </w:tc>
        <w:tc>
          <w:tcPr>
            <w:tcW w:w="1616" w:type="dxa"/>
            <w:tcBorders>
              <w:top w:val="single" w:sz="8" w:space="0" w:color="AEAEAE"/>
              <w:left w:val="single" w:sz="8" w:space="0" w:color="E0E0E0"/>
              <w:bottom w:val="nil"/>
              <w:right w:val="single" w:sz="8" w:space="0" w:color="E0E0E0"/>
            </w:tcBorders>
            <w:shd w:val="clear" w:color="auto" w:fill="FFFFFF"/>
          </w:tcPr>
          <w:p w14:paraId="5856E03D" w14:textId="77777777" w:rsidR="00787C02" w:rsidRPr="00971EF0"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971EF0">
              <w:rPr>
                <w:rFonts w:ascii="Arial" w:hAnsi="Arial" w:cs="Arial"/>
                <w:color w:val="010205"/>
                <w:sz w:val="18"/>
                <w:szCs w:val="18"/>
              </w:rPr>
              <w:t>1.188</w:t>
            </w:r>
          </w:p>
        </w:tc>
        <w:tc>
          <w:tcPr>
            <w:tcW w:w="1616" w:type="dxa"/>
            <w:tcBorders>
              <w:top w:val="single" w:sz="8" w:space="0" w:color="AEAEAE"/>
              <w:left w:val="single" w:sz="8" w:space="0" w:color="E0E0E0"/>
              <w:bottom w:val="nil"/>
              <w:right w:val="single" w:sz="8" w:space="0" w:color="E0E0E0"/>
            </w:tcBorders>
            <w:shd w:val="clear" w:color="auto" w:fill="FFFFFF"/>
          </w:tcPr>
          <w:p w14:paraId="17E56FFC" w14:textId="77777777" w:rsidR="00787C02" w:rsidRPr="00971EF0"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971EF0">
              <w:rPr>
                <w:rFonts w:ascii="Arial" w:hAnsi="Arial" w:cs="Arial"/>
                <w:color w:val="010205"/>
                <w:sz w:val="18"/>
                <w:szCs w:val="18"/>
              </w:rPr>
              <w:t>1.309</w:t>
            </w:r>
          </w:p>
        </w:tc>
        <w:tc>
          <w:tcPr>
            <w:tcW w:w="1616" w:type="dxa"/>
            <w:tcBorders>
              <w:top w:val="single" w:sz="8" w:space="0" w:color="AEAEAE"/>
              <w:left w:val="single" w:sz="8" w:space="0" w:color="E0E0E0"/>
              <w:bottom w:val="nil"/>
              <w:right w:val="single" w:sz="8" w:space="0" w:color="E0E0E0"/>
            </w:tcBorders>
            <w:shd w:val="clear" w:color="auto" w:fill="FFFFFF"/>
          </w:tcPr>
          <w:p w14:paraId="5805D8A2" w14:textId="77777777" w:rsidR="00787C02" w:rsidRPr="00971EF0"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971EF0">
              <w:rPr>
                <w:rFonts w:ascii="Arial" w:hAnsi="Arial" w:cs="Arial"/>
                <w:color w:val="010205"/>
                <w:sz w:val="18"/>
                <w:szCs w:val="18"/>
              </w:rPr>
              <w:t>1.145</w:t>
            </w:r>
          </w:p>
        </w:tc>
        <w:tc>
          <w:tcPr>
            <w:tcW w:w="1616" w:type="dxa"/>
            <w:tcBorders>
              <w:top w:val="single" w:sz="8" w:space="0" w:color="AEAEAE"/>
              <w:left w:val="single" w:sz="8" w:space="0" w:color="E0E0E0"/>
              <w:bottom w:val="nil"/>
              <w:right w:val="single" w:sz="8" w:space="0" w:color="E0E0E0"/>
            </w:tcBorders>
            <w:shd w:val="clear" w:color="auto" w:fill="FFFFFF"/>
          </w:tcPr>
          <w:p w14:paraId="7354A0A1" w14:textId="77777777" w:rsidR="00787C02" w:rsidRPr="00971EF0"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971EF0">
              <w:rPr>
                <w:rFonts w:ascii="Arial" w:hAnsi="Arial" w:cs="Arial"/>
                <w:color w:val="010205"/>
                <w:sz w:val="18"/>
                <w:szCs w:val="18"/>
              </w:rPr>
              <w:t>1.278</w:t>
            </w:r>
          </w:p>
        </w:tc>
        <w:tc>
          <w:tcPr>
            <w:tcW w:w="1616" w:type="dxa"/>
            <w:tcBorders>
              <w:top w:val="single" w:sz="8" w:space="0" w:color="AEAEAE"/>
              <w:left w:val="single" w:sz="8" w:space="0" w:color="E0E0E0"/>
              <w:bottom w:val="nil"/>
              <w:right w:val="single" w:sz="8" w:space="0" w:color="E0E0E0"/>
            </w:tcBorders>
            <w:shd w:val="clear" w:color="auto" w:fill="FFFFFF"/>
          </w:tcPr>
          <w:p w14:paraId="10A34244" w14:textId="77777777" w:rsidR="00787C02" w:rsidRPr="00971EF0"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971EF0">
              <w:rPr>
                <w:rFonts w:ascii="Arial" w:hAnsi="Arial" w:cs="Arial"/>
                <w:color w:val="010205"/>
                <w:sz w:val="18"/>
                <w:szCs w:val="18"/>
              </w:rPr>
              <w:t>1.465</w:t>
            </w:r>
          </w:p>
        </w:tc>
        <w:tc>
          <w:tcPr>
            <w:tcW w:w="1616" w:type="dxa"/>
            <w:tcBorders>
              <w:top w:val="single" w:sz="8" w:space="0" w:color="AEAEAE"/>
              <w:left w:val="single" w:sz="8" w:space="0" w:color="E0E0E0"/>
              <w:bottom w:val="nil"/>
              <w:right w:val="single" w:sz="8" w:space="0" w:color="E0E0E0"/>
            </w:tcBorders>
            <w:shd w:val="clear" w:color="auto" w:fill="FFFFFF"/>
          </w:tcPr>
          <w:p w14:paraId="6231F541" w14:textId="77777777" w:rsidR="00787C02" w:rsidRPr="00971EF0"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971EF0">
              <w:rPr>
                <w:rFonts w:ascii="Arial" w:hAnsi="Arial" w:cs="Arial"/>
                <w:color w:val="010205"/>
                <w:sz w:val="18"/>
                <w:szCs w:val="18"/>
              </w:rPr>
              <w:t>1.372</w:t>
            </w:r>
          </w:p>
        </w:tc>
        <w:tc>
          <w:tcPr>
            <w:tcW w:w="1616" w:type="dxa"/>
            <w:tcBorders>
              <w:top w:val="single" w:sz="8" w:space="0" w:color="AEAEAE"/>
              <w:left w:val="single" w:sz="8" w:space="0" w:color="E0E0E0"/>
              <w:bottom w:val="nil"/>
              <w:right w:val="nil"/>
            </w:tcBorders>
            <w:shd w:val="clear" w:color="auto" w:fill="FFFFFF"/>
          </w:tcPr>
          <w:p w14:paraId="319AB48D" w14:textId="77777777" w:rsidR="00787C02" w:rsidRPr="00971EF0"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971EF0">
              <w:rPr>
                <w:rFonts w:ascii="Arial" w:hAnsi="Arial" w:cs="Arial"/>
                <w:color w:val="010205"/>
                <w:sz w:val="18"/>
                <w:szCs w:val="18"/>
              </w:rPr>
              <w:t>1.043</w:t>
            </w:r>
          </w:p>
        </w:tc>
      </w:tr>
      <w:tr w:rsidR="00787C02" w:rsidRPr="00971EF0" w14:paraId="249AA0E0" w14:textId="77777777" w:rsidTr="002C7C1C">
        <w:trPr>
          <w:cantSplit/>
          <w:jc w:val="center"/>
        </w:trPr>
        <w:tc>
          <w:tcPr>
            <w:tcW w:w="796" w:type="dxa"/>
            <w:vMerge/>
            <w:tcBorders>
              <w:top w:val="single" w:sz="8" w:space="0" w:color="AEAEAE"/>
              <w:left w:val="nil"/>
              <w:bottom w:val="nil"/>
              <w:right w:val="nil"/>
            </w:tcBorders>
            <w:shd w:val="clear" w:color="auto" w:fill="E0E0E0"/>
          </w:tcPr>
          <w:p w14:paraId="46301D0C" w14:textId="77777777" w:rsidR="00787C02" w:rsidRPr="00971EF0" w:rsidRDefault="00787C02" w:rsidP="00787C02">
            <w:pPr>
              <w:autoSpaceDE w:val="0"/>
              <w:autoSpaceDN w:val="0"/>
              <w:adjustRightInd w:val="0"/>
              <w:spacing w:line="240" w:lineRule="auto"/>
              <w:rPr>
                <w:rFonts w:ascii="Arial" w:hAnsi="Arial" w:cs="Arial"/>
                <w:color w:val="010205"/>
                <w:sz w:val="18"/>
                <w:szCs w:val="18"/>
              </w:rPr>
            </w:pPr>
          </w:p>
        </w:tc>
        <w:tc>
          <w:tcPr>
            <w:tcW w:w="1596" w:type="dxa"/>
            <w:tcBorders>
              <w:top w:val="single" w:sz="8" w:space="0" w:color="AEAEAE"/>
              <w:left w:val="nil"/>
              <w:bottom w:val="single" w:sz="8" w:space="0" w:color="AEAEAE"/>
              <w:right w:val="nil"/>
            </w:tcBorders>
            <w:shd w:val="clear" w:color="auto" w:fill="E0E0E0"/>
          </w:tcPr>
          <w:p w14:paraId="3ED72529" w14:textId="77777777" w:rsidR="00787C02" w:rsidRPr="00971EF0" w:rsidRDefault="00787C02" w:rsidP="00787C02">
            <w:pPr>
              <w:autoSpaceDE w:val="0"/>
              <w:autoSpaceDN w:val="0"/>
              <w:adjustRightInd w:val="0"/>
              <w:spacing w:line="320" w:lineRule="atLeast"/>
              <w:ind w:left="60" w:right="60"/>
              <w:rPr>
                <w:rFonts w:ascii="Arial" w:hAnsi="Arial" w:cs="Arial"/>
                <w:color w:val="264A60"/>
                <w:sz w:val="18"/>
                <w:szCs w:val="18"/>
              </w:rPr>
            </w:pPr>
            <w:r w:rsidRPr="00971EF0">
              <w:rPr>
                <w:rFonts w:ascii="Arial" w:hAnsi="Arial" w:cs="Arial"/>
                <w:color w:val="264A60"/>
                <w:sz w:val="18"/>
                <w:szCs w:val="18"/>
              </w:rPr>
              <w:t>Mean</w:t>
            </w:r>
          </w:p>
        </w:tc>
        <w:tc>
          <w:tcPr>
            <w:tcW w:w="1616" w:type="dxa"/>
            <w:tcBorders>
              <w:top w:val="single" w:sz="8" w:space="0" w:color="AEAEAE"/>
              <w:left w:val="nil"/>
              <w:bottom w:val="single" w:sz="8" w:space="0" w:color="AEAEAE"/>
              <w:right w:val="single" w:sz="8" w:space="0" w:color="E0E0E0"/>
            </w:tcBorders>
            <w:shd w:val="clear" w:color="auto" w:fill="FFFFFF"/>
          </w:tcPr>
          <w:p w14:paraId="5EB95A87" w14:textId="77777777" w:rsidR="00787C02" w:rsidRPr="00971EF0"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971EF0">
              <w:rPr>
                <w:rFonts w:ascii="Arial" w:hAnsi="Arial" w:cs="Arial"/>
                <w:color w:val="010205"/>
                <w:sz w:val="18"/>
                <w:szCs w:val="18"/>
              </w:rPr>
              <w:t>3.39</w:t>
            </w:r>
          </w:p>
        </w:tc>
        <w:tc>
          <w:tcPr>
            <w:tcW w:w="1616" w:type="dxa"/>
            <w:tcBorders>
              <w:top w:val="single" w:sz="8" w:space="0" w:color="AEAEAE"/>
              <w:left w:val="single" w:sz="8" w:space="0" w:color="E0E0E0"/>
              <w:bottom w:val="single" w:sz="8" w:space="0" w:color="AEAEAE"/>
              <w:right w:val="single" w:sz="8" w:space="0" w:color="E0E0E0"/>
            </w:tcBorders>
            <w:shd w:val="clear" w:color="auto" w:fill="FFFFFF"/>
          </w:tcPr>
          <w:p w14:paraId="07D2D592" w14:textId="77777777" w:rsidR="00787C02" w:rsidRPr="00971EF0"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971EF0">
              <w:rPr>
                <w:rFonts w:ascii="Arial" w:hAnsi="Arial" w:cs="Arial"/>
                <w:color w:val="010205"/>
                <w:sz w:val="18"/>
                <w:szCs w:val="18"/>
              </w:rPr>
              <w:t>3.23</w:t>
            </w:r>
          </w:p>
        </w:tc>
        <w:tc>
          <w:tcPr>
            <w:tcW w:w="1616" w:type="dxa"/>
            <w:tcBorders>
              <w:top w:val="single" w:sz="8" w:space="0" w:color="AEAEAE"/>
              <w:left w:val="single" w:sz="8" w:space="0" w:color="E0E0E0"/>
              <w:bottom w:val="single" w:sz="8" w:space="0" w:color="AEAEAE"/>
              <w:right w:val="single" w:sz="8" w:space="0" w:color="E0E0E0"/>
            </w:tcBorders>
            <w:shd w:val="clear" w:color="auto" w:fill="FFFFFF"/>
          </w:tcPr>
          <w:p w14:paraId="3E58046D" w14:textId="77777777" w:rsidR="00787C02" w:rsidRPr="00971EF0"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971EF0">
              <w:rPr>
                <w:rFonts w:ascii="Arial" w:hAnsi="Arial" w:cs="Arial"/>
                <w:color w:val="010205"/>
                <w:sz w:val="18"/>
                <w:szCs w:val="18"/>
              </w:rPr>
              <w:t>2.88</w:t>
            </w:r>
          </w:p>
        </w:tc>
        <w:tc>
          <w:tcPr>
            <w:tcW w:w="1616" w:type="dxa"/>
            <w:tcBorders>
              <w:top w:val="single" w:sz="8" w:space="0" w:color="AEAEAE"/>
              <w:left w:val="single" w:sz="8" w:space="0" w:color="E0E0E0"/>
              <w:bottom w:val="single" w:sz="8" w:space="0" w:color="AEAEAE"/>
              <w:right w:val="single" w:sz="8" w:space="0" w:color="E0E0E0"/>
            </w:tcBorders>
            <w:shd w:val="clear" w:color="auto" w:fill="FFFFFF"/>
          </w:tcPr>
          <w:p w14:paraId="51AEA0E3" w14:textId="77777777" w:rsidR="00787C02" w:rsidRPr="00971EF0"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971EF0">
              <w:rPr>
                <w:rFonts w:ascii="Arial" w:hAnsi="Arial" w:cs="Arial"/>
                <w:color w:val="010205"/>
                <w:sz w:val="18"/>
                <w:szCs w:val="18"/>
              </w:rPr>
              <w:t>3.73</w:t>
            </w:r>
          </w:p>
        </w:tc>
        <w:tc>
          <w:tcPr>
            <w:tcW w:w="1616" w:type="dxa"/>
            <w:tcBorders>
              <w:top w:val="single" w:sz="8" w:space="0" w:color="AEAEAE"/>
              <w:left w:val="single" w:sz="8" w:space="0" w:color="E0E0E0"/>
              <w:bottom w:val="single" w:sz="8" w:space="0" w:color="AEAEAE"/>
              <w:right w:val="single" w:sz="8" w:space="0" w:color="E0E0E0"/>
            </w:tcBorders>
            <w:shd w:val="clear" w:color="auto" w:fill="FFFFFF"/>
          </w:tcPr>
          <w:p w14:paraId="335F15C2" w14:textId="77777777" w:rsidR="00787C02" w:rsidRPr="00971EF0"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971EF0">
              <w:rPr>
                <w:rFonts w:ascii="Arial" w:hAnsi="Arial" w:cs="Arial"/>
                <w:color w:val="010205"/>
                <w:sz w:val="18"/>
                <w:szCs w:val="18"/>
              </w:rPr>
              <w:t>2.86</w:t>
            </w:r>
          </w:p>
        </w:tc>
        <w:tc>
          <w:tcPr>
            <w:tcW w:w="1616" w:type="dxa"/>
            <w:tcBorders>
              <w:top w:val="single" w:sz="8" w:space="0" w:color="AEAEAE"/>
              <w:left w:val="single" w:sz="8" w:space="0" w:color="E0E0E0"/>
              <w:bottom w:val="single" w:sz="8" w:space="0" w:color="AEAEAE"/>
              <w:right w:val="single" w:sz="8" w:space="0" w:color="E0E0E0"/>
            </w:tcBorders>
            <w:shd w:val="clear" w:color="auto" w:fill="FFFFFF"/>
          </w:tcPr>
          <w:p w14:paraId="61D27F87" w14:textId="77777777" w:rsidR="00787C02" w:rsidRPr="00971EF0"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971EF0">
              <w:rPr>
                <w:rFonts w:ascii="Arial" w:hAnsi="Arial" w:cs="Arial"/>
                <w:color w:val="010205"/>
                <w:sz w:val="18"/>
                <w:szCs w:val="18"/>
              </w:rPr>
              <w:t>2.91</w:t>
            </w:r>
          </w:p>
        </w:tc>
        <w:tc>
          <w:tcPr>
            <w:tcW w:w="1616" w:type="dxa"/>
            <w:tcBorders>
              <w:top w:val="single" w:sz="8" w:space="0" w:color="AEAEAE"/>
              <w:left w:val="single" w:sz="8" w:space="0" w:color="E0E0E0"/>
              <w:bottom w:val="single" w:sz="8" w:space="0" w:color="AEAEAE"/>
              <w:right w:val="single" w:sz="8" w:space="0" w:color="E0E0E0"/>
            </w:tcBorders>
            <w:shd w:val="clear" w:color="auto" w:fill="FFFFFF"/>
          </w:tcPr>
          <w:p w14:paraId="637345E4" w14:textId="77777777" w:rsidR="00787C02" w:rsidRPr="00971EF0"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971EF0">
              <w:rPr>
                <w:rFonts w:ascii="Arial" w:hAnsi="Arial" w:cs="Arial"/>
                <w:color w:val="010205"/>
                <w:sz w:val="18"/>
                <w:szCs w:val="18"/>
              </w:rPr>
              <w:t>3.09</w:t>
            </w:r>
          </w:p>
        </w:tc>
        <w:tc>
          <w:tcPr>
            <w:tcW w:w="1616" w:type="dxa"/>
            <w:tcBorders>
              <w:top w:val="single" w:sz="8" w:space="0" w:color="AEAEAE"/>
              <w:left w:val="single" w:sz="8" w:space="0" w:color="E0E0E0"/>
              <w:bottom w:val="single" w:sz="8" w:space="0" w:color="AEAEAE"/>
              <w:right w:val="nil"/>
            </w:tcBorders>
            <w:shd w:val="clear" w:color="auto" w:fill="FFFFFF"/>
          </w:tcPr>
          <w:p w14:paraId="584D3297" w14:textId="77777777" w:rsidR="00787C02" w:rsidRPr="00971EF0"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971EF0">
              <w:rPr>
                <w:rFonts w:ascii="Arial" w:hAnsi="Arial" w:cs="Arial"/>
                <w:color w:val="010205"/>
                <w:sz w:val="18"/>
                <w:szCs w:val="18"/>
              </w:rPr>
              <w:t>3.32</w:t>
            </w:r>
          </w:p>
        </w:tc>
      </w:tr>
      <w:tr w:rsidR="00787C02" w:rsidRPr="00971EF0" w14:paraId="0962C40D" w14:textId="77777777" w:rsidTr="002C7C1C">
        <w:trPr>
          <w:cantSplit/>
          <w:jc w:val="center"/>
        </w:trPr>
        <w:tc>
          <w:tcPr>
            <w:tcW w:w="796" w:type="dxa"/>
            <w:vMerge/>
            <w:tcBorders>
              <w:top w:val="single" w:sz="8" w:space="0" w:color="AEAEAE"/>
              <w:left w:val="nil"/>
              <w:bottom w:val="nil"/>
              <w:right w:val="nil"/>
            </w:tcBorders>
            <w:shd w:val="clear" w:color="auto" w:fill="E0E0E0"/>
          </w:tcPr>
          <w:p w14:paraId="5B1A78EE" w14:textId="77777777" w:rsidR="00787C02" w:rsidRPr="00971EF0" w:rsidRDefault="00787C02" w:rsidP="00787C02">
            <w:pPr>
              <w:autoSpaceDE w:val="0"/>
              <w:autoSpaceDN w:val="0"/>
              <w:adjustRightInd w:val="0"/>
              <w:spacing w:line="240" w:lineRule="auto"/>
              <w:rPr>
                <w:rFonts w:ascii="Arial" w:hAnsi="Arial" w:cs="Arial"/>
                <w:color w:val="010205"/>
                <w:sz w:val="18"/>
                <w:szCs w:val="18"/>
              </w:rPr>
            </w:pPr>
          </w:p>
        </w:tc>
        <w:tc>
          <w:tcPr>
            <w:tcW w:w="1596" w:type="dxa"/>
            <w:tcBorders>
              <w:top w:val="single" w:sz="8" w:space="0" w:color="AEAEAE"/>
              <w:left w:val="nil"/>
              <w:bottom w:val="single" w:sz="8" w:space="0" w:color="AEAEAE"/>
              <w:right w:val="nil"/>
            </w:tcBorders>
            <w:shd w:val="clear" w:color="auto" w:fill="E0E0E0"/>
          </w:tcPr>
          <w:p w14:paraId="219E2E36" w14:textId="77777777" w:rsidR="00787C02" w:rsidRPr="00971EF0" w:rsidRDefault="00787C02" w:rsidP="00787C02">
            <w:pPr>
              <w:autoSpaceDE w:val="0"/>
              <w:autoSpaceDN w:val="0"/>
              <w:adjustRightInd w:val="0"/>
              <w:spacing w:line="320" w:lineRule="atLeast"/>
              <w:ind w:left="60" w:right="60"/>
              <w:rPr>
                <w:rFonts w:ascii="Arial" w:hAnsi="Arial" w:cs="Arial"/>
                <w:color w:val="264A60"/>
                <w:sz w:val="18"/>
                <w:szCs w:val="18"/>
              </w:rPr>
            </w:pPr>
            <w:r w:rsidRPr="00971EF0">
              <w:rPr>
                <w:rFonts w:ascii="Arial" w:hAnsi="Arial" w:cs="Arial"/>
                <w:color w:val="264A60"/>
                <w:sz w:val="18"/>
                <w:szCs w:val="18"/>
              </w:rPr>
              <w:t>N</w:t>
            </w:r>
          </w:p>
        </w:tc>
        <w:tc>
          <w:tcPr>
            <w:tcW w:w="1616" w:type="dxa"/>
            <w:tcBorders>
              <w:top w:val="single" w:sz="8" w:space="0" w:color="AEAEAE"/>
              <w:left w:val="nil"/>
              <w:bottom w:val="single" w:sz="8" w:space="0" w:color="AEAEAE"/>
              <w:right w:val="single" w:sz="8" w:space="0" w:color="E0E0E0"/>
            </w:tcBorders>
            <w:shd w:val="clear" w:color="auto" w:fill="FFFFFF"/>
          </w:tcPr>
          <w:p w14:paraId="4C5F88BC" w14:textId="77777777" w:rsidR="00787C02" w:rsidRPr="00971EF0"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971EF0">
              <w:rPr>
                <w:rFonts w:ascii="Arial" w:hAnsi="Arial" w:cs="Arial"/>
                <w:color w:val="010205"/>
                <w:sz w:val="18"/>
                <w:szCs w:val="18"/>
              </w:rPr>
              <w:t>56</w:t>
            </w:r>
          </w:p>
        </w:tc>
        <w:tc>
          <w:tcPr>
            <w:tcW w:w="1616" w:type="dxa"/>
            <w:tcBorders>
              <w:top w:val="single" w:sz="8" w:space="0" w:color="AEAEAE"/>
              <w:left w:val="single" w:sz="8" w:space="0" w:color="E0E0E0"/>
              <w:bottom w:val="single" w:sz="8" w:space="0" w:color="AEAEAE"/>
              <w:right w:val="single" w:sz="8" w:space="0" w:color="E0E0E0"/>
            </w:tcBorders>
            <w:shd w:val="clear" w:color="auto" w:fill="FFFFFF"/>
          </w:tcPr>
          <w:p w14:paraId="080D7A34" w14:textId="77777777" w:rsidR="00787C02" w:rsidRPr="00971EF0"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971EF0">
              <w:rPr>
                <w:rFonts w:ascii="Arial" w:hAnsi="Arial" w:cs="Arial"/>
                <w:color w:val="010205"/>
                <w:sz w:val="18"/>
                <w:szCs w:val="18"/>
              </w:rPr>
              <w:t>56</w:t>
            </w:r>
          </w:p>
        </w:tc>
        <w:tc>
          <w:tcPr>
            <w:tcW w:w="1616" w:type="dxa"/>
            <w:tcBorders>
              <w:top w:val="single" w:sz="8" w:space="0" w:color="AEAEAE"/>
              <w:left w:val="single" w:sz="8" w:space="0" w:color="E0E0E0"/>
              <w:bottom w:val="single" w:sz="8" w:space="0" w:color="AEAEAE"/>
              <w:right w:val="single" w:sz="8" w:space="0" w:color="E0E0E0"/>
            </w:tcBorders>
            <w:shd w:val="clear" w:color="auto" w:fill="FFFFFF"/>
          </w:tcPr>
          <w:p w14:paraId="0815D192" w14:textId="77777777" w:rsidR="00787C02" w:rsidRPr="00971EF0"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971EF0">
              <w:rPr>
                <w:rFonts w:ascii="Arial" w:hAnsi="Arial" w:cs="Arial"/>
                <w:color w:val="010205"/>
                <w:sz w:val="18"/>
                <w:szCs w:val="18"/>
              </w:rPr>
              <w:t>56</w:t>
            </w:r>
          </w:p>
        </w:tc>
        <w:tc>
          <w:tcPr>
            <w:tcW w:w="1616" w:type="dxa"/>
            <w:tcBorders>
              <w:top w:val="single" w:sz="8" w:space="0" w:color="AEAEAE"/>
              <w:left w:val="single" w:sz="8" w:space="0" w:color="E0E0E0"/>
              <w:bottom w:val="single" w:sz="8" w:space="0" w:color="AEAEAE"/>
              <w:right w:val="single" w:sz="8" w:space="0" w:color="E0E0E0"/>
            </w:tcBorders>
            <w:shd w:val="clear" w:color="auto" w:fill="FFFFFF"/>
          </w:tcPr>
          <w:p w14:paraId="481575C0" w14:textId="77777777" w:rsidR="00787C02" w:rsidRPr="00971EF0"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971EF0">
              <w:rPr>
                <w:rFonts w:ascii="Arial" w:hAnsi="Arial" w:cs="Arial"/>
                <w:color w:val="010205"/>
                <w:sz w:val="18"/>
                <w:szCs w:val="18"/>
              </w:rPr>
              <w:t>56</w:t>
            </w:r>
          </w:p>
        </w:tc>
        <w:tc>
          <w:tcPr>
            <w:tcW w:w="1616" w:type="dxa"/>
            <w:tcBorders>
              <w:top w:val="single" w:sz="8" w:space="0" w:color="AEAEAE"/>
              <w:left w:val="single" w:sz="8" w:space="0" w:color="E0E0E0"/>
              <w:bottom w:val="single" w:sz="8" w:space="0" w:color="AEAEAE"/>
              <w:right w:val="single" w:sz="8" w:space="0" w:color="E0E0E0"/>
            </w:tcBorders>
            <w:shd w:val="clear" w:color="auto" w:fill="FFFFFF"/>
          </w:tcPr>
          <w:p w14:paraId="7A532AED" w14:textId="77777777" w:rsidR="00787C02" w:rsidRPr="00971EF0"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971EF0">
              <w:rPr>
                <w:rFonts w:ascii="Arial" w:hAnsi="Arial" w:cs="Arial"/>
                <w:color w:val="010205"/>
                <w:sz w:val="18"/>
                <w:szCs w:val="18"/>
              </w:rPr>
              <w:t>56</w:t>
            </w:r>
          </w:p>
        </w:tc>
        <w:tc>
          <w:tcPr>
            <w:tcW w:w="1616" w:type="dxa"/>
            <w:tcBorders>
              <w:top w:val="single" w:sz="8" w:space="0" w:color="AEAEAE"/>
              <w:left w:val="single" w:sz="8" w:space="0" w:color="E0E0E0"/>
              <w:bottom w:val="single" w:sz="8" w:space="0" w:color="AEAEAE"/>
              <w:right w:val="single" w:sz="8" w:space="0" w:color="E0E0E0"/>
            </w:tcBorders>
            <w:shd w:val="clear" w:color="auto" w:fill="FFFFFF"/>
          </w:tcPr>
          <w:p w14:paraId="63A2C0AE" w14:textId="77777777" w:rsidR="00787C02" w:rsidRPr="00971EF0"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971EF0">
              <w:rPr>
                <w:rFonts w:ascii="Arial" w:hAnsi="Arial" w:cs="Arial"/>
                <w:color w:val="010205"/>
                <w:sz w:val="18"/>
                <w:szCs w:val="18"/>
              </w:rPr>
              <w:t>56</w:t>
            </w:r>
          </w:p>
        </w:tc>
        <w:tc>
          <w:tcPr>
            <w:tcW w:w="1616" w:type="dxa"/>
            <w:tcBorders>
              <w:top w:val="single" w:sz="8" w:space="0" w:color="AEAEAE"/>
              <w:left w:val="single" w:sz="8" w:space="0" w:color="E0E0E0"/>
              <w:bottom w:val="single" w:sz="8" w:space="0" w:color="AEAEAE"/>
              <w:right w:val="single" w:sz="8" w:space="0" w:color="E0E0E0"/>
            </w:tcBorders>
            <w:shd w:val="clear" w:color="auto" w:fill="FFFFFF"/>
          </w:tcPr>
          <w:p w14:paraId="75C6B357" w14:textId="77777777" w:rsidR="00787C02" w:rsidRPr="00971EF0"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971EF0">
              <w:rPr>
                <w:rFonts w:ascii="Arial" w:hAnsi="Arial" w:cs="Arial"/>
                <w:color w:val="010205"/>
                <w:sz w:val="18"/>
                <w:szCs w:val="18"/>
              </w:rPr>
              <w:t>56</w:t>
            </w:r>
          </w:p>
        </w:tc>
        <w:tc>
          <w:tcPr>
            <w:tcW w:w="1616" w:type="dxa"/>
            <w:tcBorders>
              <w:top w:val="single" w:sz="8" w:space="0" w:color="AEAEAE"/>
              <w:left w:val="single" w:sz="8" w:space="0" w:color="E0E0E0"/>
              <w:bottom w:val="single" w:sz="8" w:space="0" w:color="AEAEAE"/>
              <w:right w:val="nil"/>
            </w:tcBorders>
            <w:shd w:val="clear" w:color="auto" w:fill="FFFFFF"/>
          </w:tcPr>
          <w:p w14:paraId="62DB1288" w14:textId="77777777" w:rsidR="00787C02" w:rsidRPr="00971EF0"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971EF0">
              <w:rPr>
                <w:rFonts w:ascii="Arial" w:hAnsi="Arial" w:cs="Arial"/>
                <w:color w:val="010205"/>
                <w:sz w:val="18"/>
                <w:szCs w:val="18"/>
              </w:rPr>
              <w:t>56</w:t>
            </w:r>
          </w:p>
        </w:tc>
      </w:tr>
      <w:tr w:rsidR="00787C02" w:rsidRPr="00971EF0" w14:paraId="3A23FA11" w14:textId="77777777" w:rsidTr="002C7C1C">
        <w:trPr>
          <w:cantSplit/>
          <w:jc w:val="center"/>
        </w:trPr>
        <w:tc>
          <w:tcPr>
            <w:tcW w:w="796" w:type="dxa"/>
            <w:vMerge/>
            <w:tcBorders>
              <w:top w:val="single" w:sz="8" w:space="0" w:color="AEAEAE"/>
              <w:left w:val="nil"/>
              <w:bottom w:val="nil"/>
              <w:right w:val="nil"/>
            </w:tcBorders>
            <w:shd w:val="clear" w:color="auto" w:fill="E0E0E0"/>
          </w:tcPr>
          <w:p w14:paraId="2D07D5A1" w14:textId="77777777" w:rsidR="00787C02" w:rsidRPr="00971EF0" w:rsidRDefault="00787C02" w:rsidP="00787C02">
            <w:pPr>
              <w:autoSpaceDE w:val="0"/>
              <w:autoSpaceDN w:val="0"/>
              <w:adjustRightInd w:val="0"/>
              <w:spacing w:line="240" w:lineRule="auto"/>
              <w:rPr>
                <w:rFonts w:ascii="Arial" w:hAnsi="Arial" w:cs="Arial"/>
                <w:color w:val="010205"/>
                <w:sz w:val="18"/>
                <w:szCs w:val="18"/>
              </w:rPr>
            </w:pPr>
          </w:p>
        </w:tc>
        <w:tc>
          <w:tcPr>
            <w:tcW w:w="1596" w:type="dxa"/>
            <w:tcBorders>
              <w:top w:val="single" w:sz="8" w:space="0" w:color="AEAEAE"/>
              <w:left w:val="nil"/>
              <w:bottom w:val="nil"/>
              <w:right w:val="nil"/>
            </w:tcBorders>
            <w:shd w:val="clear" w:color="auto" w:fill="E0E0E0"/>
          </w:tcPr>
          <w:p w14:paraId="209B5017" w14:textId="77777777" w:rsidR="00787C02" w:rsidRPr="00971EF0" w:rsidRDefault="00787C02" w:rsidP="002C7C1C">
            <w:pPr>
              <w:autoSpaceDE w:val="0"/>
              <w:autoSpaceDN w:val="0"/>
              <w:adjustRightInd w:val="0"/>
              <w:spacing w:line="320" w:lineRule="atLeast"/>
              <w:ind w:left="60" w:right="60" w:firstLine="0"/>
              <w:rPr>
                <w:rFonts w:ascii="Arial" w:hAnsi="Arial" w:cs="Arial"/>
                <w:color w:val="264A60"/>
                <w:sz w:val="18"/>
                <w:szCs w:val="18"/>
              </w:rPr>
            </w:pPr>
            <w:r w:rsidRPr="00971EF0">
              <w:rPr>
                <w:rFonts w:ascii="Arial" w:hAnsi="Arial" w:cs="Arial"/>
                <w:color w:val="264A60"/>
                <w:sz w:val="18"/>
                <w:szCs w:val="18"/>
              </w:rPr>
              <w:t>Std. Deviation</w:t>
            </w:r>
          </w:p>
        </w:tc>
        <w:tc>
          <w:tcPr>
            <w:tcW w:w="1616" w:type="dxa"/>
            <w:tcBorders>
              <w:top w:val="single" w:sz="8" w:space="0" w:color="AEAEAE"/>
              <w:left w:val="nil"/>
              <w:bottom w:val="nil"/>
              <w:right w:val="single" w:sz="8" w:space="0" w:color="E0E0E0"/>
            </w:tcBorders>
            <w:shd w:val="clear" w:color="auto" w:fill="FFFFFF"/>
          </w:tcPr>
          <w:p w14:paraId="015C4A97" w14:textId="77777777" w:rsidR="00787C02" w:rsidRPr="00971EF0"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971EF0">
              <w:rPr>
                <w:rFonts w:ascii="Arial" w:hAnsi="Arial" w:cs="Arial"/>
                <w:color w:val="010205"/>
                <w:sz w:val="18"/>
                <w:szCs w:val="18"/>
              </w:rPr>
              <w:t>1.021</w:t>
            </w:r>
          </w:p>
        </w:tc>
        <w:tc>
          <w:tcPr>
            <w:tcW w:w="1616" w:type="dxa"/>
            <w:tcBorders>
              <w:top w:val="single" w:sz="8" w:space="0" w:color="AEAEAE"/>
              <w:left w:val="single" w:sz="8" w:space="0" w:color="E0E0E0"/>
              <w:bottom w:val="nil"/>
              <w:right w:val="single" w:sz="8" w:space="0" w:color="E0E0E0"/>
            </w:tcBorders>
            <w:shd w:val="clear" w:color="auto" w:fill="FFFFFF"/>
          </w:tcPr>
          <w:p w14:paraId="4CA63A3A" w14:textId="77777777" w:rsidR="00787C02" w:rsidRPr="00971EF0"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971EF0">
              <w:rPr>
                <w:rFonts w:ascii="Arial" w:hAnsi="Arial" w:cs="Arial"/>
                <w:color w:val="010205"/>
                <w:sz w:val="18"/>
                <w:szCs w:val="18"/>
              </w:rPr>
              <w:t>1.044</w:t>
            </w:r>
          </w:p>
        </w:tc>
        <w:tc>
          <w:tcPr>
            <w:tcW w:w="1616" w:type="dxa"/>
            <w:tcBorders>
              <w:top w:val="single" w:sz="8" w:space="0" w:color="AEAEAE"/>
              <w:left w:val="single" w:sz="8" w:space="0" w:color="E0E0E0"/>
              <w:bottom w:val="nil"/>
              <w:right w:val="single" w:sz="8" w:space="0" w:color="E0E0E0"/>
            </w:tcBorders>
            <w:shd w:val="clear" w:color="auto" w:fill="FFFFFF"/>
          </w:tcPr>
          <w:p w14:paraId="2014A5D4" w14:textId="77777777" w:rsidR="00787C02" w:rsidRPr="00971EF0"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971EF0">
              <w:rPr>
                <w:rFonts w:ascii="Arial" w:hAnsi="Arial" w:cs="Arial"/>
                <w:color w:val="010205"/>
                <w:sz w:val="18"/>
                <w:szCs w:val="18"/>
              </w:rPr>
              <w:t>.974</w:t>
            </w:r>
          </w:p>
        </w:tc>
        <w:tc>
          <w:tcPr>
            <w:tcW w:w="1616" w:type="dxa"/>
            <w:tcBorders>
              <w:top w:val="single" w:sz="8" w:space="0" w:color="AEAEAE"/>
              <w:left w:val="single" w:sz="8" w:space="0" w:color="E0E0E0"/>
              <w:bottom w:val="nil"/>
              <w:right w:val="single" w:sz="8" w:space="0" w:color="E0E0E0"/>
            </w:tcBorders>
            <w:shd w:val="clear" w:color="auto" w:fill="FFFFFF"/>
          </w:tcPr>
          <w:p w14:paraId="532A8464" w14:textId="77777777" w:rsidR="00787C02" w:rsidRPr="00971EF0"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971EF0">
              <w:rPr>
                <w:rFonts w:ascii="Arial" w:hAnsi="Arial" w:cs="Arial"/>
                <w:color w:val="010205"/>
                <w:sz w:val="18"/>
                <w:szCs w:val="18"/>
              </w:rPr>
              <w:t>.820</w:t>
            </w:r>
          </w:p>
        </w:tc>
        <w:tc>
          <w:tcPr>
            <w:tcW w:w="1616" w:type="dxa"/>
            <w:tcBorders>
              <w:top w:val="single" w:sz="8" w:space="0" w:color="AEAEAE"/>
              <w:left w:val="single" w:sz="8" w:space="0" w:color="E0E0E0"/>
              <w:bottom w:val="nil"/>
              <w:right w:val="single" w:sz="8" w:space="0" w:color="E0E0E0"/>
            </w:tcBorders>
            <w:shd w:val="clear" w:color="auto" w:fill="FFFFFF"/>
          </w:tcPr>
          <w:p w14:paraId="2125CA05" w14:textId="77777777" w:rsidR="00787C02" w:rsidRPr="00971EF0"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971EF0">
              <w:rPr>
                <w:rFonts w:ascii="Arial" w:hAnsi="Arial" w:cs="Arial"/>
                <w:color w:val="010205"/>
                <w:sz w:val="18"/>
                <w:szCs w:val="18"/>
              </w:rPr>
              <w:t>1.103</w:t>
            </w:r>
          </w:p>
        </w:tc>
        <w:tc>
          <w:tcPr>
            <w:tcW w:w="1616" w:type="dxa"/>
            <w:tcBorders>
              <w:top w:val="single" w:sz="8" w:space="0" w:color="AEAEAE"/>
              <w:left w:val="single" w:sz="8" w:space="0" w:color="E0E0E0"/>
              <w:bottom w:val="nil"/>
              <w:right w:val="single" w:sz="8" w:space="0" w:color="E0E0E0"/>
            </w:tcBorders>
            <w:shd w:val="clear" w:color="auto" w:fill="FFFFFF"/>
          </w:tcPr>
          <w:p w14:paraId="41C3E58D" w14:textId="77777777" w:rsidR="00787C02" w:rsidRPr="00971EF0"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971EF0">
              <w:rPr>
                <w:rFonts w:ascii="Arial" w:hAnsi="Arial" w:cs="Arial"/>
                <w:color w:val="010205"/>
                <w:sz w:val="18"/>
                <w:szCs w:val="18"/>
              </w:rPr>
              <w:t>1.032</w:t>
            </w:r>
          </w:p>
        </w:tc>
        <w:tc>
          <w:tcPr>
            <w:tcW w:w="1616" w:type="dxa"/>
            <w:tcBorders>
              <w:top w:val="single" w:sz="8" w:space="0" w:color="AEAEAE"/>
              <w:left w:val="single" w:sz="8" w:space="0" w:color="E0E0E0"/>
              <w:bottom w:val="nil"/>
              <w:right w:val="single" w:sz="8" w:space="0" w:color="E0E0E0"/>
            </w:tcBorders>
            <w:shd w:val="clear" w:color="auto" w:fill="FFFFFF"/>
          </w:tcPr>
          <w:p w14:paraId="134A33DB" w14:textId="77777777" w:rsidR="00787C02" w:rsidRPr="00971EF0"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971EF0">
              <w:rPr>
                <w:rFonts w:ascii="Arial" w:hAnsi="Arial" w:cs="Arial"/>
                <w:color w:val="010205"/>
                <w:sz w:val="18"/>
                <w:szCs w:val="18"/>
              </w:rPr>
              <w:t>.959</w:t>
            </w:r>
          </w:p>
        </w:tc>
        <w:tc>
          <w:tcPr>
            <w:tcW w:w="1616" w:type="dxa"/>
            <w:tcBorders>
              <w:top w:val="single" w:sz="8" w:space="0" w:color="AEAEAE"/>
              <w:left w:val="single" w:sz="8" w:space="0" w:color="E0E0E0"/>
              <w:bottom w:val="nil"/>
              <w:right w:val="nil"/>
            </w:tcBorders>
            <w:shd w:val="clear" w:color="auto" w:fill="FFFFFF"/>
          </w:tcPr>
          <w:p w14:paraId="20B42609" w14:textId="77777777" w:rsidR="00787C02" w:rsidRPr="00971EF0" w:rsidRDefault="00787C02" w:rsidP="00787C02">
            <w:pPr>
              <w:autoSpaceDE w:val="0"/>
              <w:autoSpaceDN w:val="0"/>
              <w:adjustRightInd w:val="0"/>
              <w:spacing w:line="320" w:lineRule="atLeast"/>
              <w:ind w:left="60" w:right="60"/>
              <w:jc w:val="right"/>
              <w:rPr>
                <w:rFonts w:ascii="Arial" w:hAnsi="Arial" w:cs="Arial"/>
                <w:color w:val="010205"/>
                <w:sz w:val="18"/>
                <w:szCs w:val="18"/>
              </w:rPr>
            </w:pPr>
            <w:r w:rsidRPr="00971EF0">
              <w:rPr>
                <w:rFonts w:ascii="Arial" w:hAnsi="Arial" w:cs="Arial"/>
                <w:color w:val="010205"/>
                <w:sz w:val="18"/>
                <w:szCs w:val="18"/>
              </w:rPr>
              <w:t>.897</w:t>
            </w:r>
          </w:p>
        </w:tc>
      </w:tr>
    </w:tbl>
    <w:p w14:paraId="113D2D01" w14:textId="67375C2C" w:rsidR="00787C02" w:rsidRDefault="00787C02" w:rsidP="00787C02">
      <w:pPr>
        <w:autoSpaceDE w:val="0"/>
        <w:autoSpaceDN w:val="0"/>
        <w:adjustRightInd w:val="0"/>
        <w:spacing w:line="400" w:lineRule="atLeast"/>
      </w:pPr>
    </w:p>
    <w:p w14:paraId="51D7F9EC" w14:textId="5E8A50A7" w:rsidR="00F07C21" w:rsidRDefault="00F07C21" w:rsidP="00787C02">
      <w:pPr>
        <w:autoSpaceDE w:val="0"/>
        <w:autoSpaceDN w:val="0"/>
        <w:adjustRightInd w:val="0"/>
        <w:spacing w:line="400" w:lineRule="atLeast"/>
      </w:pPr>
    </w:p>
    <w:p w14:paraId="7B44F0A8" w14:textId="51C13B40" w:rsidR="00F07C21" w:rsidRDefault="00F07C21" w:rsidP="00787C02">
      <w:pPr>
        <w:autoSpaceDE w:val="0"/>
        <w:autoSpaceDN w:val="0"/>
        <w:adjustRightInd w:val="0"/>
        <w:spacing w:line="400" w:lineRule="atLeast"/>
      </w:pPr>
    </w:p>
    <w:p w14:paraId="7D0AF717" w14:textId="46BD7BF7" w:rsidR="00F07C21" w:rsidRDefault="00F07C21" w:rsidP="00787C02">
      <w:pPr>
        <w:autoSpaceDE w:val="0"/>
        <w:autoSpaceDN w:val="0"/>
        <w:adjustRightInd w:val="0"/>
        <w:spacing w:line="400" w:lineRule="atLeast"/>
      </w:pPr>
    </w:p>
    <w:p w14:paraId="033F20C7" w14:textId="77777777" w:rsidR="00F07C21" w:rsidRDefault="00F07C21" w:rsidP="00787C02">
      <w:pPr>
        <w:autoSpaceDE w:val="0"/>
        <w:autoSpaceDN w:val="0"/>
        <w:adjustRightInd w:val="0"/>
        <w:spacing w:line="400" w:lineRule="atLeast"/>
        <w:sectPr w:rsidR="00F07C21" w:rsidSect="00BE40CD">
          <w:pgSz w:w="15840" w:h="12240" w:orient="landscape"/>
          <w:pgMar w:top="1440" w:right="1440" w:bottom="1440" w:left="1440" w:header="720" w:footer="720" w:gutter="0"/>
          <w:cols w:space="720"/>
          <w:docGrid w:linePitch="360"/>
        </w:sectPr>
      </w:pPr>
    </w:p>
    <w:p w14:paraId="1DCDAE17" w14:textId="77777777" w:rsidR="00787C02" w:rsidRDefault="00787C02" w:rsidP="00787C02">
      <w:r w:rsidRPr="00594E08">
        <w:t xml:space="preserve">We then did a </w:t>
      </w:r>
      <w:r>
        <w:t>t-test comparing the difference between the perception of the barriers in African American and Caucasian patients</w:t>
      </w:r>
    </w:p>
    <w:p w14:paraId="52B43720" w14:textId="77777777" w:rsidR="00F07C21" w:rsidRPr="00385D3E" w:rsidRDefault="00F07C21" w:rsidP="00787C02">
      <w:pPr>
        <w:widowControl w:val="0"/>
        <w:autoSpaceDE w:val="0"/>
        <w:autoSpaceDN w:val="0"/>
        <w:adjustRightInd w:val="0"/>
      </w:pPr>
    </w:p>
    <w:p w14:paraId="5B0886DD" w14:textId="6EA19617" w:rsidR="002C7C1C" w:rsidRDefault="002C7C1C" w:rsidP="00502FE9">
      <w:pPr>
        <w:pStyle w:val="Caption"/>
        <w:keepNext/>
        <w:ind w:hanging="90"/>
        <w:jc w:val="center"/>
      </w:pPr>
      <w:bookmarkStart w:id="45" w:name="_Toc489019055"/>
      <w:r>
        <w:t xml:space="preserve">Table </w:t>
      </w:r>
      <w:fldSimple w:instr=" SEQ Table \* ARABIC ">
        <w:r w:rsidR="00A31A02">
          <w:rPr>
            <w:noProof/>
          </w:rPr>
          <w:t>9</w:t>
        </w:r>
      </w:fldSimple>
      <w:r>
        <w:t xml:space="preserve"> African Americans vs Caucasians T-test</w:t>
      </w:r>
      <w:r w:rsidR="00756CD6">
        <w:t xml:space="preserve"> Group Statistics and Independent Sample Test</w:t>
      </w:r>
      <w:bookmarkEnd w:id="45"/>
    </w:p>
    <w:p w14:paraId="4807EE16" w14:textId="77777777" w:rsidR="00502FE9" w:rsidRPr="00502FE9" w:rsidRDefault="00502FE9" w:rsidP="00502FE9">
      <w:pPr>
        <w:spacing w:line="240" w:lineRule="auto"/>
      </w:pPr>
    </w:p>
    <w:tbl>
      <w:tblPr>
        <w:tblW w:w="74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14"/>
        <w:gridCol w:w="735"/>
        <w:gridCol w:w="1024"/>
        <w:gridCol w:w="1086"/>
        <w:gridCol w:w="1468"/>
        <w:gridCol w:w="1468"/>
      </w:tblGrid>
      <w:tr w:rsidR="00787C02" w:rsidRPr="00385D3E" w14:paraId="3C18CA14" w14:textId="77777777" w:rsidTr="00502FE9">
        <w:trPr>
          <w:cantSplit/>
          <w:jc w:val="center"/>
        </w:trPr>
        <w:tc>
          <w:tcPr>
            <w:tcW w:w="7495" w:type="dxa"/>
            <w:gridSpan w:val="6"/>
            <w:tcBorders>
              <w:top w:val="nil"/>
              <w:left w:val="nil"/>
              <w:bottom w:val="nil"/>
              <w:right w:val="nil"/>
            </w:tcBorders>
            <w:shd w:val="clear" w:color="auto" w:fill="FFFFFF"/>
            <w:vAlign w:val="center"/>
          </w:tcPr>
          <w:p w14:paraId="28B82965" w14:textId="3A2ADDEC" w:rsidR="00787C02" w:rsidRPr="00385D3E" w:rsidRDefault="002C7C1C" w:rsidP="00787C02">
            <w:pPr>
              <w:widowControl w:val="0"/>
              <w:autoSpaceDE w:val="0"/>
              <w:autoSpaceDN w:val="0"/>
              <w:adjustRightInd w:val="0"/>
              <w:spacing w:line="320" w:lineRule="atLeast"/>
              <w:ind w:left="60" w:right="60"/>
              <w:jc w:val="center"/>
              <w:rPr>
                <w:rFonts w:ascii="Arial" w:hAnsi="Arial" w:cs="Arial"/>
                <w:color w:val="010205"/>
                <w:sz w:val="30"/>
                <w:szCs w:val="30"/>
              </w:rPr>
            </w:pPr>
            <w:r>
              <w:rPr>
                <w:rFonts w:ascii="Arial" w:hAnsi="Arial" w:cs="Arial"/>
                <w:b/>
                <w:bCs/>
                <w:color w:val="010205"/>
                <w:sz w:val="30"/>
                <w:szCs w:val="30"/>
              </w:rPr>
              <w:t>African Americans vs. Caucasians T-test</w:t>
            </w:r>
            <w:r w:rsidR="00756CD6">
              <w:rPr>
                <w:rFonts w:ascii="Arial" w:hAnsi="Arial" w:cs="Arial"/>
                <w:b/>
                <w:bCs/>
                <w:color w:val="010205"/>
                <w:sz w:val="30"/>
                <w:szCs w:val="30"/>
              </w:rPr>
              <w:t xml:space="preserve"> Group Statistics</w:t>
            </w:r>
          </w:p>
        </w:tc>
      </w:tr>
      <w:tr w:rsidR="00787C02" w:rsidRPr="00385D3E" w14:paraId="3EB588D5" w14:textId="77777777" w:rsidTr="00502FE9">
        <w:trPr>
          <w:cantSplit/>
          <w:jc w:val="center"/>
        </w:trPr>
        <w:tc>
          <w:tcPr>
            <w:tcW w:w="1714" w:type="dxa"/>
          </w:tcPr>
          <w:p w14:paraId="1E0D388F" w14:textId="77777777" w:rsidR="00787C02" w:rsidRPr="00385D3E" w:rsidRDefault="00787C02" w:rsidP="00787C02">
            <w:pPr>
              <w:widowControl w:val="0"/>
              <w:autoSpaceDE w:val="0"/>
              <w:autoSpaceDN w:val="0"/>
              <w:adjustRightInd w:val="0"/>
              <w:rPr>
                <w:rFonts w:ascii="Arial" w:hAnsi="Arial" w:cs="Arial"/>
                <w:color w:val="010205"/>
                <w:sz w:val="30"/>
                <w:szCs w:val="30"/>
              </w:rPr>
            </w:pPr>
          </w:p>
        </w:tc>
        <w:tc>
          <w:tcPr>
            <w:tcW w:w="735" w:type="dxa"/>
            <w:tcBorders>
              <w:top w:val="nil"/>
              <w:left w:val="nil"/>
              <w:bottom w:val="single" w:sz="8" w:space="0" w:color="152935"/>
              <w:right w:val="nil"/>
            </w:tcBorders>
            <w:shd w:val="clear" w:color="auto" w:fill="FFFFFF"/>
            <w:vAlign w:val="bottom"/>
          </w:tcPr>
          <w:p w14:paraId="7C3F90E0" w14:textId="6E542D76" w:rsidR="00787C02" w:rsidRPr="00385D3E" w:rsidRDefault="00787C02" w:rsidP="00787C02">
            <w:pPr>
              <w:widowControl w:val="0"/>
              <w:autoSpaceDE w:val="0"/>
              <w:autoSpaceDN w:val="0"/>
              <w:adjustRightInd w:val="0"/>
              <w:spacing w:line="320" w:lineRule="atLeast"/>
              <w:ind w:left="60" w:right="60"/>
              <w:rPr>
                <w:rFonts w:ascii="Arial" w:hAnsi="Arial" w:cs="Arial"/>
                <w:color w:val="264A60"/>
              </w:rPr>
            </w:pPr>
            <w:r>
              <w:rPr>
                <w:rFonts w:ascii="Arial" w:hAnsi="Arial" w:cs="Arial"/>
                <w:color w:val="264A60"/>
              </w:rPr>
              <w:t>AA</w:t>
            </w:r>
            <w:r w:rsidR="00374D7F">
              <w:rPr>
                <w:rFonts w:ascii="Arial" w:hAnsi="Arial" w:cs="Arial"/>
                <w:color w:val="264A60"/>
              </w:rPr>
              <w:t>A</w:t>
            </w:r>
            <w:r>
              <w:rPr>
                <w:rFonts w:ascii="Arial" w:hAnsi="Arial" w:cs="Arial"/>
                <w:color w:val="264A60"/>
              </w:rPr>
              <w:t xml:space="preserve"> vs CA</w:t>
            </w:r>
          </w:p>
        </w:tc>
        <w:tc>
          <w:tcPr>
            <w:tcW w:w="1024" w:type="dxa"/>
            <w:tcBorders>
              <w:top w:val="nil"/>
              <w:left w:val="nil"/>
              <w:bottom w:val="single" w:sz="8" w:space="0" w:color="152935"/>
              <w:right w:val="single" w:sz="8" w:space="0" w:color="E0E0E0"/>
            </w:tcBorders>
            <w:shd w:val="clear" w:color="auto" w:fill="FFFFFF"/>
            <w:vAlign w:val="bottom"/>
          </w:tcPr>
          <w:p w14:paraId="2DA5D3CB" w14:textId="77777777" w:rsidR="00787C02" w:rsidRPr="00385D3E" w:rsidRDefault="00787C02" w:rsidP="00BB623C">
            <w:pPr>
              <w:widowControl w:val="0"/>
              <w:autoSpaceDE w:val="0"/>
              <w:autoSpaceDN w:val="0"/>
              <w:adjustRightInd w:val="0"/>
              <w:spacing w:line="320" w:lineRule="atLeast"/>
              <w:ind w:right="60" w:firstLine="0"/>
              <w:jc w:val="center"/>
              <w:rPr>
                <w:rFonts w:ascii="Arial" w:hAnsi="Arial" w:cs="Arial"/>
                <w:color w:val="264A60"/>
              </w:rPr>
            </w:pPr>
            <w:r w:rsidRPr="00385D3E">
              <w:rPr>
                <w:rFonts w:ascii="Arial" w:hAnsi="Arial" w:cs="Arial"/>
                <w:color w:val="264A60"/>
              </w:rPr>
              <w:t>N</w:t>
            </w:r>
          </w:p>
        </w:tc>
        <w:tc>
          <w:tcPr>
            <w:tcW w:w="1086" w:type="dxa"/>
            <w:tcBorders>
              <w:top w:val="nil"/>
              <w:left w:val="single" w:sz="8" w:space="0" w:color="E0E0E0"/>
              <w:bottom w:val="single" w:sz="8" w:space="0" w:color="152935"/>
              <w:right w:val="single" w:sz="8" w:space="0" w:color="E0E0E0"/>
            </w:tcBorders>
            <w:shd w:val="clear" w:color="auto" w:fill="FFFFFF"/>
            <w:vAlign w:val="bottom"/>
          </w:tcPr>
          <w:p w14:paraId="4DBAD44F" w14:textId="77777777" w:rsidR="00787C02" w:rsidRPr="00385D3E" w:rsidRDefault="00787C02" w:rsidP="00BB623C">
            <w:pPr>
              <w:widowControl w:val="0"/>
              <w:autoSpaceDE w:val="0"/>
              <w:autoSpaceDN w:val="0"/>
              <w:adjustRightInd w:val="0"/>
              <w:spacing w:line="320" w:lineRule="atLeast"/>
              <w:ind w:left="60" w:right="60" w:firstLine="0"/>
              <w:jc w:val="center"/>
              <w:rPr>
                <w:rFonts w:ascii="Arial" w:hAnsi="Arial" w:cs="Arial"/>
                <w:color w:val="264A60"/>
              </w:rPr>
            </w:pPr>
            <w:r w:rsidRPr="00385D3E">
              <w:rPr>
                <w:rFonts w:ascii="Arial" w:hAnsi="Arial" w:cs="Arial"/>
                <w:color w:val="264A60"/>
              </w:rPr>
              <w:t>Mean</w:t>
            </w:r>
          </w:p>
        </w:tc>
        <w:tc>
          <w:tcPr>
            <w:tcW w:w="1468" w:type="dxa"/>
            <w:tcBorders>
              <w:top w:val="nil"/>
              <w:left w:val="single" w:sz="8" w:space="0" w:color="E0E0E0"/>
              <w:bottom w:val="single" w:sz="8" w:space="0" w:color="152935"/>
              <w:right w:val="single" w:sz="8" w:space="0" w:color="E0E0E0"/>
            </w:tcBorders>
            <w:shd w:val="clear" w:color="auto" w:fill="FFFFFF"/>
            <w:vAlign w:val="bottom"/>
          </w:tcPr>
          <w:p w14:paraId="136FB212" w14:textId="77777777" w:rsidR="00787C02" w:rsidRPr="00385D3E" w:rsidRDefault="00787C02" w:rsidP="00BB623C">
            <w:pPr>
              <w:widowControl w:val="0"/>
              <w:autoSpaceDE w:val="0"/>
              <w:autoSpaceDN w:val="0"/>
              <w:adjustRightInd w:val="0"/>
              <w:spacing w:line="320" w:lineRule="atLeast"/>
              <w:ind w:left="60" w:right="60" w:firstLine="0"/>
              <w:jc w:val="center"/>
              <w:rPr>
                <w:rFonts w:ascii="Arial" w:hAnsi="Arial" w:cs="Arial"/>
                <w:color w:val="264A60"/>
              </w:rPr>
            </w:pPr>
            <w:r w:rsidRPr="00385D3E">
              <w:rPr>
                <w:rFonts w:ascii="Arial" w:hAnsi="Arial" w:cs="Arial"/>
                <w:color w:val="264A60"/>
              </w:rPr>
              <w:t>Std. Deviation</w:t>
            </w:r>
          </w:p>
        </w:tc>
        <w:tc>
          <w:tcPr>
            <w:tcW w:w="1468" w:type="dxa"/>
            <w:tcBorders>
              <w:top w:val="nil"/>
              <w:left w:val="single" w:sz="8" w:space="0" w:color="E0E0E0"/>
              <w:bottom w:val="single" w:sz="8" w:space="0" w:color="152935"/>
              <w:right w:val="nil"/>
            </w:tcBorders>
            <w:shd w:val="clear" w:color="auto" w:fill="FFFFFF"/>
            <w:vAlign w:val="bottom"/>
          </w:tcPr>
          <w:p w14:paraId="3F0F0813" w14:textId="77777777" w:rsidR="00787C02" w:rsidRPr="00385D3E" w:rsidRDefault="00787C02" w:rsidP="00BB623C">
            <w:pPr>
              <w:widowControl w:val="0"/>
              <w:autoSpaceDE w:val="0"/>
              <w:autoSpaceDN w:val="0"/>
              <w:adjustRightInd w:val="0"/>
              <w:spacing w:line="320" w:lineRule="atLeast"/>
              <w:ind w:left="60" w:right="60" w:firstLine="0"/>
              <w:jc w:val="center"/>
              <w:rPr>
                <w:rFonts w:ascii="Arial" w:hAnsi="Arial" w:cs="Arial"/>
                <w:color w:val="264A60"/>
              </w:rPr>
            </w:pPr>
            <w:r w:rsidRPr="00385D3E">
              <w:rPr>
                <w:rFonts w:ascii="Arial" w:hAnsi="Arial" w:cs="Arial"/>
                <w:color w:val="264A60"/>
              </w:rPr>
              <w:t>Std. Error Mean</w:t>
            </w:r>
          </w:p>
        </w:tc>
      </w:tr>
      <w:tr w:rsidR="00787C02" w:rsidRPr="00385D3E" w14:paraId="42F4105F" w14:textId="77777777" w:rsidTr="00502FE9">
        <w:trPr>
          <w:cantSplit/>
          <w:jc w:val="center"/>
        </w:trPr>
        <w:tc>
          <w:tcPr>
            <w:tcW w:w="1714" w:type="dxa"/>
            <w:vMerge w:val="restart"/>
            <w:tcBorders>
              <w:top w:val="single" w:sz="8" w:space="0" w:color="152935"/>
              <w:left w:val="nil"/>
              <w:bottom w:val="nil"/>
              <w:right w:val="nil"/>
            </w:tcBorders>
            <w:shd w:val="clear" w:color="auto" w:fill="E0E0E0"/>
          </w:tcPr>
          <w:p w14:paraId="554F3B9A" w14:textId="77777777" w:rsidR="00787C02" w:rsidRPr="00385D3E" w:rsidRDefault="00787C02" w:rsidP="00374D7F">
            <w:pPr>
              <w:widowControl w:val="0"/>
              <w:autoSpaceDE w:val="0"/>
              <w:autoSpaceDN w:val="0"/>
              <w:adjustRightInd w:val="0"/>
              <w:spacing w:line="320" w:lineRule="atLeast"/>
              <w:ind w:left="60" w:right="60"/>
              <w:jc w:val="center"/>
              <w:rPr>
                <w:rFonts w:ascii="Arial" w:hAnsi="Arial" w:cs="Arial"/>
                <w:color w:val="264A60"/>
              </w:rPr>
            </w:pPr>
            <w:r w:rsidRPr="00385D3E">
              <w:rPr>
                <w:rFonts w:ascii="Arial" w:hAnsi="Arial" w:cs="Arial"/>
                <w:color w:val="264A60"/>
              </w:rPr>
              <w:t>Religion</w:t>
            </w:r>
          </w:p>
        </w:tc>
        <w:tc>
          <w:tcPr>
            <w:tcW w:w="735" w:type="dxa"/>
            <w:tcBorders>
              <w:top w:val="single" w:sz="8" w:space="0" w:color="152935"/>
              <w:left w:val="nil"/>
              <w:bottom w:val="single" w:sz="8" w:space="0" w:color="AEAEAE"/>
              <w:right w:val="nil"/>
            </w:tcBorders>
            <w:shd w:val="clear" w:color="auto" w:fill="E0E0E0"/>
          </w:tcPr>
          <w:p w14:paraId="5BAE762F" w14:textId="0BD1729F" w:rsidR="00787C02" w:rsidRPr="00385D3E" w:rsidRDefault="002C7C1C" w:rsidP="00787C02">
            <w:pPr>
              <w:widowControl w:val="0"/>
              <w:autoSpaceDE w:val="0"/>
              <w:autoSpaceDN w:val="0"/>
              <w:adjustRightInd w:val="0"/>
              <w:spacing w:line="320" w:lineRule="atLeast"/>
              <w:ind w:left="60" w:right="60"/>
              <w:rPr>
                <w:rFonts w:ascii="Arial" w:hAnsi="Arial" w:cs="Arial"/>
                <w:color w:val="264A60"/>
              </w:rPr>
            </w:pPr>
            <w:r>
              <w:rPr>
                <w:rFonts w:ascii="Arial" w:hAnsi="Arial" w:cs="Arial"/>
                <w:color w:val="264A60"/>
              </w:rPr>
              <w:t>.CA</w:t>
            </w:r>
          </w:p>
        </w:tc>
        <w:tc>
          <w:tcPr>
            <w:tcW w:w="1024" w:type="dxa"/>
            <w:tcBorders>
              <w:top w:val="single" w:sz="8" w:space="0" w:color="152935"/>
              <w:left w:val="nil"/>
              <w:bottom w:val="single" w:sz="8" w:space="0" w:color="AEAEAE"/>
              <w:right w:val="single" w:sz="8" w:space="0" w:color="E0E0E0"/>
            </w:tcBorders>
            <w:shd w:val="clear" w:color="auto" w:fill="FFFFFF"/>
          </w:tcPr>
          <w:p w14:paraId="4EF8D0D9" w14:textId="77777777" w:rsidR="00787C02" w:rsidRPr="00385D3E" w:rsidRDefault="00787C02" w:rsidP="00BB623C">
            <w:pPr>
              <w:widowControl w:val="0"/>
              <w:autoSpaceDE w:val="0"/>
              <w:autoSpaceDN w:val="0"/>
              <w:adjustRightInd w:val="0"/>
              <w:spacing w:line="320" w:lineRule="atLeast"/>
              <w:ind w:left="60" w:right="60" w:firstLine="0"/>
              <w:jc w:val="center"/>
              <w:rPr>
                <w:rFonts w:ascii="Arial" w:hAnsi="Arial" w:cs="Arial"/>
                <w:color w:val="010205"/>
              </w:rPr>
            </w:pPr>
            <w:r w:rsidRPr="00385D3E">
              <w:rPr>
                <w:rFonts w:ascii="Arial" w:hAnsi="Arial" w:cs="Arial"/>
                <w:color w:val="010205"/>
              </w:rPr>
              <w:t>18</w:t>
            </w:r>
          </w:p>
        </w:tc>
        <w:tc>
          <w:tcPr>
            <w:tcW w:w="1086" w:type="dxa"/>
            <w:tcBorders>
              <w:top w:val="single" w:sz="8" w:space="0" w:color="152935"/>
              <w:left w:val="single" w:sz="8" w:space="0" w:color="E0E0E0"/>
              <w:bottom w:val="single" w:sz="8" w:space="0" w:color="AEAEAE"/>
              <w:right w:val="single" w:sz="8" w:space="0" w:color="E0E0E0"/>
            </w:tcBorders>
            <w:shd w:val="clear" w:color="auto" w:fill="FFFFFF"/>
          </w:tcPr>
          <w:p w14:paraId="3A7104A0" w14:textId="77777777" w:rsidR="00787C02" w:rsidRPr="00385D3E" w:rsidRDefault="00787C02" w:rsidP="00BB623C">
            <w:pPr>
              <w:widowControl w:val="0"/>
              <w:autoSpaceDE w:val="0"/>
              <w:autoSpaceDN w:val="0"/>
              <w:adjustRightInd w:val="0"/>
              <w:spacing w:line="320" w:lineRule="atLeast"/>
              <w:ind w:left="60" w:right="60" w:firstLine="0"/>
              <w:jc w:val="center"/>
              <w:rPr>
                <w:rFonts w:ascii="Arial" w:hAnsi="Arial" w:cs="Arial"/>
                <w:color w:val="010205"/>
              </w:rPr>
            </w:pPr>
            <w:r w:rsidRPr="00385D3E">
              <w:rPr>
                <w:rFonts w:ascii="Arial" w:hAnsi="Arial" w:cs="Arial"/>
                <w:color w:val="010205"/>
              </w:rPr>
              <w:t>4.9444</w:t>
            </w:r>
          </w:p>
        </w:tc>
        <w:tc>
          <w:tcPr>
            <w:tcW w:w="1468" w:type="dxa"/>
            <w:tcBorders>
              <w:top w:val="single" w:sz="8" w:space="0" w:color="152935"/>
              <w:left w:val="single" w:sz="8" w:space="0" w:color="E0E0E0"/>
              <w:bottom w:val="single" w:sz="8" w:space="0" w:color="AEAEAE"/>
              <w:right w:val="single" w:sz="8" w:space="0" w:color="E0E0E0"/>
            </w:tcBorders>
            <w:shd w:val="clear" w:color="auto" w:fill="FFFFFF"/>
          </w:tcPr>
          <w:p w14:paraId="1CCB4844" w14:textId="77777777" w:rsidR="00787C02" w:rsidRPr="00385D3E" w:rsidRDefault="00787C02" w:rsidP="00BB623C">
            <w:pPr>
              <w:widowControl w:val="0"/>
              <w:autoSpaceDE w:val="0"/>
              <w:autoSpaceDN w:val="0"/>
              <w:adjustRightInd w:val="0"/>
              <w:spacing w:line="320" w:lineRule="atLeast"/>
              <w:ind w:left="60" w:right="60" w:firstLine="0"/>
              <w:jc w:val="center"/>
              <w:rPr>
                <w:rFonts w:ascii="Arial" w:hAnsi="Arial" w:cs="Arial"/>
                <w:color w:val="010205"/>
              </w:rPr>
            </w:pPr>
            <w:r w:rsidRPr="00385D3E">
              <w:rPr>
                <w:rFonts w:ascii="Arial" w:hAnsi="Arial" w:cs="Arial"/>
                <w:color w:val="010205"/>
              </w:rPr>
              <w:t>2.99946</w:t>
            </w:r>
          </w:p>
        </w:tc>
        <w:tc>
          <w:tcPr>
            <w:tcW w:w="1468" w:type="dxa"/>
            <w:tcBorders>
              <w:top w:val="single" w:sz="8" w:space="0" w:color="152935"/>
              <w:left w:val="single" w:sz="8" w:space="0" w:color="E0E0E0"/>
              <w:bottom w:val="single" w:sz="8" w:space="0" w:color="AEAEAE"/>
              <w:right w:val="nil"/>
            </w:tcBorders>
            <w:shd w:val="clear" w:color="auto" w:fill="FFFFFF"/>
          </w:tcPr>
          <w:p w14:paraId="3DA01FE3" w14:textId="77777777" w:rsidR="00787C02" w:rsidRPr="00385D3E" w:rsidRDefault="00787C02" w:rsidP="00BB623C">
            <w:pPr>
              <w:widowControl w:val="0"/>
              <w:autoSpaceDE w:val="0"/>
              <w:autoSpaceDN w:val="0"/>
              <w:adjustRightInd w:val="0"/>
              <w:spacing w:line="320" w:lineRule="atLeast"/>
              <w:ind w:left="60" w:right="60" w:firstLine="0"/>
              <w:jc w:val="center"/>
              <w:rPr>
                <w:rFonts w:ascii="Arial" w:hAnsi="Arial" w:cs="Arial"/>
                <w:color w:val="010205"/>
              </w:rPr>
            </w:pPr>
            <w:r w:rsidRPr="00385D3E">
              <w:rPr>
                <w:rFonts w:ascii="Arial" w:hAnsi="Arial" w:cs="Arial"/>
                <w:color w:val="010205"/>
              </w:rPr>
              <w:t>.70698</w:t>
            </w:r>
          </w:p>
        </w:tc>
      </w:tr>
      <w:tr w:rsidR="00787C02" w:rsidRPr="00385D3E" w14:paraId="0F675230" w14:textId="77777777" w:rsidTr="00502FE9">
        <w:trPr>
          <w:cantSplit/>
          <w:jc w:val="center"/>
        </w:trPr>
        <w:tc>
          <w:tcPr>
            <w:tcW w:w="1714" w:type="dxa"/>
            <w:vMerge/>
            <w:tcBorders>
              <w:top w:val="single" w:sz="8" w:space="0" w:color="152935"/>
              <w:left w:val="nil"/>
              <w:bottom w:val="nil"/>
              <w:right w:val="nil"/>
            </w:tcBorders>
            <w:shd w:val="clear" w:color="auto" w:fill="E0E0E0"/>
          </w:tcPr>
          <w:p w14:paraId="2824DC3D" w14:textId="77777777" w:rsidR="00787C02" w:rsidRPr="00385D3E" w:rsidRDefault="00787C02" w:rsidP="00787C02">
            <w:pPr>
              <w:widowControl w:val="0"/>
              <w:autoSpaceDE w:val="0"/>
              <w:autoSpaceDN w:val="0"/>
              <w:adjustRightInd w:val="0"/>
              <w:rPr>
                <w:rFonts w:ascii="Arial" w:hAnsi="Arial" w:cs="Arial"/>
                <w:color w:val="010205"/>
              </w:rPr>
            </w:pPr>
          </w:p>
        </w:tc>
        <w:tc>
          <w:tcPr>
            <w:tcW w:w="735" w:type="dxa"/>
            <w:tcBorders>
              <w:top w:val="single" w:sz="8" w:space="0" w:color="AEAEAE"/>
              <w:left w:val="nil"/>
              <w:bottom w:val="nil"/>
              <w:right w:val="nil"/>
            </w:tcBorders>
            <w:shd w:val="clear" w:color="auto" w:fill="E0E0E0"/>
          </w:tcPr>
          <w:p w14:paraId="2921CDD4" w14:textId="5AADFB12" w:rsidR="00787C02" w:rsidRPr="00385D3E" w:rsidRDefault="002C7C1C" w:rsidP="00787C02">
            <w:pPr>
              <w:widowControl w:val="0"/>
              <w:autoSpaceDE w:val="0"/>
              <w:autoSpaceDN w:val="0"/>
              <w:adjustRightInd w:val="0"/>
              <w:spacing w:line="320" w:lineRule="atLeast"/>
              <w:ind w:left="60" w:right="60"/>
              <w:rPr>
                <w:rFonts w:ascii="Arial" w:hAnsi="Arial" w:cs="Arial"/>
                <w:color w:val="264A60"/>
              </w:rPr>
            </w:pPr>
            <w:r>
              <w:rPr>
                <w:rFonts w:ascii="Arial" w:hAnsi="Arial" w:cs="Arial"/>
                <w:color w:val="264A60"/>
              </w:rPr>
              <w:t>1AA</w:t>
            </w:r>
          </w:p>
        </w:tc>
        <w:tc>
          <w:tcPr>
            <w:tcW w:w="1024" w:type="dxa"/>
            <w:tcBorders>
              <w:top w:val="single" w:sz="8" w:space="0" w:color="AEAEAE"/>
              <w:left w:val="nil"/>
              <w:bottom w:val="nil"/>
              <w:right w:val="single" w:sz="8" w:space="0" w:color="E0E0E0"/>
            </w:tcBorders>
            <w:shd w:val="clear" w:color="auto" w:fill="FFFFFF"/>
          </w:tcPr>
          <w:p w14:paraId="10E2044D" w14:textId="77777777" w:rsidR="00787C02" w:rsidRPr="00385D3E" w:rsidRDefault="00787C02" w:rsidP="00BB623C">
            <w:pPr>
              <w:widowControl w:val="0"/>
              <w:autoSpaceDE w:val="0"/>
              <w:autoSpaceDN w:val="0"/>
              <w:adjustRightInd w:val="0"/>
              <w:spacing w:line="320" w:lineRule="atLeast"/>
              <w:ind w:left="60" w:right="60" w:firstLine="0"/>
              <w:jc w:val="center"/>
              <w:rPr>
                <w:rFonts w:ascii="Arial" w:hAnsi="Arial" w:cs="Arial"/>
                <w:color w:val="010205"/>
              </w:rPr>
            </w:pPr>
            <w:r w:rsidRPr="00385D3E">
              <w:rPr>
                <w:rFonts w:ascii="Arial" w:hAnsi="Arial" w:cs="Arial"/>
                <w:color w:val="010205"/>
              </w:rPr>
              <w:t>50</w:t>
            </w:r>
          </w:p>
        </w:tc>
        <w:tc>
          <w:tcPr>
            <w:tcW w:w="1086" w:type="dxa"/>
            <w:tcBorders>
              <w:top w:val="single" w:sz="8" w:space="0" w:color="AEAEAE"/>
              <w:left w:val="single" w:sz="8" w:space="0" w:color="E0E0E0"/>
              <w:bottom w:val="nil"/>
              <w:right w:val="single" w:sz="8" w:space="0" w:color="E0E0E0"/>
            </w:tcBorders>
            <w:shd w:val="clear" w:color="auto" w:fill="FFFFFF"/>
          </w:tcPr>
          <w:p w14:paraId="49CBBFFC" w14:textId="77777777" w:rsidR="00787C02" w:rsidRPr="00385D3E" w:rsidRDefault="00787C02" w:rsidP="00BB623C">
            <w:pPr>
              <w:widowControl w:val="0"/>
              <w:autoSpaceDE w:val="0"/>
              <w:autoSpaceDN w:val="0"/>
              <w:adjustRightInd w:val="0"/>
              <w:spacing w:line="320" w:lineRule="atLeast"/>
              <w:ind w:left="60" w:right="60" w:firstLine="0"/>
              <w:jc w:val="center"/>
              <w:rPr>
                <w:rFonts w:ascii="Arial" w:hAnsi="Arial" w:cs="Arial"/>
                <w:color w:val="010205"/>
              </w:rPr>
            </w:pPr>
            <w:r w:rsidRPr="00385D3E">
              <w:rPr>
                <w:rFonts w:ascii="Arial" w:hAnsi="Arial" w:cs="Arial"/>
                <w:color w:val="010205"/>
              </w:rPr>
              <w:t>6.9600</w:t>
            </w:r>
          </w:p>
        </w:tc>
        <w:tc>
          <w:tcPr>
            <w:tcW w:w="1468" w:type="dxa"/>
            <w:tcBorders>
              <w:top w:val="single" w:sz="8" w:space="0" w:color="AEAEAE"/>
              <w:left w:val="single" w:sz="8" w:space="0" w:color="E0E0E0"/>
              <w:bottom w:val="nil"/>
              <w:right w:val="single" w:sz="8" w:space="0" w:color="E0E0E0"/>
            </w:tcBorders>
            <w:shd w:val="clear" w:color="auto" w:fill="FFFFFF"/>
          </w:tcPr>
          <w:p w14:paraId="2891015D" w14:textId="77777777" w:rsidR="00787C02" w:rsidRPr="00385D3E" w:rsidRDefault="00787C02" w:rsidP="00BB623C">
            <w:pPr>
              <w:widowControl w:val="0"/>
              <w:autoSpaceDE w:val="0"/>
              <w:autoSpaceDN w:val="0"/>
              <w:adjustRightInd w:val="0"/>
              <w:spacing w:line="320" w:lineRule="atLeast"/>
              <w:ind w:left="60" w:right="60" w:firstLine="0"/>
              <w:jc w:val="center"/>
              <w:rPr>
                <w:rFonts w:ascii="Arial" w:hAnsi="Arial" w:cs="Arial"/>
                <w:color w:val="010205"/>
              </w:rPr>
            </w:pPr>
            <w:r w:rsidRPr="00385D3E">
              <w:rPr>
                <w:rFonts w:ascii="Arial" w:hAnsi="Arial" w:cs="Arial"/>
                <w:color w:val="010205"/>
              </w:rPr>
              <w:t>3.32560</w:t>
            </w:r>
          </w:p>
        </w:tc>
        <w:tc>
          <w:tcPr>
            <w:tcW w:w="1468" w:type="dxa"/>
            <w:tcBorders>
              <w:top w:val="single" w:sz="8" w:space="0" w:color="AEAEAE"/>
              <w:left w:val="single" w:sz="8" w:space="0" w:color="E0E0E0"/>
              <w:bottom w:val="nil"/>
              <w:right w:val="nil"/>
            </w:tcBorders>
            <w:shd w:val="clear" w:color="auto" w:fill="FFFFFF"/>
          </w:tcPr>
          <w:p w14:paraId="5DEE05F4" w14:textId="77777777" w:rsidR="00787C02" w:rsidRPr="00385D3E" w:rsidRDefault="00787C02" w:rsidP="00BB623C">
            <w:pPr>
              <w:widowControl w:val="0"/>
              <w:autoSpaceDE w:val="0"/>
              <w:autoSpaceDN w:val="0"/>
              <w:adjustRightInd w:val="0"/>
              <w:spacing w:line="320" w:lineRule="atLeast"/>
              <w:ind w:left="60" w:right="60" w:firstLine="0"/>
              <w:jc w:val="center"/>
              <w:rPr>
                <w:rFonts w:ascii="Arial" w:hAnsi="Arial" w:cs="Arial"/>
                <w:color w:val="010205"/>
              </w:rPr>
            </w:pPr>
            <w:r w:rsidRPr="00385D3E">
              <w:rPr>
                <w:rFonts w:ascii="Arial" w:hAnsi="Arial" w:cs="Arial"/>
                <w:color w:val="010205"/>
              </w:rPr>
              <w:t>.47031</w:t>
            </w:r>
          </w:p>
        </w:tc>
      </w:tr>
      <w:tr w:rsidR="00787C02" w:rsidRPr="00385D3E" w14:paraId="3263694A" w14:textId="77777777" w:rsidTr="00502FE9">
        <w:trPr>
          <w:cantSplit/>
          <w:jc w:val="center"/>
        </w:trPr>
        <w:tc>
          <w:tcPr>
            <w:tcW w:w="1714" w:type="dxa"/>
            <w:vMerge w:val="restart"/>
            <w:tcBorders>
              <w:top w:val="single" w:sz="8" w:space="0" w:color="AEAEAE"/>
              <w:left w:val="nil"/>
              <w:bottom w:val="nil"/>
              <w:right w:val="nil"/>
            </w:tcBorders>
            <w:shd w:val="clear" w:color="auto" w:fill="E0E0E0"/>
          </w:tcPr>
          <w:p w14:paraId="09C8A82C" w14:textId="77777777" w:rsidR="00787C02" w:rsidRPr="00385D3E" w:rsidRDefault="00787C02" w:rsidP="00374D7F">
            <w:pPr>
              <w:widowControl w:val="0"/>
              <w:autoSpaceDE w:val="0"/>
              <w:autoSpaceDN w:val="0"/>
              <w:adjustRightInd w:val="0"/>
              <w:spacing w:line="320" w:lineRule="atLeast"/>
              <w:ind w:left="60" w:right="60" w:firstLine="0"/>
              <w:jc w:val="center"/>
              <w:rPr>
                <w:rFonts w:ascii="Arial" w:hAnsi="Arial" w:cs="Arial"/>
                <w:color w:val="264A60"/>
              </w:rPr>
            </w:pPr>
            <w:r w:rsidRPr="00385D3E">
              <w:rPr>
                <w:rFonts w:ascii="Arial" w:hAnsi="Arial" w:cs="Arial"/>
                <w:color w:val="264A60"/>
              </w:rPr>
              <w:t>Education</w:t>
            </w:r>
          </w:p>
        </w:tc>
        <w:tc>
          <w:tcPr>
            <w:tcW w:w="735" w:type="dxa"/>
            <w:tcBorders>
              <w:top w:val="single" w:sz="8" w:space="0" w:color="AEAEAE"/>
              <w:left w:val="nil"/>
              <w:bottom w:val="single" w:sz="8" w:space="0" w:color="AEAEAE"/>
              <w:right w:val="nil"/>
            </w:tcBorders>
            <w:shd w:val="clear" w:color="auto" w:fill="E0E0E0"/>
          </w:tcPr>
          <w:p w14:paraId="71E86451" w14:textId="2B9725B3" w:rsidR="00787C02" w:rsidRPr="00385D3E" w:rsidRDefault="002C7C1C" w:rsidP="00787C02">
            <w:pPr>
              <w:widowControl w:val="0"/>
              <w:autoSpaceDE w:val="0"/>
              <w:autoSpaceDN w:val="0"/>
              <w:adjustRightInd w:val="0"/>
              <w:spacing w:line="320" w:lineRule="atLeast"/>
              <w:ind w:left="60" w:right="60"/>
              <w:rPr>
                <w:rFonts w:ascii="Arial" w:hAnsi="Arial" w:cs="Arial"/>
                <w:color w:val="264A60"/>
              </w:rPr>
            </w:pPr>
            <w:r>
              <w:rPr>
                <w:rFonts w:ascii="Arial" w:hAnsi="Arial" w:cs="Arial"/>
                <w:color w:val="264A60"/>
              </w:rPr>
              <w:t>.CA</w:t>
            </w:r>
          </w:p>
        </w:tc>
        <w:tc>
          <w:tcPr>
            <w:tcW w:w="1024" w:type="dxa"/>
            <w:tcBorders>
              <w:top w:val="single" w:sz="8" w:space="0" w:color="AEAEAE"/>
              <w:left w:val="nil"/>
              <w:bottom w:val="single" w:sz="8" w:space="0" w:color="AEAEAE"/>
              <w:right w:val="single" w:sz="8" w:space="0" w:color="E0E0E0"/>
            </w:tcBorders>
            <w:shd w:val="clear" w:color="auto" w:fill="FFFFFF"/>
          </w:tcPr>
          <w:p w14:paraId="7B5D6A70" w14:textId="77777777" w:rsidR="00787C02" w:rsidRPr="00385D3E" w:rsidRDefault="00787C02" w:rsidP="00BB623C">
            <w:pPr>
              <w:widowControl w:val="0"/>
              <w:autoSpaceDE w:val="0"/>
              <w:autoSpaceDN w:val="0"/>
              <w:adjustRightInd w:val="0"/>
              <w:spacing w:line="320" w:lineRule="atLeast"/>
              <w:ind w:left="60" w:right="60" w:firstLine="0"/>
              <w:jc w:val="center"/>
              <w:rPr>
                <w:rFonts w:ascii="Arial" w:hAnsi="Arial" w:cs="Arial"/>
                <w:color w:val="010205"/>
              </w:rPr>
            </w:pPr>
            <w:r w:rsidRPr="00385D3E">
              <w:rPr>
                <w:rFonts w:ascii="Arial" w:hAnsi="Arial" w:cs="Arial"/>
                <w:color w:val="010205"/>
              </w:rPr>
              <w:t>18</w:t>
            </w:r>
          </w:p>
        </w:tc>
        <w:tc>
          <w:tcPr>
            <w:tcW w:w="1086" w:type="dxa"/>
            <w:tcBorders>
              <w:top w:val="single" w:sz="8" w:space="0" w:color="AEAEAE"/>
              <w:left w:val="single" w:sz="8" w:space="0" w:color="E0E0E0"/>
              <w:bottom w:val="single" w:sz="8" w:space="0" w:color="AEAEAE"/>
              <w:right w:val="single" w:sz="8" w:space="0" w:color="E0E0E0"/>
            </w:tcBorders>
            <w:shd w:val="clear" w:color="auto" w:fill="FFFFFF"/>
          </w:tcPr>
          <w:p w14:paraId="49C943FF" w14:textId="77777777" w:rsidR="00787C02" w:rsidRPr="00385D3E" w:rsidRDefault="00787C02" w:rsidP="00BB623C">
            <w:pPr>
              <w:widowControl w:val="0"/>
              <w:autoSpaceDE w:val="0"/>
              <w:autoSpaceDN w:val="0"/>
              <w:adjustRightInd w:val="0"/>
              <w:spacing w:line="320" w:lineRule="atLeast"/>
              <w:ind w:left="60" w:right="60" w:firstLine="0"/>
              <w:jc w:val="center"/>
              <w:rPr>
                <w:rFonts w:ascii="Arial" w:hAnsi="Arial" w:cs="Arial"/>
                <w:color w:val="010205"/>
              </w:rPr>
            </w:pPr>
            <w:r w:rsidRPr="00385D3E">
              <w:rPr>
                <w:rFonts w:ascii="Arial" w:hAnsi="Arial" w:cs="Arial"/>
                <w:color w:val="010205"/>
              </w:rPr>
              <w:t>24.4444</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14:paraId="49426A79" w14:textId="77777777" w:rsidR="00787C02" w:rsidRPr="00385D3E" w:rsidRDefault="00787C02" w:rsidP="00BB623C">
            <w:pPr>
              <w:widowControl w:val="0"/>
              <w:autoSpaceDE w:val="0"/>
              <w:autoSpaceDN w:val="0"/>
              <w:adjustRightInd w:val="0"/>
              <w:spacing w:line="320" w:lineRule="atLeast"/>
              <w:ind w:left="60" w:right="60" w:firstLine="0"/>
              <w:jc w:val="center"/>
              <w:rPr>
                <w:rFonts w:ascii="Arial" w:hAnsi="Arial" w:cs="Arial"/>
                <w:color w:val="010205"/>
              </w:rPr>
            </w:pPr>
            <w:r w:rsidRPr="00385D3E">
              <w:rPr>
                <w:rFonts w:ascii="Arial" w:hAnsi="Arial" w:cs="Arial"/>
                <w:color w:val="010205"/>
              </w:rPr>
              <w:t>7.03957</w:t>
            </w:r>
          </w:p>
        </w:tc>
        <w:tc>
          <w:tcPr>
            <w:tcW w:w="1468" w:type="dxa"/>
            <w:tcBorders>
              <w:top w:val="single" w:sz="8" w:space="0" w:color="AEAEAE"/>
              <w:left w:val="single" w:sz="8" w:space="0" w:color="E0E0E0"/>
              <w:bottom w:val="single" w:sz="8" w:space="0" w:color="AEAEAE"/>
              <w:right w:val="nil"/>
            </w:tcBorders>
            <w:shd w:val="clear" w:color="auto" w:fill="FFFFFF"/>
          </w:tcPr>
          <w:p w14:paraId="13FB7FD2" w14:textId="77777777" w:rsidR="00787C02" w:rsidRPr="00385D3E" w:rsidRDefault="00787C02" w:rsidP="00BB623C">
            <w:pPr>
              <w:widowControl w:val="0"/>
              <w:autoSpaceDE w:val="0"/>
              <w:autoSpaceDN w:val="0"/>
              <w:adjustRightInd w:val="0"/>
              <w:spacing w:line="320" w:lineRule="atLeast"/>
              <w:ind w:left="60" w:right="60" w:firstLine="0"/>
              <w:jc w:val="center"/>
              <w:rPr>
                <w:rFonts w:ascii="Arial" w:hAnsi="Arial" w:cs="Arial"/>
                <w:color w:val="010205"/>
              </w:rPr>
            </w:pPr>
            <w:r w:rsidRPr="00385D3E">
              <w:rPr>
                <w:rFonts w:ascii="Arial" w:hAnsi="Arial" w:cs="Arial"/>
                <w:color w:val="010205"/>
              </w:rPr>
              <w:t>1.65924</w:t>
            </w:r>
          </w:p>
        </w:tc>
      </w:tr>
      <w:tr w:rsidR="00787C02" w:rsidRPr="00385D3E" w14:paraId="33113E43" w14:textId="77777777" w:rsidTr="00502FE9">
        <w:trPr>
          <w:cantSplit/>
          <w:jc w:val="center"/>
        </w:trPr>
        <w:tc>
          <w:tcPr>
            <w:tcW w:w="1714" w:type="dxa"/>
            <w:vMerge/>
            <w:tcBorders>
              <w:top w:val="single" w:sz="8" w:space="0" w:color="AEAEAE"/>
              <w:left w:val="nil"/>
              <w:bottom w:val="nil"/>
              <w:right w:val="nil"/>
            </w:tcBorders>
            <w:shd w:val="clear" w:color="auto" w:fill="E0E0E0"/>
          </w:tcPr>
          <w:p w14:paraId="2ACB1918" w14:textId="77777777" w:rsidR="00787C02" w:rsidRPr="00385D3E" w:rsidRDefault="00787C02" w:rsidP="00787C02">
            <w:pPr>
              <w:widowControl w:val="0"/>
              <w:autoSpaceDE w:val="0"/>
              <w:autoSpaceDN w:val="0"/>
              <w:adjustRightInd w:val="0"/>
              <w:rPr>
                <w:rFonts w:ascii="Arial" w:hAnsi="Arial" w:cs="Arial"/>
                <w:color w:val="010205"/>
              </w:rPr>
            </w:pPr>
          </w:p>
        </w:tc>
        <w:tc>
          <w:tcPr>
            <w:tcW w:w="735" w:type="dxa"/>
            <w:tcBorders>
              <w:top w:val="single" w:sz="8" w:space="0" w:color="AEAEAE"/>
              <w:left w:val="nil"/>
              <w:bottom w:val="nil"/>
              <w:right w:val="nil"/>
            </w:tcBorders>
            <w:shd w:val="clear" w:color="auto" w:fill="E0E0E0"/>
          </w:tcPr>
          <w:p w14:paraId="4C8E860F" w14:textId="46986545" w:rsidR="00787C02" w:rsidRPr="00385D3E" w:rsidRDefault="002C7C1C" w:rsidP="00787C02">
            <w:pPr>
              <w:widowControl w:val="0"/>
              <w:autoSpaceDE w:val="0"/>
              <w:autoSpaceDN w:val="0"/>
              <w:adjustRightInd w:val="0"/>
              <w:spacing w:line="320" w:lineRule="atLeast"/>
              <w:ind w:left="60" w:right="60"/>
              <w:rPr>
                <w:rFonts w:ascii="Arial" w:hAnsi="Arial" w:cs="Arial"/>
                <w:color w:val="264A60"/>
              </w:rPr>
            </w:pPr>
            <w:r>
              <w:rPr>
                <w:rFonts w:ascii="Arial" w:hAnsi="Arial" w:cs="Arial"/>
                <w:color w:val="264A60"/>
              </w:rPr>
              <w:t>1AA</w:t>
            </w:r>
          </w:p>
        </w:tc>
        <w:tc>
          <w:tcPr>
            <w:tcW w:w="1024" w:type="dxa"/>
            <w:tcBorders>
              <w:top w:val="single" w:sz="8" w:space="0" w:color="AEAEAE"/>
              <w:left w:val="nil"/>
              <w:bottom w:val="nil"/>
              <w:right w:val="single" w:sz="8" w:space="0" w:color="E0E0E0"/>
            </w:tcBorders>
            <w:shd w:val="clear" w:color="auto" w:fill="FFFFFF"/>
          </w:tcPr>
          <w:p w14:paraId="12B9CD36" w14:textId="77777777" w:rsidR="00787C02" w:rsidRPr="00385D3E" w:rsidRDefault="00787C02" w:rsidP="00BB623C">
            <w:pPr>
              <w:widowControl w:val="0"/>
              <w:autoSpaceDE w:val="0"/>
              <w:autoSpaceDN w:val="0"/>
              <w:adjustRightInd w:val="0"/>
              <w:spacing w:line="320" w:lineRule="atLeast"/>
              <w:ind w:left="60" w:right="60" w:firstLine="0"/>
              <w:jc w:val="center"/>
              <w:rPr>
                <w:rFonts w:ascii="Arial" w:hAnsi="Arial" w:cs="Arial"/>
                <w:color w:val="010205"/>
              </w:rPr>
            </w:pPr>
            <w:r w:rsidRPr="00385D3E">
              <w:rPr>
                <w:rFonts w:ascii="Arial" w:hAnsi="Arial" w:cs="Arial"/>
                <w:color w:val="010205"/>
              </w:rPr>
              <w:t>50</w:t>
            </w:r>
          </w:p>
        </w:tc>
        <w:tc>
          <w:tcPr>
            <w:tcW w:w="1086" w:type="dxa"/>
            <w:tcBorders>
              <w:top w:val="single" w:sz="8" w:space="0" w:color="AEAEAE"/>
              <w:left w:val="single" w:sz="8" w:space="0" w:color="E0E0E0"/>
              <w:bottom w:val="nil"/>
              <w:right w:val="single" w:sz="8" w:space="0" w:color="E0E0E0"/>
            </w:tcBorders>
            <w:shd w:val="clear" w:color="auto" w:fill="FFFFFF"/>
          </w:tcPr>
          <w:p w14:paraId="7D024956" w14:textId="77777777" w:rsidR="00787C02" w:rsidRPr="00385D3E" w:rsidRDefault="00787C02" w:rsidP="00BB623C">
            <w:pPr>
              <w:widowControl w:val="0"/>
              <w:autoSpaceDE w:val="0"/>
              <w:autoSpaceDN w:val="0"/>
              <w:adjustRightInd w:val="0"/>
              <w:spacing w:line="320" w:lineRule="atLeast"/>
              <w:ind w:left="60" w:right="60" w:firstLine="0"/>
              <w:jc w:val="center"/>
              <w:rPr>
                <w:rFonts w:ascii="Arial" w:hAnsi="Arial" w:cs="Arial"/>
                <w:color w:val="010205"/>
              </w:rPr>
            </w:pPr>
            <w:r w:rsidRPr="00385D3E">
              <w:rPr>
                <w:rFonts w:ascii="Arial" w:hAnsi="Arial" w:cs="Arial"/>
                <w:color w:val="010205"/>
              </w:rPr>
              <w:t>23.7600</w:t>
            </w:r>
          </w:p>
        </w:tc>
        <w:tc>
          <w:tcPr>
            <w:tcW w:w="1468" w:type="dxa"/>
            <w:tcBorders>
              <w:top w:val="single" w:sz="8" w:space="0" w:color="AEAEAE"/>
              <w:left w:val="single" w:sz="8" w:space="0" w:color="E0E0E0"/>
              <w:bottom w:val="nil"/>
              <w:right w:val="single" w:sz="8" w:space="0" w:color="E0E0E0"/>
            </w:tcBorders>
            <w:shd w:val="clear" w:color="auto" w:fill="FFFFFF"/>
          </w:tcPr>
          <w:p w14:paraId="5BC45556" w14:textId="77777777" w:rsidR="00787C02" w:rsidRPr="00385D3E" w:rsidRDefault="00787C02" w:rsidP="00BB623C">
            <w:pPr>
              <w:widowControl w:val="0"/>
              <w:autoSpaceDE w:val="0"/>
              <w:autoSpaceDN w:val="0"/>
              <w:adjustRightInd w:val="0"/>
              <w:spacing w:line="320" w:lineRule="atLeast"/>
              <w:ind w:left="60" w:right="60" w:firstLine="0"/>
              <w:jc w:val="center"/>
              <w:rPr>
                <w:rFonts w:ascii="Arial" w:hAnsi="Arial" w:cs="Arial"/>
                <w:color w:val="010205"/>
              </w:rPr>
            </w:pPr>
            <w:r w:rsidRPr="00385D3E">
              <w:rPr>
                <w:rFonts w:ascii="Arial" w:hAnsi="Arial" w:cs="Arial"/>
                <w:color w:val="010205"/>
              </w:rPr>
              <w:t>9.31875</w:t>
            </w:r>
          </w:p>
        </w:tc>
        <w:tc>
          <w:tcPr>
            <w:tcW w:w="1468" w:type="dxa"/>
            <w:tcBorders>
              <w:top w:val="single" w:sz="8" w:space="0" w:color="AEAEAE"/>
              <w:left w:val="single" w:sz="8" w:space="0" w:color="E0E0E0"/>
              <w:bottom w:val="nil"/>
              <w:right w:val="nil"/>
            </w:tcBorders>
            <w:shd w:val="clear" w:color="auto" w:fill="FFFFFF"/>
          </w:tcPr>
          <w:p w14:paraId="160AB011" w14:textId="77777777" w:rsidR="00787C02" w:rsidRPr="00385D3E" w:rsidRDefault="00787C02" w:rsidP="00BB623C">
            <w:pPr>
              <w:widowControl w:val="0"/>
              <w:autoSpaceDE w:val="0"/>
              <w:autoSpaceDN w:val="0"/>
              <w:adjustRightInd w:val="0"/>
              <w:spacing w:line="320" w:lineRule="atLeast"/>
              <w:ind w:left="60" w:right="60" w:firstLine="0"/>
              <w:jc w:val="center"/>
              <w:rPr>
                <w:rFonts w:ascii="Arial" w:hAnsi="Arial" w:cs="Arial"/>
                <w:color w:val="010205"/>
              </w:rPr>
            </w:pPr>
            <w:r w:rsidRPr="00385D3E">
              <w:rPr>
                <w:rFonts w:ascii="Arial" w:hAnsi="Arial" w:cs="Arial"/>
                <w:color w:val="010205"/>
              </w:rPr>
              <w:t>1.31787</w:t>
            </w:r>
          </w:p>
        </w:tc>
      </w:tr>
      <w:tr w:rsidR="00787C02" w:rsidRPr="00385D3E" w14:paraId="1ACAA751" w14:textId="77777777" w:rsidTr="00502FE9">
        <w:trPr>
          <w:cantSplit/>
          <w:jc w:val="center"/>
        </w:trPr>
        <w:tc>
          <w:tcPr>
            <w:tcW w:w="1714" w:type="dxa"/>
            <w:vMerge w:val="restart"/>
            <w:tcBorders>
              <w:top w:val="single" w:sz="8" w:space="0" w:color="AEAEAE"/>
              <w:left w:val="nil"/>
              <w:bottom w:val="nil"/>
              <w:right w:val="nil"/>
            </w:tcBorders>
            <w:shd w:val="clear" w:color="auto" w:fill="E0E0E0"/>
          </w:tcPr>
          <w:p w14:paraId="378E721F" w14:textId="77777777" w:rsidR="00787C02" w:rsidRPr="00385D3E" w:rsidRDefault="00787C02" w:rsidP="00374D7F">
            <w:pPr>
              <w:widowControl w:val="0"/>
              <w:autoSpaceDE w:val="0"/>
              <w:autoSpaceDN w:val="0"/>
              <w:adjustRightInd w:val="0"/>
              <w:spacing w:line="320" w:lineRule="atLeast"/>
              <w:ind w:left="60" w:right="60"/>
              <w:jc w:val="center"/>
              <w:rPr>
                <w:rFonts w:ascii="Arial" w:hAnsi="Arial" w:cs="Arial"/>
                <w:color w:val="264A60"/>
              </w:rPr>
            </w:pPr>
            <w:r w:rsidRPr="00385D3E">
              <w:rPr>
                <w:rFonts w:ascii="Arial" w:hAnsi="Arial" w:cs="Arial"/>
                <w:color w:val="264A60"/>
              </w:rPr>
              <w:t>Stigma</w:t>
            </w:r>
          </w:p>
        </w:tc>
        <w:tc>
          <w:tcPr>
            <w:tcW w:w="735" w:type="dxa"/>
            <w:tcBorders>
              <w:top w:val="single" w:sz="8" w:space="0" w:color="AEAEAE"/>
              <w:left w:val="nil"/>
              <w:bottom w:val="single" w:sz="8" w:space="0" w:color="AEAEAE"/>
              <w:right w:val="nil"/>
            </w:tcBorders>
            <w:shd w:val="clear" w:color="auto" w:fill="E0E0E0"/>
          </w:tcPr>
          <w:p w14:paraId="6EBCEAAC" w14:textId="2E8CD79C" w:rsidR="00787C02" w:rsidRPr="00385D3E" w:rsidRDefault="002C7C1C" w:rsidP="00787C02">
            <w:pPr>
              <w:widowControl w:val="0"/>
              <w:autoSpaceDE w:val="0"/>
              <w:autoSpaceDN w:val="0"/>
              <w:adjustRightInd w:val="0"/>
              <w:spacing w:line="320" w:lineRule="atLeast"/>
              <w:ind w:left="60" w:right="60"/>
              <w:rPr>
                <w:rFonts w:ascii="Arial" w:hAnsi="Arial" w:cs="Arial"/>
                <w:color w:val="264A60"/>
              </w:rPr>
            </w:pPr>
            <w:r>
              <w:rPr>
                <w:rFonts w:ascii="Arial" w:hAnsi="Arial" w:cs="Arial"/>
                <w:color w:val="264A60"/>
              </w:rPr>
              <w:t>.CA</w:t>
            </w:r>
          </w:p>
        </w:tc>
        <w:tc>
          <w:tcPr>
            <w:tcW w:w="1024" w:type="dxa"/>
            <w:tcBorders>
              <w:top w:val="single" w:sz="8" w:space="0" w:color="AEAEAE"/>
              <w:left w:val="nil"/>
              <w:bottom w:val="single" w:sz="8" w:space="0" w:color="AEAEAE"/>
              <w:right w:val="single" w:sz="8" w:space="0" w:color="E0E0E0"/>
            </w:tcBorders>
            <w:shd w:val="clear" w:color="auto" w:fill="FFFFFF"/>
          </w:tcPr>
          <w:p w14:paraId="6083B966" w14:textId="77777777" w:rsidR="00787C02" w:rsidRPr="00385D3E" w:rsidRDefault="00787C02" w:rsidP="00BB623C">
            <w:pPr>
              <w:widowControl w:val="0"/>
              <w:autoSpaceDE w:val="0"/>
              <w:autoSpaceDN w:val="0"/>
              <w:adjustRightInd w:val="0"/>
              <w:spacing w:line="320" w:lineRule="atLeast"/>
              <w:ind w:left="60" w:right="60" w:firstLine="0"/>
              <w:jc w:val="center"/>
              <w:rPr>
                <w:rFonts w:ascii="Arial" w:hAnsi="Arial" w:cs="Arial"/>
                <w:color w:val="010205"/>
              </w:rPr>
            </w:pPr>
            <w:r w:rsidRPr="00385D3E">
              <w:rPr>
                <w:rFonts w:ascii="Arial" w:hAnsi="Arial" w:cs="Arial"/>
                <w:color w:val="010205"/>
              </w:rPr>
              <w:t>18</w:t>
            </w:r>
          </w:p>
        </w:tc>
        <w:tc>
          <w:tcPr>
            <w:tcW w:w="1086" w:type="dxa"/>
            <w:tcBorders>
              <w:top w:val="single" w:sz="8" w:space="0" w:color="AEAEAE"/>
              <w:left w:val="single" w:sz="8" w:space="0" w:color="E0E0E0"/>
              <w:bottom w:val="single" w:sz="8" w:space="0" w:color="AEAEAE"/>
              <w:right w:val="single" w:sz="8" w:space="0" w:color="E0E0E0"/>
            </w:tcBorders>
            <w:shd w:val="clear" w:color="auto" w:fill="FFFFFF"/>
          </w:tcPr>
          <w:p w14:paraId="386C7411" w14:textId="77777777" w:rsidR="00787C02" w:rsidRPr="00385D3E" w:rsidRDefault="00787C02" w:rsidP="00BB623C">
            <w:pPr>
              <w:widowControl w:val="0"/>
              <w:autoSpaceDE w:val="0"/>
              <w:autoSpaceDN w:val="0"/>
              <w:adjustRightInd w:val="0"/>
              <w:spacing w:line="320" w:lineRule="atLeast"/>
              <w:ind w:left="60" w:right="60" w:firstLine="0"/>
              <w:jc w:val="center"/>
              <w:rPr>
                <w:rFonts w:ascii="Arial" w:hAnsi="Arial" w:cs="Arial"/>
                <w:color w:val="010205"/>
              </w:rPr>
            </w:pPr>
            <w:r w:rsidRPr="00385D3E">
              <w:rPr>
                <w:rFonts w:ascii="Arial" w:hAnsi="Arial" w:cs="Arial"/>
                <w:color w:val="010205"/>
              </w:rPr>
              <w:t>5.1111</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14:paraId="33AD8D3D" w14:textId="77777777" w:rsidR="00787C02" w:rsidRPr="00385D3E" w:rsidRDefault="00787C02" w:rsidP="00BB623C">
            <w:pPr>
              <w:widowControl w:val="0"/>
              <w:autoSpaceDE w:val="0"/>
              <w:autoSpaceDN w:val="0"/>
              <w:adjustRightInd w:val="0"/>
              <w:spacing w:line="320" w:lineRule="atLeast"/>
              <w:ind w:left="60" w:right="60" w:firstLine="0"/>
              <w:jc w:val="center"/>
              <w:rPr>
                <w:rFonts w:ascii="Arial" w:hAnsi="Arial" w:cs="Arial"/>
                <w:color w:val="010205"/>
              </w:rPr>
            </w:pPr>
            <w:r w:rsidRPr="00385D3E">
              <w:rPr>
                <w:rFonts w:ascii="Arial" w:hAnsi="Arial" w:cs="Arial"/>
                <w:color w:val="010205"/>
              </w:rPr>
              <w:t>3.00762</w:t>
            </w:r>
          </w:p>
        </w:tc>
        <w:tc>
          <w:tcPr>
            <w:tcW w:w="1468" w:type="dxa"/>
            <w:tcBorders>
              <w:top w:val="single" w:sz="8" w:space="0" w:color="AEAEAE"/>
              <w:left w:val="single" w:sz="8" w:space="0" w:color="E0E0E0"/>
              <w:bottom w:val="single" w:sz="8" w:space="0" w:color="AEAEAE"/>
              <w:right w:val="nil"/>
            </w:tcBorders>
            <w:shd w:val="clear" w:color="auto" w:fill="FFFFFF"/>
          </w:tcPr>
          <w:p w14:paraId="24102791" w14:textId="77777777" w:rsidR="00787C02" w:rsidRPr="00385D3E" w:rsidRDefault="00787C02" w:rsidP="00BB623C">
            <w:pPr>
              <w:widowControl w:val="0"/>
              <w:autoSpaceDE w:val="0"/>
              <w:autoSpaceDN w:val="0"/>
              <w:adjustRightInd w:val="0"/>
              <w:spacing w:line="320" w:lineRule="atLeast"/>
              <w:ind w:left="60" w:right="60" w:firstLine="0"/>
              <w:jc w:val="center"/>
              <w:rPr>
                <w:rFonts w:ascii="Arial" w:hAnsi="Arial" w:cs="Arial"/>
                <w:color w:val="010205"/>
              </w:rPr>
            </w:pPr>
            <w:r w:rsidRPr="00385D3E">
              <w:rPr>
                <w:rFonts w:ascii="Arial" w:hAnsi="Arial" w:cs="Arial"/>
                <w:color w:val="010205"/>
              </w:rPr>
              <w:t>.70890</w:t>
            </w:r>
          </w:p>
        </w:tc>
      </w:tr>
      <w:tr w:rsidR="00787C02" w:rsidRPr="00385D3E" w14:paraId="5C261FCF" w14:textId="77777777" w:rsidTr="00502FE9">
        <w:trPr>
          <w:cantSplit/>
          <w:jc w:val="center"/>
        </w:trPr>
        <w:tc>
          <w:tcPr>
            <w:tcW w:w="1714" w:type="dxa"/>
            <w:vMerge/>
            <w:tcBorders>
              <w:top w:val="single" w:sz="8" w:space="0" w:color="AEAEAE"/>
              <w:left w:val="nil"/>
              <w:bottom w:val="nil"/>
              <w:right w:val="nil"/>
            </w:tcBorders>
            <w:shd w:val="clear" w:color="auto" w:fill="E0E0E0"/>
          </w:tcPr>
          <w:p w14:paraId="6B818665" w14:textId="77777777" w:rsidR="00787C02" w:rsidRPr="00385D3E" w:rsidRDefault="00787C02" w:rsidP="00787C02">
            <w:pPr>
              <w:widowControl w:val="0"/>
              <w:autoSpaceDE w:val="0"/>
              <w:autoSpaceDN w:val="0"/>
              <w:adjustRightInd w:val="0"/>
              <w:rPr>
                <w:rFonts w:ascii="Arial" w:hAnsi="Arial" w:cs="Arial"/>
                <w:color w:val="010205"/>
              </w:rPr>
            </w:pPr>
          </w:p>
        </w:tc>
        <w:tc>
          <w:tcPr>
            <w:tcW w:w="735" w:type="dxa"/>
            <w:tcBorders>
              <w:top w:val="single" w:sz="8" w:space="0" w:color="AEAEAE"/>
              <w:left w:val="nil"/>
              <w:bottom w:val="nil"/>
              <w:right w:val="nil"/>
            </w:tcBorders>
            <w:shd w:val="clear" w:color="auto" w:fill="E0E0E0"/>
          </w:tcPr>
          <w:p w14:paraId="630DC4D4" w14:textId="47609DD5" w:rsidR="00787C02" w:rsidRPr="00385D3E" w:rsidRDefault="002C7C1C" w:rsidP="00787C02">
            <w:pPr>
              <w:widowControl w:val="0"/>
              <w:autoSpaceDE w:val="0"/>
              <w:autoSpaceDN w:val="0"/>
              <w:adjustRightInd w:val="0"/>
              <w:spacing w:line="320" w:lineRule="atLeast"/>
              <w:ind w:left="60" w:right="60"/>
              <w:rPr>
                <w:rFonts w:ascii="Arial" w:hAnsi="Arial" w:cs="Arial"/>
                <w:color w:val="264A60"/>
              </w:rPr>
            </w:pPr>
            <w:r>
              <w:rPr>
                <w:rFonts w:ascii="Arial" w:hAnsi="Arial" w:cs="Arial"/>
                <w:color w:val="264A60"/>
              </w:rPr>
              <w:t>1AA</w:t>
            </w:r>
          </w:p>
        </w:tc>
        <w:tc>
          <w:tcPr>
            <w:tcW w:w="1024" w:type="dxa"/>
            <w:tcBorders>
              <w:top w:val="single" w:sz="8" w:space="0" w:color="AEAEAE"/>
              <w:left w:val="nil"/>
              <w:bottom w:val="nil"/>
              <w:right w:val="single" w:sz="8" w:space="0" w:color="E0E0E0"/>
            </w:tcBorders>
            <w:shd w:val="clear" w:color="auto" w:fill="FFFFFF"/>
          </w:tcPr>
          <w:p w14:paraId="2244E7D6" w14:textId="77777777" w:rsidR="00787C02" w:rsidRPr="00385D3E" w:rsidRDefault="00787C02" w:rsidP="00BB623C">
            <w:pPr>
              <w:widowControl w:val="0"/>
              <w:autoSpaceDE w:val="0"/>
              <w:autoSpaceDN w:val="0"/>
              <w:adjustRightInd w:val="0"/>
              <w:spacing w:line="320" w:lineRule="atLeast"/>
              <w:ind w:left="60" w:right="60" w:firstLine="0"/>
              <w:jc w:val="center"/>
              <w:rPr>
                <w:rFonts w:ascii="Arial" w:hAnsi="Arial" w:cs="Arial"/>
                <w:color w:val="010205"/>
              </w:rPr>
            </w:pPr>
            <w:r w:rsidRPr="00385D3E">
              <w:rPr>
                <w:rFonts w:ascii="Arial" w:hAnsi="Arial" w:cs="Arial"/>
                <w:color w:val="010205"/>
              </w:rPr>
              <w:t>50</w:t>
            </w:r>
          </w:p>
        </w:tc>
        <w:tc>
          <w:tcPr>
            <w:tcW w:w="1086" w:type="dxa"/>
            <w:tcBorders>
              <w:top w:val="single" w:sz="8" w:space="0" w:color="AEAEAE"/>
              <w:left w:val="single" w:sz="8" w:space="0" w:color="E0E0E0"/>
              <w:bottom w:val="nil"/>
              <w:right w:val="single" w:sz="8" w:space="0" w:color="E0E0E0"/>
            </w:tcBorders>
            <w:shd w:val="clear" w:color="auto" w:fill="FFFFFF"/>
          </w:tcPr>
          <w:p w14:paraId="487EC905" w14:textId="77777777" w:rsidR="00787C02" w:rsidRPr="00385D3E" w:rsidRDefault="00787C02" w:rsidP="00BB623C">
            <w:pPr>
              <w:widowControl w:val="0"/>
              <w:autoSpaceDE w:val="0"/>
              <w:autoSpaceDN w:val="0"/>
              <w:adjustRightInd w:val="0"/>
              <w:spacing w:line="320" w:lineRule="atLeast"/>
              <w:ind w:left="60" w:right="60" w:firstLine="0"/>
              <w:jc w:val="center"/>
              <w:rPr>
                <w:rFonts w:ascii="Arial" w:hAnsi="Arial" w:cs="Arial"/>
                <w:color w:val="010205"/>
              </w:rPr>
            </w:pPr>
            <w:r w:rsidRPr="00385D3E">
              <w:rPr>
                <w:rFonts w:ascii="Arial" w:hAnsi="Arial" w:cs="Arial"/>
                <w:color w:val="010205"/>
              </w:rPr>
              <w:t>6.2600</w:t>
            </w:r>
          </w:p>
        </w:tc>
        <w:tc>
          <w:tcPr>
            <w:tcW w:w="1468" w:type="dxa"/>
            <w:tcBorders>
              <w:top w:val="single" w:sz="8" w:space="0" w:color="AEAEAE"/>
              <w:left w:val="single" w:sz="8" w:space="0" w:color="E0E0E0"/>
              <w:bottom w:val="nil"/>
              <w:right w:val="single" w:sz="8" w:space="0" w:color="E0E0E0"/>
            </w:tcBorders>
            <w:shd w:val="clear" w:color="auto" w:fill="FFFFFF"/>
          </w:tcPr>
          <w:p w14:paraId="42F29B35" w14:textId="77777777" w:rsidR="00787C02" w:rsidRPr="00385D3E" w:rsidRDefault="00787C02" w:rsidP="00BB623C">
            <w:pPr>
              <w:widowControl w:val="0"/>
              <w:autoSpaceDE w:val="0"/>
              <w:autoSpaceDN w:val="0"/>
              <w:adjustRightInd w:val="0"/>
              <w:spacing w:line="320" w:lineRule="atLeast"/>
              <w:ind w:left="60" w:right="60" w:firstLine="0"/>
              <w:jc w:val="center"/>
              <w:rPr>
                <w:rFonts w:ascii="Arial" w:hAnsi="Arial" w:cs="Arial"/>
                <w:color w:val="010205"/>
              </w:rPr>
            </w:pPr>
            <w:r w:rsidRPr="00385D3E">
              <w:rPr>
                <w:rFonts w:ascii="Arial" w:hAnsi="Arial" w:cs="Arial"/>
                <w:color w:val="010205"/>
              </w:rPr>
              <w:t>3.53299</w:t>
            </w:r>
          </w:p>
        </w:tc>
        <w:tc>
          <w:tcPr>
            <w:tcW w:w="1468" w:type="dxa"/>
            <w:tcBorders>
              <w:top w:val="single" w:sz="8" w:space="0" w:color="AEAEAE"/>
              <w:left w:val="single" w:sz="8" w:space="0" w:color="E0E0E0"/>
              <w:bottom w:val="nil"/>
              <w:right w:val="nil"/>
            </w:tcBorders>
            <w:shd w:val="clear" w:color="auto" w:fill="FFFFFF"/>
          </w:tcPr>
          <w:p w14:paraId="70392AA6" w14:textId="77777777" w:rsidR="00787C02" w:rsidRPr="00385D3E" w:rsidRDefault="00787C02" w:rsidP="00BB623C">
            <w:pPr>
              <w:widowControl w:val="0"/>
              <w:autoSpaceDE w:val="0"/>
              <w:autoSpaceDN w:val="0"/>
              <w:adjustRightInd w:val="0"/>
              <w:spacing w:line="320" w:lineRule="atLeast"/>
              <w:ind w:left="60" w:right="60" w:firstLine="0"/>
              <w:jc w:val="center"/>
              <w:rPr>
                <w:rFonts w:ascii="Arial" w:hAnsi="Arial" w:cs="Arial"/>
                <w:color w:val="010205"/>
              </w:rPr>
            </w:pPr>
            <w:r w:rsidRPr="00385D3E">
              <w:rPr>
                <w:rFonts w:ascii="Arial" w:hAnsi="Arial" w:cs="Arial"/>
                <w:color w:val="010205"/>
              </w:rPr>
              <w:t>.49964</w:t>
            </w:r>
          </w:p>
        </w:tc>
      </w:tr>
      <w:tr w:rsidR="00787C02" w:rsidRPr="00385D3E" w14:paraId="2D978F25" w14:textId="77777777" w:rsidTr="00502FE9">
        <w:trPr>
          <w:cantSplit/>
          <w:jc w:val="center"/>
        </w:trPr>
        <w:tc>
          <w:tcPr>
            <w:tcW w:w="1714" w:type="dxa"/>
            <w:vMerge w:val="restart"/>
            <w:tcBorders>
              <w:top w:val="single" w:sz="8" w:space="0" w:color="AEAEAE"/>
              <w:left w:val="nil"/>
              <w:bottom w:val="single" w:sz="8" w:space="0" w:color="152935"/>
              <w:right w:val="nil"/>
            </w:tcBorders>
            <w:shd w:val="clear" w:color="auto" w:fill="E0E0E0"/>
          </w:tcPr>
          <w:p w14:paraId="3D9F2BA1" w14:textId="77777777" w:rsidR="00787C02" w:rsidRPr="00385D3E" w:rsidRDefault="00787C02" w:rsidP="00374D7F">
            <w:pPr>
              <w:widowControl w:val="0"/>
              <w:autoSpaceDE w:val="0"/>
              <w:autoSpaceDN w:val="0"/>
              <w:adjustRightInd w:val="0"/>
              <w:spacing w:line="320" w:lineRule="atLeast"/>
              <w:ind w:left="60" w:right="60" w:firstLine="0"/>
              <w:jc w:val="center"/>
              <w:rPr>
                <w:rFonts w:ascii="Arial" w:hAnsi="Arial" w:cs="Arial"/>
                <w:color w:val="264A60"/>
              </w:rPr>
            </w:pPr>
            <w:r w:rsidRPr="00385D3E">
              <w:rPr>
                <w:rFonts w:ascii="Arial" w:hAnsi="Arial" w:cs="Arial"/>
                <w:color w:val="264A60"/>
              </w:rPr>
              <w:t>Medical Mistrust</w:t>
            </w:r>
          </w:p>
        </w:tc>
        <w:tc>
          <w:tcPr>
            <w:tcW w:w="735" w:type="dxa"/>
            <w:tcBorders>
              <w:top w:val="single" w:sz="8" w:space="0" w:color="AEAEAE"/>
              <w:left w:val="nil"/>
              <w:bottom w:val="single" w:sz="8" w:space="0" w:color="AEAEAE"/>
              <w:right w:val="nil"/>
            </w:tcBorders>
            <w:shd w:val="clear" w:color="auto" w:fill="E0E0E0"/>
          </w:tcPr>
          <w:p w14:paraId="1E599AC1" w14:textId="20FF1028" w:rsidR="00787C02" w:rsidRPr="00385D3E" w:rsidRDefault="002C7C1C" w:rsidP="00787C02">
            <w:pPr>
              <w:widowControl w:val="0"/>
              <w:autoSpaceDE w:val="0"/>
              <w:autoSpaceDN w:val="0"/>
              <w:adjustRightInd w:val="0"/>
              <w:spacing w:line="320" w:lineRule="atLeast"/>
              <w:ind w:left="60" w:right="60"/>
              <w:rPr>
                <w:rFonts w:ascii="Arial" w:hAnsi="Arial" w:cs="Arial"/>
                <w:color w:val="264A60"/>
              </w:rPr>
            </w:pPr>
            <w:r>
              <w:rPr>
                <w:rFonts w:ascii="Arial" w:hAnsi="Arial" w:cs="Arial"/>
                <w:color w:val="264A60"/>
              </w:rPr>
              <w:t>.CA</w:t>
            </w:r>
          </w:p>
        </w:tc>
        <w:tc>
          <w:tcPr>
            <w:tcW w:w="1024" w:type="dxa"/>
            <w:tcBorders>
              <w:top w:val="single" w:sz="8" w:space="0" w:color="AEAEAE"/>
              <w:left w:val="nil"/>
              <w:bottom w:val="single" w:sz="8" w:space="0" w:color="AEAEAE"/>
              <w:right w:val="single" w:sz="8" w:space="0" w:color="E0E0E0"/>
            </w:tcBorders>
            <w:shd w:val="clear" w:color="auto" w:fill="FFFFFF"/>
          </w:tcPr>
          <w:p w14:paraId="6E929ABA" w14:textId="77777777" w:rsidR="00787C02" w:rsidRPr="00385D3E" w:rsidRDefault="00787C02" w:rsidP="00BB623C">
            <w:pPr>
              <w:widowControl w:val="0"/>
              <w:autoSpaceDE w:val="0"/>
              <w:autoSpaceDN w:val="0"/>
              <w:adjustRightInd w:val="0"/>
              <w:spacing w:line="320" w:lineRule="atLeast"/>
              <w:ind w:left="60" w:right="60" w:firstLine="0"/>
              <w:jc w:val="center"/>
              <w:rPr>
                <w:rFonts w:ascii="Arial" w:hAnsi="Arial" w:cs="Arial"/>
                <w:color w:val="010205"/>
              </w:rPr>
            </w:pPr>
            <w:r w:rsidRPr="00385D3E">
              <w:rPr>
                <w:rFonts w:ascii="Arial" w:hAnsi="Arial" w:cs="Arial"/>
                <w:color w:val="010205"/>
              </w:rPr>
              <w:t>18</w:t>
            </w:r>
          </w:p>
        </w:tc>
        <w:tc>
          <w:tcPr>
            <w:tcW w:w="1086" w:type="dxa"/>
            <w:tcBorders>
              <w:top w:val="single" w:sz="8" w:space="0" w:color="AEAEAE"/>
              <w:left w:val="single" w:sz="8" w:space="0" w:color="E0E0E0"/>
              <w:bottom w:val="single" w:sz="8" w:space="0" w:color="AEAEAE"/>
              <w:right w:val="single" w:sz="8" w:space="0" w:color="E0E0E0"/>
            </w:tcBorders>
            <w:shd w:val="clear" w:color="auto" w:fill="FFFFFF"/>
          </w:tcPr>
          <w:p w14:paraId="0946CFC1" w14:textId="77777777" w:rsidR="00787C02" w:rsidRPr="00385D3E" w:rsidRDefault="00787C02" w:rsidP="00BB623C">
            <w:pPr>
              <w:widowControl w:val="0"/>
              <w:autoSpaceDE w:val="0"/>
              <w:autoSpaceDN w:val="0"/>
              <w:adjustRightInd w:val="0"/>
              <w:spacing w:line="320" w:lineRule="atLeast"/>
              <w:ind w:left="60" w:right="60" w:firstLine="0"/>
              <w:jc w:val="center"/>
              <w:rPr>
                <w:rFonts w:ascii="Arial" w:hAnsi="Arial" w:cs="Arial"/>
                <w:color w:val="010205"/>
              </w:rPr>
            </w:pPr>
            <w:r w:rsidRPr="00385D3E">
              <w:rPr>
                <w:rFonts w:ascii="Arial" w:hAnsi="Arial" w:cs="Arial"/>
                <w:color w:val="010205"/>
              </w:rPr>
              <w:t>21.3333</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14:paraId="7C9CCE17" w14:textId="77777777" w:rsidR="00787C02" w:rsidRPr="00385D3E" w:rsidRDefault="00787C02" w:rsidP="00BB623C">
            <w:pPr>
              <w:widowControl w:val="0"/>
              <w:autoSpaceDE w:val="0"/>
              <w:autoSpaceDN w:val="0"/>
              <w:adjustRightInd w:val="0"/>
              <w:spacing w:line="320" w:lineRule="atLeast"/>
              <w:ind w:left="60" w:right="60" w:firstLine="0"/>
              <w:jc w:val="center"/>
              <w:rPr>
                <w:rFonts w:ascii="Arial" w:hAnsi="Arial" w:cs="Arial"/>
                <w:color w:val="010205"/>
              </w:rPr>
            </w:pPr>
            <w:r w:rsidRPr="00385D3E">
              <w:rPr>
                <w:rFonts w:ascii="Arial" w:hAnsi="Arial" w:cs="Arial"/>
                <w:color w:val="010205"/>
              </w:rPr>
              <w:t>8.48528</w:t>
            </w:r>
          </w:p>
        </w:tc>
        <w:tc>
          <w:tcPr>
            <w:tcW w:w="1468" w:type="dxa"/>
            <w:tcBorders>
              <w:top w:val="single" w:sz="8" w:space="0" w:color="AEAEAE"/>
              <w:left w:val="single" w:sz="8" w:space="0" w:color="E0E0E0"/>
              <w:bottom w:val="single" w:sz="8" w:space="0" w:color="AEAEAE"/>
              <w:right w:val="nil"/>
            </w:tcBorders>
            <w:shd w:val="clear" w:color="auto" w:fill="FFFFFF"/>
          </w:tcPr>
          <w:p w14:paraId="269B444A" w14:textId="77777777" w:rsidR="00787C02" w:rsidRPr="00385D3E" w:rsidRDefault="00787C02" w:rsidP="00BB623C">
            <w:pPr>
              <w:widowControl w:val="0"/>
              <w:autoSpaceDE w:val="0"/>
              <w:autoSpaceDN w:val="0"/>
              <w:adjustRightInd w:val="0"/>
              <w:spacing w:line="320" w:lineRule="atLeast"/>
              <w:ind w:left="60" w:right="60" w:firstLine="0"/>
              <w:jc w:val="center"/>
              <w:rPr>
                <w:rFonts w:ascii="Arial" w:hAnsi="Arial" w:cs="Arial"/>
                <w:color w:val="010205"/>
              </w:rPr>
            </w:pPr>
            <w:r w:rsidRPr="00385D3E">
              <w:rPr>
                <w:rFonts w:ascii="Arial" w:hAnsi="Arial" w:cs="Arial"/>
                <w:color w:val="010205"/>
              </w:rPr>
              <w:t>2.00000</w:t>
            </w:r>
          </w:p>
        </w:tc>
      </w:tr>
      <w:tr w:rsidR="00787C02" w:rsidRPr="00385D3E" w14:paraId="5D59A7C4" w14:textId="77777777" w:rsidTr="00502FE9">
        <w:trPr>
          <w:cantSplit/>
          <w:jc w:val="center"/>
        </w:trPr>
        <w:tc>
          <w:tcPr>
            <w:tcW w:w="1714" w:type="dxa"/>
            <w:vMerge/>
            <w:tcBorders>
              <w:top w:val="single" w:sz="8" w:space="0" w:color="AEAEAE"/>
              <w:left w:val="nil"/>
              <w:bottom w:val="single" w:sz="8" w:space="0" w:color="152935"/>
              <w:right w:val="nil"/>
            </w:tcBorders>
            <w:shd w:val="clear" w:color="auto" w:fill="E0E0E0"/>
          </w:tcPr>
          <w:p w14:paraId="2A5B4420" w14:textId="77777777" w:rsidR="00787C02" w:rsidRPr="00385D3E" w:rsidRDefault="00787C02" w:rsidP="00787C02">
            <w:pPr>
              <w:widowControl w:val="0"/>
              <w:autoSpaceDE w:val="0"/>
              <w:autoSpaceDN w:val="0"/>
              <w:adjustRightInd w:val="0"/>
              <w:rPr>
                <w:rFonts w:ascii="Arial" w:hAnsi="Arial" w:cs="Arial"/>
                <w:color w:val="010205"/>
              </w:rPr>
            </w:pPr>
          </w:p>
        </w:tc>
        <w:tc>
          <w:tcPr>
            <w:tcW w:w="735" w:type="dxa"/>
            <w:tcBorders>
              <w:top w:val="single" w:sz="8" w:space="0" w:color="AEAEAE"/>
              <w:left w:val="nil"/>
              <w:bottom w:val="single" w:sz="8" w:space="0" w:color="152935"/>
              <w:right w:val="nil"/>
            </w:tcBorders>
            <w:shd w:val="clear" w:color="auto" w:fill="E0E0E0"/>
          </w:tcPr>
          <w:p w14:paraId="0A51569F" w14:textId="60C9FC34" w:rsidR="00787C02" w:rsidRPr="00385D3E" w:rsidRDefault="002C7C1C" w:rsidP="00787C02">
            <w:pPr>
              <w:widowControl w:val="0"/>
              <w:autoSpaceDE w:val="0"/>
              <w:autoSpaceDN w:val="0"/>
              <w:adjustRightInd w:val="0"/>
              <w:spacing w:line="320" w:lineRule="atLeast"/>
              <w:ind w:left="60" w:right="60"/>
              <w:rPr>
                <w:rFonts w:ascii="Arial" w:hAnsi="Arial" w:cs="Arial"/>
                <w:color w:val="264A60"/>
              </w:rPr>
            </w:pPr>
            <w:r>
              <w:rPr>
                <w:rFonts w:ascii="Arial" w:hAnsi="Arial" w:cs="Arial"/>
                <w:color w:val="264A60"/>
              </w:rPr>
              <w:t>1AA</w:t>
            </w:r>
          </w:p>
        </w:tc>
        <w:tc>
          <w:tcPr>
            <w:tcW w:w="1024" w:type="dxa"/>
            <w:tcBorders>
              <w:top w:val="single" w:sz="8" w:space="0" w:color="AEAEAE"/>
              <w:left w:val="nil"/>
              <w:bottom w:val="single" w:sz="8" w:space="0" w:color="152935"/>
              <w:right w:val="single" w:sz="8" w:space="0" w:color="E0E0E0"/>
            </w:tcBorders>
            <w:shd w:val="clear" w:color="auto" w:fill="FFFFFF"/>
          </w:tcPr>
          <w:p w14:paraId="6D74C0D0" w14:textId="77777777" w:rsidR="00787C02" w:rsidRPr="00385D3E" w:rsidRDefault="00787C02" w:rsidP="00BB623C">
            <w:pPr>
              <w:widowControl w:val="0"/>
              <w:autoSpaceDE w:val="0"/>
              <w:autoSpaceDN w:val="0"/>
              <w:adjustRightInd w:val="0"/>
              <w:spacing w:line="320" w:lineRule="atLeast"/>
              <w:ind w:left="60" w:right="60" w:firstLine="0"/>
              <w:jc w:val="center"/>
              <w:rPr>
                <w:rFonts w:ascii="Arial" w:hAnsi="Arial" w:cs="Arial"/>
                <w:color w:val="010205"/>
              </w:rPr>
            </w:pPr>
            <w:r w:rsidRPr="00385D3E">
              <w:rPr>
                <w:rFonts w:ascii="Arial" w:hAnsi="Arial" w:cs="Arial"/>
                <w:color w:val="010205"/>
              </w:rPr>
              <w:t>50</w:t>
            </w:r>
          </w:p>
        </w:tc>
        <w:tc>
          <w:tcPr>
            <w:tcW w:w="1086" w:type="dxa"/>
            <w:tcBorders>
              <w:top w:val="single" w:sz="8" w:space="0" w:color="AEAEAE"/>
              <w:left w:val="single" w:sz="8" w:space="0" w:color="E0E0E0"/>
              <w:bottom w:val="single" w:sz="8" w:space="0" w:color="152935"/>
              <w:right w:val="single" w:sz="8" w:space="0" w:color="E0E0E0"/>
            </w:tcBorders>
            <w:shd w:val="clear" w:color="auto" w:fill="FFFFFF"/>
          </w:tcPr>
          <w:p w14:paraId="3315EE77" w14:textId="77777777" w:rsidR="00787C02" w:rsidRPr="00385D3E" w:rsidRDefault="00787C02" w:rsidP="00BB623C">
            <w:pPr>
              <w:widowControl w:val="0"/>
              <w:autoSpaceDE w:val="0"/>
              <w:autoSpaceDN w:val="0"/>
              <w:adjustRightInd w:val="0"/>
              <w:spacing w:line="320" w:lineRule="atLeast"/>
              <w:ind w:left="60" w:right="60" w:firstLine="0"/>
              <w:jc w:val="center"/>
              <w:rPr>
                <w:rFonts w:ascii="Arial" w:hAnsi="Arial" w:cs="Arial"/>
                <w:color w:val="010205"/>
              </w:rPr>
            </w:pPr>
            <w:r w:rsidRPr="00385D3E">
              <w:rPr>
                <w:rFonts w:ascii="Arial" w:hAnsi="Arial" w:cs="Arial"/>
                <w:color w:val="010205"/>
              </w:rPr>
              <w:t>22.7000</w:t>
            </w:r>
          </w:p>
        </w:tc>
        <w:tc>
          <w:tcPr>
            <w:tcW w:w="1468" w:type="dxa"/>
            <w:tcBorders>
              <w:top w:val="single" w:sz="8" w:space="0" w:color="AEAEAE"/>
              <w:left w:val="single" w:sz="8" w:space="0" w:color="E0E0E0"/>
              <w:bottom w:val="single" w:sz="8" w:space="0" w:color="152935"/>
              <w:right w:val="single" w:sz="8" w:space="0" w:color="E0E0E0"/>
            </w:tcBorders>
            <w:shd w:val="clear" w:color="auto" w:fill="FFFFFF"/>
          </w:tcPr>
          <w:p w14:paraId="6B6A0B4B" w14:textId="77777777" w:rsidR="00787C02" w:rsidRPr="00385D3E" w:rsidRDefault="00787C02" w:rsidP="00BB623C">
            <w:pPr>
              <w:widowControl w:val="0"/>
              <w:autoSpaceDE w:val="0"/>
              <w:autoSpaceDN w:val="0"/>
              <w:adjustRightInd w:val="0"/>
              <w:spacing w:line="320" w:lineRule="atLeast"/>
              <w:ind w:left="60" w:right="60" w:firstLine="0"/>
              <w:jc w:val="center"/>
              <w:rPr>
                <w:rFonts w:ascii="Arial" w:hAnsi="Arial" w:cs="Arial"/>
                <w:color w:val="010205"/>
              </w:rPr>
            </w:pPr>
            <w:r w:rsidRPr="00385D3E">
              <w:rPr>
                <w:rFonts w:ascii="Arial" w:hAnsi="Arial" w:cs="Arial"/>
                <w:color w:val="010205"/>
              </w:rPr>
              <w:t>9.41828</w:t>
            </w:r>
          </w:p>
        </w:tc>
        <w:tc>
          <w:tcPr>
            <w:tcW w:w="1468" w:type="dxa"/>
            <w:tcBorders>
              <w:top w:val="single" w:sz="8" w:space="0" w:color="AEAEAE"/>
              <w:left w:val="single" w:sz="8" w:space="0" w:color="E0E0E0"/>
              <w:bottom w:val="single" w:sz="8" w:space="0" w:color="152935"/>
              <w:right w:val="nil"/>
            </w:tcBorders>
            <w:shd w:val="clear" w:color="auto" w:fill="FFFFFF"/>
          </w:tcPr>
          <w:p w14:paraId="5E4021B3" w14:textId="77777777" w:rsidR="00787C02" w:rsidRPr="00385D3E" w:rsidRDefault="00787C02" w:rsidP="00BB623C">
            <w:pPr>
              <w:widowControl w:val="0"/>
              <w:autoSpaceDE w:val="0"/>
              <w:autoSpaceDN w:val="0"/>
              <w:adjustRightInd w:val="0"/>
              <w:spacing w:line="320" w:lineRule="atLeast"/>
              <w:ind w:left="60" w:right="60" w:firstLine="0"/>
              <w:jc w:val="center"/>
              <w:rPr>
                <w:rFonts w:ascii="Arial" w:hAnsi="Arial" w:cs="Arial"/>
                <w:color w:val="010205"/>
              </w:rPr>
            </w:pPr>
            <w:r w:rsidRPr="00385D3E">
              <w:rPr>
                <w:rFonts w:ascii="Arial" w:hAnsi="Arial" w:cs="Arial"/>
                <w:color w:val="010205"/>
              </w:rPr>
              <w:t>1.33195</w:t>
            </w:r>
          </w:p>
        </w:tc>
      </w:tr>
    </w:tbl>
    <w:p w14:paraId="5385FEF1" w14:textId="77777777" w:rsidR="00787C02" w:rsidRPr="00385D3E" w:rsidRDefault="00787C02" w:rsidP="00787C02">
      <w:pPr>
        <w:widowControl w:val="0"/>
        <w:autoSpaceDE w:val="0"/>
        <w:autoSpaceDN w:val="0"/>
        <w:adjustRightInd w:val="0"/>
        <w:spacing w:line="400" w:lineRule="atLeast"/>
      </w:pPr>
    </w:p>
    <w:p w14:paraId="7B0FFB67" w14:textId="77777777" w:rsidR="00F07C21" w:rsidRDefault="00F07C21" w:rsidP="00787C02">
      <w:pPr>
        <w:widowControl w:val="0"/>
        <w:autoSpaceDE w:val="0"/>
        <w:autoSpaceDN w:val="0"/>
        <w:adjustRightInd w:val="0"/>
        <w:sectPr w:rsidR="00F07C21" w:rsidSect="00BE40CD">
          <w:pgSz w:w="12240" w:h="15840"/>
          <w:pgMar w:top="1440" w:right="1440" w:bottom="1440" w:left="1440" w:header="720" w:footer="720" w:gutter="0"/>
          <w:cols w:space="720"/>
          <w:docGrid w:linePitch="360"/>
        </w:sectPr>
      </w:pPr>
    </w:p>
    <w:p w14:paraId="5CEB4875" w14:textId="49357353" w:rsidR="00F07C21" w:rsidRPr="005D6375" w:rsidRDefault="00502FE9" w:rsidP="00502FE9">
      <w:pPr>
        <w:widowControl w:val="0"/>
        <w:autoSpaceDE w:val="0"/>
        <w:autoSpaceDN w:val="0"/>
        <w:adjustRightInd w:val="0"/>
        <w:ind w:firstLine="1530"/>
      </w:pPr>
      <w:r>
        <w:rPr>
          <w:rFonts w:ascii="Arial" w:hAnsi="Arial" w:cs="Arial"/>
          <w:b/>
          <w:bCs/>
          <w:noProof/>
          <w:color w:val="010205"/>
          <w:sz w:val="30"/>
          <w:szCs w:val="30"/>
        </w:rPr>
        <mc:AlternateContent>
          <mc:Choice Requires="wps">
            <w:drawing>
              <wp:anchor distT="0" distB="0" distL="114300" distR="114300" simplePos="0" relativeHeight="251659264" behindDoc="0" locked="0" layoutInCell="1" allowOverlap="1" wp14:anchorId="229625F9" wp14:editId="26714E8A">
                <wp:simplePos x="0" y="0"/>
                <wp:positionH relativeFrom="column">
                  <wp:posOffset>542924</wp:posOffset>
                </wp:positionH>
                <wp:positionV relativeFrom="paragraph">
                  <wp:posOffset>-304800</wp:posOffset>
                </wp:positionV>
                <wp:extent cx="6753225" cy="276225"/>
                <wp:effectExtent l="0" t="0" r="0" b="0"/>
                <wp:wrapNone/>
                <wp:docPr id="3" name="Text Box 3"/>
                <wp:cNvGraphicFramePr/>
                <a:graphic xmlns:a="http://schemas.openxmlformats.org/drawingml/2006/main">
                  <a:graphicData uri="http://schemas.microsoft.com/office/word/2010/wordprocessingShape">
                    <wps:wsp>
                      <wps:cNvSpPr txBox="1"/>
                      <wps:spPr>
                        <a:xfrm>
                          <a:off x="0" y="0"/>
                          <a:ext cx="6753225" cy="276225"/>
                        </a:xfrm>
                        <a:prstGeom prst="rect">
                          <a:avLst/>
                        </a:prstGeom>
                        <a:noFill/>
                        <a:ln w="6350">
                          <a:noFill/>
                        </a:ln>
                      </wps:spPr>
                      <wps:txbx>
                        <w:txbxContent>
                          <w:p w14:paraId="5D0AF78A" w14:textId="6F37BA21" w:rsidR="00502FE9" w:rsidRPr="00502FE9" w:rsidRDefault="00502FE9" w:rsidP="005954F8">
                            <w:pPr>
                              <w:ind w:firstLine="0"/>
                              <w:jc w:val="center"/>
                              <w:rPr>
                                <w:b/>
                                <w:sz w:val="20"/>
                                <w:szCs w:val="20"/>
                              </w:rPr>
                            </w:pPr>
                            <w:r w:rsidRPr="00502FE9">
                              <w:rPr>
                                <w:b/>
                                <w:sz w:val="20"/>
                                <w:szCs w:val="20"/>
                              </w:rPr>
                              <w:t>Table 9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9625F9" id="_x0000_t202" coordsize="21600,21600" o:spt="202" path="m,l,21600r21600,l21600,xe">
                <v:stroke joinstyle="miter"/>
                <v:path gradientshapeok="t" o:connecttype="rect"/>
              </v:shapetype>
              <v:shape id="Text Box 3" o:spid="_x0000_s1026" type="#_x0000_t202" style="position:absolute;left:0;text-align:left;margin-left:42.75pt;margin-top:-24pt;width:531.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" filled="f" stroked="f" strokeweight=".5pt">
                <v:textbox>
                  <w:txbxContent>
                    <w:p w14:paraId="5D0AF78A" w14:textId="6F37BA21" w:rsidR="00502FE9" w:rsidRPr="00502FE9" w:rsidRDefault="00502FE9" w:rsidP="005954F8">
                      <w:pPr>
                        <w:ind w:firstLine="0"/>
                        <w:jc w:val="center"/>
                        <w:rPr>
                          <w:b/>
                          <w:sz w:val="20"/>
                          <w:szCs w:val="20"/>
                        </w:rPr>
                      </w:pPr>
                      <w:r w:rsidRPr="00502FE9">
                        <w:rPr>
                          <w:b/>
                          <w:sz w:val="20"/>
                          <w:szCs w:val="20"/>
                        </w:rPr>
                        <w:t>Table 9 Continued</w:t>
                      </w:r>
                    </w:p>
                  </w:txbxContent>
                </v:textbox>
              </v:shape>
            </w:pict>
          </mc:Fallback>
        </mc:AlternateContent>
      </w:r>
      <w:r w:rsidR="00756CD6">
        <w:rPr>
          <w:rFonts w:ascii="Arial" w:hAnsi="Arial" w:cs="Arial"/>
          <w:b/>
          <w:bCs/>
          <w:color w:val="010205"/>
          <w:sz w:val="30"/>
          <w:szCs w:val="30"/>
        </w:rPr>
        <w:t>African Americans vs. Caucasians T-test Independent Samples Test</w:t>
      </w:r>
    </w:p>
    <w:tbl>
      <w:tblPr>
        <w:tblW w:w="132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75"/>
        <w:gridCol w:w="2679"/>
        <w:gridCol w:w="1608"/>
        <w:gridCol w:w="1608"/>
        <w:gridCol w:w="1123"/>
        <w:gridCol w:w="1123"/>
        <w:gridCol w:w="1608"/>
        <w:gridCol w:w="1608"/>
      </w:tblGrid>
      <w:tr w:rsidR="00787C02" w:rsidRPr="005D6375" w14:paraId="55A9FA99" w14:textId="77777777" w:rsidTr="00787C02">
        <w:trPr>
          <w:gridAfter w:val="4"/>
          <w:wAfter w:w="5462" w:type="dxa"/>
          <w:cantSplit/>
        </w:trPr>
        <w:tc>
          <w:tcPr>
            <w:tcW w:w="4554" w:type="dxa"/>
            <w:gridSpan w:val="2"/>
            <w:vMerge w:val="restart"/>
            <w:tcBorders>
              <w:top w:val="nil"/>
              <w:left w:val="nil"/>
              <w:bottom w:val="nil"/>
              <w:right w:val="nil"/>
            </w:tcBorders>
            <w:shd w:val="clear" w:color="auto" w:fill="FFFFFF"/>
            <w:vAlign w:val="bottom"/>
          </w:tcPr>
          <w:p w14:paraId="2B08C09C" w14:textId="77777777" w:rsidR="00787C02" w:rsidRPr="005D6375" w:rsidRDefault="00787C02" w:rsidP="00787C02">
            <w:pPr>
              <w:widowControl w:val="0"/>
              <w:autoSpaceDE w:val="0"/>
              <w:autoSpaceDN w:val="0"/>
              <w:adjustRightInd w:val="0"/>
            </w:pPr>
          </w:p>
        </w:tc>
        <w:tc>
          <w:tcPr>
            <w:tcW w:w="3216" w:type="dxa"/>
            <w:gridSpan w:val="2"/>
            <w:tcBorders>
              <w:top w:val="nil"/>
              <w:left w:val="nil"/>
              <w:bottom w:val="nil"/>
              <w:right w:val="single" w:sz="8" w:space="0" w:color="E0E0E0"/>
            </w:tcBorders>
            <w:shd w:val="clear" w:color="auto" w:fill="FFFFFF"/>
            <w:vAlign w:val="bottom"/>
          </w:tcPr>
          <w:p w14:paraId="09D1EE27" w14:textId="77777777" w:rsidR="00787C02" w:rsidRPr="005D6375" w:rsidRDefault="00787C02" w:rsidP="00756CD6">
            <w:pPr>
              <w:widowControl w:val="0"/>
              <w:autoSpaceDE w:val="0"/>
              <w:autoSpaceDN w:val="0"/>
              <w:adjustRightInd w:val="0"/>
              <w:spacing w:line="320" w:lineRule="atLeast"/>
              <w:ind w:left="60" w:right="60"/>
              <w:jc w:val="right"/>
              <w:rPr>
                <w:rFonts w:ascii="Arial" w:hAnsi="Arial" w:cs="Arial"/>
                <w:color w:val="264A60"/>
              </w:rPr>
            </w:pPr>
            <w:proofErr w:type="spellStart"/>
            <w:r w:rsidRPr="005D6375">
              <w:rPr>
                <w:rFonts w:ascii="Arial" w:hAnsi="Arial" w:cs="Arial"/>
                <w:color w:val="264A60"/>
              </w:rPr>
              <w:t>Levene's</w:t>
            </w:r>
            <w:proofErr w:type="spellEnd"/>
            <w:r w:rsidRPr="005D6375">
              <w:rPr>
                <w:rFonts w:ascii="Arial" w:hAnsi="Arial" w:cs="Arial"/>
                <w:color w:val="264A60"/>
              </w:rPr>
              <w:t xml:space="preserve"> Test for Equality of Variances</w:t>
            </w:r>
          </w:p>
        </w:tc>
      </w:tr>
      <w:tr w:rsidR="00787C02" w:rsidRPr="005D6375" w14:paraId="22FFE71B" w14:textId="77777777" w:rsidTr="00787C02">
        <w:trPr>
          <w:cantSplit/>
        </w:trPr>
        <w:tc>
          <w:tcPr>
            <w:tcW w:w="4554" w:type="dxa"/>
            <w:gridSpan w:val="2"/>
            <w:vMerge/>
            <w:tcBorders>
              <w:top w:val="nil"/>
              <w:left w:val="nil"/>
              <w:bottom w:val="nil"/>
              <w:right w:val="nil"/>
            </w:tcBorders>
            <w:shd w:val="clear" w:color="auto" w:fill="FFFFFF"/>
            <w:vAlign w:val="bottom"/>
          </w:tcPr>
          <w:p w14:paraId="74FFB4C4" w14:textId="77777777" w:rsidR="00787C02" w:rsidRPr="005D6375" w:rsidRDefault="00787C02" w:rsidP="00787C02">
            <w:pPr>
              <w:widowControl w:val="0"/>
              <w:autoSpaceDE w:val="0"/>
              <w:autoSpaceDN w:val="0"/>
              <w:adjustRightInd w:val="0"/>
              <w:rPr>
                <w:rFonts w:ascii="Arial" w:hAnsi="Arial" w:cs="Arial"/>
                <w:color w:val="264A60"/>
              </w:rPr>
            </w:pPr>
          </w:p>
        </w:tc>
        <w:tc>
          <w:tcPr>
            <w:tcW w:w="1608" w:type="dxa"/>
            <w:tcBorders>
              <w:top w:val="nil"/>
              <w:left w:val="nil"/>
              <w:bottom w:val="single" w:sz="8" w:space="0" w:color="152935"/>
              <w:right w:val="single" w:sz="8" w:space="0" w:color="E0E0E0"/>
            </w:tcBorders>
            <w:shd w:val="clear" w:color="auto" w:fill="FFFFFF"/>
            <w:vAlign w:val="bottom"/>
          </w:tcPr>
          <w:p w14:paraId="10C6C6B5" w14:textId="77777777" w:rsidR="00787C02" w:rsidRPr="005D6375" w:rsidRDefault="00787C02" w:rsidP="00787C02">
            <w:pPr>
              <w:widowControl w:val="0"/>
              <w:autoSpaceDE w:val="0"/>
              <w:autoSpaceDN w:val="0"/>
              <w:adjustRightInd w:val="0"/>
              <w:spacing w:line="320" w:lineRule="atLeast"/>
              <w:ind w:left="60" w:right="60"/>
              <w:jc w:val="center"/>
              <w:rPr>
                <w:rFonts w:ascii="Arial" w:hAnsi="Arial" w:cs="Arial"/>
                <w:color w:val="264A60"/>
              </w:rPr>
            </w:pPr>
            <w:r w:rsidRPr="005D6375">
              <w:rPr>
                <w:rFonts w:ascii="Arial" w:hAnsi="Arial" w:cs="Arial"/>
                <w:color w:val="264A60"/>
              </w:rPr>
              <w:t>F</w:t>
            </w:r>
          </w:p>
        </w:tc>
        <w:tc>
          <w:tcPr>
            <w:tcW w:w="1608" w:type="dxa"/>
            <w:tcBorders>
              <w:top w:val="nil"/>
              <w:left w:val="single" w:sz="8" w:space="0" w:color="E0E0E0"/>
              <w:bottom w:val="single" w:sz="8" w:space="0" w:color="152935"/>
              <w:right w:val="single" w:sz="8" w:space="0" w:color="E0E0E0"/>
            </w:tcBorders>
            <w:shd w:val="clear" w:color="auto" w:fill="FFFFFF"/>
            <w:vAlign w:val="bottom"/>
          </w:tcPr>
          <w:p w14:paraId="34C1B8D7" w14:textId="77777777" w:rsidR="00787C02" w:rsidRPr="005D6375" w:rsidRDefault="00787C02" w:rsidP="00756CD6">
            <w:pPr>
              <w:widowControl w:val="0"/>
              <w:autoSpaceDE w:val="0"/>
              <w:autoSpaceDN w:val="0"/>
              <w:adjustRightInd w:val="0"/>
              <w:spacing w:line="320" w:lineRule="atLeast"/>
              <w:ind w:left="60" w:right="60"/>
              <w:jc w:val="right"/>
              <w:rPr>
                <w:rFonts w:ascii="Arial" w:hAnsi="Arial" w:cs="Arial"/>
                <w:color w:val="264A60"/>
              </w:rPr>
            </w:pPr>
            <w:r w:rsidRPr="005D6375">
              <w:rPr>
                <w:rFonts w:ascii="Arial" w:hAnsi="Arial" w:cs="Arial"/>
                <w:color w:val="264A60"/>
              </w:rPr>
              <w:t>Sig.</w:t>
            </w:r>
          </w:p>
        </w:tc>
        <w:tc>
          <w:tcPr>
            <w:tcW w:w="1123" w:type="dxa"/>
            <w:tcBorders>
              <w:top w:val="nil"/>
              <w:left w:val="single" w:sz="8" w:space="0" w:color="E0E0E0"/>
              <w:bottom w:val="single" w:sz="8" w:space="0" w:color="152935"/>
              <w:right w:val="single" w:sz="8" w:space="0" w:color="E0E0E0"/>
            </w:tcBorders>
            <w:shd w:val="clear" w:color="auto" w:fill="FFFFFF"/>
            <w:vAlign w:val="bottom"/>
          </w:tcPr>
          <w:p w14:paraId="06DCD498" w14:textId="77777777" w:rsidR="00787C02" w:rsidRPr="005D6375" w:rsidRDefault="00787C02" w:rsidP="00756CD6">
            <w:pPr>
              <w:widowControl w:val="0"/>
              <w:autoSpaceDE w:val="0"/>
              <w:autoSpaceDN w:val="0"/>
              <w:adjustRightInd w:val="0"/>
              <w:spacing w:line="320" w:lineRule="atLeast"/>
              <w:ind w:left="60" w:right="60"/>
              <w:jc w:val="right"/>
              <w:rPr>
                <w:rFonts w:ascii="Arial" w:hAnsi="Arial" w:cs="Arial"/>
                <w:color w:val="264A60"/>
              </w:rPr>
            </w:pPr>
            <w:r w:rsidRPr="005D6375">
              <w:rPr>
                <w:rFonts w:ascii="Arial" w:hAnsi="Arial" w:cs="Arial"/>
                <w:color w:val="264A60"/>
              </w:rPr>
              <w:t>t</w:t>
            </w:r>
          </w:p>
        </w:tc>
        <w:tc>
          <w:tcPr>
            <w:tcW w:w="1123" w:type="dxa"/>
            <w:tcBorders>
              <w:top w:val="nil"/>
              <w:left w:val="single" w:sz="8" w:space="0" w:color="E0E0E0"/>
              <w:bottom w:val="single" w:sz="8" w:space="0" w:color="152935"/>
              <w:right w:val="single" w:sz="8" w:space="0" w:color="E0E0E0"/>
            </w:tcBorders>
            <w:shd w:val="clear" w:color="auto" w:fill="FFFFFF"/>
            <w:vAlign w:val="bottom"/>
          </w:tcPr>
          <w:p w14:paraId="60D47F71" w14:textId="77777777" w:rsidR="00787C02" w:rsidRPr="005D6375" w:rsidRDefault="00787C02" w:rsidP="00756CD6">
            <w:pPr>
              <w:widowControl w:val="0"/>
              <w:autoSpaceDE w:val="0"/>
              <w:autoSpaceDN w:val="0"/>
              <w:adjustRightInd w:val="0"/>
              <w:spacing w:line="320" w:lineRule="atLeast"/>
              <w:ind w:left="60" w:right="60"/>
              <w:jc w:val="right"/>
              <w:rPr>
                <w:rFonts w:ascii="Arial" w:hAnsi="Arial" w:cs="Arial"/>
                <w:color w:val="264A60"/>
              </w:rPr>
            </w:pPr>
            <w:proofErr w:type="spellStart"/>
            <w:r w:rsidRPr="005D6375">
              <w:rPr>
                <w:rFonts w:ascii="Arial" w:hAnsi="Arial" w:cs="Arial"/>
                <w:color w:val="264A60"/>
              </w:rPr>
              <w:t>df</w:t>
            </w:r>
            <w:proofErr w:type="spellEnd"/>
          </w:p>
        </w:tc>
        <w:tc>
          <w:tcPr>
            <w:tcW w:w="1608" w:type="dxa"/>
            <w:tcBorders>
              <w:top w:val="nil"/>
              <w:left w:val="single" w:sz="8" w:space="0" w:color="E0E0E0"/>
              <w:bottom w:val="single" w:sz="8" w:space="0" w:color="152935"/>
              <w:right w:val="single" w:sz="8" w:space="0" w:color="E0E0E0"/>
            </w:tcBorders>
            <w:shd w:val="clear" w:color="auto" w:fill="FFFFFF"/>
            <w:vAlign w:val="bottom"/>
          </w:tcPr>
          <w:p w14:paraId="532A030B" w14:textId="77777777" w:rsidR="00787C02" w:rsidRPr="005D6375" w:rsidRDefault="00787C02" w:rsidP="00756CD6">
            <w:pPr>
              <w:widowControl w:val="0"/>
              <w:autoSpaceDE w:val="0"/>
              <w:autoSpaceDN w:val="0"/>
              <w:adjustRightInd w:val="0"/>
              <w:spacing w:line="320" w:lineRule="atLeast"/>
              <w:ind w:left="60" w:right="60"/>
              <w:jc w:val="right"/>
              <w:rPr>
                <w:rFonts w:ascii="Arial" w:hAnsi="Arial" w:cs="Arial"/>
                <w:color w:val="264A60"/>
              </w:rPr>
            </w:pPr>
            <w:r w:rsidRPr="005D6375">
              <w:rPr>
                <w:rFonts w:ascii="Arial" w:hAnsi="Arial" w:cs="Arial"/>
                <w:color w:val="264A60"/>
              </w:rPr>
              <w:t>Sig. (2-tailed)</w:t>
            </w:r>
          </w:p>
        </w:tc>
        <w:tc>
          <w:tcPr>
            <w:tcW w:w="1608" w:type="dxa"/>
            <w:tcBorders>
              <w:top w:val="nil"/>
              <w:left w:val="single" w:sz="8" w:space="0" w:color="E0E0E0"/>
              <w:bottom w:val="single" w:sz="8" w:space="0" w:color="152935"/>
              <w:right w:val="single" w:sz="8" w:space="0" w:color="E0E0E0"/>
            </w:tcBorders>
            <w:shd w:val="clear" w:color="auto" w:fill="FFFFFF"/>
            <w:vAlign w:val="bottom"/>
          </w:tcPr>
          <w:p w14:paraId="0DC3938B" w14:textId="77777777" w:rsidR="00787C02" w:rsidRPr="005D6375" w:rsidRDefault="00787C02" w:rsidP="00756CD6">
            <w:pPr>
              <w:widowControl w:val="0"/>
              <w:autoSpaceDE w:val="0"/>
              <w:autoSpaceDN w:val="0"/>
              <w:adjustRightInd w:val="0"/>
              <w:spacing w:line="320" w:lineRule="atLeast"/>
              <w:ind w:left="60" w:right="60"/>
              <w:jc w:val="right"/>
              <w:rPr>
                <w:rFonts w:ascii="Arial" w:hAnsi="Arial" w:cs="Arial"/>
                <w:color w:val="264A60"/>
              </w:rPr>
            </w:pPr>
            <w:r w:rsidRPr="005D6375">
              <w:rPr>
                <w:rFonts w:ascii="Arial" w:hAnsi="Arial" w:cs="Arial"/>
                <w:color w:val="264A60"/>
              </w:rPr>
              <w:t>Mean Difference</w:t>
            </w:r>
          </w:p>
        </w:tc>
      </w:tr>
      <w:tr w:rsidR="00787C02" w:rsidRPr="005D6375" w14:paraId="7645FE56" w14:textId="77777777" w:rsidTr="00787C02">
        <w:trPr>
          <w:cantSplit/>
        </w:trPr>
        <w:tc>
          <w:tcPr>
            <w:tcW w:w="1875" w:type="dxa"/>
            <w:vMerge w:val="restart"/>
            <w:tcBorders>
              <w:top w:val="single" w:sz="8" w:space="0" w:color="152935"/>
              <w:left w:val="nil"/>
              <w:bottom w:val="nil"/>
              <w:right w:val="nil"/>
            </w:tcBorders>
            <w:shd w:val="clear" w:color="auto" w:fill="E0E0E0"/>
          </w:tcPr>
          <w:p w14:paraId="4E51C5B5" w14:textId="77777777" w:rsidR="00787C02" w:rsidRPr="005D6375" w:rsidRDefault="00787C02" w:rsidP="00787C02">
            <w:pPr>
              <w:widowControl w:val="0"/>
              <w:autoSpaceDE w:val="0"/>
              <w:autoSpaceDN w:val="0"/>
              <w:adjustRightInd w:val="0"/>
              <w:spacing w:line="320" w:lineRule="atLeast"/>
              <w:ind w:left="60" w:right="60"/>
              <w:rPr>
                <w:rFonts w:ascii="Arial" w:hAnsi="Arial" w:cs="Arial"/>
                <w:color w:val="264A60"/>
              </w:rPr>
            </w:pPr>
            <w:r w:rsidRPr="005D6375">
              <w:rPr>
                <w:rFonts w:ascii="Arial" w:hAnsi="Arial" w:cs="Arial"/>
                <w:color w:val="264A60"/>
              </w:rPr>
              <w:t>Religion</w:t>
            </w:r>
          </w:p>
        </w:tc>
        <w:tc>
          <w:tcPr>
            <w:tcW w:w="2679" w:type="dxa"/>
            <w:tcBorders>
              <w:top w:val="single" w:sz="8" w:space="0" w:color="152935"/>
              <w:left w:val="nil"/>
              <w:bottom w:val="single" w:sz="8" w:space="0" w:color="AEAEAE"/>
              <w:right w:val="nil"/>
            </w:tcBorders>
            <w:shd w:val="clear" w:color="auto" w:fill="E0E0E0"/>
          </w:tcPr>
          <w:p w14:paraId="321A94DC" w14:textId="538848F2" w:rsidR="00787C02" w:rsidRPr="005D6375" w:rsidRDefault="00BB623C" w:rsidP="002C7C1C">
            <w:pPr>
              <w:widowControl w:val="0"/>
              <w:autoSpaceDE w:val="0"/>
              <w:autoSpaceDN w:val="0"/>
              <w:adjustRightInd w:val="0"/>
              <w:spacing w:line="320" w:lineRule="atLeast"/>
              <w:ind w:left="60" w:right="60" w:firstLine="0"/>
              <w:rPr>
                <w:rFonts w:ascii="Arial" w:hAnsi="Arial" w:cs="Arial"/>
                <w:color w:val="264A60"/>
              </w:rPr>
            </w:pPr>
            <w:r>
              <w:rPr>
                <w:rFonts w:ascii="Arial" w:hAnsi="Arial" w:cs="Arial"/>
                <w:color w:val="264A60"/>
              </w:rPr>
              <w:t xml:space="preserve">Equal </w:t>
            </w:r>
            <w:r w:rsidR="00787C02" w:rsidRPr="005D6375">
              <w:rPr>
                <w:rFonts w:ascii="Arial" w:hAnsi="Arial" w:cs="Arial"/>
                <w:color w:val="264A60"/>
              </w:rPr>
              <w:t>variances assumed</w:t>
            </w:r>
          </w:p>
        </w:tc>
        <w:tc>
          <w:tcPr>
            <w:tcW w:w="1608" w:type="dxa"/>
            <w:tcBorders>
              <w:top w:val="single" w:sz="8" w:space="0" w:color="152935"/>
              <w:left w:val="nil"/>
              <w:bottom w:val="single" w:sz="8" w:space="0" w:color="AEAEAE"/>
              <w:right w:val="single" w:sz="8" w:space="0" w:color="E0E0E0"/>
            </w:tcBorders>
            <w:shd w:val="clear" w:color="auto" w:fill="FFFFFF"/>
          </w:tcPr>
          <w:p w14:paraId="40CD892C" w14:textId="77777777" w:rsidR="00787C02" w:rsidRPr="005D6375" w:rsidRDefault="00787C02" w:rsidP="00787C02">
            <w:pPr>
              <w:widowControl w:val="0"/>
              <w:autoSpaceDE w:val="0"/>
              <w:autoSpaceDN w:val="0"/>
              <w:adjustRightInd w:val="0"/>
              <w:spacing w:line="320" w:lineRule="atLeast"/>
              <w:ind w:left="60" w:right="60"/>
              <w:jc w:val="right"/>
              <w:rPr>
                <w:rFonts w:ascii="Arial" w:hAnsi="Arial" w:cs="Arial"/>
                <w:color w:val="010205"/>
              </w:rPr>
            </w:pPr>
            <w:r w:rsidRPr="005D6375">
              <w:rPr>
                <w:rFonts w:ascii="Arial" w:hAnsi="Arial" w:cs="Arial"/>
                <w:color w:val="010205"/>
              </w:rPr>
              <w:t>.020</w:t>
            </w:r>
          </w:p>
        </w:tc>
        <w:tc>
          <w:tcPr>
            <w:tcW w:w="1608" w:type="dxa"/>
            <w:tcBorders>
              <w:top w:val="single" w:sz="8" w:space="0" w:color="152935"/>
              <w:left w:val="single" w:sz="8" w:space="0" w:color="E0E0E0"/>
              <w:bottom w:val="single" w:sz="8" w:space="0" w:color="AEAEAE"/>
              <w:right w:val="single" w:sz="8" w:space="0" w:color="E0E0E0"/>
            </w:tcBorders>
            <w:shd w:val="clear" w:color="auto" w:fill="FFFFFF"/>
          </w:tcPr>
          <w:p w14:paraId="2814413D" w14:textId="77777777" w:rsidR="00787C02" w:rsidRPr="005D6375" w:rsidRDefault="00787C02" w:rsidP="00756CD6">
            <w:pPr>
              <w:widowControl w:val="0"/>
              <w:autoSpaceDE w:val="0"/>
              <w:autoSpaceDN w:val="0"/>
              <w:adjustRightInd w:val="0"/>
              <w:spacing w:line="320" w:lineRule="atLeast"/>
              <w:ind w:left="60" w:right="60"/>
              <w:jc w:val="right"/>
              <w:rPr>
                <w:rFonts w:ascii="Arial" w:hAnsi="Arial" w:cs="Arial"/>
                <w:color w:val="010205"/>
              </w:rPr>
            </w:pPr>
            <w:r w:rsidRPr="005D6375">
              <w:rPr>
                <w:rFonts w:ascii="Arial" w:hAnsi="Arial" w:cs="Arial"/>
                <w:color w:val="010205"/>
              </w:rPr>
              <w:t>.887</w:t>
            </w:r>
          </w:p>
        </w:tc>
        <w:tc>
          <w:tcPr>
            <w:tcW w:w="1123" w:type="dxa"/>
            <w:tcBorders>
              <w:top w:val="single" w:sz="8" w:space="0" w:color="152935"/>
              <w:left w:val="single" w:sz="8" w:space="0" w:color="E0E0E0"/>
              <w:bottom w:val="single" w:sz="8" w:space="0" w:color="AEAEAE"/>
              <w:right w:val="single" w:sz="8" w:space="0" w:color="E0E0E0"/>
            </w:tcBorders>
            <w:shd w:val="clear" w:color="auto" w:fill="FFFFFF"/>
          </w:tcPr>
          <w:p w14:paraId="2C179C59" w14:textId="77777777" w:rsidR="00787C02" w:rsidRPr="005D6375" w:rsidRDefault="00787C02" w:rsidP="00756CD6">
            <w:pPr>
              <w:widowControl w:val="0"/>
              <w:autoSpaceDE w:val="0"/>
              <w:autoSpaceDN w:val="0"/>
              <w:adjustRightInd w:val="0"/>
              <w:spacing w:line="320" w:lineRule="atLeast"/>
              <w:ind w:left="60" w:right="60" w:firstLine="0"/>
              <w:jc w:val="right"/>
              <w:rPr>
                <w:rFonts w:ascii="Arial" w:hAnsi="Arial" w:cs="Arial"/>
                <w:color w:val="010205"/>
              </w:rPr>
            </w:pPr>
            <w:r w:rsidRPr="005D6375">
              <w:rPr>
                <w:rFonts w:ascii="Arial" w:hAnsi="Arial" w:cs="Arial"/>
                <w:color w:val="010205"/>
              </w:rPr>
              <w:t>-2.260</w:t>
            </w:r>
          </w:p>
        </w:tc>
        <w:tc>
          <w:tcPr>
            <w:tcW w:w="1123" w:type="dxa"/>
            <w:tcBorders>
              <w:top w:val="single" w:sz="8" w:space="0" w:color="152935"/>
              <w:left w:val="single" w:sz="8" w:space="0" w:color="E0E0E0"/>
              <w:bottom w:val="single" w:sz="8" w:space="0" w:color="AEAEAE"/>
              <w:right w:val="single" w:sz="8" w:space="0" w:color="E0E0E0"/>
            </w:tcBorders>
            <w:shd w:val="clear" w:color="auto" w:fill="FFFFFF"/>
          </w:tcPr>
          <w:p w14:paraId="20D5DE59" w14:textId="77777777" w:rsidR="00787C02" w:rsidRPr="005D6375" w:rsidRDefault="00787C02" w:rsidP="004D4B8E">
            <w:pPr>
              <w:widowControl w:val="0"/>
              <w:autoSpaceDE w:val="0"/>
              <w:autoSpaceDN w:val="0"/>
              <w:adjustRightInd w:val="0"/>
              <w:spacing w:line="320" w:lineRule="atLeast"/>
              <w:ind w:left="60" w:right="60" w:firstLine="0"/>
              <w:rPr>
                <w:rFonts w:ascii="Arial" w:hAnsi="Arial" w:cs="Arial"/>
                <w:color w:val="010205"/>
              </w:rPr>
            </w:pPr>
            <w:r w:rsidRPr="005D6375">
              <w:rPr>
                <w:rFonts w:ascii="Arial" w:hAnsi="Arial" w:cs="Arial"/>
                <w:color w:val="010205"/>
              </w:rPr>
              <w:t>66</w:t>
            </w:r>
          </w:p>
        </w:tc>
        <w:tc>
          <w:tcPr>
            <w:tcW w:w="1608" w:type="dxa"/>
            <w:tcBorders>
              <w:top w:val="single" w:sz="8" w:space="0" w:color="152935"/>
              <w:left w:val="single" w:sz="8" w:space="0" w:color="E0E0E0"/>
              <w:bottom w:val="single" w:sz="8" w:space="0" w:color="AEAEAE"/>
              <w:right w:val="single" w:sz="8" w:space="0" w:color="E0E0E0"/>
            </w:tcBorders>
            <w:shd w:val="clear" w:color="auto" w:fill="FFFFFF"/>
          </w:tcPr>
          <w:p w14:paraId="47BFB1E8" w14:textId="77777777" w:rsidR="00787C02" w:rsidRPr="005D6375" w:rsidRDefault="00787C02" w:rsidP="00756CD6">
            <w:pPr>
              <w:widowControl w:val="0"/>
              <w:autoSpaceDE w:val="0"/>
              <w:autoSpaceDN w:val="0"/>
              <w:adjustRightInd w:val="0"/>
              <w:spacing w:line="320" w:lineRule="atLeast"/>
              <w:ind w:left="60" w:right="60"/>
              <w:jc w:val="right"/>
              <w:rPr>
                <w:rFonts w:ascii="Arial" w:hAnsi="Arial" w:cs="Arial"/>
                <w:color w:val="010205"/>
              </w:rPr>
            </w:pPr>
            <w:r w:rsidRPr="005D6375">
              <w:rPr>
                <w:rFonts w:ascii="Arial" w:hAnsi="Arial" w:cs="Arial"/>
                <w:color w:val="010205"/>
              </w:rPr>
              <w:t>.027</w:t>
            </w:r>
          </w:p>
        </w:tc>
        <w:tc>
          <w:tcPr>
            <w:tcW w:w="1608" w:type="dxa"/>
            <w:tcBorders>
              <w:top w:val="single" w:sz="8" w:space="0" w:color="152935"/>
              <w:left w:val="single" w:sz="8" w:space="0" w:color="E0E0E0"/>
              <w:bottom w:val="single" w:sz="8" w:space="0" w:color="AEAEAE"/>
              <w:right w:val="single" w:sz="8" w:space="0" w:color="E0E0E0"/>
            </w:tcBorders>
            <w:shd w:val="clear" w:color="auto" w:fill="FFFFFF"/>
          </w:tcPr>
          <w:p w14:paraId="2018E641" w14:textId="77777777" w:rsidR="00787C02" w:rsidRPr="005D6375" w:rsidRDefault="00787C02" w:rsidP="00756CD6">
            <w:pPr>
              <w:widowControl w:val="0"/>
              <w:autoSpaceDE w:val="0"/>
              <w:autoSpaceDN w:val="0"/>
              <w:adjustRightInd w:val="0"/>
              <w:spacing w:line="320" w:lineRule="atLeast"/>
              <w:ind w:left="60" w:right="60" w:firstLine="0"/>
              <w:jc w:val="right"/>
              <w:rPr>
                <w:rFonts w:ascii="Arial" w:hAnsi="Arial" w:cs="Arial"/>
                <w:color w:val="010205"/>
              </w:rPr>
            </w:pPr>
            <w:r w:rsidRPr="005D6375">
              <w:rPr>
                <w:rFonts w:ascii="Arial" w:hAnsi="Arial" w:cs="Arial"/>
                <w:color w:val="010205"/>
              </w:rPr>
              <w:t>-2.01556</w:t>
            </w:r>
          </w:p>
        </w:tc>
      </w:tr>
      <w:tr w:rsidR="00787C02" w:rsidRPr="005D6375" w14:paraId="787D4E74" w14:textId="77777777" w:rsidTr="00787C02">
        <w:trPr>
          <w:cantSplit/>
        </w:trPr>
        <w:tc>
          <w:tcPr>
            <w:tcW w:w="1875" w:type="dxa"/>
            <w:vMerge/>
            <w:tcBorders>
              <w:top w:val="single" w:sz="8" w:space="0" w:color="152935"/>
              <w:left w:val="nil"/>
              <w:bottom w:val="nil"/>
              <w:right w:val="nil"/>
            </w:tcBorders>
            <w:shd w:val="clear" w:color="auto" w:fill="E0E0E0"/>
          </w:tcPr>
          <w:p w14:paraId="763B2851" w14:textId="77777777" w:rsidR="00787C02" w:rsidRPr="005D6375" w:rsidRDefault="00787C02" w:rsidP="00787C02">
            <w:pPr>
              <w:widowControl w:val="0"/>
              <w:autoSpaceDE w:val="0"/>
              <w:autoSpaceDN w:val="0"/>
              <w:adjustRightInd w:val="0"/>
              <w:rPr>
                <w:rFonts w:ascii="Arial" w:hAnsi="Arial" w:cs="Arial"/>
                <w:color w:val="010205"/>
              </w:rPr>
            </w:pPr>
          </w:p>
        </w:tc>
        <w:tc>
          <w:tcPr>
            <w:tcW w:w="2679" w:type="dxa"/>
            <w:tcBorders>
              <w:top w:val="single" w:sz="8" w:space="0" w:color="AEAEAE"/>
              <w:left w:val="nil"/>
              <w:bottom w:val="nil"/>
              <w:right w:val="nil"/>
            </w:tcBorders>
            <w:shd w:val="clear" w:color="auto" w:fill="E0E0E0"/>
          </w:tcPr>
          <w:p w14:paraId="5686AE06" w14:textId="77777777" w:rsidR="00787C02" w:rsidRPr="005D6375" w:rsidRDefault="00787C02" w:rsidP="002C7C1C">
            <w:pPr>
              <w:widowControl w:val="0"/>
              <w:autoSpaceDE w:val="0"/>
              <w:autoSpaceDN w:val="0"/>
              <w:adjustRightInd w:val="0"/>
              <w:spacing w:line="320" w:lineRule="atLeast"/>
              <w:ind w:left="60" w:right="60" w:firstLine="0"/>
              <w:rPr>
                <w:rFonts w:ascii="Arial" w:hAnsi="Arial" w:cs="Arial"/>
                <w:color w:val="264A60"/>
              </w:rPr>
            </w:pPr>
            <w:r w:rsidRPr="005D6375">
              <w:rPr>
                <w:rFonts w:ascii="Arial" w:hAnsi="Arial" w:cs="Arial"/>
                <w:color w:val="264A60"/>
              </w:rPr>
              <w:t>Equal variances not assumed</w:t>
            </w:r>
          </w:p>
        </w:tc>
        <w:tc>
          <w:tcPr>
            <w:tcW w:w="1608" w:type="dxa"/>
            <w:tcBorders>
              <w:top w:val="single" w:sz="8" w:space="0" w:color="AEAEAE"/>
              <w:left w:val="nil"/>
              <w:bottom w:val="nil"/>
              <w:right w:val="single" w:sz="8" w:space="0" w:color="E0E0E0"/>
            </w:tcBorders>
            <w:shd w:val="clear" w:color="auto" w:fill="FFFFFF"/>
            <w:vAlign w:val="center"/>
          </w:tcPr>
          <w:p w14:paraId="07CF0D1A" w14:textId="77777777" w:rsidR="00787C02" w:rsidRPr="005D6375" w:rsidRDefault="00787C02" w:rsidP="00787C02">
            <w:pPr>
              <w:widowControl w:val="0"/>
              <w:autoSpaceDE w:val="0"/>
              <w:autoSpaceDN w:val="0"/>
              <w:adjustRightInd w:val="0"/>
            </w:pPr>
          </w:p>
        </w:tc>
        <w:tc>
          <w:tcPr>
            <w:tcW w:w="1608" w:type="dxa"/>
            <w:tcBorders>
              <w:top w:val="single" w:sz="8" w:space="0" w:color="AEAEAE"/>
              <w:left w:val="single" w:sz="8" w:space="0" w:color="E0E0E0"/>
              <w:bottom w:val="nil"/>
              <w:right w:val="single" w:sz="8" w:space="0" w:color="E0E0E0"/>
            </w:tcBorders>
            <w:shd w:val="clear" w:color="auto" w:fill="FFFFFF"/>
            <w:vAlign w:val="center"/>
          </w:tcPr>
          <w:p w14:paraId="2D3647A8" w14:textId="77777777" w:rsidR="00787C02" w:rsidRPr="005D6375" w:rsidRDefault="00787C02" w:rsidP="00756CD6">
            <w:pPr>
              <w:widowControl w:val="0"/>
              <w:autoSpaceDE w:val="0"/>
              <w:autoSpaceDN w:val="0"/>
              <w:adjustRightInd w:val="0"/>
              <w:jc w:val="right"/>
            </w:pPr>
          </w:p>
        </w:tc>
        <w:tc>
          <w:tcPr>
            <w:tcW w:w="1123" w:type="dxa"/>
            <w:tcBorders>
              <w:top w:val="single" w:sz="8" w:space="0" w:color="AEAEAE"/>
              <w:left w:val="single" w:sz="8" w:space="0" w:color="E0E0E0"/>
              <w:bottom w:val="nil"/>
              <w:right w:val="single" w:sz="8" w:space="0" w:color="E0E0E0"/>
            </w:tcBorders>
            <w:shd w:val="clear" w:color="auto" w:fill="FFFFFF"/>
          </w:tcPr>
          <w:p w14:paraId="1667CE20" w14:textId="77777777" w:rsidR="00787C02" w:rsidRPr="005D6375" w:rsidRDefault="00787C02" w:rsidP="00756CD6">
            <w:pPr>
              <w:widowControl w:val="0"/>
              <w:autoSpaceDE w:val="0"/>
              <w:autoSpaceDN w:val="0"/>
              <w:adjustRightInd w:val="0"/>
              <w:spacing w:line="320" w:lineRule="atLeast"/>
              <w:ind w:left="60" w:right="60" w:firstLine="0"/>
              <w:jc w:val="right"/>
              <w:rPr>
                <w:rFonts w:ascii="Arial" w:hAnsi="Arial" w:cs="Arial"/>
                <w:color w:val="010205"/>
              </w:rPr>
            </w:pPr>
            <w:r w:rsidRPr="005D6375">
              <w:rPr>
                <w:rFonts w:ascii="Arial" w:hAnsi="Arial" w:cs="Arial"/>
                <w:color w:val="010205"/>
              </w:rPr>
              <w:t>-2.374</w:t>
            </w:r>
          </w:p>
        </w:tc>
        <w:tc>
          <w:tcPr>
            <w:tcW w:w="1123" w:type="dxa"/>
            <w:tcBorders>
              <w:top w:val="single" w:sz="8" w:space="0" w:color="AEAEAE"/>
              <w:left w:val="single" w:sz="8" w:space="0" w:color="E0E0E0"/>
              <w:bottom w:val="nil"/>
              <w:right w:val="single" w:sz="8" w:space="0" w:color="E0E0E0"/>
            </w:tcBorders>
            <w:shd w:val="clear" w:color="auto" w:fill="FFFFFF"/>
          </w:tcPr>
          <w:p w14:paraId="275B7027" w14:textId="77777777" w:rsidR="00787C02" w:rsidRPr="005D6375" w:rsidRDefault="00787C02" w:rsidP="004D4B8E">
            <w:pPr>
              <w:widowControl w:val="0"/>
              <w:autoSpaceDE w:val="0"/>
              <w:autoSpaceDN w:val="0"/>
              <w:adjustRightInd w:val="0"/>
              <w:spacing w:line="320" w:lineRule="atLeast"/>
              <w:ind w:left="60" w:right="60" w:firstLine="0"/>
              <w:rPr>
                <w:rFonts w:ascii="Arial" w:hAnsi="Arial" w:cs="Arial"/>
                <w:color w:val="010205"/>
              </w:rPr>
            </w:pPr>
            <w:r w:rsidRPr="005D6375">
              <w:rPr>
                <w:rFonts w:ascii="Arial" w:hAnsi="Arial" w:cs="Arial"/>
                <w:color w:val="010205"/>
              </w:rPr>
              <w:t>33.125</w:t>
            </w:r>
          </w:p>
        </w:tc>
        <w:tc>
          <w:tcPr>
            <w:tcW w:w="1608" w:type="dxa"/>
            <w:tcBorders>
              <w:top w:val="single" w:sz="8" w:space="0" w:color="AEAEAE"/>
              <w:left w:val="single" w:sz="8" w:space="0" w:color="E0E0E0"/>
              <w:bottom w:val="nil"/>
              <w:right w:val="single" w:sz="8" w:space="0" w:color="E0E0E0"/>
            </w:tcBorders>
            <w:shd w:val="clear" w:color="auto" w:fill="FFFFFF"/>
          </w:tcPr>
          <w:p w14:paraId="79EA496D" w14:textId="77777777" w:rsidR="00787C02" w:rsidRPr="005D6375" w:rsidRDefault="00787C02" w:rsidP="00756CD6">
            <w:pPr>
              <w:widowControl w:val="0"/>
              <w:autoSpaceDE w:val="0"/>
              <w:autoSpaceDN w:val="0"/>
              <w:adjustRightInd w:val="0"/>
              <w:spacing w:line="320" w:lineRule="atLeast"/>
              <w:ind w:left="60" w:right="60"/>
              <w:jc w:val="right"/>
              <w:rPr>
                <w:rFonts w:ascii="Arial" w:hAnsi="Arial" w:cs="Arial"/>
                <w:color w:val="010205"/>
              </w:rPr>
            </w:pPr>
            <w:r w:rsidRPr="005D6375">
              <w:rPr>
                <w:rFonts w:ascii="Arial" w:hAnsi="Arial" w:cs="Arial"/>
                <w:color w:val="010205"/>
              </w:rPr>
              <w:t>.024</w:t>
            </w:r>
          </w:p>
        </w:tc>
        <w:tc>
          <w:tcPr>
            <w:tcW w:w="1608" w:type="dxa"/>
            <w:tcBorders>
              <w:top w:val="single" w:sz="8" w:space="0" w:color="AEAEAE"/>
              <w:left w:val="single" w:sz="8" w:space="0" w:color="E0E0E0"/>
              <w:bottom w:val="nil"/>
              <w:right w:val="single" w:sz="8" w:space="0" w:color="E0E0E0"/>
            </w:tcBorders>
            <w:shd w:val="clear" w:color="auto" w:fill="FFFFFF"/>
          </w:tcPr>
          <w:p w14:paraId="2C0FE2D2" w14:textId="77777777" w:rsidR="00787C02" w:rsidRPr="005D6375" w:rsidRDefault="00787C02" w:rsidP="00756CD6">
            <w:pPr>
              <w:widowControl w:val="0"/>
              <w:autoSpaceDE w:val="0"/>
              <w:autoSpaceDN w:val="0"/>
              <w:adjustRightInd w:val="0"/>
              <w:spacing w:line="320" w:lineRule="atLeast"/>
              <w:ind w:left="60" w:right="60" w:firstLine="0"/>
              <w:jc w:val="right"/>
              <w:rPr>
                <w:rFonts w:ascii="Arial" w:hAnsi="Arial" w:cs="Arial"/>
                <w:color w:val="010205"/>
              </w:rPr>
            </w:pPr>
            <w:r w:rsidRPr="005D6375">
              <w:rPr>
                <w:rFonts w:ascii="Arial" w:hAnsi="Arial" w:cs="Arial"/>
                <w:color w:val="010205"/>
              </w:rPr>
              <w:t>-2.01556</w:t>
            </w:r>
          </w:p>
        </w:tc>
      </w:tr>
      <w:tr w:rsidR="00787C02" w:rsidRPr="005D6375" w14:paraId="2BF16666" w14:textId="77777777" w:rsidTr="00787C02">
        <w:trPr>
          <w:cantSplit/>
        </w:trPr>
        <w:tc>
          <w:tcPr>
            <w:tcW w:w="1875" w:type="dxa"/>
            <w:vMerge w:val="restart"/>
            <w:tcBorders>
              <w:top w:val="single" w:sz="8" w:space="0" w:color="AEAEAE"/>
              <w:left w:val="nil"/>
              <w:bottom w:val="nil"/>
              <w:right w:val="nil"/>
            </w:tcBorders>
            <w:shd w:val="clear" w:color="auto" w:fill="E0E0E0"/>
          </w:tcPr>
          <w:p w14:paraId="7A37B2DF" w14:textId="77777777" w:rsidR="00787C02" w:rsidRPr="005D6375" w:rsidRDefault="00787C02" w:rsidP="00374D7F">
            <w:pPr>
              <w:widowControl w:val="0"/>
              <w:autoSpaceDE w:val="0"/>
              <w:autoSpaceDN w:val="0"/>
              <w:adjustRightInd w:val="0"/>
              <w:spacing w:line="320" w:lineRule="atLeast"/>
              <w:ind w:left="60" w:right="60" w:firstLine="0"/>
              <w:jc w:val="center"/>
              <w:rPr>
                <w:rFonts w:ascii="Arial" w:hAnsi="Arial" w:cs="Arial"/>
                <w:color w:val="264A60"/>
              </w:rPr>
            </w:pPr>
            <w:r w:rsidRPr="005D6375">
              <w:rPr>
                <w:rFonts w:ascii="Arial" w:hAnsi="Arial" w:cs="Arial"/>
                <w:color w:val="264A60"/>
              </w:rPr>
              <w:t>Education</w:t>
            </w:r>
          </w:p>
        </w:tc>
        <w:tc>
          <w:tcPr>
            <w:tcW w:w="2679" w:type="dxa"/>
            <w:tcBorders>
              <w:top w:val="single" w:sz="8" w:space="0" w:color="AEAEAE"/>
              <w:left w:val="nil"/>
              <w:bottom w:val="single" w:sz="8" w:space="0" w:color="AEAEAE"/>
              <w:right w:val="nil"/>
            </w:tcBorders>
            <w:shd w:val="clear" w:color="auto" w:fill="E0E0E0"/>
          </w:tcPr>
          <w:p w14:paraId="45D6033B" w14:textId="77777777" w:rsidR="00787C02" w:rsidRPr="005D6375" w:rsidRDefault="00787C02" w:rsidP="002C7C1C">
            <w:pPr>
              <w:widowControl w:val="0"/>
              <w:autoSpaceDE w:val="0"/>
              <w:autoSpaceDN w:val="0"/>
              <w:adjustRightInd w:val="0"/>
              <w:spacing w:line="320" w:lineRule="atLeast"/>
              <w:ind w:left="60" w:right="60" w:firstLine="0"/>
              <w:rPr>
                <w:rFonts w:ascii="Arial" w:hAnsi="Arial" w:cs="Arial"/>
                <w:color w:val="264A60"/>
              </w:rPr>
            </w:pPr>
            <w:r w:rsidRPr="005D6375">
              <w:rPr>
                <w:rFonts w:ascii="Arial" w:hAnsi="Arial" w:cs="Arial"/>
                <w:color w:val="264A60"/>
              </w:rPr>
              <w:t>Equal variances assumed</w:t>
            </w:r>
          </w:p>
        </w:tc>
        <w:tc>
          <w:tcPr>
            <w:tcW w:w="1608" w:type="dxa"/>
            <w:tcBorders>
              <w:top w:val="single" w:sz="8" w:space="0" w:color="AEAEAE"/>
              <w:left w:val="nil"/>
              <w:bottom w:val="single" w:sz="8" w:space="0" w:color="AEAEAE"/>
              <w:right w:val="single" w:sz="8" w:space="0" w:color="E0E0E0"/>
            </w:tcBorders>
            <w:shd w:val="clear" w:color="auto" w:fill="FFFFFF"/>
          </w:tcPr>
          <w:p w14:paraId="3E46CFC4" w14:textId="77777777" w:rsidR="00787C02" w:rsidRPr="005D6375" w:rsidRDefault="00787C02" w:rsidP="00787C02">
            <w:pPr>
              <w:widowControl w:val="0"/>
              <w:autoSpaceDE w:val="0"/>
              <w:autoSpaceDN w:val="0"/>
              <w:adjustRightInd w:val="0"/>
              <w:spacing w:line="320" w:lineRule="atLeast"/>
              <w:ind w:left="60" w:right="60"/>
              <w:jc w:val="right"/>
              <w:rPr>
                <w:rFonts w:ascii="Arial" w:hAnsi="Arial" w:cs="Arial"/>
                <w:color w:val="010205"/>
              </w:rPr>
            </w:pPr>
            <w:r w:rsidRPr="005D6375">
              <w:rPr>
                <w:rFonts w:ascii="Arial" w:hAnsi="Arial" w:cs="Arial"/>
                <w:color w:val="010205"/>
              </w:rPr>
              <w:t>2.106</w:t>
            </w:r>
          </w:p>
        </w:tc>
        <w:tc>
          <w:tcPr>
            <w:tcW w:w="1608" w:type="dxa"/>
            <w:tcBorders>
              <w:top w:val="single" w:sz="8" w:space="0" w:color="AEAEAE"/>
              <w:left w:val="single" w:sz="8" w:space="0" w:color="E0E0E0"/>
              <w:bottom w:val="single" w:sz="8" w:space="0" w:color="AEAEAE"/>
              <w:right w:val="single" w:sz="8" w:space="0" w:color="E0E0E0"/>
            </w:tcBorders>
            <w:shd w:val="clear" w:color="auto" w:fill="FFFFFF"/>
          </w:tcPr>
          <w:p w14:paraId="3D9D6A2B" w14:textId="77777777" w:rsidR="00787C02" w:rsidRPr="005D6375" w:rsidRDefault="00787C02" w:rsidP="00756CD6">
            <w:pPr>
              <w:widowControl w:val="0"/>
              <w:autoSpaceDE w:val="0"/>
              <w:autoSpaceDN w:val="0"/>
              <w:adjustRightInd w:val="0"/>
              <w:spacing w:line="320" w:lineRule="atLeast"/>
              <w:ind w:left="60" w:right="60"/>
              <w:jc w:val="right"/>
              <w:rPr>
                <w:rFonts w:ascii="Arial" w:hAnsi="Arial" w:cs="Arial"/>
                <w:color w:val="010205"/>
              </w:rPr>
            </w:pPr>
            <w:r w:rsidRPr="005D6375">
              <w:rPr>
                <w:rFonts w:ascii="Arial" w:hAnsi="Arial" w:cs="Arial"/>
                <w:color w:val="010205"/>
              </w:rPr>
              <w:t>.151</w:t>
            </w:r>
          </w:p>
        </w:tc>
        <w:tc>
          <w:tcPr>
            <w:tcW w:w="1123" w:type="dxa"/>
            <w:tcBorders>
              <w:top w:val="single" w:sz="8" w:space="0" w:color="AEAEAE"/>
              <w:left w:val="single" w:sz="8" w:space="0" w:color="E0E0E0"/>
              <w:bottom w:val="single" w:sz="8" w:space="0" w:color="AEAEAE"/>
              <w:right w:val="single" w:sz="8" w:space="0" w:color="E0E0E0"/>
            </w:tcBorders>
            <w:shd w:val="clear" w:color="auto" w:fill="FFFFFF"/>
          </w:tcPr>
          <w:p w14:paraId="5AFED6E6" w14:textId="77777777" w:rsidR="00787C02" w:rsidRPr="005D6375" w:rsidRDefault="00787C02" w:rsidP="00756CD6">
            <w:pPr>
              <w:widowControl w:val="0"/>
              <w:autoSpaceDE w:val="0"/>
              <w:autoSpaceDN w:val="0"/>
              <w:adjustRightInd w:val="0"/>
              <w:spacing w:line="320" w:lineRule="atLeast"/>
              <w:ind w:left="60" w:right="60" w:firstLine="0"/>
              <w:jc w:val="right"/>
              <w:rPr>
                <w:rFonts w:ascii="Arial" w:hAnsi="Arial" w:cs="Arial"/>
                <w:color w:val="010205"/>
              </w:rPr>
            </w:pPr>
            <w:r w:rsidRPr="005D6375">
              <w:rPr>
                <w:rFonts w:ascii="Arial" w:hAnsi="Arial" w:cs="Arial"/>
                <w:color w:val="010205"/>
              </w:rPr>
              <w:t>.283</w:t>
            </w:r>
          </w:p>
        </w:tc>
        <w:tc>
          <w:tcPr>
            <w:tcW w:w="1123" w:type="dxa"/>
            <w:tcBorders>
              <w:top w:val="single" w:sz="8" w:space="0" w:color="AEAEAE"/>
              <w:left w:val="single" w:sz="8" w:space="0" w:color="E0E0E0"/>
              <w:bottom w:val="single" w:sz="8" w:space="0" w:color="AEAEAE"/>
              <w:right w:val="single" w:sz="8" w:space="0" w:color="E0E0E0"/>
            </w:tcBorders>
            <w:shd w:val="clear" w:color="auto" w:fill="FFFFFF"/>
          </w:tcPr>
          <w:p w14:paraId="7D87293E" w14:textId="77777777" w:rsidR="00787C02" w:rsidRPr="005D6375" w:rsidRDefault="00787C02" w:rsidP="004D4B8E">
            <w:pPr>
              <w:widowControl w:val="0"/>
              <w:autoSpaceDE w:val="0"/>
              <w:autoSpaceDN w:val="0"/>
              <w:adjustRightInd w:val="0"/>
              <w:spacing w:line="320" w:lineRule="atLeast"/>
              <w:ind w:left="60" w:right="60" w:firstLine="0"/>
              <w:rPr>
                <w:rFonts w:ascii="Arial" w:hAnsi="Arial" w:cs="Arial"/>
                <w:color w:val="010205"/>
              </w:rPr>
            </w:pPr>
            <w:r w:rsidRPr="005D6375">
              <w:rPr>
                <w:rFonts w:ascii="Arial" w:hAnsi="Arial" w:cs="Arial"/>
                <w:color w:val="010205"/>
              </w:rPr>
              <w:t>66</w:t>
            </w:r>
          </w:p>
        </w:tc>
        <w:tc>
          <w:tcPr>
            <w:tcW w:w="1608" w:type="dxa"/>
            <w:tcBorders>
              <w:top w:val="single" w:sz="8" w:space="0" w:color="AEAEAE"/>
              <w:left w:val="single" w:sz="8" w:space="0" w:color="E0E0E0"/>
              <w:bottom w:val="single" w:sz="8" w:space="0" w:color="AEAEAE"/>
              <w:right w:val="single" w:sz="8" w:space="0" w:color="E0E0E0"/>
            </w:tcBorders>
            <w:shd w:val="clear" w:color="auto" w:fill="FFFFFF"/>
          </w:tcPr>
          <w:p w14:paraId="45461ABF" w14:textId="77777777" w:rsidR="00787C02" w:rsidRPr="005D6375" w:rsidRDefault="00787C02" w:rsidP="00756CD6">
            <w:pPr>
              <w:widowControl w:val="0"/>
              <w:autoSpaceDE w:val="0"/>
              <w:autoSpaceDN w:val="0"/>
              <w:adjustRightInd w:val="0"/>
              <w:spacing w:line="320" w:lineRule="atLeast"/>
              <w:ind w:left="60" w:right="60"/>
              <w:jc w:val="right"/>
              <w:rPr>
                <w:rFonts w:ascii="Arial" w:hAnsi="Arial" w:cs="Arial"/>
                <w:color w:val="010205"/>
              </w:rPr>
            </w:pPr>
            <w:r w:rsidRPr="005D6375">
              <w:rPr>
                <w:rFonts w:ascii="Arial" w:hAnsi="Arial" w:cs="Arial"/>
                <w:color w:val="010205"/>
              </w:rPr>
              <w:t>.778</w:t>
            </w:r>
          </w:p>
        </w:tc>
        <w:tc>
          <w:tcPr>
            <w:tcW w:w="1608" w:type="dxa"/>
            <w:tcBorders>
              <w:top w:val="single" w:sz="8" w:space="0" w:color="AEAEAE"/>
              <w:left w:val="single" w:sz="8" w:space="0" w:color="E0E0E0"/>
              <w:bottom w:val="single" w:sz="8" w:space="0" w:color="AEAEAE"/>
              <w:right w:val="single" w:sz="8" w:space="0" w:color="E0E0E0"/>
            </w:tcBorders>
            <w:shd w:val="clear" w:color="auto" w:fill="FFFFFF"/>
          </w:tcPr>
          <w:p w14:paraId="2D7CE888" w14:textId="77777777" w:rsidR="00787C02" w:rsidRPr="005D6375" w:rsidRDefault="00787C02" w:rsidP="00756CD6">
            <w:pPr>
              <w:widowControl w:val="0"/>
              <w:autoSpaceDE w:val="0"/>
              <w:autoSpaceDN w:val="0"/>
              <w:adjustRightInd w:val="0"/>
              <w:spacing w:line="320" w:lineRule="atLeast"/>
              <w:ind w:right="60" w:firstLine="0"/>
              <w:jc w:val="right"/>
              <w:rPr>
                <w:rFonts w:ascii="Arial" w:hAnsi="Arial" w:cs="Arial"/>
                <w:color w:val="010205"/>
              </w:rPr>
            </w:pPr>
            <w:r w:rsidRPr="005D6375">
              <w:rPr>
                <w:rFonts w:ascii="Arial" w:hAnsi="Arial" w:cs="Arial"/>
                <w:color w:val="010205"/>
              </w:rPr>
              <w:t>.68444</w:t>
            </w:r>
          </w:p>
        </w:tc>
      </w:tr>
      <w:tr w:rsidR="00787C02" w:rsidRPr="005D6375" w14:paraId="7DC5924F" w14:textId="77777777" w:rsidTr="00787C02">
        <w:trPr>
          <w:cantSplit/>
        </w:trPr>
        <w:tc>
          <w:tcPr>
            <w:tcW w:w="1875" w:type="dxa"/>
            <w:vMerge/>
            <w:tcBorders>
              <w:top w:val="single" w:sz="8" w:space="0" w:color="AEAEAE"/>
              <w:left w:val="nil"/>
              <w:bottom w:val="nil"/>
              <w:right w:val="nil"/>
            </w:tcBorders>
            <w:shd w:val="clear" w:color="auto" w:fill="E0E0E0"/>
          </w:tcPr>
          <w:p w14:paraId="66F22B59" w14:textId="77777777" w:rsidR="00787C02" w:rsidRPr="005D6375" w:rsidRDefault="00787C02" w:rsidP="00787C02">
            <w:pPr>
              <w:widowControl w:val="0"/>
              <w:autoSpaceDE w:val="0"/>
              <w:autoSpaceDN w:val="0"/>
              <w:adjustRightInd w:val="0"/>
              <w:rPr>
                <w:rFonts w:ascii="Arial" w:hAnsi="Arial" w:cs="Arial"/>
                <w:color w:val="010205"/>
              </w:rPr>
            </w:pPr>
          </w:p>
        </w:tc>
        <w:tc>
          <w:tcPr>
            <w:tcW w:w="2679" w:type="dxa"/>
            <w:tcBorders>
              <w:top w:val="single" w:sz="8" w:space="0" w:color="AEAEAE"/>
              <w:left w:val="nil"/>
              <w:bottom w:val="nil"/>
              <w:right w:val="nil"/>
            </w:tcBorders>
            <w:shd w:val="clear" w:color="auto" w:fill="E0E0E0"/>
          </w:tcPr>
          <w:p w14:paraId="7375DC6E" w14:textId="77777777" w:rsidR="00787C02" w:rsidRPr="005D6375" w:rsidRDefault="00787C02" w:rsidP="002C7C1C">
            <w:pPr>
              <w:widowControl w:val="0"/>
              <w:autoSpaceDE w:val="0"/>
              <w:autoSpaceDN w:val="0"/>
              <w:adjustRightInd w:val="0"/>
              <w:spacing w:line="320" w:lineRule="atLeast"/>
              <w:ind w:left="60" w:right="60" w:firstLine="0"/>
              <w:rPr>
                <w:rFonts w:ascii="Arial" w:hAnsi="Arial" w:cs="Arial"/>
                <w:color w:val="264A60"/>
              </w:rPr>
            </w:pPr>
            <w:r w:rsidRPr="005D6375">
              <w:rPr>
                <w:rFonts w:ascii="Arial" w:hAnsi="Arial" w:cs="Arial"/>
                <w:color w:val="264A60"/>
              </w:rPr>
              <w:t>Equal variances not assumed</w:t>
            </w:r>
          </w:p>
        </w:tc>
        <w:tc>
          <w:tcPr>
            <w:tcW w:w="1608" w:type="dxa"/>
            <w:tcBorders>
              <w:top w:val="single" w:sz="8" w:space="0" w:color="AEAEAE"/>
              <w:left w:val="nil"/>
              <w:bottom w:val="nil"/>
              <w:right w:val="single" w:sz="8" w:space="0" w:color="E0E0E0"/>
            </w:tcBorders>
            <w:shd w:val="clear" w:color="auto" w:fill="FFFFFF"/>
            <w:vAlign w:val="center"/>
          </w:tcPr>
          <w:p w14:paraId="0B9665C5" w14:textId="77777777" w:rsidR="00787C02" w:rsidRPr="005D6375" w:rsidRDefault="00787C02" w:rsidP="00787C02">
            <w:pPr>
              <w:widowControl w:val="0"/>
              <w:autoSpaceDE w:val="0"/>
              <w:autoSpaceDN w:val="0"/>
              <w:adjustRightInd w:val="0"/>
            </w:pPr>
          </w:p>
        </w:tc>
        <w:tc>
          <w:tcPr>
            <w:tcW w:w="1608" w:type="dxa"/>
            <w:tcBorders>
              <w:top w:val="single" w:sz="8" w:space="0" w:color="AEAEAE"/>
              <w:left w:val="single" w:sz="8" w:space="0" w:color="E0E0E0"/>
              <w:bottom w:val="nil"/>
              <w:right w:val="single" w:sz="8" w:space="0" w:color="E0E0E0"/>
            </w:tcBorders>
            <w:shd w:val="clear" w:color="auto" w:fill="FFFFFF"/>
            <w:vAlign w:val="center"/>
          </w:tcPr>
          <w:p w14:paraId="23CAE925" w14:textId="77777777" w:rsidR="00787C02" w:rsidRPr="005D6375" w:rsidRDefault="00787C02" w:rsidP="00756CD6">
            <w:pPr>
              <w:widowControl w:val="0"/>
              <w:autoSpaceDE w:val="0"/>
              <w:autoSpaceDN w:val="0"/>
              <w:adjustRightInd w:val="0"/>
              <w:jc w:val="right"/>
            </w:pPr>
          </w:p>
        </w:tc>
        <w:tc>
          <w:tcPr>
            <w:tcW w:w="1123" w:type="dxa"/>
            <w:tcBorders>
              <w:top w:val="single" w:sz="8" w:space="0" w:color="AEAEAE"/>
              <w:left w:val="single" w:sz="8" w:space="0" w:color="E0E0E0"/>
              <w:bottom w:val="nil"/>
              <w:right w:val="single" w:sz="8" w:space="0" w:color="E0E0E0"/>
            </w:tcBorders>
            <w:shd w:val="clear" w:color="auto" w:fill="FFFFFF"/>
          </w:tcPr>
          <w:p w14:paraId="3A5EFB38" w14:textId="77777777" w:rsidR="00787C02" w:rsidRPr="005D6375" w:rsidRDefault="00787C02" w:rsidP="00756CD6">
            <w:pPr>
              <w:widowControl w:val="0"/>
              <w:autoSpaceDE w:val="0"/>
              <w:autoSpaceDN w:val="0"/>
              <w:adjustRightInd w:val="0"/>
              <w:spacing w:line="320" w:lineRule="atLeast"/>
              <w:ind w:left="60" w:right="60" w:firstLine="0"/>
              <w:jc w:val="right"/>
              <w:rPr>
                <w:rFonts w:ascii="Arial" w:hAnsi="Arial" w:cs="Arial"/>
                <w:color w:val="010205"/>
              </w:rPr>
            </w:pPr>
            <w:r w:rsidRPr="005D6375">
              <w:rPr>
                <w:rFonts w:ascii="Arial" w:hAnsi="Arial" w:cs="Arial"/>
                <w:color w:val="010205"/>
              </w:rPr>
              <w:t>.323</w:t>
            </w:r>
          </w:p>
        </w:tc>
        <w:tc>
          <w:tcPr>
            <w:tcW w:w="1123" w:type="dxa"/>
            <w:tcBorders>
              <w:top w:val="single" w:sz="8" w:space="0" w:color="AEAEAE"/>
              <w:left w:val="single" w:sz="8" w:space="0" w:color="E0E0E0"/>
              <w:bottom w:val="nil"/>
              <w:right w:val="single" w:sz="8" w:space="0" w:color="E0E0E0"/>
            </w:tcBorders>
            <w:shd w:val="clear" w:color="auto" w:fill="FFFFFF"/>
          </w:tcPr>
          <w:p w14:paraId="68D877D2" w14:textId="77777777" w:rsidR="00787C02" w:rsidRPr="005D6375" w:rsidRDefault="00787C02" w:rsidP="004D4B8E">
            <w:pPr>
              <w:widowControl w:val="0"/>
              <w:autoSpaceDE w:val="0"/>
              <w:autoSpaceDN w:val="0"/>
              <w:adjustRightInd w:val="0"/>
              <w:spacing w:line="320" w:lineRule="atLeast"/>
              <w:ind w:left="60" w:right="60" w:firstLine="0"/>
              <w:rPr>
                <w:rFonts w:ascii="Arial" w:hAnsi="Arial" w:cs="Arial"/>
                <w:color w:val="010205"/>
              </w:rPr>
            </w:pPr>
            <w:r w:rsidRPr="005D6375">
              <w:rPr>
                <w:rFonts w:ascii="Arial" w:hAnsi="Arial" w:cs="Arial"/>
                <w:color w:val="010205"/>
              </w:rPr>
              <w:t>39.729</w:t>
            </w:r>
          </w:p>
        </w:tc>
        <w:tc>
          <w:tcPr>
            <w:tcW w:w="1608" w:type="dxa"/>
            <w:tcBorders>
              <w:top w:val="single" w:sz="8" w:space="0" w:color="AEAEAE"/>
              <w:left w:val="single" w:sz="8" w:space="0" w:color="E0E0E0"/>
              <w:bottom w:val="nil"/>
              <w:right w:val="single" w:sz="8" w:space="0" w:color="E0E0E0"/>
            </w:tcBorders>
            <w:shd w:val="clear" w:color="auto" w:fill="FFFFFF"/>
          </w:tcPr>
          <w:p w14:paraId="5379A362" w14:textId="77777777" w:rsidR="00787C02" w:rsidRPr="005D6375" w:rsidRDefault="00787C02" w:rsidP="00756CD6">
            <w:pPr>
              <w:widowControl w:val="0"/>
              <w:autoSpaceDE w:val="0"/>
              <w:autoSpaceDN w:val="0"/>
              <w:adjustRightInd w:val="0"/>
              <w:spacing w:line="320" w:lineRule="atLeast"/>
              <w:ind w:left="60" w:right="60"/>
              <w:jc w:val="right"/>
              <w:rPr>
                <w:rFonts w:ascii="Arial" w:hAnsi="Arial" w:cs="Arial"/>
                <w:color w:val="010205"/>
              </w:rPr>
            </w:pPr>
            <w:r w:rsidRPr="005D6375">
              <w:rPr>
                <w:rFonts w:ascii="Arial" w:hAnsi="Arial" w:cs="Arial"/>
                <w:color w:val="010205"/>
              </w:rPr>
              <w:t>.748</w:t>
            </w:r>
          </w:p>
        </w:tc>
        <w:tc>
          <w:tcPr>
            <w:tcW w:w="1608" w:type="dxa"/>
            <w:tcBorders>
              <w:top w:val="single" w:sz="8" w:space="0" w:color="AEAEAE"/>
              <w:left w:val="single" w:sz="8" w:space="0" w:color="E0E0E0"/>
              <w:bottom w:val="nil"/>
              <w:right w:val="single" w:sz="8" w:space="0" w:color="E0E0E0"/>
            </w:tcBorders>
            <w:shd w:val="clear" w:color="auto" w:fill="FFFFFF"/>
          </w:tcPr>
          <w:p w14:paraId="7C7DB63F" w14:textId="77777777" w:rsidR="00787C02" w:rsidRPr="005D6375" w:rsidRDefault="00787C02" w:rsidP="00756CD6">
            <w:pPr>
              <w:widowControl w:val="0"/>
              <w:autoSpaceDE w:val="0"/>
              <w:autoSpaceDN w:val="0"/>
              <w:adjustRightInd w:val="0"/>
              <w:spacing w:line="320" w:lineRule="atLeast"/>
              <w:ind w:right="60" w:firstLine="0"/>
              <w:jc w:val="right"/>
              <w:rPr>
                <w:rFonts w:ascii="Arial" w:hAnsi="Arial" w:cs="Arial"/>
                <w:color w:val="010205"/>
              </w:rPr>
            </w:pPr>
            <w:r w:rsidRPr="005D6375">
              <w:rPr>
                <w:rFonts w:ascii="Arial" w:hAnsi="Arial" w:cs="Arial"/>
                <w:color w:val="010205"/>
              </w:rPr>
              <w:t>.68444</w:t>
            </w:r>
          </w:p>
        </w:tc>
      </w:tr>
      <w:tr w:rsidR="00787C02" w:rsidRPr="005D6375" w14:paraId="7C7CABDD" w14:textId="77777777" w:rsidTr="00787C02">
        <w:trPr>
          <w:cantSplit/>
        </w:trPr>
        <w:tc>
          <w:tcPr>
            <w:tcW w:w="1875" w:type="dxa"/>
            <w:vMerge w:val="restart"/>
            <w:tcBorders>
              <w:top w:val="single" w:sz="8" w:space="0" w:color="AEAEAE"/>
              <w:left w:val="nil"/>
              <w:bottom w:val="nil"/>
              <w:right w:val="nil"/>
            </w:tcBorders>
            <w:shd w:val="clear" w:color="auto" w:fill="E0E0E0"/>
          </w:tcPr>
          <w:p w14:paraId="1F8AD19E" w14:textId="77777777" w:rsidR="00787C02" w:rsidRPr="005D6375" w:rsidRDefault="00787C02" w:rsidP="00787C02">
            <w:pPr>
              <w:widowControl w:val="0"/>
              <w:autoSpaceDE w:val="0"/>
              <w:autoSpaceDN w:val="0"/>
              <w:adjustRightInd w:val="0"/>
              <w:spacing w:line="320" w:lineRule="atLeast"/>
              <w:ind w:left="60" w:right="60"/>
              <w:rPr>
                <w:rFonts w:ascii="Arial" w:hAnsi="Arial" w:cs="Arial"/>
                <w:color w:val="264A60"/>
              </w:rPr>
            </w:pPr>
            <w:r w:rsidRPr="005D6375">
              <w:rPr>
                <w:rFonts w:ascii="Arial" w:hAnsi="Arial" w:cs="Arial"/>
                <w:color w:val="264A60"/>
              </w:rPr>
              <w:t>Stigma</w:t>
            </w:r>
          </w:p>
        </w:tc>
        <w:tc>
          <w:tcPr>
            <w:tcW w:w="2679" w:type="dxa"/>
            <w:tcBorders>
              <w:top w:val="single" w:sz="8" w:space="0" w:color="AEAEAE"/>
              <w:left w:val="nil"/>
              <w:bottom w:val="single" w:sz="8" w:space="0" w:color="AEAEAE"/>
              <w:right w:val="nil"/>
            </w:tcBorders>
            <w:shd w:val="clear" w:color="auto" w:fill="E0E0E0"/>
          </w:tcPr>
          <w:p w14:paraId="2B986A0C" w14:textId="77777777" w:rsidR="00787C02" w:rsidRPr="005D6375" w:rsidRDefault="00787C02" w:rsidP="002C7C1C">
            <w:pPr>
              <w:widowControl w:val="0"/>
              <w:autoSpaceDE w:val="0"/>
              <w:autoSpaceDN w:val="0"/>
              <w:adjustRightInd w:val="0"/>
              <w:spacing w:line="320" w:lineRule="atLeast"/>
              <w:ind w:left="60" w:right="60" w:firstLine="0"/>
              <w:rPr>
                <w:rFonts w:ascii="Arial" w:hAnsi="Arial" w:cs="Arial"/>
                <w:color w:val="264A60"/>
              </w:rPr>
            </w:pPr>
            <w:r w:rsidRPr="005D6375">
              <w:rPr>
                <w:rFonts w:ascii="Arial" w:hAnsi="Arial" w:cs="Arial"/>
                <w:color w:val="264A60"/>
              </w:rPr>
              <w:t>Equal variances assumed</w:t>
            </w:r>
          </w:p>
        </w:tc>
        <w:tc>
          <w:tcPr>
            <w:tcW w:w="1608" w:type="dxa"/>
            <w:tcBorders>
              <w:top w:val="single" w:sz="8" w:space="0" w:color="AEAEAE"/>
              <w:left w:val="nil"/>
              <w:bottom w:val="single" w:sz="8" w:space="0" w:color="AEAEAE"/>
              <w:right w:val="single" w:sz="8" w:space="0" w:color="E0E0E0"/>
            </w:tcBorders>
            <w:shd w:val="clear" w:color="auto" w:fill="FFFFFF"/>
          </w:tcPr>
          <w:p w14:paraId="11292B6C" w14:textId="77777777" w:rsidR="00787C02" w:rsidRPr="005D6375" w:rsidRDefault="00787C02" w:rsidP="00787C02">
            <w:pPr>
              <w:widowControl w:val="0"/>
              <w:autoSpaceDE w:val="0"/>
              <w:autoSpaceDN w:val="0"/>
              <w:adjustRightInd w:val="0"/>
              <w:spacing w:line="320" w:lineRule="atLeast"/>
              <w:ind w:left="60" w:right="60"/>
              <w:jc w:val="right"/>
              <w:rPr>
                <w:rFonts w:ascii="Arial" w:hAnsi="Arial" w:cs="Arial"/>
                <w:color w:val="010205"/>
              </w:rPr>
            </w:pPr>
            <w:r w:rsidRPr="005D6375">
              <w:rPr>
                <w:rFonts w:ascii="Arial" w:hAnsi="Arial" w:cs="Arial"/>
                <w:color w:val="010205"/>
              </w:rPr>
              <w:t>1.077</w:t>
            </w:r>
          </w:p>
        </w:tc>
        <w:tc>
          <w:tcPr>
            <w:tcW w:w="1608" w:type="dxa"/>
            <w:tcBorders>
              <w:top w:val="single" w:sz="8" w:space="0" w:color="AEAEAE"/>
              <w:left w:val="single" w:sz="8" w:space="0" w:color="E0E0E0"/>
              <w:bottom w:val="single" w:sz="8" w:space="0" w:color="AEAEAE"/>
              <w:right w:val="single" w:sz="8" w:space="0" w:color="E0E0E0"/>
            </w:tcBorders>
            <w:shd w:val="clear" w:color="auto" w:fill="FFFFFF"/>
          </w:tcPr>
          <w:p w14:paraId="737398A3" w14:textId="77777777" w:rsidR="00787C02" w:rsidRPr="005D6375" w:rsidRDefault="00787C02" w:rsidP="00756CD6">
            <w:pPr>
              <w:widowControl w:val="0"/>
              <w:autoSpaceDE w:val="0"/>
              <w:autoSpaceDN w:val="0"/>
              <w:adjustRightInd w:val="0"/>
              <w:spacing w:line="320" w:lineRule="atLeast"/>
              <w:ind w:left="60" w:right="60"/>
              <w:jc w:val="right"/>
              <w:rPr>
                <w:rFonts w:ascii="Arial" w:hAnsi="Arial" w:cs="Arial"/>
                <w:color w:val="010205"/>
              </w:rPr>
            </w:pPr>
            <w:r w:rsidRPr="005D6375">
              <w:rPr>
                <w:rFonts w:ascii="Arial" w:hAnsi="Arial" w:cs="Arial"/>
                <w:color w:val="010205"/>
              </w:rPr>
              <w:t>.303</w:t>
            </w:r>
          </w:p>
        </w:tc>
        <w:tc>
          <w:tcPr>
            <w:tcW w:w="1123" w:type="dxa"/>
            <w:tcBorders>
              <w:top w:val="single" w:sz="8" w:space="0" w:color="AEAEAE"/>
              <w:left w:val="single" w:sz="8" w:space="0" w:color="E0E0E0"/>
              <w:bottom w:val="single" w:sz="8" w:space="0" w:color="AEAEAE"/>
              <w:right w:val="single" w:sz="8" w:space="0" w:color="E0E0E0"/>
            </w:tcBorders>
            <w:shd w:val="clear" w:color="auto" w:fill="FFFFFF"/>
          </w:tcPr>
          <w:p w14:paraId="34B38D37" w14:textId="77777777" w:rsidR="00787C02" w:rsidRPr="005D6375" w:rsidRDefault="00787C02" w:rsidP="00756CD6">
            <w:pPr>
              <w:widowControl w:val="0"/>
              <w:autoSpaceDE w:val="0"/>
              <w:autoSpaceDN w:val="0"/>
              <w:adjustRightInd w:val="0"/>
              <w:spacing w:line="320" w:lineRule="atLeast"/>
              <w:ind w:left="60" w:right="60" w:firstLine="0"/>
              <w:jc w:val="right"/>
              <w:rPr>
                <w:rFonts w:ascii="Arial" w:hAnsi="Arial" w:cs="Arial"/>
                <w:color w:val="010205"/>
              </w:rPr>
            </w:pPr>
            <w:r w:rsidRPr="005D6375">
              <w:rPr>
                <w:rFonts w:ascii="Arial" w:hAnsi="Arial" w:cs="Arial"/>
                <w:color w:val="010205"/>
              </w:rPr>
              <w:t>-1.227</w:t>
            </w:r>
          </w:p>
        </w:tc>
        <w:tc>
          <w:tcPr>
            <w:tcW w:w="1123" w:type="dxa"/>
            <w:tcBorders>
              <w:top w:val="single" w:sz="8" w:space="0" w:color="AEAEAE"/>
              <w:left w:val="single" w:sz="8" w:space="0" w:color="E0E0E0"/>
              <w:bottom w:val="single" w:sz="8" w:space="0" w:color="AEAEAE"/>
              <w:right w:val="single" w:sz="8" w:space="0" w:color="E0E0E0"/>
            </w:tcBorders>
            <w:shd w:val="clear" w:color="auto" w:fill="FFFFFF"/>
          </w:tcPr>
          <w:p w14:paraId="673D5550" w14:textId="77777777" w:rsidR="00787C02" w:rsidRPr="005D6375" w:rsidRDefault="00787C02" w:rsidP="004D4B8E">
            <w:pPr>
              <w:widowControl w:val="0"/>
              <w:autoSpaceDE w:val="0"/>
              <w:autoSpaceDN w:val="0"/>
              <w:adjustRightInd w:val="0"/>
              <w:spacing w:line="320" w:lineRule="atLeast"/>
              <w:ind w:left="60" w:right="60" w:firstLine="0"/>
              <w:rPr>
                <w:rFonts w:ascii="Arial" w:hAnsi="Arial" w:cs="Arial"/>
                <w:color w:val="010205"/>
              </w:rPr>
            </w:pPr>
            <w:r w:rsidRPr="005D6375">
              <w:rPr>
                <w:rFonts w:ascii="Arial" w:hAnsi="Arial" w:cs="Arial"/>
                <w:color w:val="010205"/>
              </w:rPr>
              <w:t>66</w:t>
            </w:r>
          </w:p>
        </w:tc>
        <w:tc>
          <w:tcPr>
            <w:tcW w:w="1608" w:type="dxa"/>
            <w:tcBorders>
              <w:top w:val="single" w:sz="8" w:space="0" w:color="AEAEAE"/>
              <w:left w:val="single" w:sz="8" w:space="0" w:color="E0E0E0"/>
              <w:bottom w:val="single" w:sz="8" w:space="0" w:color="AEAEAE"/>
              <w:right w:val="single" w:sz="8" w:space="0" w:color="E0E0E0"/>
            </w:tcBorders>
            <w:shd w:val="clear" w:color="auto" w:fill="FFFFFF"/>
          </w:tcPr>
          <w:p w14:paraId="36FED234" w14:textId="77777777" w:rsidR="00787C02" w:rsidRPr="005D6375" w:rsidRDefault="00787C02" w:rsidP="00756CD6">
            <w:pPr>
              <w:widowControl w:val="0"/>
              <w:autoSpaceDE w:val="0"/>
              <w:autoSpaceDN w:val="0"/>
              <w:adjustRightInd w:val="0"/>
              <w:spacing w:line="320" w:lineRule="atLeast"/>
              <w:ind w:left="60" w:right="60"/>
              <w:jc w:val="right"/>
              <w:rPr>
                <w:rFonts w:ascii="Arial" w:hAnsi="Arial" w:cs="Arial"/>
                <w:color w:val="010205"/>
              </w:rPr>
            </w:pPr>
            <w:r w:rsidRPr="005D6375">
              <w:rPr>
                <w:rFonts w:ascii="Arial" w:hAnsi="Arial" w:cs="Arial"/>
                <w:color w:val="010205"/>
              </w:rPr>
              <w:t>.224</w:t>
            </w:r>
          </w:p>
        </w:tc>
        <w:tc>
          <w:tcPr>
            <w:tcW w:w="1608" w:type="dxa"/>
            <w:tcBorders>
              <w:top w:val="single" w:sz="8" w:space="0" w:color="AEAEAE"/>
              <w:left w:val="single" w:sz="8" w:space="0" w:color="E0E0E0"/>
              <w:bottom w:val="single" w:sz="8" w:space="0" w:color="AEAEAE"/>
              <w:right w:val="single" w:sz="8" w:space="0" w:color="E0E0E0"/>
            </w:tcBorders>
            <w:shd w:val="clear" w:color="auto" w:fill="FFFFFF"/>
          </w:tcPr>
          <w:p w14:paraId="68D2DD32" w14:textId="77777777" w:rsidR="00787C02" w:rsidRPr="005D6375" w:rsidRDefault="00787C02" w:rsidP="00756CD6">
            <w:pPr>
              <w:widowControl w:val="0"/>
              <w:autoSpaceDE w:val="0"/>
              <w:autoSpaceDN w:val="0"/>
              <w:adjustRightInd w:val="0"/>
              <w:spacing w:line="320" w:lineRule="atLeast"/>
              <w:ind w:left="60" w:right="60" w:firstLine="0"/>
              <w:jc w:val="right"/>
              <w:rPr>
                <w:rFonts w:ascii="Arial" w:hAnsi="Arial" w:cs="Arial"/>
                <w:color w:val="010205"/>
              </w:rPr>
            </w:pPr>
            <w:r w:rsidRPr="005D6375">
              <w:rPr>
                <w:rFonts w:ascii="Arial" w:hAnsi="Arial" w:cs="Arial"/>
                <w:color w:val="010205"/>
              </w:rPr>
              <w:t>-1.14889</w:t>
            </w:r>
          </w:p>
        </w:tc>
      </w:tr>
      <w:tr w:rsidR="00787C02" w:rsidRPr="005D6375" w14:paraId="75EB0818" w14:textId="77777777" w:rsidTr="00787C02">
        <w:trPr>
          <w:cantSplit/>
        </w:trPr>
        <w:tc>
          <w:tcPr>
            <w:tcW w:w="1875" w:type="dxa"/>
            <w:vMerge/>
            <w:tcBorders>
              <w:top w:val="single" w:sz="8" w:space="0" w:color="AEAEAE"/>
              <w:left w:val="nil"/>
              <w:bottom w:val="nil"/>
              <w:right w:val="nil"/>
            </w:tcBorders>
            <w:shd w:val="clear" w:color="auto" w:fill="E0E0E0"/>
          </w:tcPr>
          <w:p w14:paraId="55DA4248" w14:textId="77777777" w:rsidR="00787C02" w:rsidRPr="005D6375" w:rsidRDefault="00787C02" w:rsidP="00787C02">
            <w:pPr>
              <w:widowControl w:val="0"/>
              <w:autoSpaceDE w:val="0"/>
              <w:autoSpaceDN w:val="0"/>
              <w:adjustRightInd w:val="0"/>
              <w:rPr>
                <w:rFonts w:ascii="Arial" w:hAnsi="Arial" w:cs="Arial"/>
                <w:color w:val="010205"/>
              </w:rPr>
            </w:pPr>
          </w:p>
        </w:tc>
        <w:tc>
          <w:tcPr>
            <w:tcW w:w="2679" w:type="dxa"/>
            <w:tcBorders>
              <w:top w:val="single" w:sz="8" w:space="0" w:color="AEAEAE"/>
              <w:left w:val="nil"/>
              <w:bottom w:val="nil"/>
              <w:right w:val="nil"/>
            </w:tcBorders>
            <w:shd w:val="clear" w:color="auto" w:fill="E0E0E0"/>
          </w:tcPr>
          <w:p w14:paraId="312DADE2" w14:textId="77777777" w:rsidR="00787C02" w:rsidRPr="005D6375" w:rsidRDefault="00787C02" w:rsidP="002C7C1C">
            <w:pPr>
              <w:widowControl w:val="0"/>
              <w:autoSpaceDE w:val="0"/>
              <w:autoSpaceDN w:val="0"/>
              <w:adjustRightInd w:val="0"/>
              <w:spacing w:line="320" w:lineRule="atLeast"/>
              <w:ind w:left="60" w:right="60" w:firstLine="0"/>
              <w:rPr>
                <w:rFonts w:ascii="Arial" w:hAnsi="Arial" w:cs="Arial"/>
                <w:color w:val="264A60"/>
              </w:rPr>
            </w:pPr>
            <w:r w:rsidRPr="005D6375">
              <w:rPr>
                <w:rFonts w:ascii="Arial" w:hAnsi="Arial" w:cs="Arial"/>
                <w:color w:val="264A60"/>
              </w:rPr>
              <w:t>Equal variances not assumed</w:t>
            </w:r>
          </w:p>
        </w:tc>
        <w:tc>
          <w:tcPr>
            <w:tcW w:w="1608" w:type="dxa"/>
            <w:tcBorders>
              <w:top w:val="single" w:sz="8" w:space="0" w:color="AEAEAE"/>
              <w:left w:val="nil"/>
              <w:bottom w:val="nil"/>
              <w:right w:val="single" w:sz="8" w:space="0" w:color="E0E0E0"/>
            </w:tcBorders>
            <w:shd w:val="clear" w:color="auto" w:fill="FFFFFF"/>
            <w:vAlign w:val="center"/>
          </w:tcPr>
          <w:p w14:paraId="407475E4" w14:textId="77777777" w:rsidR="00787C02" w:rsidRPr="005D6375" w:rsidRDefault="00787C02" w:rsidP="00787C02">
            <w:pPr>
              <w:widowControl w:val="0"/>
              <w:autoSpaceDE w:val="0"/>
              <w:autoSpaceDN w:val="0"/>
              <w:adjustRightInd w:val="0"/>
            </w:pPr>
          </w:p>
        </w:tc>
        <w:tc>
          <w:tcPr>
            <w:tcW w:w="1608" w:type="dxa"/>
            <w:tcBorders>
              <w:top w:val="single" w:sz="8" w:space="0" w:color="AEAEAE"/>
              <w:left w:val="single" w:sz="8" w:space="0" w:color="E0E0E0"/>
              <w:bottom w:val="nil"/>
              <w:right w:val="single" w:sz="8" w:space="0" w:color="E0E0E0"/>
            </w:tcBorders>
            <w:shd w:val="clear" w:color="auto" w:fill="FFFFFF"/>
            <w:vAlign w:val="center"/>
          </w:tcPr>
          <w:p w14:paraId="4EDB8DE9" w14:textId="77777777" w:rsidR="00787C02" w:rsidRPr="005D6375" w:rsidRDefault="00787C02" w:rsidP="00756CD6">
            <w:pPr>
              <w:widowControl w:val="0"/>
              <w:autoSpaceDE w:val="0"/>
              <w:autoSpaceDN w:val="0"/>
              <w:adjustRightInd w:val="0"/>
              <w:jc w:val="right"/>
            </w:pPr>
          </w:p>
        </w:tc>
        <w:tc>
          <w:tcPr>
            <w:tcW w:w="1123" w:type="dxa"/>
            <w:tcBorders>
              <w:top w:val="single" w:sz="8" w:space="0" w:color="AEAEAE"/>
              <w:left w:val="single" w:sz="8" w:space="0" w:color="E0E0E0"/>
              <w:bottom w:val="nil"/>
              <w:right w:val="single" w:sz="8" w:space="0" w:color="E0E0E0"/>
            </w:tcBorders>
            <w:shd w:val="clear" w:color="auto" w:fill="FFFFFF"/>
          </w:tcPr>
          <w:p w14:paraId="57DFF491" w14:textId="77777777" w:rsidR="00787C02" w:rsidRPr="005D6375" w:rsidRDefault="00787C02" w:rsidP="00756CD6">
            <w:pPr>
              <w:widowControl w:val="0"/>
              <w:autoSpaceDE w:val="0"/>
              <w:autoSpaceDN w:val="0"/>
              <w:adjustRightInd w:val="0"/>
              <w:spacing w:line="320" w:lineRule="atLeast"/>
              <w:ind w:left="60" w:right="60" w:firstLine="0"/>
              <w:jc w:val="right"/>
              <w:rPr>
                <w:rFonts w:ascii="Arial" w:hAnsi="Arial" w:cs="Arial"/>
                <w:color w:val="010205"/>
              </w:rPr>
            </w:pPr>
            <w:r w:rsidRPr="005D6375">
              <w:rPr>
                <w:rFonts w:ascii="Arial" w:hAnsi="Arial" w:cs="Arial"/>
                <w:color w:val="010205"/>
              </w:rPr>
              <w:t>-1.325</w:t>
            </w:r>
          </w:p>
        </w:tc>
        <w:tc>
          <w:tcPr>
            <w:tcW w:w="1123" w:type="dxa"/>
            <w:tcBorders>
              <w:top w:val="single" w:sz="8" w:space="0" w:color="AEAEAE"/>
              <w:left w:val="single" w:sz="8" w:space="0" w:color="E0E0E0"/>
              <w:bottom w:val="nil"/>
              <w:right w:val="single" w:sz="8" w:space="0" w:color="E0E0E0"/>
            </w:tcBorders>
            <w:shd w:val="clear" w:color="auto" w:fill="FFFFFF"/>
          </w:tcPr>
          <w:p w14:paraId="45B63F1C" w14:textId="77777777" w:rsidR="00787C02" w:rsidRPr="005D6375" w:rsidRDefault="00787C02" w:rsidP="004D4B8E">
            <w:pPr>
              <w:widowControl w:val="0"/>
              <w:autoSpaceDE w:val="0"/>
              <w:autoSpaceDN w:val="0"/>
              <w:adjustRightInd w:val="0"/>
              <w:spacing w:line="320" w:lineRule="atLeast"/>
              <w:ind w:left="60" w:right="60" w:firstLine="0"/>
              <w:rPr>
                <w:rFonts w:ascii="Arial" w:hAnsi="Arial" w:cs="Arial"/>
                <w:color w:val="010205"/>
              </w:rPr>
            </w:pPr>
            <w:r w:rsidRPr="005D6375">
              <w:rPr>
                <w:rFonts w:ascii="Arial" w:hAnsi="Arial" w:cs="Arial"/>
                <w:color w:val="010205"/>
              </w:rPr>
              <w:t>35.081</w:t>
            </w:r>
          </w:p>
        </w:tc>
        <w:tc>
          <w:tcPr>
            <w:tcW w:w="1608" w:type="dxa"/>
            <w:tcBorders>
              <w:top w:val="single" w:sz="8" w:space="0" w:color="AEAEAE"/>
              <w:left w:val="single" w:sz="8" w:space="0" w:color="E0E0E0"/>
              <w:bottom w:val="nil"/>
              <w:right w:val="single" w:sz="8" w:space="0" w:color="E0E0E0"/>
            </w:tcBorders>
            <w:shd w:val="clear" w:color="auto" w:fill="FFFFFF"/>
          </w:tcPr>
          <w:p w14:paraId="7B9FE63E" w14:textId="77777777" w:rsidR="00787C02" w:rsidRPr="005D6375" w:rsidRDefault="00787C02" w:rsidP="00756CD6">
            <w:pPr>
              <w:widowControl w:val="0"/>
              <w:autoSpaceDE w:val="0"/>
              <w:autoSpaceDN w:val="0"/>
              <w:adjustRightInd w:val="0"/>
              <w:spacing w:line="320" w:lineRule="atLeast"/>
              <w:ind w:left="60" w:right="60"/>
              <w:jc w:val="right"/>
              <w:rPr>
                <w:rFonts w:ascii="Arial" w:hAnsi="Arial" w:cs="Arial"/>
                <w:color w:val="010205"/>
              </w:rPr>
            </w:pPr>
            <w:r w:rsidRPr="005D6375">
              <w:rPr>
                <w:rFonts w:ascii="Arial" w:hAnsi="Arial" w:cs="Arial"/>
                <w:color w:val="010205"/>
              </w:rPr>
              <w:t>.194</w:t>
            </w:r>
          </w:p>
        </w:tc>
        <w:tc>
          <w:tcPr>
            <w:tcW w:w="1608" w:type="dxa"/>
            <w:tcBorders>
              <w:top w:val="single" w:sz="8" w:space="0" w:color="AEAEAE"/>
              <w:left w:val="single" w:sz="8" w:space="0" w:color="E0E0E0"/>
              <w:bottom w:val="nil"/>
              <w:right w:val="single" w:sz="8" w:space="0" w:color="E0E0E0"/>
            </w:tcBorders>
            <w:shd w:val="clear" w:color="auto" w:fill="FFFFFF"/>
          </w:tcPr>
          <w:p w14:paraId="4050C6E5" w14:textId="77777777" w:rsidR="00787C02" w:rsidRPr="005D6375" w:rsidRDefault="00787C02" w:rsidP="00756CD6">
            <w:pPr>
              <w:widowControl w:val="0"/>
              <w:autoSpaceDE w:val="0"/>
              <w:autoSpaceDN w:val="0"/>
              <w:adjustRightInd w:val="0"/>
              <w:spacing w:line="320" w:lineRule="atLeast"/>
              <w:ind w:left="60" w:right="60" w:firstLine="0"/>
              <w:jc w:val="right"/>
              <w:rPr>
                <w:rFonts w:ascii="Arial" w:hAnsi="Arial" w:cs="Arial"/>
                <w:color w:val="010205"/>
              </w:rPr>
            </w:pPr>
            <w:r w:rsidRPr="005D6375">
              <w:rPr>
                <w:rFonts w:ascii="Arial" w:hAnsi="Arial" w:cs="Arial"/>
                <w:color w:val="010205"/>
              </w:rPr>
              <w:t>-1.14889</w:t>
            </w:r>
          </w:p>
        </w:tc>
      </w:tr>
      <w:tr w:rsidR="00787C02" w:rsidRPr="005D6375" w14:paraId="62E04FF3" w14:textId="77777777" w:rsidTr="00787C02">
        <w:trPr>
          <w:cantSplit/>
        </w:trPr>
        <w:tc>
          <w:tcPr>
            <w:tcW w:w="1875" w:type="dxa"/>
            <w:vMerge w:val="restart"/>
            <w:tcBorders>
              <w:top w:val="single" w:sz="8" w:space="0" w:color="AEAEAE"/>
              <w:left w:val="nil"/>
              <w:bottom w:val="single" w:sz="8" w:space="0" w:color="152935"/>
              <w:right w:val="nil"/>
            </w:tcBorders>
            <w:shd w:val="clear" w:color="auto" w:fill="E0E0E0"/>
          </w:tcPr>
          <w:p w14:paraId="54A276CE" w14:textId="77777777" w:rsidR="00787C02" w:rsidRPr="005D6375" w:rsidRDefault="00787C02" w:rsidP="00374D7F">
            <w:pPr>
              <w:widowControl w:val="0"/>
              <w:autoSpaceDE w:val="0"/>
              <w:autoSpaceDN w:val="0"/>
              <w:adjustRightInd w:val="0"/>
              <w:spacing w:line="320" w:lineRule="atLeast"/>
              <w:ind w:left="60" w:right="60" w:firstLine="0"/>
              <w:rPr>
                <w:rFonts w:ascii="Arial" w:hAnsi="Arial" w:cs="Arial"/>
                <w:color w:val="264A60"/>
              </w:rPr>
            </w:pPr>
            <w:r w:rsidRPr="005D6375">
              <w:rPr>
                <w:rFonts w:ascii="Arial" w:hAnsi="Arial" w:cs="Arial"/>
                <w:color w:val="264A60"/>
              </w:rPr>
              <w:t>Medical Mistrust</w:t>
            </w:r>
          </w:p>
        </w:tc>
        <w:tc>
          <w:tcPr>
            <w:tcW w:w="2679" w:type="dxa"/>
            <w:tcBorders>
              <w:top w:val="single" w:sz="8" w:space="0" w:color="AEAEAE"/>
              <w:left w:val="nil"/>
              <w:bottom w:val="single" w:sz="8" w:space="0" w:color="AEAEAE"/>
              <w:right w:val="nil"/>
            </w:tcBorders>
            <w:shd w:val="clear" w:color="auto" w:fill="E0E0E0"/>
          </w:tcPr>
          <w:p w14:paraId="77B4A0DD" w14:textId="77777777" w:rsidR="00787C02" w:rsidRPr="005D6375" w:rsidRDefault="00787C02" w:rsidP="002C7C1C">
            <w:pPr>
              <w:widowControl w:val="0"/>
              <w:autoSpaceDE w:val="0"/>
              <w:autoSpaceDN w:val="0"/>
              <w:adjustRightInd w:val="0"/>
              <w:spacing w:line="320" w:lineRule="atLeast"/>
              <w:ind w:left="60" w:right="60" w:firstLine="0"/>
              <w:rPr>
                <w:rFonts w:ascii="Arial" w:hAnsi="Arial" w:cs="Arial"/>
                <w:color w:val="264A60"/>
              </w:rPr>
            </w:pPr>
            <w:r w:rsidRPr="005D6375">
              <w:rPr>
                <w:rFonts w:ascii="Arial" w:hAnsi="Arial" w:cs="Arial"/>
                <w:color w:val="264A60"/>
              </w:rPr>
              <w:t>Equal variances assumed</w:t>
            </w:r>
          </w:p>
        </w:tc>
        <w:tc>
          <w:tcPr>
            <w:tcW w:w="1608" w:type="dxa"/>
            <w:tcBorders>
              <w:top w:val="single" w:sz="8" w:space="0" w:color="AEAEAE"/>
              <w:left w:val="nil"/>
              <w:bottom w:val="single" w:sz="8" w:space="0" w:color="AEAEAE"/>
              <w:right w:val="single" w:sz="8" w:space="0" w:color="E0E0E0"/>
            </w:tcBorders>
            <w:shd w:val="clear" w:color="auto" w:fill="FFFFFF"/>
          </w:tcPr>
          <w:p w14:paraId="678C2AEE" w14:textId="77777777" w:rsidR="00787C02" w:rsidRPr="005D6375" w:rsidRDefault="00787C02" w:rsidP="00787C02">
            <w:pPr>
              <w:widowControl w:val="0"/>
              <w:autoSpaceDE w:val="0"/>
              <w:autoSpaceDN w:val="0"/>
              <w:adjustRightInd w:val="0"/>
              <w:spacing w:line="320" w:lineRule="atLeast"/>
              <w:ind w:left="60" w:right="60"/>
              <w:jc w:val="right"/>
              <w:rPr>
                <w:rFonts w:ascii="Arial" w:hAnsi="Arial" w:cs="Arial"/>
                <w:color w:val="010205"/>
              </w:rPr>
            </w:pPr>
            <w:r w:rsidRPr="005D6375">
              <w:rPr>
                <w:rFonts w:ascii="Arial" w:hAnsi="Arial" w:cs="Arial"/>
                <w:color w:val="010205"/>
              </w:rPr>
              <w:t>.104</w:t>
            </w:r>
          </w:p>
        </w:tc>
        <w:tc>
          <w:tcPr>
            <w:tcW w:w="1608" w:type="dxa"/>
            <w:tcBorders>
              <w:top w:val="single" w:sz="8" w:space="0" w:color="AEAEAE"/>
              <w:left w:val="single" w:sz="8" w:space="0" w:color="E0E0E0"/>
              <w:bottom w:val="single" w:sz="8" w:space="0" w:color="AEAEAE"/>
              <w:right w:val="single" w:sz="8" w:space="0" w:color="E0E0E0"/>
            </w:tcBorders>
            <w:shd w:val="clear" w:color="auto" w:fill="FFFFFF"/>
          </w:tcPr>
          <w:p w14:paraId="0757D4FD" w14:textId="77777777" w:rsidR="00787C02" w:rsidRPr="005D6375" w:rsidRDefault="00787C02" w:rsidP="00756CD6">
            <w:pPr>
              <w:widowControl w:val="0"/>
              <w:autoSpaceDE w:val="0"/>
              <w:autoSpaceDN w:val="0"/>
              <w:adjustRightInd w:val="0"/>
              <w:spacing w:line="320" w:lineRule="atLeast"/>
              <w:ind w:left="60" w:right="60"/>
              <w:jc w:val="right"/>
              <w:rPr>
                <w:rFonts w:ascii="Arial" w:hAnsi="Arial" w:cs="Arial"/>
                <w:color w:val="010205"/>
              </w:rPr>
            </w:pPr>
            <w:r w:rsidRPr="005D6375">
              <w:rPr>
                <w:rFonts w:ascii="Arial" w:hAnsi="Arial" w:cs="Arial"/>
                <w:color w:val="010205"/>
              </w:rPr>
              <w:t>.748</w:t>
            </w:r>
          </w:p>
        </w:tc>
        <w:tc>
          <w:tcPr>
            <w:tcW w:w="1123" w:type="dxa"/>
            <w:tcBorders>
              <w:top w:val="single" w:sz="8" w:space="0" w:color="AEAEAE"/>
              <w:left w:val="single" w:sz="8" w:space="0" w:color="E0E0E0"/>
              <w:bottom w:val="single" w:sz="8" w:space="0" w:color="AEAEAE"/>
              <w:right w:val="single" w:sz="8" w:space="0" w:color="E0E0E0"/>
            </w:tcBorders>
            <w:shd w:val="clear" w:color="auto" w:fill="FFFFFF"/>
          </w:tcPr>
          <w:p w14:paraId="4F92B04C" w14:textId="77777777" w:rsidR="00787C02" w:rsidRPr="005D6375" w:rsidRDefault="00787C02" w:rsidP="00756CD6">
            <w:pPr>
              <w:widowControl w:val="0"/>
              <w:autoSpaceDE w:val="0"/>
              <w:autoSpaceDN w:val="0"/>
              <w:adjustRightInd w:val="0"/>
              <w:spacing w:line="320" w:lineRule="atLeast"/>
              <w:ind w:left="60" w:right="60" w:firstLine="0"/>
              <w:jc w:val="right"/>
              <w:rPr>
                <w:rFonts w:ascii="Arial" w:hAnsi="Arial" w:cs="Arial"/>
                <w:color w:val="010205"/>
              </w:rPr>
            </w:pPr>
            <w:r w:rsidRPr="005D6375">
              <w:rPr>
                <w:rFonts w:ascii="Arial" w:hAnsi="Arial" w:cs="Arial"/>
                <w:color w:val="010205"/>
              </w:rPr>
              <w:t>-.541</w:t>
            </w:r>
          </w:p>
        </w:tc>
        <w:tc>
          <w:tcPr>
            <w:tcW w:w="1123" w:type="dxa"/>
            <w:tcBorders>
              <w:top w:val="single" w:sz="8" w:space="0" w:color="AEAEAE"/>
              <w:left w:val="single" w:sz="8" w:space="0" w:color="E0E0E0"/>
              <w:bottom w:val="single" w:sz="8" w:space="0" w:color="AEAEAE"/>
              <w:right w:val="single" w:sz="8" w:space="0" w:color="E0E0E0"/>
            </w:tcBorders>
            <w:shd w:val="clear" w:color="auto" w:fill="FFFFFF"/>
          </w:tcPr>
          <w:p w14:paraId="49822AE7" w14:textId="77777777" w:rsidR="00787C02" w:rsidRPr="005D6375" w:rsidRDefault="00787C02" w:rsidP="004D4B8E">
            <w:pPr>
              <w:widowControl w:val="0"/>
              <w:autoSpaceDE w:val="0"/>
              <w:autoSpaceDN w:val="0"/>
              <w:adjustRightInd w:val="0"/>
              <w:spacing w:line="320" w:lineRule="atLeast"/>
              <w:ind w:left="60" w:right="60" w:firstLine="0"/>
              <w:rPr>
                <w:rFonts w:ascii="Arial" w:hAnsi="Arial" w:cs="Arial"/>
                <w:color w:val="010205"/>
              </w:rPr>
            </w:pPr>
            <w:r w:rsidRPr="005D6375">
              <w:rPr>
                <w:rFonts w:ascii="Arial" w:hAnsi="Arial" w:cs="Arial"/>
                <w:color w:val="010205"/>
              </w:rPr>
              <w:t>66</w:t>
            </w:r>
          </w:p>
        </w:tc>
        <w:tc>
          <w:tcPr>
            <w:tcW w:w="1608" w:type="dxa"/>
            <w:tcBorders>
              <w:top w:val="single" w:sz="8" w:space="0" w:color="AEAEAE"/>
              <w:left w:val="single" w:sz="8" w:space="0" w:color="E0E0E0"/>
              <w:bottom w:val="single" w:sz="8" w:space="0" w:color="AEAEAE"/>
              <w:right w:val="single" w:sz="8" w:space="0" w:color="E0E0E0"/>
            </w:tcBorders>
            <w:shd w:val="clear" w:color="auto" w:fill="FFFFFF"/>
          </w:tcPr>
          <w:p w14:paraId="21B4AAD9" w14:textId="77777777" w:rsidR="00787C02" w:rsidRPr="005D6375" w:rsidRDefault="00787C02" w:rsidP="00756CD6">
            <w:pPr>
              <w:widowControl w:val="0"/>
              <w:autoSpaceDE w:val="0"/>
              <w:autoSpaceDN w:val="0"/>
              <w:adjustRightInd w:val="0"/>
              <w:spacing w:line="320" w:lineRule="atLeast"/>
              <w:ind w:left="60" w:right="60"/>
              <w:jc w:val="right"/>
              <w:rPr>
                <w:rFonts w:ascii="Arial" w:hAnsi="Arial" w:cs="Arial"/>
                <w:color w:val="010205"/>
              </w:rPr>
            </w:pPr>
            <w:r w:rsidRPr="005D6375">
              <w:rPr>
                <w:rFonts w:ascii="Arial" w:hAnsi="Arial" w:cs="Arial"/>
                <w:color w:val="010205"/>
              </w:rPr>
              <w:t>.590</w:t>
            </w:r>
          </w:p>
        </w:tc>
        <w:tc>
          <w:tcPr>
            <w:tcW w:w="1608" w:type="dxa"/>
            <w:tcBorders>
              <w:top w:val="single" w:sz="8" w:space="0" w:color="AEAEAE"/>
              <w:left w:val="single" w:sz="8" w:space="0" w:color="E0E0E0"/>
              <w:bottom w:val="single" w:sz="8" w:space="0" w:color="AEAEAE"/>
              <w:right w:val="single" w:sz="8" w:space="0" w:color="E0E0E0"/>
            </w:tcBorders>
            <w:shd w:val="clear" w:color="auto" w:fill="FFFFFF"/>
          </w:tcPr>
          <w:p w14:paraId="2B0B12E3" w14:textId="77777777" w:rsidR="00787C02" w:rsidRPr="005D6375" w:rsidRDefault="00787C02" w:rsidP="00756CD6">
            <w:pPr>
              <w:widowControl w:val="0"/>
              <w:autoSpaceDE w:val="0"/>
              <w:autoSpaceDN w:val="0"/>
              <w:adjustRightInd w:val="0"/>
              <w:spacing w:line="320" w:lineRule="atLeast"/>
              <w:ind w:left="60" w:right="60" w:firstLine="0"/>
              <w:jc w:val="right"/>
              <w:rPr>
                <w:rFonts w:ascii="Arial" w:hAnsi="Arial" w:cs="Arial"/>
                <w:color w:val="010205"/>
              </w:rPr>
            </w:pPr>
            <w:r w:rsidRPr="005D6375">
              <w:rPr>
                <w:rFonts w:ascii="Arial" w:hAnsi="Arial" w:cs="Arial"/>
                <w:color w:val="010205"/>
              </w:rPr>
              <w:t>-1.36667</w:t>
            </w:r>
          </w:p>
        </w:tc>
      </w:tr>
      <w:tr w:rsidR="00787C02" w:rsidRPr="005D6375" w14:paraId="781BA90C" w14:textId="77777777" w:rsidTr="00787C02">
        <w:trPr>
          <w:cantSplit/>
        </w:trPr>
        <w:tc>
          <w:tcPr>
            <w:tcW w:w="1875" w:type="dxa"/>
            <w:vMerge/>
            <w:tcBorders>
              <w:top w:val="single" w:sz="8" w:space="0" w:color="AEAEAE"/>
              <w:left w:val="nil"/>
              <w:bottom w:val="single" w:sz="8" w:space="0" w:color="152935"/>
              <w:right w:val="nil"/>
            </w:tcBorders>
            <w:shd w:val="clear" w:color="auto" w:fill="E0E0E0"/>
          </w:tcPr>
          <w:p w14:paraId="5268140A" w14:textId="77777777" w:rsidR="00787C02" w:rsidRPr="005D6375" w:rsidRDefault="00787C02" w:rsidP="00787C02">
            <w:pPr>
              <w:widowControl w:val="0"/>
              <w:autoSpaceDE w:val="0"/>
              <w:autoSpaceDN w:val="0"/>
              <w:adjustRightInd w:val="0"/>
              <w:rPr>
                <w:rFonts w:ascii="Arial" w:hAnsi="Arial" w:cs="Arial"/>
                <w:color w:val="010205"/>
              </w:rPr>
            </w:pPr>
          </w:p>
        </w:tc>
        <w:tc>
          <w:tcPr>
            <w:tcW w:w="2679" w:type="dxa"/>
            <w:tcBorders>
              <w:top w:val="single" w:sz="8" w:space="0" w:color="AEAEAE"/>
              <w:left w:val="nil"/>
              <w:bottom w:val="single" w:sz="8" w:space="0" w:color="152935"/>
              <w:right w:val="nil"/>
            </w:tcBorders>
            <w:shd w:val="clear" w:color="auto" w:fill="E0E0E0"/>
          </w:tcPr>
          <w:p w14:paraId="7DD599A6" w14:textId="77777777" w:rsidR="00787C02" w:rsidRPr="005D6375" w:rsidRDefault="00787C02" w:rsidP="002C7C1C">
            <w:pPr>
              <w:widowControl w:val="0"/>
              <w:autoSpaceDE w:val="0"/>
              <w:autoSpaceDN w:val="0"/>
              <w:adjustRightInd w:val="0"/>
              <w:spacing w:line="320" w:lineRule="atLeast"/>
              <w:ind w:left="60" w:right="60" w:firstLine="0"/>
              <w:rPr>
                <w:rFonts w:ascii="Arial" w:hAnsi="Arial" w:cs="Arial"/>
                <w:color w:val="264A60"/>
              </w:rPr>
            </w:pPr>
            <w:r w:rsidRPr="005D6375">
              <w:rPr>
                <w:rFonts w:ascii="Arial" w:hAnsi="Arial" w:cs="Arial"/>
                <w:color w:val="264A60"/>
              </w:rPr>
              <w:t>Equal variances not assumed</w:t>
            </w:r>
          </w:p>
        </w:tc>
        <w:tc>
          <w:tcPr>
            <w:tcW w:w="1608" w:type="dxa"/>
            <w:tcBorders>
              <w:top w:val="single" w:sz="8" w:space="0" w:color="AEAEAE"/>
              <w:left w:val="nil"/>
              <w:bottom w:val="single" w:sz="8" w:space="0" w:color="152935"/>
              <w:right w:val="single" w:sz="8" w:space="0" w:color="E0E0E0"/>
            </w:tcBorders>
            <w:shd w:val="clear" w:color="auto" w:fill="FFFFFF"/>
            <w:vAlign w:val="center"/>
          </w:tcPr>
          <w:p w14:paraId="0674633A" w14:textId="77777777" w:rsidR="00787C02" w:rsidRPr="005D6375" w:rsidRDefault="00787C02" w:rsidP="00787C02">
            <w:pPr>
              <w:widowControl w:val="0"/>
              <w:autoSpaceDE w:val="0"/>
              <w:autoSpaceDN w:val="0"/>
              <w:adjustRightInd w:val="0"/>
            </w:pPr>
          </w:p>
        </w:tc>
        <w:tc>
          <w:tcPr>
            <w:tcW w:w="1608"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3A0F6D88" w14:textId="77777777" w:rsidR="00787C02" w:rsidRPr="005D6375" w:rsidRDefault="00787C02" w:rsidP="00756CD6">
            <w:pPr>
              <w:widowControl w:val="0"/>
              <w:autoSpaceDE w:val="0"/>
              <w:autoSpaceDN w:val="0"/>
              <w:adjustRightInd w:val="0"/>
              <w:jc w:val="right"/>
            </w:pPr>
          </w:p>
        </w:tc>
        <w:tc>
          <w:tcPr>
            <w:tcW w:w="1123" w:type="dxa"/>
            <w:tcBorders>
              <w:top w:val="single" w:sz="8" w:space="0" w:color="AEAEAE"/>
              <w:left w:val="single" w:sz="8" w:space="0" w:color="E0E0E0"/>
              <w:bottom w:val="single" w:sz="8" w:space="0" w:color="152935"/>
              <w:right w:val="single" w:sz="8" w:space="0" w:color="E0E0E0"/>
            </w:tcBorders>
            <w:shd w:val="clear" w:color="auto" w:fill="FFFFFF"/>
          </w:tcPr>
          <w:p w14:paraId="7CE9BC7D" w14:textId="77777777" w:rsidR="00787C02" w:rsidRPr="005D6375" w:rsidRDefault="00787C02" w:rsidP="00756CD6">
            <w:pPr>
              <w:widowControl w:val="0"/>
              <w:autoSpaceDE w:val="0"/>
              <w:autoSpaceDN w:val="0"/>
              <w:adjustRightInd w:val="0"/>
              <w:spacing w:line="320" w:lineRule="atLeast"/>
              <w:ind w:left="60" w:right="60" w:firstLine="0"/>
              <w:jc w:val="right"/>
              <w:rPr>
                <w:rFonts w:ascii="Arial" w:hAnsi="Arial" w:cs="Arial"/>
                <w:color w:val="010205"/>
              </w:rPr>
            </w:pPr>
            <w:r w:rsidRPr="005D6375">
              <w:rPr>
                <w:rFonts w:ascii="Arial" w:hAnsi="Arial" w:cs="Arial"/>
                <w:color w:val="010205"/>
              </w:rPr>
              <w:t>-.569</w:t>
            </w:r>
          </w:p>
        </w:tc>
        <w:tc>
          <w:tcPr>
            <w:tcW w:w="1123" w:type="dxa"/>
            <w:tcBorders>
              <w:top w:val="single" w:sz="8" w:space="0" w:color="AEAEAE"/>
              <w:left w:val="single" w:sz="8" w:space="0" w:color="E0E0E0"/>
              <w:bottom w:val="single" w:sz="8" w:space="0" w:color="152935"/>
              <w:right w:val="single" w:sz="8" w:space="0" w:color="E0E0E0"/>
            </w:tcBorders>
            <w:shd w:val="clear" w:color="auto" w:fill="FFFFFF"/>
          </w:tcPr>
          <w:p w14:paraId="2DF10F8E" w14:textId="77777777" w:rsidR="00787C02" w:rsidRPr="005D6375" w:rsidRDefault="00787C02" w:rsidP="004D4B8E">
            <w:pPr>
              <w:widowControl w:val="0"/>
              <w:autoSpaceDE w:val="0"/>
              <w:autoSpaceDN w:val="0"/>
              <w:adjustRightInd w:val="0"/>
              <w:spacing w:line="320" w:lineRule="atLeast"/>
              <w:ind w:left="60" w:right="60" w:firstLine="0"/>
              <w:rPr>
                <w:rFonts w:ascii="Arial" w:hAnsi="Arial" w:cs="Arial"/>
                <w:color w:val="010205"/>
              </w:rPr>
            </w:pPr>
            <w:r w:rsidRPr="005D6375">
              <w:rPr>
                <w:rFonts w:ascii="Arial" w:hAnsi="Arial" w:cs="Arial"/>
                <w:color w:val="010205"/>
              </w:rPr>
              <w:t>33.161</w:t>
            </w:r>
          </w:p>
        </w:tc>
        <w:tc>
          <w:tcPr>
            <w:tcW w:w="1608" w:type="dxa"/>
            <w:tcBorders>
              <w:top w:val="single" w:sz="8" w:space="0" w:color="AEAEAE"/>
              <w:left w:val="single" w:sz="8" w:space="0" w:color="E0E0E0"/>
              <w:bottom w:val="single" w:sz="8" w:space="0" w:color="152935"/>
              <w:right w:val="single" w:sz="8" w:space="0" w:color="E0E0E0"/>
            </w:tcBorders>
            <w:shd w:val="clear" w:color="auto" w:fill="FFFFFF"/>
          </w:tcPr>
          <w:p w14:paraId="13EE9614" w14:textId="77777777" w:rsidR="00787C02" w:rsidRPr="005D6375" w:rsidRDefault="00787C02" w:rsidP="00756CD6">
            <w:pPr>
              <w:widowControl w:val="0"/>
              <w:autoSpaceDE w:val="0"/>
              <w:autoSpaceDN w:val="0"/>
              <w:adjustRightInd w:val="0"/>
              <w:spacing w:line="320" w:lineRule="atLeast"/>
              <w:ind w:left="60" w:right="60"/>
              <w:jc w:val="right"/>
              <w:rPr>
                <w:rFonts w:ascii="Arial" w:hAnsi="Arial" w:cs="Arial"/>
                <w:color w:val="010205"/>
              </w:rPr>
            </w:pPr>
            <w:r w:rsidRPr="005D6375">
              <w:rPr>
                <w:rFonts w:ascii="Arial" w:hAnsi="Arial" w:cs="Arial"/>
                <w:color w:val="010205"/>
              </w:rPr>
              <w:t>.573</w:t>
            </w:r>
          </w:p>
        </w:tc>
        <w:tc>
          <w:tcPr>
            <w:tcW w:w="1608" w:type="dxa"/>
            <w:tcBorders>
              <w:top w:val="single" w:sz="8" w:space="0" w:color="AEAEAE"/>
              <w:left w:val="single" w:sz="8" w:space="0" w:color="E0E0E0"/>
              <w:bottom w:val="single" w:sz="8" w:space="0" w:color="152935"/>
              <w:right w:val="single" w:sz="8" w:space="0" w:color="E0E0E0"/>
            </w:tcBorders>
            <w:shd w:val="clear" w:color="auto" w:fill="FFFFFF"/>
          </w:tcPr>
          <w:p w14:paraId="4300286D" w14:textId="77777777" w:rsidR="00787C02" w:rsidRPr="005D6375" w:rsidRDefault="00787C02" w:rsidP="00756CD6">
            <w:pPr>
              <w:widowControl w:val="0"/>
              <w:autoSpaceDE w:val="0"/>
              <w:autoSpaceDN w:val="0"/>
              <w:adjustRightInd w:val="0"/>
              <w:spacing w:line="320" w:lineRule="atLeast"/>
              <w:ind w:left="60" w:right="60" w:firstLine="0"/>
              <w:jc w:val="right"/>
              <w:rPr>
                <w:rFonts w:ascii="Arial" w:hAnsi="Arial" w:cs="Arial"/>
                <w:color w:val="010205"/>
              </w:rPr>
            </w:pPr>
            <w:r w:rsidRPr="005D6375">
              <w:rPr>
                <w:rFonts w:ascii="Arial" w:hAnsi="Arial" w:cs="Arial"/>
                <w:color w:val="010205"/>
              </w:rPr>
              <w:t>-1.36667</w:t>
            </w:r>
          </w:p>
        </w:tc>
      </w:tr>
    </w:tbl>
    <w:p w14:paraId="58312E30" w14:textId="77777777" w:rsidR="00787C02" w:rsidRDefault="00787C02" w:rsidP="00787C02">
      <w:pPr>
        <w:widowControl w:val="0"/>
        <w:autoSpaceDE w:val="0"/>
        <w:autoSpaceDN w:val="0"/>
        <w:adjustRightInd w:val="0"/>
        <w:spacing w:line="400" w:lineRule="atLeast"/>
      </w:pPr>
    </w:p>
    <w:p w14:paraId="60E3FD03" w14:textId="77777777" w:rsidR="00F07C21" w:rsidRDefault="00F07C21" w:rsidP="00787C02">
      <w:pPr>
        <w:widowControl w:val="0"/>
        <w:autoSpaceDE w:val="0"/>
        <w:autoSpaceDN w:val="0"/>
        <w:adjustRightInd w:val="0"/>
        <w:spacing w:line="400" w:lineRule="atLeast"/>
        <w:sectPr w:rsidR="00F07C21" w:rsidSect="00BE40CD">
          <w:pgSz w:w="15840" w:h="12240" w:orient="landscape"/>
          <w:pgMar w:top="1440" w:right="1440" w:bottom="1440" w:left="1440" w:header="720" w:footer="720" w:gutter="0"/>
          <w:cols w:space="720"/>
          <w:docGrid w:linePitch="360"/>
        </w:sectPr>
      </w:pPr>
    </w:p>
    <w:p w14:paraId="71C5D8F3" w14:textId="01799B96" w:rsidR="00787C02" w:rsidRDefault="00F07C21" w:rsidP="00F07C21">
      <w:pPr>
        <w:widowControl w:val="0"/>
        <w:autoSpaceDE w:val="0"/>
        <w:autoSpaceDN w:val="0"/>
        <w:adjustRightInd w:val="0"/>
      </w:pPr>
      <w:r>
        <w:t>L</w:t>
      </w:r>
      <w:r w:rsidR="00787C02">
        <w:t>ooking at the above tables all the values in the Sig column are greater than .05 we can assume that variability between African Americans and Caucasians are the same when it comes to perception of barriers. We know look at the Sig 2 tailed to get the p-value. The only barrier which had a p-value less than .05 was Religion. The Religion p-value was .027 which shows that there is a significant difference between African American patients and Caucasian patients when it comes to Religion as a perceived barrier for genetic services. Since African American patients had a mean Religion score of 6.96 and Caucasian patients had a mean score of 4.94 and we found that these groups were significantly different when it came to this barrier we can conclude that African Americans are more likely to perceive Religion as a barrier to genetic services.</w:t>
      </w:r>
    </w:p>
    <w:p w14:paraId="5FAE6E38" w14:textId="0B410999" w:rsidR="00787C02" w:rsidRPr="00CA335C" w:rsidRDefault="00787C02" w:rsidP="00F07C21">
      <w:pPr>
        <w:widowControl w:val="0"/>
        <w:autoSpaceDE w:val="0"/>
        <w:autoSpaceDN w:val="0"/>
        <w:adjustRightInd w:val="0"/>
        <w:ind w:right="60"/>
        <w:rPr>
          <w:color w:val="010205"/>
        </w:rPr>
      </w:pPr>
      <w:r w:rsidRPr="00CA335C">
        <w:rPr>
          <w:color w:val="010205"/>
        </w:rPr>
        <w:t>We then did a linear model for each barrier and adjusted for education, age and income. Our results are shown in the tables below.</w:t>
      </w:r>
    </w:p>
    <w:p w14:paraId="1301570D" w14:textId="423A8C67" w:rsidR="00787C02" w:rsidRDefault="00787C02" w:rsidP="00787C02">
      <w:pPr>
        <w:widowControl w:val="0"/>
        <w:autoSpaceDE w:val="0"/>
        <w:autoSpaceDN w:val="0"/>
        <w:adjustRightInd w:val="0"/>
        <w:spacing w:line="400" w:lineRule="atLeast"/>
        <w:rPr>
          <w:color w:val="010205"/>
        </w:rPr>
      </w:pPr>
    </w:p>
    <w:p w14:paraId="5B291239" w14:textId="59BF3DEB" w:rsidR="00DC3C2F" w:rsidRDefault="00DC3C2F" w:rsidP="00787C02">
      <w:pPr>
        <w:widowControl w:val="0"/>
        <w:autoSpaceDE w:val="0"/>
        <w:autoSpaceDN w:val="0"/>
        <w:adjustRightInd w:val="0"/>
        <w:spacing w:line="400" w:lineRule="atLeast"/>
        <w:rPr>
          <w:color w:val="010205"/>
        </w:rPr>
      </w:pPr>
    </w:p>
    <w:p w14:paraId="18B73771" w14:textId="1DA8D59C" w:rsidR="00DC3C2F" w:rsidRDefault="00DC3C2F" w:rsidP="00787C02">
      <w:pPr>
        <w:widowControl w:val="0"/>
        <w:autoSpaceDE w:val="0"/>
        <w:autoSpaceDN w:val="0"/>
        <w:adjustRightInd w:val="0"/>
        <w:spacing w:line="400" w:lineRule="atLeast"/>
        <w:rPr>
          <w:color w:val="010205"/>
        </w:rPr>
      </w:pPr>
    </w:p>
    <w:p w14:paraId="7117918C" w14:textId="7D182415" w:rsidR="00DC3C2F" w:rsidRDefault="00DC3C2F" w:rsidP="00787C02">
      <w:pPr>
        <w:widowControl w:val="0"/>
        <w:autoSpaceDE w:val="0"/>
        <w:autoSpaceDN w:val="0"/>
        <w:adjustRightInd w:val="0"/>
        <w:spacing w:line="400" w:lineRule="atLeast"/>
        <w:rPr>
          <w:color w:val="010205"/>
        </w:rPr>
      </w:pPr>
    </w:p>
    <w:p w14:paraId="222D387C" w14:textId="0AE90E41" w:rsidR="00DC3C2F" w:rsidRDefault="00DC3C2F" w:rsidP="00787C02">
      <w:pPr>
        <w:widowControl w:val="0"/>
        <w:autoSpaceDE w:val="0"/>
        <w:autoSpaceDN w:val="0"/>
        <w:adjustRightInd w:val="0"/>
        <w:spacing w:line="400" w:lineRule="atLeast"/>
        <w:rPr>
          <w:color w:val="010205"/>
        </w:rPr>
      </w:pPr>
    </w:p>
    <w:p w14:paraId="29D47E2D" w14:textId="5E2AE655" w:rsidR="00DC3C2F" w:rsidRDefault="00DC3C2F" w:rsidP="00787C02">
      <w:pPr>
        <w:widowControl w:val="0"/>
        <w:autoSpaceDE w:val="0"/>
        <w:autoSpaceDN w:val="0"/>
        <w:adjustRightInd w:val="0"/>
        <w:spacing w:line="400" w:lineRule="atLeast"/>
        <w:rPr>
          <w:color w:val="010205"/>
        </w:rPr>
      </w:pPr>
    </w:p>
    <w:p w14:paraId="2ED3289E" w14:textId="15E81460" w:rsidR="00DC3C2F" w:rsidRDefault="00DC3C2F" w:rsidP="00787C02">
      <w:pPr>
        <w:widowControl w:val="0"/>
        <w:autoSpaceDE w:val="0"/>
        <w:autoSpaceDN w:val="0"/>
        <w:adjustRightInd w:val="0"/>
        <w:spacing w:line="400" w:lineRule="atLeast"/>
        <w:rPr>
          <w:color w:val="010205"/>
        </w:rPr>
      </w:pPr>
    </w:p>
    <w:p w14:paraId="03627674" w14:textId="712068E6" w:rsidR="00DC3C2F" w:rsidRDefault="00DC3C2F" w:rsidP="00787C02">
      <w:pPr>
        <w:widowControl w:val="0"/>
        <w:autoSpaceDE w:val="0"/>
        <w:autoSpaceDN w:val="0"/>
        <w:adjustRightInd w:val="0"/>
        <w:spacing w:line="400" w:lineRule="atLeast"/>
        <w:rPr>
          <w:color w:val="010205"/>
        </w:rPr>
      </w:pPr>
    </w:p>
    <w:p w14:paraId="0365290F" w14:textId="43BD42F4" w:rsidR="00DC3C2F" w:rsidRDefault="00DC3C2F" w:rsidP="00787C02">
      <w:pPr>
        <w:widowControl w:val="0"/>
        <w:autoSpaceDE w:val="0"/>
        <w:autoSpaceDN w:val="0"/>
        <w:adjustRightInd w:val="0"/>
        <w:spacing w:line="400" w:lineRule="atLeast"/>
        <w:rPr>
          <w:color w:val="010205"/>
        </w:rPr>
      </w:pPr>
    </w:p>
    <w:p w14:paraId="4EBE7364" w14:textId="6E11334F" w:rsidR="00DC3C2F" w:rsidRDefault="00DC3C2F" w:rsidP="00787C02">
      <w:pPr>
        <w:widowControl w:val="0"/>
        <w:autoSpaceDE w:val="0"/>
        <w:autoSpaceDN w:val="0"/>
        <w:adjustRightInd w:val="0"/>
        <w:spacing w:line="400" w:lineRule="atLeast"/>
        <w:rPr>
          <w:color w:val="010205"/>
        </w:rPr>
      </w:pPr>
    </w:p>
    <w:p w14:paraId="24EA5F54" w14:textId="1ED29F4D" w:rsidR="00DC3C2F" w:rsidRDefault="00DC3C2F" w:rsidP="00787C02">
      <w:pPr>
        <w:widowControl w:val="0"/>
        <w:autoSpaceDE w:val="0"/>
        <w:autoSpaceDN w:val="0"/>
        <w:adjustRightInd w:val="0"/>
        <w:spacing w:line="400" w:lineRule="atLeast"/>
        <w:rPr>
          <w:color w:val="010205"/>
        </w:rPr>
      </w:pPr>
    </w:p>
    <w:p w14:paraId="11361F06" w14:textId="4EAF21F6" w:rsidR="00DC3C2F" w:rsidRDefault="00DC3C2F" w:rsidP="00787C02">
      <w:pPr>
        <w:widowControl w:val="0"/>
        <w:autoSpaceDE w:val="0"/>
        <w:autoSpaceDN w:val="0"/>
        <w:adjustRightInd w:val="0"/>
        <w:spacing w:line="400" w:lineRule="atLeast"/>
        <w:rPr>
          <w:color w:val="010205"/>
        </w:rPr>
      </w:pPr>
    </w:p>
    <w:p w14:paraId="2FB6A7D8" w14:textId="0775BA06" w:rsidR="00DC3C2F" w:rsidRDefault="00DC3C2F" w:rsidP="00787C02">
      <w:pPr>
        <w:widowControl w:val="0"/>
        <w:autoSpaceDE w:val="0"/>
        <w:autoSpaceDN w:val="0"/>
        <w:adjustRightInd w:val="0"/>
        <w:spacing w:line="400" w:lineRule="atLeast"/>
        <w:rPr>
          <w:color w:val="010205"/>
        </w:rPr>
      </w:pPr>
    </w:p>
    <w:p w14:paraId="4A6E3B77" w14:textId="59460F7A" w:rsidR="00DC3C2F" w:rsidRDefault="00DC3C2F" w:rsidP="00787C02">
      <w:pPr>
        <w:widowControl w:val="0"/>
        <w:autoSpaceDE w:val="0"/>
        <w:autoSpaceDN w:val="0"/>
        <w:adjustRightInd w:val="0"/>
        <w:spacing w:line="400" w:lineRule="atLeast"/>
        <w:rPr>
          <w:color w:val="010205"/>
        </w:rPr>
      </w:pPr>
    </w:p>
    <w:p w14:paraId="6FCCA498" w14:textId="25DEDB85" w:rsidR="00DC3C2F" w:rsidRDefault="00DC3C2F" w:rsidP="00787C02">
      <w:pPr>
        <w:widowControl w:val="0"/>
        <w:autoSpaceDE w:val="0"/>
        <w:autoSpaceDN w:val="0"/>
        <w:adjustRightInd w:val="0"/>
        <w:spacing w:line="400" w:lineRule="atLeast"/>
        <w:rPr>
          <w:color w:val="010205"/>
        </w:rPr>
      </w:pPr>
    </w:p>
    <w:p w14:paraId="719844A5" w14:textId="531F6F62" w:rsidR="00DC3C2F" w:rsidRDefault="00DC3C2F" w:rsidP="00787C02">
      <w:pPr>
        <w:widowControl w:val="0"/>
        <w:autoSpaceDE w:val="0"/>
        <w:autoSpaceDN w:val="0"/>
        <w:adjustRightInd w:val="0"/>
        <w:spacing w:line="400" w:lineRule="atLeast"/>
        <w:rPr>
          <w:color w:val="010205"/>
        </w:rPr>
      </w:pPr>
    </w:p>
    <w:p w14:paraId="7800D266" w14:textId="77777777" w:rsidR="00DC3C2F" w:rsidRPr="005D6375" w:rsidRDefault="00DC3C2F" w:rsidP="00787C02">
      <w:pPr>
        <w:widowControl w:val="0"/>
        <w:autoSpaceDE w:val="0"/>
        <w:autoSpaceDN w:val="0"/>
        <w:adjustRightInd w:val="0"/>
        <w:spacing w:line="400" w:lineRule="atLeast"/>
      </w:pPr>
    </w:p>
    <w:p w14:paraId="310F5789" w14:textId="041E391F" w:rsidR="00991112" w:rsidRDefault="00991112" w:rsidP="00BD0334">
      <w:pPr>
        <w:pStyle w:val="Caption"/>
        <w:keepNext/>
        <w:ind w:firstLine="0"/>
        <w:jc w:val="center"/>
      </w:pPr>
      <w:bookmarkStart w:id="46" w:name="_Toc489019056"/>
      <w:r>
        <w:t xml:space="preserve">Table </w:t>
      </w:r>
      <w:fldSimple w:instr=" SEQ Table \* ARABIC ">
        <w:r w:rsidR="00A31A02">
          <w:rPr>
            <w:noProof/>
          </w:rPr>
          <w:t>10</w:t>
        </w:r>
      </w:fldSimple>
      <w:r>
        <w:t xml:space="preserve"> Linear Regression Religion</w:t>
      </w:r>
      <w:bookmarkEnd w:id="46"/>
    </w:p>
    <w:tbl>
      <w:tblPr>
        <w:tblW w:w="95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8"/>
        <w:gridCol w:w="2458"/>
        <w:gridCol w:w="1397"/>
        <w:gridCol w:w="1261"/>
        <w:gridCol w:w="1610"/>
        <w:gridCol w:w="1028"/>
        <w:gridCol w:w="1028"/>
      </w:tblGrid>
      <w:tr w:rsidR="00787C02" w:rsidRPr="005D6375" w14:paraId="4DC79B1E" w14:textId="77777777" w:rsidTr="00BB623C">
        <w:trPr>
          <w:cantSplit/>
          <w:jc w:val="center"/>
        </w:trPr>
        <w:tc>
          <w:tcPr>
            <w:tcW w:w="9520" w:type="dxa"/>
            <w:gridSpan w:val="7"/>
            <w:tcBorders>
              <w:top w:val="nil"/>
              <w:left w:val="nil"/>
              <w:bottom w:val="nil"/>
              <w:right w:val="nil"/>
            </w:tcBorders>
            <w:shd w:val="clear" w:color="auto" w:fill="FFFFFF"/>
            <w:vAlign w:val="center"/>
          </w:tcPr>
          <w:p w14:paraId="31095326" w14:textId="69220128" w:rsidR="00787C02" w:rsidRPr="005D6375" w:rsidRDefault="00756CD6" w:rsidP="00787C02">
            <w:pPr>
              <w:widowControl w:val="0"/>
              <w:autoSpaceDE w:val="0"/>
              <w:autoSpaceDN w:val="0"/>
              <w:adjustRightInd w:val="0"/>
              <w:spacing w:line="320" w:lineRule="atLeast"/>
              <w:ind w:right="60"/>
              <w:jc w:val="center"/>
              <w:rPr>
                <w:rFonts w:ascii="Arial" w:hAnsi="Arial" w:cs="Arial"/>
                <w:color w:val="010205"/>
                <w:sz w:val="30"/>
                <w:szCs w:val="30"/>
              </w:rPr>
            </w:pPr>
            <w:r>
              <w:rPr>
                <w:rFonts w:ascii="Arial" w:hAnsi="Arial" w:cs="Arial"/>
                <w:b/>
                <w:bCs/>
                <w:color w:val="010205"/>
                <w:sz w:val="30"/>
                <w:szCs w:val="30"/>
              </w:rPr>
              <w:t>Linear Regression Religion</w:t>
            </w:r>
          </w:p>
        </w:tc>
      </w:tr>
      <w:tr w:rsidR="00787C02" w:rsidRPr="005D6375" w14:paraId="5D0B2A23" w14:textId="77777777" w:rsidTr="00BB623C">
        <w:trPr>
          <w:cantSplit/>
          <w:trHeight w:val="1026"/>
          <w:jc w:val="center"/>
        </w:trPr>
        <w:tc>
          <w:tcPr>
            <w:tcW w:w="3196" w:type="dxa"/>
            <w:gridSpan w:val="2"/>
            <w:vMerge w:val="restart"/>
            <w:tcBorders>
              <w:top w:val="nil"/>
              <w:left w:val="nil"/>
              <w:bottom w:val="nil"/>
              <w:right w:val="nil"/>
            </w:tcBorders>
            <w:shd w:val="clear" w:color="auto" w:fill="FFFFFF"/>
            <w:vAlign w:val="bottom"/>
          </w:tcPr>
          <w:p w14:paraId="7D969E38" w14:textId="77777777" w:rsidR="00787C02" w:rsidRPr="005D6375" w:rsidRDefault="00787C02" w:rsidP="00787C02">
            <w:pPr>
              <w:widowControl w:val="0"/>
              <w:autoSpaceDE w:val="0"/>
              <w:autoSpaceDN w:val="0"/>
              <w:adjustRightInd w:val="0"/>
              <w:spacing w:line="320" w:lineRule="atLeast"/>
              <w:ind w:left="60" w:right="60"/>
              <w:rPr>
                <w:rFonts w:ascii="Arial" w:hAnsi="Arial" w:cs="Arial"/>
                <w:color w:val="264A60"/>
              </w:rPr>
            </w:pPr>
            <w:r w:rsidRPr="005D6375">
              <w:rPr>
                <w:rFonts w:ascii="Arial" w:hAnsi="Arial" w:cs="Arial"/>
                <w:color w:val="264A60"/>
              </w:rPr>
              <w:t>Model</w:t>
            </w:r>
          </w:p>
        </w:tc>
        <w:tc>
          <w:tcPr>
            <w:tcW w:w="2658" w:type="dxa"/>
            <w:gridSpan w:val="2"/>
            <w:tcBorders>
              <w:top w:val="nil"/>
              <w:left w:val="nil"/>
              <w:bottom w:val="nil"/>
              <w:right w:val="single" w:sz="8" w:space="0" w:color="E0E0E0"/>
            </w:tcBorders>
            <w:shd w:val="clear" w:color="auto" w:fill="FFFFFF"/>
            <w:vAlign w:val="bottom"/>
          </w:tcPr>
          <w:p w14:paraId="1640BFC2" w14:textId="77777777" w:rsidR="00787C02" w:rsidRPr="005D6375" w:rsidRDefault="00787C02" w:rsidP="00787C02">
            <w:pPr>
              <w:widowControl w:val="0"/>
              <w:autoSpaceDE w:val="0"/>
              <w:autoSpaceDN w:val="0"/>
              <w:adjustRightInd w:val="0"/>
              <w:spacing w:line="320" w:lineRule="atLeast"/>
              <w:ind w:left="60" w:right="60"/>
              <w:jc w:val="center"/>
              <w:rPr>
                <w:rFonts w:ascii="Arial" w:hAnsi="Arial" w:cs="Arial"/>
                <w:color w:val="264A60"/>
              </w:rPr>
            </w:pPr>
            <w:r w:rsidRPr="005D6375">
              <w:rPr>
                <w:rFonts w:ascii="Arial" w:hAnsi="Arial" w:cs="Arial"/>
                <w:color w:val="264A60"/>
              </w:rPr>
              <w:t>Unstandardized Coefficients</w:t>
            </w:r>
          </w:p>
        </w:tc>
        <w:tc>
          <w:tcPr>
            <w:tcW w:w="1610" w:type="dxa"/>
            <w:tcBorders>
              <w:top w:val="nil"/>
              <w:left w:val="single" w:sz="8" w:space="0" w:color="E0E0E0"/>
              <w:bottom w:val="nil"/>
              <w:right w:val="single" w:sz="8" w:space="0" w:color="E0E0E0"/>
            </w:tcBorders>
            <w:shd w:val="clear" w:color="auto" w:fill="FFFFFF"/>
            <w:vAlign w:val="bottom"/>
          </w:tcPr>
          <w:p w14:paraId="4D09413B" w14:textId="77777777" w:rsidR="00787C02" w:rsidRPr="005D6375" w:rsidRDefault="00787C02" w:rsidP="00BB623C">
            <w:pPr>
              <w:widowControl w:val="0"/>
              <w:autoSpaceDE w:val="0"/>
              <w:autoSpaceDN w:val="0"/>
              <w:adjustRightInd w:val="0"/>
              <w:spacing w:line="320" w:lineRule="atLeast"/>
              <w:ind w:left="60" w:right="60" w:firstLine="0"/>
              <w:rPr>
                <w:rFonts w:ascii="Arial" w:hAnsi="Arial" w:cs="Arial"/>
                <w:color w:val="264A60"/>
              </w:rPr>
            </w:pPr>
            <w:r w:rsidRPr="005D6375">
              <w:rPr>
                <w:rFonts w:ascii="Arial" w:hAnsi="Arial" w:cs="Arial"/>
                <w:color w:val="264A60"/>
              </w:rPr>
              <w:t>Standardized Coefficients</w:t>
            </w:r>
          </w:p>
        </w:tc>
        <w:tc>
          <w:tcPr>
            <w:tcW w:w="1028" w:type="dxa"/>
            <w:vMerge w:val="restart"/>
            <w:tcBorders>
              <w:top w:val="nil"/>
              <w:left w:val="single" w:sz="8" w:space="0" w:color="E0E0E0"/>
              <w:bottom w:val="nil"/>
              <w:right w:val="single" w:sz="8" w:space="0" w:color="E0E0E0"/>
            </w:tcBorders>
            <w:shd w:val="clear" w:color="auto" w:fill="FFFFFF"/>
            <w:vAlign w:val="bottom"/>
          </w:tcPr>
          <w:p w14:paraId="77184068" w14:textId="77777777" w:rsidR="00787C02" w:rsidRPr="005D6375" w:rsidRDefault="00787C02" w:rsidP="00787C02">
            <w:pPr>
              <w:widowControl w:val="0"/>
              <w:autoSpaceDE w:val="0"/>
              <w:autoSpaceDN w:val="0"/>
              <w:adjustRightInd w:val="0"/>
              <w:spacing w:line="320" w:lineRule="atLeast"/>
              <w:ind w:left="60" w:right="60"/>
              <w:jc w:val="center"/>
              <w:rPr>
                <w:rFonts w:ascii="Arial" w:hAnsi="Arial" w:cs="Arial"/>
                <w:color w:val="264A60"/>
              </w:rPr>
            </w:pPr>
            <w:r w:rsidRPr="005D6375">
              <w:rPr>
                <w:rFonts w:ascii="Arial" w:hAnsi="Arial" w:cs="Arial"/>
                <w:color w:val="264A60"/>
              </w:rPr>
              <w:t>t</w:t>
            </w:r>
          </w:p>
        </w:tc>
        <w:tc>
          <w:tcPr>
            <w:tcW w:w="1028" w:type="dxa"/>
            <w:vMerge w:val="restart"/>
            <w:tcBorders>
              <w:top w:val="nil"/>
              <w:left w:val="single" w:sz="8" w:space="0" w:color="E0E0E0"/>
              <w:bottom w:val="nil"/>
              <w:right w:val="nil"/>
            </w:tcBorders>
            <w:shd w:val="clear" w:color="auto" w:fill="FFFFFF"/>
            <w:vAlign w:val="bottom"/>
          </w:tcPr>
          <w:p w14:paraId="786BDD06" w14:textId="77777777" w:rsidR="00787C02" w:rsidRPr="005D6375" w:rsidRDefault="00787C02" w:rsidP="00BB623C">
            <w:pPr>
              <w:widowControl w:val="0"/>
              <w:autoSpaceDE w:val="0"/>
              <w:autoSpaceDN w:val="0"/>
              <w:adjustRightInd w:val="0"/>
              <w:spacing w:line="320" w:lineRule="atLeast"/>
              <w:ind w:left="60" w:right="60" w:firstLine="0"/>
              <w:jc w:val="center"/>
              <w:rPr>
                <w:rFonts w:ascii="Arial" w:hAnsi="Arial" w:cs="Arial"/>
                <w:color w:val="264A60"/>
              </w:rPr>
            </w:pPr>
            <w:r w:rsidRPr="005D6375">
              <w:rPr>
                <w:rFonts w:ascii="Arial" w:hAnsi="Arial" w:cs="Arial"/>
                <w:color w:val="264A60"/>
              </w:rPr>
              <w:t>Sig.</w:t>
            </w:r>
          </w:p>
        </w:tc>
      </w:tr>
      <w:tr w:rsidR="00787C02" w:rsidRPr="005D6375" w14:paraId="4745C5FB" w14:textId="77777777" w:rsidTr="00BB623C">
        <w:trPr>
          <w:cantSplit/>
          <w:trHeight w:val="666"/>
          <w:jc w:val="center"/>
        </w:trPr>
        <w:tc>
          <w:tcPr>
            <w:tcW w:w="3196" w:type="dxa"/>
            <w:gridSpan w:val="2"/>
            <w:vMerge/>
            <w:tcBorders>
              <w:top w:val="nil"/>
              <w:left w:val="nil"/>
              <w:bottom w:val="nil"/>
              <w:right w:val="nil"/>
            </w:tcBorders>
            <w:shd w:val="clear" w:color="auto" w:fill="FFFFFF"/>
            <w:vAlign w:val="bottom"/>
          </w:tcPr>
          <w:p w14:paraId="105C5D68" w14:textId="77777777" w:rsidR="00787C02" w:rsidRPr="005D6375" w:rsidRDefault="00787C02" w:rsidP="00787C02">
            <w:pPr>
              <w:widowControl w:val="0"/>
              <w:autoSpaceDE w:val="0"/>
              <w:autoSpaceDN w:val="0"/>
              <w:adjustRightInd w:val="0"/>
              <w:rPr>
                <w:rFonts w:ascii="Arial" w:hAnsi="Arial" w:cs="Arial"/>
                <w:color w:val="264A60"/>
              </w:rPr>
            </w:pPr>
          </w:p>
        </w:tc>
        <w:tc>
          <w:tcPr>
            <w:tcW w:w="1397" w:type="dxa"/>
            <w:tcBorders>
              <w:top w:val="nil"/>
              <w:left w:val="nil"/>
              <w:bottom w:val="single" w:sz="8" w:space="0" w:color="152935"/>
              <w:right w:val="single" w:sz="8" w:space="0" w:color="E0E0E0"/>
            </w:tcBorders>
            <w:shd w:val="clear" w:color="auto" w:fill="FFFFFF"/>
            <w:vAlign w:val="bottom"/>
          </w:tcPr>
          <w:p w14:paraId="42780658" w14:textId="77777777" w:rsidR="00787C02" w:rsidRPr="005D6375" w:rsidRDefault="00787C02" w:rsidP="00787C02">
            <w:pPr>
              <w:widowControl w:val="0"/>
              <w:autoSpaceDE w:val="0"/>
              <w:autoSpaceDN w:val="0"/>
              <w:adjustRightInd w:val="0"/>
              <w:spacing w:line="320" w:lineRule="atLeast"/>
              <w:ind w:left="60" w:right="60"/>
              <w:jc w:val="center"/>
              <w:rPr>
                <w:rFonts w:ascii="Arial" w:hAnsi="Arial" w:cs="Arial"/>
                <w:color w:val="264A60"/>
              </w:rPr>
            </w:pPr>
            <w:r w:rsidRPr="005D6375">
              <w:rPr>
                <w:rFonts w:ascii="Arial" w:hAnsi="Arial" w:cs="Arial"/>
                <w:color w:val="264A60"/>
              </w:rPr>
              <w:t>B</w:t>
            </w:r>
          </w:p>
        </w:tc>
        <w:tc>
          <w:tcPr>
            <w:tcW w:w="1261" w:type="dxa"/>
            <w:tcBorders>
              <w:top w:val="nil"/>
              <w:left w:val="single" w:sz="8" w:space="0" w:color="E0E0E0"/>
              <w:bottom w:val="single" w:sz="8" w:space="0" w:color="152935"/>
              <w:right w:val="single" w:sz="8" w:space="0" w:color="E0E0E0"/>
            </w:tcBorders>
            <w:shd w:val="clear" w:color="auto" w:fill="FFFFFF"/>
            <w:vAlign w:val="bottom"/>
          </w:tcPr>
          <w:p w14:paraId="11983437" w14:textId="77777777" w:rsidR="00787C02" w:rsidRPr="005D6375" w:rsidRDefault="00787C02" w:rsidP="00290B29">
            <w:pPr>
              <w:widowControl w:val="0"/>
              <w:autoSpaceDE w:val="0"/>
              <w:autoSpaceDN w:val="0"/>
              <w:adjustRightInd w:val="0"/>
              <w:spacing w:line="320" w:lineRule="atLeast"/>
              <w:ind w:left="60" w:right="60" w:firstLine="0"/>
              <w:rPr>
                <w:rFonts w:ascii="Arial" w:hAnsi="Arial" w:cs="Arial"/>
                <w:color w:val="264A60"/>
              </w:rPr>
            </w:pPr>
            <w:r w:rsidRPr="005D6375">
              <w:rPr>
                <w:rFonts w:ascii="Arial" w:hAnsi="Arial" w:cs="Arial"/>
                <w:color w:val="264A60"/>
              </w:rPr>
              <w:t>Std. Error</w:t>
            </w:r>
          </w:p>
        </w:tc>
        <w:tc>
          <w:tcPr>
            <w:tcW w:w="1610" w:type="dxa"/>
            <w:tcBorders>
              <w:top w:val="nil"/>
              <w:left w:val="single" w:sz="8" w:space="0" w:color="E0E0E0"/>
              <w:bottom w:val="single" w:sz="8" w:space="0" w:color="152935"/>
              <w:right w:val="single" w:sz="8" w:space="0" w:color="E0E0E0"/>
            </w:tcBorders>
            <w:shd w:val="clear" w:color="auto" w:fill="FFFFFF"/>
            <w:vAlign w:val="bottom"/>
          </w:tcPr>
          <w:p w14:paraId="1717D815" w14:textId="77777777" w:rsidR="00787C02" w:rsidRPr="005D6375" w:rsidRDefault="00787C02" w:rsidP="00787C02">
            <w:pPr>
              <w:widowControl w:val="0"/>
              <w:autoSpaceDE w:val="0"/>
              <w:autoSpaceDN w:val="0"/>
              <w:adjustRightInd w:val="0"/>
              <w:spacing w:line="320" w:lineRule="atLeast"/>
              <w:ind w:left="60" w:right="60"/>
              <w:jc w:val="center"/>
              <w:rPr>
                <w:rFonts w:ascii="Arial" w:hAnsi="Arial" w:cs="Arial"/>
                <w:color w:val="264A60"/>
              </w:rPr>
            </w:pPr>
            <w:r w:rsidRPr="005D6375">
              <w:rPr>
                <w:rFonts w:ascii="Arial" w:hAnsi="Arial" w:cs="Arial"/>
                <w:color w:val="264A60"/>
              </w:rPr>
              <w:t>Beta</w:t>
            </w:r>
          </w:p>
        </w:tc>
        <w:tc>
          <w:tcPr>
            <w:tcW w:w="1028" w:type="dxa"/>
            <w:vMerge/>
            <w:tcBorders>
              <w:top w:val="nil"/>
              <w:left w:val="single" w:sz="8" w:space="0" w:color="E0E0E0"/>
              <w:bottom w:val="nil"/>
              <w:right w:val="single" w:sz="8" w:space="0" w:color="E0E0E0"/>
            </w:tcBorders>
            <w:shd w:val="clear" w:color="auto" w:fill="FFFFFF"/>
            <w:vAlign w:val="bottom"/>
          </w:tcPr>
          <w:p w14:paraId="08C956A7" w14:textId="77777777" w:rsidR="00787C02" w:rsidRPr="005D6375" w:rsidRDefault="00787C02" w:rsidP="00787C02">
            <w:pPr>
              <w:widowControl w:val="0"/>
              <w:autoSpaceDE w:val="0"/>
              <w:autoSpaceDN w:val="0"/>
              <w:adjustRightInd w:val="0"/>
              <w:rPr>
                <w:rFonts w:ascii="Arial" w:hAnsi="Arial" w:cs="Arial"/>
                <w:color w:val="264A60"/>
              </w:rPr>
            </w:pPr>
          </w:p>
        </w:tc>
        <w:tc>
          <w:tcPr>
            <w:tcW w:w="1028" w:type="dxa"/>
            <w:vMerge/>
            <w:tcBorders>
              <w:top w:val="nil"/>
              <w:left w:val="single" w:sz="8" w:space="0" w:color="E0E0E0"/>
              <w:bottom w:val="nil"/>
              <w:right w:val="nil"/>
            </w:tcBorders>
            <w:shd w:val="clear" w:color="auto" w:fill="FFFFFF"/>
            <w:vAlign w:val="bottom"/>
          </w:tcPr>
          <w:p w14:paraId="2F0E00E9" w14:textId="77777777" w:rsidR="00787C02" w:rsidRPr="005D6375" w:rsidRDefault="00787C02" w:rsidP="00787C02">
            <w:pPr>
              <w:widowControl w:val="0"/>
              <w:autoSpaceDE w:val="0"/>
              <w:autoSpaceDN w:val="0"/>
              <w:adjustRightInd w:val="0"/>
              <w:rPr>
                <w:rFonts w:ascii="Arial" w:hAnsi="Arial" w:cs="Arial"/>
                <w:color w:val="264A60"/>
              </w:rPr>
            </w:pPr>
          </w:p>
        </w:tc>
      </w:tr>
      <w:tr w:rsidR="00787C02" w:rsidRPr="005D6375" w14:paraId="5911EA5D" w14:textId="77777777" w:rsidTr="00BB623C">
        <w:trPr>
          <w:cantSplit/>
          <w:jc w:val="center"/>
        </w:trPr>
        <w:tc>
          <w:tcPr>
            <w:tcW w:w="738" w:type="dxa"/>
            <w:vMerge w:val="restart"/>
            <w:tcBorders>
              <w:top w:val="single" w:sz="8" w:space="0" w:color="152935"/>
              <w:left w:val="nil"/>
              <w:bottom w:val="single" w:sz="8" w:space="0" w:color="152935"/>
              <w:right w:val="nil"/>
            </w:tcBorders>
            <w:shd w:val="clear" w:color="auto" w:fill="E0E0E0"/>
          </w:tcPr>
          <w:p w14:paraId="5AC91822" w14:textId="77777777" w:rsidR="00787C02" w:rsidRPr="005D6375" w:rsidRDefault="00787C02" w:rsidP="00787C02">
            <w:pPr>
              <w:widowControl w:val="0"/>
              <w:autoSpaceDE w:val="0"/>
              <w:autoSpaceDN w:val="0"/>
              <w:adjustRightInd w:val="0"/>
              <w:spacing w:line="320" w:lineRule="atLeast"/>
              <w:ind w:left="60" w:right="60"/>
              <w:rPr>
                <w:rFonts w:ascii="Arial" w:hAnsi="Arial" w:cs="Arial"/>
                <w:color w:val="264A60"/>
              </w:rPr>
            </w:pPr>
            <w:r w:rsidRPr="005D6375">
              <w:rPr>
                <w:rFonts w:ascii="Arial" w:hAnsi="Arial" w:cs="Arial"/>
                <w:color w:val="264A60"/>
              </w:rPr>
              <w:t>1</w:t>
            </w:r>
          </w:p>
        </w:tc>
        <w:tc>
          <w:tcPr>
            <w:tcW w:w="2458" w:type="dxa"/>
            <w:tcBorders>
              <w:top w:val="single" w:sz="8" w:space="0" w:color="152935"/>
              <w:left w:val="nil"/>
              <w:bottom w:val="single" w:sz="8" w:space="0" w:color="AEAEAE"/>
              <w:right w:val="nil"/>
            </w:tcBorders>
            <w:shd w:val="clear" w:color="auto" w:fill="E0E0E0"/>
          </w:tcPr>
          <w:p w14:paraId="6FAFA40B" w14:textId="77777777" w:rsidR="00787C02" w:rsidRPr="005D6375" w:rsidRDefault="00787C02" w:rsidP="00787C02">
            <w:pPr>
              <w:widowControl w:val="0"/>
              <w:autoSpaceDE w:val="0"/>
              <w:autoSpaceDN w:val="0"/>
              <w:adjustRightInd w:val="0"/>
              <w:spacing w:line="320" w:lineRule="atLeast"/>
              <w:ind w:left="60" w:right="60"/>
              <w:rPr>
                <w:rFonts w:ascii="Arial" w:hAnsi="Arial" w:cs="Arial"/>
                <w:color w:val="264A60"/>
              </w:rPr>
            </w:pPr>
            <w:r w:rsidRPr="005D6375">
              <w:rPr>
                <w:rFonts w:ascii="Arial" w:hAnsi="Arial" w:cs="Arial"/>
                <w:color w:val="264A60"/>
              </w:rPr>
              <w:t>(Constant)</w:t>
            </w:r>
          </w:p>
        </w:tc>
        <w:tc>
          <w:tcPr>
            <w:tcW w:w="1397" w:type="dxa"/>
            <w:tcBorders>
              <w:top w:val="single" w:sz="8" w:space="0" w:color="152935"/>
              <w:left w:val="nil"/>
              <w:bottom w:val="single" w:sz="8" w:space="0" w:color="AEAEAE"/>
              <w:right w:val="single" w:sz="8" w:space="0" w:color="E0E0E0"/>
            </w:tcBorders>
            <w:shd w:val="clear" w:color="auto" w:fill="FFFFFF"/>
          </w:tcPr>
          <w:p w14:paraId="40353614" w14:textId="77777777" w:rsidR="00787C02" w:rsidRPr="005D6375" w:rsidRDefault="00787C02" w:rsidP="00AC65B5">
            <w:pPr>
              <w:widowControl w:val="0"/>
              <w:autoSpaceDE w:val="0"/>
              <w:autoSpaceDN w:val="0"/>
              <w:adjustRightInd w:val="0"/>
              <w:spacing w:line="320" w:lineRule="atLeast"/>
              <w:ind w:left="60" w:right="60" w:firstLine="0"/>
              <w:jc w:val="right"/>
              <w:rPr>
                <w:rFonts w:ascii="Arial" w:hAnsi="Arial" w:cs="Arial"/>
                <w:color w:val="010205"/>
              </w:rPr>
            </w:pPr>
            <w:r w:rsidRPr="005D6375">
              <w:rPr>
                <w:rFonts w:ascii="Arial" w:hAnsi="Arial" w:cs="Arial"/>
                <w:color w:val="010205"/>
              </w:rPr>
              <w:t>7.325</w:t>
            </w:r>
          </w:p>
        </w:tc>
        <w:tc>
          <w:tcPr>
            <w:tcW w:w="1261" w:type="dxa"/>
            <w:tcBorders>
              <w:top w:val="single" w:sz="8" w:space="0" w:color="152935"/>
              <w:left w:val="single" w:sz="8" w:space="0" w:color="E0E0E0"/>
              <w:bottom w:val="single" w:sz="8" w:space="0" w:color="AEAEAE"/>
              <w:right w:val="single" w:sz="8" w:space="0" w:color="E0E0E0"/>
            </w:tcBorders>
            <w:shd w:val="clear" w:color="auto" w:fill="FFFFFF"/>
          </w:tcPr>
          <w:p w14:paraId="54686F50" w14:textId="77777777" w:rsidR="00787C02" w:rsidRPr="005D6375" w:rsidRDefault="00787C02" w:rsidP="00AC65B5">
            <w:pPr>
              <w:widowControl w:val="0"/>
              <w:autoSpaceDE w:val="0"/>
              <w:autoSpaceDN w:val="0"/>
              <w:adjustRightInd w:val="0"/>
              <w:spacing w:line="320" w:lineRule="atLeast"/>
              <w:ind w:left="60" w:right="60" w:firstLine="0"/>
              <w:jc w:val="right"/>
              <w:rPr>
                <w:rFonts w:ascii="Arial" w:hAnsi="Arial" w:cs="Arial"/>
                <w:color w:val="010205"/>
              </w:rPr>
            </w:pPr>
            <w:r w:rsidRPr="005D6375">
              <w:rPr>
                <w:rFonts w:ascii="Arial" w:hAnsi="Arial" w:cs="Arial"/>
                <w:color w:val="010205"/>
              </w:rPr>
              <w:t>1.927</w:t>
            </w:r>
          </w:p>
        </w:tc>
        <w:tc>
          <w:tcPr>
            <w:tcW w:w="1610"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458325EE" w14:textId="77777777" w:rsidR="00787C02" w:rsidRPr="005D6375" w:rsidRDefault="00787C02" w:rsidP="00AC65B5">
            <w:pPr>
              <w:widowControl w:val="0"/>
              <w:autoSpaceDE w:val="0"/>
              <w:autoSpaceDN w:val="0"/>
              <w:adjustRightInd w:val="0"/>
              <w:jc w:val="right"/>
            </w:pPr>
          </w:p>
        </w:tc>
        <w:tc>
          <w:tcPr>
            <w:tcW w:w="1028" w:type="dxa"/>
            <w:tcBorders>
              <w:top w:val="single" w:sz="8" w:space="0" w:color="152935"/>
              <w:left w:val="single" w:sz="8" w:space="0" w:color="E0E0E0"/>
              <w:bottom w:val="single" w:sz="8" w:space="0" w:color="AEAEAE"/>
              <w:right w:val="single" w:sz="8" w:space="0" w:color="E0E0E0"/>
            </w:tcBorders>
            <w:shd w:val="clear" w:color="auto" w:fill="FFFFFF"/>
          </w:tcPr>
          <w:p w14:paraId="5352FB71" w14:textId="77777777" w:rsidR="00787C02" w:rsidRPr="005D6375" w:rsidRDefault="00787C02" w:rsidP="00AC65B5">
            <w:pPr>
              <w:widowControl w:val="0"/>
              <w:autoSpaceDE w:val="0"/>
              <w:autoSpaceDN w:val="0"/>
              <w:adjustRightInd w:val="0"/>
              <w:spacing w:line="320" w:lineRule="atLeast"/>
              <w:ind w:left="60" w:right="60" w:firstLine="0"/>
              <w:jc w:val="right"/>
              <w:rPr>
                <w:rFonts w:ascii="Arial" w:hAnsi="Arial" w:cs="Arial"/>
                <w:color w:val="010205"/>
              </w:rPr>
            </w:pPr>
            <w:r w:rsidRPr="005D6375">
              <w:rPr>
                <w:rFonts w:ascii="Arial" w:hAnsi="Arial" w:cs="Arial"/>
                <w:color w:val="010205"/>
              </w:rPr>
              <w:t>3.802</w:t>
            </w:r>
          </w:p>
        </w:tc>
        <w:tc>
          <w:tcPr>
            <w:tcW w:w="1028" w:type="dxa"/>
            <w:tcBorders>
              <w:top w:val="single" w:sz="8" w:space="0" w:color="152935"/>
              <w:left w:val="single" w:sz="8" w:space="0" w:color="E0E0E0"/>
              <w:bottom w:val="single" w:sz="8" w:space="0" w:color="AEAEAE"/>
              <w:right w:val="nil"/>
            </w:tcBorders>
            <w:shd w:val="clear" w:color="auto" w:fill="FFFFFF"/>
          </w:tcPr>
          <w:p w14:paraId="3185120A" w14:textId="164F09B1" w:rsidR="00787C02" w:rsidRPr="005D6375" w:rsidRDefault="00BB623C" w:rsidP="00AC65B5">
            <w:pPr>
              <w:widowControl w:val="0"/>
              <w:autoSpaceDE w:val="0"/>
              <w:autoSpaceDN w:val="0"/>
              <w:adjustRightInd w:val="0"/>
              <w:spacing w:line="320" w:lineRule="atLeast"/>
              <w:ind w:left="60" w:right="60" w:firstLine="0"/>
              <w:jc w:val="right"/>
              <w:rPr>
                <w:rFonts w:ascii="Arial" w:hAnsi="Arial" w:cs="Arial"/>
                <w:color w:val="010205"/>
              </w:rPr>
            </w:pPr>
            <w:r>
              <w:rPr>
                <w:rFonts w:ascii="Arial" w:hAnsi="Arial" w:cs="Arial"/>
                <w:color w:val="010205"/>
              </w:rPr>
              <w:t>.</w:t>
            </w:r>
            <w:r w:rsidR="00787C02" w:rsidRPr="005D6375">
              <w:rPr>
                <w:rFonts w:ascii="Arial" w:hAnsi="Arial" w:cs="Arial"/>
                <w:color w:val="010205"/>
              </w:rPr>
              <w:t>000</w:t>
            </w:r>
          </w:p>
        </w:tc>
      </w:tr>
      <w:tr w:rsidR="00787C02" w:rsidRPr="005D6375" w14:paraId="643954B4" w14:textId="77777777" w:rsidTr="00BB623C">
        <w:trPr>
          <w:cantSplit/>
          <w:jc w:val="center"/>
        </w:trPr>
        <w:tc>
          <w:tcPr>
            <w:tcW w:w="738" w:type="dxa"/>
            <w:vMerge/>
            <w:tcBorders>
              <w:top w:val="single" w:sz="8" w:space="0" w:color="152935"/>
              <w:left w:val="nil"/>
              <w:bottom w:val="single" w:sz="8" w:space="0" w:color="152935"/>
              <w:right w:val="nil"/>
            </w:tcBorders>
            <w:shd w:val="clear" w:color="auto" w:fill="E0E0E0"/>
          </w:tcPr>
          <w:p w14:paraId="1F58DEBC" w14:textId="77777777" w:rsidR="00787C02" w:rsidRPr="005D6375" w:rsidRDefault="00787C02" w:rsidP="00787C02">
            <w:pPr>
              <w:widowControl w:val="0"/>
              <w:autoSpaceDE w:val="0"/>
              <w:autoSpaceDN w:val="0"/>
              <w:adjustRightInd w:val="0"/>
              <w:rPr>
                <w:rFonts w:ascii="Arial" w:hAnsi="Arial" w:cs="Arial"/>
                <w:color w:val="010205"/>
              </w:rPr>
            </w:pPr>
          </w:p>
        </w:tc>
        <w:tc>
          <w:tcPr>
            <w:tcW w:w="2458" w:type="dxa"/>
            <w:tcBorders>
              <w:top w:val="single" w:sz="8" w:space="0" w:color="AEAEAE"/>
              <w:left w:val="nil"/>
              <w:bottom w:val="single" w:sz="8" w:space="0" w:color="AEAEAE"/>
              <w:right w:val="nil"/>
            </w:tcBorders>
            <w:shd w:val="clear" w:color="auto" w:fill="E0E0E0"/>
          </w:tcPr>
          <w:p w14:paraId="2F6589D2" w14:textId="0E55BAC3" w:rsidR="00787C02" w:rsidRPr="005D6375" w:rsidRDefault="00BB623C" w:rsidP="00787C02">
            <w:pPr>
              <w:widowControl w:val="0"/>
              <w:autoSpaceDE w:val="0"/>
              <w:autoSpaceDN w:val="0"/>
              <w:adjustRightInd w:val="0"/>
              <w:spacing w:line="320" w:lineRule="atLeast"/>
              <w:ind w:left="60" w:right="60"/>
              <w:rPr>
                <w:rFonts w:ascii="Arial" w:hAnsi="Arial" w:cs="Arial"/>
                <w:color w:val="264A60"/>
              </w:rPr>
            </w:pPr>
            <w:r>
              <w:rPr>
                <w:rFonts w:ascii="Arial" w:hAnsi="Arial" w:cs="Arial"/>
                <w:color w:val="264A60"/>
              </w:rPr>
              <w:t>AA</w:t>
            </w:r>
            <w:r w:rsidR="00756CD6">
              <w:rPr>
                <w:rFonts w:ascii="Arial" w:hAnsi="Arial" w:cs="Arial"/>
                <w:color w:val="264A60"/>
              </w:rPr>
              <w:t xml:space="preserve"> and </w:t>
            </w:r>
            <w:r>
              <w:rPr>
                <w:rFonts w:ascii="Arial" w:hAnsi="Arial" w:cs="Arial"/>
                <w:color w:val="264A60"/>
              </w:rPr>
              <w:t>CA</w:t>
            </w:r>
          </w:p>
        </w:tc>
        <w:tc>
          <w:tcPr>
            <w:tcW w:w="1397" w:type="dxa"/>
            <w:tcBorders>
              <w:top w:val="single" w:sz="8" w:space="0" w:color="AEAEAE"/>
              <w:left w:val="nil"/>
              <w:bottom w:val="single" w:sz="8" w:space="0" w:color="AEAEAE"/>
              <w:right w:val="single" w:sz="8" w:space="0" w:color="E0E0E0"/>
            </w:tcBorders>
            <w:shd w:val="clear" w:color="auto" w:fill="FFFFFF"/>
          </w:tcPr>
          <w:p w14:paraId="6565079E" w14:textId="77777777" w:rsidR="00787C02" w:rsidRPr="005D6375" w:rsidRDefault="00787C02" w:rsidP="00AC65B5">
            <w:pPr>
              <w:widowControl w:val="0"/>
              <w:autoSpaceDE w:val="0"/>
              <w:autoSpaceDN w:val="0"/>
              <w:adjustRightInd w:val="0"/>
              <w:spacing w:line="320" w:lineRule="atLeast"/>
              <w:ind w:left="60" w:right="60" w:firstLine="0"/>
              <w:jc w:val="right"/>
              <w:rPr>
                <w:rFonts w:ascii="Arial" w:hAnsi="Arial" w:cs="Arial"/>
                <w:color w:val="010205"/>
              </w:rPr>
            </w:pPr>
            <w:r w:rsidRPr="005D6375">
              <w:rPr>
                <w:rFonts w:ascii="Arial" w:hAnsi="Arial" w:cs="Arial"/>
                <w:color w:val="010205"/>
              </w:rPr>
              <w:t>1.997</w:t>
            </w:r>
          </w:p>
        </w:tc>
        <w:tc>
          <w:tcPr>
            <w:tcW w:w="1261" w:type="dxa"/>
            <w:tcBorders>
              <w:top w:val="single" w:sz="8" w:space="0" w:color="AEAEAE"/>
              <w:left w:val="single" w:sz="8" w:space="0" w:color="E0E0E0"/>
              <w:bottom w:val="single" w:sz="8" w:space="0" w:color="AEAEAE"/>
              <w:right w:val="single" w:sz="8" w:space="0" w:color="E0E0E0"/>
            </w:tcBorders>
            <w:shd w:val="clear" w:color="auto" w:fill="FFFFFF"/>
          </w:tcPr>
          <w:p w14:paraId="6FE2196E" w14:textId="77777777" w:rsidR="00787C02" w:rsidRPr="005D6375" w:rsidRDefault="00787C02" w:rsidP="00AC65B5">
            <w:pPr>
              <w:widowControl w:val="0"/>
              <w:autoSpaceDE w:val="0"/>
              <w:autoSpaceDN w:val="0"/>
              <w:adjustRightInd w:val="0"/>
              <w:spacing w:line="320" w:lineRule="atLeast"/>
              <w:ind w:left="60" w:right="60" w:firstLine="0"/>
              <w:jc w:val="right"/>
              <w:rPr>
                <w:rFonts w:ascii="Arial" w:hAnsi="Arial" w:cs="Arial"/>
                <w:color w:val="010205"/>
              </w:rPr>
            </w:pPr>
            <w:r w:rsidRPr="005D6375">
              <w:rPr>
                <w:rFonts w:ascii="Arial" w:hAnsi="Arial" w:cs="Arial"/>
                <w:color w:val="010205"/>
              </w:rPr>
              <w:t>1.026</w:t>
            </w:r>
          </w:p>
        </w:tc>
        <w:tc>
          <w:tcPr>
            <w:tcW w:w="1610" w:type="dxa"/>
            <w:tcBorders>
              <w:top w:val="single" w:sz="8" w:space="0" w:color="AEAEAE"/>
              <w:left w:val="single" w:sz="8" w:space="0" w:color="E0E0E0"/>
              <w:bottom w:val="single" w:sz="8" w:space="0" w:color="AEAEAE"/>
              <w:right w:val="single" w:sz="8" w:space="0" w:color="E0E0E0"/>
            </w:tcBorders>
            <w:shd w:val="clear" w:color="auto" w:fill="FFFFFF"/>
          </w:tcPr>
          <w:p w14:paraId="4FF6736B" w14:textId="77777777" w:rsidR="00787C02" w:rsidRPr="005D6375" w:rsidRDefault="00787C02" w:rsidP="00AC65B5">
            <w:pPr>
              <w:widowControl w:val="0"/>
              <w:autoSpaceDE w:val="0"/>
              <w:autoSpaceDN w:val="0"/>
              <w:adjustRightInd w:val="0"/>
              <w:spacing w:line="320" w:lineRule="atLeast"/>
              <w:ind w:left="60" w:right="60"/>
              <w:jc w:val="right"/>
              <w:rPr>
                <w:rFonts w:ascii="Arial" w:hAnsi="Arial" w:cs="Arial"/>
                <w:color w:val="010205"/>
              </w:rPr>
            </w:pPr>
            <w:r w:rsidRPr="005D6375">
              <w:rPr>
                <w:rFonts w:ascii="Arial" w:hAnsi="Arial" w:cs="Arial"/>
                <w:color w:val="010205"/>
              </w:rPr>
              <w:t>.289</w:t>
            </w:r>
          </w:p>
        </w:tc>
        <w:tc>
          <w:tcPr>
            <w:tcW w:w="1028" w:type="dxa"/>
            <w:tcBorders>
              <w:top w:val="single" w:sz="8" w:space="0" w:color="AEAEAE"/>
              <w:left w:val="single" w:sz="8" w:space="0" w:color="E0E0E0"/>
              <w:bottom w:val="single" w:sz="8" w:space="0" w:color="AEAEAE"/>
              <w:right w:val="single" w:sz="8" w:space="0" w:color="E0E0E0"/>
            </w:tcBorders>
            <w:shd w:val="clear" w:color="auto" w:fill="FFFFFF"/>
          </w:tcPr>
          <w:p w14:paraId="3CB69D6C" w14:textId="77777777" w:rsidR="00787C02" w:rsidRPr="005D6375" w:rsidRDefault="00787C02" w:rsidP="00AC65B5">
            <w:pPr>
              <w:widowControl w:val="0"/>
              <w:autoSpaceDE w:val="0"/>
              <w:autoSpaceDN w:val="0"/>
              <w:adjustRightInd w:val="0"/>
              <w:spacing w:line="320" w:lineRule="atLeast"/>
              <w:ind w:left="60" w:right="60" w:firstLine="0"/>
              <w:jc w:val="right"/>
              <w:rPr>
                <w:rFonts w:ascii="Arial" w:hAnsi="Arial" w:cs="Arial"/>
                <w:color w:val="010205"/>
              </w:rPr>
            </w:pPr>
            <w:r w:rsidRPr="005D6375">
              <w:rPr>
                <w:rFonts w:ascii="Arial" w:hAnsi="Arial" w:cs="Arial"/>
                <w:color w:val="010205"/>
              </w:rPr>
              <w:t>1.945</w:t>
            </w:r>
          </w:p>
        </w:tc>
        <w:tc>
          <w:tcPr>
            <w:tcW w:w="1028" w:type="dxa"/>
            <w:tcBorders>
              <w:top w:val="single" w:sz="8" w:space="0" w:color="AEAEAE"/>
              <w:left w:val="single" w:sz="8" w:space="0" w:color="E0E0E0"/>
              <w:bottom w:val="single" w:sz="8" w:space="0" w:color="AEAEAE"/>
              <w:right w:val="nil"/>
            </w:tcBorders>
            <w:shd w:val="clear" w:color="auto" w:fill="FFFFFF"/>
          </w:tcPr>
          <w:p w14:paraId="44C21200" w14:textId="63873C71" w:rsidR="00787C02" w:rsidRPr="005D6375" w:rsidRDefault="00BB623C" w:rsidP="00AC65B5">
            <w:pPr>
              <w:widowControl w:val="0"/>
              <w:autoSpaceDE w:val="0"/>
              <w:autoSpaceDN w:val="0"/>
              <w:adjustRightInd w:val="0"/>
              <w:spacing w:line="320" w:lineRule="atLeast"/>
              <w:ind w:left="60" w:right="60" w:firstLine="0"/>
              <w:jc w:val="right"/>
              <w:rPr>
                <w:rFonts w:ascii="Arial" w:hAnsi="Arial" w:cs="Arial"/>
                <w:color w:val="010205"/>
              </w:rPr>
            </w:pPr>
            <w:r>
              <w:rPr>
                <w:rFonts w:ascii="Arial" w:hAnsi="Arial" w:cs="Arial"/>
                <w:color w:val="010205"/>
              </w:rPr>
              <w:t>.</w:t>
            </w:r>
            <w:r w:rsidR="00787C02" w:rsidRPr="005D6375">
              <w:rPr>
                <w:rFonts w:ascii="Arial" w:hAnsi="Arial" w:cs="Arial"/>
                <w:color w:val="010205"/>
              </w:rPr>
              <w:t>056</w:t>
            </w:r>
          </w:p>
        </w:tc>
      </w:tr>
      <w:tr w:rsidR="00787C02" w:rsidRPr="005D6375" w14:paraId="67D1A37A" w14:textId="77777777" w:rsidTr="00BB623C">
        <w:trPr>
          <w:cantSplit/>
          <w:jc w:val="center"/>
        </w:trPr>
        <w:tc>
          <w:tcPr>
            <w:tcW w:w="738" w:type="dxa"/>
            <w:vMerge/>
            <w:tcBorders>
              <w:top w:val="single" w:sz="8" w:space="0" w:color="152935"/>
              <w:left w:val="nil"/>
              <w:bottom w:val="single" w:sz="8" w:space="0" w:color="152935"/>
              <w:right w:val="nil"/>
            </w:tcBorders>
            <w:shd w:val="clear" w:color="auto" w:fill="E0E0E0"/>
          </w:tcPr>
          <w:p w14:paraId="06735AE8" w14:textId="77777777" w:rsidR="00787C02" w:rsidRPr="005D6375" w:rsidRDefault="00787C02" w:rsidP="00787C02">
            <w:pPr>
              <w:widowControl w:val="0"/>
              <w:autoSpaceDE w:val="0"/>
              <w:autoSpaceDN w:val="0"/>
              <w:adjustRightInd w:val="0"/>
              <w:rPr>
                <w:rFonts w:ascii="Arial" w:hAnsi="Arial" w:cs="Arial"/>
                <w:color w:val="010205"/>
              </w:rPr>
            </w:pPr>
          </w:p>
        </w:tc>
        <w:tc>
          <w:tcPr>
            <w:tcW w:w="2458" w:type="dxa"/>
            <w:tcBorders>
              <w:top w:val="single" w:sz="8" w:space="0" w:color="AEAEAE"/>
              <w:left w:val="nil"/>
              <w:bottom w:val="single" w:sz="8" w:space="0" w:color="AEAEAE"/>
              <w:right w:val="nil"/>
            </w:tcBorders>
            <w:shd w:val="clear" w:color="auto" w:fill="E0E0E0"/>
          </w:tcPr>
          <w:p w14:paraId="12731DC6" w14:textId="77777777" w:rsidR="00787C02" w:rsidRPr="005D6375" w:rsidRDefault="00787C02" w:rsidP="00756CD6">
            <w:pPr>
              <w:widowControl w:val="0"/>
              <w:autoSpaceDE w:val="0"/>
              <w:autoSpaceDN w:val="0"/>
              <w:adjustRightInd w:val="0"/>
              <w:spacing w:line="320" w:lineRule="atLeast"/>
              <w:ind w:left="60" w:right="60" w:firstLine="0"/>
              <w:rPr>
                <w:rFonts w:ascii="Arial" w:hAnsi="Arial" w:cs="Arial"/>
                <w:color w:val="264A60"/>
              </w:rPr>
            </w:pPr>
            <w:r w:rsidRPr="005D6375">
              <w:rPr>
                <w:rFonts w:ascii="Arial" w:hAnsi="Arial" w:cs="Arial"/>
                <w:color w:val="264A60"/>
              </w:rPr>
              <w:t>As of today, what is your age</w:t>
            </w:r>
          </w:p>
        </w:tc>
        <w:tc>
          <w:tcPr>
            <w:tcW w:w="1397" w:type="dxa"/>
            <w:tcBorders>
              <w:top w:val="single" w:sz="8" w:space="0" w:color="AEAEAE"/>
              <w:left w:val="nil"/>
              <w:bottom w:val="single" w:sz="8" w:space="0" w:color="AEAEAE"/>
              <w:right w:val="single" w:sz="8" w:space="0" w:color="E0E0E0"/>
            </w:tcBorders>
            <w:shd w:val="clear" w:color="auto" w:fill="FFFFFF"/>
          </w:tcPr>
          <w:p w14:paraId="6549DDD7" w14:textId="21D067B4" w:rsidR="00787C02" w:rsidRPr="005D6375" w:rsidRDefault="00BB623C" w:rsidP="00AC65B5">
            <w:pPr>
              <w:widowControl w:val="0"/>
              <w:autoSpaceDE w:val="0"/>
              <w:autoSpaceDN w:val="0"/>
              <w:adjustRightInd w:val="0"/>
              <w:spacing w:line="320" w:lineRule="atLeast"/>
              <w:ind w:right="60" w:firstLine="0"/>
              <w:jc w:val="right"/>
              <w:rPr>
                <w:rFonts w:ascii="Arial" w:hAnsi="Arial" w:cs="Arial"/>
                <w:color w:val="010205"/>
              </w:rPr>
            </w:pPr>
            <w:r>
              <w:rPr>
                <w:rFonts w:ascii="Arial" w:hAnsi="Arial" w:cs="Arial"/>
                <w:color w:val="010205"/>
              </w:rPr>
              <w:t>-</w:t>
            </w:r>
            <w:r w:rsidR="00787C02" w:rsidRPr="005D6375">
              <w:rPr>
                <w:rFonts w:ascii="Arial" w:hAnsi="Arial" w:cs="Arial"/>
                <w:color w:val="010205"/>
              </w:rPr>
              <w:t>.166</w:t>
            </w:r>
          </w:p>
        </w:tc>
        <w:tc>
          <w:tcPr>
            <w:tcW w:w="1261" w:type="dxa"/>
            <w:tcBorders>
              <w:top w:val="single" w:sz="8" w:space="0" w:color="AEAEAE"/>
              <w:left w:val="single" w:sz="8" w:space="0" w:color="E0E0E0"/>
              <w:bottom w:val="single" w:sz="8" w:space="0" w:color="AEAEAE"/>
              <w:right w:val="single" w:sz="8" w:space="0" w:color="E0E0E0"/>
            </w:tcBorders>
            <w:shd w:val="clear" w:color="auto" w:fill="FFFFFF"/>
          </w:tcPr>
          <w:p w14:paraId="5DD061B0" w14:textId="77777777" w:rsidR="00787C02" w:rsidRPr="005D6375" w:rsidRDefault="00787C02" w:rsidP="00AC65B5">
            <w:pPr>
              <w:widowControl w:val="0"/>
              <w:autoSpaceDE w:val="0"/>
              <w:autoSpaceDN w:val="0"/>
              <w:adjustRightInd w:val="0"/>
              <w:spacing w:line="320" w:lineRule="atLeast"/>
              <w:ind w:left="60" w:right="60" w:firstLine="0"/>
              <w:jc w:val="right"/>
              <w:rPr>
                <w:rFonts w:ascii="Arial" w:hAnsi="Arial" w:cs="Arial"/>
                <w:color w:val="010205"/>
              </w:rPr>
            </w:pPr>
            <w:r w:rsidRPr="005D6375">
              <w:rPr>
                <w:rFonts w:ascii="Arial" w:hAnsi="Arial" w:cs="Arial"/>
                <w:color w:val="010205"/>
              </w:rPr>
              <w:t>.270</w:t>
            </w:r>
          </w:p>
        </w:tc>
        <w:tc>
          <w:tcPr>
            <w:tcW w:w="1610" w:type="dxa"/>
            <w:tcBorders>
              <w:top w:val="single" w:sz="8" w:space="0" w:color="AEAEAE"/>
              <w:left w:val="single" w:sz="8" w:space="0" w:color="E0E0E0"/>
              <w:bottom w:val="single" w:sz="8" w:space="0" w:color="AEAEAE"/>
              <w:right w:val="single" w:sz="8" w:space="0" w:color="E0E0E0"/>
            </w:tcBorders>
            <w:shd w:val="clear" w:color="auto" w:fill="FFFFFF"/>
          </w:tcPr>
          <w:p w14:paraId="1E407BF3" w14:textId="77777777" w:rsidR="00787C02" w:rsidRPr="005D6375" w:rsidRDefault="00787C02" w:rsidP="00AC65B5">
            <w:pPr>
              <w:widowControl w:val="0"/>
              <w:autoSpaceDE w:val="0"/>
              <w:autoSpaceDN w:val="0"/>
              <w:adjustRightInd w:val="0"/>
              <w:spacing w:line="320" w:lineRule="atLeast"/>
              <w:ind w:left="60" w:right="60"/>
              <w:jc w:val="right"/>
              <w:rPr>
                <w:rFonts w:ascii="Arial" w:hAnsi="Arial" w:cs="Arial"/>
                <w:color w:val="010205"/>
              </w:rPr>
            </w:pPr>
            <w:r w:rsidRPr="005D6375">
              <w:rPr>
                <w:rFonts w:ascii="Arial" w:hAnsi="Arial" w:cs="Arial"/>
                <w:color w:val="010205"/>
              </w:rPr>
              <w:t>-.077</w:t>
            </w:r>
          </w:p>
        </w:tc>
        <w:tc>
          <w:tcPr>
            <w:tcW w:w="1028" w:type="dxa"/>
            <w:tcBorders>
              <w:top w:val="single" w:sz="8" w:space="0" w:color="AEAEAE"/>
              <w:left w:val="single" w:sz="8" w:space="0" w:color="E0E0E0"/>
              <w:bottom w:val="single" w:sz="8" w:space="0" w:color="AEAEAE"/>
              <w:right w:val="single" w:sz="8" w:space="0" w:color="E0E0E0"/>
            </w:tcBorders>
            <w:shd w:val="clear" w:color="auto" w:fill="FFFFFF"/>
          </w:tcPr>
          <w:p w14:paraId="2ADFD90B" w14:textId="77777777" w:rsidR="00787C02" w:rsidRPr="005D6375" w:rsidRDefault="00787C02" w:rsidP="00AC65B5">
            <w:pPr>
              <w:widowControl w:val="0"/>
              <w:autoSpaceDE w:val="0"/>
              <w:autoSpaceDN w:val="0"/>
              <w:adjustRightInd w:val="0"/>
              <w:spacing w:line="320" w:lineRule="atLeast"/>
              <w:ind w:left="60" w:right="60" w:firstLine="0"/>
              <w:jc w:val="right"/>
              <w:rPr>
                <w:rFonts w:ascii="Arial" w:hAnsi="Arial" w:cs="Arial"/>
                <w:color w:val="010205"/>
              </w:rPr>
            </w:pPr>
            <w:r w:rsidRPr="005D6375">
              <w:rPr>
                <w:rFonts w:ascii="Arial" w:hAnsi="Arial" w:cs="Arial"/>
                <w:color w:val="010205"/>
              </w:rPr>
              <w:t>-.617</w:t>
            </w:r>
          </w:p>
        </w:tc>
        <w:tc>
          <w:tcPr>
            <w:tcW w:w="1028" w:type="dxa"/>
            <w:tcBorders>
              <w:top w:val="single" w:sz="8" w:space="0" w:color="AEAEAE"/>
              <w:left w:val="single" w:sz="8" w:space="0" w:color="E0E0E0"/>
              <w:bottom w:val="single" w:sz="8" w:space="0" w:color="AEAEAE"/>
              <w:right w:val="nil"/>
            </w:tcBorders>
            <w:shd w:val="clear" w:color="auto" w:fill="FFFFFF"/>
          </w:tcPr>
          <w:p w14:paraId="68964493" w14:textId="77777777" w:rsidR="00787C02" w:rsidRPr="005D6375" w:rsidRDefault="00787C02" w:rsidP="00AC65B5">
            <w:pPr>
              <w:widowControl w:val="0"/>
              <w:autoSpaceDE w:val="0"/>
              <w:autoSpaceDN w:val="0"/>
              <w:adjustRightInd w:val="0"/>
              <w:spacing w:line="320" w:lineRule="atLeast"/>
              <w:ind w:left="60" w:right="60" w:firstLine="0"/>
              <w:jc w:val="right"/>
              <w:rPr>
                <w:rFonts w:ascii="Arial" w:hAnsi="Arial" w:cs="Arial"/>
                <w:color w:val="010205"/>
              </w:rPr>
            </w:pPr>
            <w:r w:rsidRPr="005D6375">
              <w:rPr>
                <w:rFonts w:ascii="Arial" w:hAnsi="Arial" w:cs="Arial"/>
                <w:color w:val="010205"/>
              </w:rPr>
              <w:t>.540</w:t>
            </w:r>
          </w:p>
        </w:tc>
      </w:tr>
      <w:tr w:rsidR="00787C02" w:rsidRPr="005D6375" w14:paraId="5A99E87B" w14:textId="77777777" w:rsidTr="00BB623C">
        <w:trPr>
          <w:cantSplit/>
          <w:jc w:val="center"/>
        </w:trPr>
        <w:tc>
          <w:tcPr>
            <w:tcW w:w="738" w:type="dxa"/>
            <w:vMerge/>
            <w:tcBorders>
              <w:top w:val="single" w:sz="8" w:space="0" w:color="152935"/>
              <w:left w:val="nil"/>
              <w:bottom w:val="single" w:sz="8" w:space="0" w:color="152935"/>
              <w:right w:val="nil"/>
            </w:tcBorders>
            <w:shd w:val="clear" w:color="auto" w:fill="E0E0E0"/>
          </w:tcPr>
          <w:p w14:paraId="7079649F" w14:textId="77777777" w:rsidR="00787C02" w:rsidRPr="005D6375" w:rsidRDefault="00787C02" w:rsidP="00787C02">
            <w:pPr>
              <w:widowControl w:val="0"/>
              <w:autoSpaceDE w:val="0"/>
              <w:autoSpaceDN w:val="0"/>
              <w:adjustRightInd w:val="0"/>
              <w:rPr>
                <w:rFonts w:ascii="Arial" w:hAnsi="Arial" w:cs="Arial"/>
                <w:color w:val="010205"/>
              </w:rPr>
            </w:pPr>
          </w:p>
        </w:tc>
        <w:tc>
          <w:tcPr>
            <w:tcW w:w="2458" w:type="dxa"/>
            <w:tcBorders>
              <w:top w:val="single" w:sz="8" w:space="0" w:color="AEAEAE"/>
              <w:left w:val="nil"/>
              <w:bottom w:val="single" w:sz="8" w:space="0" w:color="AEAEAE"/>
              <w:right w:val="nil"/>
            </w:tcBorders>
            <w:shd w:val="clear" w:color="auto" w:fill="E0E0E0"/>
          </w:tcPr>
          <w:p w14:paraId="7C1617C7" w14:textId="77777777" w:rsidR="00787C02" w:rsidRPr="005D6375" w:rsidRDefault="00787C02" w:rsidP="00756CD6">
            <w:pPr>
              <w:widowControl w:val="0"/>
              <w:autoSpaceDE w:val="0"/>
              <w:autoSpaceDN w:val="0"/>
              <w:adjustRightInd w:val="0"/>
              <w:spacing w:line="320" w:lineRule="atLeast"/>
              <w:ind w:left="60" w:right="60" w:firstLine="0"/>
              <w:rPr>
                <w:rFonts w:ascii="Arial" w:hAnsi="Arial" w:cs="Arial"/>
                <w:color w:val="264A60"/>
              </w:rPr>
            </w:pPr>
            <w:r w:rsidRPr="005D6375">
              <w:rPr>
                <w:rFonts w:ascii="Arial" w:hAnsi="Arial" w:cs="Arial"/>
                <w:color w:val="264A60"/>
              </w:rPr>
              <w:t>Highest level of education you have completed as to date</w:t>
            </w:r>
          </w:p>
        </w:tc>
        <w:tc>
          <w:tcPr>
            <w:tcW w:w="1397" w:type="dxa"/>
            <w:tcBorders>
              <w:top w:val="single" w:sz="8" w:space="0" w:color="AEAEAE"/>
              <w:left w:val="nil"/>
              <w:bottom w:val="single" w:sz="8" w:space="0" w:color="AEAEAE"/>
              <w:right w:val="single" w:sz="8" w:space="0" w:color="E0E0E0"/>
            </w:tcBorders>
            <w:shd w:val="clear" w:color="auto" w:fill="FFFFFF"/>
          </w:tcPr>
          <w:p w14:paraId="769B1C69" w14:textId="69751CB4" w:rsidR="00787C02" w:rsidRPr="005D6375" w:rsidRDefault="00BB623C" w:rsidP="00AC65B5">
            <w:pPr>
              <w:widowControl w:val="0"/>
              <w:autoSpaceDE w:val="0"/>
              <w:autoSpaceDN w:val="0"/>
              <w:adjustRightInd w:val="0"/>
              <w:spacing w:line="320" w:lineRule="atLeast"/>
              <w:ind w:right="60" w:firstLine="0"/>
              <w:jc w:val="right"/>
              <w:rPr>
                <w:rFonts w:ascii="Arial" w:hAnsi="Arial" w:cs="Arial"/>
                <w:color w:val="010205"/>
              </w:rPr>
            </w:pPr>
            <w:r>
              <w:rPr>
                <w:rFonts w:ascii="Arial" w:hAnsi="Arial" w:cs="Arial"/>
                <w:color w:val="010205"/>
              </w:rPr>
              <w:t>-</w:t>
            </w:r>
            <w:r w:rsidR="00787C02" w:rsidRPr="005D6375">
              <w:rPr>
                <w:rFonts w:ascii="Arial" w:hAnsi="Arial" w:cs="Arial"/>
                <w:color w:val="010205"/>
              </w:rPr>
              <w:t>.195</w:t>
            </w:r>
          </w:p>
        </w:tc>
        <w:tc>
          <w:tcPr>
            <w:tcW w:w="1261" w:type="dxa"/>
            <w:tcBorders>
              <w:top w:val="single" w:sz="8" w:space="0" w:color="AEAEAE"/>
              <w:left w:val="single" w:sz="8" w:space="0" w:color="E0E0E0"/>
              <w:bottom w:val="single" w:sz="8" w:space="0" w:color="AEAEAE"/>
              <w:right w:val="single" w:sz="8" w:space="0" w:color="E0E0E0"/>
            </w:tcBorders>
            <w:shd w:val="clear" w:color="auto" w:fill="FFFFFF"/>
          </w:tcPr>
          <w:p w14:paraId="379DD05F" w14:textId="77777777" w:rsidR="00787C02" w:rsidRPr="005D6375" w:rsidRDefault="00787C02" w:rsidP="00AC65B5">
            <w:pPr>
              <w:widowControl w:val="0"/>
              <w:autoSpaceDE w:val="0"/>
              <w:autoSpaceDN w:val="0"/>
              <w:adjustRightInd w:val="0"/>
              <w:spacing w:line="320" w:lineRule="atLeast"/>
              <w:ind w:left="60" w:right="60" w:firstLine="0"/>
              <w:jc w:val="right"/>
              <w:rPr>
                <w:rFonts w:ascii="Arial" w:hAnsi="Arial" w:cs="Arial"/>
                <w:color w:val="010205"/>
              </w:rPr>
            </w:pPr>
            <w:r w:rsidRPr="005D6375">
              <w:rPr>
                <w:rFonts w:ascii="Arial" w:hAnsi="Arial" w:cs="Arial"/>
                <w:color w:val="010205"/>
              </w:rPr>
              <w:t>.230</w:t>
            </w:r>
          </w:p>
        </w:tc>
        <w:tc>
          <w:tcPr>
            <w:tcW w:w="1610" w:type="dxa"/>
            <w:tcBorders>
              <w:top w:val="single" w:sz="8" w:space="0" w:color="AEAEAE"/>
              <w:left w:val="single" w:sz="8" w:space="0" w:color="E0E0E0"/>
              <w:bottom w:val="single" w:sz="8" w:space="0" w:color="AEAEAE"/>
              <w:right w:val="single" w:sz="8" w:space="0" w:color="E0E0E0"/>
            </w:tcBorders>
            <w:shd w:val="clear" w:color="auto" w:fill="FFFFFF"/>
          </w:tcPr>
          <w:p w14:paraId="3C4F9977" w14:textId="77777777" w:rsidR="00787C02" w:rsidRPr="005D6375" w:rsidRDefault="00787C02" w:rsidP="00AC65B5">
            <w:pPr>
              <w:widowControl w:val="0"/>
              <w:autoSpaceDE w:val="0"/>
              <w:autoSpaceDN w:val="0"/>
              <w:adjustRightInd w:val="0"/>
              <w:spacing w:line="320" w:lineRule="atLeast"/>
              <w:ind w:left="60" w:right="60"/>
              <w:jc w:val="right"/>
              <w:rPr>
                <w:rFonts w:ascii="Arial" w:hAnsi="Arial" w:cs="Arial"/>
                <w:color w:val="010205"/>
              </w:rPr>
            </w:pPr>
            <w:r w:rsidRPr="005D6375">
              <w:rPr>
                <w:rFonts w:ascii="Arial" w:hAnsi="Arial" w:cs="Arial"/>
                <w:color w:val="010205"/>
              </w:rPr>
              <w:t>-.134</w:t>
            </w:r>
          </w:p>
        </w:tc>
        <w:tc>
          <w:tcPr>
            <w:tcW w:w="1028" w:type="dxa"/>
            <w:tcBorders>
              <w:top w:val="single" w:sz="8" w:space="0" w:color="AEAEAE"/>
              <w:left w:val="single" w:sz="8" w:space="0" w:color="E0E0E0"/>
              <w:bottom w:val="single" w:sz="8" w:space="0" w:color="AEAEAE"/>
              <w:right w:val="single" w:sz="8" w:space="0" w:color="E0E0E0"/>
            </w:tcBorders>
            <w:shd w:val="clear" w:color="auto" w:fill="FFFFFF"/>
          </w:tcPr>
          <w:p w14:paraId="54BF329C" w14:textId="77777777" w:rsidR="00787C02" w:rsidRPr="005D6375" w:rsidRDefault="00787C02" w:rsidP="00AC65B5">
            <w:pPr>
              <w:widowControl w:val="0"/>
              <w:autoSpaceDE w:val="0"/>
              <w:autoSpaceDN w:val="0"/>
              <w:adjustRightInd w:val="0"/>
              <w:spacing w:line="320" w:lineRule="atLeast"/>
              <w:ind w:left="60" w:right="60" w:firstLine="0"/>
              <w:jc w:val="right"/>
              <w:rPr>
                <w:rFonts w:ascii="Arial" w:hAnsi="Arial" w:cs="Arial"/>
                <w:color w:val="010205"/>
              </w:rPr>
            </w:pPr>
            <w:r w:rsidRPr="005D6375">
              <w:rPr>
                <w:rFonts w:ascii="Arial" w:hAnsi="Arial" w:cs="Arial"/>
                <w:color w:val="010205"/>
              </w:rPr>
              <w:t>-.847</w:t>
            </w:r>
          </w:p>
        </w:tc>
        <w:tc>
          <w:tcPr>
            <w:tcW w:w="1028" w:type="dxa"/>
            <w:tcBorders>
              <w:top w:val="single" w:sz="8" w:space="0" w:color="AEAEAE"/>
              <w:left w:val="single" w:sz="8" w:space="0" w:color="E0E0E0"/>
              <w:bottom w:val="single" w:sz="8" w:space="0" w:color="AEAEAE"/>
              <w:right w:val="nil"/>
            </w:tcBorders>
            <w:shd w:val="clear" w:color="auto" w:fill="FFFFFF"/>
          </w:tcPr>
          <w:p w14:paraId="46057658" w14:textId="77777777" w:rsidR="00787C02" w:rsidRPr="005D6375" w:rsidRDefault="00787C02" w:rsidP="00AC65B5">
            <w:pPr>
              <w:widowControl w:val="0"/>
              <w:autoSpaceDE w:val="0"/>
              <w:autoSpaceDN w:val="0"/>
              <w:adjustRightInd w:val="0"/>
              <w:spacing w:line="320" w:lineRule="atLeast"/>
              <w:ind w:left="60" w:right="60" w:firstLine="0"/>
              <w:jc w:val="right"/>
              <w:rPr>
                <w:rFonts w:ascii="Arial" w:hAnsi="Arial" w:cs="Arial"/>
                <w:color w:val="010205"/>
              </w:rPr>
            </w:pPr>
            <w:r w:rsidRPr="005D6375">
              <w:rPr>
                <w:rFonts w:ascii="Arial" w:hAnsi="Arial" w:cs="Arial"/>
                <w:color w:val="010205"/>
              </w:rPr>
              <w:t>.400</w:t>
            </w:r>
          </w:p>
        </w:tc>
      </w:tr>
      <w:tr w:rsidR="00787C02" w:rsidRPr="005D6375" w14:paraId="4E4B0107" w14:textId="77777777" w:rsidTr="00BB623C">
        <w:trPr>
          <w:cantSplit/>
          <w:jc w:val="center"/>
        </w:trPr>
        <w:tc>
          <w:tcPr>
            <w:tcW w:w="738" w:type="dxa"/>
            <w:vMerge/>
            <w:tcBorders>
              <w:top w:val="single" w:sz="8" w:space="0" w:color="152935"/>
              <w:left w:val="nil"/>
              <w:bottom w:val="single" w:sz="8" w:space="0" w:color="152935"/>
              <w:right w:val="nil"/>
            </w:tcBorders>
            <w:shd w:val="clear" w:color="auto" w:fill="E0E0E0"/>
          </w:tcPr>
          <w:p w14:paraId="5D78A0B5" w14:textId="77777777" w:rsidR="00787C02" w:rsidRPr="005D6375" w:rsidRDefault="00787C02" w:rsidP="00787C02">
            <w:pPr>
              <w:widowControl w:val="0"/>
              <w:autoSpaceDE w:val="0"/>
              <w:autoSpaceDN w:val="0"/>
              <w:adjustRightInd w:val="0"/>
              <w:rPr>
                <w:rFonts w:ascii="Arial" w:hAnsi="Arial" w:cs="Arial"/>
                <w:color w:val="010205"/>
              </w:rPr>
            </w:pPr>
          </w:p>
        </w:tc>
        <w:tc>
          <w:tcPr>
            <w:tcW w:w="2458" w:type="dxa"/>
            <w:tcBorders>
              <w:top w:val="single" w:sz="8" w:space="0" w:color="AEAEAE"/>
              <w:left w:val="nil"/>
              <w:bottom w:val="single" w:sz="8" w:space="0" w:color="152935"/>
              <w:right w:val="nil"/>
            </w:tcBorders>
            <w:shd w:val="clear" w:color="auto" w:fill="E0E0E0"/>
          </w:tcPr>
          <w:p w14:paraId="77BA1A6A" w14:textId="77777777" w:rsidR="00787C02" w:rsidRPr="005D6375" w:rsidRDefault="00787C02" w:rsidP="00756CD6">
            <w:pPr>
              <w:widowControl w:val="0"/>
              <w:autoSpaceDE w:val="0"/>
              <w:autoSpaceDN w:val="0"/>
              <w:adjustRightInd w:val="0"/>
              <w:spacing w:line="320" w:lineRule="atLeast"/>
              <w:ind w:left="60" w:right="60"/>
              <w:jc w:val="left"/>
              <w:rPr>
                <w:rFonts w:ascii="Arial" w:hAnsi="Arial" w:cs="Arial"/>
                <w:color w:val="264A60"/>
              </w:rPr>
            </w:pPr>
            <w:r w:rsidRPr="005D6375">
              <w:rPr>
                <w:rFonts w:ascii="Arial" w:hAnsi="Arial" w:cs="Arial"/>
                <w:color w:val="264A60"/>
              </w:rPr>
              <w:t>Indicate total household income</w:t>
            </w:r>
          </w:p>
        </w:tc>
        <w:tc>
          <w:tcPr>
            <w:tcW w:w="1397" w:type="dxa"/>
            <w:tcBorders>
              <w:top w:val="single" w:sz="8" w:space="0" w:color="AEAEAE"/>
              <w:left w:val="nil"/>
              <w:bottom w:val="single" w:sz="8" w:space="0" w:color="152935"/>
              <w:right w:val="single" w:sz="8" w:space="0" w:color="E0E0E0"/>
            </w:tcBorders>
            <w:shd w:val="clear" w:color="auto" w:fill="FFFFFF"/>
          </w:tcPr>
          <w:p w14:paraId="39944C78" w14:textId="0F3DE77A" w:rsidR="00787C02" w:rsidRPr="005D6375" w:rsidRDefault="00BB623C" w:rsidP="00AC65B5">
            <w:pPr>
              <w:widowControl w:val="0"/>
              <w:autoSpaceDE w:val="0"/>
              <w:autoSpaceDN w:val="0"/>
              <w:adjustRightInd w:val="0"/>
              <w:spacing w:line="320" w:lineRule="atLeast"/>
              <w:ind w:right="60" w:firstLine="0"/>
              <w:jc w:val="right"/>
              <w:rPr>
                <w:rFonts w:ascii="Arial" w:hAnsi="Arial" w:cs="Arial"/>
                <w:color w:val="010205"/>
              </w:rPr>
            </w:pPr>
            <w:r>
              <w:rPr>
                <w:rFonts w:ascii="Arial" w:hAnsi="Arial" w:cs="Arial"/>
                <w:color w:val="010205"/>
              </w:rPr>
              <w:t>-</w:t>
            </w:r>
            <w:r w:rsidR="00787C02" w:rsidRPr="005D6375">
              <w:rPr>
                <w:rFonts w:ascii="Arial" w:hAnsi="Arial" w:cs="Arial"/>
                <w:color w:val="010205"/>
              </w:rPr>
              <w:t>.017</w:t>
            </w:r>
          </w:p>
        </w:tc>
        <w:tc>
          <w:tcPr>
            <w:tcW w:w="1261" w:type="dxa"/>
            <w:tcBorders>
              <w:top w:val="single" w:sz="8" w:space="0" w:color="AEAEAE"/>
              <w:left w:val="single" w:sz="8" w:space="0" w:color="E0E0E0"/>
              <w:bottom w:val="single" w:sz="8" w:space="0" w:color="152935"/>
              <w:right w:val="single" w:sz="8" w:space="0" w:color="E0E0E0"/>
            </w:tcBorders>
            <w:shd w:val="clear" w:color="auto" w:fill="FFFFFF"/>
          </w:tcPr>
          <w:p w14:paraId="09466A18" w14:textId="77777777" w:rsidR="00787C02" w:rsidRPr="005D6375" w:rsidRDefault="00787C02" w:rsidP="00AC65B5">
            <w:pPr>
              <w:widowControl w:val="0"/>
              <w:autoSpaceDE w:val="0"/>
              <w:autoSpaceDN w:val="0"/>
              <w:adjustRightInd w:val="0"/>
              <w:spacing w:line="320" w:lineRule="atLeast"/>
              <w:ind w:left="60" w:right="60" w:firstLine="0"/>
              <w:jc w:val="right"/>
              <w:rPr>
                <w:rFonts w:ascii="Arial" w:hAnsi="Arial" w:cs="Arial"/>
                <w:color w:val="010205"/>
              </w:rPr>
            </w:pPr>
            <w:r w:rsidRPr="005D6375">
              <w:rPr>
                <w:rFonts w:ascii="Arial" w:hAnsi="Arial" w:cs="Arial"/>
                <w:color w:val="010205"/>
              </w:rPr>
              <w:t>.088</w:t>
            </w:r>
          </w:p>
        </w:tc>
        <w:tc>
          <w:tcPr>
            <w:tcW w:w="1610" w:type="dxa"/>
            <w:tcBorders>
              <w:top w:val="single" w:sz="8" w:space="0" w:color="AEAEAE"/>
              <w:left w:val="single" w:sz="8" w:space="0" w:color="E0E0E0"/>
              <w:bottom w:val="single" w:sz="8" w:space="0" w:color="152935"/>
              <w:right w:val="single" w:sz="8" w:space="0" w:color="E0E0E0"/>
            </w:tcBorders>
            <w:shd w:val="clear" w:color="auto" w:fill="FFFFFF"/>
          </w:tcPr>
          <w:p w14:paraId="6D60CDAB" w14:textId="77777777" w:rsidR="00787C02" w:rsidRPr="005D6375" w:rsidRDefault="00787C02" w:rsidP="00AC65B5">
            <w:pPr>
              <w:widowControl w:val="0"/>
              <w:autoSpaceDE w:val="0"/>
              <w:autoSpaceDN w:val="0"/>
              <w:adjustRightInd w:val="0"/>
              <w:spacing w:line="320" w:lineRule="atLeast"/>
              <w:ind w:left="60" w:right="60"/>
              <w:jc w:val="right"/>
              <w:rPr>
                <w:rFonts w:ascii="Arial" w:hAnsi="Arial" w:cs="Arial"/>
                <w:color w:val="010205"/>
              </w:rPr>
            </w:pPr>
            <w:r w:rsidRPr="005D6375">
              <w:rPr>
                <w:rFonts w:ascii="Arial" w:hAnsi="Arial" w:cs="Arial"/>
                <w:color w:val="010205"/>
              </w:rPr>
              <w:t>-.032</w:t>
            </w:r>
          </w:p>
        </w:tc>
        <w:tc>
          <w:tcPr>
            <w:tcW w:w="1028" w:type="dxa"/>
            <w:tcBorders>
              <w:top w:val="single" w:sz="8" w:space="0" w:color="AEAEAE"/>
              <w:left w:val="single" w:sz="8" w:space="0" w:color="E0E0E0"/>
              <w:bottom w:val="single" w:sz="8" w:space="0" w:color="152935"/>
              <w:right w:val="single" w:sz="8" w:space="0" w:color="E0E0E0"/>
            </w:tcBorders>
            <w:shd w:val="clear" w:color="auto" w:fill="FFFFFF"/>
          </w:tcPr>
          <w:p w14:paraId="35BF06BE" w14:textId="77777777" w:rsidR="00787C02" w:rsidRPr="005D6375" w:rsidRDefault="00787C02" w:rsidP="00AC65B5">
            <w:pPr>
              <w:widowControl w:val="0"/>
              <w:autoSpaceDE w:val="0"/>
              <w:autoSpaceDN w:val="0"/>
              <w:adjustRightInd w:val="0"/>
              <w:spacing w:line="320" w:lineRule="atLeast"/>
              <w:ind w:left="60" w:right="60" w:firstLine="0"/>
              <w:jc w:val="right"/>
              <w:rPr>
                <w:rFonts w:ascii="Arial" w:hAnsi="Arial" w:cs="Arial"/>
                <w:color w:val="010205"/>
              </w:rPr>
            </w:pPr>
            <w:r w:rsidRPr="005D6375">
              <w:rPr>
                <w:rFonts w:ascii="Arial" w:hAnsi="Arial" w:cs="Arial"/>
                <w:color w:val="010205"/>
              </w:rPr>
              <w:t>-.195</w:t>
            </w:r>
          </w:p>
        </w:tc>
        <w:tc>
          <w:tcPr>
            <w:tcW w:w="1028" w:type="dxa"/>
            <w:tcBorders>
              <w:top w:val="single" w:sz="8" w:space="0" w:color="AEAEAE"/>
              <w:left w:val="single" w:sz="8" w:space="0" w:color="E0E0E0"/>
              <w:bottom w:val="single" w:sz="8" w:space="0" w:color="152935"/>
              <w:right w:val="nil"/>
            </w:tcBorders>
            <w:shd w:val="clear" w:color="auto" w:fill="FFFFFF"/>
          </w:tcPr>
          <w:p w14:paraId="7C7276F8" w14:textId="77777777" w:rsidR="00787C02" w:rsidRPr="005D6375" w:rsidRDefault="00787C02" w:rsidP="00AC65B5">
            <w:pPr>
              <w:widowControl w:val="0"/>
              <w:autoSpaceDE w:val="0"/>
              <w:autoSpaceDN w:val="0"/>
              <w:adjustRightInd w:val="0"/>
              <w:spacing w:line="320" w:lineRule="atLeast"/>
              <w:ind w:left="60" w:right="60" w:firstLine="0"/>
              <w:jc w:val="right"/>
              <w:rPr>
                <w:rFonts w:ascii="Arial" w:hAnsi="Arial" w:cs="Arial"/>
                <w:color w:val="010205"/>
              </w:rPr>
            </w:pPr>
            <w:r w:rsidRPr="005D6375">
              <w:rPr>
                <w:rFonts w:ascii="Arial" w:hAnsi="Arial" w:cs="Arial"/>
                <w:color w:val="010205"/>
              </w:rPr>
              <w:t>.846</w:t>
            </w:r>
          </w:p>
        </w:tc>
      </w:tr>
      <w:tr w:rsidR="00787C02" w:rsidRPr="005D6375" w14:paraId="17E9CCE5" w14:textId="77777777" w:rsidTr="00BB623C">
        <w:trPr>
          <w:cantSplit/>
          <w:jc w:val="center"/>
        </w:trPr>
        <w:tc>
          <w:tcPr>
            <w:tcW w:w="9520" w:type="dxa"/>
            <w:gridSpan w:val="7"/>
            <w:tcBorders>
              <w:top w:val="nil"/>
              <w:left w:val="nil"/>
              <w:bottom w:val="nil"/>
              <w:right w:val="nil"/>
            </w:tcBorders>
            <w:shd w:val="clear" w:color="auto" w:fill="FFFFFF"/>
          </w:tcPr>
          <w:p w14:paraId="2E7349FA" w14:textId="77777777" w:rsidR="00787C02" w:rsidRPr="005D6375" w:rsidRDefault="00787C02" w:rsidP="00787C02">
            <w:pPr>
              <w:widowControl w:val="0"/>
              <w:autoSpaceDE w:val="0"/>
              <w:autoSpaceDN w:val="0"/>
              <w:adjustRightInd w:val="0"/>
              <w:spacing w:line="320" w:lineRule="atLeast"/>
              <w:ind w:left="60" w:right="60"/>
              <w:rPr>
                <w:rFonts w:ascii="Arial" w:hAnsi="Arial" w:cs="Arial"/>
                <w:color w:val="010205"/>
              </w:rPr>
            </w:pPr>
            <w:r w:rsidRPr="005D6375">
              <w:rPr>
                <w:rFonts w:ascii="Arial" w:hAnsi="Arial" w:cs="Arial"/>
                <w:color w:val="010205"/>
              </w:rPr>
              <w:t>a. Dependent Variable: Religion</w:t>
            </w:r>
          </w:p>
        </w:tc>
      </w:tr>
    </w:tbl>
    <w:p w14:paraId="7F663532" w14:textId="342CCBB8" w:rsidR="00787C02" w:rsidRDefault="00787C02" w:rsidP="00787C02">
      <w:pPr>
        <w:widowControl w:val="0"/>
        <w:autoSpaceDE w:val="0"/>
        <w:autoSpaceDN w:val="0"/>
        <w:adjustRightInd w:val="0"/>
        <w:spacing w:line="400" w:lineRule="atLeast"/>
      </w:pPr>
    </w:p>
    <w:p w14:paraId="35901F65" w14:textId="77777777" w:rsidR="006E07CA" w:rsidRPr="005D6375" w:rsidRDefault="006E07CA" w:rsidP="00BD0334">
      <w:pPr>
        <w:widowControl w:val="0"/>
        <w:autoSpaceDE w:val="0"/>
        <w:autoSpaceDN w:val="0"/>
        <w:adjustRightInd w:val="0"/>
        <w:spacing w:line="400" w:lineRule="atLeast"/>
        <w:jc w:val="center"/>
      </w:pPr>
    </w:p>
    <w:p w14:paraId="2B33654E" w14:textId="0223DDE8" w:rsidR="000E4669" w:rsidRDefault="000E4669" w:rsidP="00BD0334">
      <w:pPr>
        <w:pStyle w:val="Caption"/>
        <w:keepNext/>
        <w:ind w:firstLine="0"/>
        <w:jc w:val="center"/>
      </w:pPr>
      <w:bookmarkStart w:id="47" w:name="_Toc489019057"/>
      <w:r>
        <w:t xml:space="preserve">Table </w:t>
      </w:r>
      <w:fldSimple w:instr=" SEQ Table \* ARABIC ">
        <w:r w:rsidR="00A31A02">
          <w:rPr>
            <w:noProof/>
          </w:rPr>
          <w:t>11</w:t>
        </w:r>
      </w:fldSimple>
      <w:r>
        <w:t xml:space="preserve"> Linear Regression Stigma</w:t>
      </w:r>
      <w:bookmarkEnd w:id="47"/>
    </w:p>
    <w:tbl>
      <w:tblPr>
        <w:tblW w:w="95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8"/>
        <w:gridCol w:w="2458"/>
        <w:gridCol w:w="1397"/>
        <w:gridCol w:w="1397"/>
        <w:gridCol w:w="1566"/>
        <w:gridCol w:w="936"/>
        <w:gridCol w:w="1028"/>
      </w:tblGrid>
      <w:tr w:rsidR="00342E46" w:rsidRPr="005D6375" w14:paraId="61F32162" w14:textId="77777777" w:rsidTr="00342E46">
        <w:trPr>
          <w:cantSplit/>
          <w:jc w:val="center"/>
        </w:trPr>
        <w:tc>
          <w:tcPr>
            <w:tcW w:w="9520" w:type="dxa"/>
            <w:gridSpan w:val="7"/>
            <w:tcBorders>
              <w:top w:val="nil"/>
              <w:left w:val="nil"/>
              <w:bottom w:val="nil"/>
              <w:right w:val="nil"/>
            </w:tcBorders>
            <w:shd w:val="clear" w:color="auto" w:fill="FFFFFF"/>
            <w:vAlign w:val="center"/>
          </w:tcPr>
          <w:p w14:paraId="6C3254FB" w14:textId="2AC3B72C" w:rsidR="00342E46" w:rsidRPr="00342E46" w:rsidRDefault="00342E46" w:rsidP="00342E46">
            <w:pPr>
              <w:widowControl w:val="0"/>
              <w:autoSpaceDE w:val="0"/>
              <w:autoSpaceDN w:val="0"/>
              <w:adjustRightInd w:val="0"/>
              <w:spacing w:line="320" w:lineRule="atLeast"/>
              <w:ind w:right="60" w:firstLine="0"/>
              <w:jc w:val="center"/>
              <w:rPr>
                <w:rFonts w:ascii="Arial" w:hAnsi="Arial" w:cs="Arial"/>
                <w:b/>
                <w:bCs/>
                <w:color w:val="010205"/>
                <w:sz w:val="30"/>
                <w:szCs w:val="30"/>
              </w:rPr>
            </w:pPr>
            <w:r>
              <w:rPr>
                <w:rFonts w:ascii="Arial" w:hAnsi="Arial" w:cs="Arial"/>
                <w:b/>
                <w:bCs/>
                <w:color w:val="010205"/>
                <w:sz w:val="30"/>
                <w:szCs w:val="30"/>
              </w:rPr>
              <w:t>Linear Regression Stigma</w:t>
            </w:r>
          </w:p>
        </w:tc>
      </w:tr>
      <w:tr w:rsidR="00342E46" w:rsidRPr="005D6375" w14:paraId="4C86FDD2" w14:textId="77777777" w:rsidTr="00CC1D0D">
        <w:trPr>
          <w:cantSplit/>
          <w:jc w:val="center"/>
        </w:trPr>
        <w:tc>
          <w:tcPr>
            <w:tcW w:w="3196" w:type="dxa"/>
            <w:gridSpan w:val="2"/>
            <w:vMerge w:val="restart"/>
            <w:tcBorders>
              <w:top w:val="nil"/>
              <w:left w:val="nil"/>
              <w:bottom w:val="nil"/>
              <w:right w:val="nil"/>
            </w:tcBorders>
            <w:shd w:val="clear" w:color="auto" w:fill="FFFFFF"/>
            <w:vAlign w:val="bottom"/>
          </w:tcPr>
          <w:p w14:paraId="4754A4B6" w14:textId="77777777" w:rsidR="00342E46" w:rsidRPr="005D6375" w:rsidRDefault="00342E46" w:rsidP="00CC1D0D">
            <w:pPr>
              <w:widowControl w:val="0"/>
              <w:autoSpaceDE w:val="0"/>
              <w:autoSpaceDN w:val="0"/>
              <w:adjustRightInd w:val="0"/>
              <w:spacing w:line="320" w:lineRule="atLeast"/>
              <w:ind w:left="60" w:right="60"/>
              <w:rPr>
                <w:rFonts w:ascii="Arial" w:hAnsi="Arial" w:cs="Arial"/>
                <w:color w:val="264A60"/>
              </w:rPr>
            </w:pPr>
            <w:r w:rsidRPr="005D6375">
              <w:rPr>
                <w:rFonts w:ascii="Arial" w:hAnsi="Arial" w:cs="Arial"/>
                <w:color w:val="264A60"/>
              </w:rPr>
              <w:t>Model</w:t>
            </w:r>
          </w:p>
        </w:tc>
        <w:tc>
          <w:tcPr>
            <w:tcW w:w="2794" w:type="dxa"/>
            <w:gridSpan w:val="2"/>
            <w:tcBorders>
              <w:top w:val="nil"/>
              <w:left w:val="nil"/>
              <w:bottom w:val="nil"/>
              <w:right w:val="single" w:sz="8" w:space="0" w:color="E0E0E0"/>
            </w:tcBorders>
            <w:shd w:val="clear" w:color="auto" w:fill="FFFFFF"/>
            <w:vAlign w:val="bottom"/>
          </w:tcPr>
          <w:p w14:paraId="153FBA7A" w14:textId="77777777" w:rsidR="00342E46" w:rsidRPr="005D6375" w:rsidRDefault="00342E46" w:rsidP="00CC1D0D">
            <w:pPr>
              <w:widowControl w:val="0"/>
              <w:autoSpaceDE w:val="0"/>
              <w:autoSpaceDN w:val="0"/>
              <w:adjustRightInd w:val="0"/>
              <w:spacing w:line="320" w:lineRule="atLeast"/>
              <w:ind w:left="60" w:right="60"/>
              <w:jc w:val="center"/>
              <w:rPr>
                <w:rFonts w:ascii="Arial" w:hAnsi="Arial" w:cs="Arial"/>
                <w:color w:val="264A60"/>
              </w:rPr>
            </w:pPr>
            <w:r w:rsidRPr="005D6375">
              <w:rPr>
                <w:rFonts w:ascii="Arial" w:hAnsi="Arial" w:cs="Arial"/>
                <w:color w:val="264A60"/>
              </w:rPr>
              <w:t>Unstandardized Coefficients</w:t>
            </w:r>
          </w:p>
        </w:tc>
        <w:tc>
          <w:tcPr>
            <w:tcW w:w="1566" w:type="dxa"/>
            <w:tcBorders>
              <w:top w:val="nil"/>
              <w:left w:val="single" w:sz="8" w:space="0" w:color="E0E0E0"/>
              <w:bottom w:val="nil"/>
              <w:right w:val="single" w:sz="8" w:space="0" w:color="E0E0E0"/>
            </w:tcBorders>
            <w:shd w:val="clear" w:color="auto" w:fill="FFFFFF"/>
            <w:vAlign w:val="bottom"/>
          </w:tcPr>
          <w:p w14:paraId="48E1A46D" w14:textId="77777777" w:rsidR="00342E46" w:rsidRPr="005D6375" w:rsidRDefault="00342E46" w:rsidP="00CC1D0D">
            <w:pPr>
              <w:widowControl w:val="0"/>
              <w:autoSpaceDE w:val="0"/>
              <w:autoSpaceDN w:val="0"/>
              <w:adjustRightInd w:val="0"/>
              <w:spacing w:line="320" w:lineRule="atLeast"/>
              <w:ind w:left="60" w:right="60" w:firstLine="0"/>
              <w:rPr>
                <w:rFonts w:ascii="Arial" w:hAnsi="Arial" w:cs="Arial"/>
                <w:color w:val="264A60"/>
              </w:rPr>
            </w:pPr>
            <w:r w:rsidRPr="005D6375">
              <w:rPr>
                <w:rFonts w:ascii="Arial" w:hAnsi="Arial" w:cs="Arial"/>
                <w:color w:val="264A60"/>
              </w:rPr>
              <w:t>Standardized Coefficients</w:t>
            </w:r>
          </w:p>
        </w:tc>
        <w:tc>
          <w:tcPr>
            <w:tcW w:w="936" w:type="dxa"/>
            <w:vMerge w:val="restart"/>
            <w:tcBorders>
              <w:top w:val="nil"/>
              <w:left w:val="single" w:sz="8" w:space="0" w:color="E0E0E0"/>
              <w:bottom w:val="nil"/>
              <w:right w:val="single" w:sz="8" w:space="0" w:color="E0E0E0"/>
            </w:tcBorders>
            <w:shd w:val="clear" w:color="auto" w:fill="FFFFFF"/>
            <w:vAlign w:val="bottom"/>
          </w:tcPr>
          <w:p w14:paraId="136DB5BA" w14:textId="77777777" w:rsidR="00342E46" w:rsidRPr="005D6375" w:rsidRDefault="00342E46" w:rsidP="00CC1D0D">
            <w:pPr>
              <w:widowControl w:val="0"/>
              <w:autoSpaceDE w:val="0"/>
              <w:autoSpaceDN w:val="0"/>
              <w:adjustRightInd w:val="0"/>
              <w:spacing w:line="320" w:lineRule="atLeast"/>
              <w:ind w:left="60" w:right="60"/>
              <w:jc w:val="center"/>
              <w:rPr>
                <w:rFonts w:ascii="Arial" w:hAnsi="Arial" w:cs="Arial"/>
                <w:color w:val="264A60"/>
              </w:rPr>
            </w:pPr>
            <w:r w:rsidRPr="005D6375">
              <w:rPr>
                <w:rFonts w:ascii="Arial" w:hAnsi="Arial" w:cs="Arial"/>
                <w:color w:val="264A60"/>
              </w:rPr>
              <w:t>t</w:t>
            </w:r>
          </w:p>
        </w:tc>
        <w:tc>
          <w:tcPr>
            <w:tcW w:w="1028" w:type="dxa"/>
            <w:vMerge w:val="restart"/>
            <w:tcBorders>
              <w:top w:val="nil"/>
              <w:left w:val="single" w:sz="8" w:space="0" w:color="E0E0E0"/>
              <w:bottom w:val="nil"/>
              <w:right w:val="nil"/>
            </w:tcBorders>
            <w:shd w:val="clear" w:color="auto" w:fill="FFFFFF"/>
            <w:vAlign w:val="bottom"/>
          </w:tcPr>
          <w:p w14:paraId="72E16906" w14:textId="77777777" w:rsidR="00342E46" w:rsidRPr="005D6375" w:rsidRDefault="00342E46" w:rsidP="00CC1D0D">
            <w:pPr>
              <w:widowControl w:val="0"/>
              <w:autoSpaceDE w:val="0"/>
              <w:autoSpaceDN w:val="0"/>
              <w:adjustRightInd w:val="0"/>
              <w:spacing w:line="320" w:lineRule="atLeast"/>
              <w:ind w:left="60" w:right="60" w:firstLine="0"/>
              <w:rPr>
                <w:rFonts w:ascii="Arial" w:hAnsi="Arial" w:cs="Arial"/>
                <w:color w:val="264A60"/>
              </w:rPr>
            </w:pPr>
            <w:r w:rsidRPr="005D6375">
              <w:rPr>
                <w:rFonts w:ascii="Arial" w:hAnsi="Arial" w:cs="Arial"/>
                <w:color w:val="264A60"/>
              </w:rPr>
              <w:t>Sig.</w:t>
            </w:r>
          </w:p>
        </w:tc>
      </w:tr>
      <w:tr w:rsidR="00342E46" w:rsidRPr="005D6375" w14:paraId="21DD466A" w14:textId="77777777" w:rsidTr="00CC1D0D">
        <w:trPr>
          <w:cantSplit/>
          <w:jc w:val="center"/>
        </w:trPr>
        <w:tc>
          <w:tcPr>
            <w:tcW w:w="3196" w:type="dxa"/>
            <w:gridSpan w:val="2"/>
            <w:vMerge/>
            <w:tcBorders>
              <w:top w:val="nil"/>
              <w:left w:val="nil"/>
              <w:bottom w:val="nil"/>
              <w:right w:val="nil"/>
            </w:tcBorders>
            <w:shd w:val="clear" w:color="auto" w:fill="FFFFFF"/>
            <w:vAlign w:val="bottom"/>
          </w:tcPr>
          <w:p w14:paraId="71C437D4" w14:textId="77777777" w:rsidR="00342E46" w:rsidRPr="005D6375" w:rsidRDefault="00342E46" w:rsidP="00CC1D0D">
            <w:pPr>
              <w:widowControl w:val="0"/>
              <w:autoSpaceDE w:val="0"/>
              <w:autoSpaceDN w:val="0"/>
              <w:adjustRightInd w:val="0"/>
              <w:rPr>
                <w:rFonts w:ascii="Arial" w:hAnsi="Arial" w:cs="Arial"/>
                <w:color w:val="264A60"/>
              </w:rPr>
            </w:pPr>
          </w:p>
        </w:tc>
        <w:tc>
          <w:tcPr>
            <w:tcW w:w="1397" w:type="dxa"/>
            <w:tcBorders>
              <w:top w:val="nil"/>
              <w:left w:val="nil"/>
              <w:bottom w:val="single" w:sz="8" w:space="0" w:color="152935"/>
              <w:right w:val="single" w:sz="8" w:space="0" w:color="E0E0E0"/>
            </w:tcBorders>
            <w:shd w:val="clear" w:color="auto" w:fill="FFFFFF"/>
            <w:vAlign w:val="bottom"/>
          </w:tcPr>
          <w:p w14:paraId="0F9EB85B" w14:textId="77777777" w:rsidR="00342E46" w:rsidRPr="005D6375" w:rsidRDefault="00342E46" w:rsidP="00CC1D0D">
            <w:pPr>
              <w:widowControl w:val="0"/>
              <w:autoSpaceDE w:val="0"/>
              <w:autoSpaceDN w:val="0"/>
              <w:adjustRightInd w:val="0"/>
              <w:spacing w:line="320" w:lineRule="atLeast"/>
              <w:ind w:left="60" w:right="60"/>
              <w:jc w:val="center"/>
              <w:rPr>
                <w:rFonts w:ascii="Arial" w:hAnsi="Arial" w:cs="Arial"/>
                <w:color w:val="264A60"/>
              </w:rPr>
            </w:pPr>
            <w:r w:rsidRPr="005D6375">
              <w:rPr>
                <w:rFonts w:ascii="Arial" w:hAnsi="Arial" w:cs="Arial"/>
                <w:color w:val="264A60"/>
              </w:rPr>
              <w:t>B</w:t>
            </w:r>
          </w:p>
        </w:tc>
        <w:tc>
          <w:tcPr>
            <w:tcW w:w="1397" w:type="dxa"/>
            <w:tcBorders>
              <w:top w:val="nil"/>
              <w:left w:val="single" w:sz="8" w:space="0" w:color="E0E0E0"/>
              <w:bottom w:val="single" w:sz="8" w:space="0" w:color="152935"/>
              <w:right w:val="single" w:sz="8" w:space="0" w:color="E0E0E0"/>
            </w:tcBorders>
            <w:shd w:val="clear" w:color="auto" w:fill="FFFFFF"/>
            <w:vAlign w:val="bottom"/>
          </w:tcPr>
          <w:p w14:paraId="571323BE" w14:textId="77777777" w:rsidR="00342E46" w:rsidRPr="005D6375" w:rsidRDefault="00342E46" w:rsidP="00CC1D0D">
            <w:pPr>
              <w:widowControl w:val="0"/>
              <w:autoSpaceDE w:val="0"/>
              <w:autoSpaceDN w:val="0"/>
              <w:adjustRightInd w:val="0"/>
              <w:spacing w:line="320" w:lineRule="atLeast"/>
              <w:ind w:left="60" w:right="60" w:firstLine="0"/>
              <w:rPr>
                <w:rFonts w:ascii="Arial" w:hAnsi="Arial" w:cs="Arial"/>
                <w:color w:val="264A60"/>
              </w:rPr>
            </w:pPr>
            <w:r w:rsidRPr="005D6375">
              <w:rPr>
                <w:rFonts w:ascii="Arial" w:hAnsi="Arial" w:cs="Arial"/>
                <w:color w:val="264A60"/>
              </w:rPr>
              <w:t>Std. Error</w:t>
            </w:r>
          </w:p>
        </w:tc>
        <w:tc>
          <w:tcPr>
            <w:tcW w:w="1566" w:type="dxa"/>
            <w:tcBorders>
              <w:top w:val="nil"/>
              <w:left w:val="single" w:sz="8" w:space="0" w:color="E0E0E0"/>
              <w:bottom w:val="single" w:sz="8" w:space="0" w:color="152935"/>
              <w:right w:val="single" w:sz="8" w:space="0" w:color="E0E0E0"/>
            </w:tcBorders>
            <w:shd w:val="clear" w:color="auto" w:fill="FFFFFF"/>
            <w:vAlign w:val="bottom"/>
          </w:tcPr>
          <w:p w14:paraId="144F2211" w14:textId="77777777" w:rsidR="00342E46" w:rsidRPr="005D6375" w:rsidRDefault="00342E46" w:rsidP="00CC1D0D">
            <w:pPr>
              <w:widowControl w:val="0"/>
              <w:autoSpaceDE w:val="0"/>
              <w:autoSpaceDN w:val="0"/>
              <w:adjustRightInd w:val="0"/>
              <w:spacing w:line="320" w:lineRule="atLeast"/>
              <w:ind w:left="60" w:right="60"/>
              <w:jc w:val="center"/>
              <w:rPr>
                <w:rFonts w:ascii="Arial" w:hAnsi="Arial" w:cs="Arial"/>
                <w:color w:val="264A60"/>
              </w:rPr>
            </w:pPr>
            <w:r w:rsidRPr="005D6375">
              <w:rPr>
                <w:rFonts w:ascii="Arial" w:hAnsi="Arial" w:cs="Arial"/>
                <w:color w:val="264A60"/>
              </w:rPr>
              <w:t>Beta</w:t>
            </w:r>
          </w:p>
        </w:tc>
        <w:tc>
          <w:tcPr>
            <w:tcW w:w="936" w:type="dxa"/>
            <w:vMerge/>
            <w:tcBorders>
              <w:top w:val="nil"/>
              <w:left w:val="single" w:sz="8" w:space="0" w:color="E0E0E0"/>
              <w:bottom w:val="nil"/>
              <w:right w:val="single" w:sz="8" w:space="0" w:color="E0E0E0"/>
            </w:tcBorders>
            <w:shd w:val="clear" w:color="auto" w:fill="FFFFFF"/>
            <w:vAlign w:val="bottom"/>
          </w:tcPr>
          <w:p w14:paraId="3ADAAB2F" w14:textId="77777777" w:rsidR="00342E46" w:rsidRPr="005D6375" w:rsidRDefault="00342E46" w:rsidP="00CC1D0D">
            <w:pPr>
              <w:widowControl w:val="0"/>
              <w:autoSpaceDE w:val="0"/>
              <w:autoSpaceDN w:val="0"/>
              <w:adjustRightInd w:val="0"/>
              <w:rPr>
                <w:rFonts w:ascii="Arial" w:hAnsi="Arial" w:cs="Arial"/>
                <w:color w:val="264A60"/>
              </w:rPr>
            </w:pPr>
          </w:p>
        </w:tc>
        <w:tc>
          <w:tcPr>
            <w:tcW w:w="1028" w:type="dxa"/>
            <w:vMerge/>
            <w:tcBorders>
              <w:top w:val="nil"/>
              <w:left w:val="single" w:sz="8" w:space="0" w:color="E0E0E0"/>
              <w:bottom w:val="nil"/>
              <w:right w:val="nil"/>
            </w:tcBorders>
            <w:shd w:val="clear" w:color="auto" w:fill="FFFFFF"/>
            <w:vAlign w:val="bottom"/>
          </w:tcPr>
          <w:p w14:paraId="71E60F13" w14:textId="77777777" w:rsidR="00342E46" w:rsidRPr="005D6375" w:rsidRDefault="00342E46" w:rsidP="00CC1D0D">
            <w:pPr>
              <w:widowControl w:val="0"/>
              <w:autoSpaceDE w:val="0"/>
              <w:autoSpaceDN w:val="0"/>
              <w:adjustRightInd w:val="0"/>
              <w:rPr>
                <w:rFonts w:ascii="Arial" w:hAnsi="Arial" w:cs="Arial"/>
                <w:color w:val="264A60"/>
              </w:rPr>
            </w:pPr>
          </w:p>
        </w:tc>
      </w:tr>
      <w:tr w:rsidR="00342E46" w:rsidRPr="005D6375" w14:paraId="2A934796" w14:textId="77777777" w:rsidTr="00CC1D0D">
        <w:trPr>
          <w:cantSplit/>
          <w:jc w:val="center"/>
        </w:trPr>
        <w:tc>
          <w:tcPr>
            <w:tcW w:w="738" w:type="dxa"/>
            <w:vMerge w:val="restart"/>
            <w:tcBorders>
              <w:top w:val="single" w:sz="8" w:space="0" w:color="152935"/>
              <w:left w:val="nil"/>
              <w:bottom w:val="single" w:sz="8" w:space="0" w:color="152935"/>
              <w:right w:val="nil"/>
            </w:tcBorders>
            <w:shd w:val="clear" w:color="auto" w:fill="E0E0E0"/>
          </w:tcPr>
          <w:p w14:paraId="40E30362" w14:textId="77777777" w:rsidR="00342E46" w:rsidRPr="005D6375" w:rsidRDefault="00342E46" w:rsidP="00CC1D0D">
            <w:pPr>
              <w:widowControl w:val="0"/>
              <w:autoSpaceDE w:val="0"/>
              <w:autoSpaceDN w:val="0"/>
              <w:adjustRightInd w:val="0"/>
              <w:spacing w:line="320" w:lineRule="atLeast"/>
              <w:ind w:left="60" w:right="60"/>
              <w:rPr>
                <w:rFonts w:ascii="Arial" w:hAnsi="Arial" w:cs="Arial"/>
                <w:color w:val="264A60"/>
              </w:rPr>
            </w:pPr>
            <w:r w:rsidRPr="005D6375">
              <w:rPr>
                <w:rFonts w:ascii="Arial" w:hAnsi="Arial" w:cs="Arial"/>
                <w:color w:val="264A60"/>
              </w:rPr>
              <w:t>1</w:t>
            </w:r>
          </w:p>
        </w:tc>
        <w:tc>
          <w:tcPr>
            <w:tcW w:w="2458" w:type="dxa"/>
            <w:tcBorders>
              <w:top w:val="single" w:sz="8" w:space="0" w:color="152935"/>
              <w:left w:val="nil"/>
              <w:bottom w:val="single" w:sz="8" w:space="0" w:color="AEAEAE"/>
              <w:right w:val="nil"/>
            </w:tcBorders>
            <w:shd w:val="clear" w:color="auto" w:fill="E0E0E0"/>
          </w:tcPr>
          <w:p w14:paraId="6005AD40" w14:textId="77777777" w:rsidR="00342E46" w:rsidRPr="005D6375" w:rsidRDefault="00342E46" w:rsidP="00CC1D0D">
            <w:pPr>
              <w:widowControl w:val="0"/>
              <w:autoSpaceDE w:val="0"/>
              <w:autoSpaceDN w:val="0"/>
              <w:adjustRightInd w:val="0"/>
              <w:spacing w:line="320" w:lineRule="atLeast"/>
              <w:ind w:left="60" w:right="60"/>
              <w:rPr>
                <w:rFonts w:ascii="Arial" w:hAnsi="Arial" w:cs="Arial"/>
                <w:color w:val="264A60"/>
              </w:rPr>
            </w:pPr>
            <w:r w:rsidRPr="005D6375">
              <w:rPr>
                <w:rFonts w:ascii="Arial" w:hAnsi="Arial" w:cs="Arial"/>
                <w:color w:val="264A60"/>
              </w:rPr>
              <w:t>(Constant)</w:t>
            </w:r>
          </w:p>
        </w:tc>
        <w:tc>
          <w:tcPr>
            <w:tcW w:w="1397" w:type="dxa"/>
            <w:tcBorders>
              <w:top w:val="single" w:sz="8" w:space="0" w:color="152935"/>
              <w:left w:val="nil"/>
              <w:bottom w:val="single" w:sz="8" w:space="0" w:color="AEAEAE"/>
              <w:right w:val="single" w:sz="8" w:space="0" w:color="E0E0E0"/>
            </w:tcBorders>
            <w:shd w:val="clear" w:color="auto" w:fill="FFFFFF"/>
          </w:tcPr>
          <w:p w14:paraId="54D46A9B" w14:textId="77777777" w:rsidR="00342E46" w:rsidRPr="005D6375" w:rsidRDefault="00342E46" w:rsidP="00AC65B5">
            <w:pPr>
              <w:widowControl w:val="0"/>
              <w:autoSpaceDE w:val="0"/>
              <w:autoSpaceDN w:val="0"/>
              <w:adjustRightInd w:val="0"/>
              <w:spacing w:line="320" w:lineRule="atLeast"/>
              <w:ind w:left="60" w:right="60" w:firstLine="0"/>
              <w:jc w:val="right"/>
              <w:rPr>
                <w:rFonts w:ascii="Arial" w:hAnsi="Arial" w:cs="Arial"/>
                <w:color w:val="010205"/>
              </w:rPr>
            </w:pPr>
            <w:r w:rsidRPr="005D6375">
              <w:rPr>
                <w:rFonts w:ascii="Arial" w:hAnsi="Arial" w:cs="Arial"/>
                <w:color w:val="010205"/>
              </w:rPr>
              <w:t>5.488</w:t>
            </w:r>
          </w:p>
        </w:tc>
        <w:tc>
          <w:tcPr>
            <w:tcW w:w="1397" w:type="dxa"/>
            <w:tcBorders>
              <w:top w:val="single" w:sz="8" w:space="0" w:color="152935"/>
              <w:left w:val="single" w:sz="8" w:space="0" w:color="E0E0E0"/>
              <w:bottom w:val="single" w:sz="8" w:space="0" w:color="AEAEAE"/>
              <w:right w:val="single" w:sz="8" w:space="0" w:color="E0E0E0"/>
            </w:tcBorders>
            <w:shd w:val="clear" w:color="auto" w:fill="FFFFFF"/>
          </w:tcPr>
          <w:p w14:paraId="740AADE6" w14:textId="77777777" w:rsidR="00342E46" w:rsidRPr="005D6375" w:rsidRDefault="00342E46" w:rsidP="00AC65B5">
            <w:pPr>
              <w:widowControl w:val="0"/>
              <w:autoSpaceDE w:val="0"/>
              <w:autoSpaceDN w:val="0"/>
              <w:adjustRightInd w:val="0"/>
              <w:spacing w:line="320" w:lineRule="atLeast"/>
              <w:ind w:left="60" w:right="60" w:firstLine="0"/>
              <w:jc w:val="right"/>
              <w:rPr>
                <w:rFonts w:ascii="Arial" w:hAnsi="Arial" w:cs="Arial"/>
                <w:color w:val="010205"/>
              </w:rPr>
            </w:pPr>
            <w:r w:rsidRPr="005D6375">
              <w:rPr>
                <w:rFonts w:ascii="Arial" w:hAnsi="Arial" w:cs="Arial"/>
                <w:color w:val="010205"/>
              </w:rPr>
              <w:t>2.086</w:t>
            </w:r>
          </w:p>
        </w:tc>
        <w:tc>
          <w:tcPr>
            <w:tcW w:w="1566"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58BE387B" w14:textId="77777777" w:rsidR="00342E46" w:rsidRPr="005D6375" w:rsidRDefault="00342E46" w:rsidP="00AC65B5">
            <w:pPr>
              <w:widowControl w:val="0"/>
              <w:autoSpaceDE w:val="0"/>
              <w:autoSpaceDN w:val="0"/>
              <w:adjustRightInd w:val="0"/>
              <w:jc w:val="right"/>
            </w:pPr>
          </w:p>
        </w:tc>
        <w:tc>
          <w:tcPr>
            <w:tcW w:w="936" w:type="dxa"/>
            <w:tcBorders>
              <w:top w:val="single" w:sz="8" w:space="0" w:color="152935"/>
              <w:left w:val="single" w:sz="8" w:space="0" w:color="E0E0E0"/>
              <w:bottom w:val="single" w:sz="8" w:space="0" w:color="AEAEAE"/>
              <w:right w:val="single" w:sz="8" w:space="0" w:color="E0E0E0"/>
            </w:tcBorders>
            <w:shd w:val="clear" w:color="auto" w:fill="FFFFFF"/>
          </w:tcPr>
          <w:p w14:paraId="14899E21" w14:textId="77777777" w:rsidR="00342E46" w:rsidRPr="005D6375" w:rsidRDefault="00342E46" w:rsidP="00AC65B5">
            <w:pPr>
              <w:widowControl w:val="0"/>
              <w:autoSpaceDE w:val="0"/>
              <w:autoSpaceDN w:val="0"/>
              <w:adjustRightInd w:val="0"/>
              <w:spacing w:line="320" w:lineRule="atLeast"/>
              <w:ind w:left="60" w:right="60" w:firstLine="0"/>
              <w:jc w:val="right"/>
              <w:rPr>
                <w:rFonts w:ascii="Arial" w:hAnsi="Arial" w:cs="Arial"/>
                <w:color w:val="010205"/>
              </w:rPr>
            </w:pPr>
            <w:r w:rsidRPr="005D6375">
              <w:rPr>
                <w:rFonts w:ascii="Arial" w:hAnsi="Arial" w:cs="Arial"/>
                <w:color w:val="010205"/>
              </w:rPr>
              <w:t>2.631</w:t>
            </w:r>
          </w:p>
        </w:tc>
        <w:tc>
          <w:tcPr>
            <w:tcW w:w="1028" w:type="dxa"/>
            <w:tcBorders>
              <w:top w:val="single" w:sz="8" w:space="0" w:color="152935"/>
              <w:left w:val="single" w:sz="8" w:space="0" w:color="E0E0E0"/>
              <w:bottom w:val="single" w:sz="8" w:space="0" w:color="AEAEAE"/>
              <w:right w:val="nil"/>
            </w:tcBorders>
            <w:shd w:val="clear" w:color="auto" w:fill="FFFFFF"/>
          </w:tcPr>
          <w:p w14:paraId="7E840A7D" w14:textId="77777777" w:rsidR="00342E46" w:rsidRPr="005D6375" w:rsidRDefault="00342E46" w:rsidP="00AC65B5">
            <w:pPr>
              <w:widowControl w:val="0"/>
              <w:autoSpaceDE w:val="0"/>
              <w:autoSpaceDN w:val="0"/>
              <w:adjustRightInd w:val="0"/>
              <w:spacing w:line="320" w:lineRule="atLeast"/>
              <w:ind w:left="60" w:right="60" w:firstLine="0"/>
              <w:jc w:val="right"/>
              <w:rPr>
                <w:rFonts w:ascii="Arial" w:hAnsi="Arial" w:cs="Arial"/>
                <w:color w:val="010205"/>
              </w:rPr>
            </w:pPr>
            <w:r w:rsidRPr="005D6375">
              <w:rPr>
                <w:rFonts w:ascii="Arial" w:hAnsi="Arial" w:cs="Arial"/>
                <w:color w:val="010205"/>
              </w:rPr>
              <w:t>.011</w:t>
            </w:r>
          </w:p>
        </w:tc>
      </w:tr>
      <w:tr w:rsidR="00342E46" w:rsidRPr="005D6375" w14:paraId="714280ED" w14:textId="77777777" w:rsidTr="00CC1D0D">
        <w:trPr>
          <w:cantSplit/>
          <w:jc w:val="center"/>
        </w:trPr>
        <w:tc>
          <w:tcPr>
            <w:tcW w:w="738" w:type="dxa"/>
            <w:vMerge/>
            <w:tcBorders>
              <w:top w:val="single" w:sz="8" w:space="0" w:color="152935"/>
              <w:left w:val="nil"/>
              <w:bottom w:val="single" w:sz="8" w:space="0" w:color="152935"/>
              <w:right w:val="nil"/>
            </w:tcBorders>
            <w:shd w:val="clear" w:color="auto" w:fill="E0E0E0"/>
          </w:tcPr>
          <w:p w14:paraId="6F2E07CD" w14:textId="77777777" w:rsidR="00342E46" w:rsidRPr="005D6375" w:rsidRDefault="00342E46" w:rsidP="00CC1D0D">
            <w:pPr>
              <w:widowControl w:val="0"/>
              <w:autoSpaceDE w:val="0"/>
              <w:autoSpaceDN w:val="0"/>
              <w:adjustRightInd w:val="0"/>
              <w:rPr>
                <w:rFonts w:ascii="Arial" w:hAnsi="Arial" w:cs="Arial"/>
                <w:color w:val="010205"/>
              </w:rPr>
            </w:pPr>
          </w:p>
        </w:tc>
        <w:tc>
          <w:tcPr>
            <w:tcW w:w="2458" w:type="dxa"/>
            <w:tcBorders>
              <w:top w:val="single" w:sz="8" w:space="0" w:color="AEAEAE"/>
              <w:left w:val="nil"/>
              <w:bottom w:val="single" w:sz="8" w:space="0" w:color="AEAEAE"/>
              <w:right w:val="nil"/>
            </w:tcBorders>
            <w:shd w:val="clear" w:color="auto" w:fill="E0E0E0"/>
          </w:tcPr>
          <w:p w14:paraId="53EE3A28" w14:textId="77777777" w:rsidR="00342E46" w:rsidRPr="005D6375" w:rsidRDefault="00342E46" w:rsidP="00CC1D0D">
            <w:pPr>
              <w:widowControl w:val="0"/>
              <w:autoSpaceDE w:val="0"/>
              <w:autoSpaceDN w:val="0"/>
              <w:adjustRightInd w:val="0"/>
              <w:spacing w:line="320" w:lineRule="atLeast"/>
              <w:ind w:left="60" w:right="60"/>
              <w:rPr>
                <w:rFonts w:ascii="Arial" w:hAnsi="Arial" w:cs="Arial"/>
                <w:color w:val="264A60"/>
              </w:rPr>
            </w:pPr>
            <w:r>
              <w:rPr>
                <w:rFonts w:ascii="Arial" w:hAnsi="Arial" w:cs="Arial"/>
                <w:color w:val="264A60"/>
              </w:rPr>
              <w:t>AA and CA</w:t>
            </w:r>
          </w:p>
        </w:tc>
        <w:tc>
          <w:tcPr>
            <w:tcW w:w="1397" w:type="dxa"/>
            <w:tcBorders>
              <w:top w:val="single" w:sz="8" w:space="0" w:color="AEAEAE"/>
              <w:left w:val="nil"/>
              <w:bottom w:val="single" w:sz="8" w:space="0" w:color="AEAEAE"/>
              <w:right w:val="single" w:sz="8" w:space="0" w:color="E0E0E0"/>
            </w:tcBorders>
            <w:shd w:val="clear" w:color="auto" w:fill="FFFFFF"/>
          </w:tcPr>
          <w:p w14:paraId="753A05F1" w14:textId="77777777" w:rsidR="00342E46" w:rsidRPr="005D6375" w:rsidRDefault="00342E46" w:rsidP="00AC65B5">
            <w:pPr>
              <w:widowControl w:val="0"/>
              <w:autoSpaceDE w:val="0"/>
              <w:autoSpaceDN w:val="0"/>
              <w:adjustRightInd w:val="0"/>
              <w:spacing w:line="320" w:lineRule="atLeast"/>
              <w:ind w:left="60" w:right="60" w:firstLine="0"/>
              <w:jc w:val="right"/>
              <w:rPr>
                <w:rFonts w:ascii="Arial" w:hAnsi="Arial" w:cs="Arial"/>
                <w:color w:val="010205"/>
              </w:rPr>
            </w:pPr>
            <w:r w:rsidRPr="005D6375">
              <w:rPr>
                <w:rFonts w:ascii="Arial" w:hAnsi="Arial" w:cs="Arial"/>
                <w:color w:val="010205"/>
              </w:rPr>
              <w:t>1.987</w:t>
            </w:r>
          </w:p>
        </w:tc>
        <w:tc>
          <w:tcPr>
            <w:tcW w:w="1397" w:type="dxa"/>
            <w:tcBorders>
              <w:top w:val="single" w:sz="8" w:space="0" w:color="AEAEAE"/>
              <w:left w:val="single" w:sz="8" w:space="0" w:color="E0E0E0"/>
              <w:bottom w:val="single" w:sz="8" w:space="0" w:color="AEAEAE"/>
              <w:right w:val="single" w:sz="8" w:space="0" w:color="E0E0E0"/>
            </w:tcBorders>
            <w:shd w:val="clear" w:color="auto" w:fill="FFFFFF"/>
          </w:tcPr>
          <w:p w14:paraId="4E02E097" w14:textId="77777777" w:rsidR="00342E46" w:rsidRPr="005D6375" w:rsidRDefault="00342E46" w:rsidP="00AC65B5">
            <w:pPr>
              <w:widowControl w:val="0"/>
              <w:autoSpaceDE w:val="0"/>
              <w:autoSpaceDN w:val="0"/>
              <w:adjustRightInd w:val="0"/>
              <w:spacing w:line="320" w:lineRule="atLeast"/>
              <w:ind w:left="60" w:right="60" w:firstLine="0"/>
              <w:jc w:val="right"/>
              <w:rPr>
                <w:rFonts w:ascii="Arial" w:hAnsi="Arial" w:cs="Arial"/>
                <w:color w:val="010205"/>
              </w:rPr>
            </w:pPr>
            <w:r w:rsidRPr="005D6375">
              <w:rPr>
                <w:rFonts w:ascii="Arial" w:hAnsi="Arial" w:cs="Arial"/>
                <w:color w:val="010205"/>
              </w:rPr>
              <w:t>1.111</w:t>
            </w:r>
          </w:p>
        </w:tc>
        <w:tc>
          <w:tcPr>
            <w:tcW w:w="1566" w:type="dxa"/>
            <w:tcBorders>
              <w:top w:val="single" w:sz="8" w:space="0" w:color="AEAEAE"/>
              <w:left w:val="single" w:sz="8" w:space="0" w:color="E0E0E0"/>
              <w:bottom w:val="single" w:sz="8" w:space="0" w:color="AEAEAE"/>
              <w:right w:val="single" w:sz="8" w:space="0" w:color="E0E0E0"/>
            </w:tcBorders>
            <w:shd w:val="clear" w:color="auto" w:fill="FFFFFF"/>
          </w:tcPr>
          <w:p w14:paraId="5F6EEC60" w14:textId="77777777" w:rsidR="00342E46" w:rsidRPr="005D6375" w:rsidRDefault="00342E46" w:rsidP="00AC65B5">
            <w:pPr>
              <w:widowControl w:val="0"/>
              <w:autoSpaceDE w:val="0"/>
              <w:autoSpaceDN w:val="0"/>
              <w:adjustRightInd w:val="0"/>
              <w:spacing w:line="320" w:lineRule="atLeast"/>
              <w:ind w:left="60" w:right="60"/>
              <w:jc w:val="right"/>
              <w:rPr>
                <w:rFonts w:ascii="Arial" w:hAnsi="Arial" w:cs="Arial"/>
                <w:color w:val="010205"/>
              </w:rPr>
            </w:pPr>
            <w:r w:rsidRPr="005D6375">
              <w:rPr>
                <w:rFonts w:ascii="Arial" w:hAnsi="Arial" w:cs="Arial"/>
                <w:color w:val="010205"/>
              </w:rPr>
              <w:t>.277</w:t>
            </w:r>
          </w:p>
        </w:tc>
        <w:tc>
          <w:tcPr>
            <w:tcW w:w="936" w:type="dxa"/>
            <w:tcBorders>
              <w:top w:val="single" w:sz="8" w:space="0" w:color="AEAEAE"/>
              <w:left w:val="single" w:sz="8" w:space="0" w:color="E0E0E0"/>
              <w:bottom w:val="single" w:sz="8" w:space="0" w:color="AEAEAE"/>
              <w:right w:val="single" w:sz="8" w:space="0" w:color="E0E0E0"/>
            </w:tcBorders>
            <w:shd w:val="clear" w:color="auto" w:fill="FFFFFF"/>
          </w:tcPr>
          <w:p w14:paraId="3D6F11D1" w14:textId="77777777" w:rsidR="00342E46" w:rsidRPr="005D6375" w:rsidRDefault="00342E46" w:rsidP="00AC65B5">
            <w:pPr>
              <w:widowControl w:val="0"/>
              <w:autoSpaceDE w:val="0"/>
              <w:autoSpaceDN w:val="0"/>
              <w:adjustRightInd w:val="0"/>
              <w:spacing w:line="320" w:lineRule="atLeast"/>
              <w:ind w:left="60" w:right="60" w:firstLine="0"/>
              <w:jc w:val="right"/>
              <w:rPr>
                <w:rFonts w:ascii="Arial" w:hAnsi="Arial" w:cs="Arial"/>
                <w:color w:val="010205"/>
              </w:rPr>
            </w:pPr>
            <w:r w:rsidRPr="005D6375">
              <w:rPr>
                <w:rFonts w:ascii="Arial" w:hAnsi="Arial" w:cs="Arial"/>
                <w:color w:val="010205"/>
              </w:rPr>
              <w:t>1.788</w:t>
            </w:r>
          </w:p>
        </w:tc>
        <w:tc>
          <w:tcPr>
            <w:tcW w:w="1028" w:type="dxa"/>
            <w:tcBorders>
              <w:top w:val="single" w:sz="8" w:space="0" w:color="AEAEAE"/>
              <w:left w:val="single" w:sz="8" w:space="0" w:color="E0E0E0"/>
              <w:bottom w:val="single" w:sz="8" w:space="0" w:color="AEAEAE"/>
              <w:right w:val="nil"/>
            </w:tcBorders>
            <w:shd w:val="clear" w:color="auto" w:fill="FFFFFF"/>
          </w:tcPr>
          <w:p w14:paraId="690B4AD3" w14:textId="77777777" w:rsidR="00342E46" w:rsidRPr="005D6375" w:rsidRDefault="00342E46" w:rsidP="00AC65B5">
            <w:pPr>
              <w:widowControl w:val="0"/>
              <w:autoSpaceDE w:val="0"/>
              <w:autoSpaceDN w:val="0"/>
              <w:adjustRightInd w:val="0"/>
              <w:spacing w:line="320" w:lineRule="atLeast"/>
              <w:ind w:left="60" w:right="60" w:firstLine="0"/>
              <w:jc w:val="right"/>
              <w:rPr>
                <w:rFonts w:ascii="Arial" w:hAnsi="Arial" w:cs="Arial"/>
                <w:color w:val="010205"/>
              </w:rPr>
            </w:pPr>
            <w:r w:rsidRPr="005D6375">
              <w:rPr>
                <w:rFonts w:ascii="Arial" w:hAnsi="Arial" w:cs="Arial"/>
                <w:color w:val="010205"/>
              </w:rPr>
              <w:t>.079</w:t>
            </w:r>
          </w:p>
        </w:tc>
      </w:tr>
      <w:tr w:rsidR="00342E46" w:rsidRPr="005D6375" w14:paraId="2D778C50" w14:textId="77777777" w:rsidTr="00CC1D0D">
        <w:trPr>
          <w:cantSplit/>
          <w:jc w:val="center"/>
        </w:trPr>
        <w:tc>
          <w:tcPr>
            <w:tcW w:w="738" w:type="dxa"/>
            <w:vMerge/>
            <w:tcBorders>
              <w:top w:val="single" w:sz="8" w:space="0" w:color="152935"/>
              <w:left w:val="nil"/>
              <w:bottom w:val="single" w:sz="8" w:space="0" w:color="152935"/>
              <w:right w:val="nil"/>
            </w:tcBorders>
            <w:shd w:val="clear" w:color="auto" w:fill="E0E0E0"/>
          </w:tcPr>
          <w:p w14:paraId="1F59031A" w14:textId="77777777" w:rsidR="00342E46" w:rsidRPr="005D6375" w:rsidRDefault="00342E46" w:rsidP="00CC1D0D">
            <w:pPr>
              <w:widowControl w:val="0"/>
              <w:autoSpaceDE w:val="0"/>
              <w:autoSpaceDN w:val="0"/>
              <w:adjustRightInd w:val="0"/>
              <w:rPr>
                <w:rFonts w:ascii="Arial" w:hAnsi="Arial" w:cs="Arial"/>
                <w:color w:val="010205"/>
              </w:rPr>
            </w:pPr>
          </w:p>
        </w:tc>
        <w:tc>
          <w:tcPr>
            <w:tcW w:w="2458" w:type="dxa"/>
            <w:tcBorders>
              <w:top w:val="single" w:sz="8" w:space="0" w:color="AEAEAE"/>
              <w:left w:val="nil"/>
              <w:bottom w:val="single" w:sz="8" w:space="0" w:color="AEAEAE"/>
              <w:right w:val="nil"/>
            </w:tcBorders>
            <w:shd w:val="clear" w:color="auto" w:fill="E0E0E0"/>
          </w:tcPr>
          <w:p w14:paraId="34D8D1CA" w14:textId="77777777" w:rsidR="00342E46" w:rsidRPr="005D6375" w:rsidRDefault="00342E46" w:rsidP="00CC1D0D">
            <w:pPr>
              <w:widowControl w:val="0"/>
              <w:autoSpaceDE w:val="0"/>
              <w:autoSpaceDN w:val="0"/>
              <w:adjustRightInd w:val="0"/>
              <w:spacing w:line="320" w:lineRule="atLeast"/>
              <w:ind w:left="60" w:right="60"/>
              <w:rPr>
                <w:rFonts w:ascii="Arial" w:hAnsi="Arial" w:cs="Arial"/>
                <w:color w:val="264A60"/>
              </w:rPr>
            </w:pPr>
            <w:r w:rsidRPr="005D6375">
              <w:rPr>
                <w:rFonts w:ascii="Arial" w:hAnsi="Arial" w:cs="Arial"/>
                <w:color w:val="264A60"/>
              </w:rPr>
              <w:t>As of today, what is your age</w:t>
            </w:r>
          </w:p>
        </w:tc>
        <w:tc>
          <w:tcPr>
            <w:tcW w:w="1397" w:type="dxa"/>
            <w:tcBorders>
              <w:top w:val="single" w:sz="8" w:space="0" w:color="AEAEAE"/>
              <w:left w:val="nil"/>
              <w:bottom w:val="single" w:sz="8" w:space="0" w:color="AEAEAE"/>
              <w:right w:val="single" w:sz="8" w:space="0" w:color="E0E0E0"/>
            </w:tcBorders>
            <w:shd w:val="clear" w:color="auto" w:fill="FFFFFF"/>
          </w:tcPr>
          <w:p w14:paraId="7CF507F3" w14:textId="77777777" w:rsidR="00342E46" w:rsidRPr="005D6375" w:rsidRDefault="00342E46" w:rsidP="00AC65B5">
            <w:pPr>
              <w:widowControl w:val="0"/>
              <w:autoSpaceDE w:val="0"/>
              <w:autoSpaceDN w:val="0"/>
              <w:adjustRightInd w:val="0"/>
              <w:spacing w:line="320" w:lineRule="atLeast"/>
              <w:ind w:left="60" w:right="60" w:firstLine="0"/>
              <w:jc w:val="right"/>
              <w:rPr>
                <w:rFonts w:ascii="Arial" w:hAnsi="Arial" w:cs="Arial"/>
                <w:color w:val="010205"/>
              </w:rPr>
            </w:pPr>
            <w:r w:rsidRPr="005D6375">
              <w:rPr>
                <w:rFonts w:ascii="Arial" w:hAnsi="Arial" w:cs="Arial"/>
                <w:color w:val="010205"/>
              </w:rPr>
              <w:t>-.419</w:t>
            </w:r>
          </w:p>
        </w:tc>
        <w:tc>
          <w:tcPr>
            <w:tcW w:w="1397" w:type="dxa"/>
            <w:tcBorders>
              <w:top w:val="single" w:sz="8" w:space="0" w:color="AEAEAE"/>
              <w:left w:val="single" w:sz="8" w:space="0" w:color="E0E0E0"/>
              <w:bottom w:val="single" w:sz="8" w:space="0" w:color="AEAEAE"/>
              <w:right w:val="single" w:sz="8" w:space="0" w:color="E0E0E0"/>
            </w:tcBorders>
            <w:shd w:val="clear" w:color="auto" w:fill="FFFFFF"/>
          </w:tcPr>
          <w:p w14:paraId="5F3EDFC0" w14:textId="77777777" w:rsidR="00342E46" w:rsidRPr="005D6375" w:rsidRDefault="00342E46" w:rsidP="00AC65B5">
            <w:pPr>
              <w:widowControl w:val="0"/>
              <w:autoSpaceDE w:val="0"/>
              <w:autoSpaceDN w:val="0"/>
              <w:adjustRightInd w:val="0"/>
              <w:spacing w:line="320" w:lineRule="atLeast"/>
              <w:ind w:right="60" w:firstLine="0"/>
              <w:jc w:val="right"/>
              <w:rPr>
                <w:rFonts w:ascii="Arial" w:hAnsi="Arial" w:cs="Arial"/>
                <w:color w:val="010205"/>
              </w:rPr>
            </w:pPr>
            <w:r w:rsidRPr="005D6375">
              <w:rPr>
                <w:rFonts w:ascii="Arial" w:hAnsi="Arial" w:cs="Arial"/>
                <w:color w:val="010205"/>
              </w:rPr>
              <w:t>.292</w:t>
            </w:r>
          </w:p>
        </w:tc>
        <w:tc>
          <w:tcPr>
            <w:tcW w:w="1566" w:type="dxa"/>
            <w:tcBorders>
              <w:top w:val="single" w:sz="8" w:space="0" w:color="AEAEAE"/>
              <w:left w:val="single" w:sz="8" w:space="0" w:color="E0E0E0"/>
              <w:bottom w:val="single" w:sz="8" w:space="0" w:color="AEAEAE"/>
              <w:right w:val="single" w:sz="8" w:space="0" w:color="E0E0E0"/>
            </w:tcBorders>
            <w:shd w:val="clear" w:color="auto" w:fill="FFFFFF"/>
          </w:tcPr>
          <w:p w14:paraId="0A1AA6F0" w14:textId="77777777" w:rsidR="00342E46" w:rsidRPr="005D6375" w:rsidRDefault="00342E46" w:rsidP="00AC65B5">
            <w:pPr>
              <w:widowControl w:val="0"/>
              <w:autoSpaceDE w:val="0"/>
              <w:autoSpaceDN w:val="0"/>
              <w:adjustRightInd w:val="0"/>
              <w:spacing w:line="320" w:lineRule="atLeast"/>
              <w:ind w:left="60" w:right="60"/>
              <w:jc w:val="right"/>
              <w:rPr>
                <w:rFonts w:ascii="Arial" w:hAnsi="Arial" w:cs="Arial"/>
                <w:color w:val="010205"/>
              </w:rPr>
            </w:pPr>
            <w:r w:rsidRPr="005D6375">
              <w:rPr>
                <w:rFonts w:ascii="Arial" w:hAnsi="Arial" w:cs="Arial"/>
                <w:color w:val="010205"/>
              </w:rPr>
              <w:t>-.188</w:t>
            </w:r>
          </w:p>
        </w:tc>
        <w:tc>
          <w:tcPr>
            <w:tcW w:w="936" w:type="dxa"/>
            <w:tcBorders>
              <w:top w:val="single" w:sz="8" w:space="0" w:color="AEAEAE"/>
              <w:left w:val="single" w:sz="8" w:space="0" w:color="E0E0E0"/>
              <w:bottom w:val="single" w:sz="8" w:space="0" w:color="AEAEAE"/>
              <w:right w:val="single" w:sz="8" w:space="0" w:color="E0E0E0"/>
            </w:tcBorders>
            <w:shd w:val="clear" w:color="auto" w:fill="FFFFFF"/>
          </w:tcPr>
          <w:p w14:paraId="3B830507" w14:textId="77777777" w:rsidR="00342E46" w:rsidRPr="005D6375" w:rsidRDefault="00342E46" w:rsidP="00AC65B5">
            <w:pPr>
              <w:widowControl w:val="0"/>
              <w:autoSpaceDE w:val="0"/>
              <w:autoSpaceDN w:val="0"/>
              <w:adjustRightInd w:val="0"/>
              <w:spacing w:line="320" w:lineRule="atLeast"/>
              <w:ind w:left="60" w:right="60" w:firstLine="0"/>
              <w:jc w:val="right"/>
              <w:rPr>
                <w:rFonts w:ascii="Arial" w:hAnsi="Arial" w:cs="Arial"/>
                <w:color w:val="010205"/>
              </w:rPr>
            </w:pPr>
            <w:r w:rsidRPr="005D6375">
              <w:rPr>
                <w:rFonts w:ascii="Arial" w:hAnsi="Arial" w:cs="Arial"/>
                <w:color w:val="010205"/>
              </w:rPr>
              <w:t>-1.436</w:t>
            </w:r>
          </w:p>
        </w:tc>
        <w:tc>
          <w:tcPr>
            <w:tcW w:w="1028" w:type="dxa"/>
            <w:tcBorders>
              <w:top w:val="single" w:sz="8" w:space="0" w:color="AEAEAE"/>
              <w:left w:val="single" w:sz="8" w:space="0" w:color="E0E0E0"/>
              <w:bottom w:val="single" w:sz="8" w:space="0" w:color="AEAEAE"/>
              <w:right w:val="nil"/>
            </w:tcBorders>
            <w:shd w:val="clear" w:color="auto" w:fill="FFFFFF"/>
          </w:tcPr>
          <w:p w14:paraId="2C64AE18" w14:textId="77777777" w:rsidR="00342E46" w:rsidRPr="005D6375" w:rsidRDefault="00342E46" w:rsidP="00AC65B5">
            <w:pPr>
              <w:widowControl w:val="0"/>
              <w:autoSpaceDE w:val="0"/>
              <w:autoSpaceDN w:val="0"/>
              <w:adjustRightInd w:val="0"/>
              <w:spacing w:line="320" w:lineRule="atLeast"/>
              <w:ind w:left="60" w:right="60" w:firstLine="0"/>
              <w:jc w:val="right"/>
              <w:rPr>
                <w:rFonts w:ascii="Arial" w:hAnsi="Arial" w:cs="Arial"/>
                <w:color w:val="010205"/>
              </w:rPr>
            </w:pPr>
            <w:r w:rsidRPr="005D6375">
              <w:rPr>
                <w:rFonts w:ascii="Arial" w:hAnsi="Arial" w:cs="Arial"/>
                <w:color w:val="010205"/>
              </w:rPr>
              <w:t>.156</w:t>
            </w:r>
          </w:p>
        </w:tc>
      </w:tr>
      <w:tr w:rsidR="00342E46" w:rsidRPr="005D6375" w14:paraId="0D05A4FC" w14:textId="77777777" w:rsidTr="00CC1D0D">
        <w:trPr>
          <w:cantSplit/>
          <w:jc w:val="center"/>
        </w:trPr>
        <w:tc>
          <w:tcPr>
            <w:tcW w:w="738" w:type="dxa"/>
            <w:vMerge/>
            <w:tcBorders>
              <w:top w:val="single" w:sz="8" w:space="0" w:color="152935"/>
              <w:left w:val="nil"/>
              <w:bottom w:val="single" w:sz="8" w:space="0" w:color="152935"/>
              <w:right w:val="nil"/>
            </w:tcBorders>
            <w:shd w:val="clear" w:color="auto" w:fill="E0E0E0"/>
          </w:tcPr>
          <w:p w14:paraId="5E4E9860" w14:textId="77777777" w:rsidR="00342E46" w:rsidRPr="005D6375" w:rsidRDefault="00342E46" w:rsidP="00CC1D0D">
            <w:pPr>
              <w:widowControl w:val="0"/>
              <w:autoSpaceDE w:val="0"/>
              <w:autoSpaceDN w:val="0"/>
              <w:adjustRightInd w:val="0"/>
              <w:rPr>
                <w:rFonts w:ascii="Arial" w:hAnsi="Arial" w:cs="Arial"/>
                <w:color w:val="010205"/>
              </w:rPr>
            </w:pPr>
          </w:p>
        </w:tc>
        <w:tc>
          <w:tcPr>
            <w:tcW w:w="2458" w:type="dxa"/>
            <w:tcBorders>
              <w:top w:val="single" w:sz="8" w:space="0" w:color="AEAEAE"/>
              <w:left w:val="nil"/>
              <w:bottom w:val="single" w:sz="8" w:space="0" w:color="AEAEAE"/>
              <w:right w:val="nil"/>
            </w:tcBorders>
            <w:shd w:val="clear" w:color="auto" w:fill="E0E0E0"/>
          </w:tcPr>
          <w:p w14:paraId="08388760" w14:textId="77777777" w:rsidR="00342E46" w:rsidRPr="005D6375" w:rsidRDefault="00342E46" w:rsidP="00CC1D0D">
            <w:pPr>
              <w:widowControl w:val="0"/>
              <w:autoSpaceDE w:val="0"/>
              <w:autoSpaceDN w:val="0"/>
              <w:adjustRightInd w:val="0"/>
              <w:spacing w:line="320" w:lineRule="atLeast"/>
              <w:ind w:left="60" w:right="60"/>
              <w:rPr>
                <w:rFonts w:ascii="Arial" w:hAnsi="Arial" w:cs="Arial"/>
                <w:color w:val="264A60"/>
              </w:rPr>
            </w:pPr>
            <w:r w:rsidRPr="005D6375">
              <w:rPr>
                <w:rFonts w:ascii="Arial" w:hAnsi="Arial" w:cs="Arial"/>
                <w:color w:val="264A60"/>
              </w:rPr>
              <w:t>Highest level of education you have completed as to date</w:t>
            </w:r>
          </w:p>
        </w:tc>
        <w:tc>
          <w:tcPr>
            <w:tcW w:w="1397" w:type="dxa"/>
            <w:tcBorders>
              <w:top w:val="single" w:sz="8" w:space="0" w:color="AEAEAE"/>
              <w:left w:val="nil"/>
              <w:bottom w:val="single" w:sz="8" w:space="0" w:color="AEAEAE"/>
              <w:right w:val="single" w:sz="8" w:space="0" w:color="E0E0E0"/>
            </w:tcBorders>
            <w:shd w:val="clear" w:color="auto" w:fill="FFFFFF"/>
          </w:tcPr>
          <w:p w14:paraId="7BAE21F2" w14:textId="77777777" w:rsidR="00342E46" w:rsidRPr="005D6375" w:rsidRDefault="00342E46" w:rsidP="00AC65B5">
            <w:pPr>
              <w:widowControl w:val="0"/>
              <w:autoSpaceDE w:val="0"/>
              <w:autoSpaceDN w:val="0"/>
              <w:adjustRightInd w:val="0"/>
              <w:spacing w:line="320" w:lineRule="atLeast"/>
              <w:ind w:right="60" w:firstLine="0"/>
              <w:jc w:val="right"/>
              <w:rPr>
                <w:rFonts w:ascii="Arial" w:hAnsi="Arial" w:cs="Arial"/>
                <w:color w:val="010205"/>
              </w:rPr>
            </w:pPr>
            <w:r w:rsidRPr="005D6375">
              <w:rPr>
                <w:rFonts w:ascii="Arial" w:hAnsi="Arial" w:cs="Arial"/>
                <w:color w:val="010205"/>
              </w:rPr>
              <w:t>.023</w:t>
            </w:r>
          </w:p>
        </w:tc>
        <w:tc>
          <w:tcPr>
            <w:tcW w:w="1397" w:type="dxa"/>
            <w:tcBorders>
              <w:top w:val="single" w:sz="8" w:space="0" w:color="AEAEAE"/>
              <w:left w:val="single" w:sz="8" w:space="0" w:color="E0E0E0"/>
              <w:bottom w:val="single" w:sz="8" w:space="0" w:color="AEAEAE"/>
              <w:right w:val="single" w:sz="8" w:space="0" w:color="E0E0E0"/>
            </w:tcBorders>
            <w:shd w:val="clear" w:color="auto" w:fill="FFFFFF"/>
          </w:tcPr>
          <w:p w14:paraId="62594A55" w14:textId="77777777" w:rsidR="00342E46" w:rsidRPr="005D6375" w:rsidRDefault="00342E46" w:rsidP="00AC65B5">
            <w:pPr>
              <w:widowControl w:val="0"/>
              <w:autoSpaceDE w:val="0"/>
              <w:autoSpaceDN w:val="0"/>
              <w:adjustRightInd w:val="0"/>
              <w:spacing w:line="320" w:lineRule="atLeast"/>
              <w:ind w:right="60"/>
              <w:jc w:val="right"/>
              <w:rPr>
                <w:rFonts w:ascii="Arial" w:hAnsi="Arial" w:cs="Arial"/>
                <w:color w:val="010205"/>
              </w:rPr>
            </w:pPr>
            <w:r w:rsidRPr="005D6375">
              <w:rPr>
                <w:rFonts w:ascii="Arial" w:hAnsi="Arial" w:cs="Arial"/>
                <w:color w:val="010205"/>
              </w:rPr>
              <w:t>.250</w:t>
            </w:r>
          </w:p>
        </w:tc>
        <w:tc>
          <w:tcPr>
            <w:tcW w:w="1566" w:type="dxa"/>
            <w:tcBorders>
              <w:top w:val="single" w:sz="8" w:space="0" w:color="AEAEAE"/>
              <w:left w:val="single" w:sz="8" w:space="0" w:color="E0E0E0"/>
              <w:bottom w:val="single" w:sz="8" w:space="0" w:color="AEAEAE"/>
              <w:right w:val="single" w:sz="8" w:space="0" w:color="E0E0E0"/>
            </w:tcBorders>
            <w:shd w:val="clear" w:color="auto" w:fill="FFFFFF"/>
          </w:tcPr>
          <w:p w14:paraId="16857DD1" w14:textId="77777777" w:rsidR="00342E46" w:rsidRPr="005D6375" w:rsidRDefault="00342E46" w:rsidP="00AC65B5">
            <w:pPr>
              <w:widowControl w:val="0"/>
              <w:autoSpaceDE w:val="0"/>
              <w:autoSpaceDN w:val="0"/>
              <w:adjustRightInd w:val="0"/>
              <w:spacing w:line="320" w:lineRule="atLeast"/>
              <w:ind w:left="60" w:right="60"/>
              <w:jc w:val="right"/>
              <w:rPr>
                <w:rFonts w:ascii="Arial" w:hAnsi="Arial" w:cs="Arial"/>
                <w:color w:val="010205"/>
              </w:rPr>
            </w:pPr>
            <w:r w:rsidRPr="005D6375">
              <w:rPr>
                <w:rFonts w:ascii="Arial" w:hAnsi="Arial" w:cs="Arial"/>
                <w:color w:val="010205"/>
              </w:rPr>
              <w:t>.015</w:t>
            </w:r>
          </w:p>
        </w:tc>
        <w:tc>
          <w:tcPr>
            <w:tcW w:w="936" w:type="dxa"/>
            <w:tcBorders>
              <w:top w:val="single" w:sz="8" w:space="0" w:color="AEAEAE"/>
              <w:left w:val="single" w:sz="8" w:space="0" w:color="E0E0E0"/>
              <w:bottom w:val="single" w:sz="8" w:space="0" w:color="AEAEAE"/>
              <w:right w:val="single" w:sz="8" w:space="0" w:color="E0E0E0"/>
            </w:tcBorders>
            <w:shd w:val="clear" w:color="auto" w:fill="FFFFFF"/>
          </w:tcPr>
          <w:p w14:paraId="1A3873B9" w14:textId="77777777" w:rsidR="00342E46" w:rsidRPr="005D6375" w:rsidRDefault="00342E46" w:rsidP="00AC65B5">
            <w:pPr>
              <w:widowControl w:val="0"/>
              <w:autoSpaceDE w:val="0"/>
              <w:autoSpaceDN w:val="0"/>
              <w:adjustRightInd w:val="0"/>
              <w:spacing w:line="320" w:lineRule="atLeast"/>
              <w:ind w:left="60" w:right="60" w:firstLine="0"/>
              <w:jc w:val="right"/>
              <w:rPr>
                <w:rFonts w:ascii="Arial" w:hAnsi="Arial" w:cs="Arial"/>
                <w:color w:val="010205"/>
              </w:rPr>
            </w:pPr>
            <w:r w:rsidRPr="005D6375">
              <w:rPr>
                <w:rFonts w:ascii="Arial" w:hAnsi="Arial" w:cs="Arial"/>
                <w:color w:val="010205"/>
              </w:rPr>
              <w:t>.093</w:t>
            </w:r>
          </w:p>
        </w:tc>
        <w:tc>
          <w:tcPr>
            <w:tcW w:w="1028" w:type="dxa"/>
            <w:tcBorders>
              <w:top w:val="single" w:sz="8" w:space="0" w:color="AEAEAE"/>
              <w:left w:val="single" w:sz="8" w:space="0" w:color="E0E0E0"/>
              <w:bottom w:val="single" w:sz="8" w:space="0" w:color="AEAEAE"/>
              <w:right w:val="nil"/>
            </w:tcBorders>
            <w:shd w:val="clear" w:color="auto" w:fill="FFFFFF"/>
          </w:tcPr>
          <w:p w14:paraId="02BC4DE9" w14:textId="77777777" w:rsidR="00342E46" w:rsidRPr="005D6375" w:rsidRDefault="00342E46" w:rsidP="00AC65B5">
            <w:pPr>
              <w:widowControl w:val="0"/>
              <w:autoSpaceDE w:val="0"/>
              <w:autoSpaceDN w:val="0"/>
              <w:adjustRightInd w:val="0"/>
              <w:spacing w:line="320" w:lineRule="atLeast"/>
              <w:ind w:left="60" w:right="60" w:firstLine="0"/>
              <w:jc w:val="right"/>
              <w:rPr>
                <w:rFonts w:ascii="Arial" w:hAnsi="Arial" w:cs="Arial"/>
                <w:color w:val="010205"/>
              </w:rPr>
            </w:pPr>
            <w:r w:rsidRPr="005D6375">
              <w:rPr>
                <w:rFonts w:ascii="Arial" w:hAnsi="Arial" w:cs="Arial"/>
                <w:color w:val="010205"/>
              </w:rPr>
              <w:t>.927</w:t>
            </w:r>
          </w:p>
        </w:tc>
      </w:tr>
      <w:tr w:rsidR="00342E46" w:rsidRPr="005D6375" w14:paraId="32D712F7" w14:textId="77777777" w:rsidTr="00CC1D0D">
        <w:trPr>
          <w:cantSplit/>
          <w:jc w:val="center"/>
        </w:trPr>
        <w:tc>
          <w:tcPr>
            <w:tcW w:w="738" w:type="dxa"/>
            <w:vMerge/>
            <w:tcBorders>
              <w:top w:val="single" w:sz="8" w:space="0" w:color="152935"/>
              <w:left w:val="nil"/>
              <w:bottom w:val="single" w:sz="8" w:space="0" w:color="152935"/>
              <w:right w:val="nil"/>
            </w:tcBorders>
            <w:shd w:val="clear" w:color="auto" w:fill="E0E0E0"/>
          </w:tcPr>
          <w:p w14:paraId="2C971A03" w14:textId="77777777" w:rsidR="00342E46" w:rsidRPr="005D6375" w:rsidRDefault="00342E46" w:rsidP="00CC1D0D">
            <w:pPr>
              <w:widowControl w:val="0"/>
              <w:autoSpaceDE w:val="0"/>
              <w:autoSpaceDN w:val="0"/>
              <w:adjustRightInd w:val="0"/>
              <w:rPr>
                <w:rFonts w:ascii="Arial" w:hAnsi="Arial" w:cs="Arial"/>
                <w:color w:val="010205"/>
              </w:rPr>
            </w:pPr>
          </w:p>
        </w:tc>
        <w:tc>
          <w:tcPr>
            <w:tcW w:w="2458" w:type="dxa"/>
            <w:tcBorders>
              <w:top w:val="single" w:sz="8" w:space="0" w:color="AEAEAE"/>
              <w:left w:val="nil"/>
              <w:bottom w:val="single" w:sz="8" w:space="0" w:color="152935"/>
              <w:right w:val="nil"/>
            </w:tcBorders>
            <w:shd w:val="clear" w:color="auto" w:fill="E0E0E0"/>
          </w:tcPr>
          <w:p w14:paraId="3BCDB3FB" w14:textId="77777777" w:rsidR="00342E46" w:rsidRPr="005D6375" w:rsidRDefault="00342E46" w:rsidP="00CC1D0D">
            <w:pPr>
              <w:widowControl w:val="0"/>
              <w:autoSpaceDE w:val="0"/>
              <w:autoSpaceDN w:val="0"/>
              <w:adjustRightInd w:val="0"/>
              <w:spacing w:line="320" w:lineRule="atLeast"/>
              <w:ind w:left="60" w:right="60"/>
              <w:rPr>
                <w:rFonts w:ascii="Arial" w:hAnsi="Arial" w:cs="Arial"/>
                <w:color w:val="264A60"/>
              </w:rPr>
            </w:pPr>
            <w:r w:rsidRPr="005D6375">
              <w:rPr>
                <w:rFonts w:ascii="Arial" w:hAnsi="Arial" w:cs="Arial"/>
                <w:color w:val="264A60"/>
              </w:rPr>
              <w:t>Indicate total household income</w:t>
            </w:r>
          </w:p>
        </w:tc>
        <w:tc>
          <w:tcPr>
            <w:tcW w:w="1397" w:type="dxa"/>
            <w:tcBorders>
              <w:top w:val="single" w:sz="8" w:space="0" w:color="AEAEAE"/>
              <w:left w:val="nil"/>
              <w:bottom w:val="single" w:sz="8" w:space="0" w:color="152935"/>
              <w:right w:val="single" w:sz="8" w:space="0" w:color="E0E0E0"/>
            </w:tcBorders>
            <w:shd w:val="clear" w:color="auto" w:fill="FFFFFF"/>
          </w:tcPr>
          <w:p w14:paraId="5D7E790A" w14:textId="77777777" w:rsidR="00342E46" w:rsidRPr="005D6375" w:rsidRDefault="00342E46" w:rsidP="00AC65B5">
            <w:pPr>
              <w:widowControl w:val="0"/>
              <w:autoSpaceDE w:val="0"/>
              <w:autoSpaceDN w:val="0"/>
              <w:adjustRightInd w:val="0"/>
              <w:spacing w:line="320" w:lineRule="atLeast"/>
              <w:ind w:right="60" w:firstLine="0"/>
              <w:jc w:val="right"/>
              <w:rPr>
                <w:rFonts w:ascii="Arial" w:hAnsi="Arial" w:cs="Arial"/>
                <w:color w:val="010205"/>
              </w:rPr>
            </w:pPr>
            <w:r w:rsidRPr="005D6375">
              <w:rPr>
                <w:rFonts w:ascii="Arial" w:hAnsi="Arial" w:cs="Arial"/>
                <w:color w:val="010205"/>
              </w:rPr>
              <w:t>.029</w:t>
            </w:r>
          </w:p>
        </w:tc>
        <w:tc>
          <w:tcPr>
            <w:tcW w:w="1397" w:type="dxa"/>
            <w:tcBorders>
              <w:top w:val="single" w:sz="8" w:space="0" w:color="AEAEAE"/>
              <w:left w:val="single" w:sz="8" w:space="0" w:color="E0E0E0"/>
              <w:bottom w:val="single" w:sz="8" w:space="0" w:color="152935"/>
              <w:right w:val="single" w:sz="8" w:space="0" w:color="E0E0E0"/>
            </w:tcBorders>
            <w:shd w:val="clear" w:color="auto" w:fill="FFFFFF"/>
          </w:tcPr>
          <w:p w14:paraId="57F6567D" w14:textId="77777777" w:rsidR="00342E46" w:rsidRPr="005D6375" w:rsidRDefault="00342E46" w:rsidP="00AC65B5">
            <w:pPr>
              <w:widowControl w:val="0"/>
              <w:autoSpaceDE w:val="0"/>
              <w:autoSpaceDN w:val="0"/>
              <w:adjustRightInd w:val="0"/>
              <w:spacing w:line="320" w:lineRule="atLeast"/>
              <w:ind w:left="60" w:right="60"/>
              <w:jc w:val="right"/>
              <w:rPr>
                <w:rFonts w:ascii="Arial" w:hAnsi="Arial" w:cs="Arial"/>
                <w:color w:val="010205"/>
              </w:rPr>
            </w:pPr>
            <w:r w:rsidRPr="005D6375">
              <w:rPr>
                <w:rFonts w:ascii="Arial" w:hAnsi="Arial" w:cs="Arial"/>
                <w:color w:val="010205"/>
              </w:rPr>
              <w:t>.095</w:t>
            </w:r>
          </w:p>
        </w:tc>
        <w:tc>
          <w:tcPr>
            <w:tcW w:w="1566" w:type="dxa"/>
            <w:tcBorders>
              <w:top w:val="single" w:sz="8" w:space="0" w:color="AEAEAE"/>
              <w:left w:val="single" w:sz="8" w:space="0" w:color="E0E0E0"/>
              <w:bottom w:val="single" w:sz="8" w:space="0" w:color="152935"/>
              <w:right w:val="single" w:sz="8" w:space="0" w:color="E0E0E0"/>
            </w:tcBorders>
            <w:shd w:val="clear" w:color="auto" w:fill="FFFFFF"/>
          </w:tcPr>
          <w:p w14:paraId="2060DBCB" w14:textId="77777777" w:rsidR="00342E46" w:rsidRPr="005D6375" w:rsidRDefault="00342E46" w:rsidP="00AC65B5">
            <w:pPr>
              <w:widowControl w:val="0"/>
              <w:autoSpaceDE w:val="0"/>
              <w:autoSpaceDN w:val="0"/>
              <w:adjustRightInd w:val="0"/>
              <w:spacing w:line="320" w:lineRule="atLeast"/>
              <w:ind w:left="60" w:right="60"/>
              <w:jc w:val="right"/>
              <w:rPr>
                <w:rFonts w:ascii="Arial" w:hAnsi="Arial" w:cs="Arial"/>
                <w:color w:val="010205"/>
              </w:rPr>
            </w:pPr>
            <w:r w:rsidRPr="005D6375">
              <w:rPr>
                <w:rFonts w:ascii="Arial" w:hAnsi="Arial" w:cs="Arial"/>
                <w:color w:val="010205"/>
              </w:rPr>
              <w:t>.053</w:t>
            </w:r>
          </w:p>
        </w:tc>
        <w:tc>
          <w:tcPr>
            <w:tcW w:w="936" w:type="dxa"/>
            <w:tcBorders>
              <w:top w:val="single" w:sz="8" w:space="0" w:color="AEAEAE"/>
              <w:left w:val="single" w:sz="8" w:space="0" w:color="E0E0E0"/>
              <w:bottom w:val="single" w:sz="8" w:space="0" w:color="152935"/>
              <w:right w:val="single" w:sz="8" w:space="0" w:color="E0E0E0"/>
            </w:tcBorders>
            <w:shd w:val="clear" w:color="auto" w:fill="FFFFFF"/>
          </w:tcPr>
          <w:p w14:paraId="3EDCC12E" w14:textId="77777777" w:rsidR="00342E46" w:rsidRPr="005D6375" w:rsidRDefault="00342E46" w:rsidP="00AC65B5">
            <w:pPr>
              <w:widowControl w:val="0"/>
              <w:autoSpaceDE w:val="0"/>
              <w:autoSpaceDN w:val="0"/>
              <w:adjustRightInd w:val="0"/>
              <w:spacing w:line="320" w:lineRule="atLeast"/>
              <w:ind w:left="60" w:right="60" w:firstLine="0"/>
              <w:jc w:val="right"/>
              <w:rPr>
                <w:rFonts w:ascii="Arial" w:hAnsi="Arial" w:cs="Arial"/>
                <w:color w:val="010205"/>
              </w:rPr>
            </w:pPr>
            <w:r w:rsidRPr="005D6375">
              <w:rPr>
                <w:rFonts w:ascii="Arial" w:hAnsi="Arial" w:cs="Arial"/>
                <w:color w:val="010205"/>
              </w:rPr>
              <w:t>.309</w:t>
            </w:r>
          </w:p>
        </w:tc>
        <w:tc>
          <w:tcPr>
            <w:tcW w:w="1028" w:type="dxa"/>
            <w:tcBorders>
              <w:top w:val="single" w:sz="8" w:space="0" w:color="AEAEAE"/>
              <w:left w:val="single" w:sz="8" w:space="0" w:color="E0E0E0"/>
              <w:bottom w:val="single" w:sz="8" w:space="0" w:color="152935"/>
              <w:right w:val="nil"/>
            </w:tcBorders>
            <w:shd w:val="clear" w:color="auto" w:fill="FFFFFF"/>
          </w:tcPr>
          <w:p w14:paraId="35EBD1A9" w14:textId="77777777" w:rsidR="00342E46" w:rsidRPr="005D6375" w:rsidRDefault="00342E46" w:rsidP="00AC65B5">
            <w:pPr>
              <w:widowControl w:val="0"/>
              <w:autoSpaceDE w:val="0"/>
              <w:autoSpaceDN w:val="0"/>
              <w:adjustRightInd w:val="0"/>
              <w:spacing w:line="320" w:lineRule="atLeast"/>
              <w:ind w:left="60" w:right="60" w:firstLine="0"/>
              <w:jc w:val="right"/>
              <w:rPr>
                <w:rFonts w:ascii="Arial" w:hAnsi="Arial" w:cs="Arial"/>
                <w:color w:val="010205"/>
              </w:rPr>
            </w:pPr>
            <w:r w:rsidRPr="005D6375">
              <w:rPr>
                <w:rFonts w:ascii="Arial" w:hAnsi="Arial" w:cs="Arial"/>
                <w:color w:val="010205"/>
              </w:rPr>
              <w:t>.759</w:t>
            </w:r>
          </w:p>
        </w:tc>
      </w:tr>
      <w:tr w:rsidR="00342E46" w:rsidRPr="00991112" w14:paraId="10693B1B" w14:textId="77777777" w:rsidTr="00CC1D0D">
        <w:trPr>
          <w:cantSplit/>
          <w:jc w:val="center"/>
        </w:trPr>
        <w:tc>
          <w:tcPr>
            <w:tcW w:w="9520" w:type="dxa"/>
            <w:gridSpan w:val="7"/>
            <w:tcBorders>
              <w:top w:val="nil"/>
              <w:left w:val="nil"/>
              <w:bottom w:val="nil"/>
              <w:right w:val="nil"/>
            </w:tcBorders>
            <w:shd w:val="clear" w:color="auto" w:fill="FFFFFF"/>
          </w:tcPr>
          <w:p w14:paraId="7FFF6E02" w14:textId="77777777" w:rsidR="00342E46" w:rsidRDefault="00342E46" w:rsidP="00CC1D0D">
            <w:pPr>
              <w:pStyle w:val="ListParagraph"/>
              <w:widowControl w:val="0"/>
              <w:numPr>
                <w:ilvl w:val="7"/>
                <w:numId w:val="1"/>
              </w:numPr>
              <w:autoSpaceDE w:val="0"/>
              <w:autoSpaceDN w:val="0"/>
              <w:adjustRightInd w:val="0"/>
              <w:spacing w:line="320" w:lineRule="atLeast"/>
              <w:ind w:right="60"/>
              <w:rPr>
                <w:rFonts w:ascii="Arial" w:hAnsi="Arial" w:cs="Arial"/>
                <w:color w:val="010205"/>
              </w:rPr>
            </w:pPr>
            <w:r w:rsidRPr="00991112">
              <w:rPr>
                <w:rFonts w:ascii="Arial" w:hAnsi="Arial" w:cs="Arial"/>
                <w:color w:val="010205"/>
              </w:rPr>
              <w:t>Dependent Variable: Stigma</w:t>
            </w:r>
          </w:p>
          <w:p w14:paraId="052C5298" w14:textId="77777777" w:rsidR="00342E46" w:rsidRPr="00991112" w:rsidRDefault="00342E46" w:rsidP="00CC1D0D">
            <w:pPr>
              <w:pStyle w:val="ListParagraph"/>
              <w:widowControl w:val="0"/>
              <w:autoSpaceDE w:val="0"/>
              <w:autoSpaceDN w:val="0"/>
              <w:adjustRightInd w:val="0"/>
              <w:spacing w:line="320" w:lineRule="atLeast"/>
              <w:ind w:left="2880" w:right="60"/>
              <w:rPr>
                <w:rFonts w:ascii="Arial" w:hAnsi="Arial" w:cs="Arial"/>
                <w:color w:val="010205"/>
              </w:rPr>
            </w:pPr>
          </w:p>
        </w:tc>
      </w:tr>
      <w:tr w:rsidR="00787C02" w:rsidRPr="005D6375" w14:paraId="76937967" w14:textId="77777777" w:rsidTr="00DC3C2F">
        <w:trPr>
          <w:cantSplit/>
          <w:jc w:val="center"/>
        </w:trPr>
        <w:tc>
          <w:tcPr>
            <w:tcW w:w="9520" w:type="dxa"/>
            <w:gridSpan w:val="7"/>
            <w:tcBorders>
              <w:top w:val="nil"/>
              <w:left w:val="nil"/>
              <w:bottom w:val="nil"/>
              <w:right w:val="nil"/>
            </w:tcBorders>
            <w:shd w:val="clear" w:color="auto" w:fill="FFFFFF"/>
            <w:vAlign w:val="center"/>
          </w:tcPr>
          <w:p w14:paraId="615A755A" w14:textId="00AF1352" w:rsidR="00342E46" w:rsidRDefault="00342E46" w:rsidP="00BD0334">
            <w:pPr>
              <w:pStyle w:val="Caption"/>
              <w:ind w:hanging="90"/>
              <w:jc w:val="center"/>
              <w:rPr>
                <w:rFonts w:ascii="Arial" w:hAnsi="Arial" w:cs="Arial"/>
                <w:color w:val="010205"/>
                <w:sz w:val="30"/>
                <w:szCs w:val="30"/>
              </w:rPr>
            </w:pPr>
            <w:bookmarkStart w:id="48" w:name="_Toc489019058"/>
            <w:bookmarkStart w:id="49" w:name="_GoBack"/>
            <w:bookmarkEnd w:id="49"/>
            <w:r>
              <w:t xml:space="preserve">Table </w:t>
            </w:r>
            <w:fldSimple w:instr=" SEQ Table \* ARABIC ">
              <w:r w:rsidR="00A31A02">
                <w:rPr>
                  <w:noProof/>
                </w:rPr>
                <w:t>12</w:t>
              </w:r>
            </w:fldSimple>
            <w:r w:rsidR="00242729">
              <w:t xml:space="preserve"> Linear Regression Education and Medical Mistrust</w:t>
            </w:r>
            <w:bookmarkEnd w:id="48"/>
          </w:p>
          <w:p w14:paraId="5FDB2E7E" w14:textId="6654E625" w:rsidR="00787C02" w:rsidRPr="005D6375" w:rsidRDefault="00756CD6" w:rsidP="00787C02">
            <w:pPr>
              <w:widowControl w:val="0"/>
              <w:autoSpaceDE w:val="0"/>
              <w:autoSpaceDN w:val="0"/>
              <w:adjustRightInd w:val="0"/>
              <w:spacing w:line="320" w:lineRule="atLeast"/>
              <w:ind w:left="60" w:right="60"/>
              <w:jc w:val="center"/>
              <w:rPr>
                <w:rFonts w:ascii="Arial" w:hAnsi="Arial" w:cs="Arial"/>
                <w:color w:val="010205"/>
                <w:sz w:val="30"/>
                <w:szCs w:val="30"/>
              </w:rPr>
            </w:pPr>
            <w:r>
              <w:rPr>
                <w:rFonts w:ascii="Arial" w:hAnsi="Arial" w:cs="Arial"/>
                <w:b/>
                <w:bCs/>
                <w:color w:val="010205"/>
                <w:sz w:val="30"/>
                <w:szCs w:val="30"/>
              </w:rPr>
              <w:t>Linear Regression Education</w:t>
            </w:r>
            <w:r w:rsidR="00991112">
              <w:rPr>
                <w:rFonts w:ascii="Arial" w:hAnsi="Arial" w:cs="Arial"/>
                <w:b/>
                <w:bCs/>
                <w:color w:val="010205"/>
                <w:sz w:val="30"/>
                <w:szCs w:val="30"/>
              </w:rPr>
              <w:t xml:space="preserve"> </w:t>
            </w:r>
            <w:r w:rsidR="00787C02" w:rsidRPr="005D6375">
              <w:rPr>
                <w:rFonts w:ascii="Arial" w:hAnsi="Arial" w:cs="Arial"/>
                <w:b/>
                <w:bCs/>
                <w:color w:val="010205"/>
                <w:sz w:val="30"/>
                <w:szCs w:val="30"/>
                <w:vertAlign w:val="superscript"/>
              </w:rPr>
              <w:t>a</w:t>
            </w:r>
          </w:p>
        </w:tc>
      </w:tr>
      <w:tr w:rsidR="00787C02" w:rsidRPr="005D6375" w14:paraId="1956432A" w14:textId="77777777" w:rsidTr="00290B29">
        <w:trPr>
          <w:cantSplit/>
          <w:jc w:val="center"/>
        </w:trPr>
        <w:tc>
          <w:tcPr>
            <w:tcW w:w="3196" w:type="dxa"/>
            <w:gridSpan w:val="2"/>
            <w:vMerge w:val="restart"/>
            <w:tcBorders>
              <w:top w:val="nil"/>
              <w:left w:val="nil"/>
              <w:bottom w:val="nil"/>
              <w:right w:val="nil"/>
            </w:tcBorders>
            <w:shd w:val="clear" w:color="auto" w:fill="FFFFFF"/>
            <w:vAlign w:val="bottom"/>
          </w:tcPr>
          <w:p w14:paraId="12A55843" w14:textId="77777777" w:rsidR="00787C02" w:rsidRPr="005D6375" w:rsidRDefault="00787C02" w:rsidP="00787C02">
            <w:pPr>
              <w:widowControl w:val="0"/>
              <w:autoSpaceDE w:val="0"/>
              <w:autoSpaceDN w:val="0"/>
              <w:adjustRightInd w:val="0"/>
              <w:spacing w:line="320" w:lineRule="atLeast"/>
              <w:ind w:left="60" w:right="60"/>
              <w:rPr>
                <w:rFonts w:ascii="Arial" w:hAnsi="Arial" w:cs="Arial"/>
                <w:color w:val="264A60"/>
              </w:rPr>
            </w:pPr>
            <w:r w:rsidRPr="005D6375">
              <w:rPr>
                <w:rFonts w:ascii="Arial" w:hAnsi="Arial" w:cs="Arial"/>
                <w:color w:val="264A60"/>
              </w:rPr>
              <w:t>Model</w:t>
            </w:r>
          </w:p>
        </w:tc>
        <w:tc>
          <w:tcPr>
            <w:tcW w:w="2794" w:type="dxa"/>
            <w:gridSpan w:val="2"/>
            <w:tcBorders>
              <w:top w:val="nil"/>
              <w:left w:val="nil"/>
              <w:bottom w:val="nil"/>
              <w:right w:val="single" w:sz="8" w:space="0" w:color="E0E0E0"/>
            </w:tcBorders>
            <w:shd w:val="clear" w:color="auto" w:fill="FFFFFF"/>
            <w:vAlign w:val="bottom"/>
          </w:tcPr>
          <w:p w14:paraId="6C37AEEB" w14:textId="77777777" w:rsidR="00787C02" w:rsidRPr="005D6375" w:rsidRDefault="00787C02" w:rsidP="00787C02">
            <w:pPr>
              <w:widowControl w:val="0"/>
              <w:autoSpaceDE w:val="0"/>
              <w:autoSpaceDN w:val="0"/>
              <w:adjustRightInd w:val="0"/>
              <w:spacing w:line="320" w:lineRule="atLeast"/>
              <w:ind w:left="60" w:right="60"/>
              <w:jc w:val="center"/>
              <w:rPr>
                <w:rFonts w:ascii="Arial" w:hAnsi="Arial" w:cs="Arial"/>
                <w:color w:val="264A60"/>
              </w:rPr>
            </w:pPr>
            <w:r w:rsidRPr="005D6375">
              <w:rPr>
                <w:rFonts w:ascii="Arial" w:hAnsi="Arial" w:cs="Arial"/>
                <w:color w:val="264A60"/>
              </w:rPr>
              <w:t>Unstandardized Coefficients</w:t>
            </w:r>
          </w:p>
        </w:tc>
        <w:tc>
          <w:tcPr>
            <w:tcW w:w="1566" w:type="dxa"/>
            <w:tcBorders>
              <w:top w:val="nil"/>
              <w:left w:val="single" w:sz="8" w:space="0" w:color="E0E0E0"/>
              <w:bottom w:val="nil"/>
              <w:right w:val="single" w:sz="8" w:space="0" w:color="E0E0E0"/>
            </w:tcBorders>
            <w:shd w:val="clear" w:color="auto" w:fill="FFFFFF"/>
            <w:vAlign w:val="bottom"/>
          </w:tcPr>
          <w:p w14:paraId="2F3E707F" w14:textId="77777777" w:rsidR="00787C02" w:rsidRPr="005D6375" w:rsidRDefault="00787C02" w:rsidP="00290B29">
            <w:pPr>
              <w:widowControl w:val="0"/>
              <w:autoSpaceDE w:val="0"/>
              <w:autoSpaceDN w:val="0"/>
              <w:adjustRightInd w:val="0"/>
              <w:spacing w:line="320" w:lineRule="atLeast"/>
              <w:ind w:left="60" w:right="60" w:firstLine="0"/>
              <w:rPr>
                <w:rFonts w:ascii="Arial" w:hAnsi="Arial" w:cs="Arial"/>
                <w:color w:val="264A60"/>
              </w:rPr>
            </w:pPr>
            <w:r w:rsidRPr="005D6375">
              <w:rPr>
                <w:rFonts w:ascii="Arial" w:hAnsi="Arial" w:cs="Arial"/>
                <w:color w:val="264A60"/>
              </w:rPr>
              <w:t>Standardized Coefficients</w:t>
            </w:r>
          </w:p>
        </w:tc>
        <w:tc>
          <w:tcPr>
            <w:tcW w:w="936" w:type="dxa"/>
            <w:vMerge w:val="restart"/>
            <w:tcBorders>
              <w:top w:val="nil"/>
              <w:left w:val="single" w:sz="8" w:space="0" w:color="E0E0E0"/>
              <w:bottom w:val="nil"/>
              <w:right w:val="single" w:sz="8" w:space="0" w:color="E0E0E0"/>
            </w:tcBorders>
            <w:shd w:val="clear" w:color="auto" w:fill="FFFFFF"/>
            <w:vAlign w:val="bottom"/>
          </w:tcPr>
          <w:p w14:paraId="096E8D2F" w14:textId="77777777" w:rsidR="00787C02" w:rsidRPr="005D6375" w:rsidRDefault="00787C02" w:rsidP="00787C02">
            <w:pPr>
              <w:widowControl w:val="0"/>
              <w:autoSpaceDE w:val="0"/>
              <w:autoSpaceDN w:val="0"/>
              <w:adjustRightInd w:val="0"/>
              <w:spacing w:line="320" w:lineRule="atLeast"/>
              <w:ind w:left="60" w:right="60"/>
              <w:jc w:val="center"/>
              <w:rPr>
                <w:rFonts w:ascii="Arial" w:hAnsi="Arial" w:cs="Arial"/>
                <w:color w:val="264A60"/>
              </w:rPr>
            </w:pPr>
            <w:r w:rsidRPr="005D6375">
              <w:rPr>
                <w:rFonts w:ascii="Arial" w:hAnsi="Arial" w:cs="Arial"/>
                <w:color w:val="264A60"/>
              </w:rPr>
              <w:t>t</w:t>
            </w:r>
          </w:p>
        </w:tc>
        <w:tc>
          <w:tcPr>
            <w:tcW w:w="1028" w:type="dxa"/>
            <w:vMerge w:val="restart"/>
            <w:tcBorders>
              <w:top w:val="nil"/>
              <w:left w:val="single" w:sz="8" w:space="0" w:color="E0E0E0"/>
              <w:bottom w:val="nil"/>
              <w:right w:val="nil"/>
            </w:tcBorders>
            <w:shd w:val="clear" w:color="auto" w:fill="FFFFFF"/>
            <w:vAlign w:val="bottom"/>
          </w:tcPr>
          <w:p w14:paraId="712AFDC4" w14:textId="77777777" w:rsidR="00787C02" w:rsidRPr="005D6375" w:rsidRDefault="00787C02" w:rsidP="00290B29">
            <w:pPr>
              <w:widowControl w:val="0"/>
              <w:autoSpaceDE w:val="0"/>
              <w:autoSpaceDN w:val="0"/>
              <w:adjustRightInd w:val="0"/>
              <w:spacing w:line="320" w:lineRule="atLeast"/>
              <w:ind w:left="60" w:right="60" w:firstLine="0"/>
              <w:rPr>
                <w:rFonts w:ascii="Arial" w:hAnsi="Arial" w:cs="Arial"/>
                <w:color w:val="264A60"/>
              </w:rPr>
            </w:pPr>
            <w:r w:rsidRPr="005D6375">
              <w:rPr>
                <w:rFonts w:ascii="Arial" w:hAnsi="Arial" w:cs="Arial"/>
                <w:color w:val="264A60"/>
              </w:rPr>
              <w:t>Sig.</w:t>
            </w:r>
          </w:p>
        </w:tc>
      </w:tr>
      <w:tr w:rsidR="00787C02" w:rsidRPr="005D6375" w14:paraId="5F27AD79" w14:textId="77777777" w:rsidTr="00290B29">
        <w:trPr>
          <w:cantSplit/>
          <w:jc w:val="center"/>
        </w:trPr>
        <w:tc>
          <w:tcPr>
            <w:tcW w:w="3196" w:type="dxa"/>
            <w:gridSpan w:val="2"/>
            <w:vMerge/>
            <w:tcBorders>
              <w:top w:val="nil"/>
              <w:left w:val="nil"/>
              <w:bottom w:val="nil"/>
              <w:right w:val="nil"/>
            </w:tcBorders>
            <w:shd w:val="clear" w:color="auto" w:fill="FFFFFF"/>
            <w:vAlign w:val="bottom"/>
          </w:tcPr>
          <w:p w14:paraId="1D5B5895" w14:textId="77777777" w:rsidR="00787C02" w:rsidRPr="005D6375" w:rsidRDefault="00787C02" w:rsidP="00787C02">
            <w:pPr>
              <w:widowControl w:val="0"/>
              <w:autoSpaceDE w:val="0"/>
              <w:autoSpaceDN w:val="0"/>
              <w:adjustRightInd w:val="0"/>
              <w:rPr>
                <w:rFonts w:ascii="Arial" w:hAnsi="Arial" w:cs="Arial"/>
                <w:color w:val="264A60"/>
              </w:rPr>
            </w:pPr>
          </w:p>
        </w:tc>
        <w:tc>
          <w:tcPr>
            <w:tcW w:w="1397" w:type="dxa"/>
            <w:tcBorders>
              <w:top w:val="nil"/>
              <w:left w:val="nil"/>
              <w:bottom w:val="single" w:sz="8" w:space="0" w:color="152935"/>
              <w:right w:val="single" w:sz="8" w:space="0" w:color="E0E0E0"/>
            </w:tcBorders>
            <w:shd w:val="clear" w:color="auto" w:fill="FFFFFF"/>
            <w:vAlign w:val="bottom"/>
          </w:tcPr>
          <w:p w14:paraId="54621A0E" w14:textId="77777777" w:rsidR="00787C02" w:rsidRPr="005D6375" w:rsidRDefault="00787C02" w:rsidP="00787C02">
            <w:pPr>
              <w:widowControl w:val="0"/>
              <w:autoSpaceDE w:val="0"/>
              <w:autoSpaceDN w:val="0"/>
              <w:adjustRightInd w:val="0"/>
              <w:spacing w:line="320" w:lineRule="atLeast"/>
              <w:ind w:left="60" w:right="60"/>
              <w:jc w:val="center"/>
              <w:rPr>
                <w:rFonts w:ascii="Arial" w:hAnsi="Arial" w:cs="Arial"/>
                <w:color w:val="264A60"/>
              </w:rPr>
            </w:pPr>
            <w:r w:rsidRPr="005D6375">
              <w:rPr>
                <w:rFonts w:ascii="Arial" w:hAnsi="Arial" w:cs="Arial"/>
                <w:color w:val="264A60"/>
              </w:rPr>
              <w:t>B</w:t>
            </w:r>
          </w:p>
        </w:tc>
        <w:tc>
          <w:tcPr>
            <w:tcW w:w="1397" w:type="dxa"/>
            <w:tcBorders>
              <w:top w:val="nil"/>
              <w:left w:val="single" w:sz="8" w:space="0" w:color="E0E0E0"/>
              <w:bottom w:val="single" w:sz="8" w:space="0" w:color="152935"/>
              <w:right w:val="single" w:sz="8" w:space="0" w:color="E0E0E0"/>
            </w:tcBorders>
            <w:shd w:val="clear" w:color="auto" w:fill="FFFFFF"/>
            <w:vAlign w:val="bottom"/>
          </w:tcPr>
          <w:p w14:paraId="528E6154" w14:textId="77777777" w:rsidR="00787C02" w:rsidRPr="005D6375" w:rsidRDefault="00787C02" w:rsidP="00290B29">
            <w:pPr>
              <w:widowControl w:val="0"/>
              <w:autoSpaceDE w:val="0"/>
              <w:autoSpaceDN w:val="0"/>
              <w:adjustRightInd w:val="0"/>
              <w:spacing w:line="320" w:lineRule="atLeast"/>
              <w:ind w:left="60" w:right="60" w:firstLine="0"/>
              <w:rPr>
                <w:rFonts w:ascii="Arial" w:hAnsi="Arial" w:cs="Arial"/>
                <w:color w:val="264A60"/>
              </w:rPr>
            </w:pPr>
            <w:r w:rsidRPr="005D6375">
              <w:rPr>
                <w:rFonts w:ascii="Arial" w:hAnsi="Arial" w:cs="Arial"/>
                <w:color w:val="264A60"/>
              </w:rPr>
              <w:t>Std. Error</w:t>
            </w:r>
          </w:p>
        </w:tc>
        <w:tc>
          <w:tcPr>
            <w:tcW w:w="1566" w:type="dxa"/>
            <w:tcBorders>
              <w:top w:val="nil"/>
              <w:left w:val="single" w:sz="8" w:space="0" w:color="E0E0E0"/>
              <w:bottom w:val="single" w:sz="8" w:space="0" w:color="152935"/>
              <w:right w:val="single" w:sz="8" w:space="0" w:color="E0E0E0"/>
            </w:tcBorders>
            <w:shd w:val="clear" w:color="auto" w:fill="FFFFFF"/>
            <w:vAlign w:val="bottom"/>
          </w:tcPr>
          <w:p w14:paraId="3B38AFFA" w14:textId="77777777" w:rsidR="00787C02" w:rsidRPr="005D6375" w:rsidRDefault="00787C02" w:rsidP="00787C02">
            <w:pPr>
              <w:widowControl w:val="0"/>
              <w:autoSpaceDE w:val="0"/>
              <w:autoSpaceDN w:val="0"/>
              <w:adjustRightInd w:val="0"/>
              <w:spacing w:line="320" w:lineRule="atLeast"/>
              <w:ind w:left="60" w:right="60"/>
              <w:jc w:val="center"/>
              <w:rPr>
                <w:rFonts w:ascii="Arial" w:hAnsi="Arial" w:cs="Arial"/>
                <w:color w:val="264A60"/>
              </w:rPr>
            </w:pPr>
            <w:r w:rsidRPr="005D6375">
              <w:rPr>
                <w:rFonts w:ascii="Arial" w:hAnsi="Arial" w:cs="Arial"/>
                <w:color w:val="264A60"/>
              </w:rPr>
              <w:t>Beta</w:t>
            </w:r>
          </w:p>
        </w:tc>
        <w:tc>
          <w:tcPr>
            <w:tcW w:w="936" w:type="dxa"/>
            <w:vMerge/>
            <w:tcBorders>
              <w:top w:val="nil"/>
              <w:left w:val="single" w:sz="8" w:space="0" w:color="E0E0E0"/>
              <w:bottom w:val="nil"/>
              <w:right w:val="single" w:sz="8" w:space="0" w:color="E0E0E0"/>
            </w:tcBorders>
            <w:shd w:val="clear" w:color="auto" w:fill="FFFFFF"/>
            <w:vAlign w:val="bottom"/>
          </w:tcPr>
          <w:p w14:paraId="08C3E935" w14:textId="77777777" w:rsidR="00787C02" w:rsidRPr="005D6375" w:rsidRDefault="00787C02" w:rsidP="00787C02">
            <w:pPr>
              <w:widowControl w:val="0"/>
              <w:autoSpaceDE w:val="0"/>
              <w:autoSpaceDN w:val="0"/>
              <w:adjustRightInd w:val="0"/>
              <w:rPr>
                <w:rFonts w:ascii="Arial" w:hAnsi="Arial" w:cs="Arial"/>
                <w:color w:val="264A60"/>
              </w:rPr>
            </w:pPr>
          </w:p>
        </w:tc>
        <w:tc>
          <w:tcPr>
            <w:tcW w:w="1028" w:type="dxa"/>
            <w:vMerge/>
            <w:tcBorders>
              <w:top w:val="nil"/>
              <w:left w:val="single" w:sz="8" w:space="0" w:color="E0E0E0"/>
              <w:bottom w:val="nil"/>
              <w:right w:val="nil"/>
            </w:tcBorders>
            <w:shd w:val="clear" w:color="auto" w:fill="FFFFFF"/>
            <w:vAlign w:val="bottom"/>
          </w:tcPr>
          <w:p w14:paraId="5ED6527F" w14:textId="77777777" w:rsidR="00787C02" w:rsidRPr="005D6375" w:rsidRDefault="00787C02" w:rsidP="00787C02">
            <w:pPr>
              <w:widowControl w:val="0"/>
              <w:autoSpaceDE w:val="0"/>
              <w:autoSpaceDN w:val="0"/>
              <w:adjustRightInd w:val="0"/>
              <w:rPr>
                <w:rFonts w:ascii="Arial" w:hAnsi="Arial" w:cs="Arial"/>
                <w:color w:val="264A60"/>
              </w:rPr>
            </w:pPr>
          </w:p>
        </w:tc>
      </w:tr>
      <w:tr w:rsidR="00787C02" w:rsidRPr="005D6375" w14:paraId="3644D09C" w14:textId="77777777" w:rsidTr="00290B29">
        <w:trPr>
          <w:cantSplit/>
          <w:jc w:val="center"/>
        </w:trPr>
        <w:tc>
          <w:tcPr>
            <w:tcW w:w="738" w:type="dxa"/>
            <w:vMerge w:val="restart"/>
            <w:tcBorders>
              <w:top w:val="single" w:sz="8" w:space="0" w:color="152935"/>
              <w:left w:val="nil"/>
              <w:bottom w:val="single" w:sz="8" w:space="0" w:color="152935"/>
              <w:right w:val="nil"/>
            </w:tcBorders>
            <w:shd w:val="clear" w:color="auto" w:fill="E0E0E0"/>
          </w:tcPr>
          <w:p w14:paraId="1036E4E9" w14:textId="77777777" w:rsidR="00787C02" w:rsidRPr="005D6375" w:rsidRDefault="00787C02" w:rsidP="00787C02">
            <w:pPr>
              <w:widowControl w:val="0"/>
              <w:autoSpaceDE w:val="0"/>
              <w:autoSpaceDN w:val="0"/>
              <w:adjustRightInd w:val="0"/>
              <w:spacing w:line="320" w:lineRule="atLeast"/>
              <w:ind w:left="60" w:right="60"/>
              <w:rPr>
                <w:rFonts w:ascii="Arial" w:hAnsi="Arial" w:cs="Arial"/>
                <w:color w:val="264A60"/>
              </w:rPr>
            </w:pPr>
            <w:r w:rsidRPr="005D6375">
              <w:rPr>
                <w:rFonts w:ascii="Arial" w:hAnsi="Arial" w:cs="Arial"/>
                <w:color w:val="264A60"/>
              </w:rPr>
              <w:t>1</w:t>
            </w:r>
          </w:p>
        </w:tc>
        <w:tc>
          <w:tcPr>
            <w:tcW w:w="2458" w:type="dxa"/>
            <w:tcBorders>
              <w:top w:val="single" w:sz="8" w:space="0" w:color="152935"/>
              <w:left w:val="nil"/>
              <w:bottom w:val="single" w:sz="8" w:space="0" w:color="AEAEAE"/>
              <w:right w:val="nil"/>
            </w:tcBorders>
            <w:shd w:val="clear" w:color="auto" w:fill="E0E0E0"/>
          </w:tcPr>
          <w:p w14:paraId="24F86BFA" w14:textId="77777777" w:rsidR="00787C02" w:rsidRPr="005D6375" w:rsidRDefault="00787C02" w:rsidP="00787C02">
            <w:pPr>
              <w:widowControl w:val="0"/>
              <w:autoSpaceDE w:val="0"/>
              <w:autoSpaceDN w:val="0"/>
              <w:adjustRightInd w:val="0"/>
              <w:spacing w:line="320" w:lineRule="atLeast"/>
              <w:ind w:left="60" w:right="60"/>
              <w:rPr>
                <w:rFonts w:ascii="Arial" w:hAnsi="Arial" w:cs="Arial"/>
                <w:color w:val="264A60"/>
              </w:rPr>
            </w:pPr>
            <w:r w:rsidRPr="005D6375">
              <w:rPr>
                <w:rFonts w:ascii="Arial" w:hAnsi="Arial" w:cs="Arial"/>
                <w:color w:val="264A60"/>
              </w:rPr>
              <w:t>(Constant)</w:t>
            </w:r>
          </w:p>
        </w:tc>
        <w:tc>
          <w:tcPr>
            <w:tcW w:w="1397" w:type="dxa"/>
            <w:tcBorders>
              <w:top w:val="single" w:sz="8" w:space="0" w:color="152935"/>
              <w:left w:val="nil"/>
              <w:bottom w:val="single" w:sz="8" w:space="0" w:color="AEAEAE"/>
              <w:right w:val="single" w:sz="8" w:space="0" w:color="E0E0E0"/>
            </w:tcBorders>
            <w:shd w:val="clear" w:color="auto" w:fill="FFFFFF"/>
          </w:tcPr>
          <w:p w14:paraId="69532B89" w14:textId="77777777" w:rsidR="00787C02" w:rsidRPr="005D6375" w:rsidRDefault="00787C02" w:rsidP="00AC65B5">
            <w:pPr>
              <w:widowControl w:val="0"/>
              <w:autoSpaceDE w:val="0"/>
              <w:autoSpaceDN w:val="0"/>
              <w:adjustRightInd w:val="0"/>
              <w:spacing w:line="320" w:lineRule="atLeast"/>
              <w:ind w:left="60" w:right="60" w:firstLine="0"/>
              <w:jc w:val="right"/>
              <w:rPr>
                <w:rFonts w:ascii="Arial" w:hAnsi="Arial" w:cs="Arial"/>
                <w:color w:val="010205"/>
              </w:rPr>
            </w:pPr>
            <w:r w:rsidRPr="005D6375">
              <w:rPr>
                <w:rFonts w:ascii="Arial" w:hAnsi="Arial" w:cs="Arial"/>
                <w:color w:val="010205"/>
              </w:rPr>
              <w:t>26.497</w:t>
            </w:r>
          </w:p>
        </w:tc>
        <w:tc>
          <w:tcPr>
            <w:tcW w:w="1397" w:type="dxa"/>
            <w:tcBorders>
              <w:top w:val="single" w:sz="8" w:space="0" w:color="152935"/>
              <w:left w:val="single" w:sz="8" w:space="0" w:color="E0E0E0"/>
              <w:bottom w:val="single" w:sz="8" w:space="0" w:color="AEAEAE"/>
              <w:right w:val="single" w:sz="8" w:space="0" w:color="E0E0E0"/>
            </w:tcBorders>
            <w:shd w:val="clear" w:color="auto" w:fill="FFFFFF"/>
          </w:tcPr>
          <w:p w14:paraId="36BA1F2E" w14:textId="77777777" w:rsidR="00787C02" w:rsidRPr="005D6375" w:rsidRDefault="00787C02" w:rsidP="00AC65B5">
            <w:pPr>
              <w:widowControl w:val="0"/>
              <w:autoSpaceDE w:val="0"/>
              <w:autoSpaceDN w:val="0"/>
              <w:adjustRightInd w:val="0"/>
              <w:spacing w:line="320" w:lineRule="atLeast"/>
              <w:ind w:left="60" w:right="60" w:firstLine="0"/>
              <w:jc w:val="right"/>
              <w:rPr>
                <w:rFonts w:ascii="Arial" w:hAnsi="Arial" w:cs="Arial"/>
                <w:color w:val="010205"/>
              </w:rPr>
            </w:pPr>
            <w:r w:rsidRPr="005D6375">
              <w:rPr>
                <w:rFonts w:ascii="Arial" w:hAnsi="Arial" w:cs="Arial"/>
                <w:color w:val="010205"/>
              </w:rPr>
              <w:t>4.601</w:t>
            </w:r>
          </w:p>
        </w:tc>
        <w:tc>
          <w:tcPr>
            <w:tcW w:w="1566"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1D4AFD95" w14:textId="77777777" w:rsidR="00787C02" w:rsidRPr="005D6375" w:rsidRDefault="00787C02" w:rsidP="00AC65B5">
            <w:pPr>
              <w:widowControl w:val="0"/>
              <w:autoSpaceDE w:val="0"/>
              <w:autoSpaceDN w:val="0"/>
              <w:adjustRightInd w:val="0"/>
              <w:jc w:val="right"/>
            </w:pPr>
          </w:p>
        </w:tc>
        <w:tc>
          <w:tcPr>
            <w:tcW w:w="936" w:type="dxa"/>
            <w:tcBorders>
              <w:top w:val="single" w:sz="8" w:space="0" w:color="152935"/>
              <w:left w:val="single" w:sz="8" w:space="0" w:color="E0E0E0"/>
              <w:bottom w:val="single" w:sz="8" w:space="0" w:color="AEAEAE"/>
              <w:right w:val="single" w:sz="8" w:space="0" w:color="E0E0E0"/>
            </w:tcBorders>
            <w:shd w:val="clear" w:color="auto" w:fill="FFFFFF"/>
          </w:tcPr>
          <w:p w14:paraId="60EEF6BF" w14:textId="77777777" w:rsidR="00787C02" w:rsidRPr="005D6375" w:rsidRDefault="00787C02" w:rsidP="00AC65B5">
            <w:pPr>
              <w:widowControl w:val="0"/>
              <w:autoSpaceDE w:val="0"/>
              <w:autoSpaceDN w:val="0"/>
              <w:adjustRightInd w:val="0"/>
              <w:spacing w:line="320" w:lineRule="atLeast"/>
              <w:ind w:left="60" w:right="60" w:firstLine="0"/>
              <w:jc w:val="right"/>
              <w:rPr>
                <w:rFonts w:ascii="Arial" w:hAnsi="Arial" w:cs="Arial"/>
                <w:color w:val="010205"/>
              </w:rPr>
            </w:pPr>
            <w:r w:rsidRPr="005D6375">
              <w:rPr>
                <w:rFonts w:ascii="Arial" w:hAnsi="Arial" w:cs="Arial"/>
                <w:color w:val="010205"/>
              </w:rPr>
              <w:t>5.759</w:t>
            </w:r>
          </w:p>
        </w:tc>
        <w:tc>
          <w:tcPr>
            <w:tcW w:w="1028" w:type="dxa"/>
            <w:tcBorders>
              <w:top w:val="single" w:sz="8" w:space="0" w:color="152935"/>
              <w:left w:val="single" w:sz="8" w:space="0" w:color="E0E0E0"/>
              <w:bottom w:val="single" w:sz="8" w:space="0" w:color="AEAEAE"/>
              <w:right w:val="nil"/>
            </w:tcBorders>
            <w:shd w:val="clear" w:color="auto" w:fill="FFFFFF"/>
          </w:tcPr>
          <w:p w14:paraId="4A7CF160" w14:textId="77777777" w:rsidR="00787C02" w:rsidRPr="005D6375" w:rsidRDefault="00787C02" w:rsidP="00AC65B5">
            <w:pPr>
              <w:widowControl w:val="0"/>
              <w:autoSpaceDE w:val="0"/>
              <w:autoSpaceDN w:val="0"/>
              <w:adjustRightInd w:val="0"/>
              <w:spacing w:line="320" w:lineRule="atLeast"/>
              <w:ind w:left="60" w:right="60" w:firstLine="0"/>
              <w:jc w:val="right"/>
              <w:rPr>
                <w:rFonts w:ascii="Arial" w:hAnsi="Arial" w:cs="Arial"/>
                <w:color w:val="010205"/>
              </w:rPr>
            </w:pPr>
            <w:r w:rsidRPr="005D6375">
              <w:rPr>
                <w:rFonts w:ascii="Arial" w:hAnsi="Arial" w:cs="Arial"/>
                <w:color w:val="010205"/>
              </w:rPr>
              <w:t>.000</w:t>
            </w:r>
          </w:p>
        </w:tc>
      </w:tr>
      <w:tr w:rsidR="00787C02" w:rsidRPr="005D6375" w14:paraId="24819DEB" w14:textId="77777777" w:rsidTr="00290B29">
        <w:trPr>
          <w:cantSplit/>
          <w:jc w:val="center"/>
        </w:trPr>
        <w:tc>
          <w:tcPr>
            <w:tcW w:w="738" w:type="dxa"/>
            <w:vMerge/>
            <w:tcBorders>
              <w:top w:val="single" w:sz="8" w:space="0" w:color="152935"/>
              <w:left w:val="nil"/>
              <w:bottom w:val="single" w:sz="8" w:space="0" w:color="152935"/>
              <w:right w:val="nil"/>
            </w:tcBorders>
            <w:shd w:val="clear" w:color="auto" w:fill="E0E0E0"/>
          </w:tcPr>
          <w:p w14:paraId="0903B742" w14:textId="77777777" w:rsidR="00787C02" w:rsidRPr="005D6375" w:rsidRDefault="00787C02" w:rsidP="00787C02">
            <w:pPr>
              <w:widowControl w:val="0"/>
              <w:autoSpaceDE w:val="0"/>
              <w:autoSpaceDN w:val="0"/>
              <w:adjustRightInd w:val="0"/>
              <w:rPr>
                <w:rFonts w:ascii="Arial" w:hAnsi="Arial" w:cs="Arial"/>
                <w:color w:val="010205"/>
              </w:rPr>
            </w:pPr>
          </w:p>
        </w:tc>
        <w:tc>
          <w:tcPr>
            <w:tcW w:w="2458" w:type="dxa"/>
            <w:tcBorders>
              <w:top w:val="single" w:sz="8" w:space="0" w:color="AEAEAE"/>
              <w:left w:val="nil"/>
              <w:bottom w:val="single" w:sz="8" w:space="0" w:color="AEAEAE"/>
              <w:right w:val="nil"/>
            </w:tcBorders>
            <w:shd w:val="clear" w:color="auto" w:fill="E0E0E0"/>
          </w:tcPr>
          <w:p w14:paraId="6E9A167F" w14:textId="26D46604" w:rsidR="00787C02" w:rsidRPr="005D6375" w:rsidRDefault="00991112" w:rsidP="00787C02">
            <w:pPr>
              <w:widowControl w:val="0"/>
              <w:autoSpaceDE w:val="0"/>
              <w:autoSpaceDN w:val="0"/>
              <w:adjustRightInd w:val="0"/>
              <w:spacing w:line="320" w:lineRule="atLeast"/>
              <w:ind w:left="60" w:right="60"/>
              <w:rPr>
                <w:rFonts w:ascii="Arial" w:hAnsi="Arial" w:cs="Arial"/>
                <w:color w:val="264A60"/>
              </w:rPr>
            </w:pPr>
            <w:r>
              <w:rPr>
                <w:rFonts w:ascii="Arial" w:hAnsi="Arial" w:cs="Arial"/>
                <w:color w:val="264A60"/>
              </w:rPr>
              <w:t>AA and CA</w:t>
            </w:r>
          </w:p>
        </w:tc>
        <w:tc>
          <w:tcPr>
            <w:tcW w:w="1397" w:type="dxa"/>
            <w:tcBorders>
              <w:top w:val="single" w:sz="8" w:space="0" w:color="AEAEAE"/>
              <w:left w:val="nil"/>
              <w:bottom w:val="single" w:sz="8" w:space="0" w:color="AEAEAE"/>
              <w:right w:val="single" w:sz="8" w:space="0" w:color="E0E0E0"/>
            </w:tcBorders>
            <w:shd w:val="clear" w:color="auto" w:fill="FFFFFF"/>
          </w:tcPr>
          <w:p w14:paraId="285DF6D5" w14:textId="77777777" w:rsidR="00787C02" w:rsidRPr="005D6375" w:rsidRDefault="00787C02" w:rsidP="00AC65B5">
            <w:pPr>
              <w:widowControl w:val="0"/>
              <w:autoSpaceDE w:val="0"/>
              <w:autoSpaceDN w:val="0"/>
              <w:adjustRightInd w:val="0"/>
              <w:spacing w:line="320" w:lineRule="atLeast"/>
              <w:ind w:right="60" w:firstLine="0"/>
              <w:jc w:val="right"/>
              <w:rPr>
                <w:rFonts w:ascii="Arial" w:hAnsi="Arial" w:cs="Arial"/>
                <w:color w:val="010205"/>
              </w:rPr>
            </w:pPr>
            <w:r w:rsidRPr="005D6375">
              <w:rPr>
                <w:rFonts w:ascii="Arial" w:hAnsi="Arial" w:cs="Arial"/>
                <w:color w:val="010205"/>
              </w:rPr>
              <w:t>.977</w:t>
            </w:r>
          </w:p>
        </w:tc>
        <w:tc>
          <w:tcPr>
            <w:tcW w:w="1397" w:type="dxa"/>
            <w:tcBorders>
              <w:top w:val="single" w:sz="8" w:space="0" w:color="AEAEAE"/>
              <w:left w:val="single" w:sz="8" w:space="0" w:color="E0E0E0"/>
              <w:bottom w:val="single" w:sz="8" w:space="0" w:color="AEAEAE"/>
              <w:right w:val="single" w:sz="8" w:space="0" w:color="E0E0E0"/>
            </w:tcBorders>
            <w:shd w:val="clear" w:color="auto" w:fill="FFFFFF"/>
          </w:tcPr>
          <w:p w14:paraId="37D3040C" w14:textId="77777777" w:rsidR="00787C02" w:rsidRPr="005D6375" w:rsidRDefault="00787C02" w:rsidP="00AC65B5">
            <w:pPr>
              <w:widowControl w:val="0"/>
              <w:autoSpaceDE w:val="0"/>
              <w:autoSpaceDN w:val="0"/>
              <w:adjustRightInd w:val="0"/>
              <w:spacing w:line="320" w:lineRule="atLeast"/>
              <w:ind w:left="60" w:right="60" w:firstLine="0"/>
              <w:jc w:val="right"/>
              <w:rPr>
                <w:rFonts w:ascii="Arial" w:hAnsi="Arial" w:cs="Arial"/>
                <w:color w:val="010205"/>
              </w:rPr>
            </w:pPr>
            <w:r w:rsidRPr="005D6375">
              <w:rPr>
                <w:rFonts w:ascii="Arial" w:hAnsi="Arial" w:cs="Arial"/>
                <w:color w:val="010205"/>
              </w:rPr>
              <w:t>2.451</w:t>
            </w:r>
          </w:p>
        </w:tc>
        <w:tc>
          <w:tcPr>
            <w:tcW w:w="1566" w:type="dxa"/>
            <w:tcBorders>
              <w:top w:val="single" w:sz="8" w:space="0" w:color="AEAEAE"/>
              <w:left w:val="single" w:sz="8" w:space="0" w:color="E0E0E0"/>
              <w:bottom w:val="single" w:sz="8" w:space="0" w:color="AEAEAE"/>
              <w:right w:val="single" w:sz="8" w:space="0" w:color="E0E0E0"/>
            </w:tcBorders>
            <w:shd w:val="clear" w:color="auto" w:fill="FFFFFF"/>
          </w:tcPr>
          <w:p w14:paraId="354F22D1" w14:textId="77777777" w:rsidR="00787C02" w:rsidRPr="005D6375" w:rsidRDefault="00787C02" w:rsidP="00AC65B5">
            <w:pPr>
              <w:widowControl w:val="0"/>
              <w:autoSpaceDE w:val="0"/>
              <w:autoSpaceDN w:val="0"/>
              <w:adjustRightInd w:val="0"/>
              <w:spacing w:line="320" w:lineRule="atLeast"/>
              <w:ind w:left="60" w:right="60"/>
              <w:jc w:val="right"/>
              <w:rPr>
                <w:rFonts w:ascii="Arial" w:hAnsi="Arial" w:cs="Arial"/>
                <w:color w:val="010205"/>
              </w:rPr>
            </w:pPr>
            <w:r w:rsidRPr="005D6375">
              <w:rPr>
                <w:rFonts w:ascii="Arial" w:hAnsi="Arial" w:cs="Arial"/>
                <w:color w:val="010205"/>
              </w:rPr>
              <w:t>.062</w:t>
            </w:r>
          </w:p>
        </w:tc>
        <w:tc>
          <w:tcPr>
            <w:tcW w:w="936" w:type="dxa"/>
            <w:tcBorders>
              <w:top w:val="single" w:sz="8" w:space="0" w:color="AEAEAE"/>
              <w:left w:val="single" w:sz="8" w:space="0" w:color="E0E0E0"/>
              <w:bottom w:val="single" w:sz="8" w:space="0" w:color="AEAEAE"/>
              <w:right w:val="single" w:sz="8" w:space="0" w:color="E0E0E0"/>
            </w:tcBorders>
            <w:shd w:val="clear" w:color="auto" w:fill="FFFFFF"/>
          </w:tcPr>
          <w:p w14:paraId="37F77954" w14:textId="77777777" w:rsidR="00787C02" w:rsidRPr="005D6375" w:rsidRDefault="00787C02" w:rsidP="00AC65B5">
            <w:pPr>
              <w:widowControl w:val="0"/>
              <w:autoSpaceDE w:val="0"/>
              <w:autoSpaceDN w:val="0"/>
              <w:adjustRightInd w:val="0"/>
              <w:spacing w:line="320" w:lineRule="atLeast"/>
              <w:ind w:left="60" w:right="60" w:firstLine="0"/>
              <w:jc w:val="right"/>
              <w:rPr>
                <w:rFonts w:ascii="Arial" w:hAnsi="Arial" w:cs="Arial"/>
                <w:color w:val="010205"/>
              </w:rPr>
            </w:pPr>
            <w:r w:rsidRPr="005D6375">
              <w:rPr>
                <w:rFonts w:ascii="Arial" w:hAnsi="Arial" w:cs="Arial"/>
                <w:color w:val="010205"/>
              </w:rPr>
              <w:t>.399</w:t>
            </w:r>
          </w:p>
        </w:tc>
        <w:tc>
          <w:tcPr>
            <w:tcW w:w="1028" w:type="dxa"/>
            <w:tcBorders>
              <w:top w:val="single" w:sz="8" w:space="0" w:color="AEAEAE"/>
              <w:left w:val="single" w:sz="8" w:space="0" w:color="E0E0E0"/>
              <w:bottom w:val="single" w:sz="8" w:space="0" w:color="AEAEAE"/>
              <w:right w:val="nil"/>
            </w:tcBorders>
            <w:shd w:val="clear" w:color="auto" w:fill="FFFFFF"/>
          </w:tcPr>
          <w:p w14:paraId="2BF65758" w14:textId="77777777" w:rsidR="00787C02" w:rsidRPr="005D6375" w:rsidRDefault="00787C02" w:rsidP="00AC65B5">
            <w:pPr>
              <w:widowControl w:val="0"/>
              <w:autoSpaceDE w:val="0"/>
              <w:autoSpaceDN w:val="0"/>
              <w:adjustRightInd w:val="0"/>
              <w:spacing w:line="320" w:lineRule="atLeast"/>
              <w:ind w:left="60" w:right="60" w:firstLine="0"/>
              <w:jc w:val="right"/>
              <w:rPr>
                <w:rFonts w:ascii="Arial" w:hAnsi="Arial" w:cs="Arial"/>
                <w:color w:val="010205"/>
              </w:rPr>
            </w:pPr>
            <w:r w:rsidRPr="005D6375">
              <w:rPr>
                <w:rFonts w:ascii="Arial" w:hAnsi="Arial" w:cs="Arial"/>
                <w:color w:val="010205"/>
              </w:rPr>
              <w:t>.692</w:t>
            </w:r>
          </w:p>
        </w:tc>
      </w:tr>
      <w:tr w:rsidR="00787C02" w:rsidRPr="005D6375" w14:paraId="62395D14" w14:textId="77777777" w:rsidTr="00290B29">
        <w:trPr>
          <w:cantSplit/>
          <w:jc w:val="center"/>
        </w:trPr>
        <w:tc>
          <w:tcPr>
            <w:tcW w:w="738" w:type="dxa"/>
            <w:vMerge/>
            <w:tcBorders>
              <w:top w:val="single" w:sz="8" w:space="0" w:color="152935"/>
              <w:left w:val="nil"/>
              <w:bottom w:val="single" w:sz="8" w:space="0" w:color="152935"/>
              <w:right w:val="nil"/>
            </w:tcBorders>
            <w:shd w:val="clear" w:color="auto" w:fill="E0E0E0"/>
          </w:tcPr>
          <w:p w14:paraId="1B93F6C6" w14:textId="77777777" w:rsidR="00787C02" w:rsidRPr="005D6375" w:rsidRDefault="00787C02" w:rsidP="00787C02">
            <w:pPr>
              <w:widowControl w:val="0"/>
              <w:autoSpaceDE w:val="0"/>
              <w:autoSpaceDN w:val="0"/>
              <w:adjustRightInd w:val="0"/>
              <w:rPr>
                <w:rFonts w:ascii="Arial" w:hAnsi="Arial" w:cs="Arial"/>
                <w:color w:val="010205"/>
              </w:rPr>
            </w:pPr>
          </w:p>
        </w:tc>
        <w:tc>
          <w:tcPr>
            <w:tcW w:w="2458" w:type="dxa"/>
            <w:tcBorders>
              <w:top w:val="single" w:sz="8" w:space="0" w:color="AEAEAE"/>
              <w:left w:val="nil"/>
              <w:bottom w:val="single" w:sz="8" w:space="0" w:color="AEAEAE"/>
              <w:right w:val="nil"/>
            </w:tcBorders>
            <w:shd w:val="clear" w:color="auto" w:fill="E0E0E0"/>
          </w:tcPr>
          <w:p w14:paraId="166EB877" w14:textId="77777777" w:rsidR="00787C02" w:rsidRPr="005D6375" w:rsidRDefault="00787C02" w:rsidP="00787C02">
            <w:pPr>
              <w:widowControl w:val="0"/>
              <w:autoSpaceDE w:val="0"/>
              <w:autoSpaceDN w:val="0"/>
              <w:adjustRightInd w:val="0"/>
              <w:spacing w:line="320" w:lineRule="atLeast"/>
              <w:ind w:left="60" w:right="60"/>
              <w:rPr>
                <w:rFonts w:ascii="Arial" w:hAnsi="Arial" w:cs="Arial"/>
                <w:color w:val="264A60"/>
              </w:rPr>
            </w:pPr>
            <w:r w:rsidRPr="005D6375">
              <w:rPr>
                <w:rFonts w:ascii="Arial" w:hAnsi="Arial" w:cs="Arial"/>
                <w:color w:val="264A60"/>
              </w:rPr>
              <w:t>As of today, what is your age</w:t>
            </w:r>
          </w:p>
        </w:tc>
        <w:tc>
          <w:tcPr>
            <w:tcW w:w="1397" w:type="dxa"/>
            <w:tcBorders>
              <w:top w:val="single" w:sz="8" w:space="0" w:color="AEAEAE"/>
              <w:left w:val="nil"/>
              <w:bottom w:val="single" w:sz="8" w:space="0" w:color="AEAEAE"/>
              <w:right w:val="single" w:sz="8" w:space="0" w:color="E0E0E0"/>
            </w:tcBorders>
            <w:shd w:val="clear" w:color="auto" w:fill="FFFFFF"/>
          </w:tcPr>
          <w:p w14:paraId="30A758FD" w14:textId="77777777" w:rsidR="00787C02" w:rsidRPr="005D6375" w:rsidRDefault="00787C02" w:rsidP="00AC65B5">
            <w:pPr>
              <w:widowControl w:val="0"/>
              <w:autoSpaceDE w:val="0"/>
              <w:autoSpaceDN w:val="0"/>
              <w:adjustRightInd w:val="0"/>
              <w:spacing w:line="320" w:lineRule="atLeast"/>
              <w:ind w:left="60" w:right="60" w:firstLine="0"/>
              <w:jc w:val="right"/>
              <w:rPr>
                <w:rFonts w:ascii="Arial" w:hAnsi="Arial" w:cs="Arial"/>
                <w:color w:val="010205"/>
              </w:rPr>
            </w:pPr>
            <w:r w:rsidRPr="005D6375">
              <w:rPr>
                <w:rFonts w:ascii="Arial" w:hAnsi="Arial" w:cs="Arial"/>
                <w:color w:val="010205"/>
              </w:rPr>
              <w:t>-1.160</w:t>
            </w:r>
          </w:p>
        </w:tc>
        <w:tc>
          <w:tcPr>
            <w:tcW w:w="1397" w:type="dxa"/>
            <w:tcBorders>
              <w:top w:val="single" w:sz="8" w:space="0" w:color="AEAEAE"/>
              <w:left w:val="single" w:sz="8" w:space="0" w:color="E0E0E0"/>
              <w:bottom w:val="single" w:sz="8" w:space="0" w:color="AEAEAE"/>
              <w:right w:val="single" w:sz="8" w:space="0" w:color="E0E0E0"/>
            </w:tcBorders>
            <w:shd w:val="clear" w:color="auto" w:fill="FFFFFF"/>
          </w:tcPr>
          <w:p w14:paraId="1F0DBEC0" w14:textId="77777777" w:rsidR="00787C02" w:rsidRPr="005D6375" w:rsidRDefault="00787C02" w:rsidP="00AC65B5">
            <w:pPr>
              <w:widowControl w:val="0"/>
              <w:autoSpaceDE w:val="0"/>
              <w:autoSpaceDN w:val="0"/>
              <w:adjustRightInd w:val="0"/>
              <w:spacing w:line="320" w:lineRule="atLeast"/>
              <w:ind w:right="60" w:firstLine="0"/>
              <w:jc w:val="right"/>
              <w:rPr>
                <w:rFonts w:ascii="Arial" w:hAnsi="Arial" w:cs="Arial"/>
                <w:color w:val="010205"/>
              </w:rPr>
            </w:pPr>
            <w:r w:rsidRPr="005D6375">
              <w:rPr>
                <w:rFonts w:ascii="Arial" w:hAnsi="Arial" w:cs="Arial"/>
                <w:color w:val="010205"/>
              </w:rPr>
              <w:t>.644</w:t>
            </w:r>
          </w:p>
        </w:tc>
        <w:tc>
          <w:tcPr>
            <w:tcW w:w="1566" w:type="dxa"/>
            <w:tcBorders>
              <w:top w:val="single" w:sz="8" w:space="0" w:color="AEAEAE"/>
              <w:left w:val="single" w:sz="8" w:space="0" w:color="E0E0E0"/>
              <w:bottom w:val="single" w:sz="8" w:space="0" w:color="AEAEAE"/>
              <w:right w:val="single" w:sz="8" w:space="0" w:color="E0E0E0"/>
            </w:tcBorders>
            <w:shd w:val="clear" w:color="auto" w:fill="FFFFFF"/>
          </w:tcPr>
          <w:p w14:paraId="6D5B813F" w14:textId="77777777" w:rsidR="00787C02" w:rsidRPr="005D6375" w:rsidRDefault="00787C02" w:rsidP="00AC65B5">
            <w:pPr>
              <w:widowControl w:val="0"/>
              <w:autoSpaceDE w:val="0"/>
              <w:autoSpaceDN w:val="0"/>
              <w:adjustRightInd w:val="0"/>
              <w:spacing w:line="320" w:lineRule="atLeast"/>
              <w:ind w:left="60" w:right="60"/>
              <w:jc w:val="right"/>
              <w:rPr>
                <w:rFonts w:ascii="Arial" w:hAnsi="Arial" w:cs="Arial"/>
                <w:color w:val="010205"/>
              </w:rPr>
            </w:pPr>
            <w:r w:rsidRPr="005D6375">
              <w:rPr>
                <w:rFonts w:ascii="Arial" w:hAnsi="Arial" w:cs="Arial"/>
                <w:color w:val="010205"/>
              </w:rPr>
              <w:t>-.236</w:t>
            </w:r>
          </w:p>
        </w:tc>
        <w:tc>
          <w:tcPr>
            <w:tcW w:w="936" w:type="dxa"/>
            <w:tcBorders>
              <w:top w:val="single" w:sz="8" w:space="0" w:color="AEAEAE"/>
              <w:left w:val="single" w:sz="8" w:space="0" w:color="E0E0E0"/>
              <w:bottom w:val="single" w:sz="8" w:space="0" w:color="AEAEAE"/>
              <w:right w:val="single" w:sz="8" w:space="0" w:color="E0E0E0"/>
            </w:tcBorders>
            <w:shd w:val="clear" w:color="auto" w:fill="FFFFFF"/>
          </w:tcPr>
          <w:p w14:paraId="6A7A4240" w14:textId="77777777" w:rsidR="00787C02" w:rsidRPr="005D6375" w:rsidRDefault="00787C02" w:rsidP="00AC65B5">
            <w:pPr>
              <w:widowControl w:val="0"/>
              <w:autoSpaceDE w:val="0"/>
              <w:autoSpaceDN w:val="0"/>
              <w:adjustRightInd w:val="0"/>
              <w:spacing w:line="320" w:lineRule="atLeast"/>
              <w:ind w:left="60" w:right="60" w:firstLine="0"/>
              <w:jc w:val="right"/>
              <w:rPr>
                <w:rFonts w:ascii="Arial" w:hAnsi="Arial" w:cs="Arial"/>
                <w:color w:val="010205"/>
              </w:rPr>
            </w:pPr>
            <w:r w:rsidRPr="005D6375">
              <w:rPr>
                <w:rFonts w:ascii="Arial" w:hAnsi="Arial" w:cs="Arial"/>
                <w:color w:val="010205"/>
              </w:rPr>
              <w:t>-1.801</w:t>
            </w:r>
          </w:p>
        </w:tc>
        <w:tc>
          <w:tcPr>
            <w:tcW w:w="1028" w:type="dxa"/>
            <w:tcBorders>
              <w:top w:val="single" w:sz="8" w:space="0" w:color="AEAEAE"/>
              <w:left w:val="single" w:sz="8" w:space="0" w:color="E0E0E0"/>
              <w:bottom w:val="single" w:sz="8" w:space="0" w:color="AEAEAE"/>
              <w:right w:val="nil"/>
            </w:tcBorders>
            <w:shd w:val="clear" w:color="auto" w:fill="FFFFFF"/>
          </w:tcPr>
          <w:p w14:paraId="6F4C6E88" w14:textId="77777777" w:rsidR="00787C02" w:rsidRPr="005D6375" w:rsidRDefault="00787C02" w:rsidP="00AC65B5">
            <w:pPr>
              <w:widowControl w:val="0"/>
              <w:autoSpaceDE w:val="0"/>
              <w:autoSpaceDN w:val="0"/>
              <w:adjustRightInd w:val="0"/>
              <w:spacing w:line="320" w:lineRule="atLeast"/>
              <w:ind w:left="60" w:right="60" w:firstLine="0"/>
              <w:jc w:val="right"/>
              <w:rPr>
                <w:rFonts w:ascii="Arial" w:hAnsi="Arial" w:cs="Arial"/>
                <w:color w:val="010205"/>
              </w:rPr>
            </w:pPr>
            <w:r w:rsidRPr="005D6375">
              <w:rPr>
                <w:rFonts w:ascii="Arial" w:hAnsi="Arial" w:cs="Arial"/>
                <w:color w:val="010205"/>
              </w:rPr>
              <w:t>.077</w:t>
            </w:r>
          </w:p>
        </w:tc>
      </w:tr>
      <w:tr w:rsidR="00787C02" w:rsidRPr="005D6375" w14:paraId="61C004C6" w14:textId="77777777" w:rsidTr="00290B29">
        <w:trPr>
          <w:cantSplit/>
          <w:jc w:val="center"/>
        </w:trPr>
        <w:tc>
          <w:tcPr>
            <w:tcW w:w="738" w:type="dxa"/>
            <w:vMerge/>
            <w:tcBorders>
              <w:top w:val="single" w:sz="8" w:space="0" w:color="152935"/>
              <w:left w:val="nil"/>
              <w:bottom w:val="single" w:sz="8" w:space="0" w:color="152935"/>
              <w:right w:val="nil"/>
            </w:tcBorders>
            <w:shd w:val="clear" w:color="auto" w:fill="E0E0E0"/>
          </w:tcPr>
          <w:p w14:paraId="4DB4A3E7" w14:textId="77777777" w:rsidR="00787C02" w:rsidRPr="005D6375" w:rsidRDefault="00787C02" w:rsidP="00787C02">
            <w:pPr>
              <w:widowControl w:val="0"/>
              <w:autoSpaceDE w:val="0"/>
              <w:autoSpaceDN w:val="0"/>
              <w:adjustRightInd w:val="0"/>
              <w:rPr>
                <w:rFonts w:ascii="Arial" w:hAnsi="Arial" w:cs="Arial"/>
                <w:color w:val="010205"/>
              </w:rPr>
            </w:pPr>
          </w:p>
        </w:tc>
        <w:tc>
          <w:tcPr>
            <w:tcW w:w="2458" w:type="dxa"/>
            <w:tcBorders>
              <w:top w:val="single" w:sz="8" w:space="0" w:color="AEAEAE"/>
              <w:left w:val="nil"/>
              <w:bottom w:val="single" w:sz="8" w:space="0" w:color="AEAEAE"/>
              <w:right w:val="nil"/>
            </w:tcBorders>
            <w:shd w:val="clear" w:color="auto" w:fill="E0E0E0"/>
          </w:tcPr>
          <w:p w14:paraId="2600B461" w14:textId="77777777" w:rsidR="00787C02" w:rsidRPr="005D6375" w:rsidRDefault="00787C02" w:rsidP="00787C02">
            <w:pPr>
              <w:widowControl w:val="0"/>
              <w:autoSpaceDE w:val="0"/>
              <w:autoSpaceDN w:val="0"/>
              <w:adjustRightInd w:val="0"/>
              <w:spacing w:line="320" w:lineRule="atLeast"/>
              <w:ind w:left="60" w:right="60"/>
              <w:rPr>
                <w:rFonts w:ascii="Arial" w:hAnsi="Arial" w:cs="Arial"/>
                <w:color w:val="264A60"/>
              </w:rPr>
            </w:pPr>
            <w:r w:rsidRPr="005D6375">
              <w:rPr>
                <w:rFonts w:ascii="Arial" w:hAnsi="Arial" w:cs="Arial"/>
                <w:color w:val="264A60"/>
              </w:rPr>
              <w:t>Highest level of education you have completed as to date</w:t>
            </w:r>
          </w:p>
        </w:tc>
        <w:tc>
          <w:tcPr>
            <w:tcW w:w="1397" w:type="dxa"/>
            <w:tcBorders>
              <w:top w:val="single" w:sz="8" w:space="0" w:color="AEAEAE"/>
              <w:left w:val="nil"/>
              <w:bottom w:val="single" w:sz="8" w:space="0" w:color="AEAEAE"/>
              <w:right w:val="single" w:sz="8" w:space="0" w:color="E0E0E0"/>
            </w:tcBorders>
            <w:shd w:val="clear" w:color="auto" w:fill="FFFFFF"/>
          </w:tcPr>
          <w:p w14:paraId="0414B074" w14:textId="77777777" w:rsidR="00787C02" w:rsidRPr="005D6375" w:rsidRDefault="00787C02" w:rsidP="00AC65B5">
            <w:pPr>
              <w:widowControl w:val="0"/>
              <w:autoSpaceDE w:val="0"/>
              <w:autoSpaceDN w:val="0"/>
              <w:adjustRightInd w:val="0"/>
              <w:spacing w:line="320" w:lineRule="atLeast"/>
              <w:ind w:right="60" w:firstLine="0"/>
              <w:jc w:val="right"/>
              <w:rPr>
                <w:rFonts w:ascii="Arial" w:hAnsi="Arial" w:cs="Arial"/>
                <w:color w:val="010205"/>
              </w:rPr>
            </w:pPr>
            <w:r w:rsidRPr="005D6375">
              <w:rPr>
                <w:rFonts w:ascii="Arial" w:hAnsi="Arial" w:cs="Arial"/>
                <w:color w:val="010205"/>
              </w:rPr>
              <w:t>.426</w:t>
            </w:r>
          </w:p>
        </w:tc>
        <w:tc>
          <w:tcPr>
            <w:tcW w:w="1397" w:type="dxa"/>
            <w:tcBorders>
              <w:top w:val="single" w:sz="8" w:space="0" w:color="AEAEAE"/>
              <w:left w:val="single" w:sz="8" w:space="0" w:color="E0E0E0"/>
              <w:bottom w:val="single" w:sz="8" w:space="0" w:color="AEAEAE"/>
              <w:right w:val="single" w:sz="8" w:space="0" w:color="E0E0E0"/>
            </w:tcBorders>
            <w:shd w:val="clear" w:color="auto" w:fill="FFFFFF"/>
          </w:tcPr>
          <w:p w14:paraId="28C202FF" w14:textId="77777777" w:rsidR="00787C02" w:rsidRPr="005D6375" w:rsidRDefault="00787C02" w:rsidP="00AC65B5">
            <w:pPr>
              <w:widowControl w:val="0"/>
              <w:autoSpaceDE w:val="0"/>
              <w:autoSpaceDN w:val="0"/>
              <w:adjustRightInd w:val="0"/>
              <w:spacing w:line="320" w:lineRule="atLeast"/>
              <w:ind w:right="60" w:firstLine="0"/>
              <w:jc w:val="right"/>
              <w:rPr>
                <w:rFonts w:ascii="Arial" w:hAnsi="Arial" w:cs="Arial"/>
                <w:color w:val="010205"/>
              </w:rPr>
            </w:pPr>
            <w:r w:rsidRPr="005D6375">
              <w:rPr>
                <w:rFonts w:ascii="Arial" w:hAnsi="Arial" w:cs="Arial"/>
                <w:color w:val="010205"/>
              </w:rPr>
              <w:t>.550</w:t>
            </w:r>
          </w:p>
        </w:tc>
        <w:tc>
          <w:tcPr>
            <w:tcW w:w="1566" w:type="dxa"/>
            <w:tcBorders>
              <w:top w:val="single" w:sz="8" w:space="0" w:color="AEAEAE"/>
              <w:left w:val="single" w:sz="8" w:space="0" w:color="E0E0E0"/>
              <w:bottom w:val="single" w:sz="8" w:space="0" w:color="AEAEAE"/>
              <w:right w:val="single" w:sz="8" w:space="0" w:color="E0E0E0"/>
            </w:tcBorders>
            <w:shd w:val="clear" w:color="auto" w:fill="FFFFFF"/>
          </w:tcPr>
          <w:p w14:paraId="35F9B499" w14:textId="77777777" w:rsidR="00787C02" w:rsidRPr="005D6375" w:rsidRDefault="00787C02" w:rsidP="00AC65B5">
            <w:pPr>
              <w:widowControl w:val="0"/>
              <w:autoSpaceDE w:val="0"/>
              <w:autoSpaceDN w:val="0"/>
              <w:adjustRightInd w:val="0"/>
              <w:spacing w:line="320" w:lineRule="atLeast"/>
              <w:ind w:left="60" w:right="60"/>
              <w:jc w:val="right"/>
              <w:rPr>
                <w:rFonts w:ascii="Arial" w:hAnsi="Arial" w:cs="Arial"/>
                <w:color w:val="010205"/>
              </w:rPr>
            </w:pPr>
            <w:r w:rsidRPr="005D6375">
              <w:rPr>
                <w:rFonts w:ascii="Arial" w:hAnsi="Arial" w:cs="Arial"/>
                <w:color w:val="010205"/>
              </w:rPr>
              <w:t>.127</w:t>
            </w:r>
          </w:p>
        </w:tc>
        <w:tc>
          <w:tcPr>
            <w:tcW w:w="936" w:type="dxa"/>
            <w:tcBorders>
              <w:top w:val="single" w:sz="8" w:space="0" w:color="AEAEAE"/>
              <w:left w:val="single" w:sz="8" w:space="0" w:color="E0E0E0"/>
              <w:bottom w:val="single" w:sz="8" w:space="0" w:color="AEAEAE"/>
              <w:right w:val="single" w:sz="8" w:space="0" w:color="E0E0E0"/>
            </w:tcBorders>
            <w:shd w:val="clear" w:color="auto" w:fill="FFFFFF"/>
          </w:tcPr>
          <w:p w14:paraId="479221C1" w14:textId="77777777" w:rsidR="00787C02" w:rsidRPr="005D6375" w:rsidRDefault="00787C02" w:rsidP="00AC65B5">
            <w:pPr>
              <w:widowControl w:val="0"/>
              <w:autoSpaceDE w:val="0"/>
              <w:autoSpaceDN w:val="0"/>
              <w:adjustRightInd w:val="0"/>
              <w:spacing w:line="320" w:lineRule="atLeast"/>
              <w:ind w:left="60" w:right="60" w:firstLine="0"/>
              <w:jc w:val="right"/>
              <w:rPr>
                <w:rFonts w:ascii="Arial" w:hAnsi="Arial" w:cs="Arial"/>
                <w:color w:val="010205"/>
              </w:rPr>
            </w:pPr>
            <w:r w:rsidRPr="005D6375">
              <w:rPr>
                <w:rFonts w:ascii="Arial" w:hAnsi="Arial" w:cs="Arial"/>
                <w:color w:val="010205"/>
              </w:rPr>
              <w:t>.774</w:t>
            </w:r>
          </w:p>
        </w:tc>
        <w:tc>
          <w:tcPr>
            <w:tcW w:w="1028" w:type="dxa"/>
            <w:tcBorders>
              <w:top w:val="single" w:sz="8" w:space="0" w:color="AEAEAE"/>
              <w:left w:val="single" w:sz="8" w:space="0" w:color="E0E0E0"/>
              <w:bottom w:val="single" w:sz="8" w:space="0" w:color="AEAEAE"/>
              <w:right w:val="nil"/>
            </w:tcBorders>
            <w:shd w:val="clear" w:color="auto" w:fill="FFFFFF"/>
          </w:tcPr>
          <w:p w14:paraId="4C25D097" w14:textId="77777777" w:rsidR="00787C02" w:rsidRPr="005D6375" w:rsidRDefault="00787C02" w:rsidP="00AC65B5">
            <w:pPr>
              <w:widowControl w:val="0"/>
              <w:autoSpaceDE w:val="0"/>
              <w:autoSpaceDN w:val="0"/>
              <w:adjustRightInd w:val="0"/>
              <w:spacing w:line="320" w:lineRule="atLeast"/>
              <w:ind w:left="60" w:right="60" w:firstLine="0"/>
              <w:jc w:val="right"/>
              <w:rPr>
                <w:rFonts w:ascii="Arial" w:hAnsi="Arial" w:cs="Arial"/>
                <w:color w:val="010205"/>
              </w:rPr>
            </w:pPr>
            <w:r w:rsidRPr="005D6375">
              <w:rPr>
                <w:rFonts w:ascii="Arial" w:hAnsi="Arial" w:cs="Arial"/>
                <w:color w:val="010205"/>
              </w:rPr>
              <w:t>.442</w:t>
            </w:r>
          </w:p>
        </w:tc>
      </w:tr>
      <w:tr w:rsidR="00787C02" w:rsidRPr="005D6375" w14:paraId="320EC458" w14:textId="77777777" w:rsidTr="00290B29">
        <w:trPr>
          <w:cantSplit/>
          <w:jc w:val="center"/>
        </w:trPr>
        <w:tc>
          <w:tcPr>
            <w:tcW w:w="738" w:type="dxa"/>
            <w:vMerge/>
            <w:tcBorders>
              <w:top w:val="single" w:sz="8" w:space="0" w:color="152935"/>
              <w:left w:val="nil"/>
              <w:bottom w:val="single" w:sz="8" w:space="0" w:color="152935"/>
              <w:right w:val="nil"/>
            </w:tcBorders>
            <w:shd w:val="clear" w:color="auto" w:fill="E0E0E0"/>
          </w:tcPr>
          <w:p w14:paraId="1E840A8E" w14:textId="77777777" w:rsidR="00787C02" w:rsidRPr="005D6375" w:rsidRDefault="00787C02" w:rsidP="00787C02">
            <w:pPr>
              <w:widowControl w:val="0"/>
              <w:autoSpaceDE w:val="0"/>
              <w:autoSpaceDN w:val="0"/>
              <w:adjustRightInd w:val="0"/>
              <w:rPr>
                <w:rFonts w:ascii="Arial" w:hAnsi="Arial" w:cs="Arial"/>
                <w:color w:val="010205"/>
              </w:rPr>
            </w:pPr>
          </w:p>
        </w:tc>
        <w:tc>
          <w:tcPr>
            <w:tcW w:w="2458" w:type="dxa"/>
            <w:tcBorders>
              <w:top w:val="single" w:sz="8" w:space="0" w:color="AEAEAE"/>
              <w:left w:val="nil"/>
              <w:bottom w:val="single" w:sz="8" w:space="0" w:color="152935"/>
              <w:right w:val="nil"/>
            </w:tcBorders>
            <w:shd w:val="clear" w:color="auto" w:fill="E0E0E0"/>
          </w:tcPr>
          <w:p w14:paraId="4A95AF45" w14:textId="77777777" w:rsidR="00787C02" w:rsidRPr="005D6375" w:rsidRDefault="00787C02" w:rsidP="00787C02">
            <w:pPr>
              <w:widowControl w:val="0"/>
              <w:autoSpaceDE w:val="0"/>
              <w:autoSpaceDN w:val="0"/>
              <w:adjustRightInd w:val="0"/>
              <w:spacing w:line="320" w:lineRule="atLeast"/>
              <w:ind w:left="60" w:right="60"/>
              <w:rPr>
                <w:rFonts w:ascii="Arial" w:hAnsi="Arial" w:cs="Arial"/>
                <w:color w:val="264A60"/>
              </w:rPr>
            </w:pPr>
            <w:r w:rsidRPr="005D6375">
              <w:rPr>
                <w:rFonts w:ascii="Arial" w:hAnsi="Arial" w:cs="Arial"/>
                <w:color w:val="264A60"/>
              </w:rPr>
              <w:t>Indicate total household income</w:t>
            </w:r>
          </w:p>
        </w:tc>
        <w:tc>
          <w:tcPr>
            <w:tcW w:w="1397" w:type="dxa"/>
            <w:tcBorders>
              <w:top w:val="single" w:sz="8" w:space="0" w:color="AEAEAE"/>
              <w:left w:val="nil"/>
              <w:bottom w:val="single" w:sz="8" w:space="0" w:color="152935"/>
              <w:right w:val="single" w:sz="8" w:space="0" w:color="E0E0E0"/>
            </w:tcBorders>
            <w:shd w:val="clear" w:color="auto" w:fill="FFFFFF"/>
          </w:tcPr>
          <w:p w14:paraId="6B71C10E" w14:textId="77777777" w:rsidR="00787C02" w:rsidRPr="005D6375" w:rsidRDefault="00787C02" w:rsidP="00AC65B5">
            <w:pPr>
              <w:widowControl w:val="0"/>
              <w:autoSpaceDE w:val="0"/>
              <w:autoSpaceDN w:val="0"/>
              <w:adjustRightInd w:val="0"/>
              <w:spacing w:line="320" w:lineRule="atLeast"/>
              <w:ind w:left="60" w:right="60" w:firstLine="0"/>
              <w:jc w:val="right"/>
              <w:rPr>
                <w:rFonts w:ascii="Arial" w:hAnsi="Arial" w:cs="Arial"/>
                <w:color w:val="010205"/>
              </w:rPr>
            </w:pPr>
            <w:r w:rsidRPr="005D6375">
              <w:rPr>
                <w:rFonts w:ascii="Arial" w:hAnsi="Arial" w:cs="Arial"/>
                <w:color w:val="010205"/>
              </w:rPr>
              <w:t>-.195</w:t>
            </w:r>
          </w:p>
        </w:tc>
        <w:tc>
          <w:tcPr>
            <w:tcW w:w="1397" w:type="dxa"/>
            <w:tcBorders>
              <w:top w:val="single" w:sz="8" w:space="0" w:color="AEAEAE"/>
              <w:left w:val="single" w:sz="8" w:space="0" w:color="E0E0E0"/>
              <w:bottom w:val="single" w:sz="8" w:space="0" w:color="152935"/>
              <w:right w:val="single" w:sz="8" w:space="0" w:color="E0E0E0"/>
            </w:tcBorders>
            <w:shd w:val="clear" w:color="auto" w:fill="FFFFFF"/>
          </w:tcPr>
          <w:p w14:paraId="060831DF" w14:textId="77777777" w:rsidR="00787C02" w:rsidRPr="005D6375" w:rsidRDefault="00787C02" w:rsidP="00AC65B5">
            <w:pPr>
              <w:widowControl w:val="0"/>
              <w:autoSpaceDE w:val="0"/>
              <w:autoSpaceDN w:val="0"/>
              <w:adjustRightInd w:val="0"/>
              <w:spacing w:line="320" w:lineRule="atLeast"/>
              <w:ind w:right="60" w:firstLine="0"/>
              <w:jc w:val="right"/>
              <w:rPr>
                <w:rFonts w:ascii="Arial" w:hAnsi="Arial" w:cs="Arial"/>
                <w:color w:val="010205"/>
              </w:rPr>
            </w:pPr>
            <w:r w:rsidRPr="005D6375">
              <w:rPr>
                <w:rFonts w:ascii="Arial" w:hAnsi="Arial" w:cs="Arial"/>
                <w:color w:val="010205"/>
              </w:rPr>
              <w:t>.210</w:t>
            </w:r>
          </w:p>
        </w:tc>
        <w:tc>
          <w:tcPr>
            <w:tcW w:w="1566" w:type="dxa"/>
            <w:tcBorders>
              <w:top w:val="single" w:sz="8" w:space="0" w:color="AEAEAE"/>
              <w:left w:val="single" w:sz="8" w:space="0" w:color="E0E0E0"/>
              <w:bottom w:val="single" w:sz="8" w:space="0" w:color="152935"/>
              <w:right w:val="single" w:sz="8" w:space="0" w:color="E0E0E0"/>
            </w:tcBorders>
            <w:shd w:val="clear" w:color="auto" w:fill="FFFFFF"/>
          </w:tcPr>
          <w:p w14:paraId="036DEE30" w14:textId="77777777" w:rsidR="00787C02" w:rsidRPr="005D6375" w:rsidRDefault="00787C02" w:rsidP="00AC65B5">
            <w:pPr>
              <w:widowControl w:val="0"/>
              <w:autoSpaceDE w:val="0"/>
              <w:autoSpaceDN w:val="0"/>
              <w:adjustRightInd w:val="0"/>
              <w:spacing w:line="320" w:lineRule="atLeast"/>
              <w:ind w:left="60" w:right="60"/>
              <w:jc w:val="right"/>
              <w:rPr>
                <w:rFonts w:ascii="Arial" w:hAnsi="Arial" w:cs="Arial"/>
                <w:color w:val="010205"/>
              </w:rPr>
            </w:pPr>
            <w:r w:rsidRPr="005D6375">
              <w:rPr>
                <w:rFonts w:ascii="Arial" w:hAnsi="Arial" w:cs="Arial"/>
                <w:color w:val="010205"/>
              </w:rPr>
              <w:t>-.160</w:t>
            </w:r>
          </w:p>
        </w:tc>
        <w:tc>
          <w:tcPr>
            <w:tcW w:w="936" w:type="dxa"/>
            <w:tcBorders>
              <w:top w:val="single" w:sz="8" w:space="0" w:color="AEAEAE"/>
              <w:left w:val="single" w:sz="8" w:space="0" w:color="E0E0E0"/>
              <w:bottom w:val="single" w:sz="8" w:space="0" w:color="152935"/>
              <w:right w:val="single" w:sz="8" w:space="0" w:color="E0E0E0"/>
            </w:tcBorders>
            <w:shd w:val="clear" w:color="auto" w:fill="FFFFFF"/>
          </w:tcPr>
          <w:p w14:paraId="2B57676E" w14:textId="77777777" w:rsidR="00787C02" w:rsidRPr="005D6375" w:rsidRDefault="00787C02" w:rsidP="00AC65B5">
            <w:pPr>
              <w:widowControl w:val="0"/>
              <w:autoSpaceDE w:val="0"/>
              <w:autoSpaceDN w:val="0"/>
              <w:adjustRightInd w:val="0"/>
              <w:spacing w:line="320" w:lineRule="atLeast"/>
              <w:ind w:left="60" w:right="60" w:firstLine="0"/>
              <w:jc w:val="right"/>
              <w:rPr>
                <w:rFonts w:ascii="Arial" w:hAnsi="Arial" w:cs="Arial"/>
                <w:color w:val="010205"/>
              </w:rPr>
            </w:pPr>
            <w:r w:rsidRPr="005D6375">
              <w:rPr>
                <w:rFonts w:ascii="Arial" w:hAnsi="Arial" w:cs="Arial"/>
                <w:color w:val="010205"/>
              </w:rPr>
              <w:t>-.929</w:t>
            </w:r>
          </w:p>
        </w:tc>
        <w:tc>
          <w:tcPr>
            <w:tcW w:w="1028" w:type="dxa"/>
            <w:tcBorders>
              <w:top w:val="single" w:sz="8" w:space="0" w:color="AEAEAE"/>
              <w:left w:val="single" w:sz="8" w:space="0" w:color="E0E0E0"/>
              <w:bottom w:val="single" w:sz="8" w:space="0" w:color="152935"/>
              <w:right w:val="nil"/>
            </w:tcBorders>
            <w:shd w:val="clear" w:color="auto" w:fill="FFFFFF"/>
          </w:tcPr>
          <w:p w14:paraId="53279F15" w14:textId="77777777" w:rsidR="00787C02" w:rsidRPr="005D6375" w:rsidRDefault="00787C02" w:rsidP="00AC65B5">
            <w:pPr>
              <w:widowControl w:val="0"/>
              <w:autoSpaceDE w:val="0"/>
              <w:autoSpaceDN w:val="0"/>
              <w:adjustRightInd w:val="0"/>
              <w:spacing w:line="320" w:lineRule="atLeast"/>
              <w:ind w:left="60" w:right="60" w:firstLine="0"/>
              <w:jc w:val="right"/>
              <w:rPr>
                <w:rFonts w:ascii="Arial" w:hAnsi="Arial" w:cs="Arial"/>
                <w:color w:val="010205"/>
              </w:rPr>
            </w:pPr>
            <w:r w:rsidRPr="005D6375">
              <w:rPr>
                <w:rFonts w:ascii="Arial" w:hAnsi="Arial" w:cs="Arial"/>
                <w:color w:val="010205"/>
              </w:rPr>
              <w:t>.357</w:t>
            </w:r>
          </w:p>
        </w:tc>
      </w:tr>
      <w:tr w:rsidR="00787C02" w:rsidRPr="005D6375" w14:paraId="3D662C5C" w14:textId="77777777" w:rsidTr="00DC3C2F">
        <w:trPr>
          <w:cantSplit/>
          <w:jc w:val="center"/>
        </w:trPr>
        <w:tc>
          <w:tcPr>
            <w:tcW w:w="9520" w:type="dxa"/>
            <w:gridSpan w:val="7"/>
            <w:tcBorders>
              <w:top w:val="nil"/>
              <w:left w:val="nil"/>
              <w:bottom w:val="nil"/>
              <w:right w:val="nil"/>
            </w:tcBorders>
            <w:shd w:val="clear" w:color="auto" w:fill="FFFFFF"/>
          </w:tcPr>
          <w:p w14:paraId="7B8F2407" w14:textId="77777777" w:rsidR="00787C02" w:rsidRPr="005D6375" w:rsidRDefault="00787C02" w:rsidP="00787C02">
            <w:pPr>
              <w:widowControl w:val="0"/>
              <w:autoSpaceDE w:val="0"/>
              <w:autoSpaceDN w:val="0"/>
              <w:adjustRightInd w:val="0"/>
              <w:spacing w:line="320" w:lineRule="atLeast"/>
              <w:ind w:left="60" w:right="60"/>
              <w:rPr>
                <w:rFonts w:ascii="Arial" w:hAnsi="Arial" w:cs="Arial"/>
                <w:color w:val="010205"/>
              </w:rPr>
            </w:pPr>
            <w:r w:rsidRPr="005D6375">
              <w:rPr>
                <w:rFonts w:ascii="Arial" w:hAnsi="Arial" w:cs="Arial"/>
                <w:color w:val="010205"/>
              </w:rPr>
              <w:t>a. Dependent Variable: Education</w:t>
            </w:r>
          </w:p>
        </w:tc>
      </w:tr>
      <w:tr w:rsidR="00787C02" w:rsidRPr="005D6375" w14:paraId="4BED4152" w14:textId="77777777" w:rsidTr="00D13B8C">
        <w:tblPrEx>
          <w:jc w:val="left"/>
        </w:tblPrEx>
        <w:trPr>
          <w:cantSplit/>
        </w:trPr>
        <w:tc>
          <w:tcPr>
            <w:tcW w:w="9520" w:type="dxa"/>
            <w:gridSpan w:val="7"/>
            <w:tcBorders>
              <w:top w:val="nil"/>
              <w:left w:val="nil"/>
              <w:bottom w:val="nil"/>
              <w:right w:val="nil"/>
            </w:tcBorders>
            <w:shd w:val="clear" w:color="auto" w:fill="FFFFFF"/>
            <w:vAlign w:val="center"/>
          </w:tcPr>
          <w:p w14:paraId="6B066814" w14:textId="77777777" w:rsidR="00A9031E" w:rsidRDefault="00A9031E" w:rsidP="00787C02">
            <w:pPr>
              <w:widowControl w:val="0"/>
              <w:autoSpaceDE w:val="0"/>
              <w:autoSpaceDN w:val="0"/>
              <w:adjustRightInd w:val="0"/>
              <w:spacing w:line="320" w:lineRule="atLeast"/>
              <w:ind w:left="60" w:right="60"/>
              <w:jc w:val="center"/>
              <w:rPr>
                <w:rFonts w:ascii="Arial" w:hAnsi="Arial" w:cs="Arial"/>
                <w:b/>
                <w:bCs/>
                <w:color w:val="010205"/>
                <w:sz w:val="30"/>
                <w:szCs w:val="30"/>
              </w:rPr>
            </w:pPr>
          </w:p>
          <w:p w14:paraId="25B245CA" w14:textId="77777777" w:rsidR="00342E46" w:rsidRDefault="00342E46" w:rsidP="00787C02">
            <w:pPr>
              <w:widowControl w:val="0"/>
              <w:autoSpaceDE w:val="0"/>
              <w:autoSpaceDN w:val="0"/>
              <w:adjustRightInd w:val="0"/>
              <w:spacing w:line="320" w:lineRule="atLeast"/>
              <w:ind w:left="60" w:right="60"/>
              <w:jc w:val="center"/>
              <w:rPr>
                <w:rFonts w:ascii="Arial" w:hAnsi="Arial" w:cs="Arial"/>
                <w:b/>
                <w:bCs/>
                <w:color w:val="010205"/>
                <w:sz w:val="30"/>
                <w:szCs w:val="30"/>
              </w:rPr>
            </w:pPr>
          </w:p>
          <w:p w14:paraId="10C40B2C" w14:textId="49E0AADC" w:rsidR="00787C02" w:rsidRPr="005D6375" w:rsidRDefault="00991112" w:rsidP="00342E46">
            <w:pPr>
              <w:widowControl w:val="0"/>
              <w:autoSpaceDE w:val="0"/>
              <w:autoSpaceDN w:val="0"/>
              <w:adjustRightInd w:val="0"/>
              <w:spacing w:line="320" w:lineRule="atLeast"/>
              <w:ind w:right="60" w:firstLine="0"/>
              <w:jc w:val="center"/>
              <w:rPr>
                <w:rFonts w:ascii="Arial" w:hAnsi="Arial" w:cs="Arial"/>
                <w:color w:val="010205"/>
                <w:sz w:val="30"/>
                <w:szCs w:val="30"/>
              </w:rPr>
            </w:pPr>
            <w:r>
              <w:rPr>
                <w:rFonts w:ascii="Arial" w:hAnsi="Arial" w:cs="Arial"/>
                <w:b/>
                <w:bCs/>
                <w:color w:val="010205"/>
                <w:sz w:val="30"/>
                <w:szCs w:val="30"/>
              </w:rPr>
              <w:t xml:space="preserve">Linear Regression Medical Mistrust </w:t>
            </w:r>
            <w:r w:rsidR="00787C02" w:rsidRPr="005D6375">
              <w:rPr>
                <w:rFonts w:ascii="Arial" w:hAnsi="Arial" w:cs="Arial"/>
                <w:b/>
                <w:bCs/>
                <w:color w:val="010205"/>
                <w:sz w:val="30"/>
                <w:szCs w:val="30"/>
                <w:vertAlign w:val="superscript"/>
              </w:rPr>
              <w:t>a</w:t>
            </w:r>
          </w:p>
        </w:tc>
      </w:tr>
      <w:tr w:rsidR="00787C02" w:rsidRPr="005D6375" w14:paraId="4E766EB5" w14:textId="77777777" w:rsidTr="00290B29">
        <w:tblPrEx>
          <w:jc w:val="left"/>
        </w:tblPrEx>
        <w:trPr>
          <w:cantSplit/>
        </w:trPr>
        <w:tc>
          <w:tcPr>
            <w:tcW w:w="3196" w:type="dxa"/>
            <w:gridSpan w:val="2"/>
            <w:vMerge w:val="restart"/>
            <w:tcBorders>
              <w:top w:val="nil"/>
              <w:left w:val="nil"/>
              <w:bottom w:val="nil"/>
              <w:right w:val="nil"/>
            </w:tcBorders>
            <w:shd w:val="clear" w:color="auto" w:fill="FFFFFF"/>
            <w:vAlign w:val="bottom"/>
          </w:tcPr>
          <w:p w14:paraId="67EFB251" w14:textId="77777777" w:rsidR="00787C02" w:rsidRPr="005D6375" w:rsidRDefault="00787C02" w:rsidP="00787C02">
            <w:pPr>
              <w:widowControl w:val="0"/>
              <w:autoSpaceDE w:val="0"/>
              <w:autoSpaceDN w:val="0"/>
              <w:adjustRightInd w:val="0"/>
              <w:spacing w:line="320" w:lineRule="atLeast"/>
              <w:ind w:left="60" w:right="60"/>
              <w:rPr>
                <w:rFonts w:ascii="Arial" w:hAnsi="Arial" w:cs="Arial"/>
                <w:color w:val="264A60"/>
              </w:rPr>
            </w:pPr>
            <w:r w:rsidRPr="005D6375">
              <w:rPr>
                <w:rFonts w:ascii="Arial" w:hAnsi="Arial" w:cs="Arial"/>
                <w:color w:val="264A60"/>
              </w:rPr>
              <w:t>Model</w:t>
            </w:r>
          </w:p>
        </w:tc>
        <w:tc>
          <w:tcPr>
            <w:tcW w:w="2794" w:type="dxa"/>
            <w:gridSpan w:val="2"/>
            <w:tcBorders>
              <w:top w:val="nil"/>
              <w:left w:val="nil"/>
              <w:bottom w:val="nil"/>
              <w:right w:val="single" w:sz="8" w:space="0" w:color="E0E0E0"/>
            </w:tcBorders>
            <w:shd w:val="clear" w:color="auto" w:fill="FFFFFF"/>
            <w:vAlign w:val="bottom"/>
          </w:tcPr>
          <w:p w14:paraId="7198AADC" w14:textId="77777777" w:rsidR="00787C02" w:rsidRPr="005D6375" w:rsidRDefault="00787C02" w:rsidP="00787C02">
            <w:pPr>
              <w:widowControl w:val="0"/>
              <w:autoSpaceDE w:val="0"/>
              <w:autoSpaceDN w:val="0"/>
              <w:adjustRightInd w:val="0"/>
              <w:spacing w:line="320" w:lineRule="atLeast"/>
              <w:ind w:left="60" w:right="60"/>
              <w:jc w:val="center"/>
              <w:rPr>
                <w:rFonts w:ascii="Arial" w:hAnsi="Arial" w:cs="Arial"/>
                <w:color w:val="264A60"/>
              </w:rPr>
            </w:pPr>
            <w:r w:rsidRPr="005D6375">
              <w:rPr>
                <w:rFonts w:ascii="Arial" w:hAnsi="Arial" w:cs="Arial"/>
                <w:color w:val="264A60"/>
              </w:rPr>
              <w:t>Unstandardized Coefficients</w:t>
            </w:r>
          </w:p>
        </w:tc>
        <w:tc>
          <w:tcPr>
            <w:tcW w:w="1566" w:type="dxa"/>
            <w:tcBorders>
              <w:top w:val="nil"/>
              <w:left w:val="single" w:sz="8" w:space="0" w:color="E0E0E0"/>
              <w:bottom w:val="nil"/>
              <w:right w:val="single" w:sz="8" w:space="0" w:color="E0E0E0"/>
            </w:tcBorders>
            <w:shd w:val="clear" w:color="auto" w:fill="FFFFFF"/>
            <w:vAlign w:val="bottom"/>
          </w:tcPr>
          <w:p w14:paraId="08DFA72C" w14:textId="77777777" w:rsidR="00787C02" w:rsidRPr="005D6375" w:rsidRDefault="00787C02" w:rsidP="004D4B8E">
            <w:pPr>
              <w:widowControl w:val="0"/>
              <w:autoSpaceDE w:val="0"/>
              <w:autoSpaceDN w:val="0"/>
              <w:adjustRightInd w:val="0"/>
              <w:spacing w:line="320" w:lineRule="atLeast"/>
              <w:ind w:left="60" w:right="60" w:firstLine="0"/>
              <w:rPr>
                <w:rFonts w:ascii="Arial" w:hAnsi="Arial" w:cs="Arial"/>
                <w:color w:val="264A60"/>
              </w:rPr>
            </w:pPr>
            <w:r w:rsidRPr="005D6375">
              <w:rPr>
                <w:rFonts w:ascii="Arial" w:hAnsi="Arial" w:cs="Arial"/>
                <w:color w:val="264A60"/>
              </w:rPr>
              <w:t>Standardized Coefficients</w:t>
            </w:r>
          </w:p>
        </w:tc>
        <w:tc>
          <w:tcPr>
            <w:tcW w:w="936" w:type="dxa"/>
            <w:vMerge w:val="restart"/>
            <w:tcBorders>
              <w:top w:val="nil"/>
              <w:left w:val="single" w:sz="8" w:space="0" w:color="E0E0E0"/>
              <w:bottom w:val="nil"/>
              <w:right w:val="single" w:sz="8" w:space="0" w:color="E0E0E0"/>
            </w:tcBorders>
            <w:shd w:val="clear" w:color="auto" w:fill="FFFFFF"/>
            <w:vAlign w:val="bottom"/>
          </w:tcPr>
          <w:p w14:paraId="071CF02C" w14:textId="77777777" w:rsidR="00787C02" w:rsidRPr="005D6375" w:rsidRDefault="00787C02" w:rsidP="00787C02">
            <w:pPr>
              <w:widowControl w:val="0"/>
              <w:autoSpaceDE w:val="0"/>
              <w:autoSpaceDN w:val="0"/>
              <w:adjustRightInd w:val="0"/>
              <w:spacing w:line="320" w:lineRule="atLeast"/>
              <w:ind w:left="60" w:right="60"/>
              <w:jc w:val="center"/>
              <w:rPr>
                <w:rFonts w:ascii="Arial" w:hAnsi="Arial" w:cs="Arial"/>
                <w:color w:val="264A60"/>
              </w:rPr>
            </w:pPr>
            <w:r w:rsidRPr="005D6375">
              <w:rPr>
                <w:rFonts w:ascii="Arial" w:hAnsi="Arial" w:cs="Arial"/>
                <w:color w:val="264A60"/>
              </w:rPr>
              <w:t>t</w:t>
            </w:r>
          </w:p>
        </w:tc>
        <w:tc>
          <w:tcPr>
            <w:tcW w:w="1028" w:type="dxa"/>
            <w:vMerge w:val="restart"/>
            <w:tcBorders>
              <w:top w:val="nil"/>
              <w:left w:val="single" w:sz="8" w:space="0" w:color="E0E0E0"/>
              <w:bottom w:val="nil"/>
              <w:right w:val="nil"/>
            </w:tcBorders>
            <w:shd w:val="clear" w:color="auto" w:fill="FFFFFF"/>
            <w:vAlign w:val="bottom"/>
          </w:tcPr>
          <w:p w14:paraId="7C366966" w14:textId="77777777" w:rsidR="00787C02" w:rsidRPr="005D6375" w:rsidRDefault="00787C02" w:rsidP="004D4B8E">
            <w:pPr>
              <w:widowControl w:val="0"/>
              <w:autoSpaceDE w:val="0"/>
              <w:autoSpaceDN w:val="0"/>
              <w:adjustRightInd w:val="0"/>
              <w:spacing w:line="320" w:lineRule="atLeast"/>
              <w:ind w:left="60" w:right="60" w:firstLine="0"/>
              <w:rPr>
                <w:rFonts w:ascii="Arial" w:hAnsi="Arial" w:cs="Arial"/>
                <w:color w:val="264A60"/>
              </w:rPr>
            </w:pPr>
            <w:r w:rsidRPr="005D6375">
              <w:rPr>
                <w:rFonts w:ascii="Arial" w:hAnsi="Arial" w:cs="Arial"/>
                <w:color w:val="264A60"/>
              </w:rPr>
              <w:t>Sig.</w:t>
            </w:r>
          </w:p>
        </w:tc>
      </w:tr>
      <w:tr w:rsidR="00787C02" w:rsidRPr="005D6375" w14:paraId="049160F3" w14:textId="77777777" w:rsidTr="00290B29">
        <w:tblPrEx>
          <w:jc w:val="left"/>
        </w:tblPrEx>
        <w:trPr>
          <w:cantSplit/>
        </w:trPr>
        <w:tc>
          <w:tcPr>
            <w:tcW w:w="3196" w:type="dxa"/>
            <w:gridSpan w:val="2"/>
            <w:vMerge/>
            <w:tcBorders>
              <w:top w:val="nil"/>
              <w:left w:val="nil"/>
              <w:bottom w:val="nil"/>
              <w:right w:val="nil"/>
            </w:tcBorders>
            <w:shd w:val="clear" w:color="auto" w:fill="FFFFFF"/>
            <w:vAlign w:val="bottom"/>
          </w:tcPr>
          <w:p w14:paraId="3081EAF3" w14:textId="77777777" w:rsidR="00787C02" w:rsidRPr="005D6375" w:rsidRDefault="00787C02" w:rsidP="00787C02">
            <w:pPr>
              <w:widowControl w:val="0"/>
              <w:autoSpaceDE w:val="0"/>
              <w:autoSpaceDN w:val="0"/>
              <w:adjustRightInd w:val="0"/>
              <w:rPr>
                <w:rFonts w:ascii="Arial" w:hAnsi="Arial" w:cs="Arial"/>
                <w:color w:val="264A60"/>
              </w:rPr>
            </w:pPr>
          </w:p>
        </w:tc>
        <w:tc>
          <w:tcPr>
            <w:tcW w:w="1397" w:type="dxa"/>
            <w:tcBorders>
              <w:top w:val="nil"/>
              <w:left w:val="nil"/>
              <w:bottom w:val="single" w:sz="8" w:space="0" w:color="152935"/>
              <w:right w:val="single" w:sz="8" w:space="0" w:color="E0E0E0"/>
            </w:tcBorders>
            <w:shd w:val="clear" w:color="auto" w:fill="FFFFFF"/>
            <w:vAlign w:val="bottom"/>
          </w:tcPr>
          <w:p w14:paraId="031F33EA" w14:textId="77777777" w:rsidR="00787C02" w:rsidRPr="005D6375" w:rsidRDefault="00787C02" w:rsidP="00787C02">
            <w:pPr>
              <w:widowControl w:val="0"/>
              <w:autoSpaceDE w:val="0"/>
              <w:autoSpaceDN w:val="0"/>
              <w:adjustRightInd w:val="0"/>
              <w:spacing w:line="320" w:lineRule="atLeast"/>
              <w:ind w:left="60" w:right="60"/>
              <w:jc w:val="center"/>
              <w:rPr>
                <w:rFonts w:ascii="Arial" w:hAnsi="Arial" w:cs="Arial"/>
                <w:color w:val="264A60"/>
              </w:rPr>
            </w:pPr>
            <w:r w:rsidRPr="005D6375">
              <w:rPr>
                <w:rFonts w:ascii="Arial" w:hAnsi="Arial" w:cs="Arial"/>
                <w:color w:val="264A60"/>
              </w:rPr>
              <w:t>B</w:t>
            </w:r>
          </w:p>
        </w:tc>
        <w:tc>
          <w:tcPr>
            <w:tcW w:w="1397" w:type="dxa"/>
            <w:tcBorders>
              <w:top w:val="nil"/>
              <w:left w:val="single" w:sz="8" w:space="0" w:color="E0E0E0"/>
              <w:bottom w:val="single" w:sz="8" w:space="0" w:color="152935"/>
              <w:right w:val="single" w:sz="8" w:space="0" w:color="E0E0E0"/>
            </w:tcBorders>
            <w:shd w:val="clear" w:color="auto" w:fill="FFFFFF"/>
            <w:vAlign w:val="bottom"/>
          </w:tcPr>
          <w:p w14:paraId="5F173DFF" w14:textId="77777777" w:rsidR="00787C02" w:rsidRPr="005D6375" w:rsidRDefault="00787C02" w:rsidP="004D4B8E">
            <w:pPr>
              <w:widowControl w:val="0"/>
              <w:autoSpaceDE w:val="0"/>
              <w:autoSpaceDN w:val="0"/>
              <w:adjustRightInd w:val="0"/>
              <w:spacing w:line="320" w:lineRule="atLeast"/>
              <w:ind w:left="60" w:right="60" w:firstLine="0"/>
              <w:rPr>
                <w:rFonts w:ascii="Arial" w:hAnsi="Arial" w:cs="Arial"/>
                <w:color w:val="264A60"/>
              </w:rPr>
            </w:pPr>
            <w:r w:rsidRPr="005D6375">
              <w:rPr>
                <w:rFonts w:ascii="Arial" w:hAnsi="Arial" w:cs="Arial"/>
                <w:color w:val="264A60"/>
              </w:rPr>
              <w:t>Std. Error</w:t>
            </w:r>
          </w:p>
        </w:tc>
        <w:tc>
          <w:tcPr>
            <w:tcW w:w="1566" w:type="dxa"/>
            <w:tcBorders>
              <w:top w:val="nil"/>
              <w:left w:val="single" w:sz="8" w:space="0" w:color="E0E0E0"/>
              <w:bottom w:val="single" w:sz="8" w:space="0" w:color="152935"/>
              <w:right w:val="single" w:sz="8" w:space="0" w:color="E0E0E0"/>
            </w:tcBorders>
            <w:shd w:val="clear" w:color="auto" w:fill="FFFFFF"/>
            <w:vAlign w:val="bottom"/>
          </w:tcPr>
          <w:p w14:paraId="19B23D01" w14:textId="77777777" w:rsidR="00787C02" w:rsidRPr="005D6375" w:rsidRDefault="00787C02" w:rsidP="00787C02">
            <w:pPr>
              <w:widowControl w:val="0"/>
              <w:autoSpaceDE w:val="0"/>
              <w:autoSpaceDN w:val="0"/>
              <w:adjustRightInd w:val="0"/>
              <w:spacing w:line="320" w:lineRule="atLeast"/>
              <w:ind w:left="60" w:right="60"/>
              <w:jc w:val="center"/>
              <w:rPr>
                <w:rFonts w:ascii="Arial" w:hAnsi="Arial" w:cs="Arial"/>
                <w:color w:val="264A60"/>
              </w:rPr>
            </w:pPr>
            <w:r w:rsidRPr="005D6375">
              <w:rPr>
                <w:rFonts w:ascii="Arial" w:hAnsi="Arial" w:cs="Arial"/>
                <w:color w:val="264A60"/>
              </w:rPr>
              <w:t>Beta</w:t>
            </w:r>
          </w:p>
        </w:tc>
        <w:tc>
          <w:tcPr>
            <w:tcW w:w="936" w:type="dxa"/>
            <w:vMerge/>
            <w:tcBorders>
              <w:top w:val="nil"/>
              <w:left w:val="single" w:sz="8" w:space="0" w:color="E0E0E0"/>
              <w:bottom w:val="nil"/>
              <w:right w:val="single" w:sz="8" w:space="0" w:color="E0E0E0"/>
            </w:tcBorders>
            <w:shd w:val="clear" w:color="auto" w:fill="FFFFFF"/>
            <w:vAlign w:val="bottom"/>
          </w:tcPr>
          <w:p w14:paraId="65DAFFEA" w14:textId="77777777" w:rsidR="00787C02" w:rsidRPr="005D6375" w:rsidRDefault="00787C02" w:rsidP="00787C02">
            <w:pPr>
              <w:widowControl w:val="0"/>
              <w:autoSpaceDE w:val="0"/>
              <w:autoSpaceDN w:val="0"/>
              <w:adjustRightInd w:val="0"/>
              <w:rPr>
                <w:rFonts w:ascii="Arial" w:hAnsi="Arial" w:cs="Arial"/>
                <w:color w:val="264A60"/>
              </w:rPr>
            </w:pPr>
          </w:p>
        </w:tc>
        <w:tc>
          <w:tcPr>
            <w:tcW w:w="1028" w:type="dxa"/>
            <w:vMerge/>
            <w:tcBorders>
              <w:top w:val="nil"/>
              <w:left w:val="single" w:sz="8" w:space="0" w:color="E0E0E0"/>
              <w:bottom w:val="nil"/>
              <w:right w:val="nil"/>
            </w:tcBorders>
            <w:shd w:val="clear" w:color="auto" w:fill="FFFFFF"/>
            <w:vAlign w:val="bottom"/>
          </w:tcPr>
          <w:p w14:paraId="1D98A8D3" w14:textId="77777777" w:rsidR="00787C02" w:rsidRPr="005D6375" w:rsidRDefault="00787C02" w:rsidP="00787C02">
            <w:pPr>
              <w:widowControl w:val="0"/>
              <w:autoSpaceDE w:val="0"/>
              <w:autoSpaceDN w:val="0"/>
              <w:adjustRightInd w:val="0"/>
              <w:rPr>
                <w:rFonts w:ascii="Arial" w:hAnsi="Arial" w:cs="Arial"/>
                <w:color w:val="264A60"/>
              </w:rPr>
            </w:pPr>
          </w:p>
        </w:tc>
      </w:tr>
      <w:tr w:rsidR="00787C02" w:rsidRPr="005D6375" w14:paraId="75979B2F" w14:textId="77777777" w:rsidTr="00290B29">
        <w:tblPrEx>
          <w:jc w:val="left"/>
        </w:tblPrEx>
        <w:trPr>
          <w:cantSplit/>
        </w:trPr>
        <w:tc>
          <w:tcPr>
            <w:tcW w:w="738" w:type="dxa"/>
            <w:vMerge w:val="restart"/>
            <w:tcBorders>
              <w:top w:val="single" w:sz="8" w:space="0" w:color="152935"/>
              <w:left w:val="nil"/>
              <w:bottom w:val="single" w:sz="8" w:space="0" w:color="152935"/>
              <w:right w:val="nil"/>
            </w:tcBorders>
            <w:shd w:val="clear" w:color="auto" w:fill="E0E0E0"/>
          </w:tcPr>
          <w:p w14:paraId="584109E4" w14:textId="77777777" w:rsidR="00787C02" w:rsidRPr="005D6375" w:rsidRDefault="00787C02" w:rsidP="00787C02">
            <w:pPr>
              <w:widowControl w:val="0"/>
              <w:autoSpaceDE w:val="0"/>
              <w:autoSpaceDN w:val="0"/>
              <w:adjustRightInd w:val="0"/>
              <w:spacing w:line="320" w:lineRule="atLeast"/>
              <w:ind w:left="60" w:right="60"/>
              <w:rPr>
                <w:rFonts w:ascii="Arial" w:hAnsi="Arial" w:cs="Arial"/>
                <w:color w:val="264A60"/>
              </w:rPr>
            </w:pPr>
            <w:r w:rsidRPr="005D6375">
              <w:rPr>
                <w:rFonts w:ascii="Arial" w:hAnsi="Arial" w:cs="Arial"/>
                <w:color w:val="264A60"/>
              </w:rPr>
              <w:t>1</w:t>
            </w:r>
          </w:p>
        </w:tc>
        <w:tc>
          <w:tcPr>
            <w:tcW w:w="2458" w:type="dxa"/>
            <w:tcBorders>
              <w:top w:val="single" w:sz="8" w:space="0" w:color="152935"/>
              <w:left w:val="nil"/>
              <w:bottom w:val="single" w:sz="8" w:space="0" w:color="AEAEAE"/>
              <w:right w:val="nil"/>
            </w:tcBorders>
            <w:shd w:val="clear" w:color="auto" w:fill="E0E0E0"/>
          </w:tcPr>
          <w:p w14:paraId="522551D5" w14:textId="77777777" w:rsidR="00787C02" w:rsidRPr="005D6375" w:rsidRDefault="00787C02" w:rsidP="00787C02">
            <w:pPr>
              <w:widowControl w:val="0"/>
              <w:autoSpaceDE w:val="0"/>
              <w:autoSpaceDN w:val="0"/>
              <w:adjustRightInd w:val="0"/>
              <w:spacing w:line="320" w:lineRule="atLeast"/>
              <w:ind w:left="60" w:right="60"/>
              <w:rPr>
                <w:rFonts w:ascii="Arial" w:hAnsi="Arial" w:cs="Arial"/>
                <w:color w:val="264A60"/>
              </w:rPr>
            </w:pPr>
            <w:r w:rsidRPr="005D6375">
              <w:rPr>
                <w:rFonts w:ascii="Arial" w:hAnsi="Arial" w:cs="Arial"/>
                <w:color w:val="264A60"/>
              </w:rPr>
              <w:t>(Constant)</w:t>
            </w:r>
          </w:p>
        </w:tc>
        <w:tc>
          <w:tcPr>
            <w:tcW w:w="1397" w:type="dxa"/>
            <w:tcBorders>
              <w:top w:val="single" w:sz="8" w:space="0" w:color="152935"/>
              <w:left w:val="nil"/>
              <w:bottom w:val="single" w:sz="8" w:space="0" w:color="AEAEAE"/>
              <w:right w:val="single" w:sz="8" w:space="0" w:color="E0E0E0"/>
            </w:tcBorders>
            <w:shd w:val="clear" w:color="auto" w:fill="FFFFFF"/>
          </w:tcPr>
          <w:p w14:paraId="7CC148B1" w14:textId="77777777" w:rsidR="00787C02" w:rsidRPr="005D6375" w:rsidRDefault="00787C02" w:rsidP="00AC65B5">
            <w:pPr>
              <w:widowControl w:val="0"/>
              <w:autoSpaceDE w:val="0"/>
              <w:autoSpaceDN w:val="0"/>
              <w:adjustRightInd w:val="0"/>
              <w:spacing w:line="320" w:lineRule="atLeast"/>
              <w:ind w:left="60" w:right="60" w:firstLine="0"/>
              <w:jc w:val="right"/>
              <w:rPr>
                <w:rFonts w:ascii="Arial" w:hAnsi="Arial" w:cs="Arial"/>
                <w:color w:val="010205"/>
              </w:rPr>
            </w:pPr>
            <w:r w:rsidRPr="005D6375">
              <w:rPr>
                <w:rFonts w:ascii="Arial" w:hAnsi="Arial" w:cs="Arial"/>
                <w:color w:val="010205"/>
              </w:rPr>
              <w:t>17.799</w:t>
            </w:r>
          </w:p>
        </w:tc>
        <w:tc>
          <w:tcPr>
            <w:tcW w:w="1397" w:type="dxa"/>
            <w:tcBorders>
              <w:top w:val="single" w:sz="8" w:space="0" w:color="152935"/>
              <w:left w:val="single" w:sz="8" w:space="0" w:color="E0E0E0"/>
              <w:bottom w:val="single" w:sz="8" w:space="0" w:color="AEAEAE"/>
              <w:right w:val="single" w:sz="8" w:space="0" w:color="E0E0E0"/>
            </w:tcBorders>
            <w:shd w:val="clear" w:color="auto" w:fill="FFFFFF"/>
          </w:tcPr>
          <w:p w14:paraId="1E0EB938" w14:textId="77777777" w:rsidR="00787C02" w:rsidRPr="005D6375" w:rsidRDefault="00787C02" w:rsidP="00AC65B5">
            <w:pPr>
              <w:widowControl w:val="0"/>
              <w:autoSpaceDE w:val="0"/>
              <w:autoSpaceDN w:val="0"/>
              <w:adjustRightInd w:val="0"/>
              <w:spacing w:line="320" w:lineRule="atLeast"/>
              <w:ind w:left="60" w:right="60" w:firstLine="0"/>
              <w:jc w:val="right"/>
              <w:rPr>
                <w:rFonts w:ascii="Arial" w:hAnsi="Arial" w:cs="Arial"/>
                <w:color w:val="010205"/>
              </w:rPr>
            </w:pPr>
            <w:r w:rsidRPr="005D6375">
              <w:rPr>
                <w:rFonts w:ascii="Arial" w:hAnsi="Arial" w:cs="Arial"/>
                <w:color w:val="010205"/>
              </w:rPr>
              <w:t>5.087</w:t>
            </w:r>
          </w:p>
        </w:tc>
        <w:tc>
          <w:tcPr>
            <w:tcW w:w="1566"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35E46A31" w14:textId="77777777" w:rsidR="00787C02" w:rsidRPr="005D6375" w:rsidRDefault="00787C02" w:rsidP="00AC65B5">
            <w:pPr>
              <w:widowControl w:val="0"/>
              <w:autoSpaceDE w:val="0"/>
              <w:autoSpaceDN w:val="0"/>
              <w:adjustRightInd w:val="0"/>
              <w:jc w:val="right"/>
            </w:pPr>
          </w:p>
        </w:tc>
        <w:tc>
          <w:tcPr>
            <w:tcW w:w="936" w:type="dxa"/>
            <w:tcBorders>
              <w:top w:val="single" w:sz="8" w:space="0" w:color="152935"/>
              <w:left w:val="single" w:sz="8" w:space="0" w:color="E0E0E0"/>
              <w:bottom w:val="single" w:sz="8" w:space="0" w:color="AEAEAE"/>
              <w:right w:val="single" w:sz="8" w:space="0" w:color="E0E0E0"/>
            </w:tcBorders>
            <w:shd w:val="clear" w:color="auto" w:fill="FFFFFF"/>
          </w:tcPr>
          <w:p w14:paraId="16CAB345" w14:textId="77777777" w:rsidR="00787C02" w:rsidRPr="005D6375" w:rsidRDefault="00787C02" w:rsidP="00AC65B5">
            <w:pPr>
              <w:widowControl w:val="0"/>
              <w:autoSpaceDE w:val="0"/>
              <w:autoSpaceDN w:val="0"/>
              <w:adjustRightInd w:val="0"/>
              <w:spacing w:line="320" w:lineRule="atLeast"/>
              <w:ind w:left="60" w:right="60" w:firstLine="0"/>
              <w:jc w:val="right"/>
              <w:rPr>
                <w:rFonts w:ascii="Arial" w:hAnsi="Arial" w:cs="Arial"/>
                <w:color w:val="010205"/>
              </w:rPr>
            </w:pPr>
            <w:r w:rsidRPr="005D6375">
              <w:rPr>
                <w:rFonts w:ascii="Arial" w:hAnsi="Arial" w:cs="Arial"/>
                <w:color w:val="010205"/>
              </w:rPr>
              <w:t>3.499</w:t>
            </w:r>
          </w:p>
        </w:tc>
        <w:tc>
          <w:tcPr>
            <w:tcW w:w="1028" w:type="dxa"/>
            <w:tcBorders>
              <w:top w:val="single" w:sz="8" w:space="0" w:color="152935"/>
              <w:left w:val="single" w:sz="8" w:space="0" w:color="E0E0E0"/>
              <w:bottom w:val="single" w:sz="8" w:space="0" w:color="AEAEAE"/>
              <w:right w:val="nil"/>
            </w:tcBorders>
            <w:shd w:val="clear" w:color="auto" w:fill="FFFFFF"/>
          </w:tcPr>
          <w:p w14:paraId="794C0CE5" w14:textId="77777777" w:rsidR="00787C02" w:rsidRPr="005D6375" w:rsidRDefault="00787C02" w:rsidP="00AC65B5">
            <w:pPr>
              <w:widowControl w:val="0"/>
              <w:autoSpaceDE w:val="0"/>
              <w:autoSpaceDN w:val="0"/>
              <w:adjustRightInd w:val="0"/>
              <w:spacing w:line="320" w:lineRule="atLeast"/>
              <w:ind w:left="60" w:right="60" w:firstLine="0"/>
              <w:jc w:val="right"/>
              <w:rPr>
                <w:rFonts w:ascii="Arial" w:hAnsi="Arial" w:cs="Arial"/>
                <w:color w:val="010205"/>
              </w:rPr>
            </w:pPr>
            <w:r w:rsidRPr="005D6375">
              <w:rPr>
                <w:rFonts w:ascii="Arial" w:hAnsi="Arial" w:cs="Arial"/>
                <w:color w:val="010205"/>
              </w:rPr>
              <w:t>.001</w:t>
            </w:r>
          </w:p>
        </w:tc>
      </w:tr>
      <w:tr w:rsidR="00787C02" w:rsidRPr="005D6375" w14:paraId="3ABFA83A" w14:textId="77777777" w:rsidTr="00290B29">
        <w:tblPrEx>
          <w:jc w:val="left"/>
        </w:tblPrEx>
        <w:trPr>
          <w:cantSplit/>
        </w:trPr>
        <w:tc>
          <w:tcPr>
            <w:tcW w:w="738" w:type="dxa"/>
            <w:vMerge/>
            <w:tcBorders>
              <w:top w:val="single" w:sz="8" w:space="0" w:color="152935"/>
              <w:left w:val="nil"/>
              <w:bottom w:val="single" w:sz="8" w:space="0" w:color="152935"/>
              <w:right w:val="nil"/>
            </w:tcBorders>
            <w:shd w:val="clear" w:color="auto" w:fill="E0E0E0"/>
          </w:tcPr>
          <w:p w14:paraId="54294CCA" w14:textId="77777777" w:rsidR="00787C02" w:rsidRPr="005D6375" w:rsidRDefault="00787C02" w:rsidP="00787C02">
            <w:pPr>
              <w:widowControl w:val="0"/>
              <w:autoSpaceDE w:val="0"/>
              <w:autoSpaceDN w:val="0"/>
              <w:adjustRightInd w:val="0"/>
              <w:rPr>
                <w:rFonts w:ascii="Arial" w:hAnsi="Arial" w:cs="Arial"/>
                <w:color w:val="010205"/>
              </w:rPr>
            </w:pPr>
          </w:p>
        </w:tc>
        <w:tc>
          <w:tcPr>
            <w:tcW w:w="2458" w:type="dxa"/>
            <w:tcBorders>
              <w:top w:val="single" w:sz="8" w:space="0" w:color="AEAEAE"/>
              <w:left w:val="nil"/>
              <w:bottom w:val="single" w:sz="8" w:space="0" w:color="AEAEAE"/>
              <w:right w:val="nil"/>
            </w:tcBorders>
            <w:shd w:val="clear" w:color="auto" w:fill="E0E0E0"/>
          </w:tcPr>
          <w:p w14:paraId="4F73BED1" w14:textId="06EA2568" w:rsidR="00787C02" w:rsidRPr="005D6375" w:rsidRDefault="00991112" w:rsidP="00787C02">
            <w:pPr>
              <w:widowControl w:val="0"/>
              <w:autoSpaceDE w:val="0"/>
              <w:autoSpaceDN w:val="0"/>
              <w:adjustRightInd w:val="0"/>
              <w:spacing w:line="320" w:lineRule="atLeast"/>
              <w:ind w:left="60" w:right="60"/>
              <w:rPr>
                <w:rFonts w:ascii="Arial" w:hAnsi="Arial" w:cs="Arial"/>
                <w:color w:val="264A60"/>
              </w:rPr>
            </w:pPr>
            <w:r>
              <w:rPr>
                <w:rFonts w:ascii="Arial" w:hAnsi="Arial" w:cs="Arial"/>
                <w:color w:val="264A60"/>
              </w:rPr>
              <w:t>AA and CA</w:t>
            </w:r>
          </w:p>
        </w:tc>
        <w:tc>
          <w:tcPr>
            <w:tcW w:w="1397" w:type="dxa"/>
            <w:tcBorders>
              <w:top w:val="single" w:sz="8" w:space="0" w:color="AEAEAE"/>
              <w:left w:val="nil"/>
              <w:bottom w:val="single" w:sz="8" w:space="0" w:color="AEAEAE"/>
              <w:right w:val="single" w:sz="8" w:space="0" w:color="E0E0E0"/>
            </w:tcBorders>
            <w:shd w:val="clear" w:color="auto" w:fill="FFFFFF"/>
          </w:tcPr>
          <w:p w14:paraId="266C452C" w14:textId="77777777" w:rsidR="00787C02" w:rsidRPr="005D6375" w:rsidRDefault="00787C02" w:rsidP="00AC65B5">
            <w:pPr>
              <w:widowControl w:val="0"/>
              <w:autoSpaceDE w:val="0"/>
              <w:autoSpaceDN w:val="0"/>
              <w:adjustRightInd w:val="0"/>
              <w:spacing w:line="320" w:lineRule="atLeast"/>
              <w:ind w:left="60" w:right="60" w:firstLine="0"/>
              <w:jc w:val="right"/>
              <w:rPr>
                <w:rFonts w:ascii="Arial" w:hAnsi="Arial" w:cs="Arial"/>
                <w:color w:val="010205"/>
              </w:rPr>
            </w:pPr>
            <w:r w:rsidRPr="005D6375">
              <w:rPr>
                <w:rFonts w:ascii="Arial" w:hAnsi="Arial" w:cs="Arial"/>
                <w:color w:val="010205"/>
              </w:rPr>
              <w:t>5.502</w:t>
            </w:r>
          </w:p>
        </w:tc>
        <w:tc>
          <w:tcPr>
            <w:tcW w:w="1397" w:type="dxa"/>
            <w:tcBorders>
              <w:top w:val="single" w:sz="8" w:space="0" w:color="AEAEAE"/>
              <w:left w:val="single" w:sz="8" w:space="0" w:color="E0E0E0"/>
              <w:bottom w:val="single" w:sz="8" w:space="0" w:color="AEAEAE"/>
              <w:right w:val="single" w:sz="8" w:space="0" w:color="E0E0E0"/>
            </w:tcBorders>
            <w:shd w:val="clear" w:color="auto" w:fill="FFFFFF"/>
          </w:tcPr>
          <w:p w14:paraId="22A67C62" w14:textId="77777777" w:rsidR="00787C02" w:rsidRPr="005D6375" w:rsidRDefault="00787C02" w:rsidP="00AC65B5">
            <w:pPr>
              <w:widowControl w:val="0"/>
              <w:autoSpaceDE w:val="0"/>
              <w:autoSpaceDN w:val="0"/>
              <w:adjustRightInd w:val="0"/>
              <w:spacing w:line="320" w:lineRule="atLeast"/>
              <w:ind w:left="60" w:right="60" w:firstLine="0"/>
              <w:jc w:val="right"/>
              <w:rPr>
                <w:rFonts w:ascii="Arial" w:hAnsi="Arial" w:cs="Arial"/>
                <w:color w:val="010205"/>
              </w:rPr>
            </w:pPr>
            <w:r w:rsidRPr="005D6375">
              <w:rPr>
                <w:rFonts w:ascii="Arial" w:hAnsi="Arial" w:cs="Arial"/>
                <w:color w:val="010205"/>
              </w:rPr>
              <w:t>2.710</w:t>
            </w:r>
          </w:p>
        </w:tc>
        <w:tc>
          <w:tcPr>
            <w:tcW w:w="1566" w:type="dxa"/>
            <w:tcBorders>
              <w:top w:val="single" w:sz="8" w:space="0" w:color="AEAEAE"/>
              <w:left w:val="single" w:sz="8" w:space="0" w:color="E0E0E0"/>
              <w:bottom w:val="single" w:sz="8" w:space="0" w:color="AEAEAE"/>
              <w:right w:val="single" w:sz="8" w:space="0" w:color="E0E0E0"/>
            </w:tcBorders>
            <w:shd w:val="clear" w:color="auto" w:fill="FFFFFF"/>
          </w:tcPr>
          <w:p w14:paraId="67FE7572" w14:textId="77777777" w:rsidR="00787C02" w:rsidRPr="005D6375" w:rsidRDefault="00787C02" w:rsidP="00AC65B5">
            <w:pPr>
              <w:widowControl w:val="0"/>
              <w:autoSpaceDE w:val="0"/>
              <w:autoSpaceDN w:val="0"/>
              <w:adjustRightInd w:val="0"/>
              <w:spacing w:line="320" w:lineRule="atLeast"/>
              <w:ind w:left="60" w:right="60"/>
              <w:jc w:val="right"/>
              <w:rPr>
                <w:rFonts w:ascii="Arial" w:hAnsi="Arial" w:cs="Arial"/>
                <w:color w:val="010205"/>
              </w:rPr>
            </w:pPr>
            <w:r w:rsidRPr="005D6375">
              <w:rPr>
                <w:rFonts w:ascii="Arial" w:hAnsi="Arial" w:cs="Arial"/>
                <w:color w:val="010205"/>
              </w:rPr>
              <w:t>.312</w:t>
            </w:r>
          </w:p>
        </w:tc>
        <w:tc>
          <w:tcPr>
            <w:tcW w:w="936" w:type="dxa"/>
            <w:tcBorders>
              <w:top w:val="single" w:sz="8" w:space="0" w:color="AEAEAE"/>
              <w:left w:val="single" w:sz="8" w:space="0" w:color="E0E0E0"/>
              <w:bottom w:val="single" w:sz="8" w:space="0" w:color="AEAEAE"/>
              <w:right w:val="single" w:sz="8" w:space="0" w:color="E0E0E0"/>
            </w:tcBorders>
            <w:shd w:val="clear" w:color="auto" w:fill="FFFFFF"/>
          </w:tcPr>
          <w:p w14:paraId="27EC78F2" w14:textId="77777777" w:rsidR="00787C02" w:rsidRPr="005D6375" w:rsidRDefault="00787C02" w:rsidP="00AC65B5">
            <w:pPr>
              <w:widowControl w:val="0"/>
              <w:autoSpaceDE w:val="0"/>
              <w:autoSpaceDN w:val="0"/>
              <w:adjustRightInd w:val="0"/>
              <w:spacing w:line="320" w:lineRule="atLeast"/>
              <w:ind w:left="60" w:right="60" w:firstLine="0"/>
              <w:jc w:val="right"/>
              <w:rPr>
                <w:rFonts w:ascii="Arial" w:hAnsi="Arial" w:cs="Arial"/>
                <w:color w:val="010205"/>
              </w:rPr>
            </w:pPr>
            <w:r w:rsidRPr="005D6375">
              <w:rPr>
                <w:rFonts w:ascii="Arial" w:hAnsi="Arial" w:cs="Arial"/>
                <w:color w:val="010205"/>
              </w:rPr>
              <w:t>2.030</w:t>
            </w:r>
          </w:p>
        </w:tc>
        <w:tc>
          <w:tcPr>
            <w:tcW w:w="1028" w:type="dxa"/>
            <w:tcBorders>
              <w:top w:val="single" w:sz="8" w:space="0" w:color="AEAEAE"/>
              <w:left w:val="single" w:sz="8" w:space="0" w:color="E0E0E0"/>
              <w:bottom w:val="single" w:sz="8" w:space="0" w:color="AEAEAE"/>
              <w:right w:val="nil"/>
            </w:tcBorders>
            <w:shd w:val="clear" w:color="auto" w:fill="FFFFFF"/>
          </w:tcPr>
          <w:p w14:paraId="35E8B049" w14:textId="77777777" w:rsidR="00787C02" w:rsidRPr="005D6375" w:rsidRDefault="00787C02" w:rsidP="00AC65B5">
            <w:pPr>
              <w:widowControl w:val="0"/>
              <w:autoSpaceDE w:val="0"/>
              <w:autoSpaceDN w:val="0"/>
              <w:adjustRightInd w:val="0"/>
              <w:spacing w:line="320" w:lineRule="atLeast"/>
              <w:ind w:left="60" w:right="60" w:firstLine="0"/>
              <w:jc w:val="right"/>
              <w:rPr>
                <w:rFonts w:ascii="Arial" w:hAnsi="Arial" w:cs="Arial"/>
                <w:color w:val="010205"/>
              </w:rPr>
            </w:pPr>
            <w:r w:rsidRPr="005D6375">
              <w:rPr>
                <w:rFonts w:ascii="Arial" w:hAnsi="Arial" w:cs="Arial"/>
                <w:color w:val="010205"/>
              </w:rPr>
              <w:t>.047</w:t>
            </w:r>
          </w:p>
        </w:tc>
      </w:tr>
      <w:tr w:rsidR="00787C02" w:rsidRPr="005D6375" w14:paraId="0C075D5D" w14:textId="77777777" w:rsidTr="00290B29">
        <w:tblPrEx>
          <w:jc w:val="left"/>
        </w:tblPrEx>
        <w:trPr>
          <w:cantSplit/>
        </w:trPr>
        <w:tc>
          <w:tcPr>
            <w:tcW w:w="738" w:type="dxa"/>
            <w:vMerge/>
            <w:tcBorders>
              <w:top w:val="single" w:sz="8" w:space="0" w:color="152935"/>
              <w:left w:val="nil"/>
              <w:bottom w:val="single" w:sz="8" w:space="0" w:color="152935"/>
              <w:right w:val="nil"/>
            </w:tcBorders>
            <w:shd w:val="clear" w:color="auto" w:fill="E0E0E0"/>
          </w:tcPr>
          <w:p w14:paraId="65A58C63" w14:textId="77777777" w:rsidR="00787C02" w:rsidRPr="005D6375" w:rsidRDefault="00787C02" w:rsidP="00787C02">
            <w:pPr>
              <w:widowControl w:val="0"/>
              <w:autoSpaceDE w:val="0"/>
              <w:autoSpaceDN w:val="0"/>
              <w:adjustRightInd w:val="0"/>
              <w:rPr>
                <w:rFonts w:ascii="Arial" w:hAnsi="Arial" w:cs="Arial"/>
                <w:color w:val="010205"/>
              </w:rPr>
            </w:pPr>
          </w:p>
        </w:tc>
        <w:tc>
          <w:tcPr>
            <w:tcW w:w="2458" w:type="dxa"/>
            <w:tcBorders>
              <w:top w:val="single" w:sz="8" w:space="0" w:color="AEAEAE"/>
              <w:left w:val="nil"/>
              <w:bottom w:val="single" w:sz="8" w:space="0" w:color="AEAEAE"/>
              <w:right w:val="nil"/>
            </w:tcBorders>
            <w:shd w:val="clear" w:color="auto" w:fill="E0E0E0"/>
          </w:tcPr>
          <w:p w14:paraId="1B07B192" w14:textId="77777777" w:rsidR="00787C02" w:rsidRPr="005D6375" w:rsidRDefault="00787C02" w:rsidP="00787C02">
            <w:pPr>
              <w:widowControl w:val="0"/>
              <w:autoSpaceDE w:val="0"/>
              <w:autoSpaceDN w:val="0"/>
              <w:adjustRightInd w:val="0"/>
              <w:spacing w:line="320" w:lineRule="atLeast"/>
              <w:ind w:left="60" w:right="60"/>
              <w:rPr>
                <w:rFonts w:ascii="Arial" w:hAnsi="Arial" w:cs="Arial"/>
                <w:color w:val="264A60"/>
              </w:rPr>
            </w:pPr>
            <w:r w:rsidRPr="005D6375">
              <w:rPr>
                <w:rFonts w:ascii="Arial" w:hAnsi="Arial" w:cs="Arial"/>
                <w:color w:val="264A60"/>
              </w:rPr>
              <w:t>As of today, what is your age</w:t>
            </w:r>
          </w:p>
        </w:tc>
        <w:tc>
          <w:tcPr>
            <w:tcW w:w="1397" w:type="dxa"/>
            <w:tcBorders>
              <w:top w:val="single" w:sz="8" w:space="0" w:color="AEAEAE"/>
              <w:left w:val="nil"/>
              <w:bottom w:val="single" w:sz="8" w:space="0" w:color="AEAEAE"/>
              <w:right w:val="single" w:sz="8" w:space="0" w:color="E0E0E0"/>
            </w:tcBorders>
            <w:shd w:val="clear" w:color="auto" w:fill="FFFFFF"/>
          </w:tcPr>
          <w:p w14:paraId="1133EE55" w14:textId="77777777" w:rsidR="00787C02" w:rsidRPr="005D6375" w:rsidRDefault="00787C02" w:rsidP="00AC65B5">
            <w:pPr>
              <w:widowControl w:val="0"/>
              <w:autoSpaceDE w:val="0"/>
              <w:autoSpaceDN w:val="0"/>
              <w:adjustRightInd w:val="0"/>
              <w:spacing w:line="320" w:lineRule="atLeast"/>
              <w:ind w:left="60" w:right="60" w:firstLine="0"/>
              <w:jc w:val="right"/>
              <w:rPr>
                <w:rFonts w:ascii="Arial" w:hAnsi="Arial" w:cs="Arial"/>
                <w:color w:val="010205"/>
              </w:rPr>
            </w:pPr>
            <w:r w:rsidRPr="005D6375">
              <w:rPr>
                <w:rFonts w:ascii="Arial" w:hAnsi="Arial" w:cs="Arial"/>
                <w:color w:val="010205"/>
              </w:rPr>
              <w:t>-1.279</w:t>
            </w:r>
          </w:p>
        </w:tc>
        <w:tc>
          <w:tcPr>
            <w:tcW w:w="1397" w:type="dxa"/>
            <w:tcBorders>
              <w:top w:val="single" w:sz="8" w:space="0" w:color="AEAEAE"/>
              <w:left w:val="single" w:sz="8" w:space="0" w:color="E0E0E0"/>
              <w:bottom w:val="single" w:sz="8" w:space="0" w:color="AEAEAE"/>
              <w:right w:val="single" w:sz="8" w:space="0" w:color="E0E0E0"/>
            </w:tcBorders>
            <w:shd w:val="clear" w:color="auto" w:fill="FFFFFF"/>
          </w:tcPr>
          <w:p w14:paraId="104AE083" w14:textId="77777777" w:rsidR="00787C02" w:rsidRPr="005D6375" w:rsidRDefault="00787C02" w:rsidP="00AC65B5">
            <w:pPr>
              <w:widowControl w:val="0"/>
              <w:autoSpaceDE w:val="0"/>
              <w:autoSpaceDN w:val="0"/>
              <w:adjustRightInd w:val="0"/>
              <w:spacing w:line="320" w:lineRule="atLeast"/>
              <w:ind w:right="60"/>
              <w:jc w:val="right"/>
              <w:rPr>
                <w:rFonts w:ascii="Arial" w:hAnsi="Arial" w:cs="Arial"/>
                <w:color w:val="010205"/>
              </w:rPr>
            </w:pPr>
            <w:r w:rsidRPr="005D6375">
              <w:rPr>
                <w:rFonts w:ascii="Arial" w:hAnsi="Arial" w:cs="Arial"/>
                <w:color w:val="010205"/>
              </w:rPr>
              <w:t>.712</w:t>
            </w:r>
          </w:p>
        </w:tc>
        <w:tc>
          <w:tcPr>
            <w:tcW w:w="1566" w:type="dxa"/>
            <w:tcBorders>
              <w:top w:val="single" w:sz="8" w:space="0" w:color="AEAEAE"/>
              <w:left w:val="single" w:sz="8" w:space="0" w:color="E0E0E0"/>
              <w:bottom w:val="single" w:sz="8" w:space="0" w:color="AEAEAE"/>
              <w:right w:val="single" w:sz="8" w:space="0" w:color="E0E0E0"/>
            </w:tcBorders>
            <w:shd w:val="clear" w:color="auto" w:fill="FFFFFF"/>
          </w:tcPr>
          <w:p w14:paraId="2393CCD2" w14:textId="77777777" w:rsidR="00787C02" w:rsidRPr="005D6375" w:rsidRDefault="00787C02" w:rsidP="00AC65B5">
            <w:pPr>
              <w:widowControl w:val="0"/>
              <w:autoSpaceDE w:val="0"/>
              <w:autoSpaceDN w:val="0"/>
              <w:adjustRightInd w:val="0"/>
              <w:spacing w:line="320" w:lineRule="atLeast"/>
              <w:ind w:left="60" w:right="60"/>
              <w:jc w:val="right"/>
              <w:rPr>
                <w:rFonts w:ascii="Arial" w:hAnsi="Arial" w:cs="Arial"/>
                <w:color w:val="010205"/>
              </w:rPr>
            </w:pPr>
            <w:r w:rsidRPr="005D6375">
              <w:rPr>
                <w:rFonts w:ascii="Arial" w:hAnsi="Arial" w:cs="Arial"/>
                <w:color w:val="010205"/>
              </w:rPr>
              <w:t>-.233</w:t>
            </w:r>
          </w:p>
        </w:tc>
        <w:tc>
          <w:tcPr>
            <w:tcW w:w="936" w:type="dxa"/>
            <w:tcBorders>
              <w:top w:val="single" w:sz="8" w:space="0" w:color="AEAEAE"/>
              <w:left w:val="single" w:sz="8" w:space="0" w:color="E0E0E0"/>
              <w:bottom w:val="single" w:sz="8" w:space="0" w:color="AEAEAE"/>
              <w:right w:val="single" w:sz="8" w:space="0" w:color="E0E0E0"/>
            </w:tcBorders>
            <w:shd w:val="clear" w:color="auto" w:fill="FFFFFF"/>
          </w:tcPr>
          <w:p w14:paraId="782555D9" w14:textId="77777777" w:rsidR="00787C02" w:rsidRPr="005D6375" w:rsidRDefault="00787C02" w:rsidP="00AC65B5">
            <w:pPr>
              <w:widowControl w:val="0"/>
              <w:autoSpaceDE w:val="0"/>
              <w:autoSpaceDN w:val="0"/>
              <w:adjustRightInd w:val="0"/>
              <w:spacing w:line="320" w:lineRule="atLeast"/>
              <w:ind w:left="60" w:right="60" w:firstLine="0"/>
              <w:jc w:val="right"/>
              <w:rPr>
                <w:rFonts w:ascii="Arial" w:hAnsi="Arial" w:cs="Arial"/>
                <w:color w:val="010205"/>
              </w:rPr>
            </w:pPr>
            <w:r w:rsidRPr="005D6375">
              <w:rPr>
                <w:rFonts w:ascii="Arial" w:hAnsi="Arial" w:cs="Arial"/>
                <w:color w:val="010205"/>
              </w:rPr>
              <w:t>-1.796</w:t>
            </w:r>
          </w:p>
        </w:tc>
        <w:tc>
          <w:tcPr>
            <w:tcW w:w="1028" w:type="dxa"/>
            <w:tcBorders>
              <w:top w:val="single" w:sz="8" w:space="0" w:color="AEAEAE"/>
              <w:left w:val="single" w:sz="8" w:space="0" w:color="E0E0E0"/>
              <w:bottom w:val="single" w:sz="8" w:space="0" w:color="AEAEAE"/>
              <w:right w:val="nil"/>
            </w:tcBorders>
            <w:shd w:val="clear" w:color="auto" w:fill="FFFFFF"/>
          </w:tcPr>
          <w:p w14:paraId="4B5B6390" w14:textId="77777777" w:rsidR="00787C02" w:rsidRPr="005D6375" w:rsidRDefault="00787C02" w:rsidP="00AC65B5">
            <w:pPr>
              <w:widowControl w:val="0"/>
              <w:autoSpaceDE w:val="0"/>
              <w:autoSpaceDN w:val="0"/>
              <w:adjustRightInd w:val="0"/>
              <w:spacing w:line="320" w:lineRule="atLeast"/>
              <w:ind w:left="60" w:right="60" w:firstLine="0"/>
              <w:jc w:val="right"/>
              <w:rPr>
                <w:rFonts w:ascii="Arial" w:hAnsi="Arial" w:cs="Arial"/>
                <w:color w:val="010205"/>
              </w:rPr>
            </w:pPr>
            <w:r w:rsidRPr="005D6375">
              <w:rPr>
                <w:rFonts w:ascii="Arial" w:hAnsi="Arial" w:cs="Arial"/>
                <w:color w:val="010205"/>
              </w:rPr>
              <w:t>.078</w:t>
            </w:r>
          </w:p>
        </w:tc>
      </w:tr>
      <w:tr w:rsidR="00787C02" w:rsidRPr="005D6375" w14:paraId="39DBEEFA" w14:textId="77777777" w:rsidTr="00290B29">
        <w:tblPrEx>
          <w:jc w:val="left"/>
        </w:tblPrEx>
        <w:trPr>
          <w:cantSplit/>
        </w:trPr>
        <w:tc>
          <w:tcPr>
            <w:tcW w:w="738" w:type="dxa"/>
            <w:vMerge/>
            <w:tcBorders>
              <w:top w:val="single" w:sz="8" w:space="0" w:color="152935"/>
              <w:left w:val="nil"/>
              <w:bottom w:val="single" w:sz="8" w:space="0" w:color="152935"/>
              <w:right w:val="nil"/>
            </w:tcBorders>
            <w:shd w:val="clear" w:color="auto" w:fill="E0E0E0"/>
          </w:tcPr>
          <w:p w14:paraId="1195684B" w14:textId="77777777" w:rsidR="00787C02" w:rsidRPr="005D6375" w:rsidRDefault="00787C02" w:rsidP="00787C02">
            <w:pPr>
              <w:widowControl w:val="0"/>
              <w:autoSpaceDE w:val="0"/>
              <w:autoSpaceDN w:val="0"/>
              <w:adjustRightInd w:val="0"/>
              <w:rPr>
                <w:rFonts w:ascii="Arial" w:hAnsi="Arial" w:cs="Arial"/>
                <w:color w:val="010205"/>
              </w:rPr>
            </w:pPr>
          </w:p>
        </w:tc>
        <w:tc>
          <w:tcPr>
            <w:tcW w:w="2458" w:type="dxa"/>
            <w:tcBorders>
              <w:top w:val="single" w:sz="8" w:space="0" w:color="AEAEAE"/>
              <w:left w:val="nil"/>
              <w:bottom w:val="single" w:sz="8" w:space="0" w:color="AEAEAE"/>
              <w:right w:val="nil"/>
            </w:tcBorders>
            <w:shd w:val="clear" w:color="auto" w:fill="E0E0E0"/>
          </w:tcPr>
          <w:p w14:paraId="2BCEBEDE" w14:textId="77777777" w:rsidR="00787C02" w:rsidRPr="005D6375" w:rsidRDefault="00787C02" w:rsidP="00787C02">
            <w:pPr>
              <w:widowControl w:val="0"/>
              <w:autoSpaceDE w:val="0"/>
              <w:autoSpaceDN w:val="0"/>
              <w:adjustRightInd w:val="0"/>
              <w:spacing w:line="320" w:lineRule="atLeast"/>
              <w:ind w:left="60" w:right="60"/>
              <w:rPr>
                <w:rFonts w:ascii="Arial" w:hAnsi="Arial" w:cs="Arial"/>
                <w:color w:val="264A60"/>
              </w:rPr>
            </w:pPr>
            <w:r w:rsidRPr="005D6375">
              <w:rPr>
                <w:rFonts w:ascii="Arial" w:hAnsi="Arial" w:cs="Arial"/>
                <w:color w:val="264A60"/>
              </w:rPr>
              <w:t>Highest level of education you have completed as to date</w:t>
            </w:r>
          </w:p>
        </w:tc>
        <w:tc>
          <w:tcPr>
            <w:tcW w:w="1397" w:type="dxa"/>
            <w:tcBorders>
              <w:top w:val="single" w:sz="8" w:space="0" w:color="AEAEAE"/>
              <w:left w:val="nil"/>
              <w:bottom w:val="single" w:sz="8" w:space="0" w:color="AEAEAE"/>
              <w:right w:val="single" w:sz="8" w:space="0" w:color="E0E0E0"/>
            </w:tcBorders>
            <w:shd w:val="clear" w:color="auto" w:fill="FFFFFF"/>
          </w:tcPr>
          <w:p w14:paraId="357D1846" w14:textId="77777777" w:rsidR="00787C02" w:rsidRPr="005D6375" w:rsidRDefault="00787C02" w:rsidP="00AC65B5">
            <w:pPr>
              <w:widowControl w:val="0"/>
              <w:autoSpaceDE w:val="0"/>
              <w:autoSpaceDN w:val="0"/>
              <w:adjustRightInd w:val="0"/>
              <w:spacing w:line="320" w:lineRule="atLeast"/>
              <w:ind w:left="60" w:right="60"/>
              <w:jc w:val="right"/>
              <w:rPr>
                <w:rFonts w:ascii="Arial" w:hAnsi="Arial" w:cs="Arial"/>
                <w:color w:val="010205"/>
              </w:rPr>
            </w:pPr>
            <w:r w:rsidRPr="005D6375">
              <w:rPr>
                <w:rFonts w:ascii="Arial" w:hAnsi="Arial" w:cs="Arial"/>
                <w:color w:val="010205"/>
              </w:rPr>
              <w:t>.584</w:t>
            </w:r>
          </w:p>
        </w:tc>
        <w:tc>
          <w:tcPr>
            <w:tcW w:w="1397" w:type="dxa"/>
            <w:tcBorders>
              <w:top w:val="single" w:sz="8" w:space="0" w:color="AEAEAE"/>
              <w:left w:val="single" w:sz="8" w:space="0" w:color="E0E0E0"/>
              <w:bottom w:val="single" w:sz="8" w:space="0" w:color="AEAEAE"/>
              <w:right w:val="single" w:sz="8" w:space="0" w:color="E0E0E0"/>
            </w:tcBorders>
            <w:shd w:val="clear" w:color="auto" w:fill="FFFFFF"/>
          </w:tcPr>
          <w:p w14:paraId="1B19162A" w14:textId="77777777" w:rsidR="00787C02" w:rsidRPr="005D6375" w:rsidRDefault="00787C02" w:rsidP="00AC65B5">
            <w:pPr>
              <w:widowControl w:val="0"/>
              <w:autoSpaceDE w:val="0"/>
              <w:autoSpaceDN w:val="0"/>
              <w:adjustRightInd w:val="0"/>
              <w:spacing w:line="320" w:lineRule="atLeast"/>
              <w:ind w:left="60" w:right="60"/>
              <w:jc w:val="right"/>
              <w:rPr>
                <w:rFonts w:ascii="Arial" w:hAnsi="Arial" w:cs="Arial"/>
                <w:color w:val="010205"/>
              </w:rPr>
            </w:pPr>
            <w:r w:rsidRPr="005D6375">
              <w:rPr>
                <w:rFonts w:ascii="Arial" w:hAnsi="Arial" w:cs="Arial"/>
                <w:color w:val="010205"/>
              </w:rPr>
              <w:t>.608</w:t>
            </w:r>
          </w:p>
        </w:tc>
        <w:tc>
          <w:tcPr>
            <w:tcW w:w="1566" w:type="dxa"/>
            <w:tcBorders>
              <w:top w:val="single" w:sz="8" w:space="0" w:color="AEAEAE"/>
              <w:left w:val="single" w:sz="8" w:space="0" w:color="E0E0E0"/>
              <w:bottom w:val="single" w:sz="8" w:space="0" w:color="AEAEAE"/>
              <w:right w:val="single" w:sz="8" w:space="0" w:color="E0E0E0"/>
            </w:tcBorders>
            <w:shd w:val="clear" w:color="auto" w:fill="FFFFFF"/>
          </w:tcPr>
          <w:p w14:paraId="2C740FD7" w14:textId="77777777" w:rsidR="00787C02" w:rsidRPr="005D6375" w:rsidRDefault="00787C02" w:rsidP="00AC65B5">
            <w:pPr>
              <w:widowControl w:val="0"/>
              <w:autoSpaceDE w:val="0"/>
              <w:autoSpaceDN w:val="0"/>
              <w:adjustRightInd w:val="0"/>
              <w:spacing w:line="320" w:lineRule="atLeast"/>
              <w:ind w:left="60" w:right="60"/>
              <w:jc w:val="right"/>
              <w:rPr>
                <w:rFonts w:ascii="Arial" w:hAnsi="Arial" w:cs="Arial"/>
                <w:color w:val="010205"/>
              </w:rPr>
            </w:pPr>
            <w:r w:rsidRPr="005D6375">
              <w:rPr>
                <w:rFonts w:ascii="Arial" w:hAnsi="Arial" w:cs="Arial"/>
                <w:color w:val="010205"/>
              </w:rPr>
              <w:t>.157</w:t>
            </w:r>
          </w:p>
        </w:tc>
        <w:tc>
          <w:tcPr>
            <w:tcW w:w="936" w:type="dxa"/>
            <w:tcBorders>
              <w:top w:val="single" w:sz="8" w:space="0" w:color="AEAEAE"/>
              <w:left w:val="single" w:sz="8" w:space="0" w:color="E0E0E0"/>
              <w:bottom w:val="single" w:sz="8" w:space="0" w:color="AEAEAE"/>
              <w:right w:val="single" w:sz="8" w:space="0" w:color="E0E0E0"/>
            </w:tcBorders>
            <w:shd w:val="clear" w:color="auto" w:fill="FFFFFF"/>
          </w:tcPr>
          <w:p w14:paraId="7B9088FD" w14:textId="77777777" w:rsidR="00787C02" w:rsidRPr="005D6375" w:rsidRDefault="00787C02" w:rsidP="00AC65B5">
            <w:pPr>
              <w:widowControl w:val="0"/>
              <w:autoSpaceDE w:val="0"/>
              <w:autoSpaceDN w:val="0"/>
              <w:adjustRightInd w:val="0"/>
              <w:spacing w:line="320" w:lineRule="atLeast"/>
              <w:ind w:left="60" w:right="60" w:firstLine="0"/>
              <w:jc w:val="right"/>
              <w:rPr>
                <w:rFonts w:ascii="Arial" w:hAnsi="Arial" w:cs="Arial"/>
                <w:color w:val="010205"/>
              </w:rPr>
            </w:pPr>
            <w:r w:rsidRPr="005D6375">
              <w:rPr>
                <w:rFonts w:ascii="Arial" w:hAnsi="Arial" w:cs="Arial"/>
                <w:color w:val="010205"/>
              </w:rPr>
              <w:t>.959</w:t>
            </w:r>
          </w:p>
        </w:tc>
        <w:tc>
          <w:tcPr>
            <w:tcW w:w="1028" w:type="dxa"/>
            <w:tcBorders>
              <w:top w:val="single" w:sz="8" w:space="0" w:color="AEAEAE"/>
              <w:left w:val="single" w:sz="8" w:space="0" w:color="E0E0E0"/>
              <w:bottom w:val="single" w:sz="8" w:space="0" w:color="AEAEAE"/>
              <w:right w:val="nil"/>
            </w:tcBorders>
            <w:shd w:val="clear" w:color="auto" w:fill="FFFFFF"/>
          </w:tcPr>
          <w:p w14:paraId="72E44299" w14:textId="77777777" w:rsidR="00787C02" w:rsidRPr="005D6375" w:rsidRDefault="00787C02" w:rsidP="00AC65B5">
            <w:pPr>
              <w:widowControl w:val="0"/>
              <w:autoSpaceDE w:val="0"/>
              <w:autoSpaceDN w:val="0"/>
              <w:adjustRightInd w:val="0"/>
              <w:spacing w:line="320" w:lineRule="atLeast"/>
              <w:ind w:left="60" w:right="60" w:firstLine="0"/>
              <w:jc w:val="right"/>
              <w:rPr>
                <w:rFonts w:ascii="Arial" w:hAnsi="Arial" w:cs="Arial"/>
                <w:color w:val="010205"/>
              </w:rPr>
            </w:pPr>
            <w:r w:rsidRPr="005D6375">
              <w:rPr>
                <w:rFonts w:ascii="Arial" w:hAnsi="Arial" w:cs="Arial"/>
                <w:color w:val="010205"/>
              </w:rPr>
              <w:t>.341</w:t>
            </w:r>
          </w:p>
        </w:tc>
      </w:tr>
      <w:tr w:rsidR="00787C02" w:rsidRPr="005D6375" w14:paraId="36AFFB5A" w14:textId="77777777" w:rsidTr="00290B29">
        <w:tblPrEx>
          <w:jc w:val="left"/>
        </w:tblPrEx>
        <w:trPr>
          <w:cantSplit/>
        </w:trPr>
        <w:tc>
          <w:tcPr>
            <w:tcW w:w="738" w:type="dxa"/>
            <w:vMerge/>
            <w:tcBorders>
              <w:top w:val="single" w:sz="8" w:space="0" w:color="152935"/>
              <w:left w:val="nil"/>
              <w:bottom w:val="single" w:sz="8" w:space="0" w:color="152935"/>
              <w:right w:val="nil"/>
            </w:tcBorders>
            <w:shd w:val="clear" w:color="auto" w:fill="E0E0E0"/>
          </w:tcPr>
          <w:p w14:paraId="456BCF5A" w14:textId="77777777" w:rsidR="00787C02" w:rsidRPr="005D6375" w:rsidRDefault="00787C02" w:rsidP="00787C02">
            <w:pPr>
              <w:widowControl w:val="0"/>
              <w:autoSpaceDE w:val="0"/>
              <w:autoSpaceDN w:val="0"/>
              <w:adjustRightInd w:val="0"/>
              <w:rPr>
                <w:rFonts w:ascii="Arial" w:hAnsi="Arial" w:cs="Arial"/>
                <w:color w:val="010205"/>
              </w:rPr>
            </w:pPr>
          </w:p>
        </w:tc>
        <w:tc>
          <w:tcPr>
            <w:tcW w:w="2458" w:type="dxa"/>
            <w:tcBorders>
              <w:top w:val="single" w:sz="8" w:space="0" w:color="AEAEAE"/>
              <w:left w:val="nil"/>
              <w:bottom w:val="single" w:sz="8" w:space="0" w:color="152935"/>
              <w:right w:val="nil"/>
            </w:tcBorders>
            <w:shd w:val="clear" w:color="auto" w:fill="E0E0E0"/>
          </w:tcPr>
          <w:p w14:paraId="53FE8410" w14:textId="77777777" w:rsidR="00787C02" w:rsidRPr="005D6375" w:rsidRDefault="00787C02" w:rsidP="00787C02">
            <w:pPr>
              <w:widowControl w:val="0"/>
              <w:autoSpaceDE w:val="0"/>
              <w:autoSpaceDN w:val="0"/>
              <w:adjustRightInd w:val="0"/>
              <w:spacing w:line="320" w:lineRule="atLeast"/>
              <w:ind w:left="60" w:right="60"/>
              <w:rPr>
                <w:rFonts w:ascii="Arial" w:hAnsi="Arial" w:cs="Arial"/>
                <w:color w:val="264A60"/>
              </w:rPr>
            </w:pPr>
            <w:r w:rsidRPr="005D6375">
              <w:rPr>
                <w:rFonts w:ascii="Arial" w:hAnsi="Arial" w:cs="Arial"/>
                <w:color w:val="264A60"/>
              </w:rPr>
              <w:t>Indicate total household income</w:t>
            </w:r>
          </w:p>
        </w:tc>
        <w:tc>
          <w:tcPr>
            <w:tcW w:w="1397" w:type="dxa"/>
            <w:tcBorders>
              <w:top w:val="single" w:sz="8" w:space="0" w:color="AEAEAE"/>
              <w:left w:val="nil"/>
              <w:bottom w:val="single" w:sz="8" w:space="0" w:color="152935"/>
              <w:right w:val="single" w:sz="8" w:space="0" w:color="E0E0E0"/>
            </w:tcBorders>
            <w:shd w:val="clear" w:color="auto" w:fill="FFFFFF"/>
          </w:tcPr>
          <w:p w14:paraId="661D47E1" w14:textId="77777777" w:rsidR="00787C02" w:rsidRPr="005D6375" w:rsidRDefault="00787C02" w:rsidP="00AC65B5">
            <w:pPr>
              <w:widowControl w:val="0"/>
              <w:autoSpaceDE w:val="0"/>
              <w:autoSpaceDN w:val="0"/>
              <w:adjustRightInd w:val="0"/>
              <w:spacing w:line="320" w:lineRule="atLeast"/>
              <w:ind w:left="60" w:right="60"/>
              <w:jc w:val="right"/>
              <w:rPr>
                <w:rFonts w:ascii="Arial" w:hAnsi="Arial" w:cs="Arial"/>
                <w:color w:val="010205"/>
              </w:rPr>
            </w:pPr>
            <w:r w:rsidRPr="005D6375">
              <w:rPr>
                <w:rFonts w:ascii="Arial" w:hAnsi="Arial" w:cs="Arial"/>
                <w:color w:val="010205"/>
              </w:rPr>
              <w:t>.101</w:t>
            </w:r>
          </w:p>
        </w:tc>
        <w:tc>
          <w:tcPr>
            <w:tcW w:w="1397" w:type="dxa"/>
            <w:tcBorders>
              <w:top w:val="single" w:sz="8" w:space="0" w:color="AEAEAE"/>
              <w:left w:val="single" w:sz="8" w:space="0" w:color="E0E0E0"/>
              <w:bottom w:val="single" w:sz="8" w:space="0" w:color="152935"/>
              <w:right w:val="single" w:sz="8" w:space="0" w:color="E0E0E0"/>
            </w:tcBorders>
            <w:shd w:val="clear" w:color="auto" w:fill="FFFFFF"/>
          </w:tcPr>
          <w:p w14:paraId="0C5B7C6D" w14:textId="77777777" w:rsidR="00787C02" w:rsidRPr="005D6375" w:rsidRDefault="00787C02" w:rsidP="00AC65B5">
            <w:pPr>
              <w:widowControl w:val="0"/>
              <w:autoSpaceDE w:val="0"/>
              <w:autoSpaceDN w:val="0"/>
              <w:adjustRightInd w:val="0"/>
              <w:spacing w:line="320" w:lineRule="atLeast"/>
              <w:ind w:left="60" w:right="60"/>
              <w:jc w:val="right"/>
              <w:rPr>
                <w:rFonts w:ascii="Arial" w:hAnsi="Arial" w:cs="Arial"/>
                <w:color w:val="010205"/>
              </w:rPr>
            </w:pPr>
            <w:r w:rsidRPr="005D6375">
              <w:rPr>
                <w:rFonts w:ascii="Arial" w:hAnsi="Arial" w:cs="Arial"/>
                <w:color w:val="010205"/>
              </w:rPr>
              <w:t>.232</w:t>
            </w:r>
          </w:p>
        </w:tc>
        <w:tc>
          <w:tcPr>
            <w:tcW w:w="1566" w:type="dxa"/>
            <w:tcBorders>
              <w:top w:val="single" w:sz="8" w:space="0" w:color="AEAEAE"/>
              <w:left w:val="single" w:sz="8" w:space="0" w:color="E0E0E0"/>
              <w:bottom w:val="single" w:sz="8" w:space="0" w:color="152935"/>
              <w:right w:val="single" w:sz="8" w:space="0" w:color="E0E0E0"/>
            </w:tcBorders>
            <w:shd w:val="clear" w:color="auto" w:fill="FFFFFF"/>
          </w:tcPr>
          <w:p w14:paraId="2CC1147A" w14:textId="77777777" w:rsidR="00787C02" w:rsidRPr="005D6375" w:rsidRDefault="00787C02" w:rsidP="00AC65B5">
            <w:pPr>
              <w:widowControl w:val="0"/>
              <w:autoSpaceDE w:val="0"/>
              <w:autoSpaceDN w:val="0"/>
              <w:adjustRightInd w:val="0"/>
              <w:spacing w:line="320" w:lineRule="atLeast"/>
              <w:ind w:left="60" w:right="60"/>
              <w:jc w:val="right"/>
              <w:rPr>
                <w:rFonts w:ascii="Arial" w:hAnsi="Arial" w:cs="Arial"/>
                <w:color w:val="010205"/>
              </w:rPr>
            </w:pPr>
            <w:r w:rsidRPr="005D6375">
              <w:rPr>
                <w:rFonts w:ascii="Arial" w:hAnsi="Arial" w:cs="Arial"/>
                <w:color w:val="010205"/>
              </w:rPr>
              <w:t>.075</w:t>
            </w:r>
          </w:p>
        </w:tc>
        <w:tc>
          <w:tcPr>
            <w:tcW w:w="936" w:type="dxa"/>
            <w:tcBorders>
              <w:top w:val="single" w:sz="8" w:space="0" w:color="AEAEAE"/>
              <w:left w:val="single" w:sz="8" w:space="0" w:color="E0E0E0"/>
              <w:bottom w:val="single" w:sz="8" w:space="0" w:color="152935"/>
              <w:right w:val="single" w:sz="8" w:space="0" w:color="E0E0E0"/>
            </w:tcBorders>
            <w:shd w:val="clear" w:color="auto" w:fill="FFFFFF"/>
          </w:tcPr>
          <w:p w14:paraId="063B4C9D" w14:textId="77777777" w:rsidR="00787C02" w:rsidRPr="005D6375" w:rsidRDefault="00787C02" w:rsidP="00AC65B5">
            <w:pPr>
              <w:widowControl w:val="0"/>
              <w:autoSpaceDE w:val="0"/>
              <w:autoSpaceDN w:val="0"/>
              <w:adjustRightInd w:val="0"/>
              <w:spacing w:line="320" w:lineRule="atLeast"/>
              <w:ind w:left="60" w:right="60" w:firstLine="0"/>
              <w:jc w:val="right"/>
              <w:rPr>
                <w:rFonts w:ascii="Arial" w:hAnsi="Arial" w:cs="Arial"/>
                <w:color w:val="010205"/>
              </w:rPr>
            </w:pPr>
            <w:r w:rsidRPr="005D6375">
              <w:rPr>
                <w:rFonts w:ascii="Arial" w:hAnsi="Arial" w:cs="Arial"/>
                <w:color w:val="010205"/>
              </w:rPr>
              <w:t>.437</w:t>
            </w:r>
          </w:p>
        </w:tc>
        <w:tc>
          <w:tcPr>
            <w:tcW w:w="1028" w:type="dxa"/>
            <w:tcBorders>
              <w:top w:val="single" w:sz="8" w:space="0" w:color="AEAEAE"/>
              <w:left w:val="single" w:sz="8" w:space="0" w:color="E0E0E0"/>
              <w:bottom w:val="single" w:sz="8" w:space="0" w:color="152935"/>
              <w:right w:val="nil"/>
            </w:tcBorders>
            <w:shd w:val="clear" w:color="auto" w:fill="FFFFFF"/>
          </w:tcPr>
          <w:p w14:paraId="2BF6D0AB" w14:textId="77777777" w:rsidR="00787C02" w:rsidRPr="005D6375" w:rsidRDefault="00787C02" w:rsidP="00AC65B5">
            <w:pPr>
              <w:widowControl w:val="0"/>
              <w:autoSpaceDE w:val="0"/>
              <w:autoSpaceDN w:val="0"/>
              <w:adjustRightInd w:val="0"/>
              <w:spacing w:line="320" w:lineRule="atLeast"/>
              <w:ind w:left="60" w:right="60" w:firstLine="0"/>
              <w:jc w:val="right"/>
              <w:rPr>
                <w:rFonts w:ascii="Arial" w:hAnsi="Arial" w:cs="Arial"/>
                <w:color w:val="010205"/>
              </w:rPr>
            </w:pPr>
            <w:r w:rsidRPr="005D6375">
              <w:rPr>
                <w:rFonts w:ascii="Arial" w:hAnsi="Arial" w:cs="Arial"/>
                <w:color w:val="010205"/>
              </w:rPr>
              <w:t>.664</w:t>
            </w:r>
          </w:p>
        </w:tc>
      </w:tr>
      <w:tr w:rsidR="00787C02" w:rsidRPr="005D6375" w14:paraId="7A4E5457" w14:textId="77777777" w:rsidTr="00D13B8C">
        <w:tblPrEx>
          <w:jc w:val="left"/>
        </w:tblPrEx>
        <w:trPr>
          <w:cantSplit/>
          <w:trHeight w:val="340"/>
        </w:trPr>
        <w:tc>
          <w:tcPr>
            <w:tcW w:w="9520" w:type="dxa"/>
            <w:gridSpan w:val="7"/>
            <w:tcBorders>
              <w:top w:val="nil"/>
              <w:left w:val="nil"/>
              <w:bottom w:val="nil"/>
              <w:right w:val="nil"/>
            </w:tcBorders>
            <w:shd w:val="clear" w:color="auto" w:fill="FFFFFF"/>
          </w:tcPr>
          <w:p w14:paraId="184A6D43" w14:textId="77777777" w:rsidR="00787C02" w:rsidRPr="005D6375" w:rsidRDefault="00787C02" w:rsidP="00787C02">
            <w:pPr>
              <w:widowControl w:val="0"/>
              <w:autoSpaceDE w:val="0"/>
              <w:autoSpaceDN w:val="0"/>
              <w:adjustRightInd w:val="0"/>
              <w:spacing w:line="320" w:lineRule="atLeast"/>
              <w:ind w:left="60" w:right="60"/>
              <w:rPr>
                <w:rFonts w:ascii="Arial" w:hAnsi="Arial" w:cs="Arial"/>
                <w:color w:val="010205"/>
              </w:rPr>
            </w:pPr>
            <w:r w:rsidRPr="005D6375">
              <w:rPr>
                <w:rFonts w:ascii="Arial" w:hAnsi="Arial" w:cs="Arial"/>
                <w:color w:val="010205"/>
              </w:rPr>
              <w:t>a. Dependent Variable: Medical Mistrust</w:t>
            </w:r>
          </w:p>
        </w:tc>
      </w:tr>
    </w:tbl>
    <w:p w14:paraId="2A0685DE" w14:textId="7A5E11BA" w:rsidR="00787C02" w:rsidRDefault="00787C02" w:rsidP="00787C02">
      <w:pPr>
        <w:widowControl w:val="0"/>
        <w:autoSpaceDE w:val="0"/>
        <w:autoSpaceDN w:val="0"/>
        <w:adjustRightInd w:val="0"/>
        <w:spacing w:line="400" w:lineRule="atLeast"/>
      </w:pPr>
    </w:p>
    <w:p w14:paraId="574A5DA7" w14:textId="77777777" w:rsidR="00787C02" w:rsidRPr="00385D3E" w:rsidRDefault="00787C02" w:rsidP="00787C02">
      <w:pPr>
        <w:widowControl w:val="0"/>
        <w:autoSpaceDE w:val="0"/>
        <w:autoSpaceDN w:val="0"/>
        <w:adjustRightInd w:val="0"/>
      </w:pPr>
      <w:r>
        <w:t>Once we adjusted for these demographic factors the only significant barrier was Medical Mistrust with a p-value of .047. Religion was almost significant with a p-value of .056. This shows that these demographic measures effect perception of barriers.</w:t>
      </w:r>
    </w:p>
    <w:p w14:paraId="5AF7BEDC" w14:textId="232D0C4D" w:rsidR="00787C02" w:rsidRPr="00594E08" w:rsidRDefault="00B16F25" w:rsidP="00B16F25">
      <w:pPr>
        <w:pStyle w:val="Heading1"/>
      </w:pPr>
      <w:bookmarkStart w:id="50" w:name="_Toc489019045"/>
      <w:r>
        <w:t>Conclusion</w:t>
      </w:r>
      <w:bookmarkEnd w:id="50"/>
    </w:p>
    <w:p w14:paraId="6D61ED0A" w14:textId="04A97C2C" w:rsidR="00787C02" w:rsidRPr="00594E08" w:rsidRDefault="00787C02" w:rsidP="00787C02">
      <w:pPr>
        <w:rPr>
          <w:color w:val="000000" w:themeColor="text1"/>
        </w:rPr>
      </w:pPr>
      <w:r w:rsidRPr="00594E08">
        <w:rPr>
          <w:color w:val="000000" w:themeColor="text1"/>
        </w:rPr>
        <w:t xml:space="preserve">In conclusion, </w:t>
      </w:r>
      <w:r>
        <w:rPr>
          <w:color w:val="000000" w:themeColor="text1"/>
        </w:rPr>
        <w:t>although our sample size is relatively small, these initial results indicate that</w:t>
      </w:r>
      <w:r w:rsidRPr="00594E08">
        <w:rPr>
          <w:color w:val="000000" w:themeColor="text1"/>
        </w:rPr>
        <w:t xml:space="preserve"> religion </w:t>
      </w:r>
      <w:r>
        <w:rPr>
          <w:color w:val="000000" w:themeColor="text1"/>
        </w:rPr>
        <w:t>may be</w:t>
      </w:r>
      <w:r w:rsidRPr="00594E08">
        <w:rPr>
          <w:color w:val="000000" w:themeColor="text1"/>
        </w:rPr>
        <w:t xml:space="preserve"> a consistent barrier for African American patients who participated in our project</w:t>
      </w:r>
      <w:r>
        <w:rPr>
          <w:color w:val="000000" w:themeColor="text1"/>
        </w:rPr>
        <w:t>, and thus we need to address this area.</w:t>
      </w:r>
      <w:r w:rsidRPr="00594E08">
        <w:rPr>
          <w:color w:val="000000" w:themeColor="text1"/>
        </w:rPr>
        <w:t xml:space="preserve"> Our plan is to reach out to the local churches in the Hill district and educate the members about the importance of genetic services. We think this </w:t>
      </w:r>
      <w:r>
        <w:rPr>
          <w:color w:val="000000" w:themeColor="text1"/>
        </w:rPr>
        <w:t xml:space="preserve">goal </w:t>
      </w:r>
      <w:r w:rsidRPr="00594E08">
        <w:rPr>
          <w:color w:val="000000" w:themeColor="text1"/>
        </w:rPr>
        <w:t xml:space="preserve">would best be </w:t>
      </w:r>
      <w:r>
        <w:rPr>
          <w:color w:val="000000" w:themeColor="text1"/>
        </w:rPr>
        <w:t>achieved</w:t>
      </w:r>
      <w:r w:rsidRPr="00594E08">
        <w:rPr>
          <w:color w:val="000000" w:themeColor="text1"/>
        </w:rPr>
        <w:t xml:space="preserve"> by reaching out to the leaders of the church and </w:t>
      </w:r>
      <w:r>
        <w:rPr>
          <w:color w:val="000000" w:themeColor="text1"/>
        </w:rPr>
        <w:t>educating them about the</w:t>
      </w:r>
      <w:r w:rsidRPr="00594E08">
        <w:rPr>
          <w:color w:val="000000" w:themeColor="text1"/>
        </w:rPr>
        <w:t xml:space="preserve"> benefits of these services.  </w:t>
      </w:r>
      <w:r>
        <w:rPr>
          <w:color w:val="000000" w:themeColor="text1"/>
        </w:rPr>
        <w:t>We are still brainstorming ways to co</w:t>
      </w:r>
      <w:r w:rsidR="00374D7F">
        <w:rPr>
          <w:color w:val="000000" w:themeColor="text1"/>
        </w:rPr>
        <w:t>m</w:t>
      </w:r>
      <w:r>
        <w:rPr>
          <w:color w:val="000000" w:themeColor="text1"/>
        </w:rPr>
        <w:t xml:space="preserve">bat the medical mistrust barrier seen from our data. </w:t>
      </w:r>
      <w:r w:rsidRPr="00594E08">
        <w:rPr>
          <w:color w:val="000000" w:themeColor="text1"/>
        </w:rPr>
        <w:t xml:space="preserve">We also recognize the limit of our data. Our sample size is relatively small, thus additional data needs to be obtained on the patient-specific barriers we examined.  However, given our initial results, we also think </w:t>
      </w:r>
      <w:r w:rsidRPr="00594E08">
        <w:rPr>
          <w:noProof/>
          <w:color w:val="000000" w:themeColor="text1"/>
        </w:rPr>
        <w:t>assessment</w:t>
      </w:r>
      <w:r w:rsidRPr="00594E08">
        <w:rPr>
          <w:color w:val="000000" w:themeColor="text1"/>
        </w:rPr>
        <w:t xml:space="preserve"> of structural barriers, such as transportation or poverty, should be included in future studies. Future steps will include a continuation of data collection for our quality improvement project and </w:t>
      </w:r>
      <w:r w:rsidRPr="00594E08">
        <w:rPr>
          <w:noProof/>
          <w:color w:val="000000" w:themeColor="text1"/>
        </w:rPr>
        <w:t>development of</w:t>
      </w:r>
      <w:r w:rsidRPr="00594E08">
        <w:rPr>
          <w:color w:val="000000" w:themeColor="text1"/>
        </w:rPr>
        <w:t xml:space="preserve"> additional survey tools to assess additional hypotheses regarding the basis of health disparities in breast cancer mortality.</w:t>
      </w:r>
    </w:p>
    <w:p w14:paraId="23E0AA7A" w14:textId="2DB768C5" w:rsidR="00787C02" w:rsidRPr="00B16F25" w:rsidRDefault="00787C02" w:rsidP="00B16F25">
      <w:pPr>
        <w:ind w:firstLine="0"/>
      </w:pPr>
    </w:p>
    <w:p w14:paraId="703B10ED" w14:textId="6A135A5B" w:rsidR="00B16F25" w:rsidRPr="00B16F25" w:rsidRDefault="00B16F25" w:rsidP="00B16F25">
      <w:pPr>
        <w:ind w:firstLine="0"/>
      </w:pPr>
    </w:p>
    <w:p w14:paraId="037E3905" w14:textId="0ECCEB10" w:rsidR="00B16F25" w:rsidRPr="00B16F25" w:rsidRDefault="00B16F25" w:rsidP="00B16F25">
      <w:pPr>
        <w:ind w:firstLine="0"/>
      </w:pPr>
    </w:p>
    <w:p w14:paraId="66628626" w14:textId="0972B51F" w:rsidR="00B16F25" w:rsidRPr="00B16F25" w:rsidRDefault="00B16F25" w:rsidP="00B16F25">
      <w:pPr>
        <w:ind w:firstLine="0"/>
      </w:pPr>
    </w:p>
    <w:p w14:paraId="109B2EA5" w14:textId="352F6070" w:rsidR="00B16F25" w:rsidRPr="00B16F25" w:rsidRDefault="00B16F25" w:rsidP="00B16F25">
      <w:pPr>
        <w:ind w:firstLine="0"/>
      </w:pPr>
    </w:p>
    <w:p w14:paraId="75938811" w14:textId="7451E3AC" w:rsidR="00B16F25" w:rsidRPr="00B16F25" w:rsidRDefault="00B16F25" w:rsidP="00B16F25">
      <w:pPr>
        <w:ind w:firstLine="0"/>
      </w:pPr>
    </w:p>
    <w:p w14:paraId="04983A78" w14:textId="600D13F7" w:rsidR="00B16F25" w:rsidRPr="00B16F25" w:rsidRDefault="00B16F25" w:rsidP="00B16F25">
      <w:pPr>
        <w:ind w:firstLine="0"/>
      </w:pPr>
    </w:p>
    <w:p w14:paraId="70C3C7CA" w14:textId="1A51C838" w:rsidR="00B16F25" w:rsidRPr="00B16F25" w:rsidRDefault="00B16F25" w:rsidP="00B16F25">
      <w:pPr>
        <w:ind w:firstLine="0"/>
      </w:pPr>
    </w:p>
    <w:p w14:paraId="4E7AD553" w14:textId="36B3741B" w:rsidR="00B16F25" w:rsidRPr="00B16F25" w:rsidRDefault="00B16F25" w:rsidP="00B16F25">
      <w:pPr>
        <w:ind w:firstLine="0"/>
      </w:pPr>
    </w:p>
    <w:p w14:paraId="1D79F75E" w14:textId="2F260229" w:rsidR="00B16F25" w:rsidRPr="00B16F25" w:rsidRDefault="00B16F25" w:rsidP="00A95E07">
      <w:pPr>
        <w:pStyle w:val="Style1"/>
      </w:pPr>
      <w:r>
        <w:t>A</w:t>
      </w:r>
      <w:r w:rsidR="00A95E07">
        <w:t>PPENDIX A: COMPLETE QUESTIONNAIre</w:t>
      </w:r>
    </w:p>
    <w:tbl>
      <w:tblPr>
        <w:tblStyle w:val="TableGrid"/>
        <w:tblW w:w="5003" w:type="pct"/>
        <w:jc w:val="center"/>
        <w:tblLook w:val="04A0" w:firstRow="1" w:lastRow="0" w:firstColumn="1" w:lastColumn="0" w:noHBand="0" w:noVBand="1"/>
      </w:tblPr>
      <w:tblGrid>
        <w:gridCol w:w="1510"/>
        <w:gridCol w:w="2002"/>
        <w:gridCol w:w="2111"/>
        <w:gridCol w:w="3733"/>
      </w:tblGrid>
      <w:tr w:rsidR="00787C02" w:rsidRPr="001F15D4" w14:paraId="7174AC33" w14:textId="77777777" w:rsidTr="00B16F25">
        <w:trPr>
          <w:jc w:val="center"/>
        </w:trPr>
        <w:tc>
          <w:tcPr>
            <w:tcW w:w="807" w:type="pct"/>
          </w:tcPr>
          <w:p w14:paraId="773C6973"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Question #</w:t>
            </w:r>
          </w:p>
        </w:tc>
        <w:tc>
          <w:tcPr>
            <w:tcW w:w="1070" w:type="pct"/>
          </w:tcPr>
          <w:p w14:paraId="63A64CE6"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Question text</w:t>
            </w:r>
          </w:p>
        </w:tc>
        <w:tc>
          <w:tcPr>
            <w:tcW w:w="1128" w:type="pct"/>
          </w:tcPr>
          <w:p w14:paraId="7DE0F196"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Measured Concept</w:t>
            </w:r>
          </w:p>
        </w:tc>
        <w:tc>
          <w:tcPr>
            <w:tcW w:w="1995" w:type="pct"/>
          </w:tcPr>
          <w:p w14:paraId="39A1061F"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Results</w:t>
            </w:r>
          </w:p>
        </w:tc>
      </w:tr>
      <w:tr w:rsidR="00787C02" w:rsidRPr="001F15D4" w14:paraId="56F1C5C0" w14:textId="77777777" w:rsidTr="00B16F25">
        <w:trPr>
          <w:jc w:val="center"/>
        </w:trPr>
        <w:tc>
          <w:tcPr>
            <w:tcW w:w="807" w:type="pct"/>
          </w:tcPr>
          <w:p w14:paraId="23FF11AC"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Q1</w:t>
            </w:r>
          </w:p>
        </w:tc>
        <w:tc>
          <w:tcPr>
            <w:tcW w:w="1070" w:type="pct"/>
          </w:tcPr>
          <w:p w14:paraId="0B55B1C1" w14:textId="77777777" w:rsidR="00787C02" w:rsidRPr="00B16F25" w:rsidRDefault="00787C02" w:rsidP="00787C02">
            <w:pPr>
              <w:pStyle w:val="ListParagraph"/>
              <w:ind w:left="0"/>
              <w:rPr>
                <w:rFonts w:ascii="Times New Roman" w:hAnsi="Times New Roman" w:cs="Times New Roman"/>
                <w:sz w:val="24"/>
                <w:szCs w:val="24"/>
              </w:rPr>
            </w:pPr>
            <w:r w:rsidRPr="00B16F25">
              <w:rPr>
                <w:rFonts w:ascii="Times New Roman" w:hAnsi="Times New Roman" w:cs="Times New Roman"/>
                <w:sz w:val="24"/>
                <w:szCs w:val="24"/>
              </w:rPr>
              <w:t>Our genetic risk information will be stored in computers (data banks).</w:t>
            </w:r>
          </w:p>
        </w:tc>
        <w:tc>
          <w:tcPr>
            <w:tcW w:w="1128" w:type="pct"/>
          </w:tcPr>
          <w:p w14:paraId="7190EA6A"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Education about genetics/genetic services</w:t>
            </w:r>
          </w:p>
        </w:tc>
        <w:tc>
          <w:tcPr>
            <w:tcW w:w="1995" w:type="pct"/>
          </w:tcPr>
          <w:p w14:paraId="5F7DD247"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Extremely unlikely: 10%</w:t>
            </w:r>
          </w:p>
          <w:p w14:paraId="78F8CBAD"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Somewhat unlikely 5%</w:t>
            </w:r>
          </w:p>
          <w:p w14:paraId="7BAA9C89"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Neither likely nor unlikely 3.33%</w:t>
            </w:r>
          </w:p>
          <w:p w14:paraId="5B443B2A"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Somewhat likely 35%</w:t>
            </w:r>
          </w:p>
          <w:p w14:paraId="639E9CC9"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Extremely likely 46.67%</w:t>
            </w:r>
          </w:p>
        </w:tc>
      </w:tr>
      <w:tr w:rsidR="00787C02" w:rsidRPr="001F15D4" w14:paraId="505E18F4" w14:textId="77777777" w:rsidTr="00B16F25">
        <w:trPr>
          <w:jc w:val="center"/>
        </w:trPr>
        <w:tc>
          <w:tcPr>
            <w:tcW w:w="807" w:type="pct"/>
          </w:tcPr>
          <w:p w14:paraId="143C44D3"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Q2</w:t>
            </w:r>
          </w:p>
        </w:tc>
        <w:tc>
          <w:tcPr>
            <w:tcW w:w="1070" w:type="pct"/>
          </w:tcPr>
          <w:p w14:paraId="6728FF9B" w14:textId="77777777" w:rsidR="00787C02" w:rsidRPr="00B16F25" w:rsidRDefault="00787C02" w:rsidP="00B16F25">
            <w:pPr>
              <w:pStyle w:val="ListParagraph"/>
              <w:spacing w:line="240" w:lineRule="auto"/>
              <w:ind w:left="0"/>
              <w:rPr>
                <w:rFonts w:ascii="Times New Roman" w:hAnsi="Times New Roman" w:cs="Times New Roman"/>
                <w:sz w:val="24"/>
                <w:szCs w:val="24"/>
              </w:rPr>
            </w:pPr>
            <w:r w:rsidRPr="00B16F25">
              <w:rPr>
                <w:rFonts w:ascii="Times New Roman" w:hAnsi="Times New Roman" w:cs="Times New Roman"/>
                <w:sz w:val="24"/>
                <w:szCs w:val="24"/>
              </w:rPr>
              <w:t>There will be a division or split in our society: People with a ‘good’ and people with a ‘bad’ genetic predisposition.</w:t>
            </w:r>
          </w:p>
        </w:tc>
        <w:tc>
          <w:tcPr>
            <w:tcW w:w="1128" w:type="pct"/>
          </w:tcPr>
          <w:p w14:paraId="2AE2DCEA"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Education about genetics/genetic services</w:t>
            </w:r>
          </w:p>
        </w:tc>
        <w:tc>
          <w:tcPr>
            <w:tcW w:w="1995" w:type="pct"/>
          </w:tcPr>
          <w:p w14:paraId="5C41BD4B"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Extremely unlikely: 10%</w:t>
            </w:r>
          </w:p>
          <w:p w14:paraId="6107E09A"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Somewhat unlikely 23.33%</w:t>
            </w:r>
          </w:p>
          <w:p w14:paraId="0640658A"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Neither likely nor unlikely 26.67%</w:t>
            </w:r>
          </w:p>
          <w:p w14:paraId="6F8420B1"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Somewhat likely 36.67%</w:t>
            </w:r>
          </w:p>
          <w:p w14:paraId="3AE72408"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Extremely likely 3.33%%</w:t>
            </w:r>
          </w:p>
        </w:tc>
      </w:tr>
      <w:tr w:rsidR="00787C02" w:rsidRPr="001F15D4" w14:paraId="39E2BD69" w14:textId="77777777" w:rsidTr="00B16F25">
        <w:trPr>
          <w:jc w:val="center"/>
        </w:trPr>
        <w:tc>
          <w:tcPr>
            <w:tcW w:w="807" w:type="pct"/>
          </w:tcPr>
          <w:p w14:paraId="44F01E82"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Q3</w:t>
            </w:r>
          </w:p>
        </w:tc>
        <w:tc>
          <w:tcPr>
            <w:tcW w:w="1070" w:type="pct"/>
          </w:tcPr>
          <w:p w14:paraId="4ACF4136" w14:textId="77777777" w:rsidR="00787C02" w:rsidRPr="00B16F25" w:rsidRDefault="00787C02" w:rsidP="00E12708">
            <w:pPr>
              <w:spacing w:line="240" w:lineRule="auto"/>
              <w:ind w:firstLine="1"/>
              <w:jc w:val="left"/>
              <w:rPr>
                <w:sz w:val="24"/>
                <w:szCs w:val="24"/>
              </w:rPr>
            </w:pPr>
            <w:r w:rsidRPr="00B16F25">
              <w:rPr>
                <w:sz w:val="24"/>
                <w:szCs w:val="24"/>
              </w:rPr>
              <w:t>The government will not be able to protect citizens against negative aspects of genetic risk assessment.</w:t>
            </w:r>
          </w:p>
          <w:p w14:paraId="0C05823F" w14:textId="77777777" w:rsidR="00787C02" w:rsidRPr="00B16F25" w:rsidRDefault="00787C02" w:rsidP="00E12708">
            <w:pPr>
              <w:spacing w:line="240" w:lineRule="auto"/>
              <w:ind w:firstLine="1"/>
              <w:jc w:val="left"/>
              <w:rPr>
                <w:sz w:val="24"/>
                <w:szCs w:val="24"/>
              </w:rPr>
            </w:pPr>
          </w:p>
        </w:tc>
        <w:tc>
          <w:tcPr>
            <w:tcW w:w="1128" w:type="pct"/>
          </w:tcPr>
          <w:p w14:paraId="4A626541"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Education about genetics/genetic services</w:t>
            </w:r>
          </w:p>
        </w:tc>
        <w:tc>
          <w:tcPr>
            <w:tcW w:w="1995" w:type="pct"/>
          </w:tcPr>
          <w:p w14:paraId="3BD35B8F"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Strongly disagree: 10%</w:t>
            </w:r>
          </w:p>
          <w:p w14:paraId="366C5AD6"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Somewhat disagree 21.67%</w:t>
            </w:r>
          </w:p>
          <w:p w14:paraId="75E58E11"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Neither agree nor disagree 28.33%</w:t>
            </w:r>
          </w:p>
          <w:p w14:paraId="02882993"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Somewhat agree 33.33%</w:t>
            </w:r>
          </w:p>
          <w:p w14:paraId="3CAFA892"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Strongly agree 6.67%%</w:t>
            </w:r>
          </w:p>
        </w:tc>
      </w:tr>
      <w:tr w:rsidR="00787C02" w:rsidRPr="001F15D4" w14:paraId="3360ED99" w14:textId="77777777" w:rsidTr="00B16F25">
        <w:trPr>
          <w:jc w:val="center"/>
        </w:trPr>
        <w:tc>
          <w:tcPr>
            <w:tcW w:w="807" w:type="pct"/>
          </w:tcPr>
          <w:p w14:paraId="4A8943DB"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Q4</w:t>
            </w:r>
          </w:p>
        </w:tc>
        <w:tc>
          <w:tcPr>
            <w:tcW w:w="1070" w:type="pct"/>
          </w:tcPr>
          <w:p w14:paraId="1424B3B4" w14:textId="6F32CBF8" w:rsidR="00787C02" w:rsidRPr="004D4B8E" w:rsidRDefault="00787C02" w:rsidP="004D4B8E">
            <w:pPr>
              <w:spacing w:line="240" w:lineRule="auto"/>
              <w:ind w:firstLine="1"/>
              <w:jc w:val="left"/>
              <w:rPr>
                <w:sz w:val="24"/>
                <w:szCs w:val="24"/>
              </w:rPr>
            </w:pPr>
            <w:r w:rsidRPr="00B16F25">
              <w:rPr>
                <w:sz w:val="24"/>
                <w:szCs w:val="24"/>
              </w:rPr>
              <w:t>My religious beliefs are a strong factor in my feelings about genetic risk assessment.</w:t>
            </w:r>
          </w:p>
        </w:tc>
        <w:tc>
          <w:tcPr>
            <w:tcW w:w="1128" w:type="pct"/>
          </w:tcPr>
          <w:p w14:paraId="5F0ECD6A"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Religion and views on genetics/genetic services</w:t>
            </w:r>
          </w:p>
        </w:tc>
        <w:tc>
          <w:tcPr>
            <w:tcW w:w="1995" w:type="pct"/>
          </w:tcPr>
          <w:p w14:paraId="55EB5138"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Strongly disagree: 30%</w:t>
            </w:r>
          </w:p>
          <w:p w14:paraId="3F97B8E5"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Somewhat disagree 8.33%</w:t>
            </w:r>
          </w:p>
          <w:p w14:paraId="3A9D0415"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Neither agree nor disagree 35.00%</w:t>
            </w:r>
          </w:p>
          <w:p w14:paraId="34B259C5"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Somewhat agree 16.67%</w:t>
            </w:r>
          </w:p>
          <w:p w14:paraId="392AA0A0"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Strongly agree 10.00%%</w:t>
            </w:r>
          </w:p>
        </w:tc>
      </w:tr>
      <w:tr w:rsidR="00787C02" w:rsidRPr="001F15D4" w14:paraId="59AB02C7" w14:textId="77777777" w:rsidTr="00B16F25">
        <w:trPr>
          <w:trHeight w:val="305"/>
          <w:jc w:val="center"/>
        </w:trPr>
        <w:tc>
          <w:tcPr>
            <w:tcW w:w="807" w:type="pct"/>
          </w:tcPr>
          <w:p w14:paraId="2887C766"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Q5</w:t>
            </w:r>
          </w:p>
        </w:tc>
        <w:tc>
          <w:tcPr>
            <w:tcW w:w="1070" w:type="pct"/>
          </w:tcPr>
          <w:p w14:paraId="25E95631" w14:textId="0373C17A" w:rsidR="00787C02" w:rsidRPr="004D4B8E" w:rsidRDefault="00787C02" w:rsidP="004D4B8E">
            <w:pPr>
              <w:spacing w:line="240" w:lineRule="auto"/>
              <w:ind w:firstLine="1"/>
              <w:jc w:val="left"/>
              <w:rPr>
                <w:sz w:val="24"/>
                <w:szCs w:val="24"/>
              </w:rPr>
            </w:pPr>
            <w:r w:rsidRPr="00B16F25">
              <w:rPr>
                <w:sz w:val="24"/>
                <w:szCs w:val="24"/>
              </w:rPr>
              <w:t>I believe that wanting to know about my genetic risk for developing cancer shows a lack of faith in my religion.</w:t>
            </w:r>
          </w:p>
        </w:tc>
        <w:tc>
          <w:tcPr>
            <w:tcW w:w="1128" w:type="pct"/>
          </w:tcPr>
          <w:p w14:paraId="039C5A11"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Religion and views on genetics/genetic services</w:t>
            </w:r>
          </w:p>
        </w:tc>
        <w:tc>
          <w:tcPr>
            <w:tcW w:w="1995" w:type="pct"/>
          </w:tcPr>
          <w:p w14:paraId="2037DD80"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Strongly disagree: 56.67%</w:t>
            </w:r>
          </w:p>
          <w:p w14:paraId="1A392822"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Somewhat disagree 10.00%</w:t>
            </w:r>
          </w:p>
          <w:p w14:paraId="1DC54F69"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Neither agree nor disagree 23.33%</w:t>
            </w:r>
          </w:p>
          <w:p w14:paraId="35842552"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Somewhat agree 3.33%</w:t>
            </w:r>
          </w:p>
          <w:p w14:paraId="29987AC8"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Strongly agree 6.67 %%</w:t>
            </w:r>
          </w:p>
        </w:tc>
      </w:tr>
      <w:tr w:rsidR="00787C02" w:rsidRPr="001F15D4" w14:paraId="19C8DB79" w14:textId="77777777" w:rsidTr="00B16F25">
        <w:trPr>
          <w:jc w:val="center"/>
        </w:trPr>
        <w:tc>
          <w:tcPr>
            <w:tcW w:w="807" w:type="pct"/>
          </w:tcPr>
          <w:p w14:paraId="10966802"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Q6</w:t>
            </w:r>
          </w:p>
        </w:tc>
        <w:tc>
          <w:tcPr>
            <w:tcW w:w="1070" w:type="pct"/>
          </w:tcPr>
          <w:p w14:paraId="7520D4CA" w14:textId="77777777" w:rsidR="00787C02" w:rsidRPr="00B16F25" w:rsidRDefault="00787C02" w:rsidP="00E12708">
            <w:pPr>
              <w:spacing w:line="240" w:lineRule="auto"/>
              <w:ind w:firstLine="1"/>
              <w:jc w:val="left"/>
              <w:rPr>
                <w:sz w:val="24"/>
                <w:szCs w:val="24"/>
              </w:rPr>
            </w:pPr>
            <w:r w:rsidRPr="00B16F25">
              <w:rPr>
                <w:sz w:val="24"/>
                <w:szCs w:val="24"/>
              </w:rPr>
              <w:t>Insurance companies will ask my genetic risk status before giving me a plan.</w:t>
            </w:r>
          </w:p>
          <w:p w14:paraId="07902ED7" w14:textId="77777777" w:rsidR="00787C02" w:rsidRPr="00B16F25" w:rsidRDefault="00787C02" w:rsidP="00E12708">
            <w:pPr>
              <w:pStyle w:val="ListParagraph"/>
              <w:spacing w:line="240" w:lineRule="auto"/>
              <w:ind w:left="0" w:firstLine="1"/>
              <w:rPr>
                <w:rFonts w:ascii="Times New Roman" w:hAnsi="Times New Roman" w:cs="Times New Roman"/>
                <w:sz w:val="24"/>
                <w:szCs w:val="24"/>
              </w:rPr>
            </w:pPr>
          </w:p>
        </w:tc>
        <w:tc>
          <w:tcPr>
            <w:tcW w:w="1128" w:type="pct"/>
          </w:tcPr>
          <w:p w14:paraId="41619F7C"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Education about genetics/genetic services</w:t>
            </w:r>
          </w:p>
        </w:tc>
        <w:tc>
          <w:tcPr>
            <w:tcW w:w="1995" w:type="pct"/>
          </w:tcPr>
          <w:p w14:paraId="5930266C"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Extremely unbelievable 16.67%</w:t>
            </w:r>
          </w:p>
          <w:p w14:paraId="273ED6ED"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Somewhat unbelievable 5.00%</w:t>
            </w:r>
          </w:p>
          <w:p w14:paraId="30C805D6"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Neither agree nor unbelievable 16.67%</w:t>
            </w:r>
          </w:p>
          <w:p w14:paraId="04949E04"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Somewhat believable 43.33%</w:t>
            </w:r>
          </w:p>
          <w:p w14:paraId="547EA691"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Extremely believable 18.33 %%</w:t>
            </w:r>
          </w:p>
        </w:tc>
      </w:tr>
      <w:tr w:rsidR="00787C02" w:rsidRPr="001F15D4" w14:paraId="7B1A777D" w14:textId="77777777" w:rsidTr="00B16F25">
        <w:trPr>
          <w:jc w:val="center"/>
        </w:trPr>
        <w:tc>
          <w:tcPr>
            <w:tcW w:w="807" w:type="pct"/>
          </w:tcPr>
          <w:p w14:paraId="49987FC8"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Q7</w:t>
            </w:r>
          </w:p>
        </w:tc>
        <w:tc>
          <w:tcPr>
            <w:tcW w:w="1070" w:type="pct"/>
          </w:tcPr>
          <w:p w14:paraId="7A6AF8CA" w14:textId="77777777" w:rsidR="00787C02" w:rsidRPr="00B16F25" w:rsidRDefault="00787C02" w:rsidP="00E12708">
            <w:pPr>
              <w:pStyle w:val="ListParagraph"/>
              <w:spacing w:line="240" w:lineRule="auto"/>
              <w:ind w:left="0" w:firstLine="1"/>
              <w:rPr>
                <w:rFonts w:ascii="Times New Roman" w:hAnsi="Times New Roman" w:cs="Times New Roman"/>
                <w:sz w:val="24"/>
                <w:szCs w:val="24"/>
              </w:rPr>
            </w:pPr>
            <w:r w:rsidRPr="00B16F25">
              <w:rPr>
                <w:rFonts w:ascii="Times New Roman" w:hAnsi="Times New Roman" w:cs="Times New Roman"/>
                <w:sz w:val="24"/>
                <w:szCs w:val="24"/>
              </w:rPr>
              <w:t>Future employees will have to have a genetic test before they are hired</w:t>
            </w:r>
          </w:p>
        </w:tc>
        <w:tc>
          <w:tcPr>
            <w:tcW w:w="1128" w:type="pct"/>
          </w:tcPr>
          <w:p w14:paraId="74D7551E"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Education about genetics/genetic services</w:t>
            </w:r>
          </w:p>
        </w:tc>
        <w:tc>
          <w:tcPr>
            <w:tcW w:w="1995" w:type="pct"/>
          </w:tcPr>
          <w:p w14:paraId="03E943EF"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Strongly disagree: 28.33%</w:t>
            </w:r>
          </w:p>
          <w:p w14:paraId="26DFC7D2"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Somewhat disagree 23.33%</w:t>
            </w:r>
          </w:p>
          <w:p w14:paraId="72018C44"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Neither agree nor disagree 26.67%</w:t>
            </w:r>
          </w:p>
          <w:p w14:paraId="406F09C2"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Somewhat agree 16.67%</w:t>
            </w:r>
          </w:p>
          <w:p w14:paraId="7ED63775"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Strongly agree 5.00%%</w:t>
            </w:r>
          </w:p>
        </w:tc>
      </w:tr>
      <w:tr w:rsidR="00787C02" w:rsidRPr="001F15D4" w14:paraId="3CC3AB2A" w14:textId="77777777" w:rsidTr="00B16F25">
        <w:trPr>
          <w:jc w:val="center"/>
        </w:trPr>
        <w:tc>
          <w:tcPr>
            <w:tcW w:w="807" w:type="pct"/>
          </w:tcPr>
          <w:p w14:paraId="4166FD82"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Q8</w:t>
            </w:r>
          </w:p>
        </w:tc>
        <w:tc>
          <w:tcPr>
            <w:tcW w:w="1070" w:type="pct"/>
          </w:tcPr>
          <w:p w14:paraId="27182AE3" w14:textId="77777777" w:rsidR="00787C02" w:rsidRPr="00B16F25" w:rsidRDefault="00787C02" w:rsidP="00E12708">
            <w:pPr>
              <w:spacing w:line="240" w:lineRule="auto"/>
              <w:ind w:firstLine="1"/>
              <w:jc w:val="left"/>
              <w:rPr>
                <w:sz w:val="24"/>
                <w:szCs w:val="24"/>
              </w:rPr>
            </w:pPr>
            <w:r w:rsidRPr="00B16F25">
              <w:rPr>
                <w:sz w:val="24"/>
                <w:szCs w:val="24"/>
              </w:rPr>
              <w:t>I believe that if I am at risk of having a genetic disease I can do spiritual/religious practices to get rid of it.</w:t>
            </w:r>
          </w:p>
          <w:p w14:paraId="4AF4F136" w14:textId="77777777" w:rsidR="00787C02" w:rsidRPr="00B16F25" w:rsidRDefault="00787C02" w:rsidP="00E12708">
            <w:pPr>
              <w:pStyle w:val="ListParagraph"/>
              <w:spacing w:line="240" w:lineRule="auto"/>
              <w:ind w:left="0" w:firstLine="1"/>
              <w:rPr>
                <w:rFonts w:ascii="Times New Roman" w:hAnsi="Times New Roman" w:cs="Times New Roman"/>
                <w:sz w:val="24"/>
                <w:szCs w:val="24"/>
              </w:rPr>
            </w:pPr>
          </w:p>
        </w:tc>
        <w:tc>
          <w:tcPr>
            <w:tcW w:w="1128" w:type="pct"/>
          </w:tcPr>
          <w:p w14:paraId="31D68606"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Religion and views on genetics/genetic services</w:t>
            </w:r>
          </w:p>
        </w:tc>
        <w:tc>
          <w:tcPr>
            <w:tcW w:w="1995" w:type="pct"/>
          </w:tcPr>
          <w:p w14:paraId="0DE0731E"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Extremely unbelievable 40.00%</w:t>
            </w:r>
          </w:p>
          <w:p w14:paraId="76ACFEB1"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Somewhat unbelievable 15.00%</w:t>
            </w:r>
          </w:p>
          <w:p w14:paraId="65B3C05D"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Neither agree nor unbelievable 26.67%</w:t>
            </w:r>
          </w:p>
          <w:p w14:paraId="3BE79790"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Somewhat believable 10.00%</w:t>
            </w:r>
          </w:p>
          <w:p w14:paraId="3EAE38BE"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Extremely believable 8.33 %%</w:t>
            </w:r>
          </w:p>
        </w:tc>
      </w:tr>
      <w:tr w:rsidR="00787C02" w:rsidRPr="001F15D4" w14:paraId="0F198A82" w14:textId="77777777" w:rsidTr="00B16F25">
        <w:trPr>
          <w:jc w:val="center"/>
        </w:trPr>
        <w:tc>
          <w:tcPr>
            <w:tcW w:w="807" w:type="pct"/>
          </w:tcPr>
          <w:p w14:paraId="398A3171"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Q9</w:t>
            </w:r>
          </w:p>
        </w:tc>
        <w:tc>
          <w:tcPr>
            <w:tcW w:w="1070" w:type="pct"/>
          </w:tcPr>
          <w:p w14:paraId="059784F6" w14:textId="77777777" w:rsidR="00787C02" w:rsidRPr="00B16F25" w:rsidRDefault="00787C02" w:rsidP="00B16F25">
            <w:pPr>
              <w:spacing w:line="240" w:lineRule="auto"/>
              <w:ind w:firstLine="0"/>
              <w:jc w:val="left"/>
              <w:rPr>
                <w:sz w:val="24"/>
                <w:szCs w:val="24"/>
              </w:rPr>
            </w:pPr>
            <w:r w:rsidRPr="00B16F25">
              <w:rPr>
                <w:sz w:val="24"/>
                <w:szCs w:val="24"/>
              </w:rPr>
              <w:t xml:space="preserve">My family and friends will feel uncomfortable with me doing </w:t>
            </w:r>
            <w:r w:rsidRPr="00B16F25">
              <w:rPr>
                <w:noProof/>
              </w:rPr>
              <w:t>genetic</w:t>
            </w:r>
            <w:r w:rsidRPr="00B16F25">
              <w:rPr>
                <w:sz w:val="24"/>
                <w:szCs w:val="24"/>
              </w:rPr>
              <w:t xml:space="preserve"> risk assessment.</w:t>
            </w:r>
          </w:p>
          <w:p w14:paraId="20D47ABB" w14:textId="77777777" w:rsidR="00787C02" w:rsidRPr="00B16F25" w:rsidRDefault="00787C02" w:rsidP="00B16F25">
            <w:pPr>
              <w:pStyle w:val="ListParagraph"/>
              <w:spacing w:line="240" w:lineRule="auto"/>
              <w:ind w:left="0"/>
              <w:rPr>
                <w:rFonts w:ascii="Times New Roman" w:hAnsi="Times New Roman" w:cs="Times New Roman"/>
                <w:sz w:val="24"/>
                <w:szCs w:val="24"/>
              </w:rPr>
            </w:pPr>
          </w:p>
        </w:tc>
        <w:tc>
          <w:tcPr>
            <w:tcW w:w="1128" w:type="pct"/>
          </w:tcPr>
          <w:p w14:paraId="1275159A"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Family/Community Stigma</w:t>
            </w:r>
          </w:p>
        </w:tc>
        <w:tc>
          <w:tcPr>
            <w:tcW w:w="1995" w:type="pct"/>
          </w:tcPr>
          <w:p w14:paraId="30CA7B3B"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Strongly disagree: 43.33%</w:t>
            </w:r>
          </w:p>
          <w:p w14:paraId="62E64872"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Somewhat disagree 10.00%</w:t>
            </w:r>
          </w:p>
          <w:p w14:paraId="3776183A"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Neither agree nor disagree 35.00%</w:t>
            </w:r>
          </w:p>
          <w:p w14:paraId="488C489B"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Somewhat agree 11.67%</w:t>
            </w:r>
          </w:p>
          <w:p w14:paraId="48CA2C7D"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Strongly agree 5.00%%</w:t>
            </w:r>
          </w:p>
        </w:tc>
      </w:tr>
      <w:tr w:rsidR="00787C02" w:rsidRPr="001F15D4" w14:paraId="1F1EE407" w14:textId="77777777" w:rsidTr="00B16F25">
        <w:trPr>
          <w:trHeight w:val="1376"/>
          <w:jc w:val="center"/>
        </w:trPr>
        <w:tc>
          <w:tcPr>
            <w:tcW w:w="807" w:type="pct"/>
          </w:tcPr>
          <w:p w14:paraId="61E3618F"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Q10</w:t>
            </w:r>
          </w:p>
        </w:tc>
        <w:tc>
          <w:tcPr>
            <w:tcW w:w="1070" w:type="pct"/>
          </w:tcPr>
          <w:p w14:paraId="6B229DF6" w14:textId="77777777" w:rsidR="00787C02" w:rsidRPr="00B16F25" w:rsidRDefault="00787C02" w:rsidP="00B16F25">
            <w:pPr>
              <w:pStyle w:val="ListParagraph"/>
              <w:spacing w:line="240" w:lineRule="auto"/>
              <w:ind w:left="0"/>
              <w:rPr>
                <w:rFonts w:ascii="Times New Roman" w:hAnsi="Times New Roman" w:cs="Times New Roman"/>
                <w:sz w:val="24"/>
                <w:szCs w:val="24"/>
              </w:rPr>
            </w:pPr>
            <w:r w:rsidRPr="00B16F25">
              <w:rPr>
                <w:rFonts w:ascii="Times New Roman" w:hAnsi="Times New Roman" w:cs="Times New Roman"/>
                <w:sz w:val="24"/>
                <w:szCs w:val="24"/>
              </w:rPr>
              <w:t>My friends and family worry about their own privacy when I do genetic risk assessment</w:t>
            </w:r>
          </w:p>
        </w:tc>
        <w:tc>
          <w:tcPr>
            <w:tcW w:w="1128" w:type="pct"/>
          </w:tcPr>
          <w:p w14:paraId="2A12DF9A"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Family/Community Stigma</w:t>
            </w:r>
          </w:p>
        </w:tc>
        <w:tc>
          <w:tcPr>
            <w:tcW w:w="1995" w:type="pct"/>
          </w:tcPr>
          <w:p w14:paraId="3118ECE4"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Strongly disagree: 36.67%</w:t>
            </w:r>
          </w:p>
          <w:p w14:paraId="2444A76B"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Somewhat disagree 11.67%</w:t>
            </w:r>
          </w:p>
          <w:p w14:paraId="78D77D5F"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Neither agree nor disagree 38.33%</w:t>
            </w:r>
          </w:p>
          <w:p w14:paraId="7DF1ACFB"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Somewhat agree 10.00%</w:t>
            </w:r>
          </w:p>
          <w:p w14:paraId="3B86029C"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Strongly agree 3.33%%</w:t>
            </w:r>
          </w:p>
        </w:tc>
      </w:tr>
      <w:tr w:rsidR="00787C02" w:rsidRPr="001F15D4" w14:paraId="7A7B8834" w14:textId="77777777" w:rsidTr="00B16F25">
        <w:trPr>
          <w:jc w:val="center"/>
        </w:trPr>
        <w:tc>
          <w:tcPr>
            <w:tcW w:w="807" w:type="pct"/>
          </w:tcPr>
          <w:p w14:paraId="7F1EB3B6"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Q11</w:t>
            </w:r>
          </w:p>
        </w:tc>
        <w:tc>
          <w:tcPr>
            <w:tcW w:w="1070" w:type="pct"/>
          </w:tcPr>
          <w:p w14:paraId="57E13EC8" w14:textId="77777777" w:rsidR="00787C02" w:rsidRPr="00B16F25" w:rsidRDefault="00787C02" w:rsidP="00B16F25">
            <w:pPr>
              <w:pStyle w:val="ListParagraph"/>
              <w:spacing w:line="240" w:lineRule="auto"/>
              <w:ind w:left="0"/>
              <w:rPr>
                <w:rFonts w:ascii="Times New Roman" w:hAnsi="Times New Roman" w:cs="Times New Roman"/>
                <w:sz w:val="24"/>
                <w:szCs w:val="24"/>
              </w:rPr>
            </w:pPr>
            <w:r w:rsidRPr="00B16F25">
              <w:rPr>
                <w:rFonts w:ascii="Times New Roman" w:hAnsi="Times New Roman" w:cs="Times New Roman"/>
                <w:sz w:val="24"/>
                <w:szCs w:val="24"/>
              </w:rPr>
              <w:t>People from my community have/will pressure me to find other options besides genetic risk assessment.</w:t>
            </w:r>
          </w:p>
        </w:tc>
        <w:tc>
          <w:tcPr>
            <w:tcW w:w="1128" w:type="pct"/>
          </w:tcPr>
          <w:p w14:paraId="77326D9F"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Family/Community Stigma</w:t>
            </w:r>
          </w:p>
        </w:tc>
        <w:tc>
          <w:tcPr>
            <w:tcW w:w="1995" w:type="pct"/>
          </w:tcPr>
          <w:p w14:paraId="64A46D56"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Strongly disagree: 46.67%</w:t>
            </w:r>
          </w:p>
          <w:p w14:paraId="130370C2"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Somewhat disagree 8.33%</w:t>
            </w:r>
          </w:p>
          <w:p w14:paraId="06098744"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Neither agree nor disagree 35.00%</w:t>
            </w:r>
          </w:p>
          <w:p w14:paraId="3696E570"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Somewhat agree 6.67%</w:t>
            </w:r>
          </w:p>
          <w:p w14:paraId="55ECDA32"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Strongly agree 3.33%%</w:t>
            </w:r>
          </w:p>
        </w:tc>
      </w:tr>
      <w:tr w:rsidR="00787C02" w:rsidRPr="001F15D4" w14:paraId="32C53DC2" w14:textId="77777777" w:rsidTr="00B16F25">
        <w:trPr>
          <w:jc w:val="center"/>
        </w:trPr>
        <w:tc>
          <w:tcPr>
            <w:tcW w:w="807" w:type="pct"/>
          </w:tcPr>
          <w:p w14:paraId="70251D23"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Q12</w:t>
            </w:r>
          </w:p>
        </w:tc>
        <w:tc>
          <w:tcPr>
            <w:tcW w:w="1070" w:type="pct"/>
          </w:tcPr>
          <w:p w14:paraId="5ADBB76E" w14:textId="77777777" w:rsidR="00787C02" w:rsidRPr="00B16F25" w:rsidRDefault="00787C02" w:rsidP="00E12708">
            <w:pPr>
              <w:pStyle w:val="ListParagraph"/>
              <w:spacing w:line="240" w:lineRule="auto"/>
              <w:ind w:left="0"/>
              <w:rPr>
                <w:rFonts w:ascii="Times New Roman" w:hAnsi="Times New Roman" w:cs="Times New Roman"/>
                <w:sz w:val="24"/>
                <w:szCs w:val="24"/>
              </w:rPr>
            </w:pPr>
            <w:r w:rsidRPr="00B16F25">
              <w:rPr>
                <w:rFonts w:ascii="Times New Roman" w:hAnsi="Times New Roman" w:cs="Times New Roman"/>
                <w:sz w:val="24"/>
                <w:szCs w:val="24"/>
              </w:rPr>
              <w:t>You’d better be cautious when dealing with health care organizations.</w:t>
            </w:r>
          </w:p>
        </w:tc>
        <w:tc>
          <w:tcPr>
            <w:tcW w:w="1128" w:type="pct"/>
          </w:tcPr>
          <w:p w14:paraId="3A18F092"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Medical Mistrust</w:t>
            </w:r>
          </w:p>
        </w:tc>
        <w:tc>
          <w:tcPr>
            <w:tcW w:w="1995" w:type="pct"/>
          </w:tcPr>
          <w:p w14:paraId="69D1E34F"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Strongly disagree: 11.67%</w:t>
            </w:r>
          </w:p>
          <w:p w14:paraId="340A3879"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Somewhat disagree 13.33%</w:t>
            </w:r>
          </w:p>
          <w:p w14:paraId="07254D95"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Neither agree nor disagree 30.00%</w:t>
            </w:r>
          </w:p>
          <w:p w14:paraId="3D1DF584"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Somewhat agree 28.33%</w:t>
            </w:r>
          </w:p>
          <w:p w14:paraId="41609F1F"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Strongly agree 16.67%%</w:t>
            </w:r>
          </w:p>
        </w:tc>
      </w:tr>
      <w:tr w:rsidR="00787C02" w:rsidRPr="001F15D4" w14:paraId="6DA4C2B4" w14:textId="77777777" w:rsidTr="00B16F25">
        <w:trPr>
          <w:jc w:val="center"/>
        </w:trPr>
        <w:tc>
          <w:tcPr>
            <w:tcW w:w="807" w:type="pct"/>
          </w:tcPr>
          <w:p w14:paraId="53DEF89E"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Q13</w:t>
            </w:r>
          </w:p>
        </w:tc>
        <w:tc>
          <w:tcPr>
            <w:tcW w:w="1070" w:type="pct"/>
          </w:tcPr>
          <w:p w14:paraId="2BF4A7A2" w14:textId="77777777" w:rsidR="00787C02" w:rsidRPr="00B16F25" w:rsidRDefault="00787C02" w:rsidP="00E12708">
            <w:pPr>
              <w:spacing w:line="240" w:lineRule="auto"/>
              <w:ind w:firstLine="0"/>
              <w:jc w:val="left"/>
              <w:rPr>
                <w:sz w:val="24"/>
                <w:szCs w:val="24"/>
              </w:rPr>
            </w:pPr>
            <w:r w:rsidRPr="00B16F25">
              <w:rPr>
                <w:sz w:val="24"/>
                <w:szCs w:val="24"/>
              </w:rPr>
              <w:t>Mistakes are common in health care organizations.</w:t>
            </w:r>
          </w:p>
          <w:p w14:paraId="63CFAA58" w14:textId="77777777" w:rsidR="00787C02" w:rsidRPr="00B16F25" w:rsidRDefault="00787C02" w:rsidP="00E12708">
            <w:pPr>
              <w:spacing w:line="240" w:lineRule="auto"/>
              <w:ind w:firstLine="0"/>
              <w:jc w:val="left"/>
              <w:rPr>
                <w:sz w:val="24"/>
                <w:szCs w:val="24"/>
              </w:rPr>
            </w:pPr>
          </w:p>
          <w:p w14:paraId="30C6F086" w14:textId="77777777" w:rsidR="00787C02" w:rsidRPr="00B16F25" w:rsidRDefault="00787C02" w:rsidP="00E12708">
            <w:pPr>
              <w:pStyle w:val="ListParagraph"/>
              <w:spacing w:line="240" w:lineRule="auto"/>
              <w:ind w:left="0"/>
              <w:rPr>
                <w:rFonts w:ascii="Times New Roman" w:hAnsi="Times New Roman" w:cs="Times New Roman"/>
                <w:sz w:val="24"/>
                <w:szCs w:val="24"/>
              </w:rPr>
            </w:pPr>
          </w:p>
        </w:tc>
        <w:tc>
          <w:tcPr>
            <w:tcW w:w="1128" w:type="pct"/>
          </w:tcPr>
          <w:p w14:paraId="5B061680"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Medical Mistrust</w:t>
            </w:r>
          </w:p>
        </w:tc>
        <w:tc>
          <w:tcPr>
            <w:tcW w:w="1995" w:type="pct"/>
          </w:tcPr>
          <w:p w14:paraId="139A13D4"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Strongly disagree: 6.67%</w:t>
            </w:r>
          </w:p>
          <w:p w14:paraId="18F77200"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Somewhat disagree 18.33%</w:t>
            </w:r>
          </w:p>
          <w:p w14:paraId="67DD3680"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Neither agree nor disagree 28.33%</w:t>
            </w:r>
          </w:p>
          <w:p w14:paraId="2C80B7CC"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Somewhat agree 30.00%</w:t>
            </w:r>
          </w:p>
          <w:p w14:paraId="6117EB25"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Strongly agree 16.67%%</w:t>
            </w:r>
          </w:p>
        </w:tc>
      </w:tr>
      <w:tr w:rsidR="00787C02" w:rsidRPr="001F15D4" w14:paraId="1F719CE9" w14:textId="77777777" w:rsidTr="00B16F25">
        <w:trPr>
          <w:trHeight w:val="1961"/>
          <w:jc w:val="center"/>
        </w:trPr>
        <w:tc>
          <w:tcPr>
            <w:tcW w:w="807" w:type="pct"/>
          </w:tcPr>
          <w:p w14:paraId="64CE728B"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Q14</w:t>
            </w:r>
          </w:p>
        </w:tc>
        <w:tc>
          <w:tcPr>
            <w:tcW w:w="1070" w:type="pct"/>
          </w:tcPr>
          <w:p w14:paraId="5F0D21C6" w14:textId="77777777" w:rsidR="00787C02" w:rsidRPr="00B16F25" w:rsidRDefault="00787C02" w:rsidP="00E12708">
            <w:pPr>
              <w:spacing w:line="240" w:lineRule="auto"/>
              <w:ind w:firstLine="0"/>
              <w:jc w:val="left"/>
              <w:rPr>
                <w:sz w:val="24"/>
                <w:szCs w:val="24"/>
              </w:rPr>
            </w:pPr>
            <w:r w:rsidRPr="00B16F25">
              <w:rPr>
                <w:sz w:val="24"/>
                <w:szCs w:val="24"/>
              </w:rPr>
              <w:t>Sometimes I wonder if health care organizations really know what they are doing.</w:t>
            </w:r>
          </w:p>
          <w:p w14:paraId="15D59C9F" w14:textId="77777777" w:rsidR="00787C02" w:rsidRPr="00B16F25" w:rsidRDefault="00787C02" w:rsidP="00E12708">
            <w:pPr>
              <w:pStyle w:val="ListParagraph"/>
              <w:spacing w:line="240" w:lineRule="auto"/>
              <w:ind w:left="0"/>
              <w:rPr>
                <w:rFonts w:ascii="Times New Roman" w:hAnsi="Times New Roman" w:cs="Times New Roman"/>
                <w:sz w:val="24"/>
                <w:szCs w:val="24"/>
              </w:rPr>
            </w:pPr>
          </w:p>
        </w:tc>
        <w:tc>
          <w:tcPr>
            <w:tcW w:w="1128" w:type="pct"/>
          </w:tcPr>
          <w:p w14:paraId="3EE6449F"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Medical Mistrust</w:t>
            </w:r>
          </w:p>
        </w:tc>
        <w:tc>
          <w:tcPr>
            <w:tcW w:w="1995" w:type="pct"/>
          </w:tcPr>
          <w:p w14:paraId="22E35ED5"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Strongly disagree: 16.67%</w:t>
            </w:r>
          </w:p>
          <w:p w14:paraId="07B9C768"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Somewhat disagree 23.33%</w:t>
            </w:r>
          </w:p>
          <w:p w14:paraId="7D2392D4"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Neither agree nor disagree 28.33%</w:t>
            </w:r>
          </w:p>
          <w:p w14:paraId="58C4DC1B"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Somewhat agree 23.33%</w:t>
            </w:r>
          </w:p>
          <w:p w14:paraId="133CD2D9"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Strongly agree 8.33%%</w:t>
            </w:r>
          </w:p>
        </w:tc>
      </w:tr>
      <w:tr w:rsidR="00787C02" w:rsidRPr="001F15D4" w14:paraId="7C2591F1" w14:textId="77777777" w:rsidTr="00B16F25">
        <w:trPr>
          <w:jc w:val="center"/>
        </w:trPr>
        <w:tc>
          <w:tcPr>
            <w:tcW w:w="807" w:type="pct"/>
          </w:tcPr>
          <w:p w14:paraId="649D5475"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Q15</w:t>
            </w:r>
          </w:p>
        </w:tc>
        <w:tc>
          <w:tcPr>
            <w:tcW w:w="1070" w:type="pct"/>
          </w:tcPr>
          <w:p w14:paraId="02BE0717" w14:textId="77777777" w:rsidR="00787C02" w:rsidRPr="00B16F25" w:rsidRDefault="00787C02" w:rsidP="00E12708">
            <w:pPr>
              <w:spacing w:line="240" w:lineRule="auto"/>
              <w:ind w:firstLine="0"/>
              <w:jc w:val="left"/>
              <w:rPr>
                <w:sz w:val="24"/>
                <w:szCs w:val="24"/>
              </w:rPr>
            </w:pPr>
            <w:r w:rsidRPr="00B16F25">
              <w:rPr>
                <w:sz w:val="24"/>
                <w:szCs w:val="24"/>
              </w:rPr>
              <w:t>They know what they are doing at health care organizations.</w:t>
            </w:r>
          </w:p>
          <w:p w14:paraId="4F22B720" w14:textId="77777777" w:rsidR="00787C02" w:rsidRPr="00B16F25" w:rsidRDefault="00787C02" w:rsidP="00E12708">
            <w:pPr>
              <w:pStyle w:val="ListParagraph"/>
              <w:spacing w:line="240" w:lineRule="auto"/>
              <w:ind w:left="0"/>
              <w:rPr>
                <w:rFonts w:ascii="Times New Roman" w:hAnsi="Times New Roman" w:cs="Times New Roman"/>
                <w:sz w:val="24"/>
                <w:szCs w:val="24"/>
              </w:rPr>
            </w:pPr>
          </w:p>
        </w:tc>
        <w:tc>
          <w:tcPr>
            <w:tcW w:w="1128" w:type="pct"/>
          </w:tcPr>
          <w:p w14:paraId="01D82232"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Medical Mistrust</w:t>
            </w:r>
          </w:p>
        </w:tc>
        <w:tc>
          <w:tcPr>
            <w:tcW w:w="1995" w:type="pct"/>
          </w:tcPr>
          <w:p w14:paraId="5BA47AEE"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Strongly disagree: 1.67%</w:t>
            </w:r>
          </w:p>
          <w:p w14:paraId="500CE117"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Somewhat disagree 6.67%</w:t>
            </w:r>
          </w:p>
          <w:p w14:paraId="19241E07"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Neither agree nor disagree 20.00%</w:t>
            </w:r>
          </w:p>
          <w:p w14:paraId="19A0B0E3"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Somewhat agree 46.67%</w:t>
            </w:r>
          </w:p>
          <w:p w14:paraId="44AEACBC"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Strongly agree 25.00%%</w:t>
            </w:r>
          </w:p>
        </w:tc>
      </w:tr>
      <w:tr w:rsidR="00787C02" w:rsidRPr="001F15D4" w14:paraId="67ADDD13" w14:textId="77777777" w:rsidTr="00B16F25">
        <w:trPr>
          <w:jc w:val="center"/>
        </w:trPr>
        <w:tc>
          <w:tcPr>
            <w:tcW w:w="807" w:type="pct"/>
          </w:tcPr>
          <w:p w14:paraId="485CCF19"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Q16</w:t>
            </w:r>
          </w:p>
        </w:tc>
        <w:tc>
          <w:tcPr>
            <w:tcW w:w="1070" w:type="pct"/>
          </w:tcPr>
          <w:p w14:paraId="2B81D85C" w14:textId="77777777" w:rsidR="00787C02" w:rsidRPr="00B16F25" w:rsidRDefault="00787C02" w:rsidP="00E12708">
            <w:pPr>
              <w:pStyle w:val="ListParagraph"/>
              <w:spacing w:line="240" w:lineRule="auto"/>
              <w:ind w:left="0"/>
              <w:rPr>
                <w:rFonts w:ascii="Times New Roman" w:hAnsi="Times New Roman" w:cs="Times New Roman"/>
                <w:sz w:val="24"/>
                <w:szCs w:val="24"/>
              </w:rPr>
            </w:pPr>
            <w:r w:rsidRPr="00B16F25">
              <w:rPr>
                <w:rFonts w:ascii="Times New Roman" w:hAnsi="Times New Roman" w:cs="Times New Roman"/>
                <w:noProof/>
                <w:sz w:val="24"/>
                <w:szCs w:val="24"/>
              </w:rPr>
              <w:t>Healthcare</w:t>
            </w:r>
            <w:r w:rsidRPr="00B16F25">
              <w:rPr>
                <w:rFonts w:ascii="Times New Roman" w:hAnsi="Times New Roman" w:cs="Times New Roman"/>
                <w:sz w:val="24"/>
                <w:szCs w:val="24"/>
              </w:rPr>
              <w:t xml:space="preserve"> organizations don’t always keep your information totally private</w:t>
            </w:r>
          </w:p>
        </w:tc>
        <w:tc>
          <w:tcPr>
            <w:tcW w:w="1128" w:type="pct"/>
          </w:tcPr>
          <w:p w14:paraId="2F5618F1"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Medical Mistrust</w:t>
            </w:r>
          </w:p>
        </w:tc>
        <w:tc>
          <w:tcPr>
            <w:tcW w:w="1995" w:type="pct"/>
          </w:tcPr>
          <w:p w14:paraId="15078F06"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Strongly disagree: 20.00%</w:t>
            </w:r>
          </w:p>
          <w:p w14:paraId="5E0698DE"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Somewhat disagree 20.00%</w:t>
            </w:r>
          </w:p>
          <w:p w14:paraId="3E2365A0"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Neither agree nor disagree 28.33%</w:t>
            </w:r>
          </w:p>
          <w:p w14:paraId="6EFE70F5"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Somewhat agree 20.00%</w:t>
            </w:r>
          </w:p>
          <w:p w14:paraId="32404BEF"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Strongly agree 11.67 %%</w:t>
            </w:r>
          </w:p>
        </w:tc>
      </w:tr>
      <w:tr w:rsidR="00787C02" w:rsidRPr="001F15D4" w14:paraId="4827399F" w14:textId="77777777" w:rsidTr="00B16F25">
        <w:trPr>
          <w:jc w:val="center"/>
        </w:trPr>
        <w:tc>
          <w:tcPr>
            <w:tcW w:w="807" w:type="pct"/>
          </w:tcPr>
          <w:p w14:paraId="14070629"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Q17</w:t>
            </w:r>
          </w:p>
        </w:tc>
        <w:tc>
          <w:tcPr>
            <w:tcW w:w="1070" w:type="pct"/>
          </w:tcPr>
          <w:p w14:paraId="6C8407B7" w14:textId="77777777" w:rsidR="00787C02" w:rsidRPr="00B16F25" w:rsidRDefault="00787C02" w:rsidP="00E12708">
            <w:pPr>
              <w:spacing w:line="240" w:lineRule="auto"/>
              <w:ind w:firstLine="1"/>
              <w:jc w:val="left"/>
              <w:rPr>
                <w:sz w:val="24"/>
                <w:szCs w:val="24"/>
              </w:rPr>
            </w:pPr>
            <w:r w:rsidRPr="00B16F25">
              <w:rPr>
                <w:sz w:val="24"/>
                <w:szCs w:val="24"/>
              </w:rPr>
              <w:t>Health care organizations have sometimes done harmful experiments on patients without their knowledge.</w:t>
            </w:r>
          </w:p>
          <w:p w14:paraId="2028F9DC" w14:textId="77777777" w:rsidR="00787C02" w:rsidRPr="00B16F25" w:rsidRDefault="00787C02" w:rsidP="00E12708">
            <w:pPr>
              <w:spacing w:line="240" w:lineRule="auto"/>
              <w:ind w:firstLine="1"/>
              <w:jc w:val="left"/>
              <w:rPr>
                <w:sz w:val="24"/>
                <w:szCs w:val="24"/>
              </w:rPr>
            </w:pPr>
          </w:p>
          <w:p w14:paraId="5F06227E" w14:textId="77777777" w:rsidR="00787C02" w:rsidRPr="00B16F25" w:rsidRDefault="00787C02" w:rsidP="00E12708">
            <w:pPr>
              <w:pStyle w:val="ListParagraph"/>
              <w:spacing w:line="240" w:lineRule="auto"/>
              <w:ind w:left="0"/>
              <w:rPr>
                <w:rFonts w:ascii="Times New Roman" w:hAnsi="Times New Roman" w:cs="Times New Roman"/>
                <w:sz w:val="24"/>
                <w:szCs w:val="24"/>
              </w:rPr>
            </w:pPr>
          </w:p>
        </w:tc>
        <w:tc>
          <w:tcPr>
            <w:tcW w:w="1128" w:type="pct"/>
          </w:tcPr>
          <w:p w14:paraId="0966371C"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Medical Mistrust</w:t>
            </w:r>
          </w:p>
        </w:tc>
        <w:tc>
          <w:tcPr>
            <w:tcW w:w="1995" w:type="pct"/>
          </w:tcPr>
          <w:p w14:paraId="315CDFE6"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Strongly disagree: 23.33%</w:t>
            </w:r>
          </w:p>
          <w:p w14:paraId="53065345"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Somewhat disagree 15.00%</w:t>
            </w:r>
          </w:p>
          <w:p w14:paraId="34B55A4E"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Neither agree nor disagree 33.33%</w:t>
            </w:r>
          </w:p>
          <w:p w14:paraId="2C562CD1"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Somewhat agree 20.00%</w:t>
            </w:r>
          </w:p>
          <w:p w14:paraId="01021689"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Strongly agree 8.33 %%</w:t>
            </w:r>
          </w:p>
        </w:tc>
      </w:tr>
      <w:tr w:rsidR="00787C02" w:rsidRPr="001F15D4" w14:paraId="2EE1080D" w14:textId="77777777" w:rsidTr="00B16F25">
        <w:trPr>
          <w:jc w:val="center"/>
        </w:trPr>
        <w:tc>
          <w:tcPr>
            <w:tcW w:w="807" w:type="pct"/>
          </w:tcPr>
          <w:p w14:paraId="23DA56EA"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Q18</w:t>
            </w:r>
          </w:p>
        </w:tc>
        <w:tc>
          <w:tcPr>
            <w:tcW w:w="1070" w:type="pct"/>
          </w:tcPr>
          <w:p w14:paraId="0A451F42" w14:textId="77777777" w:rsidR="00787C02" w:rsidRPr="00B16F25" w:rsidRDefault="00787C02" w:rsidP="00E12708">
            <w:pPr>
              <w:pStyle w:val="ListParagraph"/>
              <w:spacing w:line="240" w:lineRule="auto"/>
              <w:ind w:left="0"/>
              <w:rPr>
                <w:rFonts w:ascii="Times New Roman" w:hAnsi="Times New Roman" w:cs="Times New Roman"/>
                <w:sz w:val="24"/>
                <w:szCs w:val="24"/>
              </w:rPr>
            </w:pPr>
            <w:r w:rsidRPr="00B16F25">
              <w:rPr>
                <w:rFonts w:ascii="Times New Roman" w:hAnsi="Times New Roman" w:cs="Times New Roman"/>
                <w:sz w:val="24"/>
                <w:szCs w:val="24"/>
              </w:rPr>
              <w:t>Patients have sometimes been deceived or mislead by health care organizations.</w:t>
            </w:r>
          </w:p>
        </w:tc>
        <w:tc>
          <w:tcPr>
            <w:tcW w:w="1128" w:type="pct"/>
          </w:tcPr>
          <w:p w14:paraId="18CCEF0F"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Medical Mistrust</w:t>
            </w:r>
          </w:p>
        </w:tc>
        <w:tc>
          <w:tcPr>
            <w:tcW w:w="1995" w:type="pct"/>
          </w:tcPr>
          <w:p w14:paraId="08FBE240"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Strongly disagree: 13.33%</w:t>
            </w:r>
          </w:p>
          <w:p w14:paraId="422375E2"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Somewhat disagree 18.33%</w:t>
            </w:r>
          </w:p>
          <w:p w14:paraId="656E47A0"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Neither agree nor disagree 31.67%</w:t>
            </w:r>
          </w:p>
          <w:p w14:paraId="52BEADE0"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Somewhat agree 28.33%</w:t>
            </w:r>
          </w:p>
          <w:p w14:paraId="782141AA"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Strongly agree 8.33 %%</w:t>
            </w:r>
          </w:p>
        </w:tc>
      </w:tr>
      <w:tr w:rsidR="00787C02" w:rsidRPr="001F15D4" w14:paraId="52E1880E" w14:textId="77777777" w:rsidTr="00B16F25">
        <w:trPr>
          <w:jc w:val="center"/>
        </w:trPr>
        <w:tc>
          <w:tcPr>
            <w:tcW w:w="807" w:type="pct"/>
          </w:tcPr>
          <w:p w14:paraId="09FEA6C7"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Q19</w:t>
            </w:r>
          </w:p>
        </w:tc>
        <w:tc>
          <w:tcPr>
            <w:tcW w:w="1070" w:type="pct"/>
          </w:tcPr>
          <w:p w14:paraId="0950E1C9" w14:textId="77777777" w:rsidR="00787C02" w:rsidRPr="00B16F25" w:rsidRDefault="00787C02" w:rsidP="00E12708">
            <w:pPr>
              <w:pStyle w:val="ListParagraph"/>
              <w:spacing w:line="240" w:lineRule="auto"/>
              <w:ind w:left="0"/>
              <w:rPr>
                <w:rFonts w:ascii="Times New Roman" w:hAnsi="Times New Roman" w:cs="Times New Roman"/>
                <w:sz w:val="24"/>
                <w:szCs w:val="24"/>
              </w:rPr>
            </w:pPr>
            <w:r w:rsidRPr="00B16F25">
              <w:rPr>
                <w:rFonts w:ascii="Times New Roman" w:hAnsi="Times New Roman" w:cs="Times New Roman"/>
                <w:sz w:val="24"/>
                <w:szCs w:val="24"/>
              </w:rPr>
              <w:t>When health care organizations make mistakes they usually cover it up</w:t>
            </w:r>
          </w:p>
        </w:tc>
        <w:tc>
          <w:tcPr>
            <w:tcW w:w="1128" w:type="pct"/>
          </w:tcPr>
          <w:p w14:paraId="7EF2860D"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Medical Mistrust</w:t>
            </w:r>
          </w:p>
        </w:tc>
        <w:tc>
          <w:tcPr>
            <w:tcW w:w="1995" w:type="pct"/>
          </w:tcPr>
          <w:p w14:paraId="390D9D1B"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Strongly disagree: 8.33%</w:t>
            </w:r>
          </w:p>
          <w:p w14:paraId="5A50DC5D"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Somewhat disagree 11.67%</w:t>
            </w:r>
          </w:p>
          <w:p w14:paraId="6B22C788"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Neither agree nor disagree 40.00%</w:t>
            </w:r>
          </w:p>
          <w:p w14:paraId="304D8DE4"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Somewhat agree 26.67%</w:t>
            </w:r>
          </w:p>
          <w:p w14:paraId="2A492372"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Strongly agree 13.33 %%</w:t>
            </w:r>
          </w:p>
        </w:tc>
      </w:tr>
      <w:tr w:rsidR="00787C02" w:rsidRPr="001F15D4" w14:paraId="03C31107" w14:textId="77777777" w:rsidTr="00B16F25">
        <w:trPr>
          <w:jc w:val="center"/>
        </w:trPr>
        <w:tc>
          <w:tcPr>
            <w:tcW w:w="807" w:type="pct"/>
          </w:tcPr>
          <w:p w14:paraId="312D7168"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Q20</w:t>
            </w:r>
          </w:p>
        </w:tc>
        <w:tc>
          <w:tcPr>
            <w:tcW w:w="1070" w:type="pct"/>
          </w:tcPr>
          <w:p w14:paraId="376460F9" w14:textId="77777777" w:rsidR="00787C02" w:rsidRPr="00B16F25" w:rsidRDefault="00787C02" w:rsidP="00E12708">
            <w:pPr>
              <w:spacing w:line="240" w:lineRule="auto"/>
              <w:ind w:firstLine="1"/>
              <w:jc w:val="left"/>
              <w:rPr>
                <w:sz w:val="24"/>
                <w:szCs w:val="24"/>
              </w:rPr>
            </w:pPr>
            <w:r w:rsidRPr="00B16F25">
              <w:rPr>
                <w:sz w:val="24"/>
                <w:szCs w:val="24"/>
              </w:rPr>
              <w:t>I would prefer to discuss my genetic history and health with my regular doctor and not a genetic counselor or specialist.</w:t>
            </w:r>
          </w:p>
          <w:p w14:paraId="20E90128" w14:textId="77777777" w:rsidR="00787C02" w:rsidRPr="00B16F25" w:rsidRDefault="00787C02" w:rsidP="00E12708">
            <w:pPr>
              <w:pStyle w:val="ListParagraph"/>
              <w:spacing w:line="240" w:lineRule="auto"/>
              <w:ind w:left="0" w:firstLine="1"/>
              <w:rPr>
                <w:rFonts w:ascii="Times New Roman" w:hAnsi="Times New Roman" w:cs="Times New Roman"/>
                <w:sz w:val="24"/>
                <w:szCs w:val="24"/>
              </w:rPr>
            </w:pPr>
          </w:p>
        </w:tc>
        <w:tc>
          <w:tcPr>
            <w:tcW w:w="1128" w:type="pct"/>
          </w:tcPr>
          <w:p w14:paraId="25DE2710"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Medical Mistrust</w:t>
            </w:r>
          </w:p>
        </w:tc>
        <w:tc>
          <w:tcPr>
            <w:tcW w:w="1995" w:type="pct"/>
          </w:tcPr>
          <w:p w14:paraId="568D47E2"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Strongly disagree: 10.00%</w:t>
            </w:r>
          </w:p>
          <w:p w14:paraId="050B965A"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Somewhat disagree 15.00%</w:t>
            </w:r>
          </w:p>
          <w:p w14:paraId="2893A7BB"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Neither agree nor disagree 35.00%</w:t>
            </w:r>
          </w:p>
          <w:p w14:paraId="43966AC7"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Somewhat agree 23.33%</w:t>
            </w:r>
          </w:p>
          <w:p w14:paraId="7C8B36D2"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Strongly agree 16.67%</w:t>
            </w:r>
          </w:p>
        </w:tc>
      </w:tr>
      <w:tr w:rsidR="00787C02" w:rsidRPr="001F15D4" w14:paraId="3303AFDE" w14:textId="77777777" w:rsidTr="00B16F25">
        <w:trPr>
          <w:jc w:val="center"/>
        </w:trPr>
        <w:tc>
          <w:tcPr>
            <w:tcW w:w="807" w:type="pct"/>
          </w:tcPr>
          <w:p w14:paraId="6D70DB09"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Q21</w:t>
            </w:r>
          </w:p>
        </w:tc>
        <w:tc>
          <w:tcPr>
            <w:tcW w:w="1070" w:type="pct"/>
          </w:tcPr>
          <w:p w14:paraId="1D8FC987" w14:textId="77777777" w:rsidR="00787C02" w:rsidRPr="00B16F25" w:rsidRDefault="00787C02" w:rsidP="00E12708">
            <w:pPr>
              <w:spacing w:line="240" w:lineRule="auto"/>
              <w:ind w:firstLine="1"/>
              <w:jc w:val="left"/>
              <w:rPr>
                <w:sz w:val="24"/>
                <w:szCs w:val="24"/>
              </w:rPr>
            </w:pPr>
            <w:r w:rsidRPr="00B16F25">
              <w:rPr>
                <w:sz w:val="24"/>
                <w:szCs w:val="24"/>
              </w:rPr>
              <w:t>I know what a genetic counselor is and what type of medical services they provide.</w:t>
            </w:r>
          </w:p>
          <w:p w14:paraId="30331131" w14:textId="77777777" w:rsidR="00787C02" w:rsidRPr="00B16F25" w:rsidRDefault="00787C02" w:rsidP="00E12708">
            <w:pPr>
              <w:pStyle w:val="ListParagraph"/>
              <w:spacing w:line="240" w:lineRule="auto"/>
              <w:ind w:left="0" w:firstLine="1"/>
              <w:rPr>
                <w:rFonts w:ascii="Times New Roman" w:hAnsi="Times New Roman" w:cs="Times New Roman"/>
                <w:sz w:val="24"/>
                <w:szCs w:val="24"/>
              </w:rPr>
            </w:pPr>
          </w:p>
        </w:tc>
        <w:tc>
          <w:tcPr>
            <w:tcW w:w="1128" w:type="pct"/>
          </w:tcPr>
          <w:p w14:paraId="322753C7"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Medical Mistrust</w:t>
            </w:r>
          </w:p>
        </w:tc>
        <w:tc>
          <w:tcPr>
            <w:tcW w:w="1995" w:type="pct"/>
          </w:tcPr>
          <w:p w14:paraId="29C5BE01"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Not knowledgeable at all: 31.67%</w:t>
            </w:r>
          </w:p>
          <w:p w14:paraId="2216F57F"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Slightly knowledgeable 28.33%</w:t>
            </w:r>
          </w:p>
          <w:p w14:paraId="65D4C766"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Moderately knowledgeable 23.33%</w:t>
            </w:r>
          </w:p>
          <w:p w14:paraId="2EF29216"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Very knowledgeable 11.67%</w:t>
            </w:r>
          </w:p>
          <w:p w14:paraId="2ADB1D67"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Extremely knowledgeable 5.00%</w:t>
            </w:r>
          </w:p>
        </w:tc>
      </w:tr>
      <w:tr w:rsidR="00787C02" w:rsidRPr="001F15D4" w14:paraId="7D1190B0" w14:textId="77777777" w:rsidTr="00B16F25">
        <w:trPr>
          <w:jc w:val="center"/>
        </w:trPr>
        <w:tc>
          <w:tcPr>
            <w:tcW w:w="807" w:type="pct"/>
          </w:tcPr>
          <w:p w14:paraId="2F7E9B03"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Q22</w:t>
            </w:r>
          </w:p>
        </w:tc>
        <w:tc>
          <w:tcPr>
            <w:tcW w:w="1070" w:type="pct"/>
          </w:tcPr>
          <w:p w14:paraId="270D80E2" w14:textId="77777777" w:rsidR="00787C02" w:rsidRPr="00B16F25" w:rsidRDefault="00787C02" w:rsidP="00E12708">
            <w:pPr>
              <w:pStyle w:val="ListParagraph"/>
              <w:spacing w:line="240" w:lineRule="auto"/>
              <w:ind w:left="0"/>
              <w:rPr>
                <w:rFonts w:ascii="Times New Roman" w:hAnsi="Times New Roman" w:cs="Times New Roman"/>
                <w:sz w:val="24"/>
                <w:szCs w:val="24"/>
              </w:rPr>
            </w:pPr>
            <w:r w:rsidRPr="00B16F25">
              <w:rPr>
                <w:rFonts w:ascii="Times New Roman" w:hAnsi="Times New Roman" w:cs="Times New Roman"/>
                <w:sz w:val="24"/>
                <w:szCs w:val="24"/>
              </w:rPr>
              <w:t>I think that having an evaluation using a genetic risk assessment tool is the same as a diagnosis of a genetic disease.</w:t>
            </w:r>
          </w:p>
        </w:tc>
        <w:tc>
          <w:tcPr>
            <w:tcW w:w="1128" w:type="pct"/>
          </w:tcPr>
          <w:p w14:paraId="4C1619D2"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Education about genetics/genetic services</w:t>
            </w:r>
          </w:p>
        </w:tc>
        <w:tc>
          <w:tcPr>
            <w:tcW w:w="1995" w:type="pct"/>
          </w:tcPr>
          <w:p w14:paraId="06E95E37"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Strongly disagree: 23.33%</w:t>
            </w:r>
          </w:p>
          <w:p w14:paraId="41D01E0D"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Somewhat disagree 23.33%</w:t>
            </w:r>
          </w:p>
          <w:p w14:paraId="681DA9CB"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Neither agree nor disagree 35.00%</w:t>
            </w:r>
          </w:p>
          <w:p w14:paraId="5507BF1D"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Somewhat agree 18.33%</w:t>
            </w:r>
          </w:p>
          <w:p w14:paraId="253BAABB"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Strongly agree 0%</w:t>
            </w:r>
          </w:p>
        </w:tc>
      </w:tr>
    </w:tbl>
    <w:p w14:paraId="25E89817" w14:textId="77777777" w:rsidR="00787C02" w:rsidRDefault="00787C02" w:rsidP="00787C02"/>
    <w:p w14:paraId="671F7069" w14:textId="77777777" w:rsidR="00787C02" w:rsidRDefault="00787C02" w:rsidP="00787C02">
      <w:pPr>
        <w:widowControl w:val="0"/>
        <w:autoSpaceDE w:val="0"/>
        <w:autoSpaceDN w:val="0"/>
        <w:adjustRightInd w:val="0"/>
        <w:ind w:left="480" w:hanging="480"/>
      </w:pPr>
    </w:p>
    <w:p w14:paraId="3C2865FA" w14:textId="77777777" w:rsidR="00787C02" w:rsidRDefault="00787C02" w:rsidP="00787C02">
      <w:pPr>
        <w:widowControl w:val="0"/>
        <w:autoSpaceDE w:val="0"/>
        <w:autoSpaceDN w:val="0"/>
        <w:adjustRightInd w:val="0"/>
        <w:ind w:left="480" w:hanging="480"/>
      </w:pPr>
    </w:p>
    <w:p w14:paraId="74DD0EFE" w14:textId="77777777" w:rsidR="00787C02" w:rsidRDefault="00787C02" w:rsidP="00787C02">
      <w:pPr>
        <w:widowControl w:val="0"/>
        <w:autoSpaceDE w:val="0"/>
        <w:autoSpaceDN w:val="0"/>
        <w:adjustRightInd w:val="0"/>
        <w:ind w:left="480" w:hanging="480"/>
      </w:pPr>
    </w:p>
    <w:p w14:paraId="5F952B0B" w14:textId="77777777" w:rsidR="00787C02" w:rsidRDefault="00787C02" w:rsidP="00787C02">
      <w:pPr>
        <w:widowControl w:val="0"/>
        <w:autoSpaceDE w:val="0"/>
        <w:autoSpaceDN w:val="0"/>
        <w:adjustRightInd w:val="0"/>
        <w:ind w:left="480" w:hanging="480"/>
      </w:pPr>
    </w:p>
    <w:p w14:paraId="78A1401A" w14:textId="77777777" w:rsidR="00787C02" w:rsidRDefault="00787C02" w:rsidP="00787C02">
      <w:pPr>
        <w:widowControl w:val="0"/>
        <w:autoSpaceDE w:val="0"/>
        <w:autoSpaceDN w:val="0"/>
        <w:adjustRightInd w:val="0"/>
        <w:ind w:left="480" w:hanging="480"/>
      </w:pPr>
    </w:p>
    <w:p w14:paraId="5D250FFE" w14:textId="27766FD2" w:rsidR="00787C02" w:rsidRDefault="00787C02" w:rsidP="00787C02">
      <w:pPr>
        <w:widowControl w:val="0"/>
        <w:autoSpaceDE w:val="0"/>
        <w:autoSpaceDN w:val="0"/>
        <w:adjustRightInd w:val="0"/>
        <w:ind w:left="480" w:hanging="480"/>
      </w:pPr>
    </w:p>
    <w:p w14:paraId="05AC85BD" w14:textId="0EE1E298" w:rsidR="00E12708" w:rsidRDefault="00E12708" w:rsidP="00787C02">
      <w:pPr>
        <w:widowControl w:val="0"/>
        <w:autoSpaceDE w:val="0"/>
        <w:autoSpaceDN w:val="0"/>
        <w:adjustRightInd w:val="0"/>
        <w:ind w:left="480" w:hanging="480"/>
      </w:pPr>
    </w:p>
    <w:p w14:paraId="0ABEAACD" w14:textId="77777777" w:rsidR="00E12708" w:rsidRDefault="00E12708" w:rsidP="00787C02">
      <w:pPr>
        <w:widowControl w:val="0"/>
        <w:autoSpaceDE w:val="0"/>
        <w:autoSpaceDN w:val="0"/>
        <w:adjustRightInd w:val="0"/>
        <w:ind w:left="480" w:hanging="480"/>
      </w:pPr>
    </w:p>
    <w:p w14:paraId="71E36880" w14:textId="7053B25F" w:rsidR="00787C02" w:rsidRPr="00DD02F6" w:rsidRDefault="00E12708" w:rsidP="00E12708">
      <w:pPr>
        <w:pStyle w:val="Preliminary"/>
      </w:pPr>
      <w:r>
        <w:t>APPENDIX B: QUESTIONNAIRE SOURCES</w:t>
      </w:r>
    </w:p>
    <w:p w14:paraId="2088F12D" w14:textId="77777777" w:rsidR="00787C02" w:rsidRPr="00E12708" w:rsidRDefault="00787C02" w:rsidP="00787C02">
      <w:pPr>
        <w:pStyle w:val="Noindent"/>
      </w:pPr>
    </w:p>
    <w:p w14:paraId="409913BB" w14:textId="77777777" w:rsidR="00787C02" w:rsidRPr="001F15D4" w:rsidRDefault="00787C02" w:rsidP="00E12708">
      <w:pPr>
        <w:pStyle w:val="ListParagraph"/>
        <w:ind w:left="0"/>
        <w:jc w:val="center"/>
        <w:rPr>
          <w:rFonts w:ascii="Times New Roman" w:hAnsi="Times New Roman" w:cs="Times New Roman"/>
          <w:sz w:val="24"/>
          <w:szCs w:val="24"/>
        </w:rPr>
      </w:pPr>
      <w:r w:rsidRPr="001F15D4">
        <w:rPr>
          <w:rFonts w:ascii="Times New Roman" w:hAnsi="Times New Roman" w:cs="Times New Roman"/>
          <w:sz w:val="24"/>
          <w:szCs w:val="24"/>
        </w:rPr>
        <w:t>Measurement Matrix</w:t>
      </w:r>
    </w:p>
    <w:tbl>
      <w:tblPr>
        <w:tblStyle w:val="TableGrid"/>
        <w:tblW w:w="4881" w:type="pct"/>
        <w:jc w:val="center"/>
        <w:tblLook w:val="04A0" w:firstRow="1" w:lastRow="0" w:firstColumn="1" w:lastColumn="0" w:noHBand="0" w:noVBand="1"/>
      </w:tblPr>
      <w:tblGrid>
        <w:gridCol w:w="1529"/>
        <w:gridCol w:w="2110"/>
        <w:gridCol w:w="1531"/>
        <w:gridCol w:w="2429"/>
        <w:gridCol w:w="1528"/>
      </w:tblGrid>
      <w:tr w:rsidR="00787C02" w:rsidRPr="001F15D4" w14:paraId="63522FD5" w14:textId="77777777" w:rsidTr="00E12708">
        <w:trPr>
          <w:jc w:val="center"/>
        </w:trPr>
        <w:tc>
          <w:tcPr>
            <w:tcW w:w="897" w:type="pct"/>
          </w:tcPr>
          <w:p w14:paraId="4B96B23E"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Question #</w:t>
            </w:r>
          </w:p>
        </w:tc>
        <w:tc>
          <w:tcPr>
            <w:tcW w:w="1055" w:type="pct"/>
          </w:tcPr>
          <w:p w14:paraId="6F40CF09"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Measured Concept</w:t>
            </w:r>
          </w:p>
        </w:tc>
        <w:tc>
          <w:tcPr>
            <w:tcW w:w="898" w:type="pct"/>
          </w:tcPr>
          <w:p w14:paraId="2453764C"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Level of Measurement</w:t>
            </w:r>
          </w:p>
        </w:tc>
        <w:tc>
          <w:tcPr>
            <w:tcW w:w="1253" w:type="pct"/>
          </w:tcPr>
          <w:p w14:paraId="30EDF5FC"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Purpose in Analysis/Measurement Objective</w:t>
            </w:r>
          </w:p>
        </w:tc>
        <w:tc>
          <w:tcPr>
            <w:tcW w:w="896" w:type="pct"/>
          </w:tcPr>
          <w:p w14:paraId="34029D1D"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Reference number</w:t>
            </w:r>
          </w:p>
        </w:tc>
      </w:tr>
      <w:tr w:rsidR="00787C02" w:rsidRPr="001F15D4" w14:paraId="7D801CC7" w14:textId="77777777" w:rsidTr="00E12708">
        <w:trPr>
          <w:jc w:val="center"/>
        </w:trPr>
        <w:tc>
          <w:tcPr>
            <w:tcW w:w="897" w:type="pct"/>
          </w:tcPr>
          <w:p w14:paraId="6301F776"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Q1</w:t>
            </w:r>
          </w:p>
        </w:tc>
        <w:tc>
          <w:tcPr>
            <w:tcW w:w="1055" w:type="pct"/>
          </w:tcPr>
          <w:p w14:paraId="5D7F5816"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Education about genetics/genetic services</w:t>
            </w:r>
          </w:p>
        </w:tc>
        <w:tc>
          <w:tcPr>
            <w:tcW w:w="898" w:type="pct"/>
          </w:tcPr>
          <w:p w14:paraId="7963253F"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ordinal</w:t>
            </w:r>
          </w:p>
        </w:tc>
        <w:tc>
          <w:tcPr>
            <w:tcW w:w="1253" w:type="pct"/>
          </w:tcPr>
          <w:p w14:paraId="6B98D93F" w14:textId="77777777" w:rsidR="00787C02" w:rsidRPr="001F15D4" w:rsidRDefault="00787C02" w:rsidP="00E12708">
            <w:pPr>
              <w:spacing w:line="240" w:lineRule="auto"/>
              <w:ind w:hanging="59"/>
              <w:jc w:val="left"/>
              <w:rPr>
                <w:sz w:val="24"/>
                <w:szCs w:val="24"/>
              </w:rPr>
            </w:pPr>
            <w:r w:rsidRPr="001F15D4">
              <w:rPr>
                <w:sz w:val="24"/>
                <w:szCs w:val="24"/>
              </w:rPr>
              <w:t>We will see if lack of education about services and genetic information is a barrier to uptake of genetic services in survey participants</w:t>
            </w:r>
          </w:p>
        </w:tc>
        <w:tc>
          <w:tcPr>
            <w:tcW w:w="896" w:type="pct"/>
          </w:tcPr>
          <w:p w14:paraId="61D32D5C"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"10.1159/000356013", "abstract" : "tics, (b) Knowledge of Medical Genetics scale, (c) Group-Based Medical Mistrust Scale, (d) Future Expectations/Antic-ipated Consequences of Genetics Research scale, and (e) Perceived Disadvantages of Genetic Testing scale. Results: Participants were concerned that genetic research may re-sult in scientists 'playing God,' interfering with the natural order of life. In multivariate analyses, the perceived disad-vantages of genetic testing increased as medical mistrust and anticipated negative impacts of genetic testing in-creased. Increase in genetic knowledge contributed to a de-crease in perceived disadvantages. Conclusions: Our find-ings suggest that recruitment of Black African immigrants/ refugees in genetic studies should address potential low knowledge of genetics, concerns about medical mistrust, the expectations/anticipated consequences of genetic re-search, and the perceived disadvantages of genetic testing.", "author" : [ { "dropping-particle" : "", "family" : "Buseh", "given" : "A", "non-dropping-particle" : "", "parse-names" : false, "suffix" : "" }, { "dropping-particle" : "", "family" : "Kelber", "given" : "S", "non-dropping-particle" : "", "parse-names" : false, "suffix" : "" }, { "dropping-particle" : "", "family" : "Millon-Underwood", "given" : "S", "non-dropping-particle" : "", "parse-names" : false, "suffix" : "" }, { "dropping-particle" : "", "family" : "Stevens", "given" : "P", "non-dropping-particle" : "", "parse-names" : false, "suffix" : "" }, { "dropping-particle" : "", "family" : "Townsend", "given" : "L", "non-dropping-particle" : "", "parse-names" : false, "suffix" : "" } ], "container-title" : "Public Health Genomics", "id" : "ITEM-1", "issued" : { "date-parts" : [ [ "2014" ] ] }, "note" : "-Questions 8-34", "page" : "33-42", "title" : "Knowledge, Group-Based Medical Mistrust, Future Expectations, and Perceived Disadvantages of Medical Genetic Testing: Perspectives of Black African Immigrants/Refugees", "type" : "article-journal", "volume" : "17" }, "uris" : [ "http://www.mendeley.com/documents/?uuid=3876a34f-7a23-33ab-8914-76a05606c7d7" ] } ], "mendeley" : { "formattedCitation" : "(Buseh, Kelber, Millon-Underwood, Stevens, &amp; Townsend, 2014b)", "plainTextFormattedCitation" : "(Buseh, Kelber, Millon-Underwood, Stevens, &amp; Townsend, 2014b)", "previouslyFormattedCitation" : "(Buseh, Kelber, Millon-Underwood, Stevens, &amp; Townsend, 2014b)" }, "properties" : { "noteIndex" : 0 }, "schema" : "https://github.com/citation-style-language/schema/raw/master/csl-citation.json" }</w:instrText>
            </w:r>
            <w:r w:rsidRPr="001F15D4">
              <w:rPr>
                <w:rFonts w:ascii="Times New Roman" w:hAnsi="Times New Roman" w:cs="Times New Roman"/>
                <w:sz w:val="24"/>
                <w:szCs w:val="24"/>
              </w:rPr>
              <w:fldChar w:fldCharType="separate"/>
            </w:r>
            <w:r w:rsidRPr="004B097D">
              <w:rPr>
                <w:rFonts w:ascii="Times New Roman" w:hAnsi="Times New Roman" w:cs="Times New Roman"/>
                <w:noProof/>
                <w:sz w:val="24"/>
                <w:szCs w:val="24"/>
              </w:rPr>
              <w:t xml:space="preserve">(Buseh, </w:t>
            </w:r>
            <w:r w:rsidRPr="00855FC4">
              <w:rPr>
                <w:rFonts w:ascii="Times New Roman" w:hAnsi="Times New Roman" w:cs="Times New Roman"/>
                <w:noProof/>
                <w:sz w:val="24"/>
                <w:szCs w:val="24"/>
              </w:rPr>
              <w:t>Kelber</w:t>
            </w:r>
            <w:r w:rsidRPr="004B097D">
              <w:rPr>
                <w:rFonts w:ascii="Times New Roman" w:hAnsi="Times New Roman" w:cs="Times New Roman"/>
                <w:noProof/>
                <w:sz w:val="24"/>
                <w:szCs w:val="24"/>
              </w:rPr>
              <w:t>, Millon-Underwood, Stevens, &amp; Townsend, 2014b)</w:t>
            </w:r>
            <w:r w:rsidRPr="001F15D4">
              <w:rPr>
                <w:rFonts w:ascii="Times New Roman" w:hAnsi="Times New Roman" w:cs="Times New Roman"/>
                <w:sz w:val="24"/>
                <w:szCs w:val="24"/>
              </w:rPr>
              <w:fldChar w:fldCharType="end"/>
            </w:r>
          </w:p>
        </w:tc>
      </w:tr>
      <w:tr w:rsidR="00787C02" w:rsidRPr="001F15D4" w14:paraId="0648BDB3" w14:textId="77777777" w:rsidTr="00E12708">
        <w:trPr>
          <w:jc w:val="center"/>
        </w:trPr>
        <w:tc>
          <w:tcPr>
            <w:tcW w:w="897" w:type="pct"/>
          </w:tcPr>
          <w:p w14:paraId="36DCEFE3"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Q2</w:t>
            </w:r>
          </w:p>
        </w:tc>
        <w:tc>
          <w:tcPr>
            <w:tcW w:w="1055" w:type="pct"/>
          </w:tcPr>
          <w:p w14:paraId="54EB9907"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Education about genetics/genetic services</w:t>
            </w:r>
          </w:p>
        </w:tc>
        <w:tc>
          <w:tcPr>
            <w:tcW w:w="898" w:type="pct"/>
          </w:tcPr>
          <w:p w14:paraId="6D5A78E8"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ordinal</w:t>
            </w:r>
          </w:p>
        </w:tc>
        <w:tc>
          <w:tcPr>
            <w:tcW w:w="1253" w:type="pct"/>
          </w:tcPr>
          <w:p w14:paraId="42DD548B" w14:textId="77777777" w:rsidR="00787C02" w:rsidRPr="001F15D4" w:rsidRDefault="00787C02" w:rsidP="00E12708">
            <w:pPr>
              <w:spacing w:line="240" w:lineRule="auto"/>
              <w:ind w:firstLine="0"/>
              <w:jc w:val="left"/>
              <w:rPr>
                <w:sz w:val="24"/>
                <w:szCs w:val="24"/>
              </w:rPr>
            </w:pPr>
            <w:r w:rsidRPr="001F15D4">
              <w:rPr>
                <w:sz w:val="24"/>
                <w:szCs w:val="24"/>
              </w:rPr>
              <w:t>We will see if lack of education about services and genetic information is a barrier to uptake of genetic services in survey participants</w:t>
            </w:r>
          </w:p>
        </w:tc>
        <w:tc>
          <w:tcPr>
            <w:tcW w:w="896" w:type="pct"/>
          </w:tcPr>
          <w:p w14:paraId="40012081"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"10.1159/000356013", "abstract" : "tics, (b) Knowledge of Medical Genetics scale, (c) Group-Based Medical Mistrust Scale, (d) Future Expectations/Antic-ipated Consequences of Genetics Research scale, and (e) Perceived Disadvantages of Genetic Testing scale. Results: Participants were concerned that genetic research may re-sult in scientists 'playing God,' interfering with the natural order of life. In multivariate analyses, the perceived disad-vantages of genetic testing increased as medical mistrust and anticipated negative impacts of genetic testing in-creased. Increase in genetic knowledge contributed to a de-crease in perceived disadvantages. Conclusions: Our find-ings suggest that recruitment of Black African immigrants/ refugees in genetic studies should address potential low knowledge of genetics, concerns about medical mistrust, the expectations/anticipated consequences of genetic re-search, and the perceived disadvantages of genetic testing.", "author" : [ { "dropping-particle" : "", "family" : "Buseh", "given" : "A", "non-dropping-particle" : "", "parse-names" : false, "suffix" : "" }, { "dropping-particle" : "", "family" : "Kelber", "given" : "S", "non-dropping-particle" : "", "parse-names" : false, "suffix" : "" }, { "dropping-particle" : "", "family" : "Millon-Underwood", "given" : "S", "non-dropping-particle" : "", "parse-names" : false, "suffix" : "" }, { "dropping-particle" : "", "family" : "Stevens", "given" : "P", "non-dropping-particle" : "", "parse-names" : false, "suffix" : "" }, { "dropping-particle" : "", "family" : "Townsend", "given" : "L", "non-dropping-particle" : "", "parse-names" : false, "suffix" : "" } ], "container-title" : "Public Health Genomics", "id" : "ITEM-1", "issued" : { "date-parts" : [ [ "2014" ] ] }, "note" : "-Questions 8-34", "page" : "33-42", "title" : "Knowledge, Group-Based Medical Mistrust, Future Expectations, and Perceived Disadvantages of Medical Genetic Testing: Perspectives of Black African Immigrants/Refugees", "type" : "article-journal", "volume" : "17" }, "uris" : [ "http://www.mendeley.com/documents/?uuid=3876a34f-7a23-33ab-8914-76a05606c7d7" ] } ], "mendeley" : { "formattedCitation" : "(Buseh et al., 2014b)", "plainTextFormattedCitation" : "(Buseh et al., 2014b)", "previouslyFormattedCitation" : "(Buseh et al., 2014b)" }, "properties" : { "noteIndex" : 0 }, "schema" : "https://github.com/citation-style-language/schema/raw/master/csl-citation.json" }</w:instrText>
            </w:r>
            <w:r w:rsidRPr="001F15D4">
              <w:rPr>
                <w:rFonts w:ascii="Times New Roman" w:hAnsi="Times New Roman" w:cs="Times New Roman"/>
                <w:sz w:val="24"/>
                <w:szCs w:val="24"/>
              </w:rPr>
              <w:fldChar w:fldCharType="separate"/>
            </w:r>
            <w:r w:rsidRPr="004B097D">
              <w:rPr>
                <w:rFonts w:ascii="Times New Roman" w:hAnsi="Times New Roman" w:cs="Times New Roman"/>
                <w:noProof/>
                <w:sz w:val="24"/>
                <w:szCs w:val="24"/>
              </w:rPr>
              <w:t>(Buseh et al., 2014b)</w:t>
            </w:r>
            <w:r w:rsidRPr="001F15D4">
              <w:rPr>
                <w:rFonts w:ascii="Times New Roman" w:hAnsi="Times New Roman" w:cs="Times New Roman"/>
                <w:sz w:val="24"/>
                <w:szCs w:val="24"/>
              </w:rPr>
              <w:fldChar w:fldCharType="end"/>
            </w:r>
          </w:p>
        </w:tc>
      </w:tr>
      <w:tr w:rsidR="00787C02" w:rsidRPr="001F15D4" w14:paraId="0F457EA8" w14:textId="77777777" w:rsidTr="00E12708">
        <w:trPr>
          <w:jc w:val="center"/>
        </w:trPr>
        <w:tc>
          <w:tcPr>
            <w:tcW w:w="897" w:type="pct"/>
          </w:tcPr>
          <w:p w14:paraId="2FA21E6C"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Q3</w:t>
            </w:r>
          </w:p>
        </w:tc>
        <w:tc>
          <w:tcPr>
            <w:tcW w:w="1055" w:type="pct"/>
          </w:tcPr>
          <w:p w14:paraId="7975D705"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Education about genetics/genetic services</w:t>
            </w:r>
          </w:p>
        </w:tc>
        <w:tc>
          <w:tcPr>
            <w:tcW w:w="898" w:type="pct"/>
          </w:tcPr>
          <w:p w14:paraId="38C6C717"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ordinal</w:t>
            </w:r>
          </w:p>
        </w:tc>
        <w:tc>
          <w:tcPr>
            <w:tcW w:w="1253" w:type="pct"/>
          </w:tcPr>
          <w:p w14:paraId="3CD082F7" w14:textId="77777777" w:rsidR="00787C02" w:rsidRPr="001F15D4" w:rsidRDefault="00787C02" w:rsidP="00E12708">
            <w:pPr>
              <w:spacing w:line="240" w:lineRule="auto"/>
              <w:ind w:firstLine="31"/>
              <w:jc w:val="left"/>
              <w:rPr>
                <w:sz w:val="24"/>
                <w:szCs w:val="24"/>
              </w:rPr>
            </w:pPr>
            <w:r w:rsidRPr="001F15D4">
              <w:rPr>
                <w:sz w:val="24"/>
                <w:szCs w:val="24"/>
              </w:rPr>
              <w:t>We will see if lack of education about services and genetic information is a barrier to uptake of genetic services in survey participants</w:t>
            </w:r>
          </w:p>
        </w:tc>
        <w:tc>
          <w:tcPr>
            <w:tcW w:w="896" w:type="pct"/>
          </w:tcPr>
          <w:p w14:paraId="263D0DC1"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"10.1159/000356013", "abstract" : "tics, (b) Knowledge of Medical Genetics scale, (c) Group-Based Medical Mistrust Scale, (d) Future Expectations/Antic-ipated Consequences of Genetics Research scale, and (e) Perceived Disadvantages of Genetic Testing scale. Results: Participants were concerned that genetic research may re-sult in scientists 'playing God,' interfering with the natural order of life. In multivariate analyses, the perceived disad-vantages of genetic testing increased as medical mistrust and anticipated negative impacts of genetic testing in-creased. Increase in genetic knowledge contributed to a de-crease in perceived disadvantages. Conclusions: Our find-ings suggest that recruitment of Black African immigrants/ refugees in genetic studies should address potential low knowledge of genetics, concerns about medical mistrust, the expectations/anticipated consequences of genetic re-search, and the perceived disadvantages of genetic testing.", "author" : [ { "dropping-particle" : "", "family" : "Buseh", "given" : "A", "non-dropping-particle" : "", "parse-names" : false, "suffix" : "" }, { "dropping-particle" : "", "family" : "Kelber", "given" : "S", "non-dropping-particle" : "", "parse-names" : false, "suffix" : "" }, { "dropping-particle" : "", "family" : "Millon-Underwood", "given" : "S", "non-dropping-particle" : "", "parse-names" : false, "suffix" : "" }, { "dropping-particle" : "", "family" : "Stevens", "given" : "P", "non-dropping-particle" : "", "parse-names" : false, "suffix" : "" }, { "dropping-particle" : "", "family" : "Townsend", "given" : "L", "non-dropping-particle" : "", "parse-names" : false, "suffix" : "" } ], "container-title" : "Public Health Genomics", "id" : "ITEM-1", "issued" : { "date-parts" : [ [ "2014" ] ] }, "note" : "-Questions 8-34", "page" : "33-42", "title" : "Knowledge, Group-Based Medical Mistrust, Future Expectations, and Perceived Disadvantages of Medical Genetic Testing: Perspectives of Black African Immigrants/Refugees", "type" : "article-journal", "volume" : "17" }, "uris" : [ "http://www.mendeley.com/documents/?uuid=3876a34f-7a23-33ab-8914-76a05606c7d7" ] } ], "mendeley" : { "formattedCitation" : "(Buseh et al., 2014b)", "plainTextFormattedCitation" : "(Buseh et al., 2014b)", "previouslyFormattedCitation" : "(Buseh et al., 2014b)" }, "properties" : { "noteIndex" : 0 }, "schema" : "https://github.com/citation-style-language/schema/raw/master/csl-citation.json" }</w:instrText>
            </w:r>
            <w:r w:rsidRPr="001F15D4">
              <w:rPr>
                <w:rFonts w:ascii="Times New Roman" w:hAnsi="Times New Roman" w:cs="Times New Roman"/>
                <w:sz w:val="24"/>
                <w:szCs w:val="24"/>
              </w:rPr>
              <w:fldChar w:fldCharType="separate"/>
            </w:r>
            <w:r w:rsidRPr="004B097D">
              <w:rPr>
                <w:rFonts w:ascii="Times New Roman" w:hAnsi="Times New Roman" w:cs="Times New Roman"/>
                <w:noProof/>
                <w:sz w:val="24"/>
                <w:szCs w:val="24"/>
              </w:rPr>
              <w:t>(Buseh et al., 2014b)</w:t>
            </w:r>
            <w:r w:rsidRPr="001F15D4">
              <w:rPr>
                <w:rFonts w:ascii="Times New Roman" w:hAnsi="Times New Roman" w:cs="Times New Roman"/>
                <w:sz w:val="24"/>
                <w:szCs w:val="24"/>
              </w:rPr>
              <w:fldChar w:fldCharType="end"/>
            </w:r>
          </w:p>
        </w:tc>
      </w:tr>
      <w:tr w:rsidR="00787C02" w:rsidRPr="001F15D4" w14:paraId="1C7FFDA9" w14:textId="77777777" w:rsidTr="00E12708">
        <w:trPr>
          <w:jc w:val="center"/>
        </w:trPr>
        <w:tc>
          <w:tcPr>
            <w:tcW w:w="897" w:type="pct"/>
          </w:tcPr>
          <w:p w14:paraId="7818A8D4"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Q4</w:t>
            </w:r>
          </w:p>
        </w:tc>
        <w:tc>
          <w:tcPr>
            <w:tcW w:w="1055" w:type="pct"/>
          </w:tcPr>
          <w:p w14:paraId="6511B6E3"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Religion and views on genetics/genetic services</w:t>
            </w:r>
          </w:p>
        </w:tc>
        <w:tc>
          <w:tcPr>
            <w:tcW w:w="898" w:type="pct"/>
          </w:tcPr>
          <w:p w14:paraId="73A215A0"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ordinal</w:t>
            </w:r>
          </w:p>
        </w:tc>
        <w:tc>
          <w:tcPr>
            <w:tcW w:w="1253" w:type="pct"/>
          </w:tcPr>
          <w:p w14:paraId="2C24A24C" w14:textId="77777777" w:rsidR="00787C02" w:rsidRPr="001F15D4" w:rsidRDefault="00787C02" w:rsidP="00E12708">
            <w:pPr>
              <w:spacing w:line="240" w:lineRule="auto"/>
              <w:ind w:firstLine="0"/>
              <w:rPr>
                <w:sz w:val="24"/>
                <w:szCs w:val="24"/>
              </w:rPr>
            </w:pPr>
            <w:r w:rsidRPr="001F15D4">
              <w:rPr>
                <w:sz w:val="24"/>
                <w:szCs w:val="24"/>
              </w:rPr>
              <w:t>We will see if survey participants consider religion when making decision about genetic services in survey participants</w:t>
            </w:r>
          </w:p>
        </w:tc>
        <w:tc>
          <w:tcPr>
            <w:tcW w:w="896" w:type="pct"/>
          </w:tcPr>
          <w:p w14:paraId="14730B2A"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fldChar w:fldCharType="begin" w:fldLock="1"/>
            </w:r>
            <w:r w:rsidRPr="001F15D4">
              <w:rPr>
                <w:rFonts w:ascii="Times New Roman" w:hAnsi="Times New Roman" w:cs="Times New Roman"/>
                <w:sz w:val="24"/>
                <w:szCs w:val="24"/>
              </w:rPr>
              <w:instrText>ADDIN CSL_CITATION { "citationItems" : [ { "id" : "ITEM-1", "itemData" : { "abstract" : "JSTOR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 "author" : [ { "dropping-particle" : "", "family" : "Pargament", "given" : "Kenneth I", "non-dropping-particle" : "", "parse-names" : false, "suffix" : "" }, { "dropping-particle" : "", "family" : "Kennell", "given" : "Joseph", "non-dropping-particle" : "", "parse-names" : false, "suffix" : "" }, { "dropping-particle" : "", "family" : "Hathaway", "given" : "William", "non-dropping-particle" : "", "parse-names" : false, "suffix" : "" }, { "dropping-particle" : "", "family" : "Grevengoed", "given" : "Nancy", "non-dropping-particle" : "", "parse-names" : false, "suffix" : "" }, { "dropping-particle" : "", "family" : "Newman", "given" : "Jon", "non-dropping-particle" : "", "parse-names" : false, "suffix" : "" }, { "dropping-particle" : "", "family" : "Jones", "given" : "Wendy", "non-dropping-particle" : "", "parse-names" : false, "suffix" : "" } ], "container-title" : "Source Journal for the Scientific Study of Religion", "id" : "ITEM-1", "issue" : "1", "issued" : { "date-parts" : [ [ "1988" ] ] }, "page" : "90-104", "title" : "Religion and the Problem-Solving Process: Three Styles of Coping", "type" : "article-journal", "volume" : "27" }, "uris" : [ "http://www.mendeley.com/documents/?uuid=172b41ad-2e76-38f0-b000-a7c813b7e0a5" ] } ], "mendeley" : { "formattedCitation" : "(Pargament et al., 1988)", "plainTextFormattedCitation" : "(Pargament et al., 1988)", "previouslyFormattedCitation" : "(Pargament et al., 1988)" }, "properties" : { "noteIndex" : 0 }, "schema" : "https://github.com/citation-style-language/schema/raw/master/csl-citation.json" }</w:instrText>
            </w:r>
            <w:r w:rsidRPr="001F15D4">
              <w:rPr>
                <w:rFonts w:ascii="Times New Roman" w:hAnsi="Times New Roman" w:cs="Times New Roman"/>
                <w:sz w:val="24"/>
                <w:szCs w:val="24"/>
              </w:rPr>
              <w:fldChar w:fldCharType="separate"/>
            </w:r>
            <w:r w:rsidRPr="001F15D4">
              <w:rPr>
                <w:rFonts w:ascii="Times New Roman" w:hAnsi="Times New Roman" w:cs="Times New Roman"/>
                <w:noProof/>
                <w:sz w:val="24"/>
                <w:szCs w:val="24"/>
              </w:rPr>
              <w:t>(Pargament et al., 1988)</w:t>
            </w:r>
            <w:r w:rsidRPr="001F15D4">
              <w:rPr>
                <w:rFonts w:ascii="Times New Roman" w:hAnsi="Times New Roman" w:cs="Times New Roman"/>
                <w:sz w:val="24"/>
                <w:szCs w:val="24"/>
              </w:rPr>
              <w:fldChar w:fldCharType="end"/>
            </w:r>
          </w:p>
        </w:tc>
      </w:tr>
      <w:tr w:rsidR="00787C02" w:rsidRPr="001F15D4" w14:paraId="1A12CF74" w14:textId="77777777" w:rsidTr="00E12708">
        <w:trPr>
          <w:trHeight w:val="305"/>
          <w:jc w:val="center"/>
        </w:trPr>
        <w:tc>
          <w:tcPr>
            <w:tcW w:w="897" w:type="pct"/>
          </w:tcPr>
          <w:p w14:paraId="75330718"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Q5</w:t>
            </w:r>
          </w:p>
        </w:tc>
        <w:tc>
          <w:tcPr>
            <w:tcW w:w="1055" w:type="pct"/>
          </w:tcPr>
          <w:p w14:paraId="41A42798"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Religion and views on genetics/genetic services</w:t>
            </w:r>
          </w:p>
        </w:tc>
        <w:tc>
          <w:tcPr>
            <w:tcW w:w="898" w:type="pct"/>
          </w:tcPr>
          <w:p w14:paraId="518FC012"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Ordinal</w:t>
            </w:r>
          </w:p>
        </w:tc>
        <w:tc>
          <w:tcPr>
            <w:tcW w:w="1253" w:type="pct"/>
          </w:tcPr>
          <w:p w14:paraId="12C841D1" w14:textId="77777777" w:rsidR="00787C02" w:rsidRPr="001F15D4" w:rsidRDefault="00787C02" w:rsidP="00E12708">
            <w:pPr>
              <w:spacing w:line="240" w:lineRule="auto"/>
              <w:ind w:firstLine="0"/>
              <w:rPr>
                <w:sz w:val="24"/>
                <w:szCs w:val="24"/>
              </w:rPr>
            </w:pPr>
            <w:r w:rsidRPr="001F15D4">
              <w:rPr>
                <w:sz w:val="24"/>
                <w:szCs w:val="24"/>
              </w:rPr>
              <w:t>We will see if survey participants consider religion when making decision about genetic services in survey participants</w:t>
            </w:r>
          </w:p>
        </w:tc>
        <w:tc>
          <w:tcPr>
            <w:tcW w:w="896" w:type="pct"/>
          </w:tcPr>
          <w:p w14:paraId="2791A926"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fldChar w:fldCharType="begin" w:fldLock="1"/>
            </w:r>
            <w:r w:rsidRPr="001F15D4">
              <w:rPr>
                <w:rFonts w:ascii="Times New Roman" w:hAnsi="Times New Roman" w:cs="Times New Roman"/>
                <w:sz w:val="24"/>
                <w:szCs w:val="24"/>
              </w:rPr>
              <w:instrText>ADDIN CSL_CITATION { "citationItems" : [ { "id" : "ITEM-1", "itemData" : { "abstract" : "JSTOR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 "author" : [ { "dropping-particle" : "", "family" : "Pargament", "given" : "Kenneth I", "non-dropping-particle" : "", "parse-names" : false, "suffix" : "" }, { "dropping-particle" : "", "family" : "Kennell", "given" : "Joseph", "non-dropping-particle" : "", "parse-names" : false, "suffix" : "" }, { "dropping-particle" : "", "family" : "Hathaway", "given" : "William", "non-dropping-particle" : "", "parse-names" : false, "suffix" : "" }, { "dropping-particle" : "", "family" : "Grevengoed", "given" : "Nancy", "non-dropping-particle" : "", "parse-names" : false, "suffix" : "" }, { "dropping-particle" : "", "family" : "Newman", "given" : "Jon", "non-dropping-particle" : "", "parse-names" : false, "suffix" : "" }, { "dropping-particle" : "", "family" : "Jones", "given" : "Wendy", "non-dropping-particle" : "", "parse-names" : false, "suffix" : "" } ], "container-title" : "Source Journal for the Scientific Study of Religion", "id" : "ITEM-1", "issue" : "1", "issued" : { "date-parts" : [ [ "1988" ] ] }, "page" : "90-104", "title" : "Religion and the Problem-Solving Process: Three Styles of Coping", "type" : "article-journal", "volume" : "27" }, "uris" : [ "http://www.mendeley.com/documents/?uuid=172b41ad-2e76-38f0-b000-a7c813b7e0a5" ] } ], "mendeley" : { "formattedCitation" : "(Pargament et al., 1988)", "plainTextFormattedCitation" : "(Pargament et al., 1988)", "previouslyFormattedCitation" : "(Pargament et al., 1988)" }, "properties" : { "noteIndex" : 0 }, "schema" : "https://github.com/citation-style-language/schema/raw/master/csl-citation.json" }</w:instrText>
            </w:r>
            <w:r w:rsidRPr="001F15D4">
              <w:rPr>
                <w:rFonts w:ascii="Times New Roman" w:hAnsi="Times New Roman" w:cs="Times New Roman"/>
                <w:sz w:val="24"/>
                <w:szCs w:val="24"/>
              </w:rPr>
              <w:fldChar w:fldCharType="separate"/>
            </w:r>
            <w:r w:rsidRPr="001F15D4">
              <w:rPr>
                <w:rFonts w:ascii="Times New Roman" w:hAnsi="Times New Roman" w:cs="Times New Roman"/>
                <w:noProof/>
                <w:sz w:val="24"/>
                <w:szCs w:val="24"/>
              </w:rPr>
              <w:t>(Pargament et al., 1988)</w:t>
            </w:r>
            <w:r w:rsidRPr="001F15D4">
              <w:rPr>
                <w:rFonts w:ascii="Times New Roman" w:hAnsi="Times New Roman" w:cs="Times New Roman"/>
                <w:sz w:val="24"/>
                <w:szCs w:val="24"/>
              </w:rPr>
              <w:fldChar w:fldCharType="end"/>
            </w:r>
          </w:p>
        </w:tc>
      </w:tr>
      <w:tr w:rsidR="00787C02" w:rsidRPr="001F15D4" w14:paraId="20031403" w14:textId="77777777" w:rsidTr="00E12708">
        <w:trPr>
          <w:jc w:val="center"/>
        </w:trPr>
        <w:tc>
          <w:tcPr>
            <w:tcW w:w="897" w:type="pct"/>
          </w:tcPr>
          <w:p w14:paraId="5EAD54E7"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Q6</w:t>
            </w:r>
          </w:p>
        </w:tc>
        <w:tc>
          <w:tcPr>
            <w:tcW w:w="1055" w:type="pct"/>
          </w:tcPr>
          <w:p w14:paraId="3A9F11DD"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Education about genetics/genetic services</w:t>
            </w:r>
          </w:p>
        </w:tc>
        <w:tc>
          <w:tcPr>
            <w:tcW w:w="898" w:type="pct"/>
          </w:tcPr>
          <w:p w14:paraId="037D0D00"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Ordinal</w:t>
            </w:r>
          </w:p>
        </w:tc>
        <w:tc>
          <w:tcPr>
            <w:tcW w:w="1253" w:type="pct"/>
          </w:tcPr>
          <w:p w14:paraId="6F6877F0" w14:textId="77777777" w:rsidR="00787C02" w:rsidRPr="001F15D4" w:rsidRDefault="00787C02" w:rsidP="00E12708">
            <w:pPr>
              <w:spacing w:line="240" w:lineRule="auto"/>
              <w:ind w:firstLine="31"/>
              <w:jc w:val="left"/>
              <w:rPr>
                <w:sz w:val="24"/>
                <w:szCs w:val="24"/>
              </w:rPr>
            </w:pPr>
            <w:r w:rsidRPr="001F15D4">
              <w:rPr>
                <w:sz w:val="24"/>
                <w:szCs w:val="24"/>
              </w:rPr>
              <w:t>We will see if lack of education about services and genetic information is a barrier to uptake of genetic services in survey participants</w:t>
            </w:r>
          </w:p>
        </w:tc>
        <w:tc>
          <w:tcPr>
            <w:tcW w:w="896" w:type="pct"/>
          </w:tcPr>
          <w:p w14:paraId="15CE2235"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"10.1159/000356013", "abstract" : "tics, (b) Knowledge of Medical Genetics scale, (c) Group-Based Medical Mistrust Scale, (d) Future Expectations/Antic-ipated Consequences of Genetics Research scale, and (e) Perceived Disadvantages of Genetic Testing scale. Results: Participants were concerned that genetic research may re-sult in scientists 'playing God,' interfering with the natural order of life. In multivariate analyses, the perceived disad-vantages of genetic testing increased as medical mistrust and anticipated negative impacts of genetic testing in-creased. Increase in genetic knowledge contributed to a de-crease in perceived disadvantages. Conclusions: Our find-ings suggest that recruitment of Black African immigrants/ refugees in genetic studies should address potential low knowledge of genetics, concerns about medical mistrust, the expectations/anticipated consequences of genetic re-search, and the perceived disadvantages of genetic testing.", "author" : [ { "dropping-particle" : "", "family" : "Buseh", "given" : "A", "non-dropping-particle" : "", "parse-names" : false, "suffix" : "" }, { "dropping-particle" : "", "family" : "Kelber", "given" : "S", "non-dropping-particle" : "", "parse-names" : false, "suffix" : "" }, { "dropping-particle" : "", "family" : "Millon-Underwood", "given" : "S", "non-dropping-particle" : "", "parse-names" : false, "suffix" : "" }, { "dropping-particle" : "", "family" : "Stevens", "given" : "P", "non-dropping-particle" : "", "parse-names" : false, "suffix" : "" }, { "dropping-particle" : "", "family" : "Townsend", "given" : "L", "non-dropping-particle" : "", "parse-names" : false, "suffix" : "" } ], "container-title" : "Public Health Genomics", "id" : "ITEM-1", "issued" : { "date-parts" : [ [ "2014" ] ] }, "note" : "-Questions 8-34", "page" : "33-42", "title" : "Knowledge, Group-Based Medical Mistrust, Future Expectations, and Perceived Disadvantages of Medical Genetic Testing: Perspectives of Black African Immigrants/Refugees", "type" : "article-journal", "volume" : "17" }, "uris" : [ "http://www.mendeley.com/documents/?uuid=3876a34f-7a23-33ab-8914-76a05606c7d7" ] } ], "mendeley" : { "formattedCitation" : "(Buseh et al., 2014b)", "plainTextFormattedCitation" : "(Buseh et al., 2014b)", "previouslyFormattedCitation" : "(Buseh et al., 2014b)" }, "properties" : { "noteIndex" : 0 }, "schema" : "https://github.com/citation-style-language/schema/raw/master/csl-citation.json" }</w:instrText>
            </w:r>
            <w:r w:rsidRPr="001F15D4">
              <w:rPr>
                <w:rFonts w:ascii="Times New Roman" w:hAnsi="Times New Roman" w:cs="Times New Roman"/>
                <w:sz w:val="24"/>
                <w:szCs w:val="24"/>
              </w:rPr>
              <w:fldChar w:fldCharType="separate"/>
            </w:r>
            <w:r w:rsidRPr="004B097D">
              <w:rPr>
                <w:rFonts w:ascii="Times New Roman" w:hAnsi="Times New Roman" w:cs="Times New Roman"/>
                <w:noProof/>
                <w:sz w:val="24"/>
                <w:szCs w:val="24"/>
              </w:rPr>
              <w:t>(Buseh et al., 2014b)</w:t>
            </w:r>
            <w:r w:rsidRPr="001F15D4">
              <w:rPr>
                <w:rFonts w:ascii="Times New Roman" w:hAnsi="Times New Roman" w:cs="Times New Roman"/>
                <w:sz w:val="24"/>
                <w:szCs w:val="24"/>
              </w:rPr>
              <w:fldChar w:fldCharType="end"/>
            </w:r>
          </w:p>
        </w:tc>
      </w:tr>
      <w:tr w:rsidR="00787C02" w:rsidRPr="001F15D4" w14:paraId="21420460" w14:textId="77777777" w:rsidTr="00E12708">
        <w:trPr>
          <w:jc w:val="center"/>
        </w:trPr>
        <w:tc>
          <w:tcPr>
            <w:tcW w:w="897" w:type="pct"/>
          </w:tcPr>
          <w:p w14:paraId="312378E1"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Q7</w:t>
            </w:r>
          </w:p>
        </w:tc>
        <w:tc>
          <w:tcPr>
            <w:tcW w:w="1055" w:type="pct"/>
          </w:tcPr>
          <w:p w14:paraId="38E115A6"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Education about genetics/genetic services</w:t>
            </w:r>
          </w:p>
        </w:tc>
        <w:tc>
          <w:tcPr>
            <w:tcW w:w="898" w:type="pct"/>
          </w:tcPr>
          <w:p w14:paraId="2E0846D7"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Ordinal</w:t>
            </w:r>
          </w:p>
        </w:tc>
        <w:tc>
          <w:tcPr>
            <w:tcW w:w="1253" w:type="pct"/>
          </w:tcPr>
          <w:p w14:paraId="0E926F2A" w14:textId="77777777" w:rsidR="00787C02" w:rsidRPr="001F15D4" w:rsidRDefault="00787C02" w:rsidP="00E12708">
            <w:pPr>
              <w:spacing w:line="240" w:lineRule="auto"/>
              <w:ind w:firstLine="31"/>
              <w:jc w:val="left"/>
              <w:rPr>
                <w:sz w:val="24"/>
                <w:szCs w:val="24"/>
              </w:rPr>
            </w:pPr>
            <w:r w:rsidRPr="001F15D4">
              <w:rPr>
                <w:sz w:val="24"/>
                <w:szCs w:val="24"/>
              </w:rPr>
              <w:t>We will see if lack of education about services and genetic information is a barrier to uptake of genetic services in survey participants</w:t>
            </w:r>
          </w:p>
        </w:tc>
        <w:tc>
          <w:tcPr>
            <w:tcW w:w="896" w:type="pct"/>
          </w:tcPr>
          <w:p w14:paraId="22BF558F"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"10.1159/000356013", "abstract" : "tics, (b) Knowledge of Medical Genetics scale, (c) Group-Based Medical Mistrust Scale, (d) Future Expectations/Antic-ipated Consequences of Genetics Research scale, and (e) Perceived Disadvantages of Genetic Testing scale. Results: Participants were concerned that genetic research may re-sult in scientists 'playing God,' interfering with the natural order of life. In multivariate analyses, the perceived disad-vantages of genetic testing increased as medical mistrust and anticipated negative impacts of genetic testing in-creased. Increase in genetic knowledge contributed to a de-crease in perceived disadvantages. Conclusions: Our find-ings suggest that recruitment of Black African immigrants/ refugees in genetic studies should address potential low knowledge of genetics, concerns about medical mistrust, the expectations/anticipated consequences of genetic re-search, and the perceived disadvantages of genetic testing.", "author" : [ { "dropping-particle" : "", "family" : "Buseh", "given" : "A", "non-dropping-particle" : "", "parse-names" : false, "suffix" : "" }, { "dropping-particle" : "", "family" : "Kelber", "given" : "S", "non-dropping-particle" : "", "parse-names" : false, "suffix" : "" }, { "dropping-particle" : "", "family" : "Millon-Underwood", "given" : "S", "non-dropping-particle" : "", "parse-names" : false, "suffix" : "" }, { "dropping-particle" : "", "family" : "Stevens", "given" : "P", "non-dropping-particle" : "", "parse-names" : false, "suffix" : "" }, { "dropping-particle" : "", "family" : "Townsend", "given" : "L", "non-dropping-particle" : "", "parse-names" : false, "suffix" : "" } ], "container-title" : "Public Health Genomics", "id" : "ITEM-1", "issued" : { "date-parts" : [ [ "2014" ] ] }, "note" : "-Questions 8-34", "page" : "33-42", "title" : "Knowledge, Group-Based Medical Mistrust, Future Expectations, and Perceived Disadvantages of Medical Genetic Testing: Perspectives of Black African Immigrants/Refugees", "type" : "article-journal", "volume" : "17" }, "uris" : [ "http://www.mendeley.com/documents/?uuid=3876a34f-7a23-33ab-8914-76a05606c7d7" ] } ], "mendeley" : { "formattedCitation" : "(Buseh et al., 2014b)", "plainTextFormattedCitation" : "(Buseh et al., 2014b)", "previouslyFormattedCitation" : "(Buseh et al., 2014b)" }, "properties" : { "noteIndex" : 0 }, "schema" : "https://github.com/citation-style-language/schema/raw/master/csl-citation.json" }</w:instrText>
            </w:r>
            <w:r w:rsidRPr="001F15D4">
              <w:rPr>
                <w:rFonts w:ascii="Times New Roman" w:hAnsi="Times New Roman" w:cs="Times New Roman"/>
                <w:sz w:val="24"/>
                <w:szCs w:val="24"/>
              </w:rPr>
              <w:fldChar w:fldCharType="separate"/>
            </w:r>
            <w:r w:rsidRPr="004B097D">
              <w:rPr>
                <w:rFonts w:ascii="Times New Roman" w:hAnsi="Times New Roman" w:cs="Times New Roman"/>
                <w:noProof/>
                <w:sz w:val="24"/>
                <w:szCs w:val="24"/>
              </w:rPr>
              <w:t>(Buseh et al., 2014b)</w:t>
            </w:r>
            <w:r w:rsidRPr="001F15D4">
              <w:rPr>
                <w:rFonts w:ascii="Times New Roman" w:hAnsi="Times New Roman" w:cs="Times New Roman"/>
                <w:sz w:val="24"/>
                <w:szCs w:val="24"/>
              </w:rPr>
              <w:fldChar w:fldCharType="end"/>
            </w:r>
          </w:p>
        </w:tc>
      </w:tr>
      <w:tr w:rsidR="00787C02" w:rsidRPr="001F15D4" w14:paraId="2F4C68DA" w14:textId="77777777" w:rsidTr="00E12708">
        <w:trPr>
          <w:jc w:val="center"/>
        </w:trPr>
        <w:tc>
          <w:tcPr>
            <w:tcW w:w="897" w:type="pct"/>
          </w:tcPr>
          <w:p w14:paraId="7CAE9DE7"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Q8</w:t>
            </w:r>
          </w:p>
        </w:tc>
        <w:tc>
          <w:tcPr>
            <w:tcW w:w="1055" w:type="pct"/>
          </w:tcPr>
          <w:p w14:paraId="51ECAE9D"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Religion and views on genetics/genetic services</w:t>
            </w:r>
          </w:p>
        </w:tc>
        <w:tc>
          <w:tcPr>
            <w:tcW w:w="898" w:type="pct"/>
          </w:tcPr>
          <w:p w14:paraId="7FF39513"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Ordinal</w:t>
            </w:r>
          </w:p>
        </w:tc>
        <w:tc>
          <w:tcPr>
            <w:tcW w:w="1253" w:type="pct"/>
          </w:tcPr>
          <w:p w14:paraId="3EAAE427" w14:textId="77777777" w:rsidR="00787C02" w:rsidRPr="001F15D4" w:rsidRDefault="00787C02" w:rsidP="00E12708">
            <w:pPr>
              <w:spacing w:line="240" w:lineRule="auto"/>
              <w:ind w:firstLine="31"/>
              <w:jc w:val="left"/>
              <w:rPr>
                <w:sz w:val="24"/>
                <w:szCs w:val="24"/>
              </w:rPr>
            </w:pPr>
            <w:r w:rsidRPr="001F15D4">
              <w:rPr>
                <w:sz w:val="24"/>
                <w:szCs w:val="24"/>
              </w:rPr>
              <w:t>We will see if survey participants consider religion when making decision about genetic services in survey participants</w:t>
            </w:r>
          </w:p>
        </w:tc>
        <w:tc>
          <w:tcPr>
            <w:tcW w:w="896" w:type="pct"/>
          </w:tcPr>
          <w:p w14:paraId="3CFF7586"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fldChar w:fldCharType="begin" w:fldLock="1"/>
            </w:r>
            <w:r w:rsidRPr="001F15D4">
              <w:rPr>
                <w:rFonts w:ascii="Times New Roman" w:hAnsi="Times New Roman" w:cs="Times New Roman"/>
                <w:sz w:val="24"/>
                <w:szCs w:val="24"/>
              </w:rPr>
              <w:instrText>ADDIN CSL_CITATION { "citationItems" : [ { "id" : "ITEM-1", "itemData" : { "abstract" : "JSTOR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 "author" : [ { "dropping-particle" : "", "family" : "Pargament", "given" : "Kenneth I", "non-dropping-particle" : "", "parse-names" : false, "suffix" : "" }, { "dropping-particle" : "", "family" : "Kennell", "given" : "Joseph", "non-dropping-particle" : "", "parse-names" : false, "suffix" : "" }, { "dropping-particle" : "", "family" : "Hathaway", "given" : "William", "non-dropping-particle" : "", "parse-names" : false, "suffix" : "" }, { "dropping-particle" : "", "family" : "Grevengoed", "given" : "Nancy", "non-dropping-particle" : "", "parse-names" : false, "suffix" : "" }, { "dropping-particle" : "", "family" : "Newman", "given" : "Jon", "non-dropping-particle" : "", "parse-names" : false, "suffix" : "" }, { "dropping-particle" : "", "family" : "Jones", "given" : "Wendy", "non-dropping-particle" : "", "parse-names" : false, "suffix" : "" } ], "container-title" : "Source Journal for the Scientific Study of Religion", "id" : "ITEM-1", "issue" : "1", "issued" : { "date-parts" : [ [ "1988" ] ] }, "page" : "90-104", "title" : "Religion and the Problem-Solving Process: Three Styles of Coping", "type" : "article-journal", "volume" : "27" }, "uris" : [ "http://www.mendeley.com/documents/?uuid=172b41ad-2e76-38f0-b000-a7c813b7e0a5" ] } ], "mendeley" : { "formattedCitation" : "(Pargament et al., 1988)", "plainTextFormattedCitation" : "(Pargament et al., 1988)", "previouslyFormattedCitation" : "(Pargament et al., 1988)" }, "properties" : { "noteIndex" : 0 }, "schema" : "https://github.com/citation-style-language/schema/raw/master/csl-citation.json" }</w:instrText>
            </w:r>
            <w:r w:rsidRPr="001F15D4">
              <w:rPr>
                <w:rFonts w:ascii="Times New Roman" w:hAnsi="Times New Roman" w:cs="Times New Roman"/>
                <w:sz w:val="24"/>
                <w:szCs w:val="24"/>
              </w:rPr>
              <w:fldChar w:fldCharType="separate"/>
            </w:r>
            <w:r w:rsidRPr="001F15D4">
              <w:rPr>
                <w:rFonts w:ascii="Times New Roman" w:hAnsi="Times New Roman" w:cs="Times New Roman"/>
                <w:noProof/>
                <w:sz w:val="24"/>
                <w:szCs w:val="24"/>
              </w:rPr>
              <w:t>(Pargament et al., 1988)</w:t>
            </w:r>
            <w:r w:rsidRPr="001F15D4">
              <w:rPr>
                <w:rFonts w:ascii="Times New Roman" w:hAnsi="Times New Roman" w:cs="Times New Roman"/>
                <w:sz w:val="24"/>
                <w:szCs w:val="24"/>
              </w:rPr>
              <w:fldChar w:fldCharType="end"/>
            </w:r>
          </w:p>
        </w:tc>
      </w:tr>
      <w:tr w:rsidR="00787C02" w:rsidRPr="001F15D4" w14:paraId="06CDEE3B" w14:textId="77777777" w:rsidTr="00E12708">
        <w:trPr>
          <w:jc w:val="center"/>
        </w:trPr>
        <w:tc>
          <w:tcPr>
            <w:tcW w:w="897" w:type="pct"/>
          </w:tcPr>
          <w:p w14:paraId="215F3E80"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Q9</w:t>
            </w:r>
          </w:p>
        </w:tc>
        <w:tc>
          <w:tcPr>
            <w:tcW w:w="1055" w:type="pct"/>
          </w:tcPr>
          <w:p w14:paraId="5DED7D07"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Family/Community Stigma</w:t>
            </w:r>
          </w:p>
        </w:tc>
        <w:tc>
          <w:tcPr>
            <w:tcW w:w="898" w:type="pct"/>
          </w:tcPr>
          <w:p w14:paraId="7AE26F26"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Ordinal</w:t>
            </w:r>
          </w:p>
        </w:tc>
        <w:tc>
          <w:tcPr>
            <w:tcW w:w="1253" w:type="pct"/>
          </w:tcPr>
          <w:p w14:paraId="5BCEFD70" w14:textId="77777777" w:rsidR="00787C02" w:rsidRPr="001F15D4" w:rsidRDefault="00787C02" w:rsidP="00E12708">
            <w:pPr>
              <w:spacing w:line="240" w:lineRule="auto"/>
              <w:ind w:firstLine="31"/>
              <w:jc w:val="left"/>
              <w:rPr>
                <w:sz w:val="24"/>
                <w:szCs w:val="24"/>
              </w:rPr>
            </w:pPr>
            <w:r w:rsidRPr="001F15D4">
              <w:rPr>
                <w:sz w:val="24"/>
                <w:szCs w:val="24"/>
              </w:rPr>
              <w:t>We will see if stigma in community or family is a factor in whether or not people uptake genetic services</w:t>
            </w:r>
          </w:p>
        </w:tc>
        <w:tc>
          <w:tcPr>
            <w:tcW w:w="896" w:type="pct"/>
          </w:tcPr>
          <w:p w14:paraId="2EDD9C9D" w14:textId="77777777" w:rsidR="00787C02" w:rsidRPr="001F15D4" w:rsidRDefault="00787C02" w:rsidP="00787C02">
            <w:pPr>
              <w:pStyle w:val="ListParagraph"/>
              <w:ind w:left="0"/>
              <w:rPr>
                <w:rFonts w:ascii="Times New Roman" w:hAnsi="Times New Roman" w:cs="Times New Roman"/>
                <w:sz w:val="24"/>
                <w:szCs w:val="24"/>
              </w:rPr>
            </w:pPr>
          </w:p>
        </w:tc>
      </w:tr>
      <w:tr w:rsidR="00787C02" w:rsidRPr="001F15D4" w14:paraId="4CA14AF2" w14:textId="77777777" w:rsidTr="00E12708">
        <w:trPr>
          <w:trHeight w:val="1376"/>
          <w:jc w:val="center"/>
        </w:trPr>
        <w:tc>
          <w:tcPr>
            <w:tcW w:w="897" w:type="pct"/>
          </w:tcPr>
          <w:p w14:paraId="253913F1"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Q10</w:t>
            </w:r>
          </w:p>
        </w:tc>
        <w:tc>
          <w:tcPr>
            <w:tcW w:w="1055" w:type="pct"/>
          </w:tcPr>
          <w:p w14:paraId="19BEDB78"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Family/Community Stigma</w:t>
            </w:r>
          </w:p>
        </w:tc>
        <w:tc>
          <w:tcPr>
            <w:tcW w:w="898" w:type="pct"/>
          </w:tcPr>
          <w:p w14:paraId="49F6590B"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Ordinal</w:t>
            </w:r>
          </w:p>
        </w:tc>
        <w:tc>
          <w:tcPr>
            <w:tcW w:w="1253" w:type="pct"/>
          </w:tcPr>
          <w:p w14:paraId="0AC2DBA8" w14:textId="77777777" w:rsidR="00787C02" w:rsidRPr="001F15D4" w:rsidRDefault="00787C02" w:rsidP="00E12708">
            <w:pPr>
              <w:spacing w:line="240" w:lineRule="auto"/>
              <w:ind w:firstLine="31"/>
              <w:jc w:val="left"/>
              <w:rPr>
                <w:sz w:val="24"/>
                <w:szCs w:val="24"/>
              </w:rPr>
            </w:pPr>
            <w:r w:rsidRPr="001F15D4">
              <w:rPr>
                <w:sz w:val="24"/>
                <w:szCs w:val="24"/>
              </w:rPr>
              <w:t>We will see if stigma in community or family is a factor in whether or not people uptake genetic services</w:t>
            </w:r>
          </w:p>
        </w:tc>
        <w:tc>
          <w:tcPr>
            <w:tcW w:w="896" w:type="pct"/>
          </w:tcPr>
          <w:p w14:paraId="70717BA5" w14:textId="77777777" w:rsidR="00787C02" w:rsidRPr="001F15D4" w:rsidRDefault="00787C02" w:rsidP="00787C02">
            <w:pPr>
              <w:pStyle w:val="ListParagraph"/>
              <w:ind w:left="0"/>
              <w:rPr>
                <w:rFonts w:ascii="Times New Roman" w:hAnsi="Times New Roman" w:cs="Times New Roman"/>
                <w:sz w:val="24"/>
                <w:szCs w:val="24"/>
              </w:rPr>
            </w:pPr>
          </w:p>
        </w:tc>
      </w:tr>
      <w:tr w:rsidR="00787C02" w:rsidRPr="001F15D4" w14:paraId="2792DE9D" w14:textId="77777777" w:rsidTr="00E12708">
        <w:trPr>
          <w:jc w:val="center"/>
        </w:trPr>
        <w:tc>
          <w:tcPr>
            <w:tcW w:w="897" w:type="pct"/>
          </w:tcPr>
          <w:p w14:paraId="62C5163B"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Q11</w:t>
            </w:r>
          </w:p>
        </w:tc>
        <w:tc>
          <w:tcPr>
            <w:tcW w:w="1055" w:type="pct"/>
          </w:tcPr>
          <w:p w14:paraId="3DF2B9FD"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Family/Community Stigma</w:t>
            </w:r>
          </w:p>
        </w:tc>
        <w:tc>
          <w:tcPr>
            <w:tcW w:w="898" w:type="pct"/>
          </w:tcPr>
          <w:p w14:paraId="23D5EF9C"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Ordinal</w:t>
            </w:r>
          </w:p>
        </w:tc>
        <w:tc>
          <w:tcPr>
            <w:tcW w:w="1253" w:type="pct"/>
          </w:tcPr>
          <w:p w14:paraId="6155FF33" w14:textId="77777777" w:rsidR="00787C02" w:rsidRPr="001F15D4" w:rsidRDefault="00787C02" w:rsidP="00E12708">
            <w:pPr>
              <w:spacing w:line="240" w:lineRule="auto"/>
              <w:ind w:firstLine="31"/>
              <w:jc w:val="left"/>
              <w:rPr>
                <w:sz w:val="24"/>
                <w:szCs w:val="24"/>
              </w:rPr>
            </w:pPr>
            <w:r w:rsidRPr="001F15D4">
              <w:rPr>
                <w:sz w:val="24"/>
                <w:szCs w:val="24"/>
              </w:rPr>
              <w:t>We will see if stigma in community or family is a factor in whether or not people uptake genetic services</w:t>
            </w:r>
          </w:p>
        </w:tc>
        <w:tc>
          <w:tcPr>
            <w:tcW w:w="896" w:type="pct"/>
          </w:tcPr>
          <w:p w14:paraId="3B2C24F7" w14:textId="77777777" w:rsidR="00787C02" w:rsidRPr="001F15D4" w:rsidRDefault="00787C02" w:rsidP="00787C02">
            <w:pPr>
              <w:pStyle w:val="ListParagraph"/>
              <w:ind w:left="0"/>
              <w:rPr>
                <w:rFonts w:ascii="Times New Roman" w:hAnsi="Times New Roman" w:cs="Times New Roman"/>
                <w:sz w:val="24"/>
                <w:szCs w:val="24"/>
              </w:rPr>
            </w:pPr>
          </w:p>
        </w:tc>
      </w:tr>
      <w:tr w:rsidR="00787C02" w:rsidRPr="001F15D4" w14:paraId="1111C252" w14:textId="77777777" w:rsidTr="00E12708">
        <w:trPr>
          <w:jc w:val="center"/>
        </w:trPr>
        <w:tc>
          <w:tcPr>
            <w:tcW w:w="897" w:type="pct"/>
          </w:tcPr>
          <w:p w14:paraId="4873006E"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Q12</w:t>
            </w:r>
          </w:p>
        </w:tc>
        <w:tc>
          <w:tcPr>
            <w:tcW w:w="1055" w:type="pct"/>
          </w:tcPr>
          <w:p w14:paraId="7EE45C2A"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Medical Mistrust</w:t>
            </w:r>
          </w:p>
        </w:tc>
        <w:tc>
          <w:tcPr>
            <w:tcW w:w="898" w:type="pct"/>
          </w:tcPr>
          <w:p w14:paraId="19B0C028"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Ordinal</w:t>
            </w:r>
          </w:p>
        </w:tc>
        <w:tc>
          <w:tcPr>
            <w:tcW w:w="1253" w:type="pct"/>
          </w:tcPr>
          <w:p w14:paraId="2CC86C9D" w14:textId="77777777" w:rsidR="00787C02" w:rsidRPr="001F15D4" w:rsidRDefault="00787C02" w:rsidP="00E12708">
            <w:pPr>
              <w:spacing w:line="240" w:lineRule="auto"/>
              <w:ind w:firstLine="31"/>
              <w:jc w:val="left"/>
              <w:rPr>
                <w:sz w:val="24"/>
                <w:szCs w:val="24"/>
              </w:rPr>
            </w:pPr>
            <w:r w:rsidRPr="001F15D4">
              <w:rPr>
                <w:sz w:val="24"/>
                <w:szCs w:val="24"/>
              </w:rPr>
              <w:t>We will see if most survey participants answer agree or strongly agree with at least 50% of the medical mistrust questions</w:t>
            </w:r>
          </w:p>
        </w:tc>
        <w:tc>
          <w:tcPr>
            <w:tcW w:w="896" w:type="pct"/>
          </w:tcPr>
          <w:p w14:paraId="1FFB91B6"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fldChar w:fldCharType="begin" w:fldLock="1"/>
            </w:r>
            <w:r w:rsidRPr="001F15D4">
              <w:rPr>
                <w:rFonts w:ascii="Times New Roman" w:hAnsi="Times New Roman" w:cs="Times New Roman"/>
                <w:sz w:val="24"/>
                <w:szCs w:val="24"/>
              </w:rPr>
              <w:instrText>ADDIN CSL_CITATION { "citationItems" : [ { "id" : "ITEM-1", "itemData" : { "DOI" : "10.1111/j.1475-6773.2009.01017.x", "ISBN" : "00179124", "ISSN" : "00179124", "PMID" : "19732170", "abstract" : "PURPOSE: We report the validation of an instrument to measure mistrust of health care organizations and examine the relationship between mistrust and health care service underutilization.\\n\\nMETHODS: We conducted a telephone survey of a random sample of households in Baltimore City, MD. We surveyed 401 persons and followed up with 327 persons (81.5 percent) 3 weeks after the baseline interview. We conducted tests of the validity and reliability of the Medical Mistrust Index (MMI) and then conducted multivariate modeling to examine the relationship between mistrust and five measures of underutilization of health services.\\n\\nRESULTS: Using principle components analysis, we reduced the 17-item MMI to 7 items with a single dimension. Test-retest reliability was moderately strong, ranging from Pearson correlation of 0.346-0.697. In multivariate modeling, the MMI was predictive of four of five measures of underutilization of health services: failure to take medical advice (b=1.56, p&lt;.01), failure to keep a follow-up appointment (b=1.11, p=.01), postponing receiving needed care (b=0.939, p=.01), and failure to fill a prescription (b=1.48, p=.002). MMI was not significantly associated with failure to get needed medical care (b=0.815, p=.06).\\n\\nCONCLUSIONS: The MMI is a robust predictor of underutilization of health services. Greater attention should be devoted to building greater trust among patients.", "author" : [ { "dropping-particle" : "", "family" : "Laveist", "given" : "Thomas A.", "non-dropping-particle" : "", "parse-names" : false, "suffix" : "" }, { "dropping-particle" : "", "family" : "Isaac", "given" : "Lydia A.", "non-dropping-particle" : "", "parse-names" : false, "suffix" : "" }, { "dropping-particle" : "", "family" : "Williams", "given" : "Karen Patricia", "non-dropping-particle" : "", "parse-names" : false, "suffix" : "" } ], "container-title" : "Health Services Research", "id" : "ITEM-1", "issue" : "6", "issued" : { "date-parts" : [ [ "2009" ] ] }, "page" : "2093-2105", "title" : "Mistrust of health care organizations is associated with underutilization of health services", "type" : "article-journal", "volume" : "44" }, "uris" : [ "http://www.mendeley.com/documents/?uuid=6c342220-c7e5-48f9-905e-b765eb79953a" ] } ], "mendeley" : { "formattedCitation" : "(Laveist, Isaac, &amp; Williams, 2009)", "plainTextFormattedCitation" : "(Laveist, Isaac, &amp; Williams, 2009)", "previouslyFormattedCitation" : "(Laveist, Isaac, &amp; Williams, 2009)" }, "properties" : { "noteIndex" : 0 }, "schema" : "https://github.com/citation-style-language/schema/raw/master/csl-citation.json" }</w:instrText>
            </w:r>
            <w:r w:rsidRPr="001F15D4">
              <w:rPr>
                <w:rFonts w:ascii="Times New Roman" w:hAnsi="Times New Roman" w:cs="Times New Roman"/>
                <w:sz w:val="24"/>
                <w:szCs w:val="24"/>
              </w:rPr>
              <w:fldChar w:fldCharType="separate"/>
            </w:r>
            <w:r w:rsidRPr="001F15D4">
              <w:rPr>
                <w:rFonts w:ascii="Times New Roman" w:hAnsi="Times New Roman" w:cs="Times New Roman"/>
                <w:noProof/>
                <w:sz w:val="24"/>
                <w:szCs w:val="24"/>
              </w:rPr>
              <w:t>(Laveist, Isaac, &amp; Williams, 2009)</w:t>
            </w:r>
            <w:r w:rsidRPr="001F15D4">
              <w:rPr>
                <w:rFonts w:ascii="Times New Roman" w:hAnsi="Times New Roman" w:cs="Times New Roman"/>
                <w:sz w:val="24"/>
                <w:szCs w:val="24"/>
              </w:rPr>
              <w:fldChar w:fldCharType="end"/>
            </w:r>
          </w:p>
        </w:tc>
      </w:tr>
      <w:tr w:rsidR="00787C02" w:rsidRPr="001F15D4" w14:paraId="4229D671" w14:textId="77777777" w:rsidTr="00E12708">
        <w:trPr>
          <w:jc w:val="center"/>
        </w:trPr>
        <w:tc>
          <w:tcPr>
            <w:tcW w:w="897" w:type="pct"/>
          </w:tcPr>
          <w:p w14:paraId="7158770A"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Q13</w:t>
            </w:r>
          </w:p>
        </w:tc>
        <w:tc>
          <w:tcPr>
            <w:tcW w:w="1055" w:type="pct"/>
          </w:tcPr>
          <w:p w14:paraId="69DB9DC3"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Medical Mistrust</w:t>
            </w:r>
          </w:p>
        </w:tc>
        <w:tc>
          <w:tcPr>
            <w:tcW w:w="898" w:type="pct"/>
          </w:tcPr>
          <w:p w14:paraId="294027AB"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Ordinal</w:t>
            </w:r>
          </w:p>
        </w:tc>
        <w:tc>
          <w:tcPr>
            <w:tcW w:w="1253" w:type="pct"/>
          </w:tcPr>
          <w:p w14:paraId="1D3E9F31" w14:textId="77777777" w:rsidR="00787C02" w:rsidRPr="001F15D4" w:rsidRDefault="00787C02" w:rsidP="00E12708">
            <w:pPr>
              <w:spacing w:line="240" w:lineRule="auto"/>
              <w:ind w:firstLine="31"/>
              <w:jc w:val="left"/>
              <w:rPr>
                <w:sz w:val="24"/>
                <w:szCs w:val="24"/>
              </w:rPr>
            </w:pPr>
            <w:r w:rsidRPr="001F15D4">
              <w:rPr>
                <w:sz w:val="24"/>
                <w:szCs w:val="24"/>
              </w:rPr>
              <w:t>We will see if most survey participants answer agree or strongly agree with at least 50% of the medical mistrust questions</w:t>
            </w:r>
          </w:p>
        </w:tc>
        <w:tc>
          <w:tcPr>
            <w:tcW w:w="896" w:type="pct"/>
          </w:tcPr>
          <w:p w14:paraId="066DED00"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fldChar w:fldCharType="begin" w:fldLock="1"/>
            </w:r>
            <w:r w:rsidRPr="001F15D4">
              <w:rPr>
                <w:rFonts w:ascii="Times New Roman" w:hAnsi="Times New Roman" w:cs="Times New Roman"/>
                <w:sz w:val="24"/>
                <w:szCs w:val="24"/>
              </w:rPr>
              <w:instrText>ADDIN CSL_CITATION { "citationItems" : [ { "id" : "ITEM-1", "itemData" : { "DOI" : "10.1111/j.1475-6773.2009.01017.x", "ISBN" : "00179124", "ISSN" : "00179124", "PMID" : "19732170", "abstract" : "PURPOSE: We report the validation of an instrument to measure mistrust of health care organizations and examine the relationship between mistrust and health care service underutilization.\\n\\nMETHODS: We conducted a telephone survey of a random sample of households in Baltimore City, MD. We surveyed 401 persons and followed up with 327 persons (81.5 percent) 3 weeks after the baseline interview. We conducted tests of the validity and reliability of the Medical Mistrust Index (MMI) and then conducted multivariate modeling to examine the relationship between mistrust and five measures of underutilization of health services.\\n\\nRESULTS: Using principle components analysis, we reduced the 17-item MMI to 7 items with a single dimension. Test-retest reliability was moderately strong, ranging from Pearson correlation of 0.346-0.697. In multivariate modeling, the MMI was predictive of four of five measures of underutilization of health services: failure to take medical advice (b=1.56, p&lt;.01), failure to keep a follow-up appointment (b=1.11, p=.01), postponing receiving needed care (b=0.939, p=.01), and failure to fill a prescription (b=1.48, p=.002). MMI was not significantly associated with failure to get needed medical care (b=0.815, p=.06).\\n\\nCONCLUSIONS: The MMI is a robust predictor of underutilization of health services. Greater attention should be devoted to building greater trust among patients.", "author" : [ { "dropping-particle" : "", "family" : "Laveist", "given" : "Thomas A.", "non-dropping-particle" : "", "parse-names" : false, "suffix" : "" }, { "dropping-particle" : "", "family" : "Isaac", "given" : "Lydia A.", "non-dropping-particle" : "", "parse-names" : false, "suffix" : "" }, { "dropping-particle" : "", "family" : "Williams", "given" : "Karen Patricia", "non-dropping-particle" : "", "parse-names" : false, "suffix" : "" } ], "container-title" : "Health Services Research", "id" : "ITEM-1", "issue" : "6", "issued" : { "date-parts" : [ [ "2009" ] ] }, "page" : "2093-2105", "title" : "Mistrust of health care organizations is associated with underutilization of health services", "type" : "article-journal", "volume" : "44" }, "uris" : [ "http://www.mendeley.com/documents/?uuid=6c342220-c7e5-48f9-905e-b765eb79953a" ] } ], "mendeley" : { "formattedCitation" : "(Laveist et al., 2009)", "plainTextFormattedCitation" : "(Laveist et al., 2009)", "previouslyFormattedCitation" : "(Laveist et al., 2009)" }, "properties" : { "noteIndex" : 0 }, "schema" : "https://github.com/citation-style-language/schema/raw/master/csl-citation.json" }</w:instrText>
            </w:r>
            <w:r w:rsidRPr="001F15D4">
              <w:rPr>
                <w:rFonts w:ascii="Times New Roman" w:hAnsi="Times New Roman" w:cs="Times New Roman"/>
                <w:sz w:val="24"/>
                <w:szCs w:val="24"/>
              </w:rPr>
              <w:fldChar w:fldCharType="separate"/>
            </w:r>
            <w:r w:rsidRPr="001F15D4">
              <w:rPr>
                <w:rFonts w:ascii="Times New Roman" w:hAnsi="Times New Roman" w:cs="Times New Roman"/>
                <w:noProof/>
                <w:sz w:val="24"/>
                <w:szCs w:val="24"/>
              </w:rPr>
              <w:t>(Laveist et al., 2009)</w:t>
            </w:r>
            <w:r w:rsidRPr="001F15D4">
              <w:rPr>
                <w:rFonts w:ascii="Times New Roman" w:hAnsi="Times New Roman" w:cs="Times New Roman"/>
                <w:sz w:val="24"/>
                <w:szCs w:val="24"/>
              </w:rPr>
              <w:fldChar w:fldCharType="end"/>
            </w:r>
          </w:p>
        </w:tc>
      </w:tr>
      <w:tr w:rsidR="00787C02" w:rsidRPr="001F15D4" w14:paraId="7D34F4B3" w14:textId="77777777" w:rsidTr="00E12708">
        <w:trPr>
          <w:trHeight w:val="1961"/>
          <w:jc w:val="center"/>
        </w:trPr>
        <w:tc>
          <w:tcPr>
            <w:tcW w:w="897" w:type="pct"/>
          </w:tcPr>
          <w:p w14:paraId="5A1484CA"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Q14</w:t>
            </w:r>
          </w:p>
        </w:tc>
        <w:tc>
          <w:tcPr>
            <w:tcW w:w="1055" w:type="pct"/>
          </w:tcPr>
          <w:p w14:paraId="60372E1F"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Medical Mistrust</w:t>
            </w:r>
          </w:p>
        </w:tc>
        <w:tc>
          <w:tcPr>
            <w:tcW w:w="898" w:type="pct"/>
          </w:tcPr>
          <w:p w14:paraId="3FF134F4"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Ordinal</w:t>
            </w:r>
          </w:p>
        </w:tc>
        <w:tc>
          <w:tcPr>
            <w:tcW w:w="1253" w:type="pct"/>
          </w:tcPr>
          <w:p w14:paraId="23893861" w14:textId="77777777" w:rsidR="00787C02" w:rsidRPr="001F15D4" w:rsidRDefault="00787C02" w:rsidP="00E12708">
            <w:pPr>
              <w:spacing w:line="240" w:lineRule="auto"/>
              <w:ind w:firstLine="31"/>
              <w:jc w:val="left"/>
              <w:rPr>
                <w:sz w:val="24"/>
                <w:szCs w:val="24"/>
              </w:rPr>
            </w:pPr>
            <w:r w:rsidRPr="001F15D4">
              <w:rPr>
                <w:sz w:val="24"/>
                <w:szCs w:val="24"/>
              </w:rPr>
              <w:t>We will see if most survey participants answer agree or strongly agree with at least 50% of the medical mistrust questions</w:t>
            </w:r>
          </w:p>
        </w:tc>
        <w:tc>
          <w:tcPr>
            <w:tcW w:w="896" w:type="pct"/>
          </w:tcPr>
          <w:p w14:paraId="62449C81"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fldChar w:fldCharType="begin" w:fldLock="1"/>
            </w:r>
            <w:r w:rsidRPr="001F15D4">
              <w:rPr>
                <w:rFonts w:ascii="Times New Roman" w:hAnsi="Times New Roman" w:cs="Times New Roman"/>
                <w:sz w:val="24"/>
                <w:szCs w:val="24"/>
              </w:rPr>
              <w:instrText>ADDIN CSL_CITATION { "citationItems" : [ { "id" : "ITEM-1", "itemData" : { "DOI" : "10.1111/j.1475-6773.2009.01017.x", "ISBN" : "00179124", "ISSN" : "00179124", "PMID" : "19732170", "abstract" : "PURPOSE: We report the validation of an instrument to measure mistrust of health care organizations and examine the relationship between mistrust and health care service underutilization.\\n\\nMETHODS: We conducted a telephone survey of a random sample of households in Baltimore City, MD. We surveyed 401 persons and followed up with 327 persons (81.5 percent) 3 weeks after the baseline interview. We conducted tests of the validity and reliability of the Medical Mistrust Index (MMI) and then conducted multivariate modeling to examine the relationship between mistrust and five measures of underutilization of health services.\\n\\nRESULTS: Using principle components analysis, we reduced the 17-item MMI to 7 items with a single dimension. Test-retest reliability was moderately strong, ranging from Pearson correlation of 0.346-0.697. In multivariate modeling, the MMI was predictive of four of five measures of underutilization of health services: failure to take medical advice (b=1.56, p&lt;.01), failure to keep a follow-up appointment (b=1.11, p=.01), postponing receiving needed care (b=0.939, p=.01), and failure to fill a prescription (b=1.48, p=.002). MMI was not significantly associated with failure to get needed medical care (b=0.815, p=.06).\\n\\nCONCLUSIONS: The MMI is a robust predictor of underutilization of health services. Greater attention should be devoted to building greater trust among patients.", "author" : [ { "dropping-particle" : "", "family" : "Laveist", "given" : "Thomas A.", "non-dropping-particle" : "", "parse-names" : false, "suffix" : "" }, { "dropping-particle" : "", "family" : "Isaac", "given" : "Lydia A.", "non-dropping-particle" : "", "parse-names" : false, "suffix" : "" }, { "dropping-particle" : "", "family" : "Williams", "given" : "Karen Patricia", "non-dropping-particle" : "", "parse-names" : false, "suffix" : "" } ], "container-title" : "Health Services Research", "id" : "ITEM-1", "issue" : "6", "issued" : { "date-parts" : [ [ "2009" ] ] }, "page" : "2093-2105", "title" : "Mistrust of health care organizations is associated with underutilization of health services", "type" : "article-journal", "volume" : "44" }, "uris" : [ "http://www.mendeley.com/documents/?uuid=6c342220-c7e5-48f9-905e-b765eb79953a" ] } ], "mendeley" : { "formattedCitation" : "(Laveist et al., 2009)", "plainTextFormattedCitation" : "(Laveist et al., 2009)", "previouslyFormattedCitation" : "(Laveist et al., 2009)" }, "properties" : { "noteIndex" : 0 }, "schema" : "https://github.com/citation-style-language/schema/raw/master/csl-citation.json" }</w:instrText>
            </w:r>
            <w:r w:rsidRPr="001F15D4">
              <w:rPr>
                <w:rFonts w:ascii="Times New Roman" w:hAnsi="Times New Roman" w:cs="Times New Roman"/>
                <w:sz w:val="24"/>
                <w:szCs w:val="24"/>
              </w:rPr>
              <w:fldChar w:fldCharType="separate"/>
            </w:r>
            <w:r w:rsidRPr="001F15D4">
              <w:rPr>
                <w:rFonts w:ascii="Times New Roman" w:hAnsi="Times New Roman" w:cs="Times New Roman"/>
                <w:noProof/>
                <w:sz w:val="24"/>
                <w:szCs w:val="24"/>
              </w:rPr>
              <w:t>(Laveist et al., 2009)</w:t>
            </w:r>
            <w:r w:rsidRPr="001F15D4">
              <w:rPr>
                <w:rFonts w:ascii="Times New Roman" w:hAnsi="Times New Roman" w:cs="Times New Roman"/>
                <w:sz w:val="24"/>
                <w:szCs w:val="24"/>
              </w:rPr>
              <w:fldChar w:fldCharType="end"/>
            </w:r>
          </w:p>
        </w:tc>
      </w:tr>
      <w:tr w:rsidR="00787C02" w:rsidRPr="001F15D4" w14:paraId="464040FE" w14:textId="77777777" w:rsidTr="00E12708">
        <w:trPr>
          <w:jc w:val="center"/>
        </w:trPr>
        <w:tc>
          <w:tcPr>
            <w:tcW w:w="897" w:type="pct"/>
          </w:tcPr>
          <w:p w14:paraId="739C702F"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Q15</w:t>
            </w:r>
          </w:p>
        </w:tc>
        <w:tc>
          <w:tcPr>
            <w:tcW w:w="1055" w:type="pct"/>
          </w:tcPr>
          <w:p w14:paraId="5388B056"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Medical Mistrust</w:t>
            </w:r>
          </w:p>
        </w:tc>
        <w:tc>
          <w:tcPr>
            <w:tcW w:w="898" w:type="pct"/>
          </w:tcPr>
          <w:p w14:paraId="3DE1B76C"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Ordinal</w:t>
            </w:r>
          </w:p>
        </w:tc>
        <w:tc>
          <w:tcPr>
            <w:tcW w:w="1253" w:type="pct"/>
          </w:tcPr>
          <w:p w14:paraId="17467E75" w14:textId="77777777" w:rsidR="00787C02" w:rsidRPr="001F15D4" w:rsidRDefault="00787C02" w:rsidP="00E12708">
            <w:pPr>
              <w:spacing w:line="240" w:lineRule="auto"/>
              <w:ind w:firstLine="31"/>
              <w:jc w:val="left"/>
              <w:rPr>
                <w:sz w:val="24"/>
                <w:szCs w:val="24"/>
              </w:rPr>
            </w:pPr>
            <w:r w:rsidRPr="001F15D4">
              <w:rPr>
                <w:sz w:val="24"/>
                <w:szCs w:val="24"/>
              </w:rPr>
              <w:t>We will see if most survey participants answer agree or strongly agree with at least 50% of the medical mistrust questions</w:t>
            </w:r>
          </w:p>
        </w:tc>
        <w:tc>
          <w:tcPr>
            <w:tcW w:w="896" w:type="pct"/>
          </w:tcPr>
          <w:p w14:paraId="066E0847"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fldChar w:fldCharType="begin" w:fldLock="1"/>
            </w:r>
            <w:r w:rsidRPr="001F15D4">
              <w:rPr>
                <w:rFonts w:ascii="Times New Roman" w:hAnsi="Times New Roman" w:cs="Times New Roman"/>
                <w:sz w:val="24"/>
                <w:szCs w:val="24"/>
              </w:rPr>
              <w:instrText>ADDIN CSL_CITATION { "citationItems" : [ { "id" : "ITEM-1", "itemData" : { "DOI" : "10.1111/j.1475-6773.2009.01017.x", "ISBN" : "00179124", "ISSN" : "00179124", "PMID" : "19732170", "abstract" : "PURPOSE: We report the validation of an instrument to measure mistrust of health care organizations and examine the relationship between mistrust and health care service underutilization.\\n\\nMETHODS: We conducted a telephone survey of a random sample of households in Baltimore City, MD. We surveyed 401 persons and followed up with 327 persons (81.5 percent) 3 weeks after the baseline interview. We conducted tests of the validity and reliability of the Medical Mistrust Index (MMI) and then conducted multivariate modeling to examine the relationship between mistrust and five measures of underutilization of health services.\\n\\nRESULTS: Using principle components analysis, we reduced the 17-item MMI to 7 items with a single dimension. Test-retest reliability was moderately strong, ranging from Pearson correlation of 0.346-0.697. In multivariate modeling, the MMI was predictive of four of five measures of underutilization of health services: failure to take medical advice (b=1.56, p&lt;.01), failure to keep a follow-up appointment (b=1.11, p=.01), postponing receiving needed care (b=0.939, p=.01), and failure to fill a prescription (b=1.48, p=.002). MMI was not significantly associated with failure to get needed medical care (b=0.815, p=.06).\\n\\nCONCLUSIONS: The MMI is a robust predictor of underutilization of health services. Greater attention should be devoted to building greater trust among patients.", "author" : [ { "dropping-particle" : "", "family" : "Laveist", "given" : "Thomas A.", "non-dropping-particle" : "", "parse-names" : false, "suffix" : "" }, { "dropping-particle" : "", "family" : "Isaac", "given" : "Lydia A.", "non-dropping-particle" : "", "parse-names" : false, "suffix" : "" }, { "dropping-particle" : "", "family" : "Williams", "given" : "Karen Patricia", "non-dropping-particle" : "", "parse-names" : false, "suffix" : "" } ], "container-title" : "Health Services Research", "id" : "ITEM-1", "issue" : "6", "issued" : { "date-parts" : [ [ "2009" ] ] }, "page" : "2093-2105", "title" : "Mistrust of health care organizations is associated with underutilization of health services", "type" : "article-journal", "volume" : "44" }, "uris" : [ "http://www.mendeley.com/documents/?uuid=6c342220-c7e5-48f9-905e-b765eb79953a" ] } ], "mendeley" : { "formattedCitation" : "(Laveist et al., 2009)", "plainTextFormattedCitation" : "(Laveist et al., 2009)", "previouslyFormattedCitation" : "(Laveist et al., 2009)" }, "properties" : { "noteIndex" : 0 }, "schema" : "https://github.com/citation-style-language/schema/raw/master/csl-citation.json" }</w:instrText>
            </w:r>
            <w:r w:rsidRPr="001F15D4">
              <w:rPr>
                <w:rFonts w:ascii="Times New Roman" w:hAnsi="Times New Roman" w:cs="Times New Roman"/>
                <w:sz w:val="24"/>
                <w:szCs w:val="24"/>
              </w:rPr>
              <w:fldChar w:fldCharType="separate"/>
            </w:r>
            <w:r w:rsidRPr="001F15D4">
              <w:rPr>
                <w:rFonts w:ascii="Times New Roman" w:hAnsi="Times New Roman" w:cs="Times New Roman"/>
                <w:noProof/>
                <w:sz w:val="24"/>
                <w:szCs w:val="24"/>
              </w:rPr>
              <w:t>(Laveist et al., 2009)</w:t>
            </w:r>
            <w:r w:rsidRPr="001F15D4">
              <w:rPr>
                <w:rFonts w:ascii="Times New Roman" w:hAnsi="Times New Roman" w:cs="Times New Roman"/>
                <w:sz w:val="24"/>
                <w:szCs w:val="24"/>
              </w:rPr>
              <w:fldChar w:fldCharType="end"/>
            </w:r>
          </w:p>
        </w:tc>
      </w:tr>
      <w:tr w:rsidR="00787C02" w:rsidRPr="001F15D4" w14:paraId="2537899D" w14:textId="77777777" w:rsidTr="00E12708">
        <w:trPr>
          <w:jc w:val="center"/>
        </w:trPr>
        <w:tc>
          <w:tcPr>
            <w:tcW w:w="897" w:type="pct"/>
          </w:tcPr>
          <w:p w14:paraId="2A0A28C4"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Q16</w:t>
            </w:r>
          </w:p>
        </w:tc>
        <w:tc>
          <w:tcPr>
            <w:tcW w:w="1055" w:type="pct"/>
          </w:tcPr>
          <w:p w14:paraId="62CAAE88"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Medical Mistrust</w:t>
            </w:r>
          </w:p>
        </w:tc>
        <w:tc>
          <w:tcPr>
            <w:tcW w:w="898" w:type="pct"/>
          </w:tcPr>
          <w:p w14:paraId="1496949D"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Ordinal</w:t>
            </w:r>
          </w:p>
        </w:tc>
        <w:tc>
          <w:tcPr>
            <w:tcW w:w="1253" w:type="pct"/>
          </w:tcPr>
          <w:p w14:paraId="6FD01284" w14:textId="77777777" w:rsidR="00787C02" w:rsidRPr="001F15D4" w:rsidRDefault="00787C02" w:rsidP="00E12708">
            <w:pPr>
              <w:spacing w:line="240" w:lineRule="auto"/>
              <w:ind w:firstLine="31"/>
              <w:jc w:val="left"/>
              <w:rPr>
                <w:sz w:val="24"/>
                <w:szCs w:val="24"/>
              </w:rPr>
            </w:pPr>
            <w:r w:rsidRPr="001F15D4">
              <w:rPr>
                <w:sz w:val="24"/>
                <w:szCs w:val="24"/>
              </w:rPr>
              <w:t>We will see if most survey participants answer agree or strongly agree with at least 50% of the medical mistrust questions</w:t>
            </w:r>
          </w:p>
        </w:tc>
        <w:tc>
          <w:tcPr>
            <w:tcW w:w="896" w:type="pct"/>
          </w:tcPr>
          <w:p w14:paraId="1C6336BC"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fldChar w:fldCharType="begin" w:fldLock="1"/>
            </w:r>
            <w:r w:rsidRPr="001F15D4">
              <w:rPr>
                <w:rFonts w:ascii="Times New Roman" w:hAnsi="Times New Roman" w:cs="Times New Roman"/>
                <w:sz w:val="24"/>
                <w:szCs w:val="24"/>
              </w:rPr>
              <w:instrText>ADDIN CSL_CITATION { "citationItems" : [ { "id" : "ITEM-1", "itemData" : { "DOI" : "10.1111/j.1475-6773.2009.01017.x", "ISBN" : "00179124", "ISSN" : "00179124", "PMID" : "19732170", "abstract" : "PURPOSE: We report the validation of an instrument to measure mistrust of health care organizations and examine the relationship between mistrust and health care service underutilization.\\n\\nMETHODS: We conducted a telephone survey of a random sample of households in Baltimore City, MD. We surveyed 401 persons and followed up with 327 persons (81.5 percent) 3 weeks after the baseline interview. We conducted tests of the validity and reliability of the Medical Mistrust Index (MMI) and then conducted multivariate modeling to examine the relationship between mistrust and five measures of underutilization of health services.\\n\\nRESULTS: Using principle components analysis, we reduced the 17-item MMI to 7 items with a single dimension. Test-retest reliability was moderately strong, ranging from Pearson correlation of 0.346-0.697. In multivariate modeling, the MMI was predictive of four of five measures of underutilization of health services: failure to take medical advice (b=1.56, p&lt;.01), failure to keep a follow-up appointment (b=1.11, p=.01), postponing receiving needed care (b=0.939, p=.01), and failure to fill a prescription (b=1.48, p=.002). MMI was not significantly associated with failure to get needed medical care (b=0.815, p=.06).\\n\\nCONCLUSIONS: The MMI is a robust predictor of underutilization of health services. Greater attention should be devoted to building greater trust among patients.", "author" : [ { "dropping-particle" : "", "family" : "Laveist", "given" : "Thomas A.", "non-dropping-particle" : "", "parse-names" : false, "suffix" : "" }, { "dropping-particle" : "", "family" : "Isaac", "given" : "Lydia A.", "non-dropping-particle" : "", "parse-names" : false, "suffix" : "" }, { "dropping-particle" : "", "family" : "Williams", "given" : "Karen Patricia", "non-dropping-particle" : "", "parse-names" : false, "suffix" : "" } ], "container-title" : "Health Services Research", "id" : "ITEM-1", "issue" : "6", "issued" : { "date-parts" : [ [ "2009" ] ] }, "page" : "2093-2105", "title" : "Mistrust of health care organizations is associated with underutilization of health services", "type" : "article-journal", "volume" : "44" }, "uris" : [ "http://www.mendeley.com/documents/?uuid=6c342220-c7e5-48f9-905e-b765eb79953a" ] } ], "mendeley" : { "formattedCitation" : "(Laveist et al., 2009)", "plainTextFormattedCitation" : "(Laveist et al., 2009)", "previouslyFormattedCitation" : "(Laveist et al., 2009)" }, "properties" : { "noteIndex" : 0 }, "schema" : "https://github.com/citation-style-language/schema/raw/master/csl-citation.json" }</w:instrText>
            </w:r>
            <w:r w:rsidRPr="001F15D4">
              <w:rPr>
                <w:rFonts w:ascii="Times New Roman" w:hAnsi="Times New Roman" w:cs="Times New Roman"/>
                <w:sz w:val="24"/>
                <w:szCs w:val="24"/>
              </w:rPr>
              <w:fldChar w:fldCharType="separate"/>
            </w:r>
            <w:r w:rsidRPr="001F15D4">
              <w:rPr>
                <w:rFonts w:ascii="Times New Roman" w:hAnsi="Times New Roman" w:cs="Times New Roman"/>
                <w:noProof/>
                <w:sz w:val="24"/>
                <w:szCs w:val="24"/>
              </w:rPr>
              <w:t>(Laveist et al., 2009)</w:t>
            </w:r>
            <w:r w:rsidRPr="001F15D4">
              <w:rPr>
                <w:rFonts w:ascii="Times New Roman" w:hAnsi="Times New Roman" w:cs="Times New Roman"/>
                <w:sz w:val="24"/>
                <w:szCs w:val="24"/>
              </w:rPr>
              <w:fldChar w:fldCharType="end"/>
            </w:r>
          </w:p>
        </w:tc>
      </w:tr>
      <w:tr w:rsidR="00787C02" w:rsidRPr="001F15D4" w14:paraId="7B1BC8FC" w14:textId="77777777" w:rsidTr="00E12708">
        <w:trPr>
          <w:jc w:val="center"/>
        </w:trPr>
        <w:tc>
          <w:tcPr>
            <w:tcW w:w="897" w:type="pct"/>
          </w:tcPr>
          <w:p w14:paraId="5EA7122B"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Q17</w:t>
            </w:r>
          </w:p>
        </w:tc>
        <w:tc>
          <w:tcPr>
            <w:tcW w:w="1055" w:type="pct"/>
          </w:tcPr>
          <w:p w14:paraId="4A70D60F"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Medical Mistrust</w:t>
            </w:r>
          </w:p>
        </w:tc>
        <w:tc>
          <w:tcPr>
            <w:tcW w:w="898" w:type="pct"/>
          </w:tcPr>
          <w:p w14:paraId="65D0E081"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Ordinal</w:t>
            </w:r>
          </w:p>
        </w:tc>
        <w:tc>
          <w:tcPr>
            <w:tcW w:w="1253" w:type="pct"/>
          </w:tcPr>
          <w:p w14:paraId="194193A6" w14:textId="77777777" w:rsidR="00787C02" w:rsidRPr="001F15D4" w:rsidRDefault="00787C02" w:rsidP="00E12708">
            <w:pPr>
              <w:spacing w:line="240" w:lineRule="auto"/>
              <w:ind w:firstLine="31"/>
              <w:jc w:val="left"/>
              <w:rPr>
                <w:sz w:val="24"/>
                <w:szCs w:val="24"/>
              </w:rPr>
            </w:pPr>
            <w:r w:rsidRPr="001F15D4">
              <w:rPr>
                <w:sz w:val="24"/>
                <w:szCs w:val="24"/>
              </w:rPr>
              <w:t>We will see if most survey participants answer agree or strongly agree with at least 50% of the medical mistrust questions</w:t>
            </w:r>
          </w:p>
        </w:tc>
        <w:tc>
          <w:tcPr>
            <w:tcW w:w="896" w:type="pct"/>
          </w:tcPr>
          <w:p w14:paraId="03CA1888"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fldChar w:fldCharType="begin" w:fldLock="1"/>
            </w:r>
            <w:r w:rsidRPr="001F15D4">
              <w:rPr>
                <w:rFonts w:ascii="Times New Roman" w:hAnsi="Times New Roman" w:cs="Times New Roman"/>
                <w:sz w:val="24"/>
                <w:szCs w:val="24"/>
              </w:rPr>
              <w:instrText>ADDIN CSL_CITATION { "citationItems" : [ { "id" : "ITEM-1", "itemData" : { "DOI" : "10.1111/j.1475-6773.2009.01017.x", "ISBN" : "00179124", "ISSN" : "00179124", "PMID" : "19732170", "abstract" : "PURPOSE: We report the validation of an instrument to measure mistrust of health care organizations and examine the relationship between mistrust and health care service underutilization.\\n\\nMETHODS: We conducted a telephone survey of a random sample of households in Baltimore City, MD. We surveyed 401 persons and followed up with 327 persons (81.5 percent) 3 weeks after the baseline interview. We conducted tests of the validity and reliability of the Medical Mistrust Index (MMI) and then conducted multivariate modeling to examine the relationship between mistrust and five measures of underutilization of health services.\\n\\nRESULTS: Using principle components analysis, we reduced the 17-item MMI to 7 items with a single dimension. Test-retest reliability was moderately strong, ranging from Pearson correlation of 0.346-0.697. In multivariate modeling, the MMI was predictive of four of five measures of underutilization of health services: failure to take medical advice (b=1.56, p&lt;.01), failure to keep a follow-up appointment (b=1.11, p=.01), postponing receiving needed care (b=0.939, p=.01), and failure to fill a prescription (b=1.48, p=.002). MMI was not significantly associated with failure to get needed medical care (b=0.815, p=.06).\\n\\nCONCLUSIONS: The MMI is a robust predictor of underutilization of health services. Greater attention should be devoted to building greater trust among patients.", "author" : [ { "dropping-particle" : "", "family" : "Laveist", "given" : "Thomas A.", "non-dropping-particle" : "", "parse-names" : false, "suffix" : "" }, { "dropping-particle" : "", "family" : "Isaac", "given" : "Lydia A.", "non-dropping-particle" : "", "parse-names" : false, "suffix" : "" }, { "dropping-particle" : "", "family" : "Williams", "given" : "Karen Patricia", "non-dropping-particle" : "", "parse-names" : false, "suffix" : "" } ], "container-title" : "Health Services Research", "id" : "ITEM-1", "issue" : "6", "issued" : { "date-parts" : [ [ "2009" ] ] }, "page" : "2093-2105", "title" : "Mistrust of health care organizations is associated with underutilization of health services", "type" : "article-journal", "volume" : "44" }, "uris" : [ "http://www.mendeley.com/documents/?uuid=6c342220-c7e5-48f9-905e-b765eb79953a" ] } ], "mendeley" : { "formattedCitation" : "(Laveist et al., 2009)", "plainTextFormattedCitation" : "(Laveist et al., 2009)", "previouslyFormattedCitation" : "(Laveist et al., 2009)" }, "properties" : { "noteIndex" : 0 }, "schema" : "https://github.com/citation-style-language/schema/raw/master/csl-citation.json" }</w:instrText>
            </w:r>
            <w:r w:rsidRPr="001F15D4">
              <w:rPr>
                <w:rFonts w:ascii="Times New Roman" w:hAnsi="Times New Roman" w:cs="Times New Roman"/>
                <w:sz w:val="24"/>
                <w:szCs w:val="24"/>
              </w:rPr>
              <w:fldChar w:fldCharType="separate"/>
            </w:r>
            <w:r w:rsidRPr="001F15D4">
              <w:rPr>
                <w:rFonts w:ascii="Times New Roman" w:hAnsi="Times New Roman" w:cs="Times New Roman"/>
                <w:noProof/>
                <w:sz w:val="24"/>
                <w:szCs w:val="24"/>
              </w:rPr>
              <w:t>(Laveist et al., 2009)</w:t>
            </w:r>
            <w:r w:rsidRPr="001F15D4">
              <w:rPr>
                <w:rFonts w:ascii="Times New Roman" w:hAnsi="Times New Roman" w:cs="Times New Roman"/>
                <w:sz w:val="24"/>
                <w:szCs w:val="24"/>
              </w:rPr>
              <w:fldChar w:fldCharType="end"/>
            </w:r>
          </w:p>
        </w:tc>
      </w:tr>
      <w:tr w:rsidR="00787C02" w:rsidRPr="001F15D4" w14:paraId="61C2A139" w14:textId="77777777" w:rsidTr="00E12708">
        <w:trPr>
          <w:jc w:val="center"/>
        </w:trPr>
        <w:tc>
          <w:tcPr>
            <w:tcW w:w="897" w:type="pct"/>
          </w:tcPr>
          <w:p w14:paraId="73FA527F"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Q18</w:t>
            </w:r>
          </w:p>
        </w:tc>
        <w:tc>
          <w:tcPr>
            <w:tcW w:w="1055" w:type="pct"/>
          </w:tcPr>
          <w:p w14:paraId="653BC227"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Medical Mistrust</w:t>
            </w:r>
          </w:p>
        </w:tc>
        <w:tc>
          <w:tcPr>
            <w:tcW w:w="898" w:type="pct"/>
          </w:tcPr>
          <w:p w14:paraId="40944149"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Ordinal</w:t>
            </w:r>
          </w:p>
        </w:tc>
        <w:tc>
          <w:tcPr>
            <w:tcW w:w="1253" w:type="pct"/>
          </w:tcPr>
          <w:p w14:paraId="129975AC" w14:textId="77777777" w:rsidR="00787C02" w:rsidRPr="001F15D4" w:rsidRDefault="00787C02" w:rsidP="00E12708">
            <w:pPr>
              <w:spacing w:line="240" w:lineRule="auto"/>
              <w:ind w:firstLine="31"/>
              <w:jc w:val="left"/>
              <w:rPr>
                <w:sz w:val="24"/>
                <w:szCs w:val="24"/>
              </w:rPr>
            </w:pPr>
            <w:r w:rsidRPr="001F15D4">
              <w:rPr>
                <w:sz w:val="24"/>
                <w:szCs w:val="24"/>
              </w:rPr>
              <w:t>We will see if most survey participants answer agree or strongly agree with at least 50% of the medical mistrust questions</w:t>
            </w:r>
          </w:p>
        </w:tc>
        <w:tc>
          <w:tcPr>
            <w:tcW w:w="896" w:type="pct"/>
          </w:tcPr>
          <w:p w14:paraId="24440D65"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fldChar w:fldCharType="begin" w:fldLock="1"/>
            </w:r>
            <w:r w:rsidRPr="001F15D4">
              <w:rPr>
                <w:rFonts w:ascii="Times New Roman" w:hAnsi="Times New Roman" w:cs="Times New Roman"/>
                <w:sz w:val="24"/>
                <w:szCs w:val="24"/>
              </w:rPr>
              <w:instrText>ADDIN CSL_CITATION { "citationItems" : [ { "id" : "ITEM-1", "itemData" : { "DOI" : "10.1111/j.1475-6773.2009.01017.x", "ISBN" : "00179124", "ISSN" : "00179124", "PMID" : "19732170", "abstract" : "PURPOSE: We report the validation of an instrument to measure mistrust of health care organizations and examine the relationship between mistrust and health care service underutilization.\\n\\nMETHODS: We conducted a telephone survey of a random sample of households in Baltimore City, MD. We surveyed 401 persons and followed up with 327 persons (81.5 percent) 3 weeks after the baseline interview. We conducted tests of the validity and reliability of the Medical Mistrust Index (MMI) and then conducted multivariate modeling to examine the relationship between mistrust and five measures of underutilization of health services.\\n\\nRESULTS: Using principle components analysis, we reduced the 17-item MMI to 7 items with a single dimension. Test-retest reliability was moderately strong, ranging from Pearson correlation of 0.346-0.697. In multivariate modeling, the MMI was predictive of four of five measures of underutilization of health services: failure to take medical advice (b=1.56, p&lt;.01), failure to keep a follow-up appointment (b=1.11, p=.01), postponing receiving needed care (b=0.939, p=.01), and failure to fill a prescription (b=1.48, p=.002). MMI was not significantly associated with failure to get needed medical care (b=0.815, p=.06).\\n\\nCONCLUSIONS: The MMI is a robust predictor of underutilization of health services. Greater attention should be devoted to building greater trust among patients.", "author" : [ { "dropping-particle" : "", "family" : "Laveist", "given" : "Thomas A.", "non-dropping-particle" : "", "parse-names" : false, "suffix" : "" }, { "dropping-particle" : "", "family" : "Isaac", "given" : "Lydia A.", "non-dropping-particle" : "", "parse-names" : false, "suffix" : "" }, { "dropping-particle" : "", "family" : "Williams", "given" : "Karen Patricia", "non-dropping-particle" : "", "parse-names" : false, "suffix" : "" } ], "container-title" : "Health Services Research", "id" : "ITEM-1", "issue" : "6", "issued" : { "date-parts" : [ [ "2009" ] ] }, "page" : "2093-2105", "title" : "Mistrust of health care organizations is associated with underutilization of health services", "type" : "article-journal", "volume" : "44" }, "uris" : [ "http://www.mendeley.com/documents/?uuid=6c342220-c7e5-48f9-905e-b765eb79953a" ] } ], "mendeley" : { "formattedCitation" : "(Laveist et al., 2009)", "plainTextFormattedCitation" : "(Laveist et al., 2009)", "previouslyFormattedCitation" : "(Laveist et al., 2009)" }, "properties" : { "noteIndex" : 0 }, "schema" : "https://github.com/citation-style-language/schema/raw/master/csl-citation.json" }</w:instrText>
            </w:r>
            <w:r w:rsidRPr="001F15D4">
              <w:rPr>
                <w:rFonts w:ascii="Times New Roman" w:hAnsi="Times New Roman" w:cs="Times New Roman"/>
                <w:sz w:val="24"/>
                <w:szCs w:val="24"/>
              </w:rPr>
              <w:fldChar w:fldCharType="separate"/>
            </w:r>
            <w:r w:rsidRPr="001F15D4">
              <w:rPr>
                <w:rFonts w:ascii="Times New Roman" w:hAnsi="Times New Roman" w:cs="Times New Roman"/>
                <w:noProof/>
                <w:sz w:val="24"/>
                <w:szCs w:val="24"/>
              </w:rPr>
              <w:t>(Laveist et al., 2009)</w:t>
            </w:r>
            <w:r w:rsidRPr="001F15D4">
              <w:rPr>
                <w:rFonts w:ascii="Times New Roman" w:hAnsi="Times New Roman" w:cs="Times New Roman"/>
                <w:sz w:val="24"/>
                <w:szCs w:val="24"/>
              </w:rPr>
              <w:fldChar w:fldCharType="end"/>
            </w:r>
          </w:p>
        </w:tc>
      </w:tr>
      <w:tr w:rsidR="00787C02" w:rsidRPr="001F15D4" w14:paraId="0E76D541" w14:textId="77777777" w:rsidTr="00E12708">
        <w:trPr>
          <w:jc w:val="center"/>
        </w:trPr>
        <w:tc>
          <w:tcPr>
            <w:tcW w:w="897" w:type="pct"/>
          </w:tcPr>
          <w:p w14:paraId="02AFF721"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Q19</w:t>
            </w:r>
          </w:p>
        </w:tc>
        <w:tc>
          <w:tcPr>
            <w:tcW w:w="1055" w:type="pct"/>
          </w:tcPr>
          <w:p w14:paraId="33A86449"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Medical Mistrust</w:t>
            </w:r>
          </w:p>
        </w:tc>
        <w:tc>
          <w:tcPr>
            <w:tcW w:w="898" w:type="pct"/>
          </w:tcPr>
          <w:p w14:paraId="5E1C204F"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Ordinal</w:t>
            </w:r>
          </w:p>
        </w:tc>
        <w:tc>
          <w:tcPr>
            <w:tcW w:w="1253" w:type="pct"/>
          </w:tcPr>
          <w:p w14:paraId="781054BB" w14:textId="77777777" w:rsidR="00787C02" w:rsidRPr="001F15D4" w:rsidRDefault="00787C02" w:rsidP="00E12708">
            <w:pPr>
              <w:spacing w:line="240" w:lineRule="auto"/>
              <w:ind w:firstLine="0"/>
              <w:jc w:val="left"/>
              <w:rPr>
                <w:sz w:val="24"/>
                <w:szCs w:val="24"/>
              </w:rPr>
            </w:pPr>
            <w:r w:rsidRPr="001F15D4">
              <w:rPr>
                <w:sz w:val="24"/>
                <w:szCs w:val="24"/>
              </w:rPr>
              <w:t>We will see if most survey participants answer agree or strongly agree with at least 50% of the medical mistrust questions</w:t>
            </w:r>
          </w:p>
        </w:tc>
        <w:tc>
          <w:tcPr>
            <w:tcW w:w="896" w:type="pct"/>
          </w:tcPr>
          <w:p w14:paraId="258F8890"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fldChar w:fldCharType="begin" w:fldLock="1"/>
            </w:r>
            <w:r w:rsidRPr="001F15D4">
              <w:rPr>
                <w:rFonts w:ascii="Times New Roman" w:hAnsi="Times New Roman" w:cs="Times New Roman"/>
                <w:sz w:val="24"/>
                <w:szCs w:val="24"/>
              </w:rPr>
              <w:instrText>ADDIN CSL_CITATION { "citationItems" : [ { "id" : "ITEM-1", "itemData" : { "DOI" : "10.1111/j.1475-6773.2009.01017.x", "ISBN" : "00179124", "ISSN" : "00179124", "PMID" : "19732170", "abstract" : "PURPOSE: We report the validation of an instrument to measure mistrust of health care organizations and examine the relationship between mistrust and health care service underutilization.\\n\\nMETHODS: We conducted a telephone survey of a random sample of households in Baltimore City, MD. We surveyed 401 persons and followed up with 327 persons (81.5 percent) 3 weeks after the baseline interview. We conducted tests of the validity and reliability of the Medical Mistrust Index (MMI) and then conducted multivariate modeling to examine the relationship between mistrust and five measures of underutilization of health services.\\n\\nRESULTS: Using principle components analysis, we reduced the 17-item MMI to 7 items with a single dimension. Test-retest reliability was moderately strong, ranging from Pearson correlation of 0.346-0.697. In multivariate modeling, the MMI was predictive of four of five measures of underutilization of health services: failure to take medical advice (b=1.56, p&lt;.01), failure to keep a follow-up appointment (b=1.11, p=.01), postponing receiving needed care (b=0.939, p=.01), and failure to fill a prescription (b=1.48, p=.002). MMI was not significantly associated with failure to get needed medical care (b=0.815, p=.06).\\n\\nCONCLUSIONS: The MMI is a robust predictor of underutilization of health services. Greater attention should be devoted to building greater trust among patients.", "author" : [ { "dropping-particle" : "", "family" : "Laveist", "given" : "Thomas A.", "non-dropping-particle" : "", "parse-names" : false, "suffix" : "" }, { "dropping-particle" : "", "family" : "Isaac", "given" : "Lydia A.", "non-dropping-particle" : "", "parse-names" : false, "suffix" : "" }, { "dropping-particle" : "", "family" : "Williams", "given" : "Karen Patricia", "non-dropping-particle" : "", "parse-names" : false, "suffix" : "" } ], "container-title" : "Health Services Research", "id" : "ITEM-1", "issue" : "6", "issued" : { "date-parts" : [ [ "2009" ] ] }, "page" : "2093-2105", "title" : "Mistrust of health care organizations is associated with underutilization of health services", "type" : "article-journal", "volume" : "44" }, "uris" : [ "http://www.mendeley.com/documents/?uuid=6c342220-c7e5-48f9-905e-b765eb79953a" ] } ], "mendeley" : { "formattedCitation" : "(Laveist et al., 2009)", "plainTextFormattedCitation" : "(Laveist et al., 2009)", "previouslyFormattedCitation" : "(Laveist et al., 2009)" }, "properties" : { "noteIndex" : 0 }, "schema" : "https://github.com/citation-style-language/schema/raw/master/csl-citation.json" }</w:instrText>
            </w:r>
            <w:r w:rsidRPr="001F15D4">
              <w:rPr>
                <w:rFonts w:ascii="Times New Roman" w:hAnsi="Times New Roman" w:cs="Times New Roman"/>
                <w:sz w:val="24"/>
                <w:szCs w:val="24"/>
              </w:rPr>
              <w:fldChar w:fldCharType="separate"/>
            </w:r>
            <w:r w:rsidRPr="001F15D4">
              <w:rPr>
                <w:rFonts w:ascii="Times New Roman" w:hAnsi="Times New Roman" w:cs="Times New Roman"/>
                <w:noProof/>
                <w:sz w:val="24"/>
                <w:szCs w:val="24"/>
              </w:rPr>
              <w:t>(Laveist et al., 2009)</w:t>
            </w:r>
            <w:r w:rsidRPr="001F15D4">
              <w:rPr>
                <w:rFonts w:ascii="Times New Roman" w:hAnsi="Times New Roman" w:cs="Times New Roman"/>
                <w:sz w:val="24"/>
                <w:szCs w:val="24"/>
              </w:rPr>
              <w:fldChar w:fldCharType="end"/>
            </w:r>
          </w:p>
        </w:tc>
      </w:tr>
      <w:tr w:rsidR="00787C02" w:rsidRPr="001F15D4" w14:paraId="3803F07B" w14:textId="77777777" w:rsidTr="00E12708">
        <w:trPr>
          <w:jc w:val="center"/>
        </w:trPr>
        <w:tc>
          <w:tcPr>
            <w:tcW w:w="897" w:type="pct"/>
          </w:tcPr>
          <w:p w14:paraId="7FDFE963"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Q20</w:t>
            </w:r>
          </w:p>
        </w:tc>
        <w:tc>
          <w:tcPr>
            <w:tcW w:w="1055" w:type="pct"/>
          </w:tcPr>
          <w:p w14:paraId="4C0985CE"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Medical Mistrust</w:t>
            </w:r>
          </w:p>
        </w:tc>
        <w:tc>
          <w:tcPr>
            <w:tcW w:w="898" w:type="pct"/>
          </w:tcPr>
          <w:p w14:paraId="245F2001"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Ordinal</w:t>
            </w:r>
          </w:p>
        </w:tc>
        <w:tc>
          <w:tcPr>
            <w:tcW w:w="1253" w:type="pct"/>
          </w:tcPr>
          <w:p w14:paraId="705B9CFA" w14:textId="77777777" w:rsidR="00787C02" w:rsidRPr="001F15D4" w:rsidRDefault="00787C02" w:rsidP="00E12708">
            <w:pPr>
              <w:spacing w:line="240" w:lineRule="auto"/>
              <w:ind w:firstLine="0"/>
              <w:jc w:val="left"/>
              <w:rPr>
                <w:sz w:val="24"/>
                <w:szCs w:val="24"/>
              </w:rPr>
            </w:pPr>
            <w:r w:rsidRPr="001F15D4">
              <w:rPr>
                <w:sz w:val="24"/>
                <w:szCs w:val="24"/>
              </w:rPr>
              <w:t>We will see if most survey participants answer agree or strongly agree with at least 50% of the medical mistrust questions</w:t>
            </w:r>
          </w:p>
        </w:tc>
        <w:tc>
          <w:tcPr>
            <w:tcW w:w="896" w:type="pct"/>
          </w:tcPr>
          <w:p w14:paraId="05A22221"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fldChar w:fldCharType="begin" w:fldLock="1"/>
            </w:r>
            <w:r w:rsidRPr="001F15D4">
              <w:rPr>
                <w:rFonts w:ascii="Times New Roman" w:hAnsi="Times New Roman" w:cs="Times New Roman"/>
                <w:sz w:val="24"/>
                <w:szCs w:val="24"/>
              </w:rPr>
              <w:instrText>ADDIN CSL_CITATION { "citationItems" : [ { "id" : "ITEM-1", "itemData" : { "DOI" : "10.1111/j.1475-6773.2009.01017.x", "ISBN" : "00179124", "ISSN" : "00179124", "PMID" : "19732170", "abstract" : "PURPOSE: We report the validation of an instrument to measure mistrust of health care organizations and examine the relationship between mistrust and health care service underutilization.\\n\\nMETHODS: We conducted a telephone survey of a random sample of households in Baltimore City, MD. We surveyed 401 persons and followed up with 327 persons (81.5 percent) 3 weeks after the baseline interview. We conducted tests of the validity and reliability of the Medical Mistrust Index (MMI) and then conducted multivariate modeling to examine the relationship between mistrust and five measures of underutilization of health services.\\n\\nRESULTS: Using principle components analysis, we reduced the 17-item MMI to 7 items with a single dimension. Test-retest reliability was moderately strong, ranging from Pearson correlation of 0.346-0.697. In multivariate modeling, the MMI was predictive of four of five measures of underutilization of health services: failure to take medical advice (b=1.56, p&lt;.01), failure to keep a follow-up appointment (b=1.11, p=.01), postponing receiving needed care (b=0.939, p=.01), and failure to fill a prescription (b=1.48, p=.002). MMI was not significantly associated with failure to get needed medical care (b=0.815, p=.06).\\n\\nCONCLUSIONS: The MMI is a robust predictor of underutilization of health services. Greater attention should be devoted to building greater trust among patients.", "author" : [ { "dropping-particle" : "", "family" : "Laveist", "given" : "Thomas A.", "non-dropping-particle" : "", "parse-names" : false, "suffix" : "" }, { "dropping-particle" : "", "family" : "Isaac", "given" : "Lydia A.", "non-dropping-particle" : "", "parse-names" : false, "suffix" : "" }, { "dropping-particle" : "", "family" : "Williams", "given" : "Karen Patricia", "non-dropping-particle" : "", "parse-names" : false, "suffix" : "" } ], "container-title" : "Health Services Research", "id" : "ITEM-1", "issue" : "6", "issued" : { "date-parts" : [ [ "2009" ] ] }, "page" : "2093-2105", "title" : "Mistrust of health care organizations is associated with underutilization of health services", "type" : "article-journal", "volume" : "44" }, "uris" : [ "http://www.mendeley.com/documents/?uuid=6c342220-c7e5-48f9-905e-b765eb79953a" ] } ], "mendeley" : { "formattedCitation" : "(Laveist et al., 2009)", "plainTextFormattedCitation" : "(Laveist et al., 2009)", "previouslyFormattedCitation" : "(Laveist et al., 2009)" }, "properties" : { "noteIndex" : 0 }, "schema" : "https://github.com/citation-style-language/schema/raw/master/csl-citation.json" }</w:instrText>
            </w:r>
            <w:r w:rsidRPr="001F15D4">
              <w:rPr>
                <w:rFonts w:ascii="Times New Roman" w:hAnsi="Times New Roman" w:cs="Times New Roman"/>
                <w:sz w:val="24"/>
                <w:szCs w:val="24"/>
              </w:rPr>
              <w:fldChar w:fldCharType="separate"/>
            </w:r>
            <w:r w:rsidRPr="001F15D4">
              <w:rPr>
                <w:rFonts w:ascii="Times New Roman" w:hAnsi="Times New Roman" w:cs="Times New Roman"/>
                <w:noProof/>
                <w:sz w:val="24"/>
                <w:szCs w:val="24"/>
              </w:rPr>
              <w:t>(Laveist et al., 2009)</w:t>
            </w:r>
            <w:r w:rsidRPr="001F15D4">
              <w:rPr>
                <w:rFonts w:ascii="Times New Roman" w:hAnsi="Times New Roman" w:cs="Times New Roman"/>
                <w:sz w:val="24"/>
                <w:szCs w:val="24"/>
              </w:rPr>
              <w:fldChar w:fldCharType="end"/>
            </w:r>
          </w:p>
        </w:tc>
      </w:tr>
      <w:tr w:rsidR="00787C02" w:rsidRPr="001F15D4" w14:paraId="48648BFA" w14:textId="77777777" w:rsidTr="00E12708">
        <w:trPr>
          <w:jc w:val="center"/>
        </w:trPr>
        <w:tc>
          <w:tcPr>
            <w:tcW w:w="897" w:type="pct"/>
          </w:tcPr>
          <w:p w14:paraId="0A2D63C5"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Q21</w:t>
            </w:r>
          </w:p>
        </w:tc>
        <w:tc>
          <w:tcPr>
            <w:tcW w:w="1055" w:type="pct"/>
          </w:tcPr>
          <w:p w14:paraId="0A59422E"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Medical Mistrust</w:t>
            </w:r>
          </w:p>
        </w:tc>
        <w:tc>
          <w:tcPr>
            <w:tcW w:w="898" w:type="pct"/>
          </w:tcPr>
          <w:p w14:paraId="1D4C8860"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Ordinal</w:t>
            </w:r>
          </w:p>
        </w:tc>
        <w:tc>
          <w:tcPr>
            <w:tcW w:w="1253" w:type="pct"/>
          </w:tcPr>
          <w:p w14:paraId="1C187E0E" w14:textId="77777777" w:rsidR="00787C02" w:rsidRPr="001F15D4" w:rsidRDefault="00787C02" w:rsidP="00E12708">
            <w:pPr>
              <w:spacing w:line="240" w:lineRule="auto"/>
              <w:ind w:firstLine="0"/>
              <w:jc w:val="left"/>
              <w:rPr>
                <w:sz w:val="24"/>
                <w:szCs w:val="24"/>
              </w:rPr>
            </w:pPr>
            <w:r w:rsidRPr="001F15D4">
              <w:rPr>
                <w:sz w:val="24"/>
                <w:szCs w:val="24"/>
              </w:rPr>
              <w:t>We will see if most survey participants answer agree or strongly agree with at least 50% of the medical mistrust questions</w:t>
            </w:r>
          </w:p>
        </w:tc>
        <w:tc>
          <w:tcPr>
            <w:tcW w:w="896" w:type="pct"/>
          </w:tcPr>
          <w:p w14:paraId="72A894E2"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fldChar w:fldCharType="begin" w:fldLock="1"/>
            </w:r>
            <w:r w:rsidRPr="001F15D4">
              <w:rPr>
                <w:rFonts w:ascii="Times New Roman" w:hAnsi="Times New Roman" w:cs="Times New Roman"/>
                <w:sz w:val="24"/>
                <w:szCs w:val="24"/>
              </w:rPr>
              <w:instrText>ADDIN CSL_CITATION { "citationItems" : [ { "id" : "ITEM-1", "itemData" : { "DOI" : "10.1111/j.1475-6773.2009.01017.x", "ISBN" : "00179124", "ISSN" : "00179124", "PMID" : "19732170", "abstract" : "PURPOSE: We report the validation of an instrument to measure mistrust of health care organizations and examine the relationship between mistrust and health care service underutilization.\\n\\nMETHODS: We conducted a telephone survey of a random sample of households in Baltimore City, MD. We surveyed 401 persons and followed up with 327 persons (81.5 percent) 3 weeks after the baseline interview. We conducted tests of the validity and reliability of the Medical Mistrust Index (MMI) and then conducted multivariate modeling to examine the relationship between mistrust and five measures of underutilization of health services.\\n\\nRESULTS: Using principle components analysis, we reduced the 17-item MMI to 7 items with a single dimension. Test-retest reliability was moderately strong, ranging from Pearson correlation of 0.346-0.697. In multivariate modeling, the MMI was predictive of four of five measures of underutilization of health services: failure to take medical advice (b=1.56, p&lt;.01), failure to keep a follow-up appointment (b=1.11, p=.01), postponing receiving needed care (b=0.939, p=.01), and failure to fill a prescription (b=1.48, p=.002). MMI was not significantly associated with failure to get needed medical care (b=0.815, p=.06).\\n\\nCONCLUSIONS: The MMI is a robust predictor of underutilization of health services. Greater attention should be devoted to building greater trust among patients.", "author" : [ { "dropping-particle" : "", "family" : "Laveist", "given" : "Thomas A.", "non-dropping-particle" : "", "parse-names" : false, "suffix" : "" }, { "dropping-particle" : "", "family" : "Isaac", "given" : "Lydia A.", "non-dropping-particle" : "", "parse-names" : false, "suffix" : "" }, { "dropping-particle" : "", "family" : "Williams", "given" : "Karen Patricia", "non-dropping-particle" : "", "parse-names" : false, "suffix" : "" } ], "container-title" : "Health Services Research", "id" : "ITEM-1", "issue" : "6", "issued" : { "date-parts" : [ [ "2009" ] ] }, "page" : "2093-2105", "title" : "Mistrust of health care organizations is associated with underutilization of health services", "type" : "article-journal", "volume" : "44" }, "uris" : [ "http://www.mendeley.com/documents/?uuid=6c342220-c7e5-48f9-905e-b765eb79953a" ] } ], "mendeley" : { "formattedCitation" : "(Laveist et al., 2009)", "plainTextFormattedCitation" : "(Laveist et al., 2009)", "previouslyFormattedCitation" : "(Laveist et al., 2009)" }, "properties" : { "noteIndex" : 0 }, "schema" : "https://github.com/citation-style-language/schema/raw/master/csl-citation.json" }</w:instrText>
            </w:r>
            <w:r w:rsidRPr="001F15D4">
              <w:rPr>
                <w:rFonts w:ascii="Times New Roman" w:hAnsi="Times New Roman" w:cs="Times New Roman"/>
                <w:sz w:val="24"/>
                <w:szCs w:val="24"/>
              </w:rPr>
              <w:fldChar w:fldCharType="separate"/>
            </w:r>
            <w:r w:rsidRPr="001F15D4">
              <w:rPr>
                <w:rFonts w:ascii="Times New Roman" w:hAnsi="Times New Roman" w:cs="Times New Roman"/>
                <w:noProof/>
                <w:sz w:val="24"/>
                <w:szCs w:val="24"/>
              </w:rPr>
              <w:t>(Laveist et al., 2009)</w:t>
            </w:r>
            <w:r w:rsidRPr="001F15D4">
              <w:rPr>
                <w:rFonts w:ascii="Times New Roman" w:hAnsi="Times New Roman" w:cs="Times New Roman"/>
                <w:sz w:val="24"/>
                <w:szCs w:val="24"/>
              </w:rPr>
              <w:fldChar w:fldCharType="end"/>
            </w:r>
          </w:p>
        </w:tc>
      </w:tr>
      <w:tr w:rsidR="00787C02" w:rsidRPr="001F15D4" w14:paraId="7E4AD6BD" w14:textId="77777777" w:rsidTr="00E12708">
        <w:trPr>
          <w:jc w:val="center"/>
        </w:trPr>
        <w:tc>
          <w:tcPr>
            <w:tcW w:w="897" w:type="pct"/>
          </w:tcPr>
          <w:p w14:paraId="545AC29F"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Q22</w:t>
            </w:r>
          </w:p>
        </w:tc>
        <w:tc>
          <w:tcPr>
            <w:tcW w:w="1055" w:type="pct"/>
          </w:tcPr>
          <w:p w14:paraId="38E92E92"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Medical Mistrust</w:t>
            </w:r>
          </w:p>
        </w:tc>
        <w:tc>
          <w:tcPr>
            <w:tcW w:w="898" w:type="pct"/>
          </w:tcPr>
          <w:p w14:paraId="64AC6497"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Ordinal</w:t>
            </w:r>
          </w:p>
        </w:tc>
        <w:tc>
          <w:tcPr>
            <w:tcW w:w="1253" w:type="pct"/>
          </w:tcPr>
          <w:p w14:paraId="449BCE9F" w14:textId="77777777" w:rsidR="00787C02" w:rsidRPr="001F15D4" w:rsidRDefault="00787C02" w:rsidP="00E12708">
            <w:pPr>
              <w:spacing w:line="240" w:lineRule="auto"/>
              <w:ind w:firstLine="0"/>
              <w:jc w:val="left"/>
              <w:rPr>
                <w:sz w:val="24"/>
                <w:szCs w:val="24"/>
              </w:rPr>
            </w:pPr>
            <w:r w:rsidRPr="001F15D4">
              <w:rPr>
                <w:sz w:val="24"/>
                <w:szCs w:val="24"/>
              </w:rPr>
              <w:t>We will see if most survey participants answer agree or strongly agree with at least 50% of the medical mistrust questions</w:t>
            </w:r>
          </w:p>
        </w:tc>
        <w:tc>
          <w:tcPr>
            <w:tcW w:w="896" w:type="pct"/>
          </w:tcPr>
          <w:p w14:paraId="28527478"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fldChar w:fldCharType="begin" w:fldLock="1"/>
            </w:r>
            <w:r w:rsidRPr="001F15D4">
              <w:rPr>
                <w:rFonts w:ascii="Times New Roman" w:hAnsi="Times New Roman" w:cs="Times New Roman"/>
                <w:sz w:val="24"/>
                <w:szCs w:val="24"/>
              </w:rPr>
              <w:instrText>ADDIN CSL_CITATION { "citationItems" : [ { "id" : "ITEM-1", "itemData" : { "DOI" : "10.1111/j.1475-6773.2009.01017.x", "ISBN" : "00179124", "ISSN" : "00179124", "PMID" : "19732170", "abstract" : "PURPOSE: We report the validation of an instrument to measure mistrust of health care organizations and examine the relationship between mistrust and health care service underutilization.\\n\\nMETHODS: We conducted a telephone survey of a random sample of households in Baltimore City, MD. We surveyed 401 persons and followed up with 327 persons (81.5 percent) 3 weeks after the baseline interview. We conducted tests of the validity and reliability of the Medical Mistrust Index (MMI) and then conducted multivariate modeling to examine the relationship between mistrust and five measures of underutilization of health services.\\n\\nRESULTS: Using principle components analysis, we reduced the 17-item MMI to 7 items with a single dimension. Test-retest reliability was moderately strong, ranging from Pearson correlation of 0.346-0.697. In multivariate modeling, the MMI was predictive of four of five measures of underutilization of health services: failure to take medical advice (b=1.56, p&lt;.01), failure to keep a follow-up appointment (b=1.11, p=.01), postponing receiving needed care (b=0.939, p=.01), and failure to fill a prescription (b=1.48, p=.002). MMI was not significantly associated with failure to get needed medical care (b=0.815, p=.06).\\n\\nCONCLUSIONS: The MMI is a robust predictor of underutilization of health services. Greater attention should be devoted to building greater trust among patients.", "author" : [ { "dropping-particle" : "", "family" : "Laveist", "given" : "Thomas A.", "non-dropping-particle" : "", "parse-names" : false, "suffix" : "" }, { "dropping-particle" : "", "family" : "Isaac", "given" : "Lydia A.", "non-dropping-particle" : "", "parse-names" : false, "suffix" : "" }, { "dropping-particle" : "", "family" : "Williams", "given" : "Karen Patricia", "non-dropping-particle" : "", "parse-names" : false, "suffix" : "" } ], "container-title" : "Health Services Research", "id" : "ITEM-1", "issue" : "6", "issued" : { "date-parts" : [ [ "2009" ] ] }, "page" : "2093-2105", "title" : "Mistrust of health care organizations is associated with underutilization of health services", "type" : "article-journal", "volume" : "44" }, "uris" : [ "http://www.mendeley.com/documents/?uuid=6c342220-c7e5-48f9-905e-b765eb79953a" ] } ], "mendeley" : { "formattedCitation" : "(Laveist et al., 2009)", "plainTextFormattedCitation" : "(Laveist et al., 2009)", "previouslyFormattedCitation" : "(Laveist et al., 2009)" }, "properties" : { "noteIndex" : 0 }, "schema" : "https://github.com/citation-style-language/schema/raw/master/csl-citation.json" }</w:instrText>
            </w:r>
            <w:r w:rsidRPr="001F15D4">
              <w:rPr>
                <w:rFonts w:ascii="Times New Roman" w:hAnsi="Times New Roman" w:cs="Times New Roman"/>
                <w:sz w:val="24"/>
                <w:szCs w:val="24"/>
              </w:rPr>
              <w:fldChar w:fldCharType="separate"/>
            </w:r>
            <w:r w:rsidRPr="001F15D4">
              <w:rPr>
                <w:rFonts w:ascii="Times New Roman" w:hAnsi="Times New Roman" w:cs="Times New Roman"/>
                <w:noProof/>
                <w:sz w:val="24"/>
                <w:szCs w:val="24"/>
              </w:rPr>
              <w:t>(Laveist et al., 2009)</w:t>
            </w:r>
            <w:r w:rsidRPr="001F15D4">
              <w:rPr>
                <w:rFonts w:ascii="Times New Roman" w:hAnsi="Times New Roman" w:cs="Times New Roman"/>
                <w:sz w:val="24"/>
                <w:szCs w:val="24"/>
              </w:rPr>
              <w:fldChar w:fldCharType="end"/>
            </w:r>
          </w:p>
        </w:tc>
      </w:tr>
      <w:tr w:rsidR="00787C02" w:rsidRPr="001F15D4" w14:paraId="6293E3F0" w14:textId="77777777" w:rsidTr="00E12708">
        <w:trPr>
          <w:jc w:val="center"/>
        </w:trPr>
        <w:tc>
          <w:tcPr>
            <w:tcW w:w="897" w:type="pct"/>
          </w:tcPr>
          <w:p w14:paraId="181D04E0"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D1</w:t>
            </w:r>
          </w:p>
        </w:tc>
        <w:tc>
          <w:tcPr>
            <w:tcW w:w="1055" w:type="pct"/>
          </w:tcPr>
          <w:p w14:paraId="2C50D4BA"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Demographic Info</w:t>
            </w:r>
          </w:p>
        </w:tc>
        <w:tc>
          <w:tcPr>
            <w:tcW w:w="898" w:type="pct"/>
          </w:tcPr>
          <w:p w14:paraId="33FDA4C2"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Nominal</w:t>
            </w:r>
          </w:p>
        </w:tc>
        <w:tc>
          <w:tcPr>
            <w:tcW w:w="1253" w:type="pct"/>
          </w:tcPr>
          <w:p w14:paraId="24A6815E" w14:textId="77777777" w:rsidR="00787C02" w:rsidRPr="001F15D4" w:rsidRDefault="00787C02" w:rsidP="00E12708">
            <w:pPr>
              <w:spacing w:line="240" w:lineRule="auto"/>
              <w:ind w:firstLine="0"/>
              <w:jc w:val="left"/>
              <w:rPr>
                <w:sz w:val="24"/>
                <w:szCs w:val="24"/>
              </w:rPr>
            </w:pPr>
            <w:r w:rsidRPr="001F15D4">
              <w:rPr>
                <w:sz w:val="24"/>
                <w:szCs w:val="24"/>
              </w:rPr>
              <w:t xml:space="preserve">We will see if there is an association between gender and the other answers participants give </w:t>
            </w:r>
          </w:p>
        </w:tc>
        <w:tc>
          <w:tcPr>
            <w:tcW w:w="896" w:type="pct"/>
          </w:tcPr>
          <w:p w14:paraId="22BDB34A" w14:textId="77777777" w:rsidR="00787C02" w:rsidRPr="001F15D4" w:rsidRDefault="00787C02" w:rsidP="00787C02">
            <w:pPr>
              <w:pStyle w:val="ListParagraph"/>
              <w:ind w:left="0"/>
              <w:rPr>
                <w:rFonts w:ascii="Times New Roman" w:hAnsi="Times New Roman" w:cs="Times New Roman"/>
                <w:sz w:val="24"/>
                <w:szCs w:val="24"/>
              </w:rPr>
            </w:pPr>
          </w:p>
        </w:tc>
      </w:tr>
      <w:tr w:rsidR="00787C02" w:rsidRPr="001F15D4" w14:paraId="374360B0" w14:textId="77777777" w:rsidTr="00E12708">
        <w:trPr>
          <w:jc w:val="center"/>
        </w:trPr>
        <w:tc>
          <w:tcPr>
            <w:tcW w:w="897" w:type="pct"/>
          </w:tcPr>
          <w:p w14:paraId="5E9C6805"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D2</w:t>
            </w:r>
          </w:p>
        </w:tc>
        <w:tc>
          <w:tcPr>
            <w:tcW w:w="1055" w:type="pct"/>
          </w:tcPr>
          <w:p w14:paraId="314F6EFE"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Demographic info</w:t>
            </w:r>
          </w:p>
        </w:tc>
        <w:tc>
          <w:tcPr>
            <w:tcW w:w="898" w:type="pct"/>
          </w:tcPr>
          <w:p w14:paraId="4F61E4AF"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Nominal</w:t>
            </w:r>
          </w:p>
        </w:tc>
        <w:tc>
          <w:tcPr>
            <w:tcW w:w="1253" w:type="pct"/>
          </w:tcPr>
          <w:p w14:paraId="798EE251" w14:textId="77777777" w:rsidR="00787C02" w:rsidRPr="001F15D4" w:rsidRDefault="00787C02" w:rsidP="00E12708">
            <w:pPr>
              <w:spacing w:line="240" w:lineRule="auto"/>
              <w:ind w:firstLine="0"/>
              <w:jc w:val="left"/>
              <w:rPr>
                <w:sz w:val="24"/>
                <w:szCs w:val="24"/>
              </w:rPr>
            </w:pPr>
            <w:r w:rsidRPr="001F15D4">
              <w:rPr>
                <w:sz w:val="24"/>
                <w:szCs w:val="24"/>
              </w:rPr>
              <w:t xml:space="preserve">We will see if there is an association between race and the other answers participants give </w:t>
            </w:r>
          </w:p>
        </w:tc>
        <w:tc>
          <w:tcPr>
            <w:tcW w:w="896" w:type="pct"/>
          </w:tcPr>
          <w:p w14:paraId="798D27F8" w14:textId="77777777" w:rsidR="00787C02" w:rsidRPr="001F15D4" w:rsidRDefault="00787C02" w:rsidP="00787C02">
            <w:pPr>
              <w:pStyle w:val="ListParagraph"/>
              <w:ind w:left="0"/>
              <w:rPr>
                <w:rFonts w:ascii="Times New Roman" w:hAnsi="Times New Roman" w:cs="Times New Roman"/>
                <w:sz w:val="24"/>
                <w:szCs w:val="24"/>
              </w:rPr>
            </w:pPr>
          </w:p>
        </w:tc>
      </w:tr>
      <w:tr w:rsidR="00787C02" w:rsidRPr="001F15D4" w14:paraId="03E8770E" w14:textId="77777777" w:rsidTr="00E12708">
        <w:trPr>
          <w:jc w:val="center"/>
        </w:trPr>
        <w:tc>
          <w:tcPr>
            <w:tcW w:w="897" w:type="pct"/>
          </w:tcPr>
          <w:p w14:paraId="2EE102B3"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D3</w:t>
            </w:r>
          </w:p>
        </w:tc>
        <w:tc>
          <w:tcPr>
            <w:tcW w:w="1055" w:type="pct"/>
          </w:tcPr>
          <w:p w14:paraId="093160CD"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Demographic Info</w:t>
            </w:r>
          </w:p>
        </w:tc>
        <w:tc>
          <w:tcPr>
            <w:tcW w:w="898" w:type="pct"/>
          </w:tcPr>
          <w:p w14:paraId="465B4ECC"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Nominal</w:t>
            </w:r>
          </w:p>
        </w:tc>
        <w:tc>
          <w:tcPr>
            <w:tcW w:w="1253" w:type="pct"/>
          </w:tcPr>
          <w:p w14:paraId="37EAB609" w14:textId="77777777" w:rsidR="00787C02" w:rsidRPr="001F15D4" w:rsidRDefault="00787C02" w:rsidP="00E12708">
            <w:pPr>
              <w:spacing w:line="240" w:lineRule="auto"/>
              <w:ind w:firstLine="0"/>
              <w:jc w:val="left"/>
              <w:rPr>
                <w:sz w:val="24"/>
                <w:szCs w:val="24"/>
              </w:rPr>
            </w:pPr>
            <w:r w:rsidRPr="001F15D4">
              <w:rPr>
                <w:sz w:val="24"/>
                <w:szCs w:val="24"/>
              </w:rPr>
              <w:t xml:space="preserve">We will see if there is an association between ethnicity and the other answers participants give </w:t>
            </w:r>
          </w:p>
        </w:tc>
        <w:tc>
          <w:tcPr>
            <w:tcW w:w="896" w:type="pct"/>
          </w:tcPr>
          <w:p w14:paraId="42564D83" w14:textId="77777777" w:rsidR="00787C02" w:rsidRPr="001F15D4" w:rsidRDefault="00787C02" w:rsidP="00787C02">
            <w:pPr>
              <w:pStyle w:val="ListParagraph"/>
              <w:ind w:left="0"/>
              <w:rPr>
                <w:rFonts w:ascii="Times New Roman" w:hAnsi="Times New Roman" w:cs="Times New Roman"/>
                <w:sz w:val="24"/>
                <w:szCs w:val="24"/>
              </w:rPr>
            </w:pPr>
          </w:p>
        </w:tc>
      </w:tr>
      <w:tr w:rsidR="00787C02" w:rsidRPr="001F15D4" w14:paraId="651C0C64" w14:textId="77777777" w:rsidTr="00E12708">
        <w:trPr>
          <w:jc w:val="center"/>
        </w:trPr>
        <w:tc>
          <w:tcPr>
            <w:tcW w:w="897" w:type="pct"/>
          </w:tcPr>
          <w:p w14:paraId="082C0D1C"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D4</w:t>
            </w:r>
          </w:p>
        </w:tc>
        <w:tc>
          <w:tcPr>
            <w:tcW w:w="1055" w:type="pct"/>
          </w:tcPr>
          <w:p w14:paraId="1CFFA76B"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Demographic Info</w:t>
            </w:r>
          </w:p>
        </w:tc>
        <w:tc>
          <w:tcPr>
            <w:tcW w:w="898" w:type="pct"/>
          </w:tcPr>
          <w:p w14:paraId="16C668D9"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Nominal</w:t>
            </w:r>
          </w:p>
        </w:tc>
        <w:tc>
          <w:tcPr>
            <w:tcW w:w="1253" w:type="pct"/>
          </w:tcPr>
          <w:p w14:paraId="54B1106B" w14:textId="77777777" w:rsidR="00787C02" w:rsidRPr="001F15D4" w:rsidRDefault="00787C02" w:rsidP="00E12708">
            <w:pPr>
              <w:spacing w:line="240" w:lineRule="auto"/>
              <w:ind w:firstLine="0"/>
              <w:jc w:val="left"/>
              <w:rPr>
                <w:sz w:val="24"/>
                <w:szCs w:val="24"/>
              </w:rPr>
            </w:pPr>
            <w:r w:rsidRPr="001F15D4">
              <w:rPr>
                <w:sz w:val="24"/>
                <w:szCs w:val="24"/>
              </w:rPr>
              <w:t xml:space="preserve">We will see if there is an association between marital status and the other answers participants give </w:t>
            </w:r>
          </w:p>
        </w:tc>
        <w:tc>
          <w:tcPr>
            <w:tcW w:w="896" w:type="pct"/>
          </w:tcPr>
          <w:p w14:paraId="27CFAC91" w14:textId="77777777" w:rsidR="00787C02" w:rsidRPr="001F15D4" w:rsidRDefault="00787C02" w:rsidP="00787C02">
            <w:pPr>
              <w:pStyle w:val="ListParagraph"/>
              <w:ind w:left="0"/>
              <w:rPr>
                <w:rFonts w:ascii="Times New Roman" w:hAnsi="Times New Roman" w:cs="Times New Roman"/>
                <w:sz w:val="24"/>
                <w:szCs w:val="24"/>
              </w:rPr>
            </w:pPr>
          </w:p>
        </w:tc>
      </w:tr>
      <w:tr w:rsidR="00787C02" w:rsidRPr="001F15D4" w14:paraId="1229E4BF" w14:textId="77777777" w:rsidTr="00E12708">
        <w:trPr>
          <w:jc w:val="center"/>
        </w:trPr>
        <w:tc>
          <w:tcPr>
            <w:tcW w:w="897" w:type="pct"/>
          </w:tcPr>
          <w:p w14:paraId="001450BE"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D5</w:t>
            </w:r>
          </w:p>
        </w:tc>
        <w:tc>
          <w:tcPr>
            <w:tcW w:w="1055" w:type="pct"/>
          </w:tcPr>
          <w:p w14:paraId="266A3888"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Demographic Info</w:t>
            </w:r>
          </w:p>
        </w:tc>
        <w:tc>
          <w:tcPr>
            <w:tcW w:w="898" w:type="pct"/>
          </w:tcPr>
          <w:p w14:paraId="54077307"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Ordinal</w:t>
            </w:r>
          </w:p>
        </w:tc>
        <w:tc>
          <w:tcPr>
            <w:tcW w:w="1253" w:type="pct"/>
          </w:tcPr>
          <w:p w14:paraId="3CD4AECE" w14:textId="77777777" w:rsidR="00787C02" w:rsidRPr="001F15D4" w:rsidRDefault="00787C02" w:rsidP="00E12708">
            <w:pPr>
              <w:spacing w:line="240" w:lineRule="auto"/>
              <w:ind w:firstLine="0"/>
              <w:rPr>
                <w:sz w:val="24"/>
                <w:szCs w:val="24"/>
              </w:rPr>
            </w:pPr>
            <w:r w:rsidRPr="001F15D4">
              <w:rPr>
                <w:sz w:val="24"/>
                <w:szCs w:val="24"/>
              </w:rPr>
              <w:t xml:space="preserve">We will see if there is an association between age and the other answers participants give </w:t>
            </w:r>
          </w:p>
        </w:tc>
        <w:tc>
          <w:tcPr>
            <w:tcW w:w="896" w:type="pct"/>
          </w:tcPr>
          <w:p w14:paraId="4642F7D1" w14:textId="77777777" w:rsidR="00787C02" w:rsidRPr="001F15D4" w:rsidRDefault="00787C02" w:rsidP="00787C02">
            <w:pPr>
              <w:pStyle w:val="ListParagraph"/>
              <w:ind w:left="0"/>
              <w:rPr>
                <w:rFonts w:ascii="Times New Roman" w:hAnsi="Times New Roman" w:cs="Times New Roman"/>
                <w:sz w:val="24"/>
                <w:szCs w:val="24"/>
              </w:rPr>
            </w:pPr>
          </w:p>
        </w:tc>
      </w:tr>
      <w:tr w:rsidR="00787C02" w:rsidRPr="001F15D4" w14:paraId="1CABED5D" w14:textId="77777777" w:rsidTr="00E12708">
        <w:trPr>
          <w:jc w:val="center"/>
        </w:trPr>
        <w:tc>
          <w:tcPr>
            <w:tcW w:w="897" w:type="pct"/>
          </w:tcPr>
          <w:p w14:paraId="6C39225D"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D6</w:t>
            </w:r>
          </w:p>
        </w:tc>
        <w:tc>
          <w:tcPr>
            <w:tcW w:w="1055" w:type="pct"/>
          </w:tcPr>
          <w:p w14:paraId="66E845B7"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Demographic Info</w:t>
            </w:r>
          </w:p>
        </w:tc>
        <w:tc>
          <w:tcPr>
            <w:tcW w:w="898" w:type="pct"/>
          </w:tcPr>
          <w:p w14:paraId="77C7681A"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Ordinal</w:t>
            </w:r>
          </w:p>
        </w:tc>
        <w:tc>
          <w:tcPr>
            <w:tcW w:w="1253" w:type="pct"/>
          </w:tcPr>
          <w:p w14:paraId="37F1997E" w14:textId="77777777" w:rsidR="00787C02" w:rsidRPr="001F15D4" w:rsidRDefault="00787C02" w:rsidP="00E12708">
            <w:pPr>
              <w:spacing w:line="240" w:lineRule="auto"/>
              <w:ind w:firstLine="0"/>
              <w:rPr>
                <w:sz w:val="24"/>
                <w:szCs w:val="24"/>
              </w:rPr>
            </w:pPr>
            <w:r w:rsidRPr="001F15D4">
              <w:rPr>
                <w:sz w:val="24"/>
                <w:szCs w:val="24"/>
              </w:rPr>
              <w:t xml:space="preserve">We will see if there is an association between education and the other answers participants give </w:t>
            </w:r>
          </w:p>
        </w:tc>
        <w:tc>
          <w:tcPr>
            <w:tcW w:w="896" w:type="pct"/>
          </w:tcPr>
          <w:p w14:paraId="4A9A4DEA" w14:textId="77777777" w:rsidR="00787C02" w:rsidRPr="001F15D4" w:rsidRDefault="00787C02" w:rsidP="00787C02">
            <w:pPr>
              <w:pStyle w:val="ListParagraph"/>
              <w:ind w:left="0"/>
              <w:rPr>
                <w:rFonts w:ascii="Times New Roman" w:hAnsi="Times New Roman" w:cs="Times New Roman"/>
                <w:sz w:val="24"/>
                <w:szCs w:val="24"/>
              </w:rPr>
            </w:pPr>
          </w:p>
        </w:tc>
      </w:tr>
      <w:tr w:rsidR="00787C02" w:rsidRPr="001F15D4" w14:paraId="7CC4EC0D" w14:textId="77777777" w:rsidTr="00E12708">
        <w:trPr>
          <w:jc w:val="center"/>
        </w:trPr>
        <w:tc>
          <w:tcPr>
            <w:tcW w:w="897" w:type="pct"/>
          </w:tcPr>
          <w:p w14:paraId="0ABDDD15"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D7</w:t>
            </w:r>
          </w:p>
        </w:tc>
        <w:tc>
          <w:tcPr>
            <w:tcW w:w="1055" w:type="pct"/>
          </w:tcPr>
          <w:p w14:paraId="30D72F5E"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Demographic Info</w:t>
            </w:r>
          </w:p>
        </w:tc>
        <w:tc>
          <w:tcPr>
            <w:tcW w:w="898" w:type="pct"/>
          </w:tcPr>
          <w:p w14:paraId="4A410097"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Interval</w:t>
            </w:r>
          </w:p>
        </w:tc>
        <w:tc>
          <w:tcPr>
            <w:tcW w:w="1253" w:type="pct"/>
          </w:tcPr>
          <w:p w14:paraId="3AC079B9" w14:textId="77777777" w:rsidR="00787C02" w:rsidRPr="001F15D4" w:rsidRDefault="00787C02" w:rsidP="00E12708">
            <w:pPr>
              <w:spacing w:line="240" w:lineRule="auto"/>
              <w:ind w:firstLine="0"/>
              <w:rPr>
                <w:sz w:val="24"/>
                <w:szCs w:val="24"/>
              </w:rPr>
            </w:pPr>
            <w:r w:rsidRPr="001F15D4">
              <w:rPr>
                <w:sz w:val="24"/>
                <w:szCs w:val="24"/>
              </w:rPr>
              <w:t xml:space="preserve">We will see if there is an association between income and the other answers participants give </w:t>
            </w:r>
          </w:p>
        </w:tc>
        <w:tc>
          <w:tcPr>
            <w:tcW w:w="896" w:type="pct"/>
          </w:tcPr>
          <w:p w14:paraId="050A7205" w14:textId="77777777" w:rsidR="00787C02" w:rsidRPr="001F15D4" w:rsidRDefault="00787C02" w:rsidP="00787C02">
            <w:pPr>
              <w:pStyle w:val="ListParagraph"/>
              <w:ind w:left="0"/>
              <w:rPr>
                <w:rFonts w:ascii="Times New Roman" w:hAnsi="Times New Roman" w:cs="Times New Roman"/>
                <w:sz w:val="24"/>
                <w:szCs w:val="24"/>
              </w:rPr>
            </w:pPr>
          </w:p>
        </w:tc>
      </w:tr>
      <w:tr w:rsidR="00787C02" w:rsidRPr="001F15D4" w14:paraId="48694A5E" w14:textId="77777777" w:rsidTr="00E12708">
        <w:trPr>
          <w:jc w:val="center"/>
        </w:trPr>
        <w:tc>
          <w:tcPr>
            <w:tcW w:w="897" w:type="pct"/>
          </w:tcPr>
          <w:p w14:paraId="29A09E71"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D8</w:t>
            </w:r>
          </w:p>
        </w:tc>
        <w:tc>
          <w:tcPr>
            <w:tcW w:w="1055" w:type="pct"/>
          </w:tcPr>
          <w:p w14:paraId="11EB284D"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Demographic Info</w:t>
            </w:r>
          </w:p>
        </w:tc>
        <w:tc>
          <w:tcPr>
            <w:tcW w:w="898" w:type="pct"/>
          </w:tcPr>
          <w:p w14:paraId="0575BDE2" w14:textId="77777777" w:rsidR="00787C02" w:rsidRPr="001F15D4" w:rsidRDefault="00787C02" w:rsidP="00787C02">
            <w:pPr>
              <w:pStyle w:val="ListParagraph"/>
              <w:ind w:left="0"/>
              <w:rPr>
                <w:rFonts w:ascii="Times New Roman" w:hAnsi="Times New Roman" w:cs="Times New Roman"/>
                <w:sz w:val="24"/>
                <w:szCs w:val="24"/>
              </w:rPr>
            </w:pPr>
            <w:r w:rsidRPr="001F15D4">
              <w:rPr>
                <w:rFonts w:ascii="Times New Roman" w:hAnsi="Times New Roman" w:cs="Times New Roman"/>
                <w:sz w:val="24"/>
                <w:szCs w:val="24"/>
              </w:rPr>
              <w:t>Nominal</w:t>
            </w:r>
          </w:p>
        </w:tc>
        <w:tc>
          <w:tcPr>
            <w:tcW w:w="1253" w:type="pct"/>
          </w:tcPr>
          <w:p w14:paraId="11024B84" w14:textId="77777777" w:rsidR="00787C02" w:rsidRPr="001F15D4" w:rsidRDefault="00787C02" w:rsidP="00E12708">
            <w:pPr>
              <w:spacing w:line="240" w:lineRule="auto"/>
              <w:ind w:firstLine="0"/>
              <w:rPr>
                <w:sz w:val="24"/>
                <w:szCs w:val="24"/>
              </w:rPr>
            </w:pPr>
            <w:r w:rsidRPr="001F15D4">
              <w:rPr>
                <w:sz w:val="24"/>
                <w:szCs w:val="24"/>
              </w:rPr>
              <w:t xml:space="preserve">We will see if there is an association between industry type and the other answers participants give </w:t>
            </w:r>
          </w:p>
        </w:tc>
        <w:tc>
          <w:tcPr>
            <w:tcW w:w="896" w:type="pct"/>
          </w:tcPr>
          <w:p w14:paraId="2017B436" w14:textId="77777777" w:rsidR="00787C02" w:rsidRPr="001F15D4" w:rsidRDefault="00787C02" w:rsidP="00787C02">
            <w:pPr>
              <w:pStyle w:val="ListParagraph"/>
              <w:ind w:left="0"/>
              <w:rPr>
                <w:rFonts w:ascii="Times New Roman" w:hAnsi="Times New Roman" w:cs="Times New Roman"/>
                <w:sz w:val="24"/>
                <w:szCs w:val="24"/>
              </w:rPr>
            </w:pPr>
          </w:p>
        </w:tc>
      </w:tr>
    </w:tbl>
    <w:p w14:paraId="0A56CE52" w14:textId="77777777" w:rsidR="00787C02" w:rsidRPr="001F15D4" w:rsidRDefault="00787C02" w:rsidP="00787C02">
      <w:pPr>
        <w:jc w:val="center"/>
      </w:pPr>
    </w:p>
    <w:p w14:paraId="3F35CEEB" w14:textId="77777777" w:rsidR="00787C02" w:rsidRPr="001F15D4" w:rsidRDefault="00787C02" w:rsidP="00787C02"/>
    <w:p w14:paraId="0E4FF0E1" w14:textId="77777777" w:rsidR="00787C02" w:rsidRPr="001F15D4" w:rsidRDefault="00787C02" w:rsidP="00787C02"/>
    <w:p w14:paraId="2BD8A39C" w14:textId="77777777" w:rsidR="00787C02" w:rsidRPr="001F15D4" w:rsidRDefault="00787C02" w:rsidP="00787C02"/>
    <w:p w14:paraId="3109502B" w14:textId="77777777" w:rsidR="00787C02" w:rsidRPr="001F15D4" w:rsidRDefault="00787C02" w:rsidP="00787C02"/>
    <w:p w14:paraId="4D5559D0" w14:textId="77777777" w:rsidR="00787C02" w:rsidRPr="001F15D4" w:rsidRDefault="00787C02" w:rsidP="00787C02"/>
    <w:p w14:paraId="5E635262" w14:textId="77777777" w:rsidR="00787C02" w:rsidRPr="001F15D4" w:rsidRDefault="00787C02" w:rsidP="00787C02"/>
    <w:p w14:paraId="235C60EE" w14:textId="77777777" w:rsidR="00787C02" w:rsidRPr="001F15D4" w:rsidRDefault="00787C02" w:rsidP="00787C02"/>
    <w:p w14:paraId="29FF5072" w14:textId="77777777" w:rsidR="00787C02" w:rsidRPr="001F15D4" w:rsidRDefault="00787C02" w:rsidP="00787C02"/>
    <w:p w14:paraId="42BDF1EA" w14:textId="77777777" w:rsidR="00787C02" w:rsidRPr="001F15D4" w:rsidRDefault="00787C02" w:rsidP="00787C02"/>
    <w:p w14:paraId="0BF6894F" w14:textId="77777777" w:rsidR="00787C02" w:rsidRDefault="00787C02" w:rsidP="00787C02"/>
    <w:p w14:paraId="2237446D" w14:textId="5AF32904" w:rsidR="00303F99" w:rsidRDefault="00303F99" w:rsidP="006E1BEB">
      <w:pPr>
        <w:ind w:firstLine="0"/>
        <w:rPr>
          <w:color w:val="000000" w:themeColor="text1"/>
        </w:rPr>
      </w:pPr>
    </w:p>
    <w:p w14:paraId="214CE35F" w14:textId="31F15FA9" w:rsidR="009C3D58" w:rsidRDefault="009C3D58" w:rsidP="00DD02F6">
      <w:pPr>
        <w:pStyle w:val="Heading"/>
        <w:ind w:left="2880" w:firstLine="720"/>
        <w:jc w:val="both"/>
      </w:pPr>
      <w:bookmarkStart w:id="51" w:name="_Toc481056743"/>
      <w:bookmarkStart w:id="52" w:name="_Toc489019046"/>
      <w:r>
        <w:t>bibliography</w:t>
      </w:r>
      <w:bookmarkEnd w:id="51"/>
      <w:bookmarkEnd w:id="52"/>
    </w:p>
    <w:p w14:paraId="6AC6ABCF" w14:textId="57C88D75" w:rsidR="008B1BEB" w:rsidRPr="008B1BEB" w:rsidRDefault="006B6FB9" w:rsidP="00B82C25">
      <w:pPr>
        <w:widowControl w:val="0"/>
        <w:autoSpaceDE w:val="0"/>
        <w:autoSpaceDN w:val="0"/>
        <w:adjustRightInd w:val="0"/>
        <w:spacing w:after="100" w:afterAutospacing="1" w:line="240" w:lineRule="auto"/>
        <w:ind w:left="475" w:hanging="475"/>
        <w:rPr>
          <w:noProof/>
        </w:rPr>
      </w:pPr>
      <w:r>
        <w:fldChar w:fldCharType="begin" w:fldLock="1"/>
      </w:r>
      <w:r>
        <w:instrText xml:space="preserve">ADDIN Mendeley Bibliography CSL_BIBLIOGRAPHY </w:instrText>
      </w:r>
      <w:r>
        <w:fldChar w:fldCharType="separate"/>
      </w:r>
      <w:r w:rsidR="008B1BEB" w:rsidRPr="008B1BEB">
        <w:rPr>
          <w:noProof/>
        </w:rPr>
        <w:t xml:space="preserve">Allford, A., Qureshi, N., Barwell, J., Lewis, C., &amp; Kai, J. (2013). What hinders minority ethnic access to cancer genetics services and what may help&amp;quest; </w:t>
      </w:r>
      <w:r w:rsidR="008B1BEB" w:rsidRPr="008B1BEB">
        <w:rPr>
          <w:i/>
          <w:iCs/>
          <w:noProof/>
        </w:rPr>
        <w:t>European Journal of Human Genetics</w:t>
      </w:r>
      <w:r w:rsidR="008B1BEB" w:rsidRPr="008B1BEB">
        <w:rPr>
          <w:noProof/>
        </w:rPr>
        <w:t xml:space="preserve">, </w:t>
      </w:r>
      <w:r w:rsidR="008B1BEB" w:rsidRPr="008B1BEB">
        <w:rPr>
          <w:i/>
          <w:iCs/>
          <w:noProof/>
        </w:rPr>
        <w:t>22</w:t>
      </w:r>
      <w:r w:rsidR="008B1BEB" w:rsidRPr="008B1BEB">
        <w:rPr>
          <w:noProof/>
        </w:rPr>
        <w:t>(10), 866–874. https://doi.org/10.1038/ejhg.2013.257</w:t>
      </w:r>
    </w:p>
    <w:p w14:paraId="62BA21DA" w14:textId="77777777" w:rsidR="008B1BEB" w:rsidRPr="008B1BEB" w:rsidRDefault="008B1BEB" w:rsidP="00B82C25">
      <w:pPr>
        <w:widowControl w:val="0"/>
        <w:autoSpaceDE w:val="0"/>
        <w:autoSpaceDN w:val="0"/>
        <w:adjustRightInd w:val="0"/>
        <w:spacing w:after="100" w:afterAutospacing="1" w:line="240" w:lineRule="auto"/>
        <w:ind w:left="475" w:hanging="475"/>
        <w:rPr>
          <w:noProof/>
        </w:rPr>
      </w:pPr>
      <w:r w:rsidRPr="008B1BEB">
        <w:rPr>
          <w:noProof/>
        </w:rPr>
        <w:t xml:space="preserve">Biswas, S., Atienza, P., Chipman, J., Blackford, A. L., Arun, B., Hughes, K., &amp; Parmigiani, G. (2016). A two-stage approach to genetic risk assessment in primary care. </w:t>
      </w:r>
      <w:r w:rsidRPr="008B1BEB">
        <w:rPr>
          <w:i/>
          <w:iCs/>
          <w:noProof/>
        </w:rPr>
        <w:t>Breast Cancer Research and Treatment</w:t>
      </w:r>
      <w:r w:rsidRPr="008B1BEB">
        <w:rPr>
          <w:noProof/>
        </w:rPr>
        <w:t xml:space="preserve">, </w:t>
      </w:r>
      <w:r w:rsidRPr="008B1BEB">
        <w:rPr>
          <w:i/>
          <w:iCs/>
          <w:noProof/>
        </w:rPr>
        <w:t>155</w:t>
      </w:r>
      <w:r w:rsidRPr="008B1BEB">
        <w:rPr>
          <w:noProof/>
        </w:rPr>
        <w:t>(2), 375–383. https://doi.org/10.1007/s10549-016-3686-2</w:t>
      </w:r>
    </w:p>
    <w:p w14:paraId="19B19991" w14:textId="77777777" w:rsidR="008B1BEB" w:rsidRPr="008B1BEB" w:rsidRDefault="008B1BEB" w:rsidP="00B82C25">
      <w:pPr>
        <w:widowControl w:val="0"/>
        <w:autoSpaceDE w:val="0"/>
        <w:autoSpaceDN w:val="0"/>
        <w:adjustRightInd w:val="0"/>
        <w:spacing w:after="100" w:afterAutospacing="1" w:line="240" w:lineRule="auto"/>
        <w:ind w:left="475" w:hanging="475"/>
        <w:rPr>
          <w:noProof/>
        </w:rPr>
      </w:pPr>
      <w:r w:rsidRPr="008B1BEB">
        <w:rPr>
          <w:noProof/>
        </w:rPr>
        <w:t xml:space="preserve">Buseh, A., Kelber, S., Millon-Underwood, S., Stevens, P., &amp; Townsend, L. (2014a). Knowledge, Group-Based Medical Mistrust, Future Expectations, and Perceived Disadvantages of Medical Genetic Testing: Perspectives of Black African Immigrants/Refugees. </w:t>
      </w:r>
      <w:r w:rsidRPr="008B1BEB">
        <w:rPr>
          <w:i/>
          <w:iCs/>
          <w:noProof/>
        </w:rPr>
        <w:t>Public Health Genomics</w:t>
      </w:r>
      <w:r w:rsidRPr="008B1BEB">
        <w:rPr>
          <w:noProof/>
        </w:rPr>
        <w:t xml:space="preserve">, </w:t>
      </w:r>
      <w:r w:rsidRPr="008B1BEB">
        <w:rPr>
          <w:i/>
          <w:iCs/>
          <w:noProof/>
        </w:rPr>
        <w:t>17</w:t>
      </w:r>
      <w:r w:rsidRPr="008B1BEB">
        <w:rPr>
          <w:noProof/>
        </w:rPr>
        <w:t>, 33–42. https://doi.org/10.1159/000356013</w:t>
      </w:r>
    </w:p>
    <w:p w14:paraId="4D5CFC55" w14:textId="77777777" w:rsidR="008B1BEB" w:rsidRPr="008B1BEB" w:rsidRDefault="008B1BEB" w:rsidP="00B82C25">
      <w:pPr>
        <w:widowControl w:val="0"/>
        <w:autoSpaceDE w:val="0"/>
        <w:autoSpaceDN w:val="0"/>
        <w:adjustRightInd w:val="0"/>
        <w:spacing w:after="100" w:afterAutospacing="1" w:line="240" w:lineRule="auto"/>
        <w:ind w:left="475" w:hanging="475"/>
        <w:rPr>
          <w:noProof/>
        </w:rPr>
      </w:pPr>
      <w:r w:rsidRPr="008B1BEB">
        <w:rPr>
          <w:noProof/>
        </w:rPr>
        <w:t xml:space="preserve">Buseh, A., Kelber, S., Millon-Underwood, S., Stevens, P., &amp; Townsend, L. (2014b). Knowledge, Group-Based Medical Mistrust, Future Expectations, and Perceived Disadvantages of Medical Genetic Testing: Perspectives of Black African Immigrants/Refugees. </w:t>
      </w:r>
      <w:r w:rsidRPr="008B1BEB">
        <w:rPr>
          <w:i/>
          <w:iCs/>
          <w:noProof/>
        </w:rPr>
        <w:t>Public Health Genomics</w:t>
      </w:r>
      <w:r w:rsidRPr="008B1BEB">
        <w:rPr>
          <w:noProof/>
        </w:rPr>
        <w:t xml:space="preserve">, </w:t>
      </w:r>
      <w:r w:rsidRPr="008B1BEB">
        <w:rPr>
          <w:i/>
          <w:iCs/>
          <w:noProof/>
        </w:rPr>
        <w:t>17</w:t>
      </w:r>
      <w:r w:rsidRPr="008B1BEB">
        <w:rPr>
          <w:noProof/>
        </w:rPr>
        <w:t>, 33–42. https://doi.org/10.1159/000356013</w:t>
      </w:r>
    </w:p>
    <w:p w14:paraId="03492C9D" w14:textId="77777777" w:rsidR="008B1BEB" w:rsidRPr="008B1BEB" w:rsidRDefault="008B1BEB" w:rsidP="00B82C25">
      <w:pPr>
        <w:widowControl w:val="0"/>
        <w:autoSpaceDE w:val="0"/>
        <w:autoSpaceDN w:val="0"/>
        <w:adjustRightInd w:val="0"/>
        <w:spacing w:after="100" w:afterAutospacing="1" w:line="240" w:lineRule="auto"/>
        <w:ind w:left="475" w:hanging="475"/>
        <w:rPr>
          <w:noProof/>
        </w:rPr>
      </w:pPr>
      <w:r w:rsidRPr="008B1BEB">
        <w:rPr>
          <w:noProof/>
        </w:rPr>
        <w:t xml:space="preserve">Caminsky, N. G., Mucaki, E. J., Perri, A. M., Lu, R., Knoll, J. H. M., &amp; Rogan, P. K. (2016). Prioritizing Variants in Complete Hereditary Breast and Ovarian Cancer Genes in Patients Lacking Known BRCA Mutations. </w:t>
      </w:r>
      <w:r w:rsidRPr="008B1BEB">
        <w:rPr>
          <w:i/>
          <w:iCs/>
          <w:noProof/>
        </w:rPr>
        <w:t>Human Mutation</w:t>
      </w:r>
      <w:r w:rsidRPr="008B1BEB">
        <w:rPr>
          <w:noProof/>
        </w:rPr>
        <w:t xml:space="preserve">, </w:t>
      </w:r>
      <w:r w:rsidRPr="008B1BEB">
        <w:rPr>
          <w:i/>
          <w:iCs/>
          <w:noProof/>
        </w:rPr>
        <w:t>37</w:t>
      </w:r>
      <w:r w:rsidRPr="008B1BEB">
        <w:rPr>
          <w:noProof/>
        </w:rPr>
        <w:t>(7), 640–652. https://doi.org/10.1002/humu.22972</w:t>
      </w:r>
    </w:p>
    <w:p w14:paraId="29412D72" w14:textId="77777777" w:rsidR="008B1BEB" w:rsidRPr="008B1BEB" w:rsidRDefault="008B1BEB" w:rsidP="00B82C25">
      <w:pPr>
        <w:widowControl w:val="0"/>
        <w:autoSpaceDE w:val="0"/>
        <w:autoSpaceDN w:val="0"/>
        <w:adjustRightInd w:val="0"/>
        <w:spacing w:after="100" w:afterAutospacing="1" w:line="240" w:lineRule="auto"/>
        <w:ind w:left="475" w:hanging="475"/>
        <w:rPr>
          <w:noProof/>
        </w:rPr>
      </w:pPr>
      <w:r w:rsidRPr="008B1BEB">
        <w:rPr>
          <w:noProof/>
        </w:rPr>
        <w:t xml:space="preserve">Campbell, J. D., &amp; Ramsey, S. D. (2009). The Costs of Treating Breast Cancer in the US. </w:t>
      </w:r>
      <w:r w:rsidRPr="008B1BEB">
        <w:rPr>
          <w:i/>
          <w:iCs/>
          <w:noProof/>
        </w:rPr>
        <w:t>PharmacoEconomics</w:t>
      </w:r>
      <w:r w:rsidRPr="008B1BEB">
        <w:rPr>
          <w:noProof/>
        </w:rPr>
        <w:t xml:space="preserve">, </w:t>
      </w:r>
      <w:r w:rsidRPr="008B1BEB">
        <w:rPr>
          <w:i/>
          <w:iCs/>
          <w:noProof/>
        </w:rPr>
        <w:t>27</w:t>
      </w:r>
      <w:r w:rsidRPr="008B1BEB">
        <w:rPr>
          <w:noProof/>
        </w:rPr>
        <w:t>(3), 199–209. https://doi.org/10.2165/00019053-200927030-00003</w:t>
      </w:r>
    </w:p>
    <w:p w14:paraId="447940EA" w14:textId="77777777" w:rsidR="008B1BEB" w:rsidRPr="008B1BEB" w:rsidRDefault="008B1BEB" w:rsidP="00B82C25">
      <w:pPr>
        <w:widowControl w:val="0"/>
        <w:autoSpaceDE w:val="0"/>
        <w:autoSpaceDN w:val="0"/>
        <w:adjustRightInd w:val="0"/>
        <w:spacing w:after="100" w:afterAutospacing="1" w:line="240" w:lineRule="auto"/>
        <w:ind w:left="475" w:hanging="475"/>
        <w:rPr>
          <w:noProof/>
        </w:rPr>
      </w:pPr>
      <w:r w:rsidRPr="008B1BEB">
        <w:rPr>
          <w:noProof/>
        </w:rPr>
        <w:t xml:space="preserve">Cauchi, J. P., Camilleri, L., &amp; Scerri, C. (2016). Environmental and lifestyle risk factors of breast cancer in Malta—a retrospective case-control study. </w:t>
      </w:r>
      <w:r w:rsidRPr="008B1BEB">
        <w:rPr>
          <w:i/>
          <w:iCs/>
          <w:noProof/>
        </w:rPr>
        <w:t>EPMA Journal</w:t>
      </w:r>
      <w:r w:rsidRPr="008B1BEB">
        <w:rPr>
          <w:noProof/>
        </w:rPr>
        <w:t xml:space="preserve">, </w:t>
      </w:r>
      <w:r w:rsidRPr="008B1BEB">
        <w:rPr>
          <w:i/>
          <w:iCs/>
          <w:noProof/>
        </w:rPr>
        <w:t>7</w:t>
      </w:r>
      <w:r w:rsidRPr="008B1BEB">
        <w:rPr>
          <w:noProof/>
        </w:rPr>
        <w:t>(1), 20. https://doi.org/10.1186/s13167-016-0069-z</w:t>
      </w:r>
    </w:p>
    <w:p w14:paraId="7ABC1AF5" w14:textId="77777777" w:rsidR="008B1BEB" w:rsidRPr="008B1BEB" w:rsidRDefault="008B1BEB" w:rsidP="00B82C25">
      <w:pPr>
        <w:widowControl w:val="0"/>
        <w:autoSpaceDE w:val="0"/>
        <w:autoSpaceDN w:val="0"/>
        <w:adjustRightInd w:val="0"/>
        <w:spacing w:after="100" w:afterAutospacing="1" w:line="240" w:lineRule="auto"/>
        <w:ind w:left="475" w:hanging="475"/>
        <w:rPr>
          <w:noProof/>
        </w:rPr>
      </w:pPr>
      <w:r w:rsidRPr="008B1BEB">
        <w:rPr>
          <w:noProof/>
        </w:rPr>
        <w:t xml:space="preserve">Colditz, A. G. A., Chief, D., &amp; Craig, E. D. (2015). Breast Cancer Epidemiology and Risk Factors, </w:t>
      </w:r>
      <w:r w:rsidRPr="008B1BEB">
        <w:rPr>
          <w:i/>
          <w:iCs/>
          <w:noProof/>
        </w:rPr>
        <w:t>59</w:t>
      </w:r>
      <w:r w:rsidRPr="008B1BEB">
        <w:rPr>
          <w:noProof/>
        </w:rPr>
        <w:t>(4), 651–672.</w:t>
      </w:r>
    </w:p>
    <w:p w14:paraId="1D6333EC" w14:textId="77777777" w:rsidR="008B1BEB" w:rsidRPr="008B1BEB" w:rsidRDefault="008B1BEB" w:rsidP="00B82C25">
      <w:pPr>
        <w:widowControl w:val="0"/>
        <w:autoSpaceDE w:val="0"/>
        <w:autoSpaceDN w:val="0"/>
        <w:adjustRightInd w:val="0"/>
        <w:spacing w:after="100" w:afterAutospacing="1" w:line="240" w:lineRule="auto"/>
        <w:ind w:left="475" w:hanging="475"/>
        <w:rPr>
          <w:noProof/>
        </w:rPr>
      </w:pPr>
      <w:r w:rsidRPr="008B1BEB">
        <w:rPr>
          <w:noProof/>
        </w:rPr>
        <w:t xml:space="preserve">Collins, I. M., Steel, E., Mann, G. B., Emery, J. D., Bickerstaffe, A., Trainer, A., … Keogh, L. A. (2014). Assessing and managing breast cancer risk: clinicians’ current practice and future needs. </w:t>
      </w:r>
      <w:r w:rsidRPr="008B1BEB">
        <w:rPr>
          <w:i/>
          <w:iCs/>
          <w:noProof/>
        </w:rPr>
        <w:t>Breast</w:t>
      </w:r>
      <w:r w:rsidRPr="008B1BEB">
        <w:rPr>
          <w:noProof/>
        </w:rPr>
        <w:t xml:space="preserve">, </w:t>
      </w:r>
      <w:r w:rsidRPr="008B1BEB">
        <w:rPr>
          <w:i/>
          <w:iCs/>
          <w:noProof/>
        </w:rPr>
        <w:t>23</w:t>
      </w:r>
      <w:r w:rsidRPr="008B1BEB">
        <w:rPr>
          <w:noProof/>
        </w:rPr>
        <w:t>(5), 644–650. https://doi.org/10.1016/j.breast.2014.06.014</w:t>
      </w:r>
    </w:p>
    <w:p w14:paraId="01CBB596" w14:textId="77777777" w:rsidR="008B1BEB" w:rsidRPr="008B1BEB" w:rsidRDefault="008B1BEB" w:rsidP="00B82C25">
      <w:pPr>
        <w:widowControl w:val="0"/>
        <w:autoSpaceDE w:val="0"/>
        <w:autoSpaceDN w:val="0"/>
        <w:adjustRightInd w:val="0"/>
        <w:spacing w:after="100" w:afterAutospacing="1" w:line="240" w:lineRule="auto"/>
        <w:ind w:left="475" w:hanging="475"/>
        <w:rPr>
          <w:noProof/>
        </w:rPr>
      </w:pPr>
      <w:r w:rsidRPr="008B1BEB">
        <w:rPr>
          <w:noProof/>
        </w:rPr>
        <w:t xml:space="preserve">Coughlin, S. S., Yoo, W., Whitehead, M. S., &amp; Smith, S. A. (2015). Advancing breast cancer survivorship among African-American women. </w:t>
      </w:r>
      <w:r w:rsidRPr="008B1BEB">
        <w:rPr>
          <w:i/>
          <w:iCs/>
          <w:noProof/>
        </w:rPr>
        <w:t>Breast Cancer Research and Treatment</w:t>
      </w:r>
      <w:r w:rsidRPr="008B1BEB">
        <w:rPr>
          <w:noProof/>
        </w:rPr>
        <w:t xml:space="preserve">, </w:t>
      </w:r>
      <w:r w:rsidRPr="008B1BEB">
        <w:rPr>
          <w:i/>
          <w:iCs/>
          <w:noProof/>
        </w:rPr>
        <w:t>153</w:t>
      </w:r>
      <w:r w:rsidRPr="008B1BEB">
        <w:rPr>
          <w:noProof/>
        </w:rPr>
        <w:t>(2), 253–261. https://doi.org/10.1007/s10549-015-3548-3</w:t>
      </w:r>
    </w:p>
    <w:p w14:paraId="7F01EE97" w14:textId="77777777" w:rsidR="008B1BEB" w:rsidRPr="008B1BEB" w:rsidRDefault="008B1BEB" w:rsidP="00B82C25">
      <w:pPr>
        <w:widowControl w:val="0"/>
        <w:autoSpaceDE w:val="0"/>
        <w:autoSpaceDN w:val="0"/>
        <w:adjustRightInd w:val="0"/>
        <w:spacing w:after="100" w:afterAutospacing="1" w:line="240" w:lineRule="auto"/>
        <w:ind w:left="475" w:hanging="475"/>
        <w:rPr>
          <w:noProof/>
        </w:rPr>
      </w:pPr>
      <w:r w:rsidRPr="008B1BEB">
        <w:rPr>
          <w:noProof/>
        </w:rPr>
        <w:t xml:space="preserve">El-Amraoui, A., &amp; Petit, C. (2005). Usher I syndrome: unravelling the mechanisms that underlie the cohesion of the growing hair bundle in inner ear sensory cells. </w:t>
      </w:r>
      <w:r w:rsidRPr="008B1BEB">
        <w:rPr>
          <w:i/>
          <w:iCs/>
          <w:noProof/>
        </w:rPr>
        <w:t>Journal of Cell Science</w:t>
      </w:r>
      <w:r w:rsidRPr="008B1BEB">
        <w:rPr>
          <w:noProof/>
        </w:rPr>
        <w:t xml:space="preserve">, </w:t>
      </w:r>
      <w:r w:rsidRPr="008B1BEB">
        <w:rPr>
          <w:i/>
          <w:iCs/>
          <w:noProof/>
        </w:rPr>
        <w:t>118</w:t>
      </w:r>
      <w:r w:rsidRPr="008B1BEB">
        <w:rPr>
          <w:noProof/>
        </w:rPr>
        <w:t>(Pt 20), 4593–4603. https://doi.org/10.1242/jcs.02636</w:t>
      </w:r>
    </w:p>
    <w:p w14:paraId="082B126B" w14:textId="77777777" w:rsidR="008B1BEB" w:rsidRPr="008B1BEB" w:rsidRDefault="008B1BEB" w:rsidP="00B82C25">
      <w:pPr>
        <w:widowControl w:val="0"/>
        <w:autoSpaceDE w:val="0"/>
        <w:autoSpaceDN w:val="0"/>
        <w:adjustRightInd w:val="0"/>
        <w:spacing w:after="100" w:afterAutospacing="1" w:line="240" w:lineRule="auto"/>
        <w:ind w:left="475" w:hanging="475"/>
        <w:rPr>
          <w:noProof/>
        </w:rPr>
      </w:pPr>
      <w:r w:rsidRPr="008B1BEB">
        <w:rPr>
          <w:noProof/>
        </w:rPr>
        <w:t xml:space="preserve">George, P., Chandwani, S., Gabel, M., Ambrosone, C. B., Rhoads, G., Bandera, E. V., &amp; Demissie, K. (2015). Diagnosis and Surgical Delays in African American and White Women with Early-Stage Breast Cancer. </w:t>
      </w:r>
      <w:r w:rsidRPr="008B1BEB">
        <w:rPr>
          <w:i/>
          <w:iCs/>
          <w:noProof/>
        </w:rPr>
        <w:t>Journal of Women’s Health</w:t>
      </w:r>
      <w:r w:rsidRPr="008B1BEB">
        <w:rPr>
          <w:noProof/>
        </w:rPr>
        <w:t xml:space="preserve">, </w:t>
      </w:r>
      <w:r w:rsidRPr="008B1BEB">
        <w:rPr>
          <w:i/>
          <w:iCs/>
          <w:noProof/>
        </w:rPr>
        <w:t>24</w:t>
      </w:r>
      <w:r w:rsidRPr="008B1BEB">
        <w:rPr>
          <w:noProof/>
        </w:rPr>
        <w:t>(3), 209–217. https://doi.org/10.1089/jwh.2014.4773</w:t>
      </w:r>
    </w:p>
    <w:p w14:paraId="776E4B24" w14:textId="77777777" w:rsidR="008B1BEB" w:rsidRPr="008B1BEB" w:rsidRDefault="008B1BEB" w:rsidP="00B82C25">
      <w:pPr>
        <w:widowControl w:val="0"/>
        <w:autoSpaceDE w:val="0"/>
        <w:autoSpaceDN w:val="0"/>
        <w:adjustRightInd w:val="0"/>
        <w:spacing w:after="100" w:afterAutospacing="1" w:line="240" w:lineRule="auto"/>
        <w:ind w:left="475" w:hanging="475"/>
        <w:rPr>
          <w:noProof/>
        </w:rPr>
      </w:pPr>
      <w:r w:rsidRPr="008B1BEB">
        <w:rPr>
          <w:noProof/>
        </w:rPr>
        <w:t xml:space="preserve">Harbeck, N., &amp; Gnant, M. (2016). Breast cancer. </w:t>
      </w:r>
      <w:r w:rsidRPr="008B1BEB">
        <w:rPr>
          <w:i/>
          <w:iCs/>
          <w:noProof/>
        </w:rPr>
        <w:t>The Lancet</w:t>
      </w:r>
      <w:r w:rsidRPr="008B1BEB">
        <w:rPr>
          <w:noProof/>
        </w:rPr>
        <w:t xml:space="preserve">, </w:t>
      </w:r>
      <w:r w:rsidRPr="008B1BEB">
        <w:rPr>
          <w:i/>
          <w:iCs/>
          <w:noProof/>
        </w:rPr>
        <w:t>6736</w:t>
      </w:r>
      <w:r w:rsidRPr="008B1BEB">
        <w:rPr>
          <w:noProof/>
        </w:rPr>
        <w:t>(16). https://doi.org/10.1016/S0140-6736(16)31891-8</w:t>
      </w:r>
    </w:p>
    <w:p w14:paraId="5D458DBA" w14:textId="77777777" w:rsidR="008B1BEB" w:rsidRPr="008B1BEB" w:rsidRDefault="008B1BEB" w:rsidP="00B82C25">
      <w:pPr>
        <w:widowControl w:val="0"/>
        <w:autoSpaceDE w:val="0"/>
        <w:autoSpaceDN w:val="0"/>
        <w:adjustRightInd w:val="0"/>
        <w:spacing w:after="100" w:afterAutospacing="1" w:line="240" w:lineRule="auto"/>
        <w:ind w:left="475" w:hanging="475"/>
        <w:rPr>
          <w:noProof/>
        </w:rPr>
      </w:pPr>
      <w:r w:rsidRPr="008B1BEB">
        <w:rPr>
          <w:noProof/>
        </w:rPr>
        <w:t xml:space="preserve">Jagsi, R., Griffith, K. A., Kurian, A. W., Morrow, M., Hamilton, A. S., Graff, J. J., … Hawley, S. T. (2015). Concerns About Cancer Risk and Experiences With Genetic Testing in a Diverse Population of Patients With Breast Cancer. </w:t>
      </w:r>
      <w:r w:rsidRPr="008B1BEB">
        <w:rPr>
          <w:i/>
          <w:iCs/>
          <w:noProof/>
        </w:rPr>
        <w:t>Journal of Clinical Oncology</w:t>
      </w:r>
      <w:r w:rsidRPr="008B1BEB">
        <w:rPr>
          <w:noProof/>
        </w:rPr>
        <w:t xml:space="preserve">, </w:t>
      </w:r>
      <w:r w:rsidRPr="008B1BEB">
        <w:rPr>
          <w:i/>
          <w:iCs/>
          <w:noProof/>
        </w:rPr>
        <w:t>33</w:t>
      </w:r>
      <w:r w:rsidRPr="008B1BEB">
        <w:rPr>
          <w:noProof/>
        </w:rPr>
        <w:t>(14), 1584–1591. https://doi.org/10.1200/JCO.2014.58.5885</w:t>
      </w:r>
    </w:p>
    <w:p w14:paraId="505AF6E8" w14:textId="77777777" w:rsidR="008B1BEB" w:rsidRPr="008B1BEB" w:rsidRDefault="008B1BEB" w:rsidP="00B82C25">
      <w:pPr>
        <w:widowControl w:val="0"/>
        <w:autoSpaceDE w:val="0"/>
        <w:autoSpaceDN w:val="0"/>
        <w:adjustRightInd w:val="0"/>
        <w:spacing w:after="100" w:afterAutospacing="1" w:line="240" w:lineRule="auto"/>
        <w:ind w:left="475" w:hanging="475"/>
        <w:rPr>
          <w:noProof/>
        </w:rPr>
      </w:pPr>
      <w:r w:rsidRPr="008B1BEB">
        <w:rPr>
          <w:noProof/>
        </w:rPr>
        <w:t xml:space="preserve">Jovanovic, J., Rønneberg, J. A., Tost, J., &amp; Kristensen, V. (2010). The epigenetics of breast cancer. </w:t>
      </w:r>
      <w:r w:rsidRPr="008B1BEB">
        <w:rPr>
          <w:i/>
          <w:iCs/>
          <w:noProof/>
        </w:rPr>
        <w:t>Molecular Oncology</w:t>
      </w:r>
      <w:r w:rsidRPr="008B1BEB">
        <w:rPr>
          <w:noProof/>
        </w:rPr>
        <w:t xml:space="preserve">, </w:t>
      </w:r>
      <w:r w:rsidRPr="008B1BEB">
        <w:rPr>
          <w:i/>
          <w:iCs/>
          <w:noProof/>
        </w:rPr>
        <w:t>4</w:t>
      </w:r>
      <w:r w:rsidRPr="008B1BEB">
        <w:rPr>
          <w:noProof/>
        </w:rPr>
        <w:t>(3), 242–254. https://doi.org/10.1016/j.molonc.2010.04.002</w:t>
      </w:r>
    </w:p>
    <w:p w14:paraId="4CBEF00E" w14:textId="77777777" w:rsidR="008B1BEB" w:rsidRPr="008B1BEB" w:rsidRDefault="008B1BEB" w:rsidP="00B82C25">
      <w:pPr>
        <w:widowControl w:val="0"/>
        <w:autoSpaceDE w:val="0"/>
        <w:autoSpaceDN w:val="0"/>
        <w:adjustRightInd w:val="0"/>
        <w:spacing w:after="100" w:afterAutospacing="1" w:line="240" w:lineRule="auto"/>
        <w:ind w:left="475" w:hanging="475"/>
        <w:rPr>
          <w:noProof/>
        </w:rPr>
      </w:pPr>
      <w:r w:rsidRPr="008B1BEB">
        <w:rPr>
          <w:noProof/>
        </w:rPr>
        <w:t xml:space="preserve">Kaplan, C. P., Livaudais-Toman, J., Tice, J. A., Kerlikowske, K., Gregorich, S. E., Perez-Stable, E. J., … Karliner, L. S. (2014). A randomized, controlled trial to increase discussion of breast cancer in primary care. </w:t>
      </w:r>
      <w:r w:rsidRPr="008B1BEB">
        <w:rPr>
          <w:i/>
          <w:iCs/>
          <w:noProof/>
        </w:rPr>
        <w:t>Cancer Epidemiol Biomarkers Prev</w:t>
      </w:r>
      <w:r w:rsidRPr="008B1BEB">
        <w:rPr>
          <w:noProof/>
        </w:rPr>
        <w:t xml:space="preserve">, </w:t>
      </w:r>
      <w:r w:rsidRPr="008B1BEB">
        <w:rPr>
          <w:i/>
          <w:iCs/>
          <w:noProof/>
        </w:rPr>
        <w:t>23</w:t>
      </w:r>
      <w:r w:rsidRPr="008B1BEB">
        <w:rPr>
          <w:noProof/>
        </w:rPr>
        <w:t>(7), 1245–1253. https://doi.org/10.1158/1055-9965.epi-13-1380</w:t>
      </w:r>
    </w:p>
    <w:p w14:paraId="540C37C1" w14:textId="145E788D" w:rsidR="008B1BEB" w:rsidRPr="008B1BEB" w:rsidRDefault="008B1BEB" w:rsidP="00B82C25">
      <w:pPr>
        <w:widowControl w:val="0"/>
        <w:autoSpaceDE w:val="0"/>
        <w:autoSpaceDN w:val="0"/>
        <w:adjustRightInd w:val="0"/>
        <w:spacing w:after="100" w:afterAutospacing="1" w:line="240" w:lineRule="auto"/>
        <w:ind w:left="475" w:hanging="475"/>
        <w:rPr>
          <w:noProof/>
        </w:rPr>
      </w:pPr>
      <w:r w:rsidRPr="008B1BEB">
        <w:rPr>
          <w:noProof/>
        </w:rPr>
        <w:t xml:space="preserve">Kiefer, J. C., Ph, D., Buckley, N., &amp; Ph, D. (2007). Epigenetics in Development </w:t>
      </w:r>
      <w:r w:rsidR="006E07CA" w:rsidRPr="008B1BEB">
        <w:rPr>
          <w:noProof/>
        </w:rPr>
        <w:t>Modifications</w:t>
      </w:r>
      <w:r w:rsidRPr="008B1BEB">
        <w:rPr>
          <w:noProof/>
        </w:rPr>
        <w:t>, (February), 1144–1156. https://doi.org/10.1002/dvdy.21094</w:t>
      </w:r>
    </w:p>
    <w:p w14:paraId="73C3CBD0" w14:textId="77777777" w:rsidR="008B1BEB" w:rsidRPr="008B1BEB" w:rsidRDefault="008B1BEB" w:rsidP="00B82C25">
      <w:pPr>
        <w:widowControl w:val="0"/>
        <w:autoSpaceDE w:val="0"/>
        <w:autoSpaceDN w:val="0"/>
        <w:adjustRightInd w:val="0"/>
        <w:spacing w:after="100" w:afterAutospacing="1" w:line="240" w:lineRule="auto"/>
        <w:ind w:left="475" w:hanging="475"/>
        <w:rPr>
          <w:noProof/>
        </w:rPr>
      </w:pPr>
      <w:r w:rsidRPr="008B1BEB">
        <w:rPr>
          <w:noProof/>
        </w:rPr>
        <w:t xml:space="preserve">Kumar, S., Crouse Quinn, S., Kim, K. H., Musa, D., Hilyard, K. M., &amp; Freimuth, V. S. (2012). The Social Ecological Model as a Framework for the Determinants of 2009 H1N1 Vaccine Uptake in the US. </w:t>
      </w:r>
      <w:r w:rsidRPr="008B1BEB">
        <w:rPr>
          <w:i/>
          <w:iCs/>
          <w:noProof/>
        </w:rPr>
        <w:t>Health Education &amp; Behavior : The Official Publication of the Society for Public Health Education</w:t>
      </w:r>
      <w:r w:rsidRPr="008B1BEB">
        <w:rPr>
          <w:noProof/>
        </w:rPr>
        <w:t xml:space="preserve">, </w:t>
      </w:r>
      <w:r w:rsidRPr="008B1BEB">
        <w:rPr>
          <w:i/>
          <w:iCs/>
          <w:noProof/>
        </w:rPr>
        <w:t>39</w:t>
      </w:r>
      <w:r w:rsidRPr="008B1BEB">
        <w:rPr>
          <w:noProof/>
        </w:rPr>
        <w:t>(2), 229–243. https://doi.org/10.1177/1090198111415105.The</w:t>
      </w:r>
    </w:p>
    <w:p w14:paraId="396EEF90" w14:textId="77777777" w:rsidR="008B1BEB" w:rsidRPr="008B1BEB" w:rsidRDefault="008B1BEB" w:rsidP="00B82C25">
      <w:pPr>
        <w:widowControl w:val="0"/>
        <w:autoSpaceDE w:val="0"/>
        <w:autoSpaceDN w:val="0"/>
        <w:adjustRightInd w:val="0"/>
        <w:spacing w:after="100" w:afterAutospacing="1" w:line="240" w:lineRule="auto"/>
        <w:ind w:left="475" w:hanging="475"/>
        <w:rPr>
          <w:noProof/>
        </w:rPr>
      </w:pPr>
      <w:r w:rsidRPr="008B1BEB">
        <w:rPr>
          <w:noProof/>
        </w:rPr>
        <w:t xml:space="preserve">Laveist, T. A., Isaac, L. A., &amp; Williams, K. P. (2009). Mistrust of health care organizations is associated with underutilization of health services. </w:t>
      </w:r>
      <w:r w:rsidRPr="008B1BEB">
        <w:rPr>
          <w:i/>
          <w:iCs/>
          <w:noProof/>
        </w:rPr>
        <w:t>Health Services Research</w:t>
      </w:r>
      <w:r w:rsidRPr="008B1BEB">
        <w:rPr>
          <w:noProof/>
        </w:rPr>
        <w:t xml:space="preserve">, </w:t>
      </w:r>
      <w:r w:rsidRPr="008B1BEB">
        <w:rPr>
          <w:i/>
          <w:iCs/>
          <w:noProof/>
        </w:rPr>
        <w:t>44</w:t>
      </w:r>
      <w:r w:rsidRPr="008B1BEB">
        <w:rPr>
          <w:noProof/>
        </w:rPr>
        <w:t>(6), 2093–2105. https://doi.org/10.1111/j.1475-6773.2009.01017.x</w:t>
      </w:r>
    </w:p>
    <w:p w14:paraId="6FE92AAC" w14:textId="77777777" w:rsidR="008B1BEB" w:rsidRPr="008B1BEB" w:rsidRDefault="008B1BEB" w:rsidP="00B82C25">
      <w:pPr>
        <w:widowControl w:val="0"/>
        <w:autoSpaceDE w:val="0"/>
        <w:autoSpaceDN w:val="0"/>
        <w:adjustRightInd w:val="0"/>
        <w:spacing w:after="100" w:afterAutospacing="1" w:line="240" w:lineRule="auto"/>
        <w:ind w:left="475" w:hanging="475"/>
        <w:rPr>
          <w:noProof/>
        </w:rPr>
      </w:pPr>
      <w:r w:rsidRPr="008B1BEB">
        <w:rPr>
          <w:noProof/>
        </w:rPr>
        <w:t xml:space="preserve">Lee, J. Y., Malak, S. F., Klimberg, V. S., Henry-Tillman, R., &amp; Kadlubar, S. (2016). Change in Mammography Use Following the Revised Guidelines from the U.S. Preventive Services Task Force. </w:t>
      </w:r>
      <w:r w:rsidRPr="008B1BEB">
        <w:rPr>
          <w:i/>
          <w:iCs/>
          <w:noProof/>
        </w:rPr>
        <w:t>The Breast Journal</w:t>
      </w:r>
      <w:r w:rsidRPr="008B1BEB">
        <w:rPr>
          <w:noProof/>
        </w:rPr>
        <w:t>, (9). https://doi.org/10.1111/tbj.12703</w:t>
      </w:r>
    </w:p>
    <w:p w14:paraId="5F16EDA3" w14:textId="74DED229" w:rsidR="008B1BEB" w:rsidRDefault="008B1BEB" w:rsidP="00B82C25">
      <w:pPr>
        <w:widowControl w:val="0"/>
        <w:autoSpaceDE w:val="0"/>
        <w:autoSpaceDN w:val="0"/>
        <w:adjustRightInd w:val="0"/>
        <w:spacing w:after="100" w:afterAutospacing="1" w:line="240" w:lineRule="auto"/>
        <w:ind w:left="475" w:hanging="475"/>
        <w:rPr>
          <w:noProof/>
        </w:rPr>
      </w:pPr>
      <w:r w:rsidRPr="008B1BEB">
        <w:rPr>
          <w:noProof/>
        </w:rPr>
        <w:t xml:space="preserve">Lewis, K. M. (2014). Identifying hereditary cancer: genetic counseling and cancer risk assessment. </w:t>
      </w:r>
      <w:r w:rsidRPr="008B1BEB">
        <w:rPr>
          <w:i/>
          <w:iCs/>
          <w:noProof/>
        </w:rPr>
        <w:t>Curr Probl Cancer</w:t>
      </w:r>
      <w:r w:rsidRPr="008B1BEB">
        <w:rPr>
          <w:noProof/>
        </w:rPr>
        <w:t xml:space="preserve">, </w:t>
      </w:r>
      <w:r w:rsidRPr="008B1BEB">
        <w:rPr>
          <w:i/>
          <w:iCs/>
          <w:noProof/>
        </w:rPr>
        <w:t>38</w:t>
      </w:r>
      <w:r w:rsidRPr="008B1BEB">
        <w:rPr>
          <w:noProof/>
        </w:rPr>
        <w:t>(6), 216–225. https://doi.org/10.1016/j.currproblcancer.2014.10.002</w:t>
      </w:r>
    </w:p>
    <w:p w14:paraId="23316309" w14:textId="77777777" w:rsidR="00B82C25" w:rsidRPr="008B1BEB" w:rsidRDefault="00B82C25" w:rsidP="00B82C25">
      <w:pPr>
        <w:widowControl w:val="0"/>
        <w:autoSpaceDE w:val="0"/>
        <w:autoSpaceDN w:val="0"/>
        <w:adjustRightInd w:val="0"/>
        <w:spacing w:after="100" w:afterAutospacing="1" w:line="240" w:lineRule="auto"/>
        <w:ind w:left="475" w:hanging="475"/>
        <w:rPr>
          <w:noProof/>
        </w:rPr>
      </w:pPr>
    </w:p>
    <w:p w14:paraId="0DA76873" w14:textId="77777777" w:rsidR="008B1BEB" w:rsidRPr="008B1BEB" w:rsidRDefault="008B1BEB" w:rsidP="00B82C25">
      <w:pPr>
        <w:widowControl w:val="0"/>
        <w:autoSpaceDE w:val="0"/>
        <w:autoSpaceDN w:val="0"/>
        <w:adjustRightInd w:val="0"/>
        <w:spacing w:after="100" w:afterAutospacing="1" w:line="240" w:lineRule="auto"/>
        <w:ind w:left="475" w:hanging="475"/>
        <w:rPr>
          <w:noProof/>
        </w:rPr>
      </w:pPr>
      <w:r w:rsidRPr="008B1BEB">
        <w:rPr>
          <w:noProof/>
        </w:rPr>
        <w:t xml:space="preserve">McCarthy, A. M., Yang, J., &amp; Armstrong, K. (2015). Increasing Disparities in Breast Cancer Mortality From 1979 to 2010 for US Black Women Aged 20 to 49 Years. </w:t>
      </w:r>
      <w:r w:rsidRPr="008B1BEB">
        <w:rPr>
          <w:i/>
          <w:iCs/>
          <w:noProof/>
        </w:rPr>
        <w:t>American Journal of Public Health</w:t>
      </w:r>
      <w:r w:rsidRPr="008B1BEB">
        <w:rPr>
          <w:noProof/>
        </w:rPr>
        <w:t xml:space="preserve">, </w:t>
      </w:r>
      <w:r w:rsidRPr="008B1BEB">
        <w:rPr>
          <w:i/>
          <w:iCs/>
          <w:noProof/>
        </w:rPr>
        <w:t>105</w:t>
      </w:r>
      <w:r w:rsidRPr="008B1BEB">
        <w:rPr>
          <w:noProof/>
        </w:rPr>
        <w:t>(2), S446–S448. https://doi.org/10.2105/AJPH.2014.302297</w:t>
      </w:r>
    </w:p>
    <w:p w14:paraId="6A5EBC45" w14:textId="77777777" w:rsidR="008B1BEB" w:rsidRPr="008B1BEB" w:rsidRDefault="008B1BEB" w:rsidP="00B82C25">
      <w:pPr>
        <w:widowControl w:val="0"/>
        <w:autoSpaceDE w:val="0"/>
        <w:autoSpaceDN w:val="0"/>
        <w:adjustRightInd w:val="0"/>
        <w:spacing w:after="100" w:afterAutospacing="1" w:line="240" w:lineRule="auto"/>
        <w:ind w:left="475" w:hanging="475"/>
        <w:rPr>
          <w:noProof/>
        </w:rPr>
      </w:pPr>
      <w:r w:rsidRPr="008B1BEB">
        <w:rPr>
          <w:noProof/>
        </w:rPr>
        <w:t xml:space="preserve">Moyer, V. a, Services, U. S. P., &amp; Force, T. (2014). Annals of Internal Medicine Clinical Guideline Risk Assessment , Genetic Counseling , and Genetic Testing for BRCA-Related Cancer in Women : U . S . Preventive Services Task Force Recommendation Statement, </w:t>
      </w:r>
      <w:r w:rsidRPr="008B1BEB">
        <w:rPr>
          <w:i/>
          <w:iCs/>
          <w:noProof/>
        </w:rPr>
        <w:t>160</w:t>
      </w:r>
      <w:r w:rsidRPr="008B1BEB">
        <w:rPr>
          <w:noProof/>
        </w:rPr>
        <w:t>(4), 271–282.</w:t>
      </w:r>
    </w:p>
    <w:p w14:paraId="4F69A19F" w14:textId="77777777" w:rsidR="008B1BEB" w:rsidRPr="008B1BEB" w:rsidRDefault="008B1BEB" w:rsidP="00B82C25">
      <w:pPr>
        <w:widowControl w:val="0"/>
        <w:autoSpaceDE w:val="0"/>
        <w:autoSpaceDN w:val="0"/>
        <w:adjustRightInd w:val="0"/>
        <w:spacing w:after="100" w:afterAutospacing="1" w:line="240" w:lineRule="auto"/>
        <w:ind w:left="475" w:hanging="475"/>
        <w:rPr>
          <w:noProof/>
        </w:rPr>
      </w:pPr>
      <w:r w:rsidRPr="008B1BEB">
        <w:rPr>
          <w:noProof/>
        </w:rPr>
        <w:t xml:space="preserve">Myers, E. R., Moorman, P., Gierisch, J. M., Havrilesky, L. J., Grimm, L. J., Ghate, S., … Sanders, G. D. (2015). Benefits and Harms of Breast Cancer Screening. </w:t>
      </w:r>
      <w:r w:rsidRPr="008B1BEB">
        <w:rPr>
          <w:i/>
          <w:iCs/>
          <w:noProof/>
        </w:rPr>
        <w:t>Jama</w:t>
      </w:r>
      <w:r w:rsidRPr="008B1BEB">
        <w:rPr>
          <w:noProof/>
        </w:rPr>
        <w:t xml:space="preserve">, </w:t>
      </w:r>
      <w:r w:rsidRPr="008B1BEB">
        <w:rPr>
          <w:i/>
          <w:iCs/>
          <w:noProof/>
        </w:rPr>
        <w:t>314</w:t>
      </w:r>
      <w:r w:rsidRPr="008B1BEB">
        <w:rPr>
          <w:noProof/>
        </w:rPr>
        <w:t>(15), 1615. https://doi.org/10.1001/jama.2015.13183</w:t>
      </w:r>
    </w:p>
    <w:p w14:paraId="226A2296" w14:textId="77777777" w:rsidR="008B1BEB" w:rsidRPr="008B1BEB" w:rsidRDefault="008B1BEB" w:rsidP="00B82C25">
      <w:pPr>
        <w:widowControl w:val="0"/>
        <w:autoSpaceDE w:val="0"/>
        <w:autoSpaceDN w:val="0"/>
        <w:adjustRightInd w:val="0"/>
        <w:spacing w:after="100" w:afterAutospacing="1" w:line="240" w:lineRule="auto"/>
        <w:ind w:left="475" w:hanging="475"/>
        <w:rPr>
          <w:noProof/>
        </w:rPr>
      </w:pPr>
      <w:r w:rsidRPr="008B1BEB">
        <w:rPr>
          <w:noProof/>
        </w:rPr>
        <w:t xml:space="preserve">Nonzee, N. J., Ragas, D. M., Ha Luu, T., Phisuthikul, A. M., Tom, L., Dong, X., &amp; Simon, M. a. (2015). Delays in Cancer Care Among Low-Income Minorities Despite Access. </w:t>
      </w:r>
      <w:r w:rsidRPr="008B1BEB">
        <w:rPr>
          <w:i/>
          <w:iCs/>
          <w:noProof/>
        </w:rPr>
        <w:t>Journal of Women’s Health</w:t>
      </w:r>
      <w:r w:rsidRPr="008B1BEB">
        <w:rPr>
          <w:noProof/>
        </w:rPr>
        <w:t xml:space="preserve">, </w:t>
      </w:r>
      <w:r w:rsidRPr="008B1BEB">
        <w:rPr>
          <w:i/>
          <w:iCs/>
          <w:noProof/>
        </w:rPr>
        <w:t>24</w:t>
      </w:r>
      <w:r w:rsidRPr="008B1BEB">
        <w:rPr>
          <w:noProof/>
        </w:rPr>
        <w:t>(6), 506–514. https://doi.org/10.1089/jwh.2014.4998</w:t>
      </w:r>
    </w:p>
    <w:p w14:paraId="5CBD9574" w14:textId="77777777" w:rsidR="008B1BEB" w:rsidRPr="008B1BEB" w:rsidRDefault="008B1BEB" w:rsidP="00B82C25">
      <w:pPr>
        <w:widowControl w:val="0"/>
        <w:autoSpaceDE w:val="0"/>
        <w:autoSpaceDN w:val="0"/>
        <w:adjustRightInd w:val="0"/>
        <w:spacing w:after="100" w:afterAutospacing="1" w:line="240" w:lineRule="auto"/>
        <w:ind w:left="475" w:hanging="475"/>
        <w:rPr>
          <w:noProof/>
        </w:rPr>
      </w:pPr>
      <w:r w:rsidRPr="008B1BEB">
        <w:rPr>
          <w:noProof/>
        </w:rPr>
        <w:t>Opez-Cevallos, D. F., Harvey, S. M., Warren, J. T., &amp; Opez-Cevallos, D. F. (n.d.). Medical Mistrust, Perceived Discrimination, and Satisfaction With Health Care Among Young-Adult Rural Latinos. https://doi.org/10.1111/jrh.12063</w:t>
      </w:r>
    </w:p>
    <w:p w14:paraId="701B6F7C" w14:textId="77777777" w:rsidR="008B1BEB" w:rsidRPr="008B1BEB" w:rsidRDefault="008B1BEB" w:rsidP="00B82C25">
      <w:pPr>
        <w:widowControl w:val="0"/>
        <w:autoSpaceDE w:val="0"/>
        <w:autoSpaceDN w:val="0"/>
        <w:adjustRightInd w:val="0"/>
        <w:spacing w:after="100" w:afterAutospacing="1" w:line="240" w:lineRule="auto"/>
        <w:ind w:left="475" w:hanging="475"/>
        <w:rPr>
          <w:noProof/>
        </w:rPr>
      </w:pPr>
      <w:r w:rsidRPr="008B1BEB">
        <w:rPr>
          <w:noProof/>
        </w:rPr>
        <w:t xml:space="preserve">Oppenheimer A, Panucci CJ, Kasten S, H. S. (2012). Survey says:A primer on web-based survey design and distribution. </w:t>
      </w:r>
      <w:r w:rsidRPr="008B1BEB">
        <w:rPr>
          <w:i/>
          <w:iCs/>
          <w:noProof/>
        </w:rPr>
        <w:t>Plastic Reconstructive Surgery</w:t>
      </w:r>
      <w:r w:rsidRPr="008B1BEB">
        <w:rPr>
          <w:noProof/>
        </w:rPr>
        <w:t xml:space="preserve">, </w:t>
      </w:r>
      <w:r w:rsidRPr="008B1BEB">
        <w:rPr>
          <w:i/>
          <w:iCs/>
          <w:noProof/>
        </w:rPr>
        <w:t>128</w:t>
      </w:r>
      <w:r w:rsidRPr="008B1BEB">
        <w:rPr>
          <w:noProof/>
        </w:rPr>
        <w:t>(1), 299–304. https://doi.org/10.1097/PRS.0b013e3182174413.Survey</w:t>
      </w:r>
    </w:p>
    <w:p w14:paraId="6790DAE9" w14:textId="77777777" w:rsidR="008B1BEB" w:rsidRPr="008B1BEB" w:rsidRDefault="008B1BEB" w:rsidP="00B82C25">
      <w:pPr>
        <w:widowControl w:val="0"/>
        <w:autoSpaceDE w:val="0"/>
        <w:autoSpaceDN w:val="0"/>
        <w:adjustRightInd w:val="0"/>
        <w:spacing w:after="100" w:afterAutospacing="1" w:line="240" w:lineRule="auto"/>
        <w:ind w:left="475" w:hanging="475"/>
        <w:rPr>
          <w:noProof/>
        </w:rPr>
      </w:pPr>
      <w:r w:rsidRPr="008B1BEB">
        <w:rPr>
          <w:noProof/>
        </w:rPr>
        <w:t xml:space="preserve">Pargament, K. I., Kennell, J., Hathaway, W., Grevengoed, N., Newman, J., &amp; Jones, W. (1988). Religion and the Problem-Solving Process: Three Styles of Coping. </w:t>
      </w:r>
      <w:r w:rsidRPr="008B1BEB">
        <w:rPr>
          <w:i/>
          <w:iCs/>
          <w:noProof/>
        </w:rPr>
        <w:t>Source Journal for the Scientific Study of Religion</w:t>
      </w:r>
      <w:r w:rsidRPr="008B1BEB">
        <w:rPr>
          <w:noProof/>
        </w:rPr>
        <w:t xml:space="preserve">, </w:t>
      </w:r>
      <w:r w:rsidRPr="008B1BEB">
        <w:rPr>
          <w:i/>
          <w:iCs/>
          <w:noProof/>
        </w:rPr>
        <w:t>27</w:t>
      </w:r>
      <w:r w:rsidRPr="008B1BEB">
        <w:rPr>
          <w:noProof/>
        </w:rPr>
        <w:t>(1), 90–104. Retrieved from http://www.jstor.org</w:t>
      </w:r>
    </w:p>
    <w:p w14:paraId="3B2B0804" w14:textId="77777777" w:rsidR="008B1BEB" w:rsidRPr="008B1BEB" w:rsidRDefault="008B1BEB" w:rsidP="00B82C25">
      <w:pPr>
        <w:widowControl w:val="0"/>
        <w:autoSpaceDE w:val="0"/>
        <w:autoSpaceDN w:val="0"/>
        <w:adjustRightInd w:val="0"/>
        <w:spacing w:after="100" w:afterAutospacing="1" w:line="240" w:lineRule="auto"/>
        <w:ind w:left="475" w:hanging="475"/>
        <w:rPr>
          <w:noProof/>
        </w:rPr>
      </w:pPr>
      <w:r w:rsidRPr="008B1BEB">
        <w:rPr>
          <w:noProof/>
        </w:rPr>
        <w:t xml:space="preserve">Roseland, M. E., Pressler, M. E., E Lamerato, L., Krajenta, R., Ruterbusch, J. J., Booza, J. C., … Simon, M. S. (2015). Racial differences in breast cancer survival in a large urban integrated health system. </w:t>
      </w:r>
      <w:r w:rsidRPr="008B1BEB">
        <w:rPr>
          <w:i/>
          <w:iCs/>
          <w:noProof/>
        </w:rPr>
        <w:t>Cancer</w:t>
      </w:r>
      <w:r w:rsidRPr="008B1BEB">
        <w:rPr>
          <w:noProof/>
        </w:rPr>
        <w:t>. https://doi.org/10.1002/cncr.29523</w:t>
      </w:r>
    </w:p>
    <w:p w14:paraId="7CDF6674" w14:textId="77777777" w:rsidR="008B1BEB" w:rsidRPr="008B1BEB" w:rsidRDefault="008B1BEB" w:rsidP="00B82C25">
      <w:pPr>
        <w:widowControl w:val="0"/>
        <w:autoSpaceDE w:val="0"/>
        <w:autoSpaceDN w:val="0"/>
        <w:adjustRightInd w:val="0"/>
        <w:spacing w:after="100" w:afterAutospacing="1" w:line="240" w:lineRule="auto"/>
        <w:ind w:left="475" w:hanging="475"/>
        <w:rPr>
          <w:noProof/>
        </w:rPr>
      </w:pPr>
      <w:r w:rsidRPr="008B1BEB">
        <w:rPr>
          <w:noProof/>
        </w:rPr>
        <w:t xml:space="preserve">Scalia-Wilbur, J., Colins, B. L., Penson, R. T., &amp; Dizon, D. S. (2016). Breast Cancer Risk Assessment: Moving Beyond BRCA 1 and 2. </w:t>
      </w:r>
      <w:r w:rsidRPr="008B1BEB">
        <w:rPr>
          <w:i/>
          <w:iCs/>
          <w:noProof/>
        </w:rPr>
        <w:t>Seminars in Radiation Oncology</w:t>
      </w:r>
      <w:r w:rsidRPr="008B1BEB">
        <w:rPr>
          <w:noProof/>
        </w:rPr>
        <w:t xml:space="preserve">, </w:t>
      </w:r>
      <w:r w:rsidRPr="008B1BEB">
        <w:rPr>
          <w:i/>
          <w:iCs/>
          <w:noProof/>
        </w:rPr>
        <w:t>26</w:t>
      </w:r>
      <w:r w:rsidRPr="008B1BEB">
        <w:rPr>
          <w:noProof/>
        </w:rPr>
        <w:t>(1), 3–8. https://doi.org/10.1016/j.semradonc.2015.09.004</w:t>
      </w:r>
    </w:p>
    <w:p w14:paraId="216A6AA7" w14:textId="77777777" w:rsidR="008B1BEB" w:rsidRPr="008B1BEB" w:rsidRDefault="008B1BEB" w:rsidP="00B82C25">
      <w:pPr>
        <w:widowControl w:val="0"/>
        <w:autoSpaceDE w:val="0"/>
        <w:autoSpaceDN w:val="0"/>
        <w:adjustRightInd w:val="0"/>
        <w:spacing w:after="100" w:afterAutospacing="1" w:line="240" w:lineRule="auto"/>
        <w:ind w:left="475" w:hanging="475"/>
        <w:rPr>
          <w:noProof/>
        </w:rPr>
      </w:pPr>
      <w:r w:rsidRPr="008B1BEB">
        <w:rPr>
          <w:noProof/>
        </w:rPr>
        <w:t>Sheppard, V. B., Mays, D., Laveist, T., &amp; Tercyak, K. P. (n.d.). Medical Mistrust and Self-efficacy Influence Black Women’s Level of Engagement in BRCA1/2 Genetic Counseling and Testing.</w:t>
      </w:r>
    </w:p>
    <w:p w14:paraId="0A8A3B8C" w14:textId="77777777" w:rsidR="008B1BEB" w:rsidRPr="008B1BEB" w:rsidRDefault="008B1BEB" w:rsidP="00B82C25">
      <w:pPr>
        <w:widowControl w:val="0"/>
        <w:autoSpaceDE w:val="0"/>
        <w:autoSpaceDN w:val="0"/>
        <w:adjustRightInd w:val="0"/>
        <w:spacing w:after="100" w:afterAutospacing="1" w:line="240" w:lineRule="auto"/>
        <w:ind w:left="475" w:hanging="475"/>
        <w:rPr>
          <w:noProof/>
        </w:rPr>
      </w:pPr>
      <w:r w:rsidRPr="008B1BEB">
        <w:rPr>
          <w:noProof/>
        </w:rPr>
        <w:t xml:space="preserve">Sheppard, V. B., Mays, D., LaVeist, T., &amp; Tercyak, K. P. (2013). Medical mistrust influences black women’s level of engagement in BRCA 1/2 genetic counseling and testing. </w:t>
      </w:r>
      <w:r w:rsidRPr="008B1BEB">
        <w:rPr>
          <w:i/>
          <w:iCs/>
          <w:noProof/>
        </w:rPr>
        <w:t>Journal of the National Medical Association</w:t>
      </w:r>
      <w:r w:rsidRPr="008B1BEB">
        <w:rPr>
          <w:noProof/>
        </w:rPr>
        <w:t xml:space="preserve">, </w:t>
      </w:r>
      <w:r w:rsidRPr="008B1BEB">
        <w:rPr>
          <w:i/>
          <w:iCs/>
          <w:noProof/>
        </w:rPr>
        <w:t>105</w:t>
      </w:r>
      <w:r w:rsidRPr="008B1BEB">
        <w:rPr>
          <w:noProof/>
        </w:rPr>
        <w:t>(1), 17–22. Retrieved from http://www.pubmedcentral.nih.gov/articlerender.fcgi?artid=3721431&amp;tool=pmcentrez&amp;rendertype=abstract</w:t>
      </w:r>
    </w:p>
    <w:p w14:paraId="741B2A25" w14:textId="77777777" w:rsidR="008B1BEB" w:rsidRPr="008B1BEB" w:rsidRDefault="008B1BEB" w:rsidP="00B82C25">
      <w:pPr>
        <w:widowControl w:val="0"/>
        <w:autoSpaceDE w:val="0"/>
        <w:autoSpaceDN w:val="0"/>
        <w:adjustRightInd w:val="0"/>
        <w:spacing w:after="100" w:afterAutospacing="1" w:line="240" w:lineRule="auto"/>
        <w:ind w:left="475" w:hanging="475"/>
        <w:rPr>
          <w:noProof/>
        </w:rPr>
      </w:pPr>
      <w:r w:rsidRPr="008B1BEB">
        <w:rPr>
          <w:noProof/>
        </w:rPr>
        <w:t xml:space="preserve">Shiovitz, S., &amp; Korde, L. A. (2015). Genetics of breast cancer: A topic in evolution. </w:t>
      </w:r>
      <w:r w:rsidRPr="008B1BEB">
        <w:rPr>
          <w:i/>
          <w:iCs/>
          <w:noProof/>
        </w:rPr>
        <w:t>Annals of Oncology</w:t>
      </w:r>
      <w:r w:rsidRPr="008B1BEB">
        <w:rPr>
          <w:noProof/>
        </w:rPr>
        <w:t xml:space="preserve">, </w:t>
      </w:r>
      <w:r w:rsidRPr="008B1BEB">
        <w:rPr>
          <w:i/>
          <w:iCs/>
          <w:noProof/>
        </w:rPr>
        <w:t>26</w:t>
      </w:r>
      <w:r w:rsidRPr="008B1BEB">
        <w:rPr>
          <w:noProof/>
        </w:rPr>
        <w:t>(7), 1291–1299. https://doi.org/10.1093/annonc/mdv022</w:t>
      </w:r>
    </w:p>
    <w:p w14:paraId="512CC7CC" w14:textId="77777777" w:rsidR="008B1BEB" w:rsidRPr="008B1BEB" w:rsidRDefault="008B1BEB" w:rsidP="00B82C25">
      <w:pPr>
        <w:widowControl w:val="0"/>
        <w:autoSpaceDE w:val="0"/>
        <w:autoSpaceDN w:val="0"/>
        <w:adjustRightInd w:val="0"/>
        <w:spacing w:after="100" w:afterAutospacing="1" w:line="240" w:lineRule="auto"/>
        <w:ind w:left="475" w:hanging="475"/>
        <w:rPr>
          <w:noProof/>
        </w:rPr>
      </w:pPr>
      <w:r w:rsidRPr="008B1BEB">
        <w:rPr>
          <w:noProof/>
        </w:rPr>
        <w:t xml:space="preserve">Siegel, R. L., Miller, K. D., &amp; Jemal, A. (2016). Cancer Statistics, 2016. </w:t>
      </w:r>
      <w:r w:rsidRPr="008B1BEB">
        <w:rPr>
          <w:i/>
          <w:iCs/>
          <w:noProof/>
        </w:rPr>
        <w:t>Cancer Statistics CA Cancer J Clin</w:t>
      </w:r>
      <w:r w:rsidRPr="008B1BEB">
        <w:rPr>
          <w:noProof/>
        </w:rPr>
        <w:t xml:space="preserve">, </w:t>
      </w:r>
      <w:r w:rsidRPr="008B1BEB">
        <w:rPr>
          <w:i/>
          <w:iCs/>
          <w:noProof/>
        </w:rPr>
        <w:t>66</w:t>
      </w:r>
      <w:r w:rsidRPr="008B1BEB">
        <w:rPr>
          <w:noProof/>
        </w:rPr>
        <w:t>, 7–30. https://doi.org/10.3322/caac.21332</w:t>
      </w:r>
    </w:p>
    <w:p w14:paraId="3DF9CEC7" w14:textId="77777777" w:rsidR="008B1BEB" w:rsidRPr="008B1BEB" w:rsidRDefault="008B1BEB" w:rsidP="00B82C25">
      <w:pPr>
        <w:widowControl w:val="0"/>
        <w:autoSpaceDE w:val="0"/>
        <w:autoSpaceDN w:val="0"/>
        <w:adjustRightInd w:val="0"/>
        <w:spacing w:after="100" w:afterAutospacing="1" w:line="240" w:lineRule="auto"/>
        <w:ind w:left="475" w:hanging="475"/>
        <w:rPr>
          <w:noProof/>
        </w:rPr>
      </w:pPr>
      <w:r w:rsidRPr="008B1BEB">
        <w:rPr>
          <w:noProof/>
        </w:rPr>
        <w:t xml:space="preserve">Skol, A. D., Sasaki, M. M., &amp; Onel, K. (2016). The genetics of breast cancer risk in the post-genome era: thoughts on study design to move past BRCA and towards clinical relevance. </w:t>
      </w:r>
      <w:r w:rsidRPr="008B1BEB">
        <w:rPr>
          <w:i/>
          <w:iCs/>
          <w:noProof/>
        </w:rPr>
        <w:t>Breast Cancer Research : BCR</w:t>
      </w:r>
      <w:r w:rsidRPr="008B1BEB">
        <w:rPr>
          <w:noProof/>
        </w:rPr>
        <w:t xml:space="preserve">, </w:t>
      </w:r>
      <w:r w:rsidRPr="008B1BEB">
        <w:rPr>
          <w:i/>
          <w:iCs/>
          <w:noProof/>
        </w:rPr>
        <w:t>18</w:t>
      </w:r>
      <w:r w:rsidRPr="008B1BEB">
        <w:rPr>
          <w:noProof/>
        </w:rPr>
        <w:t>(1), 99. https://doi.org/10.1186/s13058-016-0759-4</w:t>
      </w:r>
    </w:p>
    <w:p w14:paraId="337E70D3" w14:textId="77777777" w:rsidR="008B1BEB" w:rsidRPr="008B1BEB" w:rsidRDefault="008B1BEB" w:rsidP="00B82C25">
      <w:pPr>
        <w:widowControl w:val="0"/>
        <w:autoSpaceDE w:val="0"/>
        <w:autoSpaceDN w:val="0"/>
        <w:adjustRightInd w:val="0"/>
        <w:spacing w:after="100" w:afterAutospacing="1" w:line="240" w:lineRule="auto"/>
        <w:ind w:left="475" w:hanging="475"/>
        <w:rPr>
          <w:noProof/>
        </w:rPr>
      </w:pPr>
      <w:r w:rsidRPr="008B1BEB">
        <w:rPr>
          <w:noProof/>
        </w:rPr>
        <w:t xml:space="preserve">Sussner, K. M., Edwards, T. a., Thompson, H. S., Jandorf, L., Kwate, N. O., Forman,  a., … Valdimarsdottir, H. B. (2011). Ethnic, racial and cultural identity and perceived benefits and barriers related to genetic testing for breast cancer among at-risk women of African descent in New York City. </w:t>
      </w:r>
      <w:r w:rsidRPr="008B1BEB">
        <w:rPr>
          <w:i/>
          <w:iCs/>
          <w:noProof/>
        </w:rPr>
        <w:t>Public Health Genomics</w:t>
      </w:r>
      <w:r w:rsidRPr="008B1BEB">
        <w:rPr>
          <w:noProof/>
        </w:rPr>
        <w:t xml:space="preserve">, </w:t>
      </w:r>
      <w:r w:rsidRPr="008B1BEB">
        <w:rPr>
          <w:i/>
          <w:iCs/>
          <w:noProof/>
        </w:rPr>
        <w:t>14</w:t>
      </w:r>
      <w:r w:rsidRPr="008B1BEB">
        <w:rPr>
          <w:noProof/>
        </w:rPr>
        <w:t>, 356–370. https://doi.org/10.1159/000325263</w:t>
      </w:r>
    </w:p>
    <w:p w14:paraId="14BB21E7" w14:textId="77777777" w:rsidR="008B1BEB" w:rsidRPr="008B1BEB" w:rsidRDefault="008B1BEB" w:rsidP="00B82C25">
      <w:pPr>
        <w:widowControl w:val="0"/>
        <w:autoSpaceDE w:val="0"/>
        <w:autoSpaceDN w:val="0"/>
        <w:adjustRightInd w:val="0"/>
        <w:spacing w:after="100" w:afterAutospacing="1" w:line="240" w:lineRule="auto"/>
        <w:ind w:left="475" w:hanging="475"/>
        <w:rPr>
          <w:noProof/>
        </w:rPr>
      </w:pPr>
      <w:r w:rsidRPr="008B1BEB">
        <w:rPr>
          <w:noProof/>
        </w:rPr>
        <w:t xml:space="preserve">Sussner 1ã, K. M., Thompson, H. S., Jandorf, L., Edwards, T. A., Forman, A., Brown, K., … Valdimarsdottir, H. B. (2009). The influence of acculturation and breast cancer-specific distress on perceived barriers to genetic testing for breast cancer among women of African descent. </w:t>
      </w:r>
      <w:r w:rsidRPr="008B1BEB">
        <w:rPr>
          <w:i/>
          <w:iCs/>
          <w:noProof/>
        </w:rPr>
        <w:t>Psycho-Oncology</w:t>
      </w:r>
      <w:r w:rsidRPr="008B1BEB">
        <w:rPr>
          <w:noProof/>
        </w:rPr>
        <w:t xml:space="preserve">, </w:t>
      </w:r>
      <w:r w:rsidRPr="008B1BEB">
        <w:rPr>
          <w:i/>
          <w:iCs/>
          <w:noProof/>
        </w:rPr>
        <w:t>18</w:t>
      </w:r>
      <w:r w:rsidRPr="008B1BEB">
        <w:rPr>
          <w:noProof/>
        </w:rPr>
        <w:t>, 945–955. https://doi.org/10.1002/pon.1492</w:t>
      </w:r>
    </w:p>
    <w:p w14:paraId="6A1046D3" w14:textId="77777777" w:rsidR="008B1BEB" w:rsidRPr="008B1BEB" w:rsidRDefault="008B1BEB" w:rsidP="00B82C25">
      <w:pPr>
        <w:widowControl w:val="0"/>
        <w:autoSpaceDE w:val="0"/>
        <w:autoSpaceDN w:val="0"/>
        <w:adjustRightInd w:val="0"/>
        <w:spacing w:after="100" w:afterAutospacing="1" w:line="240" w:lineRule="auto"/>
        <w:ind w:left="475" w:hanging="475"/>
        <w:rPr>
          <w:noProof/>
        </w:rPr>
      </w:pPr>
      <w:r w:rsidRPr="008B1BEB">
        <w:rPr>
          <w:noProof/>
        </w:rPr>
        <w:t xml:space="preserve">Thompson, H. S. ., Sussner, K. ., Schwartz, M. D. ., Edwards, T. ., Forman, A. ., Jandorf, L. ., … Valdimarsdottir, H. B. . h. (2012). Receipt of genetic counseling recommendations among black women at high risk for BRCA mutations. </w:t>
      </w:r>
      <w:r w:rsidRPr="008B1BEB">
        <w:rPr>
          <w:i/>
          <w:iCs/>
          <w:noProof/>
        </w:rPr>
        <w:t>Genetic Testing and Molecular Biomarkers</w:t>
      </w:r>
      <w:r w:rsidRPr="008B1BEB">
        <w:rPr>
          <w:noProof/>
        </w:rPr>
        <w:t xml:space="preserve">, </w:t>
      </w:r>
      <w:r w:rsidRPr="008B1BEB">
        <w:rPr>
          <w:i/>
          <w:iCs/>
          <w:noProof/>
        </w:rPr>
        <w:t>16</w:t>
      </w:r>
      <w:r w:rsidRPr="008B1BEB">
        <w:rPr>
          <w:noProof/>
        </w:rPr>
        <w:t>(11), 1257–1262. https://doi.org/10.1089/gtmb.2012.0114</w:t>
      </w:r>
    </w:p>
    <w:p w14:paraId="0D79F76E" w14:textId="77777777" w:rsidR="008B1BEB" w:rsidRPr="008B1BEB" w:rsidRDefault="008B1BEB" w:rsidP="00B82C25">
      <w:pPr>
        <w:widowControl w:val="0"/>
        <w:autoSpaceDE w:val="0"/>
        <w:autoSpaceDN w:val="0"/>
        <w:adjustRightInd w:val="0"/>
        <w:spacing w:after="100" w:afterAutospacing="1" w:line="240" w:lineRule="auto"/>
        <w:ind w:left="475" w:hanging="475"/>
        <w:rPr>
          <w:noProof/>
        </w:rPr>
      </w:pPr>
      <w:r w:rsidRPr="008B1BEB">
        <w:rPr>
          <w:noProof/>
        </w:rPr>
        <w:t>Torre, L. A., Bray, F., Siegel, R. L., Ferlay, J., Lortet-Tieulent, J., &amp; Jemal, A. (n.d.). Global Cancer Statistics, 2012. https://doi.org/10.3322/caac.21262</w:t>
      </w:r>
    </w:p>
    <w:p w14:paraId="1B15E438" w14:textId="77777777" w:rsidR="008B1BEB" w:rsidRPr="008B1BEB" w:rsidRDefault="008B1BEB" w:rsidP="00B82C25">
      <w:pPr>
        <w:widowControl w:val="0"/>
        <w:autoSpaceDE w:val="0"/>
        <w:autoSpaceDN w:val="0"/>
        <w:adjustRightInd w:val="0"/>
        <w:spacing w:after="100" w:afterAutospacing="1" w:line="240" w:lineRule="auto"/>
        <w:ind w:left="475" w:hanging="475"/>
        <w:rPr>
          <w:noProof/>
        </w:rPr>
      </w:pPr>
      <w:r w:rsidRPr="008B1BEB">
        <w:rPr>
          <w:noProof/>
        </w:rPr>
        <w:t xml:space="preserve">Trafimow, D. (2009). The Theory of Reasoned Action: A Case Study of Falsification in Psychology. </w:t>
      </w:r>
      <w:r w:rsidRPr="008B1BEB">
        <w:rPr>
          <w:i/>
          <w:iCs/>
          <w:noProof/>
        </w:rPr>
        <w:t>Theory &amp; Psychology</w:t>
      </w:r>
      <w:r w:rsidRPr="008B1BEB">
        <w:rPr>
          <w:noProof/>
        </w:rPr>
        <w:t xml:space="preserve">, </w:t>
      </w:r>
      <w:r w:rsidRPr="008B1BEB">
        <w:rPr>
          <w:i/>
          <w:iCs/>
          <w:noProof/>
        </w:rPr>
        <w:t>19</w:t>
      </w:r>
      <w:r w:rsidRPr="008B1BEB">
        <w:rPr>
          <w:noProof/>
        </w:rPr>
        <w:t>(4), 501–518. https://doi.org/10.1177/0959354309336319</w:t>
      </w:r>
    </w:p>
    <w:p w14:paraId="31E10718" w14:textId="77777777" w:rsidR="008B1BEB" w:rsidRPr="008B1BEB" w:rsidRDefault="008B1BEB" w:rsidP="00B82C25">
      <w:pPr>
        <w:widowControl w:val="0"/>
        <w:autoSpaceDE w:val="0"/>
        <w:autoSpaceDN w:val="0"/>
        <w:adjustRightInd w:val="0"/>
        <w:spacing w:after="100" w:afterAutospacing="1" w:line="240" w:lineRule="auto"/>
        <w:ind w:left="475" w:hanging="475"/>
        <w:rPr>
          <w:noProof/>
        </w:rPr>
      </w:pPr>
      <w:r w:rsidRPr="008B1BEB">
        <w:rPr>
          <w:noProof/>
        </w:rPr>
        <w:t xml:space="preserve">Trepanier, A., Supplee, L., Blakely, L., McLosky, J., &amp; Duquette, D. (2016). Public health approaches and barriers to educating providers about hereditary breast and ovarian cancer syndrome. </w:t>
      </w:r>
      <w:r w:rsidRPr="008B1BEB">
        <w:rPr>
          <w:i/>
          <w:iCs/>
          <w:noProof/>
        </w:rPr>
        <w:t>Healthcare</w:t>
      </w:r>
      <w:r w:rsidRPr="008B1BEB">
        <w:rPr>
          <w:noProof/>
        </w:rPr>
        <w:t xml:space="preserve">, </w:t>
      </w:r>
      <w:r w:rsidRPr="008B1BEB">
        <w:rPr>
          <w:i/>
          <w:iCs/>
          <w:noProof/>
        </w:rPr>
        <w:t>4</w:t>
      </w:r>
      <w:r w:rsidRPr="008B1BEB">
        <w:rPr>
          <w:noProof/>
        </w:rPr>
        <w:t>(1), 19. https://doi.org/10.3390/healthcare4010019</w:t>
      </w:r>
    </w:p>
    <w:p w14:paraId="20D9F9E3" w14:textId="77777777" w:rsidR="008B1BEB" w:rsidRPr="008B1BEB" w:rsidRDefault="008B1BEB" w:rsidP="00B82C25">
      <w:pPr>
        <w:widowControl w:val="0"/>
        <w:autoSpaceDE w:val="0"/>
        <w:autoSpaceDN w:val="0"/>
        <w:adjustRightInd w:val="0"/>
        <w:spacing w:after="100" w:afterAutospacing="1" w:line="240" w:lineRule="auto"/>
        <w:ind w:left="475" w:hanging="475"/>
        <w:rPr>
          <w:noProof/>
        </w:rPr>
      </w:pPr>
      <w:r w:rsidRPr="008B1BEB">
        <w:rPr>
          <w:noProof/>
        </w:rPr>
        <w:t xml:space="preserve">Weinhold, B. (2006). Epigenetics: the science of change. </w:t>
      </w:r>
      <w:r w:rsidRPr="008B1BEB">
        <w:rPr>
          <w:i/>
          <w:iCs/>
          <w:noProof/>
        </w:rPr>
        <w:t>Environmental Health Perspectives.</w:t>
      </w:r>
      <w:r w:rsidRPr="008B1BEB">
        <w:rPr>
          <w:noProof/>
        </w:rPr>
        <w:t xml:space="preserve">, </w:t>
      </w:r>
      <w:r w:rsidRPr="008B1BEB">
        <w:rPr>
          <w:i/>
          <w:iCs/>
          <w:noProof/>
        </w:rPr>
        <w:t>114</w:t>
      </w:r>
      <w:r w:rsidRPr="008B1BEB">
        <w:rPr>
          <w:noProof/>
        </w:rPr>
        <w:t>(3), 160–167. https://doi.org/10.1289/ehp.114-a160</w:t>
      </w:r>
    </w:p>
    <w:p w14:paraId="65544EF5" w14:textId="77777777" w:rsidR="008B1BEB" w:rsidRPr="008B1BEB" w:rsidRDefault="008B1BEB" w:rsidP="00B82C25">
      <w:pPr>
        <w:widowControl w:val="0"/>
        <w:autoSpaceDE w:val="0"/>
        <w:autoSpaceDN w:val="0"/>
        <w:adjustRightInd w:val="0"/>
        <w:spacing w:after="100" w:afterAutospacing="1" w:line="240" w:lineRule="auto"/>
        <w:ind w:left="475" w:hanging="475"/>
        <w:rPr>
          <w:noProof/>
        </w:rPr>
      </w:pPr>
      <w:r w:rsidRPr="008B1BEB">
        <w:rPr>
          <w:noProof/>
        </w:rPr>
        <w:t xml:space="preserve">White, A. J., Bradshaw, P. T., Herring, A. H., Teitelbaum, S. L., Beyea, J., Stellman, S. D., … Gammon, M. D. (2016). Exposure to multiple sources of polycyclic aromatic hydrocarbons and breast cancer incidence. </w:t>
      </w:r>
      <w:r w:rsidRPr="008B1BEB">
        <w:rPr>
          <w:i/>
          <w:iCs/>
          <w:noProof/>
        </w:rPr>
        <w:t>Environment International</w:t>
      </w:r>
      <w:r w:rsidRPr="008B1BEB">
        <w:rPr>
          <w:noProof/>
        </w:rPr>
        <w:t xml:space="preserve">, </w:t>
      </w:r>
      <w:r w:rsidRPr="008B1BEB">
        <w:rPr>
          <w:i/>
          <w:iCs/>
          <w:noProof/>
        </w:rPr>
        <w:t>89</w:t>
      </w:r>
      <w:r w:rsidRPr="008B1BEB">
        <w:rPr>
          <w:noProof/>
        </w:rPr>
        <w:t>–</w:t>
      </w:r>
      <w:r w:rsidRPr="008B1BEB">
        <w:rPr>
          <w:i/>
          <w:iCs/>
          <w:noProof/>
        </w:rPr>
        <w:t>90</w:t>
      </w:r>
      <w:r w:rsidRPr="008B1BEB">
        <w:rPr>
          <w:noProof/>
        </w:rPr>
        <w:t>, 185–192. https://doi.org/10.1016/j.envint.2016.02.009</w:t>
      </w:r>
    </w:p>
    <w:p w14:paraId="6E65F082" w14:textId="77777777" w:rsidR="008B1BEB" w:rsidRPr="008B1BEB" w:rsidRDefault="008B1BEB" w:rsidP="00B82C25">
      <w:pPr>
        <w:widowControl w:val="0"/>
        <w:autoSpaceDE w:val="0"/>
        <w:autoSpaceDN w:val="0"/>
        <w:adjustRightInd w:val="0"/>
        <w:spacing w:after="100" w:afterAutospacing="1" w:line="240" w:lineRule="auto"/>
        <w:ind w:left="475" w:hanging="475"/>
        <w:rPr>
          <w:noProof/>
        </w:rPr>
      </w:pPr>
      <w:r w:rsidRPr="008B1BEB">
        <w:rPr>
          <w:noProof/>
        </w:rPr>
        <w:t xml:space="preserve">White, A. J., Chen, J., Teitelbaum, S. L., McCullough, L. E., Xu, X., Hee Cho, Y., … Gammon, M. D. (2016). Sources of polycyclic aromatic hydrocarbons are associated with gene-specific promoter methylation in women with breast cancer. </w:t>
      </w:r>
      <w:r w:rsidRPr="008B1BEB">
        <w:rPr>
          <w:i/>
          <w:iCs/>
          <w:noProof/>
        </w:rPr>
        <w:t>Environmental Research</w:t>
      </w:r>
      <w:r w:rsidRPr="008B1BEB">
        <w:rPr>
          <w:noProof/>
        </w:rPr>
        <w:t xml:space="preserve">, </w:t>
      </w:r>
      <w:r w:rsidRPr="008B1BEB">
        <w:rPr>
          <w:i/>
          <w:iCs/>
          <w:noProof/>
        </w:rPr>
        <w:t>145</w:t>
      </w:r>
      <w:r w:rsidRPr="008B1BEB">
        <w:rPr>
          <w:noProof/>
        </w:rPr>
        <w:t>, 93–100. https://doi.org/10.1016/j.envres.2015.11.033</w:t>
      </w:r>
    </w:p>
    <w:p w14:paraId="52EB208F" w14:textId="2091A87A" w:rsidR="009C3D58" w:rsidRDefault="006B6FB9" w:rsidP="00B82C25">
      <w:pPr>
        <w:widowControl w:val="0"/>
        <w:autoSpaceDE w:val="0"/>
        <w:autoSpaceDN w:val="0"/>
        <w:adjustRightInd w:val="0"/>
        <w:spacing w:after="100" w:afterAutospacing="1" w:line="240" w:lineRule="auto"/>
        <w:ind w:left="475" w:hanging="475"/>
      </w:pPr>
      <w:r>
        <w:fldChar w:fldCharType="end"/>
      </w:r>
    </w:p>
    <w:p w14:paraId="2F63322E" w14:textId="22A0082E" w:rsidR="008C6D42" w:rsidRPr="001F15D4" w:rsidRDefault="008C6D42" w:rsidP="00B82C25">
      <w:pPr>
        <w:widowControl w:val="0"/>
        <w:autoSpaceDE w:val="0"/>
        <w:autoSpaceDN w:val="0"/>
        <w:adjustRightInd w:val="0"/>
        <w:spacing w:after="100" w:afterAutospacing="1" w:line="240" w:lineRule="auto"/>
        <w:ind w:left="475" w:hanging="475"/>
      </w:pPr>
    </w:p>
    <w:sectPr w:rsidR="008C6D42" w:rsidRPr="001F15D4" w:rsidSect="00BE40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1F2E8" w14:textId="77777777" w:rsidR="00566E57" w:rsidRDefault="00566E57" w:rsidP="00C1175C">
      <w:pPr>
        <w:spacing w:line="240" w:lineRule="auto"/>
      </w:pPr>
      <w:r>
        <w:separator/>
      </w:r>
    </w:p>
  </w:endnote>
  <w:endnote w:type="continuationSeparator" w:id="0">
    <w:p w14:paraId="158DC716" w14:textId="77777777" w:rsidR="00566E57" w:rsidRDefault="00566E57" w:rsidP="00C117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PT Serif">
    <w:altName w:val="Times New Roman"/>
    <w:charset w:val="00"/>
    <w:family w:val="auto"/>
    <w:pitch w:val="variable"/>
    <w:sig w:usb0="00000001"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E893E" w14:textId="4EDB7ACC" w:rsidR="00566E57" w:rsidRDefault="00566E57" w:rsidP="00D13B8C">
    <w:pPr>
      <w:tabs>
        <w:tab w:val="center" w:pos="4680"/>
      </w:tabs>
      <w:ind w:firstLine="0"/>
    </w:pPr>
    <w:r>
      <w:tab/>
    </w:r>
    <w:r>
      <w:fldChar w:fldCharType="begin"/>
    </w:r>
    <w:r>
      <w:instrText xml:space="preserve"> PAGE </w:instrText>
    </w:r>
    <w:r>
      <w:fldChar w:fldCharType="separate"/>
    </w:r>
    <w:r w:rsidR="00502FE9">
      <w:rPr>
        <w:noProof/>
      </w:rPr>
      <w:t>ix</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7BA38" w14:textId="77777777" w:rsidR="00566E57" w:rsidRDefault="00566E57" w:rsidP="00B7370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E72D74" w14:textId="77777777" w:rsidR="00566E57" w:rsidRDefault="00566E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042656"/>
      <w:docPartObj>
        <w:docPartGallery w:val="Page Numbers (Bottom of Page)"/>
        <w:docPartUnique/>
      </w:docPartObj>
    </w:sdtPr>
    <w:sdtEndPr>
      <w:rPr>
        <w:noProof/>
      </w:rPr>
    </w:sdtEndPr>
    <w:sdtContent>
      <w:p w14:paraId="4F00B691" w14:textId="36725364" w:rsidR="00566E57" w:rsidRDefault="00566E57" w:rsidP="00A25517">
        <w:pPr>
          <w:pStyle w:val="Footer"/>
          <w:ind w:firstLine="90"/>
          <w:jc w:val="center"/>
        </w:pPr>
        <w:r>
          <w:fldChar w:fldCharType="begin"/>
        </w:r>
        <w:r>
          <w:instrText xml:space="preserve"> PAGE   \* MERGEFORMAT </w:instrText>
        </w:r>
        <w:r>
          <w:fldChar w:fldCharType="separate"/>
        </w:r>
        <w:r w:rsidR="00BD0334">
          <w:rPr>
            <w:noProof/>
          </w:rPr>
          <w:t>44</w:t>
        </w:r>
        <w:r>
          <w:rPr>
            <w:noProof/>
          </w:rPr>
          <w:fldChar w:fldCharType="end"/>
        </w:r>
      </w:p>
    </w:sdtContent>
  </w:sdt>
  <w:p w14:paraId="087E689D" w14:textId="77777777" w:rsidR="00566E57" w:rsidRDefault="00566E57" w:rsidP="00C16E40">
    <w:pPr>
      <w:pStyle w:val="Footer"/>
      <w:ind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01BF6" w14:textId="77777777" w:rsidR="00566E57" w:rsidRDefault="00566E57" w:rsidP="003166BE">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DFD7E" w14:textId="77777777" w:rsidR="00566E57" w:rsidRDefault="00566E57" w:rsidP="00C1175C">
      <w:pPr>
        <w:spacing w:line="240" w:lineRule="auto"/>
      </w:pPr>
      <w:r>
        <w:separator/>
      </w:r>
    </w:p>
  </w:footnote>
  <w:footnote w:type="continuationSeparator" w:id="0">
    <w:p w14:paraId="585B7045" w14:textId="77777777" w:rsidR="00566E57" w:rsidRDefault="00566E57" w:rsidP="00C1175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1380D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315625"/>
    <w:multiLevelType w:val="multilevel"/>
    <w:tmpl w:val="3C72564E"/>
    <w:lvl w:ilvl="0">
      <w:start w:val="1"/>
      <w:numFmt w:val="decimal"/>
      <w:pStyle w:val="Heading1"/>
      <w:lvlText w:val="%1.0 "/>
      <w:lvlJc w:val="left"/>
      <w:pPr>
        <w:tabs>
          <w:tab w:val="num" w:pos="-720"/>
        </w:tabs>
        <w:ind w:left="-720" w:firstLine="0"/>
      </w:pPr>
      <w:rPr>
        <w:rFonts w:hint="default"/>
        <w:b/>
        <w:i w:val="0"/>
        <w:sz w:val="24"/>
        <w:szCs w:val="24"/>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0"/>
        </w:tabs>
        <w:ind w:left="0" w:firstLine="0"/>
      </w:pPr>
      <w:rPr>
        <w:rFonts w:hint="default"/>
        <w:b/>
        <w:i w:val="0"/>
        <w:sz w:val="24"/>
        <w:szCs w:val="24"/>
      </w:rPr>
    </w:lvl>
    <w:lvl w:ilvl="3">
      <w:start w:val="1"/>
      <w:numFmt w:val="decimal"/>
      <w:pStyle w:val="Heading4"/>
      <w:lvlText w:val="%1.%2.%3.%4"/>
      <w:lvlJc w:val="left"/>
      <w:pPr>
        <w:tabs>
          <w:tab w:val="num" w:pos="0"/>
        </w:tabs>
        <w:ind w:left="0" w:firstLine="0"/>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51907C4"/>
    <w:multiLevelType w:val="multilevel"/>
    <w:tmpl w:val="F43C4336"/>
    <w:lvl w:ilvl="0">
      <w:start w:val="1"/>
      <w:numFmt w:val="decimal"/>
      <w:lvlText w:val="%1.0 "/>
      <w:lvlJc w:val="left"/>
      <w:pPr>
        <w:tabs>
          <w:tab w:val="num" w:pos="0"/>
        </w:tabs>
        <w:ind w:left="0" w:firstLine="0"/>
      </w:pPr>
      <w:rPr>
        <w:rFonts w:hint="default"/>
        <w:b/>
        <w:i w:val="0"/>
        <w:sz w:val="24"/>
        <w:szCs w:val="24"/>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440"/>
        </w:tabs>
        <w:ind w:left="-1440" w:firstLine="0"/>
      </w:pPr>
      <w:rPr>
        <w:rFonts w:hint="default"/>
        <w:b/>
        <w:i w:val="0"/>
        <w:sz w:val="24"/>
        <w:szCs w:val="24"/>
      </w:rPr>
    </w:lvl>
    <w:lvl w:ilvl="3">
      <w:start w:val="1"/>
      <w:numFmt w:val="decimal"/>
      <w:lvlText w:val="%1.%2.%3.%4"/>
      <w:lvlJc w:val="left"/>
      <w:pPr>
        <w:tabs>
          <w:tab w:val="num" w:pos="-1440"/>
        </w:tabs>
        <w:ind w:left="-1440" w:firstLine="0"/>
      </w:pPr>
      <w:rPr>
        <w:rFonts w:hint="default"/>
        <w:b/>
        <w:i w:val="0"/>
        <w:sz w:val="24"/>
        <w:szCs w:val="24"/>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3" w15:restartNumberingAfterBreak="0">
    <w:nsid w:val="208D6B77"/>
    <w:multiLevelType w:val="hybridMultilevel"/>
    <w:tmpl w:val="0FCC6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DB309E"/>
    <w:multiLevelType w:val="hybridMultilevel"/>
    <w:tmpl w:val="0FCC6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NotTrackMov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UztjQ0MjCyMDCwNDFV0lEKTi0uzszPAykwqgUAWP3gyiwAAAA="/>
  </w:docVars>
  <w:rsids>
    <w:rsidRoot w:val="006E1BEB"/>
    <w:rsid w:val="00001508"/>
    <w:rsid w:val="00007069"/>
    <w:rsid w:val="00007480"/>
    <w:rsid w:val="00011A29"/>
    <w:rsid w:val="000151A8"/>
    <w:rsid w:val="00017E14"/>
    <w:rsid w:val="000231C0"/>
    <w:rsid w:val="00025A26"/>
    <w:rsid w:val="00030B85"/>
    <w:rsid w:val="00066065"/>
    <w:rsid w:val="0007179F"/>
    <w:rsid w:val="00071D72"/>
    <w:rsid w:val="000733C4"/>
    <w:rsid w:val="000749E3"/>
    <w:rsid w:val="00084B4D"/>
    <w:rsid w:val="00094443"/>
    <w:rsid w:val="00094D97"/>
    <w:rsid w:val="000A23D9"/>
    <w:rsid w:val="000A5729"/>
    <w:rsid w:val="000B1428"/>
    <w:rsid w:val="000B27ED"/>
    <w:rsid w:val="000B7A7A"/>
    <w:rsid w:val="000C1C17"/>
    <w:rsid w:val="000C2387"/>
    <w:rsid w:val="000C35FF"/>
    <w:rsid w:val="000D202D"/>
    <w:rsid w:val="000D22A6"/>
    <w:rsid w:val="000D4414"/>
    <w:rsid w:val="000D452C"/>
    <w:rsid w:val="000D5C64"/>
    <w:rsid w:val="000D6130"/>
    <w:rsid w:val="000D62A9"/>
    <w:rsid w:val="000D7FB3"/>
    <w:rsid w:val="000E4669"/>
    <w:rsid w:val="000E5F4E"/>
    <w:rsid w:val="000E6230"/>
    <w:rsid w:val="000E7953"/>
    <w:rsid w:val="000F2182"/>
    <w:rsid w:val="000F29DC"/>
    <w:rsid w:val="000F4BFA"/>
    <w:rsid w:val="000F6766"/>
    <w:rsid w:val="000F702D"/>
    <w:rsid w:val="00104FD6"/>
    <w:rsid w:val="00106992"/>
    <w:rsid w:val="00110F48"/>
    <w:rsid w:val="00111A1F"/>
    <w:rsid w:val="00115485"/>
    <w:rsid w:val="0012171F"/>
    <w:rsid w:val="00125191"/>
    <w:rsid w:val="00130475"/>
    <w:rsid w:val="0013220B"/>
    <w:rsid w:val="00133536"/>
    <w:rsid w:val="00136F11"/>
    <w:rsid w:val="00140E7D"/>
    <w:rsid w:val="001428D4"/>
    <w:rsid w:val="00144B3C"/>
    <w:rsid w:val="00155EDE"/>
    <w:rsid w:val="00156270"/>
    <w:rsid w:val="00165DC2"/>
    <w:rsid w:val="00173A3A"/>
    <w:rsid w:val="001762AF"/>
    <w:rsid w:val="001803D2"/>
    <w:rsid w:val="001809CF"/>
    <w:rsid w:val="0018631A"/>
    <w:rsid w:val="0019019A"/>
    <w:rsid w:val="00190FC7"/>
    <w:rsid w:val="001A0381"/>
    <w:rsid w:val="001A380C"/>
    <w:rsid w:val="001B18B6"/>
    <w:rsid w:val="001B1D78"/>
    <w:rsid w:val="001B25FF"/>
    <w:rsid w:val="001C006B"/>
    <w:rsid w:val="001C2872"/>
    <w:rsid w:val="001C4FD2"/>
    <w:rsid w:val="001C74A2"/>
    <w:rsid w:val="001C75CC"/>
    <w:rsid w:val="001C761A"/>
    <w:rsid w:val="001E1735"/>
    <w:rsid w:val="001E26FA"/>
    <w:rsid w:val="001E5408"/>
    <w:rsid w:val="001E6E15"/>
    <w:rsid w:val="001F15D4"/>
    <w:rsid w:val="001F21AE"/>
    <w:rsid w:val="001F5FBE"/>
    <w:rsid w:val="001F6D01"/>
    <w:rsid w:val="00204DCB"/>
    <w:rsid w:val="00206BFE"/>
    <w:rsid w:val="00207DC5"/>
    <w:rsid w:val="002168E2"/>
    <w:rsid w:val="00216E15"/>
    <w:rsid w:val="0022131F"/>
    <w:rsid w:val="00221524"/>
    <w:rsid w:val="00221FE2"/>
    <w:rsid w:val="002240D6"/>
    <w:rsid w:val="00225799"/>
    <w:rsid w:val="00237F39"/>
    <w:rsid w:val="00240935"/>
    <w:rsid w:val="00242729"/>
    <w:rsid w:val="002447F5"/>
    <w:rsid w:val="0024516F"/>
    <w:rsid w:val="00246C87"/>
    <w:rsid w:val="00251573"/>
    <w:rsid w:val="00253C9A"/>
    <w:rsid w:val="00257B39"/>
    <w:rsid w:val="002613C9"/>
    <w:rsid w:val="002613FA"/>
    <w:rsid w:val="00263BE0"/>
    <w:rsid w:val="00264742"/>
    <w:rsid w:val="00274BF4"/>
    <w:rsid w:val="00276F6C"/>
    <w:rsid w:val="00290B29"/>
    <w:rsid w:val="002917CD"/>
    <w:rsid w:val="0029275F"/>
    <w:rsid w:val="00297FBC"/>
    <w:rsid w:val="002A07E0"/>
    <w:rsid w:val="002B13F9"/>
    <w:rsid w:val="002B63A3"/>
    <w:rsid w:val="002B6FA4"/>
    <w:rsid w:val="002B7C45"/>
    <w:rsid w:val="002C1DA2"/>
    <w:rsid w:val="002C617F"/>
    <w:rsid w:val="002C7C1C"/>
    <w:rsid w:val="002E20FD"/>
    <w:rsid w:val="002E3530"/>
    <w:rsid w:val="002F0615"/>
    <w:rsid w:val="002F1C4F"/>
    <w:rsid w:val="002F5669"/>
    <w:rsid w:val="0030118A"/>
    <w:rsid w:val="00302F46"/>
    <w:rsid w:val="003038EE"/>
    <w:rsid w:val="00303F99"/>
    <w:rsid w:val="00306104"/>
    <w:rsid w:val="00314391"/>
    <w:rsid w:val="00314B29"/>
    <w:rsid w:val="003166BE"/>
    <w:rsid w:val="00316912"/>
    <w:rsid w:val="00317342"/>
    <w:rsid w:val="00322E5D"/>
    <w:rsid w:val="00332B8E"/>
    <w:rsid w:val="00333137"/>
    <w:rsid w:val="003344EC"/>
    <w:rsid w:val="00334E69"/>
    <w:rsid w:val="003408A5"/>
    <w:rsid w:val="00340E3E"/>
    <w:rsid w:val="00340EBD"/>
    <w:rsid w:val="00342E46"/>
    <w:rsid w:val="00344C87"/>
    <w:rsid w:val="003478A8"/>
    <w:rsid w:val="00354D5A"/>
    <w:rsid w:val="00362D00"/>
    <w:rsid w:val="003674ED"/>
    <w:rsid w:val="00374623"/>
    <w:rsid w:val="00374D7F"/>
    <w:rsid w:val="003760D2"/>
    <w:rsid w:val="0037621F"/>
    <w:rsid w:val="00380860"/>
    <w:rsid w:val="0038311D"/>
    <w:rsid w:val="00390254"/>
    <w:rsid w:val="00393246"/>
    <w:rsid w:val="00393EB1"/>
    <w:rsid w:val="003A18B4"/>
    <w:rsid w:val="003A2170"/>
    <w:rsid w:val="003A3B48"/>
    <w:rsid w:val="003A432D"/>
    <w:rsid w:val="003A5536"/>
    <w:rsid w:val="003B1A91"/>
    <w:rsid w:val="003C35D6"/>
    <w:rsid w:val="003C61A2"/>
    <w:rsid w:val="003C6669"/>
    <w:rsid w:val="003D016F"/>
    <w:rsid w:val="003D0185"/>
    <w:rsid w:val="003D5009"/>
    <w:rsid w:val="003E5CE9"/>
    <w:rsid w:val="003F1606"/>
    <w:rsid w:val="003F3893"/>
    <w:rsid w:val="003F4E9F"/>
    <w:rsid w:val="003F5A6B"/>
    <w:rsid w:val="003F619B"/>
    <w:rsid w:val="003F7894"/>
    <w:rsid w:val="00401777"/>
    <w:rsid w:val="004033EC"/>
    <w:rsid w:val="00405955"/>
    <w:rsid w:val="00410D1E"/>
    <w:rsid w:val="00410E44"/>
    <w:rsid w:val="00411A4B"/>
    <w:rsid w:val="00411E34"/>
    <w:rsid w:val="00414A67"/>
    <w:rsid w:val="00415921"/>
    <w:rsid w:val="00416481"/>
    <w:rsid w:val="004171CA"/>
    <w:rsid w:val="00421F69"/>
    <w:rsid w:val="004255AA"/>
    <w:rsid w:val="00427A08"/>
    <w:rsid w:val="00430033"/>
    <w:rsid w:val="00432A1A"/>
    <w:rsid w:val="00433076"/>
    <w:rsid w:val="00440449"/>
    <w:rsid w:val="0044185D"/>
    <w:rsid w:val="00442DF0"/>
    <w:rsid w:val="004446D5"/>
    <w:rsid w:val="004449B5"/>
    <w:rsid w:val="00445DAC"/>
    <w:rsid w:val="0044624F"/>
    <w:rsid w:val="00446AF8"/>
    <w:rsid w:val="00453E23"/>
    <w:rsid w:val="00454171"/>
    <w:rsid w:val="00457125"/>
    <w:rsid w:val="00457799"/>
    <w:rsid w:val="00466109"/>
    <w:rsid w:val="0047067F"/>
    <w:rsid w:val="0047284C"/>
    <w:rsid w:val="00473623"/>
    <w:rsid w:val="00480566"/>
    <w:rsid w:val="00484083"/>
    <w:rsid w:val="0049306E"/>
    <w:rsid w:val="004936F7"/>
    <w:rsid w:val="00494443"/>
    <w:rsid w:val="004A6364"/>
    <w:rsid w:val="004A7B06"/>
    <w:rsid w:val="004B097D"/>
    <w:rsid w:val="004B0B6F"/>
    <w:rsid w:val="004B6138"/>
    <w:rsid w:val="004B6DDA"/>
    <w:rsid w:val="004C22E0"/>
    <w:rsid w:val="004C7F4F"/>
    <w:rsid w:val="004D1726"/>
    <w:rsid w:val="004D4B8E"/>
    <w:rsid w:val="004E0BCB"/>
    <w:rsid w:val="004E108B"/>
    <w:rsid w:val="004E44BC"/>
    <w:rsid w:val="004F501B"/>
    <w:rsid w:val="005020C9"/>
    <w:rsid w:val="00502FE9"/>
    <w:rsid w:val="00503CC6"/>
    <w:rsid w:val="005046A1"/>
    <w:rsid w:val="0050555A"/>
    <w:rsid w:val="00505998"/>
    <w:rsid w:val="00517A0B"/>
    <w:rsid w:val="005211C4"/>
    <w:rsid w:val="00523A20"/>
    <w:rsid w:val="00526AC3"/>
    <w:rsid w:val="00531B20"/>
    <w:rsid w:val="00533FF0"/>
    <w:rsid w:val="00536E4A"/>
    <w:rsid w:val="005451E7"/>
    <w:rsid w:val="005465EF"/>
    <w:rsid w:val="00552695"/>
    <w:rsid w:val="00554374"/>
    <w:rsid w:val="005562AB"/>
    <w:rsid w:val="005564E0"/>
    <w:rsid w:val="005612AE"/>
    <w:rsid w:val="00561C14"/>
    <w:rsid w:val="00563405"/>
    <w:rsid w:val="00564C08"/>
    <w:rsid w:val="00566E57"/>
    <w:rsid w:val="0056719A"/>
    <w:rsid w:val="005676C7"/>
    <w:rsid w:val="005729C4"/>
    <w:rsid w:val="00575518"/>
    <w:rsid w:val="00583499"/>
    <w:rsid w:val="005850AD"/>
    <w:rsid w:val="00587DB5"/>
    <w:rsid w:val="005954F8"/>
    <w:rsid w:val="00596DAC"/>
    <w:rsid w:val="005A0AF8"/>
    <w:rsid w:val="005A3339"/>
    <w:rsid w:val="005A3465"/>
    <w:rsid w:val="005A4F01"/>
    <w:rsid w:val="005A555C"/>
    <w:rsid w:val="005B2689"/>
    <w:rsid w:val="005B32C1"/>
    <w:rsid w:val="005C6C3F"/>
    <w:rsid w:val="005D5163"/>
    <w:rsid w:val="005D5751"/>
    <w:rsid w:val="005E1735"/>
    <w:rsid w:val="005E2510"/>
    <w:rsid w:val="005E3CF1"/>
    <w:rsid w:val="005E6592"/>
    <w:rsid w:val="005F553E"/>
    <w:rsid w:val="005F6826"/>
    <w:rsid w:val="005F7D41"/>
    <w:rsid w:val="00602399"/>
    <w:rsid w:val="00602C66"/>
    <w:rsid w:val="0060701C"/>
    <w:rsid w:val="00607391"/>
    <w:rsid w:val="0060783B"/>
    <w:rsid w:val="0061189B"/>
    <w:rsid w:val="00613ECD"/>
    <w:rsid w:val="00616B9A"/>
    <w:rsid w:val="00617843"/>
    <w:rsid w:val="0062006F"/>
    <w:rsid w:val="00625B84"/>
    <w:rsid w:val="0062693B"/>
    <w:rsid w:val="006315D5"/>
    <w:rsid w:val="006321B8"/>
    <w:rsid w:val="00633FD4"/>
    <w:rsid w:val="00637219"/>
    <w:rsid w:val="00637568"/>
    <w:rsid w:val="00645D4B"/>
    <w:rsid w:val="00647929"/>
    <w:rsid w:val="0065080D"/>
    <w:rsid w:val="00650CE2"/>
    <w:rsid w:val="00651ECC"/>
    <w:rsid w:val="006542E4"/>
    <w:rsid w:val="00656084"/>
    <w:rsid w:val="00657B13"/>
    <w:rsid w:val="0066058B"/>
    <w:rsid w:val="0066152F"/>
    <w:rsid w:val="006664DA"/>
    <w:rsid w:val="00672066"/>
    <w:rsid w:val="00674FD8"/>
    <w:rsid w:val="00680706"/>
    <w:rsid w:val="00682754"/>
    <w:rsid w:val="00682AFF"/>
    <w:rsid w:val="00682E58"/>
    <w:rsid w:val="00697B29"/>
    <w:rsid w:val="006A7858"/>
    <w:rsid w:val="006B103F"/>
    <w:rsid w:val="006B2F59"/>
    <w:rsid w:val="006B6FB9"/>
    <w:rsid w:val="006C070B"/>
    <w:rsid w:val="006C2182"/>
    <w:rsid w:val="006D0B86"/>
    <w:rsid w:val="006D3A5A"/>
    <w:rsid w:val="006D6C8A"/>
    <w:rsid w:val="006D7F82"/>
    <w:rsid w:val="006E07CA"/>
    <w:rsid w:val="006E140D"/>
    <w:rsid w:val="006E1BEB"/>
    <w:rsid w:val="006F329E"/>
    <w:rsid w:val="006F5A5F"/>
    <w:rsid w:val="0070549D"/>
    <w:rsid w:val="0071122E"/>
    <w:rsid w:val="00715FAD"/>
    <w:rsid w:val="00717ACA"/>
    <w:rsid w:val="007240F8"/>
    <w:rsid w:val="00725BFA"/>
    <w:rsid w:val="00727D47"/>
    <w:rsid w:val="00730CE9"/>
    <w:rsid w:val="00736CED"/>
    <w:rsid w:val="00751E45"/>
    <w:rsid w:val="007556E1"/>
    <w:rsid w:val="00756CD6"/>
    <w:rsid w:val="00757287"/>
    <w:rsid w:val="007668C7"/>
    <w:rsid w:val="00766ECC"/>
    <w:rsid w:val="00773095"/>
    <w:rsid w:val="007767D9"/>
    <w:rsid w:val="007822D9"/>
    <w:rsid w:val="007829DE"/>
    <w:rsid w:val="00787C02"/>
    <w:rsid w:val="00792658"/>
    <w:rsid w:val="007971E9"/>
    <w:rsid w:val="00797379"/>
    <w:rsid w:val="007A0C4E"/>
    <w:rsid w:val="007A0CCA"/>
    <w:rsid w:val="007A0E17"/>
    <w:rsid w:val="007A6467"/>
    <w:rsid w:val="007B1495"/>
    <w:rsid w:val="007B7D63"/>
    <w:rsid w:val="007C09EE"/>
    <w:rsid w:val="007C2430"/>
    <w:rsid w:val="007C271D"/>
    <w:rsid w:val="007C2781"/>
    <w:rsid w:val="007C366F"/>
    <w:rsid w:val="007C4427"/>
    <w:rsid w:val="007D37CB"/>
    <w:rsid w:val="007D5C3A"/>
    <w:rsid w:val="007D6953"/>
    <w:rsid w:val="007F1300"/>
    <w:rsid w:val="007F139D"/>
    <w:rsid w:val="007F275E"/>
    <w:rsid w:val="00801995"/>
    <w:rsid w:val="00804FF8"/>
    <w:rsid w:val="00807A89"/>
    <w:rsid w:val="00815E20"/>
    <w:rsid w:val="0081731D"/>
    <w:rsid w:val="008173E5"/>
    <w:rsid w:val="00817E49"/>
    <w:rsid w:val="00820419"/>
    <w:rsid w:val="00833B3A"/>
    <w:rsid w:val="00844438"/>
    <w:rsid w:val="0084460E"/>
    <w:rsid w:val="00850BCC"/>
    <w:rsid w:val="00852344"/>
    <w:rsid w:val="008559C8"/>
    <w:rsid w:val="00855B12"/>
    <w:rsid w:val="00855E1F"/>
    <w:rsid w:val="00855FC4"/>
    <w:rsid w:val="00856628"/>
    <w:rsid w:val="00872063"/>
    <w:rsid w:val="00883FBD"/>
    <w:rsid w:val="008847DE"/>
    <w:rsid w:val="00884C2D"/>
    <w:rsid w:val="0089129E"/>
    <w:rsid w:val="00891DC7"/>
    <w:rsid w:val="00894C8B"/>
    <w:rsid w:val="008B1BEB"/>
    <w:rsid w:val="008C2028"/>
    <w:rsid w:val="008C6D42"/>
    <w:rsid w:val="008C726B"/>
    <w:rsid w:val="008D17ED"/>
    <w:rsid w:val="008D4305"/>
    <w:rsid w:val="008E5495"/>
    <w:rsid w:val="008E6EEE"/>
    <w:rsid w:val="008E73A0"/>
    <w:rsid w:val="008F4182"/>
    <w:rsid w:val="008F440B"/>
    <w:rsid w:val="009027AD"/>
    <w:rsid w:val="00903E6D"/>
    <w:rsid w:val="00904933"/>
    <w:rsid w:val="00911F6B"/>
    <w:rsid w:val="00912A40"/>
    <w:rsid w:val="009169F0"/>
    <w:rsid w:val="00917422"/>
    <w:rsid w:val="0092584A"/>
    <w:rsid w:val="009266F5"/>
    <w:rsid w:val="00930E86"/>
    <w:rsid w:val="00931789"/>
    <w:rsid w:val="00935AEF"/>
    <w:rsid w:val="009371F0"/>
    <w:rsid w:val="009508C6"/>
    <w:rsid w:val="00952151"/>
    <w:rsid w:val="00957013"/>
    <w:rsid w:val="00962D8E"/>
    <w:rsid w:val="009702B0"/>
    <w:rsid w:val="00982FFE"/>
    <w:rsid w:val="00991112"/>
    <w:rsid w:val="00992A66"/>
    <w:rsid w:val="00993CB2"/>
    <w:rsid w:val="009A364D"/>
    <w:rsid w:val="009A6DA5"/>
    <w:rsid w:val="009A7BF8"/>
    <w:rsid w:val="009B777D"/>
    <w:rsid w:val="009C3D58"/>
    <w:rsid w:val="009C500B"/>
    <w:rsid w:val="009C6C23"/>
    <w:rsid w:val="009C747B"/>
    <w:rsid w:val="009D01A7"/>
    <w:rsid w:val="009D57AD"/>
    <w:rsid w:val="009D5AEC"/>
    <w:rsid w:val="009D65A1"/>
    <w:rsid w:val="009E2668"/>
    <w:rsid w:val="009E4D47"/>
    <w:rsid w:val="009E5B43"/>
    <w:rsid w:val="009E7E2A"/>
    <w:rsid w:val="009F1294"/>
    <w:rsid w:val="009F1723"/>
    <w:rsid w:val="00A000B8"/>
    <w:rsid w:val="00A004DA"/>
    <w:rsid w:val="00A0771D"/>
    <w:rsid w:val="00A102FF"/>
    <w:rsid w:val="00A1030F"/>
    <w:rsid w:val="00A11A11"/>
    <w:rsid w:val="00A155D6"/>
    <w:rsid w:val="00A21BC8"/>
    <w:rsid w:val="00A226EF"/>
    <w:rsid w:val="00A2518B"/>
    <w:rsid w:val="00A25517"/>
    <w:rsid w:val="00A25FB4"/>
    <w:rsid w:val="00A26C51"/>
    <w:rsid w:val="00A31A02"/>
    <w:rsid w:val="00A37EF3"/>
    <w:rsid w:val="00A4140C"/>
    <w:rsid w:val="00A46E42"/>
    <w:rsid w:val="00A47014"/>
    <w:rsid w:val="00A50753"/>
    <w:rsid w:val="00A5484A"/>
    <w:rsid w:val="00A60216"/>
    <w:rsid w:val="00A61D3E"/>
    <w:rsid w:val="00A67610"/>
    <w:rsid w:val="00A7345C"/>
    <w:rsid w:val="00A753E9"/>
    <w:rsid w:val="00A81272"/>
    <w:rsid w:val="00A86663"/>
    <w:rsid w:val="00A872D6"/>
    <w:rsid w:val="00A9031E"/>
    <w:rsid w:val="00A90A55"/>
    <w:rsid w:val="00A93AEA"/>
    <w:rsid w:val="00A95E07"/>
    <w:rsid w:val="00A96857"/>
    <w:rsid w:val="00A96E56"/>
    <w:rsid w:val="00A96E59"/>
    <w:rsid w:val="00A97028"/>
    <w:rsid w:val="00AA4849"/>
    <w:rsid w:val="00AA6952"/>
    <w:rsid w:val="00AB45F6"/>
    <w:rsid w:val="00AB5D0E"/>
    <w:rsid w:val="00AB760F"/>
    <w:rsid w:val="00AC25E1"/>
    <w:rsid w:val="00AC4327"/>
    <w:rsid w:val="00AC4A19"/>
    <w:rsid w:val="00AC4CD9"/>
    <w:rsid w:val="00AC65B5"/>
    <w:rsid w:val="00AC68EB"/>
    <w:rsid w:val="00AD31B8"/>
    <w:rsid w:val="00AD55C2"/>
    <w:rsid w:val="00AE17D7"/>
    <w:rsid w:val="00AE27C6"/>
    <w:rsid w:val="00AF5ECF"/>
    <w:rsid w:val="00B018B7"/>
    <w:rsid w:val="00B01910"/>
    <w:rsid w:val="00B0641E"/>
    <w:rsid w:val="00B070D4"/>
    <w:rsid w:val="00B075F1"/>
    <w:rsid w:val="00B16F25"/>
    <w:rsid w:val="00B31038"/>
    <w:rsid w:val="00B3459A"/>
    <w:rsid w:val="00B4166D"/>
    <w:rsid w:val="00B42B27"/>
    <w:rsid w:val="00B45808"/>
    <w:rsid w:val="00B45B4B"/>
    <w:rsid w:val="00B50184"/>
    <w:rsid w:val="00B601A9"/>
    <w:rsid w:val="00B70B01"/>
    <w:rsid w:val="00B71A12"/>
    <w:rsid w:val="00B7236D"/>
    <w:rsid w:val="00B73703"/>
    <w:rsid w:val="00B75B98"/>
    <w:rsid w:val="00B82A82"/>
    <w:rsid w:val="00B82C25"/>
    <w:rsid w:val="00B836A8"/>
    <w:rsid w:val="00B86449"/>
    <w:rsid w:val="00B87178"/>
    <w:rsid w:val="00B94FD4"/>
    <w:rsid w:val="00B95642"/>
    <w:rsid w:val="00B95892"/>
    <w:rsid w:val="00B9765F"/>
    <w:rsid w:val="00BA0800"/>
    <w:rsid w:val="00BA1E4B"/>
    <w:rsid w:val="00BA2641"/>
    <w:rsid w:val="00BA2AEB"/>
    <w:rsid w:val="00BA4F01"/>
    <w:rsid w:val="00BB2EDE"/>
    <w:rsid w:val="00BB31B0"/>
    <w:rsid w:val="00BB6212"/>
    <w:rsid w:val="00BB623C"/>
    <w:rsid w:val="00BB6987"/>
    <w:rsid w:val="00BB74DC"/>
    <w:rsid w:val="00BB7513"/>
    <w:rsid w:val="00BC2986"/>
    <w:rsid w:val="00BC3BAA"/>
    <w:rsid w:val="00BC4701"/>
    <w:rsid w:val="00BC51E7"/>
    <w:rsid w:val="00BC5C18"/>
    <w:rsid w:val="00BD0334"/>
    <w:rsid w:val="00BD3A7E"/>
    <w:rsid w:val="00BD55D3"/>
    <w:rsid w:val="00BE168A"/>
    <w:rsid w:val="00BE40CD"/>
    <w:rsid w:val="00BE4ADF"/>
    <w:rsid w:val="00BF0AF5"/>
    <w:rsid w:val="00BF554B"/>
    <w:rsid w:val="00BF6294"/>
    <w:rsid w:val="00BF766C"/>
    <w:rsid w:val="00C10130"/>
    <w:rsid w:val="00C1175C"/>
    <w:rsid w:val="00C12F78"/>
    <w:rsid w:val="00C16CC3"/>
    <w:rsid w:val="00C16E40"/>
    <w:rsid w:val="00C2541C"/>
    <w:rsid w:val="00C331E4"/>
    <w:rsid w:val="00C335FF"/>
    <w:rsid w:val="00C417CD"/>
    <w:rsid w:val="00C424AF"/>
    <w:rsid w:val="00C515CD"/>
    <w:rsid w:val="00C53AE3"/>
    <w:rsid w:val="00C5779F"/>
    <w:rsid w:val="00C6794D"/>
    <w:rsid w:val="00C7009F"/>
    <w:rsid w:val="00C7026C"/>
    <w:rsid w:val="00C724CB"/>
    <w:rsid w:val="00C81D5D"/>
    <w:rsid w:val="00C82CB8"/>
    <w:rsid w:val="00C868D2"/>
    <w:rsid w:val="00C876B4"/>
    <w:rsid w:val="00C90287"/>
    <w:rsid w:val="00CA0CC5"/>
    <w:rsid w:val="00CA40E7"/>
    <w:rsid w:val="00CA5F89"/>
    <w:rsid w:val="00CB2A0B"/>
    <w:rsid w:val="00CB2B8E"/>
    <w:rsid w:val="00CB7E9D"/>
    <w:rsid w:val="00CC1D0D"/>
    <w:rsid w:val="00CD3DDE"/>
    <w:rsid w:val="00CD52A0"/>
    <w:rsid w:val="00CE22A7"/>
    <w:rsid w:val="00CE4009"/>
    <w:rsid w:val="00CE5F8B"/>
    <w:rsid w:val="00CF035A"/>
    <w:rsid w:val="00CF3499"/>
    <w:rsid w:val="00CF7007"/>
    <w:rsid w:val="00D0123B"/>
    <w:rsid w:val="00D02B1A"/>
    <w:rsid w:val="00D043A9"/>
    <w:rsid w:val="00D068B0"/>
    <w:rsid w:val="00D076FF"/>
    <w:rsid w:val="00D1054F"/>
    <w:rsid w:val="00D13B8C"/>
    <w:rsid w:val="00D16DBD"/>
    <w:rsid w:val="00D2303A"/>
    <w:rsid w:val="00D2388B"/>
    <w:rsid w:val="00D25669"/>
    <w:rsid w:val="00D26894"/>
    <w:rsid w:val="00D30564"/>
    <w:rsid w:val="00D32C07"/>
    <w:rsid w:val="00D33ABB"/>
    <w:rsid w:val="00D33D2B"/>
    <w:rsid w:val="00D3788C"/>
    <w:rsid w:val="00D37B81"/>
    <w:rsid w:val="00D42724"/>
    <w:rsid w:val="00D50C30"/>
    <w:rsid w:val="00D51055"/>
    <w:rsid w:val="00D51D3E"/>
    <w:rsid w:val="00D622AF"/>
    <w:rsid w:val="00D634D0"/>
    <w:rsid w:val="00D76DDA"/>
    <w:rsid w:val="00D90E38"/>
    <w:rsid w:val="00DA37C7"/>
    <w:rsid w:val="00DA47D9"/>
    <w:rsid w:val="00DA5E91"/>
    <w:rsid w:val="00DB25EB"/>
    <w:rsid w:val="00DC3C2F"/>
    <w:rsid w:val="00DD02F6"/>
    <w:rsid w:val="00DD0D48"/>
    <w:rsid w:val="00DD4AB9"/>
    <w:rsid w:val="00DD742A"/>
    <w:rsid w:val="00DE2038"/>
    <w:rsid w:val="00DE2E06"/>
    <w:rsid w:val="00DE76DF"/>
    <w:rsid w:val="00DF53B5"/>
    <w:rsid w:val="00E00A13"/>
    <w:rsid w:val="00E03931"/>
    <w:rsid w:val="00E04A3B"/>
    <w:rsid w:val="00E05861"/>
    <w:rsid w:val="00E12708"/>
    <w:rsid w:val="00E353D5"/>
    <w:rsid w:val="00E35BA6"/>
    <w:rsid w:val="00E37655"/>
    <w:rsid w:val="00E419D7"/>
    <w:rsid w:val="00E441F2"/>
    <w:rsid w:val="00E52E2C"/>
    <w:rsid w:val="00E53DF4"/>
    <w:rsid w:val="00E57DDA"/>
    <w:rsid w:val="00E60B03"/>
    <w:rsid w:val="00E61FC0"/>
    <w:rsid w:val="00E65682"/>
    <w:rsid w:val="00E75CB9"/>
    <w:rsid w:val="00E802D3"/>
    <w:rsid w:val="00E83A1A"/>
    <w:rsid w:val="00E86503"/>
    <w:rsid w:val="00E87E1A"/>
    <w:rsid w:val="00E9101A"/>
    <w:rsid w:val="00E91582"/>
    <w:rsid w:val="00E95576"/>
    <w:rsid w:val="00EA015C"/>
    <w:rsid w:val="00EA075A"/>
    <w:rsid w:val="00EA4B2C"/>
    <w:rsid w:val="00EB0719"/>
    <w:rsid w:val="00EB1D80"/>
    <w:rsid w:val="00EB7C13"/>
    <w:rsid w:val="00ED49A7"/>
    <w:rsid w:val="00ED4A14"/>
    <w:rsid w:val="00ED6450"/>
    <w:rsid w:val="00EF063F"/>
    <w:rsid w:val="00EF4173"/>
    <w:rsid w:val="00F00576"/>
    <w:rsid w:val="00F02E75"/>
    <w:rsid w:val="00F07C21"/>
    <w:rsid w:val="00F07E4E"/>
    <w:rsid w:val="00F11AB6"/>
    <w:rsid w:val="00F154BD"/>
    <w:rsid w:val="00F214D8"/>
    <w:rsid w:val="00F23675"/>
    <w:rsid w:val="00F24105"/>
    <w:rsid w:val="00F26391"/>
    <w:rsid w:val="00F33957"/>
    <w:rsid w:val="00F36D62"/>
    <w:rsid w:val="00F375BC"/>
    <w:rsid w:val="00F462C1"/>
    <w:rsid w:val="00F46FC5"/>
    <w:rsid w:val="00F4756D"/>
    <w:rsid w:val="00F51C85"/>
    <w:rsid w:val="00F51E4A"/>
    <w:rsid w:val="00F549F4"/>
    <w:rsid w:val="00F54A98"/>
    <w:rsid w:val="00F732A6"/>
    <w:rsid w:val="00F75749"/>
    <w:rsid w:val="00F865D9"/>
    <w:rsid w:val="00F93301"/>
    <w:rsid w:val="00F94975"/>
    <w:rsid w:val="00F94E32"/>
    <w:rsid w:val="00F9611F"/>
    <w:rsid w:val="00FA1058"/>
    <w:rsid w:val="00FA10B7"/>
    <w:rsid w:val="00FA532F"/>
    <w:rsid w:val="00FA574A"/>
    <w:rsid w:val="00FB6CEF"/>
    <w:rsid w:val="00FC0444"/>
    <w:rsid w:val="00FC478F"/>
    <w:rsid w:val="00FC6F8D"/>
    <w:rsid w:val="00FE1342"/>
    <w:rsid w:val="00FE7295"/>
    <w:rsid w:val="00FF04DE"/>
    <w:rsid w:val="00FF28B4"/>
    <w:rsid w:val="00FF3C5D"/>
    <w:rsid w:val="00FF5BA8"/>
    <w:rsid w:val="00FF5BF0"/>
    <w:rsid w:val="00FF7F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6EAB4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BEB"/>
    <w:pPr>
      <w:spacing w:line="480" w:lineRule="auto"/>
      <w:ind w:firstLine="720"/>
      <w:jc w:val="both"/>
    </w:pPr>
    <w:rPr>
      <w:rFonts w:ascii="Times New Roman" w:eastAsia="Times New Roman" w:hAnsi="Times New Roman" w:cs="Times New Roman"/>
    </w:rPr>
  </w:style>
  <w:style w:type="paragraph" w:styleId="Heading1">
    <w:name w:val="heading 1"/>
    <w:basedOn w:val="Normal"/>
    <w:next w:val="Noindent"/>
    <w:link w:val="Heading1Char"/>
    <w:qFormat/>
    <w:rsid w:val="006E1BEB"/>
    <w:pPr>
      <w:keepNext/>
      <w:pageBreakBefore/>
      <w:numPr>
        <w:numId w:val="1"/>
      </w:numPr>
      <w:tabs>
        <w:tab w:val="clear" w:pos="-720"/>
      </w:tabs>
      <w:spacing w:before="1440" w:after="960"/>
      <w:ind w:left="0"/>
      <w:jc w:val="center"/>
      <w:outlineLvl w:val="0"/>
    </w:pPr>
    <w:rPr>
      <w:rFonts w:cs="Arial"/>
      <w:b/>
      <w:bCs/>
      <w:caps/>
    </w:rPr>
  </w:style>
  <w:style w:type="paragraph" w:styleId="Heading2">
    <w:name w:val="heading 2"/>
    <w:basedOn w:val="Heading1"/>
    <w:next w:val="Noindent"/>
    <w:link w:val="Heading2Char"/>
    <w:qFormat/>
    <w:rsid w:val="006E1BEB"/>
    <w:pPr>
      <w:pageBreakBefore w:val="0"/>
      <w:numPr>
        <w:ilvl w:val="1"/>
      </w:numPr>
      <w:tabs>
        <w:tab w:val="clear" w:pos="0"/>
      </w:tabs>
      <w:spacing w:before="960" w:after="480"/>
      <w:contextualSpacing/>
      <w:outlineLvl w:val="1"/>
    </w:pPr>
    <w:rPr>
      <w:bCs w:val="0"/>
      <w:iCs/>
    </w:rPr>
  </w:style>
  <w:style w:type="paragraph" w:styleId="Heading3">
    <w:name w:val="heading 3"/>
    <w:basedOn w:val="Heading2"/>
    <w:next w:val="Noindent"/>
    <w:link w:val="Heading3Char"/>
    <w:qFormat/>
    <w:rsid w:val="006E1BEB"/>
    <w:pPr>
      <w:numPr>
        <w:ilvl w:val="2"/>
      </w:numPr>
      <w:tabs>
        <w:tab w:val="clear" w:pos="0"/>
      </w:tabs>
      <w:spacing w:before="480"/>
      <w:jc w:val="left"/>
      <w:outlineLvl w:val="2"/>
    </w:pPr>
    <w:rPr>
      <w:bCs/>
      <w:caps w:val="0"/>
    </w:rPr>
  </w:style>
  <w:style w:type="paragraph" w:styleId="Heading4">
    <w:name w:val="heading 4"/>
    <w:basedOn w:val="Heading3"/>
    <w:next w:val="Normal"/>
    <w:link w:val="Heading4Char"/>
    <w:qFormat/>
    <w:rsid w:val="006E1BEB"/>
    <w:pPr>
      <w:numPr>
        <w:ilvl w:val="3"/>
      </w:numPr>
      <w:tabs>
        <w:tab w:val="clear" w:pos="0"/>
      </w:tabs>
      <w:spacing w:after="0"/>
      <w:contextualSpacing w:val="0"/>
      <w:jc w:val="both"/>
      <w:outlineLvl w:val="3"/>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1BEB"/>
    <w:rPr>
      <w:rFonts w:ascii="Times New Roman" w:eastAsia="Times New Roman" w:hAnsi="Times New Roman" w:cs="Arial"/>
      <w:b/>
      <w:bCs/>
      <w:caps/>
    </w:rPr>
  </w:style>
  <w:style w:type="character" w:customStyle="1" w:styleId="Heading2Char">
    <w:name w:val="Heading 2 Char"/>
    <w:basedOn w:val="DefaultParagraphFont"/>
    <w:link w:val="Heading2"/>
    <w:rsid w:val="006E1BEB"/>
    <w:rPr>
      <w:rFonts w:ascii="Times New Roman" w:eastAsia="Times New Roman" w:hAnsi="Times New Roman" w:cs="Arial"/>
      <w:b/>
      <w:iCs/>
      <w:caps/>
    </w:rPr>
  </w:style>
  <w:style w:type="character" w:customStyle="1" w:styleId="Heading3Char">
    <w:name w:val="Heading 3 Char"/>
    <w:basedOn w:val="DefaultParagraphFont"/>
    <w:link w:val="Heading3"/>
    <w:rsid w:val="006E1BEB"/>
    <w:rPr>
      <w:rFonts w:ascii="Times New Roman" w:eastAsia="Times New Roman" w:hAnsi="Times New Roman" w:cs="Arial"/>
      <w:b/>
      <w:bCs/>
      <w:iCs/>
    </w:rPr>
  </w:style>
  <w:style w:type="character" w:customStyle="1" w:styleId="Heading4Char">
    <w:name w:val="Heading 4 Char"/>
    <w:basedOn w:val="DefaultParagraphFont"/>
    <w:link w:val="Heading4"/>
    <w:rsid w:val="006E1BEB"/>
    <w:rPr>
      <w:rFonts w:ascii="Times New Roman" w:eastAsia="Times New Roman" w:hAnsi="Times New Roman" w:cs="Arial"/>
      <w:b/>
      <w:iCs/>
    </w:rPr>
  </w:style>
  <w:style w:type="paragraph" w:customStyle="1" w:styleId="Noindent">
    <w:name w:val="No indent"/>
    <w:basedOn w:val="Normal"/>
    <w:next w:val="Normal"/>
    <w:rsid w:val="006E1BEB"/>
    <w:pPr>
      <w:ind w:firstLine="0"/>
    </w:pPr>
  </w:style>
  <w:style w:type="paragraph" w:styleId="Caption">
    <w:name w:val="caption"/>
    <w:basedOn w:val="Normal"/>
    <w:next w:val="Normal"/>
    <w:qFormat/>
    <w:rsid w:val="006E1BEB"/>
    <w:rPr>
      <w:b/>
      <w:bCs/>
      <w:sz w:val="20"/>
      <w:szCs w:val="20"/>
    </w:rPr>
  </w:style>
  <w:style w:type="paragraph" w:styleId="ListParagraph">
    <w:name w:val="List Paragraph"/>
    <w:basedOn w:val="Normal"/>
    <w:uiPriority w:val="34"/>
    <w:qFormat/>
    <w:rsid w:val="00A2518B"/>
    <w:pPr>
      <w:spacing w:after="200" w:line="276" w:lineRule="auto"/>
      <w:ind w:left="720" w:firstLine="0"/>
      <w:contextualSpacing/>
      <w:jc w:val="left"/>
    </w:pPr>
    <w:rPr>
      <w:rFonts w:asciiTheme="minorHAnsi" w:eastAsiaTheme="minorHAnsi" w:hAnsiTheme="minorHAnsi" w:cstheme="minorBidi"/>
      <w:sz w:val="22"/>
      <w:szCs w:val="22"/>
    </w:rPr>
  </w:style>
  <w:style w:type="table" w:styleId="TableGrid">
    <w:name w:val="Table Grid"/>
    <w:basedOn w:val="TableNormal"/>
    <w:uiPriority w:val="39"/>
    <w:rsid w:val="001C761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next w:val="Noindent"/>
    <w:rsid w:val="009C3D58"/>
    <w:pPr>
      <w:keepNext/>
      <w:pageBreakBefore/>
      <w:spacing w:before="1440" w:after="960"/>
      <w:ind w:firstLine="0"/>
      <w:jc w:val="center"/>
      <w:outlineLvl w:val="0"/>
    </w:pPr>
    <w:rPr>
      <w:rFonts w:cs="Arial"/>
      <w:b/>
      <w:bCs/>
      <w:caps/>
    </w:rPr>
  </w:style>
  <w:style w:type="paragraph" w:styleId="BalloonText">
    <w:name w:val="Balloon Text"/>
    <w:basedOn w:val="Normal"/>
    <w:link w:val="BalloonTextChar"/>
    <w:uiPriority w:val="99"/>
    <w:semiHidden/>
    <w:unhideWhenUsed/>
    <w:rsid w:val="00D76DDA"/>
    <w:pPr>
      <w:spacing w:line="240" w:lineRule="auto"/>
    </w:pPr>
    <w:rPr>
      <w:sz w:val="18"/>
      <w:szCs w:val="18"/>
    </w:rPr>
  </w:style>
  <w:style w:type="character" w:customStyle="1" w:styleId="BalloonTextChar">
    <w:name w:val="Balloon Text Char"/>
    <w:basedOn w:val="DefaultParagraphFont"/>
    <w:link w:val="BalloonText"/>
    <w:uiPriority w:val="99"/>
    <w:semiHidden/>
    <w:rsid w:val="00D76DDA"/>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7F1300"/>
    <w:rPr>
      <w:sz w:val="18"/>
      <w:szCs w:val="18"/>
    </w:rPr>
  </w:style>
  <w:style w:type="paragraph" w:styleId="CommentText">
    <w:name w:val="annotation text"/>
    <w:basedOn w:val="Normal"/>
    <w:link w:val="CommentTextChar"/>
    <w:uiPriority w:val="99"/>
    <w:semiHidden/>
    <w:unhideWhenUsed/>
    <w:rsid w:val="007F1300"/>
    <w:pPr>
      <w:spacing w:line="240" w:lineRule="auto"/>
    </w:pPr>
  </w:style>
  <w:style w:type="character" w:customStyle="1" w:styleId="CommentTextChar">
    <w:name w:val="Comment Text Char"/>
    <w:basedOn w:val="DefaultParagraphFont"/>
    <w:link w:val="CommentText"/>
    <w:uiPriority w:val="99"/>
    <w:semiHidden/>
    <w:rsid w:val="007F1300"/>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7F1300"/>
    <w:rPr>
      <w:b/>
      <w:bCs/>
      <w:sz w:val="20"/>
      <w:szCs w:val="20"/>
    </w:rPr>
  </w:style>
  <w:style w:type="character" w:customStyle="1" w:styleId="CommentSubjectChar">
    <w:name w:val="Comment Subject Char"/>
    <w:basedOn w:val="CommentTextChar"/>
    <w:link w:val="CommentSubject"/>
    <w:uiPriority w:val="99"/>
    <w:semiHidden/>
    <w:rsid w:val="007F1300"/>
    <w:rPr>
      <w:rFonts w:ascii="Times New Roman" w:eastAsia="Times New Roman" w:hAnsi="Times New Roman" w:cs="Times New Roman"/>
      <w:b/>
      <w:bCs/>
      <w:sz w:val="20"/>
      <w:szCs w:val="20"/>
    </w:rPr>
  </w:style>
  <w:style w:type="character" w:styleId="Strong">
    <w:name w:val="Strong"/>
    <w:basedOn w:val="DefaultParagraphFont"/>
    <w:uiPriority w:val="22"/>
    <w:qFormat/>
    <w:rsid w:val="00D25669"/>
    <w:rPr>
      <w:b/>
      <w:bCs/>
    </w:rPr>
  </w:style>
  <w:style w:type="paragraph" w:styleId="Header">
    <w:name w:val="header"/>
    <w:basedOn w:val="Normal"/>
    <w:link w:val="HeaderChar"/>
    <w:uiPriority w:val="99"/>
    <w:unhideWhenUsed/>
    <w:rsid w:val="00C1175C"/>
    <w:pPr>
      <w:tabs>
        <w:tab w:val="center" w:pos="4680"/>
        <w:tab w:val="right" w:pos="9360"/>
      </w:tabs>
      <w:spacing w:line="240" w:lineRule="auto"/>
    </w:pPr>
  </w:style>
  <w:style w:type="character" w:customStyle="1" w:styleId="HeaderChar">
    <w:name w:val="Header Char"/>
    <w:basedOn w:val="DefaultParagraphFont"/>
    <w:link w:val="Header"/>
    <w:uiPriority w:val="99"/>
    <w:rsid w:val="00C1175C"/>
    <w:rPr>
      <w:rFonts w:ascii="Times New Roman" w:eastAsia="Times New Roman" w:hAnsi="Times New Roman" w:cs="Times New Roman"/>
    </w:rPr>
  </w:style>
  <w:style w:type="paragraph" w:styleId="Footer">
    <w:name w:val="footer"/>
    <w:basedOn w:val="Normal"/>
    <w:link w:val="FooterChar"/>
    <w:uiPriority w:val="99"/>
    <w:unhideWhenUsed/>
    <w:rsid w:val="00C1175C"/>
    <w:pPr>
      <w:tabs>
        <w:tab w:val="center" w:pos="4680"/>
        <w:tab w:val="right" w:pos="9360"/>
      </w:tabs>
      <w:spacing w:line="240" w:lineRule="auto"/>
    </w:pPr>
  </w:style>
  <w:style w:type="character" w:customStyle="1" w:styleId="FooterChar">
    <w:name w:val="Footer Char"/>
    <w:basedOn w:val="DefaultParagraphFont"/>
    <w:link w:val="Footer"/>
    <w:uiPriority w:val="99"/>
    <w:rsid w:val="00C1175C"/>
    <w:rPr>
      <w:rFonts w:ascii="Times New Roman" w:eastAsia="Times New Roman" w:hAnsi="Times New Roman" w:cs="Times New Roman"/>
    </w:rPr>
  </w:style>
  <w:style w:type="paragraph" w:styleId="TOC1">
    <w:name w:val="toc 1"/>
    <w:basedOn w:val="Normal"/>
    <w:next w:val="Normal"/>
    <w:autoRedefine/>
    <w:uiPriority w:val="39"/>
    <w:rsid w:val="00484083"/>
    <w:pPr>
      <w:ind w:firstLine="0"/>
    </w:pPr>
    <w:rPr>
      <w:b/>
      <w:caps/>
    </w:rPr>
  </w:style>
  <w:style w:type="character" w:styleId="Hyperlink">
    <w:name w:val="Hyperlink"/>
    <w:basedOn w:val="DefaultParagraphFont"/>
    <w:uiPriority w:val="99"/>
    <w:rsid w:val="00484083"/>
    <w:rPr>
      <w:color w:val="0000FF"/>
      <w:u w:val="single"/>
    </w:rPr>
  </w:style>
  <w:style w:type="paragraph" w:styleId="TOC2">
    <w:name w:val="toc 2"/>
    <w:basedOn w:val="Normal"/>
    <w:next w:val="Normal"/>
    <w:autoRedefine/>
    <w:uiPriority w:val="39"/>
    <w:rsid w:val="00484083"/>
    <w:pPr>
      <w:ind w:left="504" w:firstLine="0"/>
    </w:pPr>
    <w:rPr>
      <w:b/>
      <w:caps/>
    </w:rPr>
  </w:style>
  <w:style w:type="paragraph" w:styleId="TOC3">
    <w:name w:val="toc 3"/>
    <w:basedOn w:val="Normal"/>
    <w:next w:val="Normal"/>
    <w:autoRedefine/>
    <w:uiPriority w:val="39"/>
    <w:rsid w:val="00484083"/>
    <w:pPr>
      <w:ind w:left="1008" w:firstLine="0"/>
    </w:pPr>
    <w:rPr>
      <w:b/>
    </w:rPr>
  </w:style>
  <w:style w:type="paragraph" w:customStyle="1" w:styleId="Preliminary">
    <w:name w:val="Preliminary"/>
    <w:basedOn w:val="Heading1"/>
    <w:next w:val="Noindent"/>
    <w:qFormat/>
    <w:rsid w:val="00484083"/>
    <w:pPr>
      <w:numPr>
        <w:numId w:val="0"/>
      </w:numPr>
    </w:pPr>
  </w:style>
  <w:style w:type="character" w:styleId="PageNumber">
    <w:name w:val="page number"/>
    <w:basedOn w:val="DefaultParagraphFont"/>
    <w:uiPriority w:val="99"/>
    <w:semiHidden/>
    <w:unhideWhenUsed/>
    <w:rsid w:val="00156270"/>
  </w:style>
  <w:style w:type="paragraph" w:styleId="Revision">
    <w:name w:val="Revision"/>
    <w:hidden/>
    <w:uiPriority w:val="99"/>
    <w:semiHidden/>
    <w:rsid w:val="00DD02F6"/>
    <w:rPr>
      <w:rFonts w:ascii="Times New Roman" w:eastAsia="Times New Roman" w:hAnsi="Times New Roman" w:cs="Times New Roman"/>
    </w:rPr>
  </w:style>
  <w:style w:type="paragraph" w:customStyle="1" w:styleId="p1">
    <w:name w:val="p1"/>
    <w:basedOn w:val="Normal"/>
    <w:rsid w:val="00E04A3B"/>
    <w:pPr>
      <w:spacing w:line="240" w:lineRule="auto"/>
      <w:ind w:firstLine="0"/>
      <w:jc w:val="left"/>
    </w:pPr>
    <w:rPr>
      <w:rFonts w:ascii="Helvetica" w:eastAsiaTheme="minorHAnsi" w:hAnsi="Helvetica"/>
      <w:sz w:val="18"/>
      <w:szCs w:val="18"/>
    </w:rPr>
  </w:style>
  <w:style w:type="paragraph" w:customStyle="1" w:styleId="p2">
    <w:name w:val="p2"/>
    <w:basedOn w:val="Normal"/>
    <w:rsid w:val="00E04A3B"/>
    <w:pPr>
      <w:spacing w:line="240" w:lineRule="atLeast"/>
      <w:ind w:left="45" w:firstLine="0"/>
      <w:jc w:val="center"/>
    </w:pPr>
    <w:rPr>
      <w:rFonts w:ascii="Arial" w:eastAsiaTheme="minorHAnsi" w:hAnsi="Arial" w:cs="Arial"/>
      <w:color w:val="010204"/>
      <w:sz w:val="23"/>
      <w:szCs w:val="23"/>
    </w:rPr>
  </w:style>
  <w:style w:type="paragraph" w:customStyle="1" w:styleId="p3">
    <w:name w:val="p3"/>
    <w:basedOn w:val="Normal"/>
    <w:rsid w:val="00E04A3B"/>
    <w:pPr>
      <w:spacing w:line="240" w:lineRule="auto"/>
      <w:ind w:firstLine="0"/>
      <w:jc w:val="left"/>
    </w:pPr>
    <w:rPr>
      <w:rFonts w:eastAsiaTheme="minorHAnsi"/>
      <w:sz w:val="18"/>
      <w:szCs w:val="18"/>
    </w:rPr>
  </w:style>
  <w:style w:type="paragraph" w:customStyle="1" w:styleId="p4">
    <w:name w:val="p4"/>
    <w:basedOn w:val="Normal"/>
    <w:rsid w:val="00E04A3B"/>
    <w:pPr>
      <w:spacing w:line="240" w:lineRule="atLeast"/>
      <w:ind w:left="45" w:firstLine="0"/>
      <w:jc w:val="center"/>
    </w:pPr>
    <w:rPr>
      <w:rFonts w:ascii="Arial" w:eastAsiaTheme="minorHAnsi" w:hAnsi="Arial" w:cs="Arial"/>
      <w:color w:val="315D73"/>
      <w:sz w:val="18"/>
      <w:szCs w:val="18"/>
    </w:rPr>
  </w:style>
  <w:style w:type="paragraph" w:customStyle="1" w:styleId="p5">
    <w:name w:val="p5"/>
    <w:basedOn w:val="Normal"/>
    <w:rsid w:val="00E04A3B"/>
    <w:pPr>
      <w:spacing w:line="240" w:lineRule="atLeast"/>
      <w:ind w:left="45" w:firstLine="0"/>
      <w:jc w:val="left"/>
    </w:pPr>
    <w:rPr>
      <w:rFonts w:ascii="Arial" w:eastAsiaTheme="minorHAnsi" w:hAnsi="Arial" w:cs="Arial"/>
      <w:color w:val="315D73"/>
      <w:sz w:val="18"/>
      <w:szCs w:val="18"/>
    </w:rPr>
  </w:style>
  <w:style w:type="paragraph" w:customStyle="1" w:styleId="p6">
    <w:name w:val="p6"/>
    <w:basedOn w:val="Normal"/>
    <w:rsid w:val="00E04A3B"/>
    <w:pPr>
      <w:spacing w:line="240" w:lineRule="atLeast"/>
      <w:ind w:left="45" w:firstLine="0"/>
      <w:jc w:val="right"/>
    </w:pPr>
    <w:rPr>
      <w:rFonts w:ascii="Arial" w:eastAsiaTheme="minorHAnsi" w:hAnsi="Arial" w:cs="Arial"/>
      <w:color w:val="010204"/>
      <w:sz w:val="18"/>
      <w:szCs w:val="18"/>
    </w:rPr>
  </w:style>
  <w:style w:type="paragraph" w:customStyle="1" w:styleId="p7">
    <w:name w:val="p7"/>
    <w:basedOn w:val="Normal"/>
    <w:rsid w:val="00E04A3B"/>
    <w:pPr>
      <w:spacing w:line="300" w:lineRule="atLeast"/>
      <w:ind w:firstLine="0"/>
      <w:jc w:val="left"/>
    </w:pPr>
    <w:rPr>
      <w:rFonts w:eastAsiaTheme="minorHAnsi"/>
      <w:sz w:val="18"/>
      <w:szCs w:val="18"/>
    </w:rPr>
  </w:style>
  <w:style w:type="paragraph" w:styleId="TableofFigures">
    <w:name w:val="table of figures"/>
    <w:basedOn w:val="Noindent"/>
    <w:next w:val="Normal"/>
    <w:uiPriority w:val="99"/>
    <w:rsid w:val="00B018B7"/>
  </w:style>
  <w:style w:type="paragraph" w:customStyle="1" w:styleId="Style1">
    <w:name w:val="Style1"/>
    <w:basedOn w:val="Preliminary"/>
    <w:autoRedefine/>
    <w:qFormat/>
    <w:rsid w:val="00A95E07"/>
  </w:style>
  <w:style w:type="paragraph" w:styleId="NormalWeb">
    <w:name w:val="Normal (Web)"/>
    <w:basedOn w:val="Normal"/>
    <w:uiPriority w:val="99"/>
    <w:semiHidden/>
    <w:unhideWhenUsed/>
    <w:rsid w:val="002B63A3"/>
    <w:pPr>
      <w:spacing w:before="100" w:beforeAutospacing="1" w:after="100" w:afterAutospacing="1" w:line="240" w:lineRule="auto"/>
      <w:ind w:firstLine="0"/>
      <w:jc w:val="left"/>
    </w:pPr>
    <w:rPr>
      <w:rFonts w:eastAsiaTheme="minorHAnsi"/>
    </w:rPr>
  </w:style>
  <w:style w:type="character" w:customStyle="1" w:styleId="ilad">
    <w:name w:val="il_ad"/>
    <w:basedOn w:val="DefaultParagraphFont"/>
    <w:rsid w:val="002B63A3"/>
  </w:style>
  <w:style w:type="character" w:customStyle="1" w:styleId="apple-converted-space">
    <w:name w:val="apple-converted-space"/>
    <w:basedOn w:val="DefaultParagraphFont"/>
    <w:rsid w:val="002B6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320647">
      <w:bodyDiv w:val="1"/>
      <w:marLeft w:val="0"/>
      <w:marRight w:val="0"/>
      <w:marTop w:val="0"/>
      <w:marBottom w:val="0"/>
      <w:divBdr>
        <w:top w:val="none" w:sz="0" w:space="0" w:color="auto"/>
        <w:left w:val="none" w:sz="0" w:space="0" w:color="auto"/>
        <w:bottom w:val="none" w:sz="0" w:space="0" w:color="auto"/>
        <w:right w:val="none" w:sz="0" w:space="0" w:color="auto"/>
      </w:divBdr>
    </w:div>
    <w:div w:id="231429248">
      <w:bodyDiv w:val="1"/>
      <w:marLeft w:val="0"/>
      <w:marRight w:val="0"/>
      <w:marTop w:val="0"/>
      <w:marBottom w:val="0"/>
      <w:divBdr>
        <w:top w:val="none" w:sz="0" w:space="0" w:color="auto"/>
        <w:left w:val="none" w:sz="0" w:space="0" w:color="auto"/>
        <w:bottom w:val="none" w:sz="0" w:space="0" w:color="auto"/>
        <w:right w:val="none" w:sz="0" w:space="0" w:color="auto"/>
      </w:divBdr>
    </w:div>
    <w:div w:id="445925832">
      <w:bodyDiv w:val="1"/>
      <w:marLeft w:val="0"/>
      <w:marRight w:val="0"/>
      <w:marTop w:val="0"/>
      <w:marBottom w:val="0"/>
      <w:divBdr>
        <w:top w:val="none" w:sz="0" w:space="0" w:color="auto"/>
        <w:left w:val="none" w:sz="0" w:space="0" w:color="auto"/>
        <w:bottom w:val="none" w:sz="0" w:space="0" w:color="auto"/>
        <w:right w:val="none" w:sz="0" w:space="0" w:color="auto"/>
      </w:divBdr>
    </w:div>
    <w:div w:id="633028435">
      <w:bodyDiv w:val="1"/>
      <w:marLeft w:val="0"/>
      <w:marRight w:val="0"/>
      <w:marTop w:val="0"/>
      <w:marBottom w:val="0"/>
      <w:divBdr>
        <w:top w:val="none" w:sz="0" w:space="0" w:color="auto"/>
        <w:left w:val="none" w:sz="0" w:space="0" w:color="auto"/>
        <w:bottom w:val="none" w:sz="0" w:space="0" w:color="auto"/>
        <w:right w:val="none" w:sz="0" w:space="0" w:color="auto"/>
      </w:divBdr>
    </w:div>
    <w:div w:id="987591695">
      <w:bodyDiv w:val="1"/>
      <w:marLeft w:val="0"/>
      <w:marRight w:val="0"/>
      <w:marTop w:val="0"/>
      <w:marBottom w:val="0"/>
      <w:divBdr>
        <w:top w:val="none" w:sz="0" w:space="0" w:color="auto"/>
        <w:left w:val="none" w:sz="0" w:space="0" w:color="auto"/>
        <w:bottom w:val="none" w:sz="0" w:space="0" w:color="auto"/>
        <w:right w:val="none" w:sz="0" w:space="0" w:color="auto"/>
      </w:divBdr>
    </w:div>
    <w:div w:id="1145127311">
      <w:bodyDiv w:val="1"/>
      <w:marLeft w:val="0"/>
      <w:marRight w:val="0"/>
      <w:marTop w:val="0"/>
      <w:marBottom w:val="0"/>
      <w:divBdr>
        <w:top w:val="none" w:sz="0" w:space="0" w:color="auto"/>
        <w:left w:val="none" w:sz="0" w:space="0" w:color="auto"/>
        <w:bottom w:val="none" w:sz="0" w:space="0" w:color="auto"/>
        <w:right w:val="none" w:sz="0" w:space="0" w:color="auto"/>
      </w:divBdr>
    </w:div>
    <w:div w:id="1435976866">
      <w:bodyDiv w:val="1"/>
      <w:marLeft w:val="0"/>
      <w:marRight w:val="0"/>
      <w:marTop w:val="0"/>
      <w:marBottom w:val="0"/>
      <w:divBdr>
        <w:top w:val="none" w:sz="0" w:space="0" w:color="auto"/>
        <w:left w:val="none" w:sz="0" w:space="0" w:color="auto"/>
        <w:bottom w:val="none" w:sz="0" w:space="0" w:color="auto"/>
        <w:right w:val="none" w:sz="0" w:space="0" w:color="auto"/>
      </w:divBdr>
    </w:div>
    <w:div w:id="1543833169">
      <w:bodyDiv w:val="1"/>
      <w:marLeft w:val="0"/>
      <w:marRight w:val="0"/>
      <w:marTop w:val="0"/>
      <w:marBottom w:val="0"/>
      <w:divBdr>
        <w:top w:val="none" w:sz="0" w:space="0" w:color="auto"/>
        <w:left w:val="none" w:sz="0" w:space="0" w:color="auto"/>
        <w:bottom w:val="none" w:sz="0" w:space="0" w:color="auto"/>
        <w:right w:val="none" w:sz="0" w:space="0" w:color="auto"/>
      </w:divBdr>
    </w:div>
    <w:div w:id="1792356716">
      <w:bodyDiv w:val="1"/>
      <w:marLeft w:val="0"/>
      <w:marRight w:val="0"/>
      <w:marTop w:val="0"/>
      <w:marBottom w:val="0"/>
      <w:divBdr>
        <w:top w:val="none" w:sz="0" w:space="0" w:color="auto"/>
        <w:left w:val="none" w:sz="0" w:space="0" w:color="auto"/>
        <w:bottom w:val="none" w:sz="0" w:space="0" w:color="auto"/>
        <w:right w:val="none" w:sz="0" w:space="0" w:color="auto"/>
      </w:divBdr>
    </w:div>
    <w:div w:id="19493133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Patient Gender</a:t>
            </a:r>
          </a:p>
        </c:rich>
      </c:tx>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pieChart>
        <c:varyColors val="1"/>
        <c:ser>
          <c:idx val="0"/>
          <c:order val="0"/>
          <c:dPt>
            <c:idx val="0"/>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9A8B-4912-B0D0-992BD8E36475}"/>
              </c:ext>
            </c:extLst>
          </c:dPt>
          <c:dPt>
            <c:idx val="1"/>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9A8B-4912-B0D0-992BD8E36475}"/>
              </c:ext>
            </c:extLst>
          </c:dPt>
          <c:dPt>
            <c:idx val="2"/>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9A8B-4912-B0D0-992BD8E36475}"/>
              </c:ext>
            </c:extLst>
          </c:dPt>
          <c:dPt>
            <c:idx val="3"/>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9A8B-4912-B0D0-992BD8E36475}"/>
              </c:ext>
            </c:extLst>
          </c:dPt>
          <c:dLbls>
            <c:dLbl>
              <c:idx val="3"/>
              <c:layout>
                <c:manualLayout>
                  <c:x val="-0.15686344688197401"/>
                  <c:y val="0.27490835339797398"/>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9A8B-4912-B0D0-992BD8E3647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ctr"/>
            <c:showLegendKey val="0"/>
            <c:showVal val="0"/>
            <c:showCatName val="1"/>
            <c:showSerName val="0"/>
            <c:showPercent val="1"/>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15:layout/>
              </c:ext>
            </c:extLst>
          </c:dLbls>
          <c:cat>
            <c:strRef>
              <c:f>'[BeckwithFigures (Autosaved) (1).xlsx]Sheet1'!$A$1:$A$4</c:f>
              <c:strCache>
                <c:ptCount val="4"/>
                <c:pt idx="0">
                  <c:v>Gender</c:v>
                </c:pt>
                <c:pt idx="1">
                  <c:v>Male</c:v>
                </c:pt>
                <c:pt idx="2">
                  <c:v>Female</c:v>
                </c:pt>
                <c:pt idx="3">
                  <c:v>Prefer not to say</c:v>
                </c:pt>
              </c:strCache>
            </c:strRef>
          </c:cat>
          <c:val>
            <c:numRef>
              <c:f>'[BeckwithFigures (Autosaved) (1).xlsx]Sheet1'!$B$1:$B$4</c:f>
              <c:numCache>
                <c:formatCode>General</c:formatCode>
                <c:ptCount val="4"/>
                <c:pt idx="1">
                  <c:v>5</c:v>
                </c:pt>
                <c:pt idx="2">
                  <c:v>66</c:v>
                </c:pt>
                <c:pt idx="3">
                  <c:v>0</c:v>
                </c:pt>
              </c:numCache>
            </c:numRef>
          </c:val>
          <c:extLst>
            <c:ext xmlns:c16="http://schemas.microsoft.com/office/drawing/2014/chart" uri="{C3380CC4-5D6E-409C-BE32-E72D297353CC}">
              <c16:uniqueId val="{00000008-9A8B-4912-B0D0-992BD8E3647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egendEntry>
        <c:idx val="0"/>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Patient</a:t>
            </a:r>
            <a:r>
              <a:rPr lang="en-US" baseline="0"/>
              <a:t> Race</a:t>
            </a:r>
            <a:endParaRPr lang="en-US"/>
          </a:p>
        </c:rich>
      </c:tx>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tx>
            <c:strRef>
              <c:f>'[BeckwithFigures (Autosaved) (1).xlsx]Sheet1'!$B$6</c:f>
              <c:strCache>
                <c:ptCount val="1"/>
                <c:pt idx="0">
                  <c:v># of patients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'[BeckwithFigures (Autosaved) (1).xlsx]Sheet1'!$A$7:$A$12</c:f>
              <c:strCache>
                <c:ptCount val="6"/>
                <c:pt idx="0">
                  <c:v>White</c:v>
                </c:pt>
                <c:pt idx="1">
                  <c:v>Black or African American</c:v>
                </c:pt>
                <c:pt idx="2">
                  <c:v>American Indian or Alaska Native</c:v>
                </c:pt>
                <c:pt idx="3">
                  <c:v>Asian</c:v>
                </c:pt>
                <c:pt idx="4">
                  <c:v>Native Hawaiian or Pacific Islander</c:v>
                </c:pt>
                <c:pt idx="5">
                  <c:v>Other</c:v>
                </c:pt>
              </c:strCache>
            </c:strRef>
          </c:cat>
          <c:val>
            <c:numRef>
              <c:f>'[BeckwithFigures (Autosaved) (1).xlsx]Sheet1'!$B$7:$B$12</c:f>
              <c:numCache>
                <c:formatCode>General</c:formatCode>
                <c:ptCount val="6"/>
                <c:pt idx="0">
                  <c:v>20</c:v>
                </c:pt>
                <c:pt idx="1">
                  <c:v>51</c:v>
                </c:pt>
                <c:pt idx="2">
                  <c:v>2</c:v>
                </c:pt>
                <c:pt idx="3">
                  <c:v>0</c:v>
                </c:pt>
                <c:pt idx="4">
                  <c:v>0</c:v>
                </c:pt>
                <c:pt idx="5">
                  <c:v>1</c:v>
                </c:pt>
              </c:numCache>
            </c:numRef>
          </c:val>
          <c:extLst>
            <c:ext xmlns:c16="http://schemas.microsoft.com/office/drawing/2014/chart" uri="{C3380CC4-5D6E-409C-BE32-E72D297353CC}">
              <c16:uniqueId val="{00000000-7995-4730-A020-E1B213B72E46}"/>
            </c:ext>
          </c:extLst>
        </c:ser>
        <c:ser>
          <c:idx val="1"/>
          <c:order val="1"/>
          <c:tx>
            <c:strRef>
              <c:f>'[BeckwithFigures (Autosaved) (1).xlsx]Sheet1'!$C$6</c:f>
              <c:strCache>
                <c:ptCount val="1"/>
                <c:pt idx="0">
                  <c:v>percentage of patients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'[BeckwithFigures (Autosaved) (1).xlsx]Sheet1'!$A$7:$A$12</c:f>
              <c:strCache>
                <c:ptCount val="6"/>
                <c:pt idx="0">
                  <c:v>White</c:v>
                </c:pt>
                <c:pt idx="1">
                  <c:v>Black or African American</c:v>
                </c:pt>
                <c:pt idx="2">
                  <c:v>American Indian or Alaska Native</c:v>
                </c:pt>
                <c:pt idx="3">
                  <c:v>Asian</c:v>
                </c:pt>
                <c:pt idx="4">
                  <c:v>Native Hawaiian or Pacific Islander</c:v>
                </c:pt>
                <c:pt idx="5">
                  <c:v>Other</c:v>
                </c:pt>
              </c:strCache>
            </c:strRef>
          </c:cat>
          <c:val>
            <c:numRef>
              <c:f>'[BeckwithFigures (Autosaved) (1).xlsx]Sheet1'!$C$7:$C$12</c:f>
              <c:numCache>
                <c:formatCode>General</c:formatCode>
                <c:ptCount val="6"/>
                <c:pt idx="0">
                  <c:v>28.17</c:v>
                </c:pt>
                <c:pt idx="1">
                  <c:v>71.83</c:v>
                </c:pt>
                <c:pt idx="2">
                  <c:v>2</c:v>
                </c:pt>
                <c:pt idx="3">
                  <c:v>0</c:v>
                </c:pt>
                <c:pt idx="4">
                  <c:v>0</c:v>
                </c:pt>
                <c:pt idx="5">
                  <c:v>1.41</c:v>
                </c:pt>
              </c:numCache>
            </c:numRef>
          </c:val>
          <c:extLst>
            <c:ext xmlns:c16="http://schemas.microsoft.com/office/drawing/2014/chart" uri="{C3380CC4-5D6E-409C-BE32-E72D297353CC}">
              <c16:uniqueId val="{00000001-7995-4730-A020-E1B213B72E46}"/>
            </c:ext>
          </c:extLst>
        </c:ser>
        <c:dLbls>
          <c:dLblPos val="inEnd"/>
          <c:showLegendKey val="0"/>
          <c:showVal val="1"/>
          <c:showCatName val="0"/>
          <c:showSerName val="0"/>
          <c:showPercent val="0"/>
          <c:showBubbleSize val="0"/>
        </c:dLbls>
        <c:gapWidth val="100"/>
        <c:overlap val="-24"/>
        <c:axId val="-2034053360"/>
        <c:axId val="-2034831488"/>
      </c:barChart>
      <c:catAx>
        <c:axId val="-2034053360"/>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2034831488"/>
        <c:crosses val="autoZero"/>
        <c:auto val="1"/>
        <c:lblAlgn val="ctr"/>
        <c:lblOffset val="100"/>
        <c:noMultiLvlLbl val="0"/>
      </c:catAx>
      <c:valAx>
        <c:axId val="-2034831488"/>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20340533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5642553-408D-4E40-A0CA-EEBF228F6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58</Pages>
  <Words>56731</Words>
  <Characters>323371</Characters>
  <Application>Microsoft Office Word</Application>
  <DocSecurity>0</DocSecurity>
  <Lines>2694</Lines>
  <Paragraphs>758</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379344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 Dyanna Marie</dc:creator>
  <cp:keywords/>
  <dc:description/>
  <cp:lastModifiedBy>Pegher, Joanne</cp:lastModifiedBy>
  <cp:revision>12</cp:revision>
  <cp:lastPrinted>2017-07-28T19:16:00Z</cp:lastPrinted>
  <dcterms:created xsi:type="dcterms:W3CDTF">2017-07-28T19:16:00Z</dcterms:created>
  <dcterms:modified xsi:type="dcterms:W3CDTF">2017-07-28T19:37:00Z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c93841df-ae2b-30e8-b590-9c5e30b04e9c</vt:lpwstr>
  </property>
  <property fmtid="{D5CDD505-2E9C-101B-9397-08002B2CF9AE}" pid="4" name="Mendeley Citation Style_1">
    <vt:lpwstr>http://www.zotero.org/styles/apa</vt:lpwstr>
  </property>
</Properties>
</file>