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0D006" w14:textId="290B8743" w:rsidR="00743D05" w:rsidRDefault="00AB3386" w:rsidP="00C948D2">
      <w:pPr>
        <w:ind w:left="720" w:firstLine="0"/>
      </w:pPr>
      <w:r>
        <w:rPr>
          <w:noProof/>
        </w:rPr>
        <mc:AlternateContent>
          <mc:Choice Requires="wps">
            <w:drawing>
              <wp:anchor distT="0" distB="0" distL="114300" distR="114300" simplePos="0" relativeHeight="251656192" behindDoc="0" locked="0" layoutInCell="1" allowOverlap="1" wp14:anchorId="6BEC3374" wp14:editId="79AE2698">
                <wp:simplePos x="0" y="0"/>
                <wp:positionH relativeFrom="page">
                  <wp:posOffset>851535</wp:posOffset>
                </wp:positionH>
                <wp:positionV relativeFrom="page">
                  <wp:posOffset>1145540</wp:posOffset>
                </wp:positionV>
                <wp:extent cx="5943600" cy="8343900"/>
                <wp:effectExtent l="0" t="0" r="0" b="12700"/>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7C4E6" w14:textId="77777777" w:rsidR="00D06824" w:rsidRDefault="00D06824" w:rsidP="00536110">
                            <w:pPr>
                              <w:spacing w:line="240" w:lineRule="auto"/>
                              <w:ind w:firstLine="0"/>
                              <w:jc w:val="center"/>
                              <w:rPr>
                                <w:b/>
                              </w:rPr>
                            </w:pPr>
                            <w:r>
                              <w:rPr>
                                <w:b/>
                              </w:rPr>
                              <w:t xml:space="preserve">DEMOGRAPHICS, CLINICAL MEASUREMENTS, AND BEHAVIORAL PREDICTORS OF TYPE </w:t>
                            </w:r>
                            <w:proofErr w:type="gramStart"/>
                            <w:r>
                              <w:rPr>
                                <w:b/>
                              </w:rPr>
                              <w:t>1</w:t>
                            </w:r>
                            <w:proofErr w:type="gramEnd"/>
                            <w:r>
                              <w:rPr>
                                <w:b/>
                              </w:rPr>
                              <w:t xml:space="preserve"> DIABETES MORTALITY IN RWANDAN ADULTS</w:t>
                            </w:r>
                          </w:p>
                          <w:p w14:paraId="0CB96BC6" w14:textId="77777777" w:rsidR="00D06824" w:rsidRDefault="00D06824" w:rsidP="00536110">
                            <w:pPr>
                              <w:spacing w:line="240" w:lineRule="auto"/>
                              <w:ind w:firstLine="0"/>
                              <w:jc w:val="center"/>
                              <w:rPr>
                                <w:b/>
                              </w:rPr>
                            </w:pPr>
                          </w:p>
                          <w:p w14:paraId="40683198" w14:textId="77777777" w:rsidR="00D06824" w:rsidRDefault="00D06824" w:rsidP="00536110">
                            <w:pPr>
                              <w:spacing w:line="240" w:lineRule="auto"/>
                              <w:ind w:firstLine="0"/>
                              <w:jc w:val="center"/>
                              <w:rPr>
                                <w:b/>
                              </w:rPr>
                            </w:pPr>
                          </w:p>
                          <w:p w14:paraId="78436391" w14:textId="77777777" w:rsidR="00D06824" w:rsidRDefault="00D06824" w:rsidP="00536110">
                            <w:pPr>
                              <w:spacing w:line="240" w:lineRule="auto"/>
                              <w:ind w:firstLine="0"/>
                              <w:jc w:val="center"/>
                              <w:rPr>
                                <w:b/>
                              </w:rPr>
                            </w:pPr>
                          </w:p>
                          <w:p w14:paraId="4C4F993A" w14:textId="77777777" w:rsidR="00D06824" w:rsidRDefault="00D06824" w:rsidP="00536110">
                            <w:pPr>
                              <w:spacing w:line="240" w:lineRule="auto"/>
                              <w:ind w:firstLine="0"/>
                              <w:jc w:val="center"/>
                              <w:rPr>
                                <w:b/>
                              </w:rPr>
                            </w:pPr>
                          </w:p>
                          <w:p w14:paraId="24B6211C" w14:textId="77777777" w:rsidR="00D06824" w:rsidRDefault="00D06824" w:rsidP="00536110">
                            <w:pPr>
                              <w:spacing w:line="240" w:lineRule="auto"/>
                              <w:ind w:firstLine="0"/>
                              <w:jc w:val="center"/>
                              <w:rPr>
                                <w:b/>
                              </w:rPr>
                            </w:pPr>
                          </w:p>
                          <w:p w14:paraId="7A20FD3E" w14:textId="77777777" w:rsidR="00D06824" w:rsidRDefault="00D06824" w:rsidP="00536110">
                            <w:pPr>
                              <w:spacing w:line="240" w:lineRule="auto"/>
                              <w:ind w:firstLine="0"/>
                              <w:jc w:val="center"/>
                              <w:rPr>
                                <w:b/>
                              </w:rPr>
                            </w:pPr>
                          </w:p>
                          <w:p w14:paraId="5EA03E10" w14:textId="77777777" w:rsidR="00D06824" w:rsidRDefault="00D06824" w:rsidP="00536110">
                            <w:pPr>
                              <w:spacing w:line="240" w:lineRule="auto"/>
                              <w:ind w:firstLine="0"/>
                              <w:jc w:val="center"/>
                              <w:rPr>
                                <w:b/>
                              </w:rPr>
                            </w:pPr>
                          </w:p>
                          <w:p w14:paraId="4479E678" w14:textId="77777777" w:rsidR="00D06824" w:rsidRDefault="00D06824" w:rsidP="00536110">
                            <w:pPr>
                              <w:spacing w:line="240" w:lineRule="auto"/>
                              <w:ind w:firstLine="0"/>
                              <w:jc w:val="center"/>
                              <w:rPr>
                                <w:b/>
                              </w:rPr>
                            </w:pPr>
                          </w:p>
                          <w:p w14:paraId="138B70B3" w14:textId="77777777" w:rsidR="00D06824" w:rsidRDefault="00D06824" w:rsidP="00B57E9B">
                            <w:pPr>
                              <w:ind w:firstLine="0"/>
                              <w:jc w:val="center"/>
                            </w:pPr>
                            <w:proofErr w:type="gramStart"/>
                            <w:r>
                              <w:t>by</w:t>
                            </w:r>
                            <w:proofErr w:type="gramEnd"/>
                          </w:p>
                          <w:p w14:paraId="676F341A" w14:textId="77777777" w:rsidR="00D06824" w:rsidRPr="00701A91" w:rsidRDefault="00D06824" w:rsidP="00B57E9B">
                            <w:pPr>
                              <w:ind w:firstLine="0"/>
                              <w:jc w:val="center"/>
                              <w:rPr>
                                <w:b/>
                              </w:rPr>
                            </w:pPr>
                            <w:r w:rsidRPr="00701A91">
                              <w:rPr>
                                <w:b/>
                              </w:rPr>
                              <w:t>Heather M. Phelos</w:t>
                            </w:r>
                          </w:p>
                          <w:p w14:paraId="302EC8AD" w14:textId="77777777" w:rsidR="00D06824" w:rsidRDefault="00D06824" w:rsidP="00536110">
                            <w:pPr>
                              <w:spacing w:line="240" w:lineRule="auto"/>
                              <w:ind w:firstLine="0"/>
                              <w:jc w:val="center"/>
                            </w:pPr>
                            <w:r>
                              <w:t>BS, Natural Sciences, University of Pittsburgh, 2016</w:t>
                            </w:r>
                          </w:p>
                          <w:p w14:paraId="0DD558A9" w14:textId="77777777" w:rsidR="00D06824" w:rsidRPr="00834193" w:rsidRDefault="00D06824" w:rsidP="00536110">
                            <w:pPr>
                              <w:spacing w:line="240" w:lineRule="auto"/>
                              <w:ind w:firstLine="0"/>
                              <w:jc w:val="center"/>
                              <w:rPr>
                                <w:noProof/>
                              </w:rPr>
                            </w:pPr>
                          </w:p>
                          <w:p w14:paraId="4CB70DA1" w14:textId="77777777" w:rsidR="00D06824" w:rsidRDefault="00D06824" w:rsidP="00536110">
                            <w:pPr>
                              <w:spacing w:line="240" w:lineRule="auto"/>
                              <w:ind w:firstLine="0"/>
                              <w:jc w:val="center"/>
                              <w:rPr>
                                <w:b/>
                              </w:rPr>
                            </w:pPr>
                          </w:p>
                          <w:p w14:paraId="2592C935" w14:textId="77777777" w:rsidR="00D06824" w:rsidRDefault="00D06824" w:rsidP="00536110">
                            <w:pPr>
                              <w:spacing w:line="240" w:lineRule="auto"/>
                              <w:ind w:firstLine="0"/>
                              <w:jc w:val="center"/>
                              <w:rPr>
                                <w:b/>
                              </w:rPr>
                            </w:pPr>
                          </w:p>
                          <w:p w14:paraId="0B3DC96E" w14:textId="77777777" w:rsidR="00D06824" w:rsidRDefault="00D06824" w:rsidP="00536110">
                            <w:pPr>
                              <w:spacing w:line="240" w:lineRule="auto"/>
                              <w:ind w:firstLine="0"/>
                              <w:jc w:val="center"/>
                              <w:rPr>
                                <w:b/>
                              </w:rPr>
                            </w:pPr>
                          </w:p>
                          <w:p w14:paraId="5C6525E6" w14:textId="77777777" w:rsidR="00D06824" w:rsidRDefault="00D06824" w:rsidP="00536110">
                            <w:pPr>
                              <w:spacing w:line="240" w:lineRule="auto"/>
                              <w:ind w:firstLine="0"/>
                              <w:jc w:val="center"/>
                              <w:rPr>
                                <w:b/>
                              </w:rPr>
                            </w:pPr>
                          </w:p>
                          <w:p w14:paraId="2F6BD773" w14:textId="77777777" w:rsidR="00D06824" w:rsidRDefault="00D06824" w:rsidP="00536110">
                            <w:pPr>
                              <w:spacing w:line="240" w:lineRule="auto"/>
                              <w:ind w:firstLine="0"/>
                              <w:jc w:val="center"/>
                              <w:rPr>
                                <w:b/>
                              </w:rPr>
                            </w:pPr>
                          </w:p>
                          <w:p w14:paraId="57352A06" w14:textId="77777777" w:rsidR="00D06824" w:rsidRDefault="00D06824" w:rsidP="00536110">
                            <w:pPr>
                              <w:spacing w:line="240" w:lineRule="auto"/>
                              <w:ind w:firstLine="0"/>
                              <w:jc w:val="center"/>
                              <w:rPr>
                                <w:b/>
                              </w:rPr>
                            </w:pPr>
                          </w:p>
                          <w:p w14:paraId="2D99FA74" w14:textId="77777777" w:rsidR="00D06824" w:rsidRDefault="00D06824" w:rsidP="00536110">
                            <w:pPr>
                              <w:spacing w:line="240" w:lineRule="auto"/>
                              <w:ind w:firstLine="0"/>
                              <w:jc w:val="center"/>
                              <w:rPr>
                                <w:b/>
                              </w:rPr>
                            </w:pPr>
                          </w:p>
                          <w:p w14:paraId="0729F88E" w14:textId="77777777" w:rsidR="00D06824" w:rsidRDefault="00D06824" w:rsidP="00536110">
                            <w:pPr>
                              <w:spacing w:line="240" w:lineRule="auto"/>
                              <w:ind w:firstLine="0"/>
                              <w:jc w:val="center"/>
                              <w:rPr>
                                <w:b/>
                              </w:rPr>
                            </w:pPr>
                          </w:p>
                          <w:p w14:paraId="70310CD7" w14:textId="77777777" w:rsidR="00D06824" w:rsidRDefault="00D06824" w:rsidP="00B57E9B">
                            <w:pPr>
                              <w:ind w:firstLine="0"/>
                              <w:jc w:val="center"/>
                            </w:pPr>
                            <w:r>
                              <w:t>Submitted to the Graduate Faculty of</w:t>
                            </w:r>
                          </w:p>
                          <w:p w14:paraId="24C68938" w14:textId="77777777" w:rsidR="00D06824" w:rsidRDefault="00D06824" w:rsidP="00B57E9B">
                            <w:pPr>
                              <w:ind w:firstLine="0"/>
                              <w:jc w:val="center"/>
                            </w:pPr>
                            <w:proofErr w:type="gramStart"/>
                            <w:r>
                              <w:t>the</w:t>
                            </w:r>
                            <w:proofErr w:type="gramEnd"/>
                            <w:r>
                              <w:t xml:space="preserve"> Department of Epidemiology</w:t>
                            </w:r>
                          </w:p>
                          <w:p w14:paraId="6F8AFF95" w14:textId="77777777" w:rsidR="00D06824" w:rsidRDefault="00D06824" w:rsidP="00B57E9B">
                            <w:pPr>
                              <w:ind w:firstLine="0"/>
                              <w:jc w:val="center"/>
                            </w:pPr>
                            <w:r>
                              <w:t xml:space="preserve">Graduate School of Public Health in partial fulfillment </w:t>
                            </w:r>
                          </w:p>
                          <w:p w14:paraId="427BF9F4" w14:textId="77777777" w:rsidR="00D06824" w:rsidRDefault="00D06824" w:rsidP="00B57E9B">
                            <w:pPr>
                              <w:ind w:firstLine="0"/>
                              <w:jc w:val="center"/>
                            </w:pPr>
                            <w:proofErr w:type="gramStart"/>
                            <w:r>
                              <w:t>of</w:t>
                            </w:r>
                            <w:proofErr w:type="gramEnd"/>
                            <w:r>
                              <w:t xml:space="preserve"> the requirements for the degree of</w:t>
                            </w:r>
                          </w:p>
                          <w:p w14:paraId="2930E52D" w14:textId="77777777" w:rsidR="00D06824" w:rsidRDefault="00D06824" w:rsidP="00536110">
                            <w:pPr>
                              <w:spacing w:line="240" w:lineRule="auto"/>
                              <w:ind w:firstLine="0"/>
                              <w:jc w:val="center"/>
                            </w:pPr>
                            <w:r>
                              <w:t>Master of Public Health</w:t>
                            </w:r>
                          </w:p>
                          <w:p w14:paraId="53D4B987" w14:textId="77777777" w:rsidR="00D06824" w:rsidRDefault="00D06824" w:rsidP="00536110">
                            <w:pPr>
                              <w:spacing w:line="240" w:lineRule="auto"/>
                              <w:ind w:firstLine="0"/>
                              <w:jc w:val="center"/>
                            </w:pPr>
                          </w:p>
                          <w:p w14:paraId="22DE4324" w14:textId="77777777" w:rsidR="00D06824" w:rsidRDefault="00D06824" w:rsidP="00536110">
                            <w:pPr>
                              <w:spacing w:line="240" w:lineRule="auto"/>
                              <w:ind w:firstLine="0"/>
                              <w:jc w:val="center"/>
                            </w:pPr>
                          </w:p>
                          <w:p w14:paraId="43C2806A" w14:textId="77777777" w:rsidR="00D06824" w:rsidRDefault="00D06824" w:rsidP="00B57E9B">
                            <w:pPr>
                              <w:spacing w:line="240" w:lineRule="auto"/>
                              <w:ind w:firstLine="0"/>
                              <w:jc w:val="center"/>
                            </w:pPr>
                          </w:p>
                          <w:p w14:paraId="17C52F2A" w14:textId="77777777" w:rsidR="00D06824" w:rsidRDefault="00D06824" w:rsidP="00B57E9B">
                            <w:pPr>
                              <w:spacing w:line="240" w:lineRule="auto"/>
                              <w:ind w:firstLine="0"/>
                              <w:jc w:val="center"/>
                            </w:pPr>
                          </w:p>
                          <w:p w14:paraId="02AF0AC5" w14:textId="77777777" w:rsidR="00D06824" w:rsidRDefault="00D06824" w:rsidP="00B57E9B">
                            <w:pPr>
                              <w:spacing w:line="240" w:lineRule="auto"/>
                              <w:ind w:firstLine="0"/>
                              <w:jc w:val="center"/>
                            </w:pPr>
                          </w:p>
                          <w:p w14:paraId="103CD700" w14:textId="77777777" w:rsidR="00D06824" w:rsidRDefault="00D06824" w:rsidP="00B57E9B">
                            <w:pPr>
                              <w:spacing w:line="240" w:lineRule="auto"/>
                              <w:ind w:firstLine="0"/>
                              <w:jc w:val="center"/>
                            </w:pPr>
                          </w:p>
                          <w:p w14:paraId="0910CDA8" w14:textId="77777777" w:rsidR="00D06824" w:rsidRDefault="00D06824" w:rsidP="00B57E9B">
                            <w:pPr>
                              <w:spacing w:line="240" w:lineRule="auto"/>
                              <w:ind w:firstLine="0"/>
                              <w:jc w:val="center"/>
                            </w:pPr>
                          </w:p>
                          <w:p w14:paraId="64AE686A" w14:textId="77777777" w:rsidR="00D06824" w:rsidRDefault="00D06824" w:rsidP="00B57E9B">
                            <w:pPr>
                              <w:spacing w:line="240" w:lineRule="auto"/>
                              <w:ind w:firstLine="0"/>
                              <w:jc w:val="center"/>
                            </w:pPr>
                          </w:p>
                          <w:p w14:paraId="11E8A82A" w14:textId="77777777" w:rsidR="00D06824" w:rsidRDefault="00D06824" w:rsidP="00B57E9B">
                            <w:pPr>
                              <w:spacing w:line="240" w:lineRule="auto"/>
                              <w:ind w:firstLine="0"/>
                              <w:jc w:val="center"/>
                            </w:pPr>
                          </w:p>
                          <w:p w14:paraId="25881E30" w14:textId="77777777" w:rsidR="00D06824" w:rsidRPr="00AB08F3" w:rsidRDefault="00D06824" w:rsidP="00337CC7">
                            <w:pPr>
                              <w:ind w:firstLine="0"/>
                              <w:jc w:val="center"/>
                            </w:pPr>
                            <w:r w:rsidRPr="00AB08F3">
                              <w:t>University of Pittsburg</w:t>
                            </w:r>
                            <w:r>
                              <w:t>h</w:t>
                            </w:r>
                          </w:p>
                          <w:p w14:paraId="71FAE37D" w14:textId="77777777" w:rsidR="00D06824" w:rsidRPr="00AB08F3" w:rsidRDefault="00D06824" w:rsidP="00B57E9B">
                            <w:pPr>
                              <w:ind w:firstLine="0"/>
                              <w:jc w:val="center"/>
                              <w:rPr>
                                <w:noProof/>
                              </w:rPr>
                            </w:pPr>
                            <w:r>
                              <w:t>2017</w:t>
                            </w:r>
                          </w:p>
                          <w:p w14:paraId="40F61A43" w14:textId="77777777" w:rsidR="00D06824" w:rsidRPr="004E3B59" w:rsidRDefault="00D06824"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C3374" id="_x0000_t202" coordsize="21600,21600" o:spt="202" path="m,l,21600r21600,l21600,xe">
                <v:stroke joinstyle="miter"/>
                <v:path gradientshapeok="t" o:connecttype="rect"/>
              </v:shapetype>
              <v:shape id="Text Box 14" o:spid="_x0000_s1026" type="#_x0000_t202" style="position:absolute;left:0;text-align:left;margin-left:67.05pt;margin-top:90.2pt;width:468pt;height:6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ihegIAAAE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" stroked="f">
                <v:textbox inset="0,0,0,0">
                  <w:txbxContent>
                    <w:p w14:paraId="2C27C4E6" w14:textId="77777777" w:rsidR="00D06824" w:rsidRDefault="00D06824" w:rsidP="00536110">
                      <w:pPr>
                        <w:spacing w:line="240" w:lineRule="auto"/>
                        <w:ind w:firstLine="0"/>
                        <w:jc w:val="center"/>
                        <w:rPr>
                          <w:b/>
                        </w:rPr>
                      </w:pPr>
                      <w:r>
                        <w:rPr>
                          <w:b/>
                        </w:rPr>
                        <w:t>DEMOGRAPHICS, CLINICAL MEASUREMENTS, AND BEHAVIORAL PREDICTORS OF TYPE 1 DIABETES MORTALITY IN RWANDAN ADULTS</w:t>
                      </w:r>
                    </w:p>
                    <w:p w14:paraId="0CB96BC6" w14:textId="77777777" w:rsidR="00D06824" w:rsidRDefault="00D06824" w:rsidP="00536110">
                      <w:pPr>
                        <w:spacing w:line="240" w:lineRule="auto"/>
                        <w:ind w:firstLine="0"/>
                        <w:jc w:val="center"/>
                        <w:rPr>
                          <w:b/>
                        </w:rPr>
                      </w:pPr>
                    </w:p>
                    <w:p w14:paraId="40683198" w14:textId="77777777" w:rsidR="00D06824" w:rsidRDefault="00D06824" w:rsidP="00536110">
                      <w:pPr>
                        <w:spacing w:line="240" w:lineRule="auto"/>
                        <w:ind w:firstLine="0"/>
                        <w:jc w:val="center"/>
                        <w:rPr>
                          <w:b/>
                        </w:rPr>
                      </w:pPr>
                    </w:p>
                    <w:p w14:paraId="78436391" w14:textId="77777777" w:rsidR="00D06824" w:rsidRDefault="00D06824" w:rsidP="00536110">
                      <w:pPr>
                        <w:spacing w:line="240" w:lineRule="auto"/>
                        <w:ind w:firstLine="0"/>
                        <w:jc w:val="center"/>
                        <w:rPr>
                          <w:b/>
                        </w:rPr>
                      </w:pPr>
                    </w:p>
                    <w:p w14:paraId="4C4F993A" w14:textId="77777777" w:rsidR="00D06824" w:rsidRDefault="00D06824" w:rsidP="00536110">
                      <w:pPr>
                        <w:spacing w:line="240" w:lineRule="auto"/>
                        <w:ind w:firstLine="0"/>
                        <w:jc w:val="center"/>
                        <w:rPr>
                          <w:b/>
                        </w:rPr>
                      </w:pPr>
                    </w:p>
                    <w:p w14:paraId="24B6211C" w14:textId="77777777" w:rsidR="00D06824" w:rsidRDefault="00D06824" w:rsidP="00536110">
                      <w:pPr>
                        <w:spacing w:line="240" w:lineRule="auto"/>
                        <w:ind w:firstLine="0"/>
                        <w:jc w:val="center"/>
                        <w:rPr>
                          <w:b/>
                        </w:rPr>
                      </w:pPr>
                    </w:p>
                    <w:p w14:paraId="7A20FD3E" w14:textId="77777777" w:rsidR="00D06824" w:rsidRDefault="00D06824" w:rsidP="00536110">
                      <w:pPr>
                        <w:spacing w:line="240" w:lineRule="auto"/>
                        <w:ind w:firstLine="0"/>
                        <w:jc w:val="center"/>
                        <w:rPr>
                          <w:b/>
                        </w:rPr>
                      </w:pPr>
                    </w:p>
                    <w:p w14:paraId="5EA03E10" w14:textId="77777777" w:rsidR="00D06824" w:rsidRDefault="00D06824" w:rsidP="00536110">
                      <w:pPr>
                        <w:spacing w:line="240" w:lineRule="auto"/>
                        <w:ind w:firstLine="0"/>
                        <w:jc w:val="center"/>
                        <w:rPr>
                          <w:b/>
                        </w:rPr>
                      </w:pPr>
                    </w:p>
                    <w:p w14:paraId="4479E678" w14:textId="77777777" w:rsidR="00D06824" w:rsidRDefault="00D06824" w:rsidP="00536110">
                      <w:pPr>
                        <w:spacing w:line="240" w:lineRule="auto"/>
                        <w:ind w:firstLine="0"/>
                        <w:jc w:val="center"/>
                        <w:rPr>
                          <w:b/>
                        </w:rPr>
                      </w:pPr>
                    </w:p>
                    <w:p w14:paraId="138B70B3" w14:textId="77777777" w:rsidR="00D06824" w:rsidRDefault="00D06824" w:rsidP="00B57E9B">
                      <w:pPr>
                        <w:ind w:firstLine="0"/>
                        <w:jc w:val="center"/>
                      </w:pPr>
                      <w:r>
                        <w:t>by</w:t>
                      </w:r>
                    </w:p>
                    <w:p w14:paraId="676F341A" w14:textId="77777777" w:rsidR="00D06824" w:rsidRPr="00701A91" w:rsidRDefault="00D06824" w:rsidP="00B57E9B">
                      <w:pPr>
                        <w:ind w:firstLine="0"/>
                        <w:jc w:val="center"/>
                        <w:rPr>
                          <w:b/>
                        </w:rPr>
                      </w:pPr>
                      <w:r w:rsidRPr="00701A91">
                        <w:rPr>
                          <w:b/>
                        </w:rPr>
                        <w:t>Heather M. Phelos</w:t>
                      </w:r>
                    </w:p>
                    <w:p w14:paraId="302EC8AD" w14:textId="77777777" w:rsidR="00D06824" w:rsidRDefault="00D06824" w:rsidP="00536110">
                      <w:pPr>
                        <w:spacing w:line="240" w:lineRule="auto"/>
                        <w:ind w:firstLine="0"/>
                        <w:jc w:val="center"/>
                      </w:pPr>
                      <w:r>
                        <w:t>BS, Natural Sciences, University of Pittsburgh, 2016</w:t>
                      </w:r>
                    </w:p>
                    <w:p w14:paraId="0DD558A9" w14:textId="77777777" w:rsidR="00D06824" w:rsidRPr="00834193" w:rsidRDefault="00D06824" w:rsidP="00536110">
                      <w:pPr>
                        <w:spacing w:line="240" w:lineRule="auto"/>
                        <w:ind w:firstLine="0"/>
                        <w:jc w:val="center"/>
                        <w:rPr>
                          <w:noProof/>
                        </w:rPr>
                      </w:pPr>
                    </w:p>
                    <w:p w14:paraId="4CB70DA1" w14:textId="77777777" w:rsidR="00D06824" w:rsidRDefault="00D06824" w:rsidP="00536110">
                      <w:pPr>
                        <w:spacing w:line="240" w:lineRule="auto"/>
                        <w:ind w:firstLine="0"/>
                        <w:jc w:val="center"/>
                        <w:rPr>
                          <w:b/>
                        </w:rPr>
                      </w:pPr>
                    </w:p>
                    <w:p w14:paraId="2592C935" w14:textId="77777777" w:rsidR="00D06824" w:rsidRDefault="00D06824" w:rsidP="00536110">
                      <w:pPr>
                        <w:spacing w:line="240" w:lineRule="auto"/>
                        <w:ind w:firstLine="0"/>
                        <w:jc w:val="center"/>
                        <w:rPr>
                          <w:b/>
                        </w:rPr>
                      </w:pPr>
                    </w:p>
                    <w:p w14:paraId="0B3DC96E" w14:textId="77777777" w:rsidR="00D06824" w:rsidRDefault="00D06824" w:rsidP="00536110">
                      <w:pPr>
                        <w:spacing w:line="240" w:lineRule="auto"/>
                        <w:ind w:firstLine="0"/>
                        <w:jc w:val="center"/>
                        <w:rPr>
                          <w:b/>
                        </w:rPr>
                      </w:pPr>
                    </w:p>
                    <w:p w14:paraId="5C6525E6" w14:textId="77777777" w:rsidR="00D06824" w:rsidRDefault="00D06824" w:rsidP="00536110">
                      <w:pPr>
                        <w:spacing w:line="240" w:lineRule="auto"/>
                        <w:ind w:firstLine="0"/>
                        <w:jc w:val="center"/>
                        <w:rPr>
                          <w:b/>
                        </w:rPr>
                      </w:pPr>
                    </w:p>
                    <w:p w14:paraId="2F6BD773" w14:textId="77777777" w:rsidR="00D06824" w:rsidRDefault="00D06824" w:rsidP="00536110">
                      <w:pPr>
                        <w:spacing w:line="240" w:lineRule="auto"/>
                        <w:ind w:firstLine="0"/>
                        <w:jc w:val="center"/>
                        <w:rPr>
                          <w:b/>
                        </w:rPr>
                      </w:pPr>
                    </w:p>
                    <w:p w14:paraId="57352A06" w14:textId="77777777" w:rsidR="00D06824" w:rsidRDefault="00D06824" w:rsidP="00536110">
                      <w:pPr>
                        <w:spacing w:line="240" w:lineRule="auto"/>
                        <w:ind w:firstLine="0"/>
                        <w:jc w:val="center"/>
                        <w:rPr>
                          <w:b/>
                        </w:rPr>
                      </w:pPr>
                    </w:p>
                    <w:p w14:paraId="2D99FA74" w14:textId="77777777" w:rsidR="00D06824" w:rsidRDefault="00D06824" w:rsidP="00536110">
                      <w:pPr>
                        <w:spacing w:line="240" w:lineRule="auto"/>
                        <w:ind w:firstLine="0"/>
                        <w:jc w:val="center"/>
                        <w:rPr>
                          <w:b/>
                        </w:rPr>
                      </w:pPr>
                    </w:p>
                    <w:p w14:paraId="0729F88E" w14:textId="77777777" w:rsidR="00D06824" w:rsidRDefault="00D06824" w:rsidP="00536110">
                      <w:pPr>
                        <w:spacing w:line="240" w:lineRule="auto"/>
                        <w:ind w:firstLine="0"/>
                        <w:jc w:val="center"/>
                        <w:rPr>
                          <w:b/>
                        </w:rPr>
                      </w:pPr>
                    </w:p>
                    <w:p w14:paraId="70310CD7" w14:textId="77777777" w:rsidR="00D06824" w:rsidRDefault="00D06824" w:rsidP="00B57E9B">
                      <w:pPr>
                        <w:ind w:firstLine="0"/>
                        <w:jc w:val="center"/>
                      </w:pPr>
                      <w:r>
                        <w:t>Submitted to the Graduate Faculty of</w:t>
                      </w:r>
                    </w:p>
                    <w:p w14:paraId="24C68938" w14:textId="77777777" w:rsidR="00D06824" w:rsidRDefault="00D06824" w:rsidP="00B57E9B">
                      <w:pPr>
                        <w:ind w:firstLine="0"/>
                        <w:jc w:val="center"/>
                      </w:pPr>
                      <w:r>
                        <w:t>the Department of Epidemiology</w:t>
                      </w:r>
                    </w:p>
                    <w:p w14:paraId="6F8AFF95" w14:textId="77777777" w:rsidR="00D06824" w:rsidRDefault="00D06824" w:rsidP="00B57E9B">
                      <w:pPr>
                        <w:ind w:firstLine="0"/>
                        <w:jc w:val="center"/>
                      </w:pPr>
                      <w:r>
                        <w:t xml:space="preserve">Graduate School of Public Health in partial fulfillment </w:t>
                      </w:r>
                    </w:p>
                    <w:p w14:paraId="427BF9F4" w14:textId="77777777" w:rsidR="00D06824" w:rsidRDefault="00D06824" w:rsidP="00B57E9B">
                      <w:pPr>
                        <w:ind w:firstLine="0"/>
                        <w:jc w:val="center"/>
                      </w:pPr>
                      <w:r>
                        <w:t>of the requirements for the degree of</w:t>
                      </w:r>
                    </w:p>
                    <w:p w14:paraId="2930E52D" w14:textId="77777777" w:rsidR="00D06824" w:rsidRDefault="00D06824" w:rsidP="00536110">
                      <w:pPr>
                        <w:spacing w:line="240" w:lineRule="auto"/>
                        <w:ind w:firstLine="0"/>
                        <w:jc w:val="center"/>
                      </w:pPr>
                      <w:r>
                        <w:t>Master of Public Health</w:t>
                      </w:r>
                    </w:p>
                    <w:p w14:paraId="53D4B987" w14:textId="77777777" w:rsidR="00D06824" w:rsidRDefault="00D06824" w:rsidP="00536110">
                      <w:pPr>
                        <w:spacing w:line="240" w:lineRule="auto"/>
                        <w:ind w:firstLine="0"/>
                        <w:jc w:val="center"/>
                      </w:pPr>
                    </w:p>
                    <w:p w14:paraId="22DE4324" w14:textId="77777777" w:rsidR="00D06824" w:rsidRDefault="00D06824" w:rsidP="00536110">
                      <w:pPr>
                        <w:spacing w:line="240" w:lineRule="auto"/>
                        <w:ind w:firstLine="0"/>
                        <w:jc w:val="center"/>
                      </w:pPr>
                    </w:p>
                    <w:p w14:paraId="43C2806A" w14:textId="77777777" w:rsidR="00D06824" w:rsidRDefault="00D06824" w:rsidP="00B57E9B">
                      <w:pPr>
                        <w:spacing w:line="240" w:lineRule="auto"/>
                        <w:ind w:firstLine="0"/>
                        <w:jc w:val="center"/>
                      </w:pPr>
                    </w:p>
                    <w:p w14:paraId="17C52F2A" w14:textId="77777777" w:rsidR="00D06824" w:rsidRDefault="00D06824" w:rsidP="00B57E9B">
                      <w:pPr>
                        <w:spacing w:line="240" w:lineRule="auto"/>
                        <w:ind w:firstLine="0"/>
                        <w:jc w:val="center"/>
                      </w:pPr>
                    </w:p>
                    <w:p w14:paraId="02AF0AC5" w14:textId="77777777" w:rsidR="00D06824" w:rsidRDefault="00D06824" w:rsidP="00B57E9B">
                      <w:pPr>
                        <w:spacing w:line="240" w:lineRule="auto"/>
                        <w:ind w:firstLine="0"/>
                        <w:jc w:val="center"/>
                      </w:pPr>
                    </w:p>
                    <w:p w14:paraId="103CD700" w14:textId="77777777" w:rsidR="00D06824" w:rsidRDefault="00D06824" w:rsidP="00B57E9B">
                      <w:pPr>
                        <w:spacing w:line="240" w:lineRule="auto"/>
                        <w:ind w:firstLine="0"/>
                        <w:jc w:val="center"/>
                      </w:pPr>
                    </w:p>
                    <w:p w14:paraId="0910CDA8" w14:textId="77777777" w:rsidR="00D06824" w:rsidRDefault="00D06824" w:rsidP="00B57E9B">
                      <w:pPr>
                        <w:spacing w:line="240" w:lineRule="auto"/>
                        <w:ind w:firstLine="0"/>
                        <w:jc w:val="center"/>
                      </w:pPr>
                    </w:p>
                    <w:p w14:paraId="64AE686A" w14:textId="77777777" w:rsidR="00D06824" w:rsidRDefault="00D06824" w:rsidP="00B57E9B">
                      <w:pPr>
                        <w:spacing w:line="240" w:lineRule="auto"/>
                        <w:ind w:firstLine="0"/>
                        <w:jc w:val="center"/>
                      </w:pPr>
                    </w:p>
                    <w:p w14:paraId="11E8A82A" w14:textId="77777777" w:rsidR="00D06824" w:rsidRDefault="00D06824" w:rsidP="00B57E9B">
                      <w:pPr>
                        <w:spacing w:line="240" w:lineRule="auto"/>
                        <w:ind w:firstLine="0"/>
                        <w:jc w:val="center"/>
                      </w:pPr>
                    </w:p>
                    <w:p w14:paraId="25881E30" w14:textId="77777777" w:rsidR="00D06824" w:rsidRPr="00AB08F3" w:rsidRDefault="00D06824" w:rsidP="00337CC7">
                      <w:pPr>
                        <w:ind w:firstLine="0"/>
                        <w:jc w:val="center"/>
                      </w:pPr>
                      <w:r w:rsidRPr="00AB08F3">
                        <w:t>University of Pittsburg</w:t>
                      </w:r>
                      <w:r>
                        <w:t>h</w:t>
                      </w:r>
                    </w:p>
                    <w:p w14:paraId="71FAE37D" w14:textId="77777777" w:rsidR="00D06824" w:rsidRPr="00AB08F3" w:rsidRDefault="00D06824" w:rsidP="00B57E9B">
                      <w:pPr>
                        <w:ind w:firstLine="0"/>
                        <w:jc w:val="center"/>
                        <w:rPr>
                          <w:noProof/>
                        </w:rPr>
                      </w:pPr>
                      <w:r>
                        <w:t>2017</w:t>
                      </w:r>
                    </w:p>
                    <w:p w14:paraId="40F61A43" w14:textId="77777777" w:rsidR="00D06824" w:rsidRPr="004E3B59" w:rsidRDefault="00D06824" w:rsidP="006B1124">
                      <w:pPr>
                        <w:ind w:firstLine="0"/>
                        <w:jc w:val="center"/>
                        <w:rPr>
                          <w:b/>
                        </w:rPr>
                      </w:pPr>
                    </w:p>
                  </w:txbxContent>
                </v:textbox>
                <w10:wrap type="square" anchorx="page" anchory="page"/>
              </v:shape>
            </w:pict>
          </mc:Fallback>
        </mc:AlternateContent>
      </w:r>
    </w:p>
    <w:p w14:paraId="4AC834C0" w14:textId="0FB46E36" w:rsidR="00885BAD" w:rsidRDefault="00885BAD" w:rsidP="007F763B">
      <w:pPr>
        <w:pStyle w:val="Noindent"/>
        <w:spacing w:line="240" w:lineRule="auto"/>
      </w:pPr>
      <w:r>
        <w:rPr>
          <w:noProof/>
        </w:rPr>
        <w:lastRenderedPageBreak/>
        <mc:AlternateContent>
          <mc:Choice Requires="wps">
            <w:drawing>
              <wp:anchor distT="0" distB="0" distL="114300" distR="114300" simplePos="0" relativeHeight="251661312" behindDoc="0" locked="0" layoutInCell="1" allowOverlap="1" wp14:anchorId="3B9AF68D" wp14:editId="15572092">
                <wp:simplePos x="0" y="0"/>
                <wp:positionH relativeFrom="page">
                  <wp:posOffset>914400</wp:posOffset>
                </wp:positionH>
                <wp:positionV relativeFrom="margin">
                  <wp:posOffset>-95250</wp:posOffset>
                </wp:positionV>
                <wp:extent cx="5943600" cy="8204200"/>
                <wp:effectExtent l="0" t="0" r="0" b="6350"/>
                <wp:wrapSquare wrapText="bothSides"/>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0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CFD91" w14:textId="77777777" w:rsidR="00D06824" w:rsidRDefault="00D06824" w:rsidP="00885BAD">
                            <w:pPr>
                              <w:ind w:firstLine="0"/>
                              <w:jc w:val="center"/>
                            </w:pPr>
                            <w:r>
                              <w:t>UNIVERSITY OF PITTSBURGH</w:t>
                            </w:r>
                          </w:p>
                          <w:p w14:paraId="5668842F" w14:textId="77777777" w:rsidR="00D06824" w:rsidRDefault="00D06824" w:rsidP="00885BAD">
                            <w:pPr>
                              <w:spacing w:line="240" w:lineRule="auto"/>
                              <w:ind w:firstLine="0"/>
                              <w:jc w:val="center"/>
                            </w:pPr>
                            <w:r>
                              <w:t>GRADUATE SCHOOL OF PUBLIC HEALTH</w:t>
                            </w:r>
                          </w:p>
                          <w:p w14:paraId="02A3D71E" w14:textId="77777777" w:rsidR="00D06824" w:rsidRDefault="00D06824" w:rsidP="00885BAD">
                            <w:pPr>
                              <w:spacing w:line="240" w:lineRule="auto"/>
                              <w:ind w:firstLine="0"/>
                              <w:jc w:val="center"/>
                            </w:pPr>
                          </w:p>
                          <w:p w14:paraId="62805DC8" w14:textId="77777777" w:rsidR="00D06824" w:rsidRDefault="00D06824" w:rsidP="00885BAD">
                            <w:pPr>
                              <w:spacing w:line="240" w:lineRule="auto"/>
                              <w:ind w:firstLine="0"/>
                              <w:jc w:val="center"/>
                            </w:pPr>
                          </w:p>
                          <w:p w14:paraId="719AB139" w14:textId="77777777" w:rsidR="00D06824" w:rsidRDefault="00D06824" w:rsidP="00885BAD">
                            <w:pPr>
                              <w:spacing w:line="240" w:lineRule="auto"/>
                              <w:ind w:firstLine="0"/>
                              <w:jc w:val="center"/>
                            </w:pPr>
                          </w:p>
                          <w:p w14:paraId="568DDA4E" w14:textId="77777777" w:rsidR="00D06824" w:rsidRDefault="00D06824" w:rsidP="00885BAD">
                            <w:pPr>
                              <w:ind w:firstLine="0"/>
                              <w:jc w:val="center"/>
                            </w:pPr>
                            <w:r>
                              <w:t xml:space="preserve">This essay </w:t>
                            </w:r>
                            <w:proofErr w:type="gramStart"/>
                            <w:r>
                              <w:t>is submitted</w:t>
                            </w:r>
                            <w:proofErr w:type="gramEnd"/>
                          </w:p>
                          <w:p w14:paraId="1AFCD341" w14:textId="77777777" w:rsidR="00D06824" w:rsidRDefault="00D06824" w:rsidP="00885BAD">
                            <w:pPr>
                              <w:ind w:firstLine="0"/>
                              <w:jc w:val="center"/>
                            </w:pPr>
                            <w:proofErr w:type="gramStart"/>
                            <w:r>
                              <w:t>by</w:t>
                            </w:r>
                            <w:proofErr w:type="gramEnd"/>
                          </w:p>
                          <w:p w14:paraId="7041342F" w14:textId="77777777" w:rsidR="00D06824" w:rsidRDefault="00D06824" w:rsidP="00885BAD">
                            <w:pPr>
                              <w:spacing w:line="240" w:lineRule="auto"/>
                              <w:ind w:firstLine="0"/>
                              <w:jc w:val="center"/>
                            </w:pPr>
                            <w:r>
                              <w:t>Heather M. Phelos</w:t>
                            </w:r>
                          </w:p>
                          <w:p w14:paraId="107BEB89" w14:textId="77777777" w:rsidR="00D06824" w:rsidRDefault="00D06824" w:rsidP="00885BAD">
                            <w:pPr>
                              <w:spacing w:line="240" w:lineRule="auto"/>
                              <w:ind w:firstLine="0"/>
                              <w:jc w:val="center"/>
                            </w:pPr>
                          </w:p>
                          <w:p w14:paraId="7D078F01" w14:textId="77777777" w:rsidR="00D06824" w:rsidRDefault="00D06824" w:rsidP="00885BAD">
                            <w:pPr>
                              <w:spacing w:line="240" w:lineRule="auto"/>
                              <w:ind w:firstLine="0"/>
                              <w:jc w:val="center"/>
                            </w:pPr>
                            <w:proofErr w:type="gramStart"/>
                            <w:r>
                              <w:t>on</w:t>
                            </w:r>
                            <w:proofErr w:type="gramEnd"/>
                          </w:p>
                          <w:p w14:paraId="260607F6" w14:textId="77777777" w:rsidR="00D06824" w:rsidRDefault="00D06824" w:rsidP="00885BAD">
                            <w:pPr>
                              <w:spacing w:line="240" w:lineRule="auto"/>
                              <w:ind w:firstLine="0"/>
                              <w:jc w:val="center"/>
                            </w:pPr>
                          </w:p>
                          <w:p w14:paraId="506C1FBD" w14:textId="77777777" w:rsidR="00D06824" w:rsidRDefault="00D06824" w:rsidP="00885BAD">
                            <w:pPr>
                              <w:ind w:firstLine="0"/>
                              <w:jc w:val="center"/>
                            </w:pPr>
                            <w:r>
                              <w:t>December 12, 2017</w:t>
                            </w:r>
                          </w:p>
                          <w:p w14:paraId="5F0A786A" w14:textId="77777777" w:rsidR="00D06824" w:rsidRDefault="00D06824" w:rsidP="00885BAD">
                            <w:pPr>
                              <w:ind w:firstLine="0"/>
                              <w:jc w:val="center"/>
                            </w:pPr>
                            <w:proofErr w:type="gramStart"/>
                            <w:r>
                              <w:t>and</w:t>
                            </w:r>
                            <w:proofErr w:type="gramEnd"/>
                            <w:r>
                              <w:t xml:space="preserve"> approved by</w:t>
                            </w:r>
                          </w:p>
                          <w:p w14:paraId="2FBA63C9" w14:textId="77777777" w:rsidR="00D06824" w:rsidRDefault="00D06824" w:rsidP="00885BAD">
                            <w:pPr>
                              <w:ind w:firstLine="0"/>
                              <w:jc w:val="center"/>
                            </w:pPr>
                          </w:p>
                          <w:p w14:paraId="1C92D15D" w14:textId="77777777" w:rsidR="00D06824" w:rsidRPr="00885BAD" w:rsidRDefault="00D06824" w:rsidP="00885BAD">
                            <w:pPr>
                              <w:spacing w:line="240" w:lineRule="auto"/>
                              <w:ind w:firstLine="0"/>
                              <w:rPr>
                                <w:b/>
                              </w:rPr>
                            </w:pPr>
                            <w:r w:rsidRPr="00885BAD">
                              <w:rPr>
                                <w:b/>
                              </w:rPr>
                              <w:t>Essay Advisor:</w:t>
                            </w:r>
                          </w:p>
                          <w:p w14:paraId="4776B13B" w14:textId="01B5998E" w:rsidR="00D06824" w:rsidRPr="00484B37" w:rsidRDefault="00D06824" w:rsidP="00885BAD">
                            <w:pPr>
                              <w:spacing w:line="240" w:lineRule="auto"/>
                              <w:ind w:firstLine="0"/>
                            </w:pPr>
                            <w:r w:rsidRPr="00484B37">
                              <w:t>Tina Costacou, PhD</w:t>
                            </w:r>
                            <w:r w:rsidRPr="00484B37">
                              <w:tab/>
                            </w:r>
                            <w:r w:rsidRPr="00484B37">
                              <w:tab/>
                            </w:r>
                            <w:r w:rsidRPr="00484B37">
                              <w:tab/>
                            </w:r>
                            <w:r>
                              <w:tab/>
                            </w:r>
                            <w:r w:rsidRPr="00484B37">
                              <w:t>______________________________________</w:t>
                            </w:r>
                          </w:p>
                          <w:p w14:paraId="2F79F31C" w14:textId="54C3C085" w:rsidR="00D06824" w:rsidRPr="00484B37" w:rsidRDefault="00D06824" w:rsidP="00885BAD">
                            <w:pPr>
                              <w:spacing w:line="240" w:lineRule="auto"/>
                              <w:ind w:firstLine="0"/>
                            </w:pPr>
                            <w:r>
                              <w:t>Associate Professor</w:t>
                            </w:r>
                            <w:r>
                              <w:tab/>
                            </w:r>
                            <w:r>
                              <w:tab/>
                            </w:r>
                          </w:p>
                          <w:p w14:paraId="7470485E" w14:textId="77777777" w:rsidR="00D06824" w:rsidRPr="00484B37" w:rsidRDefault="00D06824" w:rsidP="00885BAD">
                            <w:pPr>
                              <w:spacing w:line="240" w:lineRule="auto"/>
                              <w:ind w:firstLine="0"/>
                            </w:pPr>
                            <w:r w:rsidRPr="00484B37">
                              <w:t>Department of Epidemiology</w:t>
                            </w:r>
                          </w:p>
                          <w:p w14:paraId="12953E21" w14:textId="77777777" w:rsidR="00D06824" w:rsidRPr="00484B37" w:rsidRDefault="00D06824" w:rsidP="00885BAD">
                            <w:pPr>
                              <w:spacing w:line="240" w:lineRule="auto"/>
                              <w:ind w:firstLine="0"/>
                            </w:pPr>
                            <w:r w:rsidRPr="00484B37">
                              <w:t>Graduate School of Public Health</w:t>
                            </w:r>
                          </w:p>
                          <w:p w14:paraId="027D34C2" w14:textId="77777777" w:rsidR="00D06824" w:rsidRPr="00484B37" w:rsidRDefault="00D06824" w:rsidP="00885BAD">
                            <w:pPr>
                              <w:spacing w:line="240" w:lineRule="auto"/>
                              <w:ind w:firstLine="0"/>
                            </w:pPr>
                            <w:r w:rsidRPr="00484B37">
                              <w:t>University of Pittsburgh</w:t>
                            </w:r>
                          </w:p>
                          <w:p w14:paraId="185DB5DE" w14:textId="77777777" w:rsidR="00D06824" w:rsidRPr="00484B37" w:rsidRDefault="00D06824" w:rsidP="00885BAD">
                            <w:pPr>
                              <w:spacing w:line="240" w:lineRule="auto"/>
                              <w:ind w:firstLine="0"/>
                            </w:pPr>
                          </w:p>
                          <w:p w14:paraId="5E16D2C0" w14:textId="77777777" w:rsidR="00D06824" w:rsidRPr="00484B37" w:rsidRDefault="00D06824" w:rsidP="00885BAD">
                            <w:pPr>
                              <w:spacing w:line="240" w:lineRule="auto"/>
                              <w:ind w:firstLine="0"/>
                            </w:pPr>
                          </w:p>
                          <w:p w14:paraId="2C9FFD12" w14:textId="221B2C0E" w:rsidR="00D06824" w:rsidRPr="00885BAD" w:rsidRDefault="00D06824" w:rsidP="00885BAD">
                            <w:pPr>
                              <w:spacing w:line="240" w:lineRule="auto"/>
                              <w:ind w:firstLine="0"/>
                              <w:rPr>
                                <w:b/>
                              </w:rPr>
                            </w:pPr>
                            <w:r w:rsidRPr="00885BAD">
                              <w:rPr>
                                <w:b/>
                              </w:rPr>
                              <w:t>Essay Readers:</w:t>
                            </w:r>
                          </w:p>
                          <w:p w14:paraId="0775EC02" w14:textId="77777777" w:rsidR="00D06824" w:rsidRPr="00484B37" w:rsidRDefault="00D06824" w:rsidP="00885BAD">
                            <w:pPr>
                              <w:spacing w:line="240" w:lineRule="auto"/>
                              <w:ind w:firstLine="0"/>
                            </w:pPr>
                          </w:p>
                          <w:p w14:paraId="10BC75E8" w14:textId="77777777" w:rsidR="00D06824" w:rsidRPr="00484B37" w:rsidRDefault="00D06824" w:rsidP="00885BAD">
                            <w:pPr>
                              <w:spacing w:line="240" w:lineRule="auto"/>
                              <w:ind w:firstLine="0"/>
                            </w:pPr>
                            <w:r w:rsidRPr="00484B37">
                              <w:t xml:space="preserve">Trevor J. Orchard, </w:t>
                            </w:r>
                            <w:proofErr w:type="spellStart"/>
                            <w:r w:rsidRPr="00484B37">
                              <w:t>MBBCh</w:t>
                            </w:r>
                            <w:proofErr w:type="spellEnd"/>
                            <w:r w:rsidRPr="00484B37">
                              <w:t xml:space="preserve">, </w:t>
                            </w:r>
                            <w:proofErr w:type="spellStart"/>
                            <w:r w:rsidRPr="00484B37">
                              <w:t>MMedSci</w:t>
                            </w:r>
                            <w:proofErr w:type="spellEnd"/>
                          </w:p>
                          <w:p w14:paraId="2903FB02" w14:textId="580C37D2" w:rsidR="00D06824" w:rsidRPr="00484B37" w:rsidRDefault="00D06824" w:rsidP="00885BAD">
                            <w:pPr>
                              <w:spacing w:line="240" w:lineRule="auto"/>
                              <w:ind w:firstLine="0"/>
                            </w:pPr>
                            <w:r w:rsidRPr="00484B37">
                              <w:t>FAHA, FACE</w:t>
                            </w:r>
                            <w:r w:rsidRPr="00484B37">
                              <w:tab/>
                            </w:r>
                            <w:r w:rsidRPr="00484B37">
                              <w:tab/>
                            </w:r>
                            <w:r w:rsidRPr="00484B37">
                              <w:tab/>
                            </w:r>
                            <w:r w:rsidRPr="00484B37">
                              <w:tab/>
                            </w:r>
                            <w:r>
                              <w:tab/>
                            </w:r>
                            <w:r w:rsidRPr="00484B37">
                              <w:t>______________________________________</w:t>
                            </w:r>
                          </w:p>
                          <w:p w14:paraId="18C13845" w14:textId="39971049" w:rsidR="00D06824" w:rsidRPr="00484B37" w:rsidRDefault="00D06824" w:rsidP="00885BAD">
                            <w:pPr>
                              <w:spacing w:line="240" w:lineRule="auto"/>
                              <w:ind w:firstLine="0"/>
                            </w:pPr>
                            <w:r w:rsidRPr="00484B37">
                              <w:t>Distinguished Professor</w:t>
                            </w:r>
                            <w:r>
                              <w:tab/>
                            </w:r>
                          </w:p>
                          <w:p w14:paraId="47987FEA" w14:textId="77777777" w:rsidR="00D06824" w:rsidRPr="00484B37" w:rsidRDefault="00D06824" w:rsidP="00885BAD">
                            <w:pPr>
                              <w:spacing w:line="240" w:lineRule="auto"/>
                              <w:ind w:firstLine="0"/>
                            </w:pPr>
                            <w:r w:rsidRPr="00484B37">
                              <w:t>Department Epidemiology</w:t>
                            </w:r>
                          </w:p>
                          <w:p w14:paraId="40700D79" w14:textId="77777777" w:rsidR="00D06824" w:rsidRPr="00484B37" w:rsidRDefault="00D06824" w:rsidP="00885BAD">
                            <w:pPr>
                              <w:spacing w:line="240" w:lineRule="auto"/>
                              <w:ind w:firstLine="0"/>
                            </w:pPr>
                            <w:r w:rsidRPr="00484B37">
                              <w:t>Graduate School of Public Health</w:t>
                            </w:r>
                          </w:p>
                          <w:p w14:paraId="25C1B027" w14:textId="77777777" w:rsidR="00D06824" w:rsidRDefault="00D06824" w:rsidP="00885BAD">
                            <w:pPr>
                              <w:spacing w:line="240" w:lineRule="auto"/>
                              <w:ind w:firstLine="0"/>
                            </w:pPr>
                            <w:r w:rsidRPr="00484B37">
                              <w:t>University of Pittsburgh</w:t>
                            </w:r>
                          </w:p>
                          <w:p w14:paraId="128F8FCD" w14:textId="77777777" w:rsidR="00D06824" w:rsidRDefault="00D06824" w:rsidP="00885BAD">
                            <w:pPr>
                              <w:spacing w:line="240" w:lineRule="auto"/>
                              <w:ind w:firstLine="0"/>
                            </w:pPr>
                          </w:p>
                          <w:p w14:paraId="288C77D4" w14:textId="171F1F06" w:rsidR="00D06824" w:rsidRDefault="00D06824" w:rsidP="00885BAD">
                            <w:pPr>
                              <w:spacing w:line="240" w:lineRule="auto"/>
                              <w:ind w:firstLine="0"/>
                            </w:pPr>
                            <w:r>
                              <w:t xml:space="preserve">Ingrid </w:t>
                            </w:r>
                            <w:proofErr w:type="spellStart"/>
                            <w:r>
                              <w:t>Libman</w:t>
                            </w:r>
                            <w:proofErr w:type="spellEnd"/>
                            <w:r>
                              <w:t>, MD, PhD.</w:t>
                            </w:r>
                            <w:r>
                              <w:tab/>
                            </w:r>
                            <w:r>
                              <w:tab/>
                            </w:r>
                            <w:r>
                              <w:tab/>
                              <w:t>_______________________________________</w:t>
                            </w:r>
                          </w:p>
                          <w:p w14:paraId="2FDDB704" w14:textId="77777777" w:rsidR="00D06824" w:rsidRDefault="00D06824" w:rsidP="00885BAD">
                            <w:pPr>
                              <w:spacing w:line="240" w:lineRule="auto"/>
                              <w:ind w:firstLine="0"/>
                            </w:pPr>
                            <w:r>
                              <w:t>Associate Professor</w:t>
                            </w:r>
                          </w:p>
                          <w:p w14:paraId="67C2D45D" w14:textId="77777777" w:rsidR="00D06824" w:rsidRDefault="00D06824" w:rsidP="00885BAD">
                            <w:pPr>
                              <w:spacing w:line="240" w:lineRule="auto"/>
                              <w:ind w:firstLine="0"/>
                            </w:pPr>
                            <w:r>
                              <w:t>Pediatric Endocrinology and Diabetes</w:t>
                            </w:r>
                          </w:p>
                          <w:p w14:paraId="3859F1AA" w14:textId="2365C6CC" w:rsidR="00D06824" w:rsidRPr="00484B37" w:rsidRDefault="00D06824" w:rsidP="00885BAD">
                            <w:pPr>
                              <w:spacing w:line="240" w:lineRule="auto"/>
                              <w:ind w:firstLine="0"/>
                            </w:pPr>
                            <w:r>
                              <w:t>Children’s Hospital of Pittsburgh of UPMC</w:t>
                            </w:r>
                          </w:p>
                          <w:p w14:paraId="6D98E697" w14:textId="77777777" w:rsidR="00D06824" w:rsidRDefault="00D06824" w:rsidP="00885BAD">
                            <w:pPr>
                              <w:spacing w:line="240" w:lineRule="auto"/>
                              <w:ind w:firstLine="0"/>
                            </w:pPr>
                          </w:p>
                          <w:p w14:paraId="1DD314E9" w14:textId="77777777" w:rsidR="00D06824" w:rsidRDefault="00D06824" w:rsidP="00885BAD">
                            <w:pPr>
                              <w:spacing w:line="240" w:lineRule="auto"/>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AF68D" id="Text Box 26" o:spid="_x0000_s1027" type="#_x0000_t202" style="position:absolute;left:0;text-align:left;margin-left:1in;margin-top:-7.5pt;width:468pt;height:64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rghQIAABg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" stroked="f">
                <v:textbox>
                  <w:txbxContent>
                    <w:p w14:paraId="5D0CFD91" w14:textId="77777777" w:rsidR="00D06824" w:rsidRDefault="00D06824" w:rsidP="00885BAD">
                      <w:pPr>
                        <w:ind w:firstLine="0"/>
                        <w:jc w:val="center"/>
                      </w:pPr>
                      <w:r>
                        <w:t>UNIVERSITY OF PITTSBURGH</w:t>
                      </w:r>
                    </w:p>
                    <w:p w14:paraId="5668842F" w14:textId="77777777" w:rsidR="00D06824" w:rsidRDefault="00D06824" w:rsidP="00885BAD">
                      <w:pPr>
                        <w:spacing w:line="240" w:lineRule="auto"/>
                        <w:ind w:firstLine="0"/>
                        <w:jc w:val="center"/>
                      </w:pPr>
                      <w:r>
                        <w:t>GRADUATE SCHOOL OF PUBLIC HEALTH</w:t>
                      </w:r>
                    </w:p>
                    <w:p w14:paraId="02A3D71E" w14:textId="77777777" w:rsidR="00D06824" w:rsidRDefault="00D06824" w:rsidP="00885BAD">
                      <w:pPr>
                        <w:spacing w:line="240" w:lineRule="auto"/>
                        <w:ind w:firstLine="0"/>
                        <w:jc w:val="center"/>
                      </w:pPr>
                    </w:p>
                    <w:p w14:paraId="62805DC8" w14:textId="77777777" w:rsidR="00D06824" w:rsidRDefault="00D06824" w:rsidP="00885BAD">
                      <w:pPr>
                        <w:spacing w:line="240" w:lineRule="auto"/>
                        <w:ind w:firstLine="0"/>
                        <w:jc w:val="center"/>
                      </w:pPr>
                    </w:p>
                    <w:p w14:paraId="719AB139" w14:textId="77777777" w:rsidR="00D06824" w:rsidRDefault="00D06824" w:rsidP="00885BAD">
                      <w:pPr>
                        <w:spacing w:line="240" w:lineRule="auto"/>
                        <w:ind w:firstLine="0"/>
                        <w:jc w:val="center"/>
                      </w:pPr>
                    </w:p>
                    <w:p w14:paraId="568DDA4E" w14:textId="77777777" w:rsidR="00D06824" w:rsidRDefault="00D06824" w:rsidP="00885BAD">
                      <w:pPr>
                        <w:ind w:firstLine="0"/>
                        <w:jc w:val="center"/>
                      </w:pPr>
                      <w:r>
                        <w:t>This essay is submitted</w:t>
                      </w:r>
                    </w:p>
                    <w:p w14:paraId="1AFCD341" w14:textId="77777777" w:rsidR="00D06824" w:rsidRDefault="00D06824" w:rsidP="00885BAD">
                      <w:pPr>
                        <w:ind w:firstLine="0"/>
                        <w:jc w:val="center"/>
                      </w:pPr>
                      <w:r>
                        <w:t>by</w:t>
                      </w:r>
                    </w:p>
                    <w:p w14:paraId="7041342F" w14:textId="77777777" w:rsidR="00D06824" w:rsidRDefault="00D06824" w:rsidP="00885BAD">
                      <w:pPr>
                        <w:spacing w:line="240" w:lineRule="auto"/>
                        <w:ind w:firstLine="0"/>
                        <w:jc w:val="center"/>
                      </w:pPr>
                      <w:r>
                        <w:t>Heather M. Phelos</w:t>
                      </w:r>
                    </w:p>
                    <w:p w14:paraId="107BEB89" w14:textId="77777777" w:rsidR="00D06824" w:rsidRDefault="00D06824" w:rsidP="00885BAD">
                      <w:pPr>
                        <w:spacing w:line="240" w:lineRule="auto"/>
                        <w:ind w:firstLine="0"/>
                        <w:jc w:val="center"/>
                      </w:pPr>
                    </w:p>
                    <w:p w14:paraId="7D078F01" w14:textId="77777777" w:rsidR="00D06824" w:rsidRDefault="00D06824" w:rsidP="00885BAD">
                      <w:pPr>
                        <w:spacing w:line="240" w:lineRule="auto"/>
                        <w:ind w:firstLine="0"/>
                        <w:jc w:val="center"/>
                      </w:pPr>
                      <w:r>
                        <w:t>on</w:t>
                      </w:r>
                    </w:p>
                    <w:p w14:paraId="260607F6" w14:textId="77777777" w:rsidR="00D06824" w:rsidRDefault="00D06824" w:rsidP="00885BAD">
                      <w:pPr>
                        <w:spacing w:line="240" w:lineRule="auto"/>
                        <w:ind w:firstLine="0"/>
                        <w:jc w:val="center"/>
                      </w:pPr>
                    </w:p>
                    <w:p w14:paraId="506C1FBD" w14:textId="77777777" w:rsidR="00D06824" w:rsidRDefault="00D06824" w:rsidP="00885BAD">
                      <w:pPr>
                        <w:ind w:firstLine="0"/>
                        <w:jc w:val="center"/>
                      </w:pPr>
                      <w:r>
                        <w:t>December 12, 2017</w:t>
                      </w:r>
                    </w:p>
                    <w:p w14:paraId="5F0A786A" w14:textId="77777777" w:rsidR="00D06824" w:rsidRDefault="00D06824" w:rsidP="00885BAD">
                      <w:pPr>
                        <w:ind w:firstLine="0"/>
                        <w:jc w:val="center"/>
                      </w:pPr>
                      <w:r>
                        <w:t>and approved by</w:t>
                      </w:r>
                    </w:p>
                    <w:p w14:paraId="2FBA63C9" w14:textId="77777777" w:rsidR="00D06824" w:rsidRDefault="00D06824" w:rsidP="00885BAD">
                      <w:pPr>
                        <w:ind w:firstLine="0"/>
                        <w:jc w:val="center"/>
                      </w:pPr>
                    </w:p>
                    <w:p w14:paraId="1C92D15D" w14:textId="77777777" w:rsidR="00D06824" w:rsidRPr="00885BAD" w:rsidRDefault="00D06824" w:rsidP="00885BAD">
                      <w:pPr>
                        <w:spacing w:line="240" w:lineRule="auto"/>
                        <w:ind w:firstLine="0"/>
                        <w:rPr>
                          <w:b/>
                        </w:rPr>
                      </w:pPr>
                      <w:r w:rsidRPr="00885BAD">
                        <w:rPr>
                          <w:b/>
                        </w:rPr>
                        <w:t>Essay Advisor:</w:t>
                      </w:r>
                    </w:p>
                    <w:p w14:paraId="4776B13B" w14:textId="01B5998E" w:rsidR="00D06824" w:rsidRPr="00484B37" w:rsidRDefault="00D06824" w:rsidP="00885BAD">
                      <w:pPr>
                        <w:spacing w:line="240" w:lineRule="auto"/>
                        <w:ind w:firstLine="0"/>
                      </w:pPr>
                      <w:r w:rsidRPr="00484B37">
                        <w:t>Tina Costacou, PhD</w:t>
                      </w:r>
                      <w:r w:rsidRPr="00484B37">
                        <w:tab/>
                      </w:r>
                      <w:r w:rsidRPr="00484B37">
                        <w:tab/>
                      </w:r>
                      <w:r w:rsidRPr="00484B37">
                        <w:tab/>
                      </w:r>
                      <w:r>
                        <w:tab/>
                      </w:r>
                      <w:r w:rsidRPr="00484B37">
                        <w:t>______________________________________</w:t>
                      </w:r>
                    </w:p>
                    <w:p w14:paraId="2F79F31C" w14:textId="54C3C085" w:rsidR="00D06824" w:rsidRPr="00484B37" w:rsidRDefault="00D06824" w:rsidP="00885BAD">
                      <w:pPr>
                        <w:spacing w:line="240" w:lineRule="auto"/>
                        <w:ind w:firstLine="0"/>
                      </w:pPr>
                      <w:r>
                        <w:t>Associate Professor</w:t>
                      </w:r>
                      <w:r>
                        <w:tab/>
                      </w:r>
                      <w:r>
                        <w:tab/>
                      </w:r>
                    </w:p>
                    <w:p w14:paraId="7470485E" w14:textId="77777777" w:rsidR="00D06824" w:rsidRPr="00484B37" w:rsidRDefault="00D06824" w:rsidP="00885BAD">
                      <w:pPr>
                        <w:spacing w:line="240" w:lineRule="auto"/>
                        <w:ind w:firstLine="0"/>
                      </w:pPr>
                      <w:r w:rsidRPr="00484B37">
                        <w:t>Department of Epidemiology</w:t>
                      </w:r>
                    </w:p>
                    <w:p w14:paraId="12953E21" w14:textId="77777777" w:rsidR="00D06824" w:rsidRPr="00484B37" w:rsidRDefault="00D06824" w:rsidP="00885BAD">
                      <w:pPr>
                        <w:spacing w:line="240" w:lineRule="auto"/>
                        <w:ind w:firstLine="0"/>
                      </w:pPr>
                      <w:r w:rsidRPr="00484B37">
                        <w:t>Graduate School of Public Health</w:t>
                      </w:r>
                    </w:p>
                    <w:p w14:paraId="027D34C2" w14:textId="77777777" w:rsidR="00D06824" w:rsidRPr="00484B37" w:rsidRDefault="00D06824" w:rsidP="00885BAD">
                      <w:pPr>
                        <w:spacing w:line="240" w:lineRule="auto"/>
                        <w:ind w:firstLine="0"/>
                      </w:pPr>
                      <w:r w:rsidRPr="00484B37">
                        <w:t>University of Pittsburgh</w:t>
                      </w:r>
                    </w:p>
                    <w:p w14:paraId="185DB5DE" w14:textId="77777777" w:rsidR="00D06824" w:rsidRPr="00484B37" w:rsidRDefault="00D06824" w:rsidP="00885BAD">
                      <w:pPr>
                        <w:spacing w:line="240" w:lineRule="auto"/>
                        <w:ind w:firstLine="0"/>
                      </w:pPr>
                    </w:p>
                    <w:p w14:paraId="5E16D2C0" w14:textId="77777777" w:rsidR="00D06824" w:rsidRPr="00484B37" w:rsidRDefault="00D06824" w:rsidP="00885BAD">
                      <w:pPr>
                        <w:spacing w:line="240" w:lineRule="auto"/>
                        <w:ind w:firstLine="0"/>
                      </w:pPr>
                    </w:p>
                    <w:p w14:paraId="2C9FFD12" w14:textId="221B2C0E" w:rsidR="00D06824" w:rsidRPr="00885BAD" w:rsidRDefault="00D06824" w:rsidP="00885BAD">
                      <w:pPr>
                        <w:spacing w:line="240" w:lineRule="auto"/>
                        <w:ind w:firstLine="0"/>
                        <w:rPr>
                          <w:b/>
                        </w:rPr>
                      </w:pPr>
                      <w:r w:rsidRPr="00885BAD">
                        <w:rPr>
                          <w:b/>
                        </w:rPr>
                        <w:t>Essay Readers:</w:t>
                      </w:r>
                    </w:p>
                    <w:p w14:paraId="0775EC02" w14:textId="77777777" w:rsidR="00D06824" w:rsidRPr="00484B37" w:rsidRDefault="00D06824" w:rsidP="00885BAD">
                      <w:pPr>
                        <w:spacing w:line="240" w:lineRule="auto"/>
                        <w:ind w:firstLine="0"/>
                      </w:pPr>
                    </w:p>
                    <w:p w14:paraId="10BC75E8" w14:textId="77777777" w:rsidR="00D06824" w:rsidRPr="00484B37" w:rsidRDefault="00D06824" w:rsidP="00885BAD">
                      <w:pPr>
                        <w:spacing w:line="240" w:lineRule="auto"/>
                        <w:ind w:firstLine="0"/>
                      </w:pPr>
                      <w:r w:rsidRPr="00484B37">
                        <w:t>Trevor J. Orchard, MBBCh, MMedSci</w:t>
                      </w:r>
                    </w:p>
                    <w:p w14:paraId="2903FB02" w14:textId="580C37D2" w:rsidR="00D06824" w:rsidRPr="00484B37" w:rsidRDefault="00D06824" w:rsidP="00885BAD">
                      <w:pPr>
                        <w:spacing w:line="240" w:lineRule="auto"/>
                        <w:ind w:firstLine="0"/>
                      </w:pPr>
                      <w:r w:rsidRPr="00484B37">
                        <w:t>FAHA, FACE</w:t>
                      </w:r>
                      <w:r w:rsidRPr="00484B37">
                        <w:tab/>
                      </w:r>
                      <w:r w:rsidRPr="00484B37">
                        <w:tab/>
                      </w:r>
                      <w:r w:rsidRPr="00484B37">
                        <w:tab/>
                      </w:r>
                      <w:r w:rsidRPr="00484B37">
                        <w:tab/>
                      </w:r>
                      <w:r>
                        <w:tab/>
                      </w:r>
                      <w:r w:rsidRPr="00484B37">
                        <w:t>______________________________________</w:t>
                      </w:r>
                    </w:p>
                    <w:p w14:paraId="18C13845" w14:textId="39971049" w:rsidR="00D06824" w:rsidRPr="00484B37" w:rsidRDefault="00D06824" w:rsidP="00885BAD">
                      <w:pPr>
                        <w:spacing w:line="240" w:lineRule="auto"/>
                        <w:ind w:firstLine="0"/>
                      </w:pPr>
                      <w:r w:rsidRPr="00484B37">
                        <w:t>Distinguished Professor</w:t>
                      </w:r>
                      <w:r>
                        <w:tab/>
                      </w:r>
                    </w:p>
                    <w:p w14:paraId="47987FEA" w14:textId="77777777" w:rsidR="00D06824" w:rsidRPr="00484B37" w:rsidRDefault="00D06824" w:rsidP="00885BAD">
                      <w:pPr>
                        <w:spacing w:line="240" w:lineRule="auto"/>
                        <w:ind w:firstLine="0"/>
                      </w:pPr>
                      <w:r w:rsidRPr="00484B37">
                        <w:t>Department Epidemiology</w:t>
                      </w:r>
                    </w:p>
                    <w:p w14:paraId="40700D79" w14:textId="77777777" w:rsidR="00D06824" w:rsidRPr="00484B37" w:rsidRDefault="00D06824" w:rsidP="00885BAD">
                      <w:pPr>
                        <w:spacing w:line="240" w:lineRule="auto"/>
                        <w:ind w:firstLine="0"/>
                      </w:pPr>
                      <w:r w:rsidRPr="00484B37">
                        <w:t>Graduate School of Public Health</w:t>
                      </w:r>
                    </w:p>
                    <w:p w14:paraId="25C1B027" w14:textId="77777777" w:rsidR="00D06824" w:rsidRDefault="00D06824" w:rsidP="00885BAD">
                      <w:pPr>
                        <w:spacing w:line="240" w:lineRule="auto"/>
                        <w:ind w:firstLine="0"/>
                      </w:pPr>
                      <w:r w:rsidRPr="00484B37">
                        <w:t>University of Pittsburgh</w:t>
                      </w:r>
                    </w:p>
                    <w:p w14:paraId="128F8FCD" w14:textId="77777777" w:rsidR="00D06824" w:rsidRDefault="00D06824" w:rsidP="00885BAD">
                      <w:pPr>
                        <w:spacing w:line="240" w:lineRule="auto"/>
                        <w:ind w:firstLine="0"/>
                      </w:pPr>
                    </w:p>
                    <w:p w14:paraId="288C77D4" w14:textId="171F1F06" w:rsidR="00D06824" w:rsidRDefault="00D06824" w:rsidP="00885BAD">
                      <w:pPr>
                        <w:spacing w:line="240" w:lineRule="auto"/>
                        <w:ind w:firstLine="0"/>
                      </w:pPr>
                      <w:r>
                        <w:t>Ingrid Libman, MD, PhD.</w:t>
                      </w:r>
                      <w:r>
                        <w:tab/>
                      </w:r>
                      <w:r>
                        <w:tab/>
                      </w:r>
                      <w:r>
                        <w:tab/>
                        <w:t>_______________________________________</w:t>
                      </w:r>
                    </w:p>
                    <w:p w14:paraId="2FDDB704" w14:textId="77777777" w:rsidR="00D06824" w:rsidRDefault="00D06824" w:rsidP="00885BAD">
                      <w:pPr>
                        <w:spacing w:line="240" w:lineRule="auto"/>
                        <w:ind w:firstLine="0"/>
                      </w:pPr>
                      <w:r>
                        <w:t>Associate Professor</w:t>
                      </w:r>
                    </w:p>
                    <w:p w14:paraId="67C2D45D" w14:textId="77777777" w:rsidR="00D06824" w:rsidRDefault="00D06824" w:rsidP="00885BAD">
                      <w:pPr>
                        <w:spacing w:line="240" w:lineRule="auto"/>
                        <w:ind w:firstLine="0"/>
                      </w:pPr>
                      <w:r>
                        <w:t>Pediatric Endocrinology and Diabetes</w:t>
                      </w:r>
                    </w:p>
                    <w:p w14:paraId="3859F1AA" w14:textId="2365C6CC" w:rsidR="00D06824" w:rsidRPr="00484B37" w:rsidRDefault="00D06824" w:rsidP="00885BAD">
                      <w:pPr>
                        <w:spacing w:line="240" w:lineRule="auto"/>
                        <w:ind w:firstLine="0"/>
                      </w:pPr>
                      <w:r>
                        <w:t>Children’s Hospital of Pittsburgh of UPMC</w:t>
                      </w:r>
                    </w:p>
                    <w:p w14:paraId="6D98E697" w14:textId="77777777" w:rsidR="00D06824" w:rsidRDefault="00D06824" w:rsidP="00885BAD">
                      <w:pPr>
                        <w:spacing w:line="240" w:lineRule="auto"/>
                        <w:ind w:firstLine="0"/>
                      </w:pPr>
                    </w:p>
                    <w:p w14:paraId="1DD314E9" w14:textId="77777777" w:rsidR="00D06824" w:rsidRDefault="00D06824" w:rsidP="00885BAD">
                      <w:pPr>
                        <w:spacing w:line="240" w:lineRule="auto"/>
                        <w:ind w:firstLine="0"/>
                      </w:pPr>
                    </w:p>
                  </w:txbxContent>
                </v:textbox>
                <w10:wrap type="square" anchorx="page" anchory="margin"/>
              </v:shape>
            </w:pict>
          </mc:Fallback>
        </mc:AlternateContent>
      </w:r>
      <w:r w:rsidR="00834193">
        <w:br w:type="page"/>
      </w:r>
    </w:p>
    <w:p w14:paraId="327AE2A3" w14:textId="77777777" w:rsidR="00885BAD" w:rsidRPr="00885BAD" w:rsidRDefault="00885BAD" w:rsidP="00885BAD"/>
    <w:p w14:paraId="08CB7D65" w14:textId="77777777" w:rsidR="00885BAD" w:rsidRDefault="00885BAD" w:rsidP="007F763B">
      <w:pPr>
        <w:pStyle w:val="Noindent"/>
        <w:spacing w:line="240" w:lineRule="auto"/>
      </w:pPr>
    </w:p>
    <w:p w14:paraId="42393E69" w14:textId="6A52E296" w:rsidR="006358BB" w:rsidRDefault="00AB3386" w:rsidP="007F763B">
      <w:pPr>
        <w:pStyle w:val="Noindent"/>
        <w:spacing w:line="240" w:lineRule="auto"/>
      </w:pPr>
      <w:r>
        <w:rPr>
          <w:noProof/>
        </w:rPr>
        <mc:AlternateContent>
          <mc:Choice Requires="wps">
            <w:drawing>
              <wp:anchor distT="0" distB="0" distL="114300" distR="114300" simplePos="0" relativeHeight="251658240" behindDoc="0" locked="0" layoutInCell="1" allowOverlap="1" wp14:anchorId="141F94D5" wp14:editId="6C26A10F">
                <wp:simplePos x="0" y="0"/>
                <wp:positionH relativeFrom="page">
                  <wp:posOffset>542925</wp:posOffset>
                </wp:positionH>
                <wp:positionV relativeFrom="page">
                  <wp:posOffset>4572000</wp:posOffset>
                </wp:positionV>
                <wp:extent cx="6477000" cy="1066800"/>
                <wp:effectExtent l="0" t="0" r="0" b="0"/>
                <wp:wrapSquare wrapText="bothSides"/>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E9BF2" w14:textId="77777777" w:rsidR="00D06824" w:rsidRDefault="00D06824" w:rsidP="006B1124">
                            <w:pPr>
                              <w:ind w:firstLine="0"/>
                              <w:jc w:val="center"/>
                            </w:pPr>
                            <w:r>
                              <w:t>Copyright © by Heather M. Phelos</w:t>
                            </w:r>
                          </w:p>
                          <w:p w14:paraId="411164A9" w14:textId="77777777" w:rsidR="00D06824" w:rsidRDefault="00D06824" w:rsidP="006B1124">
                            <w:pPr>
                              <w:ind w:firstLine="0"/>
                              <w:jc w:val="center"/>
                            </w:pPr>
                            <w: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F94D5" id="Text Box 30" o:spid="_x0000_s1028" type="#_x0000_t202" style="position:absolute;left:0;text-align:left;margin-left:42.75pt;margin-top:5in;width:510pt;height: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" stroked="f">
                <v:textbox>
                  <w:txbxContent>
                    <w:p w14:paraId="52DE9BF2" w14:textId="77777777" w:rsidR="00D06824" w:rsidRDefault="00D06824" w:rsidP="006B1124">
                      <w:pPr>
                        <w:ind w:firstLine="0"/>
                        <w:jc w:val="center"/>
                      </w:pPr>
                      <w:r>
                        <w:t>Copyright © by Heather M. Phelos</w:t>
                      </w:r>
                    </w:p>
                    <w:p w14:paraId="411164A9" w14:textId="77777777" w:rsidR="00D06824" w:rsidRDefault="00D06824" w:rsidP="006B1124">
                      <w:pPr>
                        <w:ind w:firstLine="0"/>
                        <w:jc w:val="center"/>
                      </w:pPr>
                      <w:r>
                        <w:t>2017</w:t>
                      </w:r>
                    </w:p>
                  </w:txbxContent>
                </v:textbox>
                <w10:wrap type="square" anchorx="page" anchory="page"/>
              </v:shape>
            </w:pict>
          </mc:Fallback>
        </mc:AlternateContent>
      </w:r>
      <w:r w:rsidR="002D01B1">
        <w:br w:type="page"/>
      </w:r>
    </w:p>
    <w:p w14:paraId="291C1FE2" w14:textId="12A157EC" w:rsidR="0028782F" w:rsidRDefault="00AB3386" w:rsidP="007F763B">
      <w:pPr>
        <w:pStyle w:val="Noindent"/>
        <w:spacing w:line="240" w:lineRule="auto"/>
        <w:rPr>
          <w:b/>
        </w:rPr>
      </w:pPr>
      <w:r>
        <w:rPr>
          <w:noProof/>
        </w:rPr>
        <w:lastRenderedPageBreak/>
        <mc:AlternateContent>
          <mc:Choice Requires="wps">
            <w:drawing>
              <wp:anchor distT="0" distB="0" distL="114300" distR="114300" simplePos="0" relativeHeight="251659264" behindDoc="0" locked="0" layoutInCell="1" allowOverlap="1" wp14:anchorId="60EC8CF9" wp14:editId="1F870E0E">
                <wp:simplePos x="0" y="0"/>
                <wp:positionH relativeFrom="column">
                  <wp:posOffset>-114300</wp:posOffset>
                </wp:positionH>
                <wp:positionV relativeFrom="margin">
                  <wp:posOffset>-219075</wp:posOffset>
                </wp:positionV>
                <wp:extent cx="6057900" cy="2127250"/>
                <wp:effectExtent l="0" t="0" r="0" b="6350"/>
                <wp:wrapSquare wrapText="bothSides"/>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2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7C138" w14:textId="77777777" w:rsidR="00D06824" w:rsidRDefault="00D06824" w:rsidP="005F1BB6">
                            <w:pPr>
                              <w:ind w:firstLine="0"/>
                              <w:jc w:val="right"/>
                            </w:pPr>
                            <w:r>
                              <w:t>Tina Costacou, PhD</w:t>
                            </w:r>
                          </w:p>
                          <w:p w14:paraId="035C4D7A" w14:textId="77777777" w:rsidR="00D06824" w:rsidRPr="005F1BB6" w:rsidRDefault="00D06824" w:rsidP="005F1BB6">
                            <w:pPr>
                              <w:ind w:firstLine="0"/>
                              <w:jc w:val="right"/>
                            </w:pPr>
                          </w:p>
                          <w:p w14:paraId="0714E36B" w14:textId="77777777" w:rsidR="00D06824" w:rsidRDefault="00D06824" w:rsidP="002E612F">
                            <w:pPr>
                              <w:spacing w:line="240" w:lineRule="auto"/>
                              <w:ind w:firstLine="0"/>
                              <w:jc w:val="center"/>
                              <w:rPr>
                                <w:b/>
                              </w:rPr>
                            </w:pPr>
                            <w:r>
                              <w:rPr>
                                <w:b/>
                              </w:rPr>
                              <w:t xml:space="preserve">DEMOGRAPHICS, CLINICAL MEASUREMENTS, AND BEHAVIORAL PREDICTORS OF TYPE </w:t>
                            </w:r>
                            <w:proofErr w:type="gramStart"/>
                            <w:r>
                              <w:rPr>
                                <w:b/>
                              </w:rPr>
                              <w:t>1</w:t>
                            </w:r>
                            <w:proofErr w:type="gramEnd"/>
                            <w:r>
                              <w:rPr>
                                <w:b/>
                              </w:rPr>
                              <w:t xml:space="preserve"> DIABETES MORTALITY IN RWANDAN ADULTS</w:t>
                            </w:r>
                          </w:p>
                          <w:p w14:paraId="476525C9" w14:textId="77777777" w:rsidR="00D06824" w:rsidRDefault="00D06824" w:rsidP="006358BB">
                            <w:pPr>
                              <w:spacing w:line="240" w:lineRule="auto"/>
                              <w:ind w:firstLine="0"/>
                              <w:jc w:val="center"/>
                              <w:rPr>
                                <w:b/>
                              </w:rPr>
                            </w:pPr>
                          </w:p>
                          <w:p w14:paraId="0E67666A" w14:textId="77777777" w:rsidR="00D06824" w:rsidRDefault="00D06824" w:rsidP="006B1124">
                            <w:pPr>
                              <w:ind w:firstLine="0"/>
                              <w:jc w:val="center"/>
                            </w:pPr>
                            <w:r>
                              <w:t>Heather M. Phelos, MPH</w:t>
                            </w:r>
                          </w:p>
                          <w:p w14:paraId="2FD0B48B" w14:textId="77777777" w:rsidR="00D06824" w:rsidRDefault="00D06824" w:rsidP="006B1124">
                            <w:pPr>
                              <w:ind w:firstLine="0"/>
                              <w:jc w:val="center"/>
                            </w:pPr>
                            <w:r>
                              <w:t>University of Pittsburgh, 2017</w:t>
                            </w:r>
                            <w: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C8CF9" id="Text Box 33" o:spid="_x0000_s1029" type="#_x0000_t202" style="position:absolute;left:0;text-align:left;margin-left:-9pt;margin-top:-17.25pt;width:477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YAugIAAMI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" filled="f" stroked="f">
                <v:textbox>
                  <w:txbxContent>
                    <w:p w14:paraId="2D17C138" w14:textId="77777777" w:rsidR="00D06824" w:rsidRDefault="00D06824" w:rsidP="005F1BB6">
                      <w:pPr>
                        <w:ind w:firstLine="0"/>
                        <w:jc w:val="right"/>
                      </w:pPr>
                      <w:r>
                        <w:t>Tina Costacou, PhD</w:t>
                      </w:r>
                    </w:p>
                    <w:p w14:paraId="035C4D7A" w14:textId="77777777" w:rsidR="00D06824" w:rsidRPr="005F1BB6" w:rsidRDefault="00D06824" w:rsidP="005F1BB6">
                      <w:pPr>
                        <w:ind w:firstLine="0"/>
                        <w:jc w:val="right"/>
                      </w:pPr>
                    </w:p>
                    <w:p w14:paraId="0714E36B" w14:textId="77777777" w:rsidR="00D06824" w:rsidRDefault="00D06824" w:rsidP="002E612F">
                      <w:pPr>
                        <w:spacing w:line="240" w:lineRule="auto"/>
                        <w:ind w:firstLine="0"/>
                        <w:jc w:val="center"/>
                        <w:rPr>
                          <w:b/>
                        </w:rPr>
                      </w:pPr>
                      <w:r>
                        <w:rPr>
                          <w:b/>
                        </w:rPr>
                        <w:t>DEMOGRAPHICS, CLINICAL MEASUREMENTS, AND BEHAVIORAL PREDICTORS OF TYPE 1 DIABETES MORTALITY IN RWANDAN ADULTS</w:t>
                      </w:r>
                    </w:p>
                    <w:p w14:paraId="476525C9" w14:textId="77777777" w:rsidR="00D06824" w:rsidRDefault="00D06824" w:rsidP="006358BB">
                      <w:pPr>
                        <w:spacing w:line="240" w:lineRule="auto"/>
                        <w:ind w:firstLine="0"/>
                        <w:jc w:val="center"/>
                        <w:rPr>
                          <w:b/>
                        </w:rPr>
                      </w:pPr>
                    </w:p>
                    <w:p w14:paraId="0E67666A" w14:textId="77777777" w:rsidR="00D06824" w:rsidRDefault="00D06824" w:rsidP="006B1124">
                      <w:pPr>
                        <w:ind w:firstLine="0"/>
                        <w:jc w:val="center"/>
                      </w:pPr>
                      <w:r>
                        <w:t>Heather M. Phelos, MPH</w:t>
                      </w:r>
                    </w:p>
                    <w:p w14:paraId="2FD0B48B" w14:textId="77777777" w:rsidR="00D06824" w:rsidRDefault="00D06824" w:rsidP="006B1124">
                      <w:pPr>
                        <w:ind w:firstLine="0"/>
                        <w:jc w:val="center"/>
                      </w:pPr>
                      <w:r>
                        <w:t>University of Pittsburgh, 2017</w:t>
                      </w:r>
                      <w:r>
                        <w:br w:type="page"/>
                      </w:r>
                    </w:p>
                  </w:txbxContent>
                </v:textbox>
                <w10:wrap type="square" anchory="margin"/>
              </v:shape>
            </w:pict>
          </mc:Fallback>
        </mc:AlternateContent>
      </w:r>
      <w:r w:rsidR="007F763B" w:rsidRPr="007F763B">
        <w:rPr>
          <w:b/>
        </w:rPr>
        <w:t>ABSTRACT</w:t>
      </w:r>
    </w:p>
    <w:p w14:paraId="36FFDD7F" w14:textId="28434AE0" w:rsidR="00653A73" w:rsidRPr="00653A73" w:rsidRDefault="006358BB" w:rsidP="007C19E6">
      <w:pPr>
        <w:pStyle w:val="NormalWeb"/>
        <w:spacing w:line="480" w:lineRule="auto"/>
        <w:rPr>
          <w:color w:val="000000"/>
        </w:rPr>
      </w:pPr>
      <w:r w:rsidRPr="00794FC8">
        <w:rPr>
          <w:b/>
          <w:color w:val="000000"/>
        </w:rPr>
        <w:t>Background/Objective</w:t>
      </w:r>
      <w:r w:rsidRPr="00794FC8">
        <w:rPr>
          <w:color w:val="000000"/>
        </w:rPr>
        <w:t xml:space="preserve">: </w:t>
      </w:r>
      <w:r w:rsidR="00653A73" w:rsidRPr="00653A73">
        <w:rPr>
          <w:color w:val="000000"/>
        </w:rPr>
        <w:t xml:space="preserve">Life for a Child (LFAC) is an international program that provides care and education to needing youth with Type 1 Diabetes in over 42 countries. The program’s approach is to work with local partners, providing necessary insulin, blood glucose testing supplies, and education to all youth (age </w:t>
      </w:r>
      <w:r w:rsidR="007D7DE9">
        <w:rPr>
          <w:color w:val="000000"/>
        </w:rPr>
        <w:sym w:font="Symbol" w:char="F0A3"/>
      </w:r>
      <w:r w:rsidR="00653A73" w:rsidRPr="00653A73">
        <w:rPr>
          <w:color w:val="000000"/>
        </w:rPr>
        <w:fldChar w:fldCharType="begin"/>
      </w:r>
      <w:r w:rsidR="00653A73" w:rsidRPr="00653A73">
        <w:rPr>
          <w:color w:val="000000"/>
        </w:rPr>
        <w:instrText xml:space="preserve"> QUOTE </w:instrText>
      </w:r>
      <w:r w:rsidR="00D94454" w:rsidRPr="00632789">
        <w:rPr>
          <w:rFonts w:ascii="Cambria Math" w:hAnsi="Cambria Math"/>
          <w:color w:val="000000"/>
          <w:sz w:val="27"/>
          <w:szCs w:val="27"/>
        </w:rPr>
        <w:instrText>≤</w:instrText>
      </w:r>
      <w:r w:rsidR="00653A73" w:rsidRPr="00653A73">
        <w:rPr>
          <w:color w:val="000000"/>
        </w:rPr>
        <w:instrText xml:space="preserve"> </w:instrText>
      </w:r>
      <w:r w:rsidR="00653A73" w:rsidRPr="00653A73">
        <w:rPr>
          <w:color w:val="000000"/>
        </w:rPr>
        <w:fldChar w:fldCharType="end"/>
      </w:r>
      <w:r w:rsidR="00653A73" w:rsidRPr="00653A73">
        <w:rPr>
          <w:color w:val="000000"/>
        </w:rPr>
        <w:t xml:space="preserve">26) in need. </w:t>
      </w:r>
      <w:r w:rsidR="00106D34">
        <w:rPr>
          <w:color w:val="000000"/>
        </w:rPr>
        <w:t xml:space="preserve">In Rwanda, LFAC works primarily </w:t>
      </w:r>
      <w:r w:rsidR="00653A73" w:rsidRPr="00653A73">
        <w:rPr>
          <w:color w:val="000000"/>
        </w:rPr>
        <w:t>through the Rwanda Diabetes Association (RDA). The current study is being conducted to serve the need of LFAC to evaluate long-term outcomes, including mortality, and uses a retrospective cohort design to survey 84 participants who ‘aged out’ of the LFAC program in 2012 or 2013, i.e. 4-5 years prior to being surveyed (2017).</w:t>
      </w:r>
    </w:p>
    <w:p w14:paraId="10E1140D" w14:textId="6DA27F8F" w:rsidR="006358BB" w:rsidRPr="00794FC8" w:rsidRDefault="006358BB" w:rsidP="00653A73">
      <w:pPr>
        <w:pStyle w:val="NormalWeb"/>
        <w:spacing w:line="480" w:lineRule="auto"/>
        <w:jc w:val="both"/>
        <w:rPr>
          <w:color w:val="000000"/>
        </w:rPr>
      </w:pPr>
      <w:r w:rsidRPr="00794FC8">
        <w:rPr>
          <w:b/>
          <w:color w:val="000000"/>
        </w:rPr>
        <w:t>Methods</w:t>
      </w:r>
      <w:r w:rsidRPr="00794FC8">
        <w:rPr>
          <w:color w:val="000000"/>
        </w:rPr>
        <w:t xml:space="preserve">: Baseline data </w:t>
      </w:r>
      <w:proofErr w:type="gramStart"/>
      <w:r w:rsidRPr="00794FC8">
        <w:rPr>
          <w:color w:val="000000"/>
        </w:rPr>
        <w:t>were obtained</w:t>
      </w:r>
      <w:proofErr w:type="gramEnd"/>
      <w:r w:rsidRPr="00794FC8">
        <w:rPr>
          <w:color w:val="000000"/>
        </w:rPr>
        <w:t xml:space="preserve"> from the 2012/2013 clinical exam records kept by the RDA staff. The mortality status </w:t>
      </w:r>
      <w:proofErr w:type="gramStart"/>
      <w:r w:rsidRPr="00794FC8">
        <w:rPr>
          <w:color w:val="000000"/>
        </w:rPr>
        <w:t>w</w:t>
      </w:r>
      <w:r w:rsidR="00DF23D7">
        <w:rPr>
          <w:color w:val="000000"/>
        </w:rPr>
        <w:t>as ascertained</w:t>
      </w:r>
      <w:proofErr w:type="gramEnd"/>
      <w:r w:rsidR="00DF23D7">
        <w:rPr>
          <w:color w:val="000000"/>
        </w:rPr>
        <w:t xml:space="preserve"> in May </w:t>
      </w:r>
      <w:r w:rsidRPr="00794FC8">
        <w:rPr>
          <w:color w:val="000000"/>
        </w:rPr>
        <w:t>of 2017</w:t>
      </w:r>
      <w:r w:rsidR="00DF23D7">
        <w:rPr>
          <w:color w:val="000000"/>
        </w:rPr>
        <w:t>, with a censoring date of June 1,</w:t>
      </w:r>
      <w:r w:rsidR="00AE15B4">
        <w:rPr>
          <w:color w:val="000000"/>
        </w:rPr>
        <w:t xml:space="preserve"> </w:t>
      </w:r>
      <w:r w:rsidR="00DF23D7">
        <w:rPr>
          <w:color w:val="000000"/>
        </w:rPr>
        <w:t>2017</w:t>
      </w:r>
      <w:r w:rsidR="00AE15B4">
        <w:rPr>
          <w:color w:val="000000"/>
        </w:rPr>
        <w:t xml:space="preserve">, </w:t>
      </w:r>
      <w:r w:rsidRPr="00794FC8">
        <w:rPr>
          <w:color w:val="000000"/>
        </w:rPr>
        <w:t>via local hospital consultation. Descriptive statistical evaluation of baseline data and last availabl</w:t>
      </w:r>
      <w:r w:rsidR="00D0477B">
        <w:rPr>
          <w:color w:val="000000"/>
        </w:rPr>
        <w:t xml:space="preserve">e LFAC measures </w:t>
      </w:r>
      <w:proofErr w:type="gramStart"/>
      <w:r w:rsidR="00D0477B">
        <w:rPr>
          <w:color w:val="000000"/>
        </w:rPr>
        <w:t>was</w:t>
      </w:r>
      <w:r w:rsidRPr="00794FC8">
        <w:rPr>
          <w:color w:val="000000"/>
        </w:rPr>
        <w:t xml:space="preserve"> performed</w:t>
      </w:r>
      <w:proofErr w:type="gramEnd"/>
      <w:r w:rsidR="00D0477B">
        <w:rPr>
          <w:color w:val="000000"/>
        </w:rPr>
        <w:t xml:space="preserve"> by gender and mortality status</w:t>
      </w:r>
      <w:r w:rsidRPr="00794FC8">
        <w:rPr>
          <w:color w:val="000000"/>
        </w:rPr>
        <w:t xml:space="preserve"> using Stata. </w:t>
      </w:r>
      <w:r w:rsidR="00D0477B">
        <w:rPr>
          <w:color w:val="000000"/>
        </w:rPr>
        <w:t>B</w:t>
      </w:r>
      <w:r w:rsidRPr="00794FC8">
        <w:rPr>
          <w:color w:val="000000"/>
        </w:rPr>
        <w:t>aseline predictors of mortality status</w:t>
      </w:r>
      <w:r w:rsidR="00D0477B">
        <w:rPr>
          <w:color w:val="000000"/>
        </w:rPr>
        <w:t xml:space="preserve"> were assessed using logistic regression models</w:t>
      </w:r>
      <w:r w:rsidRPr="00794FC8">
        <w:rPr>
          <w:color w:val="000000"/>
        </w:rPr>
        <w:t>.</w:t>
      </w:r>
    </w:p>
    <w:p w14:paraId="25CAF211" w14:textId="6948AE5C" w:rsidR="007648FD" w:rsidRPr="00AE15B4" w:rsidRDefault="006358BB" w:rsidP="00794FC8">
      <w:pPr>
        <w:pStyle w:val="NormalWeb"/>
        <w:spacing w:before="0" w:beforeAutospacing="0" w:after="0" w:afterAutospacing="0" w:line="480" w:lineRule="auto"/>
        <w:jc w:val="both"/>
      </w:pPr>
      <w:r w:rsidRPr="00794FC8">
        <w:rPr>
          <w:b/>
          <w:color w:val="000000"/>
        </w:rPr>
        <w:t>Results</w:t>
      </w:r>
      <w:r w:rsidRPr="00794FC8">
        <w:rPr>
          <w:color w:val="000000"/>
        </w:rPr>
        <w:t>: Out of the 84 participants w</w:t>
      </w:r>
      <w:r w:rsidR="002033B4">
        <w:rPr>
          <w:color w:val="000000"/>
        </w:rPr>
        <w:t>ith a mean baseline age of 24.2</w:t>
      </w:r>
      <w:r w:rsidRPr="00794FC8">
        <w:rPr>
          <w:color w:val="000000"/>
        </w:rPr>
        <w:t xml:space="preserve"> years, 51 (6</w:t>
      </w:r>
      <w:r w:rsidR="009004CC">
        <w:rPr>
          <w:color w:val="000000"/>
        </w:rPr>
        <w:t xml:space="preserve">0.7%) were women. </w:t>
      </w:r>
      <w:r w:rsidR="006C32D0">
        <w:rPr>
          <w:color w:val="000000"/>
        </w:rPr>
        <w:t xml:space="preserve">The vital status </w:t>
      </w:r>
      <w:proofErr w:type="gramStart"/>
      <w:r w:rsidR="00532F22">
        <w:rPr>
          <w:color w:val="000000"/>
        </w:rPr>
        <w:t>was obtained</w:t>
      </w:r>
      <w:proofErr w:type="gramEnd"/>
      <w:r w:rsidR="00532F22">
        <w:rPr>
          <w:color w:val="000000"/>
        </w:rPr>
        <w:t xml:space="preserve"> for 46</w:t>
      </w:r>
      <w:r w:rsidR="00532F22" w:rsidRPr="00532F22">
        <w:rPr>
          <w:color w:val="000000"/>
        </w:rPr>
        <w:t xml:space="preserve"> out of the 84, or </w:t>
      </w:r>
      <w:r w:rsidR="002033B4">
        <w:rPr>
          <w:color w:val="000000"/>
        </w:rPr>
        <w:t>54.7</w:t>
      </w:r>
      <w:r w:rsidR="00532F22" w:rsidRPr="00532F22">
        <w:rPr>
          <w:color w:val="000000"/>
        </w:rPr>
        <w:t xml:space="preserve">% of the sample. </w:t>
      </w:r>
      <w:r w:rsidR="002033B4">
        <w:rPr>
          <w:color w:val="000000"/>
        </w:rPr>
        <w:t>During the 4.3</w:t>
      </w:r>
      <w:r w:rsidRPr="00794FC8">
        <w:rPr>
          <w:color w:val="000000"/>
        </w:rPr>
        <w:t xml:space="preserve"> years </w:t>
      </w:r>
      <w:r w:rsidR="00D5552D">
        <w:rPr>
          <w:color w:val="000000"/>
        </w:rPr>
        <w:t>of mean follow-up,</w:t>
      </w:r>
      <w:r w:rsidR="00F56B8C">
        <w:rPr>
          <w:color w:val="000000"/>
        </w:rPr>
        <w:t xml:space="preserve"> there were 10 deaths (6 female</w:t>
      </w:r>
      <w:r w:rsidR="00BB0944">
        <w:rPr>
          <w:color w:val="000000"/>
        </w:rPr>
        <w:t>s</w:t>
      </w:r>
      <w:r w:rsidR="009004CC">
        <w:rPr>
          <w:color w:val="000000"/>
        </w:rPr>
        <w:t xml:space="preserve"> </w:t>
      </w:r>
      <w:r w:rsidR="00D5552D">
        <w:rPr>
          <w:color w:val="000000"/>
        </w:rPr>
        <w:t>(60</w:t>
      </w:r>
      <w:r w:rsidR="009D7EA4">
        <w:rPr>
          <w:color w:val="000000"/>
        </w:rPr>
        <w:t>.0</w:t>
      </w:r>
      <w:r w:rsidRPr="00794FC8">
        <w:rPr>
          <w:color w:val="000000"/>
        </w:rPr>
        <w:t xml:space="preserve">%)), giving </w:t>
      </w:r>
      <w:r w:rsidR="00143D0E">
        <w:rPr>
          <w:color w:val="000000"/>
        </w:rPr>
        <w:t xml:space="preserve">an incidence density of </w:t>
      </w:r>
      <w:r w:rsidR="00143D0E">
        <w:rPr>
          <w:color w:val="000000"/>
        </w:rPr>
        <w:lastRenderedPageBreak/>
        <w:t xml:space="preserve">5.4 </w:t>
      </w:r>
      <w:r w:rsidRPr="00794FC8">
        <w:rPr>
          <w:color w:val="000000"/>
        </w:rPr>
        <w:t xml:space="preserve">/100 person-years. In the logistic regression models, higher </w:t>
      </w:r>
      <w:r w:rsidR="003D142D">
        <w:rPr>
          <w:color w:val="000000"/>
        </w:rPr>
        <w:t xml:space="preserve">last visit </w:t>
      </w:r>
      <w:r w:rsidR="003D142D" w:rsidRPr="00BC634A">
        <w:t>HbA1c</w:t>
      </w:r>
      <w:r w:rsidR="00F16598" w:rsidRPr="00BC634A">
        <w:t xml:space="preserve"> levels (OR=</w:t>
      </w:r>
      <w:r w:rsidR="00C03233">
        <w:t>2.7, p=0.03</w:t>
      </w:r>
      <w:r w:rsidR="000320F1">
        <w:t xml:space="preserve">) and lower </w:t>
      </w:r>
      <w:r w:rsidR="003E1FC2" w:rsidRPr="00BC634A">
        <w:t xml:space="preserve">BMI </w:t>
      </w:r>
      <w:r w:rsidR="00C03233">
        <w:t>(OR=0.6 p=0.02</w:t>
      </w:r>
      <w:r w:rsidR="003E1FC2" w:rsidRPr="00BC634A">
        <w:t xml:space="preserve">) </w:t>
      </w:r>
      <w:r w:rsidRPr="00BC634A">
        <w:t>were significantly asso</w:t>
      </w:r>
      <w:r w:rsidR="008C0053" w:rsidRPr="00BC634A">
        <w:t>ciated with mortality status.</w:t>
      </w:r>
      <w:r w:rsidR="008C0053" w:rsidRPr="00BB0944">
        <w:rPr>
          <w:color w:val="FF0000"/>
        </w:rPr>
        <w:t xml:space="preserve"> </w:t>
      </w:r>
    </w:p>
    <w:p w14:paraId="75B54A9E" w14:textId="2DCCBB1D" w:rsidR="006358BB" w:rsidRPr="00794FC8" w:rsidRDefault="006358BB" w:rsidP="00794FC8">
      <w:pPr>
        <w:pStyle w:val="NormalWeb"/>
        <w:spacing w:after="120" w:afterAutospacing="0" w:line="480" w:lineRule="auto"/>
        <w:jc w:val="both"/>
        <w:rPr>
          <w:color w:val="000000"/>
        </w:rPr>
      </w:pPr>
      <w:r w:rsidRPr="00794FC8">
        <w:rPr>
          <w:b/>
          <w:color w:val="000000"/>
        </w:rPr>
        <w:t>Conclusion</w:t>
      </w:r>
      <w:r w:rsidRPr="00794FC8">
        <w:rPr>
          <w:color w:val="000000"/>
        </w:rPr>
        <w:t>: The results show an alarmingly high mortality rate for these youth. HbA1c</w:t>
      </w:r>
      <w:r w:rsidR="004F5EEA">
        <w:rPr>
          <w:color w:val="000000"/>
        </w:rPr>
        <w:t xml:space="preserve"> and BMI</w:t>
      </w:r>
      <w:r w:rsidRPr="00794FC8">
        <w:rPr>
          <w:color w:val="000000"/>
        </w:rPr>
        <w:t xml:space="preserve"> </w:t>
      </w:r>
      <w:r w:rsidR="004F5EEA">
        <w:rPr>
          <w:color w:val="000000"/>
        </w:rPr>
        <w:t>were</w:t>
      </w:r>
      <w:r w:rsidRPr="00794FC8">
        <w:rPr>
          <w:color w:val="000000"/>
        </w:rPr>
        <w:t xml:space="preserve"> the sole significant mortality predictor</w:t>
      </w:r>
      <w:r w:rsidR="004F5EEA">
        <w:rPr>
          <w:color w:val="000000"/>
        </w:rPr>
        <w:t>s</w:t>
      </w:r>
      <w:r w:rsidRPr="00794FC8">
        <w:rPr>
          <w:color w:val="000000"/>
        </w:rPr>
        <w:t xml:space="preserve">, though the low sample size and the high degree of missing data do not allow for definitive conclusions. Thus, </w:t>
      </w:r>
      <w:r w:rsidR="002033B4">
        <w:rPr>
          <w:color w:val="000000"/>
        </w:rPr>
        <w:t>further</w:t>
      </w:r>
      <w:r w:rsidRPr="00794FC8">
        <w:rPr>
          <w:color w:val="000000"/>
        </w:rPr>
        <w:t xml:space="preserve"> risk factors may</w:t>
      </w:r>
      <w:r w:rsidR="002033B4">
        <w:rPr>
          <w:color w:val="000000"/>
        </w:rPr>
        <w:t xml:space="preserve"> also</w:t>
      </w:r>
      <w:r w:rsidRPr="00794FC8">
        <w:rPr>
          <w:color w:val="000000"/>
        </w:rPr>
        <w:t xml:space="preserve"> be important and merit further study.</w:t>
      </w:r>
      <w:r w:rsidR="00924DCF">
        <w:rPr>
          <w:color w:val="000000"/>
        </w:rPr>
        <w:t xml:space="preserve"> </w:t>
      </w:r>
      <w:r w:rsidR="0081182D">
        <w:rPr>
          <w:color w:val="000000"/>
        </w:rPr>
        <w:t xml:space="preserve">The burden of </w:t>
      </w:r>
      <w:r w:rsidR="00D37E1C">
        <w:rPr>
          <w:color w:val="000000"/>
        </w:rPr>
        <w:t xml:space="preserve">high </w:t>
      </w:r>
      <w:r w:rsidR="00202712">
        <w:rPr>
          <w:color w:val="000000"/>
        </w:rPr>
        <w:t xml:space="preserve">mortality, along with annual increases of the disease, show the public health importance of </w:t>
      </w:r>
      <w:r w:rsidR="00D37E1C">
        <w:rPr>
          <w:color w:val="000000"/>
        </w:rPr>
        <w:t xml:space="preserve">type 1 diabetes </w:t>
      </w:r>
      <w:r w:rsidR="00202712">
        <w:rPr>
          <w:color w:val="000000"/>
        </w:rPr>
        <w:t xml:space="preserve">research. </w:t>
      </w:r>
    </w:p>
    <w:p w14:paraId="46FC8470" w14:textId="77777777" w:rsidR="006B1124" w:rsidRPr="00794FC8" w:rsidRDefault="006B1124" w:rsidP="008A110F">
      <w:pPr>
        <w:pStyle w:val="Noindent"/>
      </w:pPr>
    </w:p>
    <w:p w14:paraId="60718C09" w14:textId="77777777" w:rsidR="006358BB" w:rsidRPr="00794FC8" w:rsidRDefault="006358BB" w:rsidP="006358BB"/>
    <w:p w14:paraId="7F161CD1" w14:textId="77777777" w:rsidR="00AA2C6A" w:rsidRDefault="00AA2C6A" w:rsidP="00AA2C6A"/>
    <w:p w14:paraId="0E5C7F2E" w14:textId="77777777" w:rsidR="00AA2C6A" w:rsidRPr="00AA2C6A" w:rsidRDefault="00AA2C6A" w:rsidP="00AA2C6A"/>
    <w:p w14:paraId="0D87C7EE" w14:textId="77777777" w:rsidR="008A110F" w:rsidRDefault="008A110F" w:rsidP="00656EE6">
      <w:pPr>
        <w:pStyle w:val="Preliminary"/>
      </w:pPr>
      <w:bookmarkStart w:id="0" w:name="_Toc106717784"/>
      <w:r w:rsidRPr="00E36565">
        <w:lastRenderedPageBreak/>
        <w:t>TABLE</w:t>
      </w:r>
      <w:r>
        <w:t xml:space="preserve"> OF CONTENTS</w:t>
      </w:r>
      <w:bookmarkEnd w:id="0"/>
    </w:p>
    <w:p w14:paraId="7D6F1832" w14:textId="161C6E45" w:rsidR="00AE15B4" w:rsidRDefault="00367476">
      <w:pPr>
        <w:pStyle w:val="TOC1"/>
        <w:tabs>
          <w:tab w:val="right" w:leader="dot" w:pos="9350"/>
        </w:tabs>
        <w:rPr>
          <w:rFonts w:asciiTheme="minorHAnsi" w:eastAsiaTheme="minorEastAsia" w:hAnsiTheme="minorHAnsi" w:cstheme="minorBidi"/>
          <w:b w:val="0"/>
          <w:caps w:val="0"/>
          <w:noProof/>
          <w:sz w:val="22"/>
          <w:szCs w:val="22"/>
        </w:rPr>
      </w:pPr>
      <w:r>
        <w:fldChar w:fldCharType="begin"/>
      </w:r>
      <w:r>
        <w:instrText xml:space="preserve"> TOC \o "2-4" \h \z \t "Heading 1,1,Appendix,1,Heading,1" </w:instrText>
      </w:r>
      <w:r>
        <w:fldChar w:fldCharType="separate"/>
      </w:r>
      <w:hyperlink w:anchor="_Toc501036070" w:history="1">
        <w:r w:rsidR="00AE15B4" w:rsidRPr="00FA7B5E">
          <w:rPr>
            <w:rStyle w:val="Hyperlink"/>
            <w:noProof/>
          </w:rPr>
          <w:t>preface</w:t>
        </w:r>
        <w:r w:rsidR="00AE15B4">
          <w:rPr>
            <w:noProof/>
            <w:webHidden/>
          </w:rPr>
          <w:tab/>
        </w:r>
        <w:r w:rsidR="00AE15B4">
          <w:rPr>
            <w:noProof/>
            <w:webHidden/>
          </w:rPr>
          <w:fldChar w:fldCharType="begin"/>
        </w:r>
        <w:r w:rsidR="00AE15B4">
          <w:rPr>
            <w:noProof/>
            <w:webHidden/>
          </w:rPr>
          <w:instrText xml:space="preserve"> PAGEREF _Toc501036070 \h </w:instrText>
        </w:r>
        <w:r w:rsidR="00AE15B4">
          <w:rPr>
            <w:noProof/>
            <w:webHidden/>
          </w:rPr>
        </w:r>
        <w:r w:rsidR="00AE15B4">
          <w:rPr>
            <w:noProof/>
            <w:webHidden/>
          </w:rPr>
          <w:fldChar w:fldCharType="separate"/>
        </w:r>
        <w:r w:rsidR="00AE15B4">
          <w:rPr>
            <w:noProof/>
            <w:webHidden/>
          </w:rPr>
          <w:t>x</w:t>
        </w:r>
        <w:r w:rsidR="00AE15B4">
          <w:rPr>
            <w:noProof/>
            <w:webHidden/>
          </w:rPr>
          <w:fldChar w:fldCharType="end"/>
        </w:r>
      </w:hyperlink>
    </w:p>
    <w:p w14:paraId="2A002655" w14:textId="01C80BE4" w:rsidR="00AE15B4" w:rsidRDefault="00C948D2">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01036071" w:history="1">
        <w:r w:rsidR="00AE15B4" w:rsidRPr="00FA7B5E">
          <w:rPr>
            <w:rStyle w:val="Hyperlink"/>
            <w:noProof/>
          </w:rPr>
          <w:t>1.0</w:t>
        </w:r>
        <w:r w:rsidR="00AE15B4">
          <w:rPr>
            <w:rFonts w:asciiTheme="minorHAnsi" w:eastAsiaTheme="minorEastAsia" w:hAnsiTheme="minorHAnsi" w:cstheme="minorBidi"/>
            <w:b w:val="0"/>
            <w:caps w:val="0"/>
            <w:noProof/>
            <w:sz w:val="22"/>
            <w:szCs w:val="22"/>
          </w:rPr>
          <w:tab/>
        </w:r>
        <w:r w:rsidR="00AE15B4" w:rsidRPr="00FA7B5E">
          <w:rPr>
            <w:rStyle w:val="Hyperlink"/>
            <w:noProof/>
          </w:rPr>
          <w:t>Introduction</w:t>
        </w:r>
        <w:r w:rsidR="00AE15B4">
          <w:rPr>
            <w:noProof/>
            <w:webHidden/>
          </w:rPr>
          <w:tab/>
        </w:r>
        <w:r w:rsidR="00AE15B4">
          <w:rPr>
            <w:noProof/>
            <w:webHidden/>
          </w:rPr>
          <w:fldChar w:fldCharType="begin"/>
        </w:r>
        <w:r w:rsidR="00AE15B4">
          <w:rPr>
            <w:noProof/>
            <w:webHidden/>
          </w:rPr>
          <w:instrText xml:space="preserve"> PAGEREF _Toc501036071 \h </w:instrText>
        </w:r>
        <w:r w:rsidR="00AE15B4">
          <w:rPr>
            <w:noProof/>
            <w:webHidden/>
          </w:rPr>
        </w:r>
        <w:r w:rsidR="00AE15B4">
          <w:rPr>
            <w:noProof/>
            <w:webHidden/>
          </w:rPr>
          <w:fldChar w:fldCharType="separate"/>
        </w:r>
        <w:r w:rsidR="00AE15B4">
          <w:rPr>
            <w:noProof/>
            <w:webHidden/>
          </w:rPr>
          <w:t>1</w:t>
        </w:r>
        <w:r w:rsidR="00AE15B4">
          <w:rPr>
            <w:noProof/>
            <w:webHidden/>
          </w:rPr>
          <w:fldChar w:fldCharType="end"/>
        </w:r>
      </w:hyperlink>
    </w:p>
    <w:p w14:paraId="62CB6192" w14:textId="2CCA0144" w:rsidR="00AE15B4" w:rsidRDefault="00C948D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01036072" w:history="1">
        <w:r w:rsidR="00AE15B4" w:rsidRPr="00FA7B5E">
          <w:rPr>
            <w:rStyle w:val="Hyperlink"/>
            <w:noProof/>
          </w:rPr>
          <w:t>1.1</w:t>
        </w:r>
        <w:r w:rsidR="00AE15B4">
          <w:rPr>
            <w:rFonts w:asciiTheme="minorHAnsi" w:eastAsiaTheme="minorEastAsia" w:hAnsiTheme="minorHAnsi" w:cstheme="minorBidi"/>
            <w:b w:val="0"/>
            <w:caps w:val="0"/>
            <w:noProof/>
            <w:sz w:val="22"/>
            <w:szCs w:val="22"/>
          </w:rPr>
          <w:tab/>
        </w:r>
        <w:r w:rsidR="00AE15B4" w:rsidRPr="00FA7B5E">
          <w:rPr>
            <w:rStyle w:val="Hyperlink"/>
            <w:noProof/>
          </w:rPr>
          <w:t>Overview of Diabetes</w:t>
        </w:r>
        <w:r w:rsidR="00AE15B4">
          <w:rPr>
            <w:noProof/>
            <w:webHidden/>
          </w:rPr>
          <w:tab/>
        </w:r>
        <w:r w:rsidR="00AE15B4">
          <w:rPr>
            <w:noProof/>
            <w:webHidden/>
          </w:rPr>
          <w:fldChar w:fldCharType="begin"/>
        </w:r>
        <w:r w:rsidR="00AE15B4">
          <w:rPr>
            <w:noProof/>
            <w:webHidden/>
          </w:rPr>
          <w:instrText xml:space="preserve"> PAGEREF _Toc501036072 \h </w:instrText>
        </w:r>
        <w:r w:rsidR="00AE15B4">
          <w:rPr>
            <w:noProof/>
            <w:webHidden/>
          </w:rPr>
        </w:r>
        <w:r w:rsidR="00AE15B4">
          <w:rPr>
            <w:noProof/>
            <w:webHidden/>
          </w:rPr>
          <w:fldChar w:fldCharType="separate"/>
        </w:r>
        <w:r w:rsidR="00AE15B4">
          <w:rPr>
            <w:noProof/>
            <w:webHidden/>
          </w:rPr>
          <w:t>2</w:t>
        </w:r>
        <w:r w:rsidR="00AE15B4">
          <w:rPr>
            <w:noProof/>
            <w:webHidden/>
          </w:rPr>
          <w:fldChar w:fldCharType="end"/>
        </w:r>
      </w:hyperlink>
    </w:p>
    <w:p w14:paraId="2F6AFDF3" w14:textId="3C235A3E" w:rsidR="00AE15B4" w:rsidRDefault="00C948D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01036073" w:history="1">
        <w:r w:rsidR="00AE15B4" w:rsidRPr="00FA7B5E">
          <w:rPr>
            <w:rStyle w:val="Hyperlink"/>
            <w:noProof/>
          </w:rPr>
          <w:t>1.2</w:t>
        </w:r>
        <w:r w:rsidR="00AE15B4">
          <w:rPr>
            <w:rFonts w:asciiTheme="minorHAnsi" w:eastAsiaTheme="minorEastAsia" w:hAnsiTheme="minorHAnsi" w:cstheme="minorBidi"/>
            <w:b w:val="0"/>
            <w:caps w:val="0"/>
            <w:noProof/>
            <w:sz w:val="22"/>
            <w:szCs w:val="22"/>
          </w:rPr>
          <w:tab/>
        </w:r>
        <w:r w:rsidR="00AE15B4" w:rsidRPr="00FA7B5E">
          <w:rPr>
            <w:rStyle w:val="Hyperlink"/>
            <w:noProof/>
          </w:rPr>
          <w:t>Type 1 Diabetes</w:t>
        </w:r>
        <w:r w:rsidR="00AE15B4">
          <w:rPr>
            <w:noProof/>
            <w:webHidden/>
          </w:rPr>
          <w:tab/>
        </w:r>
        <w:r w:rsidR="00AE15B4">
          <w:rPr>
            <w:noProof/>
            <w:webHidden/>
          </w:rPr>
          <w:fldChar w:fldCharType="begin"/>
        </w:r>
        <w:r w:rsidR="00AE15B4">
          <w:rPr>
            <w:noProof/>
            <w:webHidden/>
          </w:rPr>
          <w:instrText xml:space="preserve"> PAGEREF _Toc501036073 \h </w:instrText>
        </w:r>
        <w:r w:rsidR="00AE15B4">
          <w:rPr>
            <w:noProof/>
            <w:webHidden/>
          </w:rPr>
        </w:r>
        <w:r w:rsidR="00AE15B4">
          <w:rPr>
            <w:noProof/>
            <w:webHidden/>
          </w:rPr>
          <w:fldChar w:fldCharType="separate"/>
        </w:r>
        <w:r w:rsidR="00AE15B4">
          <w:rPr>
            <w:noProof/>
            <w:webHidden/>
          </w:rPr>
          <w:t>2</w:t>
        </w:r>
        <w:r w:rsidR="00AE15B4">
          <w:rPr>
            <w:noProof/>
            <w:webHidden/>
          </w:rPr>
          <w:fldChar w:fldCharType="end"/>
        </w:r>
      </w:hyperlink>
    </w:p>
    <w:p w14:paraId="369D19F0" w14:textId="61FA1CD7" w:rsidR="00AE15B4" w:rsidRDefault="00C948D2">
      <w:pPr>
        <w:pStyle w:val="TOC3"/>
        <w:tabs>
          <w:tab w:val="left" w:pos="1760"/>
          <w:tab w:val="right" w:leader="dot" w:pos="9350"/>
        </w:tabs>
        <w:rPr>
          <w:rFonts w:asciiTheme="minorHAnsi" w:eastAsiaTheme="minorEastAsia" w:hAnsiTheme="minorHAnsi" w:cstheme="minorBidi"/>
          <w:b w:val="0"/>
          <w:noProof/>
          <w:sz w:val="22"/>
          <w:szCs w:val="22"/>
        </w:rPr>
      </w:pPr>
      <w:hyperlink w:anchor="_Toc501036074" w:history="1">
        <w:r w:rsidR="00AE15B4" w:rsidRPr="00FA7B5E">
          <w:rPr>
            <w:rStyle w:val="Hyperlink"/>
            <w:noProof/>
          </w:rPr>
          <w:t>1.2.1</w:t>
        </w:r>
        <w:r w:rsidR="00AE15B4">
          <w:rPr>
            <w:rFonts w:asciiTheme="minorHAnsi" w:eastAsiaTheme="minorEastAsia" w:hAnsiTheme="minorHAnsi" w:cstheme="minorBidi"/>
            <w:b w:val="0"/>
            <w:noProof/>
            <w:sz w:val="22"/>
            <w:szCs w:val="22"/>
          </w:rPr>
          <w:tab/>
        </w:r>
        <w:r w:rsidR="00AE15B4" w:rsidRPr="00FA7B5E">
          <w:rPr>
            <w:rStyle w:val="Hyperlink"/>
            <w:noProof/>
          </w:rPr>
          <w:t>Pathogenesis</w:t>
        </w:r>
        <w:r w:rsidR="00AE15B4">
          <w:rPr>
            <w:noProof/>
            <w:webHidden/>
          </w:rPr>
          <w:tab/>
        </w:r>
        <w:r w:rsidR="00AE15B4">
          <w:rPr>
            <w:noProof/>
            <w:webHidden/>
          </w:rPr>
          <w:fldChar w:fldCharType="begin"/>
        </w:r>
        <w:r w:rsidR="00AE15B4">
          <w:rPr>
            <w:noProof/>
            <w:webHidden/>
          </w:rPr>
          <w:instrText xml:space="preserve"> PAGEREF _Toc501036074 \h </w:instrText>
        </w:r>
        <w:r w:rsidR="00AE15B4">
          <w:rPr>
            <w:noProof/>
            <w:webHidden/>
          </w:rPr>
        </w:r>
        <w:r w:rsidR="00AE15B4">
          <w:rPr>
            <w:noProof/>
            <w:webHidden/>
          </w:rPr>
          <w:fldChar w:fldCharType="separate"/>
        </w:r>
        <w:r w:rsidR="00AE15B4">
          <w:rPr>
            <w:noProof/>
            <w:webHidden/>
          </w:rPr>
          <w:t>3</w:t>
        </w:r>
        <w:r w:rsidR="00AE15B4">
          <w:rPr>
            <w:noProof/>
            <w:webHidden/>
          </w:rPr>
          <w:fldChar w:fldCharType="end"/>
        </w:r>
      </w:hyperlink>
    </w:p>
    <w:p w14:paraId="43F8CAAE" w14:textId="5439EB01" w:rsidR="00AE15B4" w:rsidRDefault="00C948D2">
      <w:pPr>
        <w:pStyle w:val="TOC3"/>
        <w:tabs>
          <w:tab w:val="left" w:pos="1760"/>
          <w:tab w:val="right" w:leader="dot" w:pos="9350"/>
        </w:tabs>
        <w:rPr>
          <w:rFonts w:asciiTheme="minorHAnsi" w:eastAsiaTheme="minorEastAsia" w:hAnsiTheme="minorHAnsi" w:cstheme="minorBidi"/>
          <w:b w:val="0"/>
          <w:noProof/>
          <w:sz w:val="22"/>
          <w:szCs w:val="22"/>
        </w:rPr>
      </w:pPr>
      <w:hyperlink w:anchor="_Toc501036075" w:history="1">
        <w:r w:rsidR="00AE15B4" w:rsidRPr="00FA7B5E">
          <w:rPr>
            <w:rStyle w:val="Hyperlink"/>
            <w:noProof/>
          </w:rPr>
          <w:t>1.2.2</w:t>
        </w:r>
        <w:r w:rsidR="00AE15B4">
          <w:rPr>
            <w:rFonts w:asciiTheme="minorHAnsi" w:eastAsiaTheme="minorEastAsia" w:hAnsiTheme="minorHAnsi" w:cstheme="minorBidi"/>
            <w:b w:val="0"/>
            <w:noProof/>
            <w:sz w:val="22"/>
            <w:szCs w:val="22"/>
          </w:rPr>
          <w:tab/>
        </w:r>
        <w:r w:rsidR="00AE15B4" w:rsidRPr="00FA7B5E">
          <w:rPr>
            <w:rStyle w:val="Hyperlink"/>
            <w:noProof/>
          </w:rPr>
          <w:t>Complications, comorbidities, and concomitants:</w:t>
        </w:r>
        <w:r w:rsidR="00AE15B4">
          <w:rPr>
            <w:noProof/>
            <w:webHidden/>
          </w:rPr>
          <w:tab/>
        </w:r>
        <w:r w:rsidR="00AE15B4">
          <w:rPr>
            <w:noProof/>
            <w:webHidden/>
          </w:rPr>
          <w:fldChar w:fldCharType="begin"/>
        </w:r>
        <w:r w:rsidR="00AE15B4">
          <w:rPr>
            <w:noProof/>
            <w:webHidden/>
          </w:rPr>
          <w:instrText xml:space="preserve"> PAGEREF _Toc501036075 \h </w:instrText>
        </w:r>
        <w:r w:rsidR="00AE15B4">
          <w:rPr>
            <w:noProof/>
            <w:webHidden/>
          </w:rPr>
        </w:r>
        <w:r w:rsidR="00AE15B4">
          <w:rPr>
            <w:noProof/>
            <w:webHidden/>
          </w:rPr>
          <w:fldChar w:fldCharType="separate"/>
        </w:r>
        <w:r w:rsidR="00AE15B4">
          <w:rPr>
            <w:noProof/>
            <w:webHidden/>
          </w:rPr>
          <w:t>5</w:t>
        </w:r>
        <w:r w:rsidR="00AE15B4">
          <w:rPr>
            <w:noProof/>
            <w:webHidden/>
          </w:rPr>
          <w:fldChar w:fldCharType="end"/>
        </w:r>
      </w:hyperlink>
    </w:p>
    <w:p w14:paraId="3A843B6B" w14:textId="483C51A0" w:rsidR="00AE15B4" w:rsidRDefault="00C948D2">
      <w:pPr>
        <w:pStyle w:val="TOC3"/>
        <w:tabs>
          <w:tab w:val="left" w:pos="1760"/>
          <w:tab w:val="right" w:leader="dot" w:pos="9350"/>
        </w:tabs>
        <w:rPr>
          <w:rFonts w:asciiTheme="minorHAnsi" w:eastAsiaTheme="minorEastAsia" w:hAnsiTheme="minorHAnsi" w:cstheme="minorBidi"/>
          <w:b w:val="0"/>
          <w:noProof/>
          <w:sz w:val="22"/>
          <w:szCs w:val="22"/>
        </w:rPr>
      </w:pPr>
      <w:hyperlink w:anchor="_Toc501036076" w:history="1">
        <w:r w:rsidR="00AE15B4" w:rsidRPr="00FA7B5E">
          <w:rPr>
            <w:rStyle w:val="Hyperlink"/>
            <w:noProof/>
          </w:rPr>
          <w:t>1.2.3</w:t>
        </w:r>
        <w:r w:rsidR="00AE15B4">
          <w:rPr>
            <w:rFonts w:asciiTheme="minorHAnsi" w:eastAsiaTheme="minorEastAsia" w:hAnsiTheme="minorHAnsi" w:cstheme="minorBidi"/>
            <w:b w:val="0"/>
            <w:noProof/>
            <w:sz w:val="22"/>
            <w:szCs w:val="22"/>
          </w:rPr>
          <w:tab/>
        </w:r>
        <w:r w:rsidR="00AE15B4" w:rsidRPr="00FA7B5E">
          <w:rPr>
            <w:rStyle w:val="Hyperlink"/>
            <w:noProof/>
          </w:rPr>
          <w:t>Successful Management</w:t>
        </w:r>
        <w:r w:rsidR="00AE15B4">
          <w:rPr>
            <w:noProof/>
            <w:webHidden/>
          </w:rPr>
          <w:tab/>
        </w:r>
        <w:r w:rsidR="00AE15B4">
          <w:rPr>
            <w:noProof/>
            <w:webHidden/>
          </w:rPr>
          <w:fldChar w:fldCharType="begin"/>
        </w:r>
        <w:r w:rsidR="00AE15B4">
          <w:rPr>
            <w:noProof/>
            <w:webHidden/>
          </w:rPr>
          <w:instrText xml:space="preserve"> PAGEREF _Toc501036076 \h </w:instrText>
        </w:r>
        <w:r w:rsidR="00AE15B4">
          <w:rPr>
            <w:noProof/>
            <w:webHidden/>
          </w:rPr>
        </w:r>
        <w:r w:rsidR="00AE15B4">
          <w:rPr>
            <w:noProof/>
            <w:webHidden/>
          </w:rPr>
          <w:fldChar w:fldCharType="separate"/>
        </w:r>
        <w:r w:rsidR="00AE15B4">
          <w:rPr>
            <w:noProof/>
            <w:webHidden/>
          </w:rPr>
          <w:t>7</w:t>
        </w:r>
        <w:r w:rsidR="00AE15B4">
          <w:rPr>
            <w:noProof/>
            <w:webHidden/>
          </w:rPr>
          <w:fldChar w:fldCharType="end"/>
        </w:r>
      </w:hyperlink>
    </w:p>
    <w:p w14:paraId="7DE85946" w14:textId="7613E2F7" w:rsidR="00AE15B4" w:rsidRDefault="00C948D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01036077" w:history="1">
        <w:r w:rsidR="00AE15B4" w:rsidRPr="00FA7B5E">
          <w:rPr>
            <w:rStyle w:val="Hyperlink"/>
            <w:noProof/>
          </w:rPr>
          <w:t>1.3</w:t>
        </w:r>
        <w:r w:rsidR="00AE15B4">
          <w:rPr>
            <w:rFonts w:asciiTheme="minorHAnsi" w:eastAsiaTheme="minorEastAsia" w:hAnsiTheme="minorHAnsi" w:cstheme="minorBidi"/>
            <w:b w:val="0"/>
            <w:caps w:val="0"/>
            <w:noProof/>
            <w:sz w:val="22"/>
            <w:szCs w:val="22"/>
          </w:rPr>
          <w:tab/>
        </w:r>
        <w:r w:rsidR="00AE15B4" w:rsidRPr="00FA7B5E">
          <w:rPr>
            <w:rStyle w:val="Hyperlink"/>
            <w:noProof/>
          </w:rPr>
          <w:t>Global Burden of Disease</w:t>
        </w:r>
        <w:r w:rsidR="00AE15B4">
          <w:rPr>
            <w:noProof/>
            <w:webHidden/>
          </w:rPr>
          <w:tab/>
        </w:r>
        <w:r w:rsidR="00AE15B4">
          <w:rPr>
            <w:noProof/>
            <w:webHidden/>
          </w:rPr>
          <w:fldChar w:fldCharType="begin"/>
        </w:r>
        <w:r w:rsidR="00AE15B4">
          <w:rPr>
            <w:noProof/>
            <w:webHidden/>
          </w:rPr>
          <w:instrText xml:space="preserve"> PAGEREF _Toc501036077 \h </w:instrText>
        </w:r>
        <w:r w:rsidR="00AE15B4">
          <w:rPr>
            <w:noProof/>
            <w:webHidden/>
          </w:rPr>
        </w:r>
        <w:r w:rsidR="00AE15B4">
          <w:rPr>
            <w:noProof/>
            <w:webHidden/>
          </w:rPr>
          <w:fldChar w:fldCharType="separate"/>
        </w:r>
        <w:r w:rsidR="00AE15B4">
          <w:rPr>
            <w:noProof/>
            <w:webHidden/>
          </w:rPr>
          <w:t>8</w:t>
        </w:r>
        <w:r w:rsidR="00AE15B4">
          <w:rPr>
            <w:noProof/>
            <w:webHidden/>
          </w:rPr>
          <w:fldChar w:fldCharType="end"/>
        </w:r>
      </w:hyperlink>
    </w:p>
    <w:p w14:paraId="55B5D7BA" w14:textId="7485EAB3" w:rsidR="00AE15B4" w:rsidRDefault="00C948D2">
      <w:pPr>
        <w:pStyle w:val="TOC3"/>
        <w:tabs>
          <w:tab w:val="left" w:pos="1760"/>
          <w:tab w:val="right" w:leader="dot" w:pos="9350"/>
        </w:tabs>
        <w:rPr>
          <w:rFonts w:asciiTheme="minorHAnsi" w:eastAsiaTheme="minorEastAsia" w:hAnsiTheme="minorHAnsi" w:cstheme="minorBidi"/>
          <w:b w:val="0"/>
          <w:noProof/>
          <w:sz w:val="22"/>
          <w:szCs w:val="22"/>
        </w:rPr>
      </w:pPr>
      <w:hyperlink w:anchor="_Toc501036078" w:history="1">
        <w:r w:rsidR="00AE15B4" w:rsidRPr="00FA7B5E">
          <w:rPr>
            <w:rStyle w:val="Hyperlink"/>
            <w:noProof/>
          </w:rPr>
          <w:t>1.3.1</w:t>
        </w:r>
        <w:r w:rsidR="00AE15B4">
          <w:rPr>
            <w:rFonts w:asciiTheme="minorHAnsi" w:eastAsiaTheme="minorEastAsia" w:hAnsiTheme="minorHAnsi" w:cstheme="minorBidi"/>
            <w:b w:val="0"/>
            <w:noProof/>
            <w:sz w:val="22"/>
            <w:szCs w:val="22"/>
          </w:rPr>
          <w:tab/>
        </w:r>
        <w:r w:rsidR="00AE15B4" w:rsidRPr="00FA7B5E">
          <w:rPr>
            <w:rStyle w:val="Hyperlink"/>
            <w:noProof/>
          </w:rPr>
          <w:t>Within country variation of incidence</w:t>
        </w:r>
        <w:r w:rsidR="00AE15B4">
          <w:rPr>
            <w:noProof/>
            <w:webHidden/>
          </w:rPr>
          <w:tab/>
        </w:r>
        <w:r w:rsidR="00AE15B4">
          <w:rPr>
            <w:noProof/>
            <w:webHidden/>
          </w:rPr>
          <w:fldChar w:fldCharType="begin"/>
        </w:r>
        <w:r w:rsidR="00AE15B4">
          <w:rPr>
            <w:noProof/>
            <w:webHidden/>
          </w:rPr>
          <w:instrText xml:space="preserve"> PAGEREF _Toc501036078 \h </w:instrText>
        </w:r>
        <w:r w:rsidR="00AE15B4">
          <w:rPr>
            <w:noProof/>
            <w:webHidden/>
          </w:rPr>
        </w:r>
        <w:r w:rsidR="00AE15B4">
          <w:rPr>
            <w:noProof/>
            <w:webHidden/>
          </w:rPr>
          <w:fldChar w:fldCharType="separate"/>
        </w:r>
        <w:r w:rsidR="00AE15B4">
          <w:rPr>
            <w:noProof/>
            <w:webHidden/>
          </w:rPr>
          <w:t>9</w:t>
        </w:r>
        <w:r w:rsidR="00AE15B4">
          <w:rPr>
            <w:noProof/>
            <w:webHidden/>
          </w:rPr>
          <w:fldChar w:fldCharType="end"/>
        </w:r>
      </w:hyperlink>
    </w:p>
    <w:p w14:paraId="3C21D9CE" w14:textId="49D22AB7" w:rsidR="00AE15B4" w:rsidRDefault="00C948D2">
      <w:pPr>
        <w:pStyle w:val="TOC3"/>
        <w:tabs>
          <w:tab w:val="left" w:pos="1760"/>
          <w:tab w:val="right" w:leader="dot" w:pos="9350"/>
        </w:tabs>
        <w:rPr>
          <w:rFonts w:asciiTheme="minorHAnsi" w:eastAsiaTheme="minorEastAsia" w:hAnsiTheme="minorHAnsi" w:cstheme="minorBidi"/>
          <w:b w:val="0"/>
          <w:noProof/>
          <w:sz w:val="22"/>
          <w:szCs w:val="22"/>
        </w:rPr>
      </w:pPr>
      <w:hyperlink w:anchor="_Toc501036079" w:history="1">
        <w:r w:rsidR="00AE15B4" w:rsidRPr="00FA7B5E">
          <w:rPr>
            <w:rStyle w:val="Hyperlink"/>
            <w:noProof/>
          </w:rPr>
          <w:t>1.3.2</w:t>
        </w:r>
        <w:r w:rsidR="00AE15B4">
          <w:rPr>
            <w:rFonts w:asciiTheme="minorHAnsi" w:eastAsiaTheme="minorEastAsia" w:hAnsiTheme="minorHAnsi" w:cstheme="minorBidi"/>
            <w:b w:val="0"/>
            <w:noProof/>
            <w:sz w:val="22"/>
            <w:szCs w:val="22"/>
          </w:rPr>
          <w:tab/>
        </w:r>
        <w:r w:rsidR="00AE15B4" w:rsidRPr="00FA7B5E">
          <w:rPr>
            <w:rStyle w:val="Hyperlink"/>
            <w:noProof/>
          </w:rPr>
          <w:t>Burden in Africa</w:t>
        </w:r>
        <w:r w:rsidR="00AE15B4">
          <w:rPr>
            <w:noProof/>
            <w:webHidden/>
          </w:rPr>
          <w:tab/>
        </w:r>
        <w:r w:rsidR="00AE15B4">
          <w:rPr>
            <w:noProof/>
            <w:webHidden/>
          </w:rPr>
          <w:fldChar w:fldCharType="begin"/>
        </w:r>
        <w:r w:rsidR="00AE15B4">
          <w:rPr>
            <w:noProof/>
            <w:webHidden/>
          </w:rPr>
          <w:instrText xml:space="preserve"> PAGEREF _Toc501036079 \h </w:instrText>
        </w:r>
        <w:r w:rsidR="00AE15B4">
          <w:rPr>
            <w:noProof/>
            <w:webHidden/>
          </w:rPr>
        </w:r>
        <w:r w:rsidR="00AE15B4">
          <w:rPr>
            <w:noProof/>
            <w:webHidden/>
          </w:rPr>
          <w:fldChar w:fldCharType="separate"/>
        </w:r>
        <w:r w:rsidR="00AE15B4">
          <w:rPr>
            <w:noProof/>
            <w:webHidden/>
          </w:rPr>
          <w:t>10</w:t>
        </w:r>
        <w:r w:rsidR="00AE15B4">
          <w:rPr>
            <w:noProof/>
            <w:webHidden/>
          </w:rPr>
          <w:fldChar w:fldCharType="end"/>
        </w:r>
      </w:hyperlink>
    </w:p>
    <w:p w14:paraId="79AD8880" w14:textId="5507F0E2" w:rsidR="00AE15B4" w:rsidRDefault="00C948D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01036080" w:history="1">
        <w:r w:rsidR="00AE15B4" w:rsidRPr="00FA7B5E">
          <w:rPr>
            <w:rStyle w:val="Hyperlink"/>
            <w:noProof/>
          </w:rPr>
          <w:t>1.4</w:t>
        </w:r>
        <w:r w:rsidR="00AE15B4">
          <w:rPr>
            <w:rFonts w:asciiTheme="minorHAnsi" w:eastAsiaTheme="minorEastAsia" w:hAnsiTheme="minorHAnsi" w:cstheme="minorBidi"/>
            <w:b w:val="0"/>
            <w:caps w:val="0"/>
            <w:noProof/>
            <w:sz w:val="22"/>
            <w:szCs w:val="22"/>
          </w:rPr>
          <w:tab/>
        </w:r>
        <w:r w:rsidR="00AE15B4" w:rsidRPr="00FA7B5E">
          <w:rPr>
            <w:rStyle w:val="Hyperlink"/>
            <w:noProof/>
          </w:rPr>
          <w:t>Rwanda</w:t>
        </w:r>
        <w:r w:rsidR="00AE15B4">
          <w:rPr>
            <w:noProof/>
            <w:webHidden/>
          </w:rPr>
          <w:tab/>
        </w:r>
        <w:r w:rsidR="00AE15B4">
          <w:rPr>
            <w:noProof/>
            <w:webHidden/>
          </w:rPr>
          <w:fldChar w:fldCharType="begin"/>
        </w:r>
        <w:r w:rsidR="00AE15B4">
          <w:rPr>
            <w:noProof/>
            <w:webHidden/>
          </w:rPr>
          <w:instrText xml:space="preserve"> PAGEREF _Toc501036080 \h </w:instrText>
        </w:r>
        <w:r w:rsidR="00AE15B4">
          <w:rPr>
            <w:noProof/>
            <w:webHidden/>
          </w:rPr>
        </w:r>
        <w:r w:rsidR="00AE15B4">
          <w:rPr>
            <w:noProof/>
            <w:webHidden/>
          </w:rPr>
          <w:fldChar w:fldCharType="separate"/>
        </w:r>
        <w:r w:rsidR="00AE15B4">
          <w:rPr>
            <w:noProof/>
            <w:webHidden/>
          </w:rPr>
          <w:t>11</w:t>
        </w:r>
        <w:r w:rsidR="00AE15B4">
          <w:rPr>
            <w:noProof/>
            <w:webHidden/>
          </w:rPr>
          <w:fldChar w:fldCharType="end"/>
        </w:r>
      </w:hyperlink>
    </w:p>
    <w:p w14:paraId="115AA072" w14:textId="7A48A1C5" w:rsidR="00AE15B4" w:rsidRDefault="00C948D2">
      <w:pPr>
        <w:pStyle w:val="TOC3"/>
        <w:tabs>
          <w:tab w:val="left" w:pos="1760"/>
          <w:tab w:val="right" w:leader="dot" w:pos="9350"/>
        </w:tabs>
        <w:rPr>
          <w:rFonts w:asciiTheme="minorHAnsi" w:eastAsiaTheme="minorEastAsia" w:hAnsiTheme="minorHAnsi" w:cstheme="minorBidi"/>
          <w:b w:val="0"/>
          <w:noProof/>
          <w:sz w:val="22"/>
          <w:szCs w:val="22"/>
        </w:rPr>
      </w:pPr>
      <w:hyperlink w:anchor="_Toc501036081" w:history="1">
        <w:r w:rsidR="00AE15B4" w:rsidRPr="00FA7B5E">
          <w:rPr>
            <w:rStyle w:val="Hyperlink"/>
            <w:noProof/>
          </w:rPr>
          <w:t>1.4.1</w:t>
        </w:r>
        <w:r w:rsidR="00AE15B4">
          <w:rPr>
            <w:rFonts w:asciiTheme="minorHAnsi" w:eastAsiaTheme="minorEastAsia" w:hAnsiTheme="minorHAnsi" w:cstheme="minorBidi"/>
            <w:b w:val="0"/>
            <w:noProof/>
            <w:sz w:val="22"/>
            <w:szCs w:val="22"/>
          </w:rPr>
          <w:tab/>
        </w:r>
        <w:r w:rsidR="00AE15B4" w:rsidRPr="00FA7B5E">
          <w:rPr>
            <w:rStyle w:val="Hyperlink"/>
            <w:noProof/>
          </w:rPr>
          <w:t>History of T1D in Rwanda</w:t>
        </w:r>
        <w:r w:rsidR="00AE15B4">
          <w:rPr>
            <w:noProof/>
            <w:webHidden/>
          </w:rPr>
          <w:tab/>
        </w:r>
        <w:r w:rsidR="00AE15B4">
          <w:rPr>
            <w:noProof/>
            <w:webHidden/>
          </w:rPr>
          <w:fldChar w:fldCharType="begin"/>
        </w:r>
        <w:r w:rsidR="00AE15B4">
          <w:rPr>
            <w:noProof/>
            <w:webHidden/>
          </w:rPr>
          <w:instrText xml:space="preserve"> PAGEREF _Toc501036081 \h </w:instrText>
        </w:r>
        <w:r w:rsidR="00AE15B4">
          <w:rPr>
            <w:noProof/>
            <w:webHidden/>
          </w:rPr>
        </w:r>
        <w:r w:rsidR="00AE15B4">
          <w:rPr>
            <w:noProof/>
            <w:webHidden/>
          </w:rPr>
          <w:fldChar w:fldCharType="separate"/>
        </w:r>
        <w:r w:rsidR="00AE15B4">
          <w:rPr>
            <w:noProof/>
            <w:webHidden/>
          </w:rPr>
          <w:t>12</w:t>
        </w:r>
        <w:r w:rsidR="00AE15B4">
          <w:rPr>
            <w:noProof/>
            <w:webHidden/>
          </w:rPr>
          <w:fldChar w:fldCharType="end"/>
        </w:r>
      </w:hyperlink>
    </w:p>
    <w:p w14:paraId="5CC9F853" w14:textId="4167E29D" w:rsidR="00AE15B4" w:rsidRDefault="00C948D2">
      <w:pPr>
        <w:pStyle w:val="TOC3"/>
        <w:tabs>
          <w:tab w:val="left" w:pos="1760"/>
          <w:tab w:val="right" w:leader="dot" w:pos="9350"/>
        </w:tabs>
        <w:rPr>
          <w:rFonts w:asciiTheme="minorHAnsi" w:eastAsiaTheme="minorEastAsia" w:hAnsiTheme="minorHAnsi" w:cstheme="minorBidi"/>
          <w:b w:val="0"/>
          <w:noProof/>
          <w:sz w:val="22"/>
          <w:szCs w:val="22"/>
        </w:rPr>
      </w:pPr>
      <w:hyperlink w:anchor="_Toc501036082" w:history="1">
        <w:r w:rsidR="00AE15B4" w:rsidRPr="00FA7B5E">
          <w:rPr>
            <w:rStyle w:val="Hyperlink"/>
            <w:noProof/>
          </w:rPr>
          <w:t>1.4.2</w:t>
        </w:r>
        <w:r w:rsidR="00AE15B4">
          <w:rPr>
            <w:rFonts w:asciiTheme="minorHAnsi" w:eastAsiaTheme="minorEastAsia" w:hAnsiTheme="minorHAnsi" w:cstheme="minorBidi"/>
            <w:b w:val="0"/>
            <w:noProof/>
            <w:sz w:val="22"/>
            <w:szCs w:val="22"/>
          </w:rPr>
          <w:tab/>
        </w:r>
        <w:r w:rsidR="00AE15B4" w:rsidRPr="00FA7B5E">
          <w:rPr>
            <w:rStyle w:val="Hyperlink"/>
            <w:noProof/>
          </w:rPr>
          <w:t>Scale of problem</w:t>
        </w:r>
        <w:r w:rsidR="00AE15B4">
          <w:rPr>
            <w:noProof/>
            <w:webHidden/>
          </w:rPr>
          <w:tab/>
        </w:r>
        <w:r w:rsidR="00AE15B4">
          <w:rPr>
            <w:noProof/>
            <w:webHidden/>
          </w:rPr>
          <w:fldChar w:fldCharType="begin"/>
        </w:r>
        <w:r w:rsidR="00AE15B4">
          <w:rPr>
            <w:noProof/>
            <w:webHidden/>
          </w:rPr>
          <w:instrText xml:space="preserve"> PAGEREF _Toc501036082 \h </w:instrText>
        </w:r>
        <w:r w:rsidR="00AE15B4">
          <w:rPr>
            <w:noProof/>
            <w:webHidden/>
          </w:rPr>
        </w:r>
        <w:r w:rsidR="00AE15B4">
          <w:rPr>
            <w:noProof/>
            <w:webHidden/>
          </w:rPr>
          <w:fldChar w:fldCharType="separate"/>
        </w:r>
        <w:r w:rsidR="00AE15B4">
          <w:rPr>
            <w:noProof/>
            <w:webHidden/>
          </w:rPr>
          <w:t>13</w:t>
        </w:r>
        <w:r w:rsidR="00AE15B4">
          <w:rPr>
            <w:noProof/>
            <w:webHidden/>
          </w:rPr>
          <w:fldChar w:fldCharType="end"/>
        </w:r>
      </w:hyperlink>
    </w:p>
    <w:p w14:paraId="4B4869DC" w14:textId="38BE3135" w:rsidR="00AE15B4" w:rsidRDefault="00C948D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01036083" w:history="1">
        <w:r w:rsidR="00AE15B4" w:rsidRPr="00FA7B5E">
          <w:rPr>
            <w:rStyle w:val="Hyperlink"/>
            <w:noProof/>
          </w:rPr>
          <w:t>1.5</w:t>
        </w:r>
        <w:r w:rsidR="00AE15B4">
          <w:rPr>
            <w:rFonts w:asciiTheme="minorHAnsi" w:eastAsiaTheme="minorEastAsia" w:hAnsiTheme="minorHAnsi" w:cstheme="minorBidi"/>
            <w:b w:val="0"/>
            <w:caps w:val="0"/>
            <w:noProof/>
            <w:sz w:val="22"/>
            <w:szCs w:val="22"/>
          </w:rPr>
          <w:tab/>
        </w:r>
        <w:r w:rsidR="00AE15B4" w:rsidRPr="00FA7B5E">
          <w:rPr>
            <w:rStyle w:val="Hyperlink"/>
            <w:noProof/>
          </w:rPr>
          <w:t>Public Health Significance</w:t>
        </w:r>
        <w:r w:rsidR="00AE15B4">
          <w:rPr>
            <w:noProof/>
            <w:webHidden/>
          </w:rPr>
          <w:tab/>
        </w:r>
        <w:r w:rsidR="00AE15B4">
          <w:rPr>
            <w:noProof/>
            <w:webHidden/>
          </w:rPr>
          <w:fldChar w:fldCharType="begin"/>
        </w:r>
        <w:r w:rsidR="00AE15B4">
          <w:rPr>
            <w:noProof/>
            <w:webHidden/>
          </w:rPr>
          <w:instrText xml:space="preserve"> PAGEREF _Toc501036083 \h </w:instrText>
        </w:r>
        <w:r w:rsidR="00AE15B4">
          <w:rPr>
            <w:noProof/>
            <w:webHidden/>
          </w:rPr>
        </w:r>
        <w:r w:rsidR="00AE15B4">
          <w:rPr>
            <w:noProof/>
            <w:webHidden/>
          </w:rPr>
          <w:fldChar w:fldCharType="separate"/>
        </w:r>
        <w:r w:rsidR="00AE15B4">
          <w:rPr>
            <w:noProof/>
            <w:webHidden/>
          </w:rPr>
          <w:t>14</w:t>
        </w:r>
        <w:r w:rsidR="00AE15B4">
          <w:rPr>
            <w:noProof/>
            <w:webHidden/>
          </w:rPr>
          <w:fldChar w:fldCharType="end"/>
        </w:r>
      </w:hyperlink>
    </w:p>
    <w:p w14:paraId="3411F15E" w14:textId="004CB56A" w:rsidR="00AE15B4" w:rsidRDefault="00C948D2">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01036084" w:history="1">
        <w:r w:rsidR="00AE15B4" w:rsidRPr="00FA7B5E">
          <w:rPr>
            <w:rStyle w:val="Hyperlink"/>
            <w:noProof/>
          </w:rPr>
          <w:t>2.0</w:t>
        </w:r>
        <w:r w:rsidR="00AE15B4">
          <w:rPr>
            <w:rFonts w:asciiTheme="minorHAnsi" w:eastAsiaTheme="minorEastAsia" w:hAnsiTheme="minorHAnsi" w:cstheme="minorBidi"/>
            <w:b w:val="0"/>
            <w:caps w:val="0"/>
            <w:noProof/>
            <w:sz w:val="22"/>
            <w:szCs w:val="22"/>
          </w:rPr>
          <w:tab/>
        </w:r>
        <w:r w:rsidR="00AE15B4" w:rsidRPr="00FA7B5E">
          <w:rPr>
            <w:rStyle w:val="Hyperlink"/>
            <w:noProof/>
          </w:rPr>
          <w:t>Study Objective</w:t>
        </w:r>
        <w:r w:rsidR="00AE15B4">
          <w:rPr>
            <w:noProof/>
            <w:webHidden/>
          </w:rPr>
          <w:tab/>
        </w:r>
        <w:r w:rsidR="00AE15B4">
          <w:rPr>
            <w:noProof/>
            <w:webHidden/>
          </w:rPr>
          <w:fldChar w:fldCharType="begin"/>
        </w:r>
        <w:r w:rsidR="00AE15B4">
          <w:rPr>
            <w:noProof/>
            <w:webHidden/>
          </w:rPr>
          <w:instrText xml:space="preserve"> PAGEREF _Toc501036084 \h </w:instrText>
        </w:r>
        <w:r w:rsidR="00AE15B4">
          <w:rPr>
            <w:noProof/>
            <w:webHidden/>
          </w:rPr>
        </w:r>
        <w:r w:rsidR="00AE15B4">
          <w:rPr>
            <w:noProof/>
            <w:webHidden/>
          </w:rPr>
          <w:fldChar w:fldCharType="separate"/>
        </w:r>
        <w:r w:rsidR="00AE15B4">
          <w:rPr>
            <w:noProof/>
            <w:webHidden/>
          </w:rPr>
          <w:t>15</w:t>
        </w:r>
        <w:r w:rsidR="00AE15B4">
          <w:rPr>
            <w:noProof/>
            <w:webHidden/>
          </w:rPr>
          <w:fldChar w:fldCharType="end"/>
        </w:r>
      </w:hyperlink>
    </w:p>
    <w:p w14:paraId="2F6571D3" w14:textId="1338C948" w:rsidR="00AE15B4" w:rsidRDefault="00C948D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01036085" w:history="1">
        <w:r w:rsidR="00AE15B4" w:rsidRPr="00FA7B5E">
          <w:rPr>
            <w:rStyle w:val="Hyperlink"/>
            <w:noProof/>
          </w:rPr>
          <w:t>2.1</w:t>
        </w:r>
        <w:r w:rsidR="00AE15B4">
          <w:rPr>
            <w:rFonts w:asciiTheme="minorHAnsi" w:eastAsiaTheme="minorEastAsia" w:hAnsiTheme="minorHAnsi" w:cstheme="minorBidi"/>
            <w:b w:val="0"/>
            <w:caps w:val="0"/>
            <w:noProof/>
            <w:sz w:val="22"/>
            <w:szCs w:val="22"/>
          </w:rPr>
          <w:tab/>
        </w:r>
        <w:r w:rsidR="00AE15B4" w:rsidRPr="00FA7B5E">
          <w:rPr>
            <w:rStyle w:val="Hyperlink"/>
            <w:noProof/>
          </w:rPr>
          <w:t>Background</w:t>
        </w:r>
        <w:r w:rsidR="00AE15B4">
          <w:rPr>
            <w:noProof/>
            <w:webHidden/>
          </w:rPr>
          <w:tab/>
        </w:r>
        <w:r w:rsidR="00AE15B4">
          <w:rPr>
            <w:noProof/>
            <w:webHidden/>
          </w:rPr>
          <w:fldChar w:fldCharType="begin"/>
        </w:r>
        <w:r w:rsidR="00AE15B4">
          <w:rPr>
            <w:noProof/>
            <w:webHidden/>
          </w:rPr>
          <w:instrText xml:space="preserve"> PAGEREF _Toc501036085 \h </w:instrText>
        </w:r>
        <w:r w:rsidR="00AE15B4">
          <w:rPr>
            <w:noProof/>
            <w:webHidden/>
          </w:rPr>
        </w:r>
        <w:r w:rsidR="00AE15B4">
          <w:rPr>
            <w:noProof/>
            <w:webHidden/>
          </w:rPr>
          <w:fldChar w:fldCharType="separate"/>
        </w:r>
        <w:r w:rsidR="00AE15B4">
          <w:rPr>
            <w:noProof/>
            <w:webHidden/>
          </w:rPr>
          <w:t>15</w:t>
        </w:r>
        <w:r w:rsidR="00AE15B4">
          <w:rPr>
            <w:noProof/>
            <w:webHidden/>
          </w:rPr>
          <w:fldChar w:fldCharType="end"/>
        </w:r>
      </w:hyperlink>
    </w:p>
    <w:p w14:paraId="61CC7ADA" w14:textId="69F8C57A" w:rsidR="00AE15B4" w:rsidRDefault="00C948D2">
      <w:pPr>
        <w:pStyle w:val="TOC3"/>
        <w:tabs>
          <w:tab w:val="left" w:pos="1760"/>
          <w:tab w:val="right" w:leader="dot" w:pos="9350"/>
        </w:tabs>
        <w:rPr>
          <w:rFonts w:asciiTheme="minorHAnsi" w:eastAsiaTheme="minorEastAsia" w:hAnsiTheme="minorHAnsi" w:cstheme="minorBidi"/>
          <w:b w:val="0"/>
          <w:noProof/>
          <w:sz w:val="22"/>
          <w:szCs w:val="22"/>
        </w:rPr>
      </w:pPr>
      <w:hyperlink w:anchor="_Toc501036086" w:history="1">
        <w:r w:rsidR="00AE15B4" w:rsidRPr="00FA7B5E">
          <w:rPr>
            <w:rStyle w:val="Hyperlink"/>
            <w:noProof/>
          </w:rPr>
          <w:t>2.1.1</w:t>
        </w:r>
        <w:r w:rsidR="00AE15B4">
          <w:rPr>
            <w:rFonts w:asciiTheme="minorHAnsi" w:eastAsiaTheme="minorEastAsia" w:hAnsiTheme="minorHAnsi" w:cstheme="minorBidi"/>
            <w:b w:val="0"/>
            <w:noProof/>
            <w:sz w:val="22"/>
            <w:szCs w:val="22"/>
          </w:rPr>
          <w:tab/>
        </w:r>
        <w:r w:rsidR="00AE15B4" w:rsidRPr="00FA7B5E">
          <w:rPr>
            <w:rStyle w:val="Hyperlink"/>
            <w:noProof/>
          </w:rPr>
          <w:t>Hypotheses from literature</w:t>
        </w:r>
        <w:r w:rsidR="00AE15B4">
          <w:rPr>
            <w:noProof/>
            <w:webHidden/>
          </w:rPr>
          <w:tab/>
        </w:r>
        <w:r w:rsidR="00AE15B4">
          <w:rPr>
            <w:noProof/>
            <w:webHidden/>
          </w:rPr>
          <w:fldChar w:fldCharType="begin"/>
        </w:r>
        <w:r w:rsidR="00AE15B4">
          <w:rPr>
            <w:noProof/>
            <w:webHidden/>
          </w:rPr>
          <w:instrText xml:space="preserve"> PAGEREF _Toc501036086 \h </w:instrText>
        </w:r>
        <w:r w:rsidR="00AE15B4">
          <w:rPr>
            <w:noProof/>
            <w:webHidden/>
          </w:rPr>
        </w:r>
        <w:r w:rsidR="00AE15B4">
          <w:rPr>
            <w:noProof/>
            <w:webHidden/>
          </w:rPr>
          <w:fldChar w:fldCharType="separate"/>
        </w:r>
        <w:r w:rsidR="00AE15B4">
          <w:rPr>
            <w:noProof/>
            <w:webHidden/>
          </w:rPr>
          <w:t>16</w:t>
        </w:r>
        <w:r w:rsidR="00AE15B4">
          <w:rPr>
            <w:noProof/>
            <w:webHidden/>
          </w:rPr>
          <w:fldChar w:fldCharType="end"/>
        </w:r>
      </w:hyperlink>
    </w:p>
    <w:p w14:paraId="7C91D6CE" w14:textId="24EED31E" w:rsidR="00AE15B4" w:rsidRDefault="00C948D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01036087" w:history="1">
        <w:r w:rsidR="00AE15B4" w:rsidRPr="00FA7B5E">
          <w:rPr>
            <w:rStyle w:val="Hyperlink"/>
            <w:noProof/>
          </w:rPr>
          <w:t>2.2</w:t>
        </w:r>
        <w:r w:rsidR="00AE15B4">
          <w:rPr>
            <w:rFonts w:asciiTheme="minorHAnsi" w:eastAsiaTheme="minorEastAsia" w:hAnsiTheme="minorHAnsi" w:cstheme="minorBidi"/>
            <w:b w:val="0"/>
            <w:caps w:val="0"/>
            <w:noProof/>
            <w:sz w:val="22"/>
            <w:szCs w:val="22"/>
          </w:rPr>
          <w:tab/>
        </w:r>
        <w:r w:rsidR="00AE15B4" w:rsidRPr="00FA7B5E">
          <w:rPr>
            <w:rStyle w:val="Hyperlink"/>
            <w:noProof/>
          </w:rPr>
          <w:t>Methods</w:t>
        </w:r>
        <w:r w:rsidR="00AE15B4">
          <w:rPr>
            <w:noProof/>
            <w:webHidden/>
          </w:rPr>
          <w:tab/>
        </w:r>
        <w:r w:rsidR="00AE15B4">
          <w:rPr>
            <w:noProof/>
            <w:webHidden/>
          </w:rPr>
          <w:fldChar w:fldCharType="begin"/>
        </w:r>
        <w:r w:rsidR="00AE15B4">
          <w:rPr>
            <w:noProof/>
            <w:webHidden/>
          </w:rPr>
          <w:instrText xml:space="preserve"> PAGEREF _Toc501036087 \h </w:instrText>
        </w:r>
        <w:r w:rsidR="00AE15B4">
          <w:rPr>
            <w:noProof/>
            <w:webHidden/>
          </w:rPr>
        </w:r>
        <w:r w:rsidR="00AE15B4">
          <w:rPr>
            <w:noProof/>
            <w:webHidden/>
          </w:rPr>
          <w:fldChar w:fldCharType="separate"/>
        </w:r>
        <w:r w:rsidR="00AE15B4">
          <w:rPr>
            <w:noProof/>
            <w:webHidden/>
          </w:rPr>
          <w:t>16</w:t>
        </w:r>
        <w:r w:rsidR="00AE15B4">
          <w:rPr>
            <w:noProof/>
            <w:webHidden/>
          </w:rPr>
          <w:fldChar w:fldCharType="end"/>
        </w:r>
      </w:hyperlink>
    </w:p>
    <w:p w14:paraId="01EAA655" w14:textId="20A56BB3" w:rsidR="00AE15B4" w:rsidRDefault="00C948D2">
      <w:pPr>
        <w:pStyle w:val="TOC3"/>
        <w:tabs>
          <w:tab w:val="left" w:pos="1760"/>
          <w:tab w:val="right" w:leader="dot" w:pos="9350"/>
        </w:tabs>
        <w:rPr>
          <w:rFonts w:asciiTheme="minorHAnsi" w:eastAsiaTheme="minorEastAsia" w:hAnsiTheme="minorHAnsi" w:cstheme="minorBidi"/>
          <w:b w:val="0"/>
          <w:noProof/>
          <w:sz w:val="22"/>
          <w:szCs w:val="22"/>
        </w:rPr>
      </w:pPr>
      <w:hyperlink w:anchor="_Toc501036088" w:history="1">
        <w:r w:rsidR="00AE15B4" w:rsidRPr="00FA7B5E">
          <w:rPr>
            <w:rStyle w:val="Hyperlink"/>
            <w:noProof/>
          </w:rPr>
          <w:t>2.2.1</w:t>
        </w:r>
        <w:r w:rsidR="00AE15B4">
          <w:rPr>
            <w:rFonts w:asciiTheme="minorHAnsi" w:eastAsiaTheme="minorEastAsia" w:hAnsiTheme="minorHAnsi" w:cstheme="minorBidi"/>
            <w:b w:val="0"/>
            <w:noProof/>
            <w:sz w:val="22"/>
            <w:szCs w:val="22"/>
          </w:rPr>
          <w:tab/>
        </w:r>
        <w:r w:rsidR="00AE15B4" w:rsidRPr="00FA7B5E">
          <w:rPr>
            <w:rStyle w:val="Hyperlink"/>
            <w:noProof/>
          </w:rPr>
          <w:t>Study population</w:t>
        </w:r>
        <w:r w:rsidR="00AE15B4">
          <w:rPr>
            <w:noProof/>
            <w:webHidden/>
          </w:rPr>
          <w:tab/>
        </w:r>
        <w:r w:rsidR="00AE15B4">
          <w:rPr>
            <w:noProof/>
            <w:webHidden/>
          </w:rPr>
          <w:fldChar w:fldCharType="begin"/>
        </w:r>
        <w:r w:rsidR="00AE15B4">
          <w:rPr>
            <w:noProof/>
            <w:webHidden/>
          </w:rPr>
          <w:instrText xml:space="preserve"> PAGEREF _Toc501036088 \h </w:instrText>
        </w:r>
        <w:r w:rsidR="00AE15B4">
          <w:rPr>
            <w:noProof/>
            <w:webHidden/>
          </w:rPr>
        </w:r>
        <w:r w:rsidR="00AE15B4">
          <w:rPr>
            <w:noProof/>
            <w:webHidden/>
          </w:rPr>
          <w:fldChar w:fldCharType="separate"/>
        </w:r>
        <w:r w:rsidR="00AE15B4">
          <w:rPr>
            <w:noProof/>
            <w:webHidden/>
          </w:rPr>
          <w:t>16</w:t>
        </w:r>
        <w:r w:rsidR="00AE15B4">
          <w:rPr>
            <w:noProof/>
            <w:webHidden/>
          </w:rPr>
          <w:fldChar w:fldCharType="end"/>
        </w:r>
      </w:hyperlink>
    </w:p>
    <w:p w14:paraId="21FBCA58" w14:textId="5385FCED" w:rsidR="00AE15B4" w:rsidRDefault="00C948D2">
      <w:pPr>
        <w:pStyle w:val="TOC3"/>
        <w:tabs>
          <w:tab w:val="left" w:pos="1760"/>
          <w:tab w:val="right" w:leader="dot" w:pos="9350"/>
        </w:tabs>
        <w:rPr>
          <w:rFonts w:asciiTheme="minorHAnsi" w:eastAsiaTheme="minorEastAsia" w:hAnsiTheme="minorHAnsi" w:cstheme="minorBidi"/>
          <w:b w:val="0"/>
          <w:noProof/>
          <w:sz w:val="22"/>
          <w:szCs w:val="22"/>
        </w:rPr>
      </w:pPr>
      <w:hyperlink w:anchor="_Toc501036089" w:history="1">
        <w:r w:rsidR="00AE15B4" w:rsidRPr="00FA7B5E">
          <w:rPr>
            <w:rStyle w:val="Hyperlink"/>
            <w:noProof/>
          </w:rPr>
          <w:t>2.2.2</w:t>
        </w:r>
        <w:r w:rsidR="00AE15B4">
          <w:rPr>
            <w:rFonts w:asciiTheme="minorHAnsi" w:eastAsiaTheme="minorEastAsia" w:hAnsiTheme="minorHAnsi" w:cstheme="minorBidi"/>
            <w:b w:val="0"/>
            <w:noProof/>
            <w:sz w:val="22"/>
            <w:szCs w:val="22"/>
          </w:rPr>
          <w:tab/>
        </w:r>
        <w:r w:rsidR="00AE15B4" w:rsidRPr="00FA7B5E">
          <w:rPr>
            <w:rStyle w:val="Hyperlink"/>
            <w:noProof/>
          </w:rPr>
          <w:t>Measurements</w:t>
        </w:r>
        <w:r w:rsidR="00AE15B4">
          <w:rPr>
            <w:noProof/>
            <w:webHidden/>
          </w:rPr>
          <w:tab/>
        </w:r>
        <w:r w:rsidR="00AE15B4">
          <w:rPr>
            <w:noProof/>
            <w:webHidden/>
          </w:rPr>
          <w:fldChar w:fldCharType="begin"/>
        </w:r>
        <w:r w:rsidR="00AE15B4">
          <w:rPr>
            <w:noProof/>
            <w:webHidden/>
          </w:rPr>
          <w:instrText xml:space="preserve"> PAGEREF _Toc501036089 \h </w:instrText>
        </w:r>
        <w:r w:rsidR="00AE15B4">
          <w:rPr>
            <w:noProof/>
            <w:webHidden/>
          </w:rPr>
        </w:r>
        <w:r w:rsidR="00AE15B4">
          <w:rPr>
            <w:noProof/>
            <w:webHidden/>
          </w:rPr>
          <w:fldChar w:fldCharType="separate"/>
        </w:r>
        <w:r w:rsidR="00AE15B4">
          <w:rPr>
            <w:noProof/>
            <w:webHidden/>
          </w:rPr>
          <w:t>17</w:t>
        </w:r>
        <w:r w:rsidR="00AE15B4">
          <w:rPr>
            <w:noProof/>
            <w:webHidden/>
          </w:rPr>
          <w:fldChar w:fldCharType="end"/>
        </w:r>
      </w:hyperlink>
    </w:p>
    <w:p w14:paraId="538E660A" w14:textId="7DD544D4" w:rsidR="00AE15B4" w:rsidRDefault="00C948D2">
      <w:pPr>
        <w:pStyle w:val="TOC3"/>
        <w:tabs>
          <w:tab w:val="left" w:pos="1760"/>
          <w:tab w:val="right" w:leader="dot" w:pos="9350"/>
        </w:tabs>
        <w:rPr>
          <w:rFonts w:asciiTheme="minorHAnsi" w:eastAsiaTheme="minorEastAsia" w:hAnsiTheme="minorHAnsi" w:cstheme="minorBidi"/>
          <w:b w:val="0"/>
          <w:noProof/>
          <w:sz w:val="22"/>
          <w:szCs w:val="22"/>
        </w:rPr>
      </w:pPr>
      <w:hyperlink w:anchor="_Toc501036090" w:history="1">
        <w:r w:rsidR="00AE15B4" w:rsidRPr="00FA7B5E">
          <w:rPr>
            <w:rStyle w:val="Hyperlink"/>
            <w:noProof/>
          </w:rPr>
          <w:t>2.2.3</w:t>
        </w:r>
        <w:r w:rsidR="00AE15B4">
          <w:rPr>
            <w:rFonts w:asciiTheme="minorHAnsi" w:eastAsiaTheme="minorEastAsia" w:hAnsiTheme="minorHAnsi" w:cstheme="minorBidi"/>
            <w:b w:val="0"/>
            <w:noProof/>
            <w:sz w:val="22"/>
            <w:szCs w:val="22"/>
          </w:rPr>
          <w:tab/>
        </w:r>
        <w:r w:rsidR="00AE15B4" w:rsidRPr="00FA7B5E">
          <w:rPr>
            <w:rStyle w:val="Hyperlink"/>
            <w:noProof/>
          </w:rPr>
          <w:t>Risk factors assessed</w:t>
        </w:r>
        <w:r w:rsidR="00AE15B4">
          <w:rPr>
            <w:noProof/>
            <w:webHidden/>
          </w:rPr>
          <w:tab/>
        </w:r>
        <w:r w:rsidR="00AE15B4">
          <w:rPr>
            <w:noProof/>
            <w:webHidden/>
          </w:rPr>
          <w:fldChar w:fldCharType="begin"/>
        </w:r>
        <w:r w:rsidR="00AE15B4">
          <w:rPr>
            <w:noProof/>
            <w:webHidden/>
          </w:rPr>
          <w:instrText xml:space="preserve"> PAGEREF _Toc501036090 \h </w:instrText>
        </w:r>
        <w:r w:rsidR="00AE15B4">
          <w:rPr>
            <w:noProof/>
            <w:webHidden/>
          </w:rPr>
        </w:r>
        <w:r w:rsidR="00AE15B4">
          <w:rPr>
            <w:noProof/>
            <w:webHidden/>
          </w:rPr>
          <w:fldChar w:fldCharType="separate"/>
        </w:r>
        <w:r w:rsidR="00AE15B4">
          <w:rPr>
            <w:noProof/>
            <w:webHidden/>
          </w:rPr>
          <w:t>17</w:t>
        </w:r>
        <w:r w:rsidR="00AE15B4">
          <w:rPr>
            <w:noProof/>
            <w:webHidden/>
          </w:rPr>
          <w:fldChar w:fldCharType="end"/>
        </w:r>
      </w:hyperlink>
    </w:p>
    <w:p w14:paraId="18ED76D6" w14:textId="6295F92D" w:rsidR="00AE15B4" w:rsidRDefault="00C948D2">
      <w:pPr>
        <w:pStyle w:val="TOC4"/>
        <w:tabs>
          <w:tab w:val="left" w:pos="2392"/>
          <w:tab w:val="right" w:leader="dot" w:pos="9350"/>
        </w:tabs>
        <w:rPr>
          <w:rFonts w:asciiTheme="minorHAnsi" w:eastAsiaTheme="minorEastAsia" w:hAnsiTheme="minorHAnsi" w:cstheme="minorBidi"/>
          <w:b w:val="0"/>
          <w:noProof/>
          <w:sz w:val="22"/>
          <w:szCs w:val="22"/>
        </w:rPr>
      </w:pPr>
      <w:hyperlink w:anchor="_Toc501036091" w:history="1">
        <w:r w:rsidR="00AE15B4" w:rsidRPr="00FA7B5E">
          <w:rPr>
            <w:rStyle w:val="Hyperlink"/>
            <w:noProof/>
          </w:rPr>
          <w:t>2.2.3.1</w:t>
        </w:r>
        <w:r w:rsidR="00AE15B4">
          <w:rPr>
            <w:rFonts w:asciiTheme="minorHAnsi" w:eastAsiaTheme="minorEastAsia" w:hAnsiTheme="minorHAnsi" w:cstheme="minorBidi"/>
            <w:b w:val="0"/>
            <w:noProof/>
            <w:sz w:val="22"/>
            <w:szCs w:val="22"/>
          </w:rPr>
          <w:tab/>
        </w:r>
        <w:r w:rsidR="00AE15B4" w:rsidRPr="00FA7B5E">
          <w:rPr>
            <w:rStyle w:val="Hyperlink"/>
            <w:noProof/>
          </w:rPr>
          <w:t>Ascertainment of mortality</w:t>
        </w:r>
        <w:r w:rsidR="00AE15B4">
          <w:rPr>
            <w:noProof/>
            <w:webHidden/>
          </w:rPr>
          <w:tab/>
        </w:r>
        <w:r w:rsidR="00AE15B4">
          <w:rPr>
            <w:noProof/>
            <w:webHidden/>
          </w:rPr>
          <w:fldChar w:fldCharType="begin"/>
        </w:r>
        <w:r w:rsidR="00AE15B4">
          <w:rPr>
            <w:noProof/>
            <w:webHidden/>
          </w:rPr>
          <w:instrText xml:space="preserve"> PAGEREF _Toc501036091 \h </w:instrText>
        </w:r>
        <w:r w:rsidR="00AE15B4">
          <w:rPr>
            <w:noProof/>
            <w:webHidden/>
          </w:rPr>
        </w:r>
        <w:r w:rsidR="00AE15B4">
          <w:rPr>
            <w:noProof/>
            <w:webHidden/>
          </w:rPr>
          <w:fldChar w:fldCharType="separate"/>
        </w:r>
        <w:r w:rsidR="00AE15B4">
          <w:rPr>
            <w:noProof/>
            <w:webHidden/>
          </w:rPr>
          <w:t>17</w:t>
        </w:r>
        <w:r w:rsidR="00AE15B4">
          <w:rPr>
            <w:noProof/>
            <w:webHidden/>
          </w:rPr>
          <w:fldChar w:fldCharType="end"/>
        </w:r>
      </w:hyperlink>
    </w:p>
    <w:p w14:paraId="68F4A41D" w14:textId="46E2FA6E" w:rsidR="00AE15B4" w:rsidRDefault="00C948D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01036092" w:history="1">
        <w:r w:rsidR="00AE15B4" w:rsidRPr="00FA7B5E">
          <w:rPr>
            <w:rStyle w:val="Hyperlink"/>
            <w:noProof/>
          </w:rPr>
          <w:t>2.3</w:t>
        </w:r>
        <w:r w:rsidR="00AE15B4">
          <w:rPr>
            <w:rFonts w:asciiTheme="minorHAnsi" w:eastAsiaTheme="minorEastAsia" w:hAnsiTheme="minorHAnsi" w:cstheme="minorBidi"/>
            <w:b w:val="0"/>
            <w:caps w:val="0"/>
            <w:noProof/>
            <w:sz w:val="22"/>
            <w:szCs w:val="22"/>
          </w:rPr>
          <w:tab/>
        </w:r>
        <w:r w:rsidR="00AE15B4" w:rsidRPr="00FA7B5E">
          <w:rPr>
            <w:rStyle w:val="Hyperlink"/>
            <w:noProof/>
          </w:rPr>
          <w:t>Statistical Analysis</w:t>
        </w:r>
        <w:r w:rsidR="00AE15B4">
          <w:rPr>
            <w:noProof/>
            <w:webHidden/>
          </w:rPr>
          <w:tab/>
        </w:r>
        <w:r w:rsidR="00AE15B4">
          <w:rPr>
            <w:noProof/>
            <w:webHidden/>
          </w:rPr>
          <w:fldChar w:fldCharType="begin"/>
        </w:r>
        <w:r w:rsidR="00AE15B4">
          <w:rPr>
            <w:noProof/>
            <w:webHidden/>
          </w:rPr>
          <w:instrText xml:space="preserve"> PAGEREF _Toc501036092 \h </w:instrText>
        </w:r>
        <w:r w:rsidR="00AE15B4">
          <w:rPr>
            <w:noProof/>
            <w:webHidden/>
          </w:rPr>
        </w:r>
        <w:r w:rsidR="00AE15B4">
          <w:rPr>
            <w:noProof/>
            <w:webHidden/>
          </w:rPr>
          <w:fldChar w:fldCharType="separate"/>
        </w:r>
        <w:r w:rsidR="00AE15B4">
          <w:rPr>
            <w:noProof/>
            <w:webHidden/>
          </w:rPr>
          <w:t>18</w:t>
        </w:r>
        <w:r w:rsidR="00AE15B4">
          <w:rPr>
            <w:noProof/>
            <w:webHidden/>
          </w:rPr>
          <w:fldChar w:fldCharType="end"/>
        </w:r>
      </w:hyperlink>
    </w:p>
    <w:p w14:paraId="0C48EB78" w14:textId="42D8E21D" w:rsidR="00AE15B4" w:rsidRDefault="00C948D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01036093" w:history="1">
        <w:r w:rsidR="00AE15B4" w:rsidRPr="00FA7B5E">
          <w:rPr>
            <w:rStyle w:val="Hyperlink"/>
            <w:noProof/>
          </w:rPr>
          <w:t>2.4</w:t>
        </w:r>
        <w:r w:rsidR="00AE15B4">
          <w:rPr>
            <w:rFonts w:asciiTheme="minorHAnsi" w:eastAsiaTheme="minorEastAsia" w:hAnsiTheme="minorHAnsi" w:cstheme="minorBidi"/>
            <w:b w:val="0"/>
            <w:caps w:val="0"/>
            <w:noProof/>
            <w:sz w:val="22"/>
            <w:szCs w:val="22"/>
          </w:rPr>
          <w:tab/>
        </w:r>
        <w:r w:rsidR="00AE15B4" w:rsidRPr="00FA7B5E">
          <w:rPr>
            <w:rStyle w:val="Hyperlink"/>
            <w:noProof/>
          </w:rPr>
          <w:t>Results</w:t>
        </w:r>
        <w:r w:rsidR="00AE15B4">
          <w:rPr>
            <w:noProof/>
            <w:webHidden/>
          </w:rPr>
          <w:tab/>
        </w:r>
        <w:r w:rsidR="00AE15B4">
          <w:rPr>
            <w:noProof/>
            <w:webHidden/>
          </w:rPr>
          <w:fldChar w:fldCharType="begin"/>
        </w:r>
        <w:r w:rsidR="00AE15B4">
          <w:rPr>
            <w:noProof/>
            <w:webHidden/>
          </w:rPr>
          <w:instrText xml:space="preserve"> PAGEREF _Toc501036093 \h </w:instrText>
        </w:r>
        <w:r w:rsidR="00AE15B4">
          <w:rPr>
            <w:noProof/>
            <w:webHidden/>
          </w:rPr>
        </w:r>
        <w:r w:rsidR="00AE15B4">
          <w:rPr>
            <w:noProof/>
            <w:webHidden/>
          </w:rPr>
          <w:fldChar w:fldCharType="separate"/>
        </w:r>
        <w:r w:rsidR="00AE15B4">
          <w:rPr>
            <w:noProof/>
            <w:webHidden/>
          </w:rPr>
          <w:t>19</w:t>
        </w:r>
        <w:r w:rsidR="00AE15B4">
          <w:rPr>
            <w:noProof/>
            <w:webHidden/>
          </w:rPr>
          <w:fldChar w:fldCharType="end"/>
        </w:r>
      </w:hyperlink>
    </w:p>
    <w:p w14:paraId="647E0287" w14:textId="185B000A" w:rsidR="00AE15B4" w:rsidRDefault="00C948D2">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01036094" w:history="1">
        <w:r w:rsidR="00AE15B4" w:rsidRPr="00FA7B5E">
          <w:rPr>
            <w:rStyle w:val="Hyperlink"/>
            <w:noProof/>
          </w:rPr>
          <w:t>3.0</w:t>
        </w:r>
        <w:r w:rsidR="00AE15B4">
          <w:rPr>
            <w:rFonts w:asciiTheme="minorHAnsi" w:eastAsiaTheme="minorEastAsia" w:hAnsiTheme="minorHAnsi" w:cstheme="minorBidi"/>
            <w:b w:val="0"/>
            <w:caps w:val="0"/>
            <w:noProof/>
            <w:sz w:val="22"/>
            <w:szCs w:val="22"/>
          </w:rPr>
          <w:tab/>
        </w:r>
        <w:r w:rsidR="00AE15B4" w:rsidRPr="00FA7B5E">
          <w:rPr>
            <w:rStyle w:val="Hyperlink"/>
            <w:noProof/>
          </w:rPr>
          <w:t>Discussion</w:t>
        </w:r>
        <w:r w:rsidR="00AE15B4">
          <w:rPr>
            <w:noProof/>
            <w:webHidden/>
          </w:rPr>
          <w:tab/>
        </w:r>
        <w:r w:rsidR="00AE15B4">
          <w:rPr>
            <w:noProof/>
            <w:webHidden/>
          </w:rPr>
          <w:fldChar w:fldCharType="begin"/>
        </w:r>
        <w:r w:rsidR="00AE15B4">
          <w:rPr>
            <w:noProof/>
            <w:webHidden/>
          </w:rPr>
          <w:instrText xml:space="preserve"> PAGEREF _Toc501036094 \h </w:instrText>
        </w:r>
        <w:r w:rsidR="00AE15B4">
          <w:rPr>
            <w:noProof/>
            <w:webHidden/>
          </w:rPr>
        </w:r>
        <w:r w:rsidR="00AE15B4">
          <w:rPr>
            <w:noProof/>
            <w:webHidden/>
          </w:rPr>
          <w:fldChar w:fldCharType="separate"/>
        </w:r>
        <w:r w:rsidR="00AE15B4">
          <w:rPr>
            <w:noProof/>
            <w:webHidden/>
          </w:rPr>
          <w:t>26</w:t>
        </w:r>
        <w:r w:rsidR="00AE15B4">
          <w:rPr>
            <w:noProof/>
            <w:webHidden/>
          </w:rPr>
          <w:fldChar w:fldCharType="end"/>
        </w:r>
      </w:hyperlink>
    </w:p>
    <w:p w14:paraId="5133EE20" w14:textId="2F36308A" w:rsidR="00AE15B4" w:rsidRDefault="00C948D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01036095" w:history="1">
        <w:r w:rsidR="00AE15B4" w:rsidRPr="00FA7B5E">
          <w:rPr>
            <w:rStyle w:val="Hyperlink"/>
            <w:noProof/>
          </w:rPr>
          <w:t>3.1</w:t>
        </w:r>
        <w:r w:rsidR="00AE15B4">
          <w:rPr>
            <w:rFonts w:asciiTheme="minorHAnsi" w:eastAsiaTheme="minorEastAsia" w:hAnsiTheme="minorHAnsi" w:cstheme="minorBidi"/>
            <w:b w:val="0"/>
            <w:caps w:val="0"/>
            <w:noProof/>
            <w:sz w:val="22"/>
            <w:szCs w:val="22"/>
          </w:rPr>
          <w:tab/>
        </w:r>
        <w:r w:rsidR="00AE15B4" w:rsidRPr="00FA7B5E">
          <w:rPr>
            <w:rStyle w:val="Hyperlink"/>
            <w:noProof/>
          </w:rPr>
          <w:t>Projections on Rwanda</w:t>
        </w:r>
        <w:r w:rsidR="00AE15B4">
          <w:rPr>
            <w:noProof/>
            <w:webHidden/>
          </w:rPr>
          <w:tab/>
        </w:r>
        <w:r w:rsidR="00AE15B4">
          <w:rPr>
            <w:noProof/>
            <w:webHidden/>
          </w:rPr>
          <w:fldChar w:fldCharType="begin"/>
        </w:r>
        <w:r w:rsidR="00AE15B4">
          <w:rPr>
            <w:noProof/>
            <w:webHidden/>
          </w:rPr>
          <w:instrText xml:space="preserve"> PAGEREF _Toc501036095 \h </w:instrText>
        </w:r>
        <w:r w:rsidR="00AE15B4">
          <w:rPr>
            <w:noProof/>
            <w:webHidden/>
          </w:rPr>
        </w:r>
        <w:r w:rsidR="00AE15B4">
          <w:rPr>
            <w:noProof/>
            <w:webHidden/>
          </w:rPr>
          <w:fldChar w:fldCharType="separate"/>
        </w:r>
        <w:r w:rsidR="00AE15B4">
          <w:rPr>
            <w:noProof/>
            <w:webHidden/>
          </w:rPr>
          <w:t>28</w:t>
        </w:r>
        <w:r w:rsidR="00AE15B4">
          <w:rPr>
            <w:noProof/>
            <w:webHidden/>
          </w:rPr>
          <w:fldChar w:fldCharType="end"/>
        </w:r>
      </w:hyperlink>
    </w:p>
    <w:p w14:paraId="50432FD8" w14:textId="52D35870" w:rsidR="00AE15B4" w:rsidRDefault="00C948D2">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01036096" w:history="1">
        <w:r w:rsidR="00AE15B4" w:rsidRPr="00FA7B5E">
          <w:rPr>
            <w:rStyle w:val="Hyperlink"/>
            <w:noProof/>
          </w:rPr>
          <w:t>3.2</w:t>
        </w:r>
        <w:r w:rsidR="00AE15B4">
          <w:rPr>
            <w:rFonts w:asciiTheme="minorHAnsi" w:eastAsiaTheme="minorEastAsia" w:hAnsiTheme="minorHAnsi" w:cstheme="minorBidi"/>
            <w:b w:val="0"/>
            <w:caps w:val="0"/>
            <w:noProof/>
            <w:sz w:val="22"/>
            <w:szCs w:val="22"/>
          </w:rPr>
          <w:tab/>
        </w:r>
        <w:r w:rsidR="00AE15B4" w:rsidRPr="00FA7B5E">
          <w:rPr>
            <w:rStyle w:val="Hyperlink"/>
            <w:noProof/>
          </w:rPr>
          <w:t>Implications</w:t>
        </w:r>
        <w:r w:rsidR="00AE15B4">
          <w:rPr>
            <w:noProof/>
            <w:webHidden/>
          </w:rPr>
          <w:tab/>
        </w:r>
        <w:r w:rsidR="00AE15B4">
          <w:rPr>
            <w:noProof/>
            <w:webHidden/>
          </w:rPr>
          <w:fldChar w:fldCharType="begin"/>
        </w:r>
        <w:r w:rsidR="00AE15B4">
          <w:rPr>
            <w:noProof/>
            <w:webHidden/>
          </w:rPr>
          <w:instrText xml:space="preserve"> PAGEREF _Toc501036096 \h </w:instrText>
        </w:r>
        <w:r w:rsidR="00AE15B4">
          <w:rPr>
            <w:noProof/>
            <w:webHidden/>
          </w:rPr>
        </w:r>
        <w:r w:rsidR="00AE15B4">
          <w:rPr>
            <w:noProof/>
            <w:webHidden/>
          </w:rPr>
          <w:fldChar w:fldCharType="separate"/>
        </w:r>
        <w:r w:rsidR="00AE15B4">
          <w:rPr>
            <w:noProof/>
            <w:webHidden/>
          </w:rPr>
          <w:t>29</w:t>
        </w:r>
        <w:r w:rsidR="00AE15B4">
          <w:rPr>
            <w:noProof/>
            <w:webHidden/>
          </w:rPr>
          <w:fldChar w:fldCharType="end"/>
        </w:r>
      </w:hyperlink>
    </w:p>
    <w:p w14:paraId="3C8F52BA" w14:textId="2D97A469" w:rsidR="00AE15B4" w:rsidRDefault="00C948D2">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01036097" w:history="1">
        <w:r w:rsidR="00AE15B4" w:rsidRPr="00FA7B5E">
          <w:rPr>
            <w:rStyle w:val="Hyperlink"/>
            <w:noProof/>
          </w:rPr>
          <w:t>4.0</w:t>
        </w:r>
        <w:r w:rsidR="00AE15B4">
          <w:rPr>
            <w:rFonts w:asciiTheme="minorHAnsi" w:eastAsiaTheme="minorEastAsia" w:hAnsiTheme="minorHAnsi" w:cstheme="minorBidi"/>
            <w:b w:val="0"/>
            <w:caps w:val="0"/>
            <w:noProof/>
            <w:sz w:val="22"/>
            <w:szCs w:val="22"/>
          </w:rPr>
          <w:tab/>
        </w:r>
        <w:r w:rsidR="00AE15B4" w:rsidRPr="00FA7B5E">
          <w:rPr>
            <w:rStyle w:val="Hyperlink"/>
            <w:noProof/>
          </w:rPr>
          <w:t>Conclusions</w:t>
        </w:r>
        <w:r w:rsidR="00AE15B4">
          <w:rPr>
            <w:noProof/>
            <w:webHidden/>
          </w:rPr>
          <w:tab/>
        </w:r>
        <w:r w:rsidR="00AE15B4">
          <w:rPr>
            <w:noProof/>
            <w:webHidden/>
          </w:rPr>
          <w:fldChar w:fldCharType="begin"/>
        </w:r>
        <w:r w:rsidR="00AE15B4">
          <w:rPr>
            <w:noProof/>
            <w:webHidden/>
          </w:rPr>
          <w:instrText xml:space="preserve"> PAGEREF _Toc501036097 \h </w:instrText>
        </w:r>
        <w:r w:rsidR="00AE15B4">
          <w:rPr>
            <w:noProof/>
            <w:webHidden/>
          </w:rPr>
        </w:r>
        <w:r w:rsidR="00AE15B4">
          <w:rPr>
            <w:noProof/>
            <w:webHidden/>
          </w:rPr>
          <w:fldChar w:fldCharType="separate"/>
        </w:r>
        <w:r w:rsidR="00AE15B4">
          <w:rPr>
            <w:noProof/>
            <w:webHidden/>
          </w:rPr>
          <w:t>31</w:t>
        </w:r>
        <w:r w:rsidR="00AE15B4">
          <w:rPr>
            <w:noProof/>
            <w:webHidden/>
          </w:rPr>
          <w:fldChar w:fldCharType="end"/>
        </w:r>
      </w:hyperlink>
    </w:p>
    <w:p w14:paraId="61657A91" w14:textId="27B13506" w:rsidR="00AE15B4" w:rsidRDefault="00C948D2">
      <w:pPr>
        <w:pStyle w:val="TOC1"/>
        <w:tabs>
          <w:tab w:val="right" w:leader="dot" w:pos="9350"/>
        </w:tabs>
        <w:rPr>
          <w:rFonts w:asciiTheme="minorHAnsi" w:eastAsiaTheme="minorEastAsia" w:hAnsiTheme="minorHAnsi" w:cstheme="minorBidi"/>
          <w:b w:val="0"/>
          <w:caps w:val="0"/>
          <w:noProof/>
          <w:sz w:val="22"/>
          <w:szCs w:val="22"/>
        </w:rPr>
      </w:pPr>
      <w:hyperlink w:anchor="_Toc501036098" w:history="1">
        <w:r w:rsidR="00AE15B4" w:rsidRPr="00FA7B5E">
          <w:rPr>
            <w:rStyle w:val="Hyperlink"/>
            <w:noProof/>
          </w:rPr>
          <w:t>bibliography</w:t>
        </w:r>
        <w:r w:rsidR="00AE15B4">
          <w:rPr>
            <w:noProof/>
            <w:webHidden/>
          </w:rPr>
          <w:tab/>
        </w:r>
        <w:r w:rsidR="00AE15B4">
          <w:rPr>
            <w:noProof/>
            <w:webHidden/>
          </w:rPr>
          <w:fldChar w:fldCharType="begin"/>
        </w:r>
        <w:r w:rsidR="00AE15B4">
          <w:rPr>
            <w:noProof/>
            <w:webHidden/>
          </w:rPr>
          <w:instrText xml:space="preserve"> PAGEREF _Toc501036098 \h </w:instrText>
        </w:r>
        <w:r w:rsidR="00AE15B4">
          <w:rPr>
            <w:noProof/>
            <w:webHidden/>
          </w:rPr>
        </w:r>
        <w:r w:rsidR="00AE15B4">
          <w:rPr>
            <w:noProof/>
            <w:webHidden/>
          </w:rPr>
          <w:fldChar w:fldCharType="separate"/>
        </w:r>
        <w:r w:rsidR="00AE15B4">
          <w:rPr>
            <w:noProof/>
            <w:webHidden/>
          </w:rPr>
          <w:t>32</w:t>
        </w:r>
        <w:r w:rsidR="00AE15B4">
          <w:rPr>
            <w:noProof/>
            <w:webHidden/>
          </w:rPr>
          <w:fldChar w:fldCharType="end"/>
        </w:r>
      </w:hyperlink>
    </w:p>
    <w:p w14:paraId="538EEBA3" w14:textId="2E834808" w:rsidR="00B05BE9" w:rsidRDefault="00367476" w:rsidP="00B05BE9">
      <w:pPr>
        <w:pStyle w:val="Preliminary"/>
      </w:pPr>
      <w:r>
        <w:lastRenderedPageBreak/>
        <w:fldChar w:fldCharType="end"/>
      </w:r>
      <w:r w:rsidR="00B05BE9" w:rsidRPr="00B05BE9">
        <w:t xml:space="preserve"> </w:t>
      </w:r>
      <w:r w:rsidR="00B05BE9">
        <w:t xml:space="preserve">List of </w:t>
      </w:r>
      <w:r w:rsidR="00B05BE9" w:rsidRPr="00B424B6">
        <w:t>tables</w:t>
      </w:r>
    </w:p>
    <w:p w14:paraId="38C9ABB4" w14:textId="4FA319A2" w:rsidR="00AE15B4" w:rsidRDefault="00B05BE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501036099" w:history="1">
        <w:r w:rsidR="00AE15B4" w:rsidRPr="008B06E8">
          <w:rPr>
            <w:rStyle w:val="Hyperlink"/>
            <w:noProof/>
          </w:rPr>
          <w:t>Table 1. Descriptive Characteristics of Rwandese Youth with Type 1 Diabetes (n=84)</w:t>
        </w:r>
        <w:r w:rsidR="00AE15B4">
          <w:rPr>
            <w:noProof/>
            <w:webHidden/>
          </w:rPr>
          <w:tab/>
        </w:r>
        <w:r w:rsidR="00AE15B4">
          <w:rPr>
            <w:noProof/>
            <w:webHidden/>
          </w:rPr>
          <w:fldChar w:fldCharType="begin"/>
        </w:r>
        <w:r w:rsidR="00AE15B4">
          <w:rPr>
            <w:noProof/>
            <w:webHidden/>
          </w:rPr>
          <w:instrText xml:space="preserve"> PAGEREF _Toc501036099 \h </w:instrText>
        </w:r>
        <w:r w:rsidR="00AE15B4">
          <w:rPr>
            <w:noProof/>
            <w:webHidden/>
          </w:rPr>
        </w:r>
        <w:r w:rsidR="00AE15B4">
          <w:rPr>
            <w:noProof/>
            <w:webHidden/>
          </w:rPr>
          <w:fldChar w:fldCharType="separate"/>
        </w:r>
        <w:r w:rsidR="00AE15B4">
          <w:rPr>
            <w:noProof/>
            <w:webHidden/>
          </w:rPr>
          <w:t>19</w:t>
        </w:r>
        <w:r w:rsidR="00AE15B4">
          <w:rPr>
            <w:noProof/>
            <w:webHidden/>
          </w:rPr>
          <w:fldChar w:fldCharType="end"/>
        </w:r>
      </w:hyperlink>
    </w:p>
    <w:p w14:paraId="2BCCE831" w14:textId="65CCC5A1" w:rsidR="00AE15B4" w:rsidRDefault="00C948D2">
      <w:pPr>
        <w:pStyle w:val="TableofFigures"/>
        <w:tabs>
          <w:tab w:val="right" w:leader="dot" w:pos="9350"/>
        </w:tabs>
        <w:rPr>
          <w:rFonts w:asciiTheme="minorHAnsi" w:eastAsiaTheme="minorEastAsia" w:hAnsiTheme="minorHAnsi" w:cstheme="minorBidi"/>
          <w:noProof/>
          <w:sz w:val="22"/>
          <w:szCs w:val="22"/>
        </w:rPr>
      </w:pPr>
      <w:hyperlink w:anchor="_Toc501036100" w:history="1">
        <w:r w:rsidR="00AE15B4" w:rsidRPr="008B06E8">
          <w:rPr>
            <w:rStyle w:val="Hyperlink"/>
            <w:noProof/>
          </w:rPr>
          <w:t>Table 2. Baseline Characteristics by Gender</w:t>
        </w:r>
        <w:r w:rsidR="00AE15B4">
          <w:rPr>
            <w:noProof/>
            <w:webHidden/>
          </w:rPr>
          <w:tab/>
        </w:r>
        <w:r w:rsidR="00AE15B4">
          <w:rPr>
            <w:noProof/>
            <w:webHidden/>
          </w:rPr>
          <w:fldChar w:fldCharType="begin"/>
        </w:r>
        <w:r w:rsidR="00AE15B4">
          <w:rPr>
            <w:noProof/>
            <w:webHidden/>
          </w:rPr>
          <w:instrText xml:space="preserve"> PAGEREF _Toc501036100 \h </w:instrText>
        </w:r>
        <w:r w:rsidR="00AE15B4">
          <w:rPr>
            <w:noProof/>
            <w:webHidden/>
          </w:rPr>
        </w:r>
        <w:r w:rsidR="00AE15B4">
          <w:rPr>
            <w:noProof/>
            <w:webHidden/>
          </w:rPr>
          <w:fldChar w:fldCharType="separate"/>
        </w:r>
        <w:r w:rsidR="00AE15B4">
          <w:rPr>
            <w:noProof/>
            <w:webHidden/>
          </w:rPr>
          <w:t>20</w:t>
        </w:r>
        <w:r w:rsidR="00AE15B4">
          <w:rPr>
            <w:noProof/>
            <w:webHidden/>
          </w:rPr>
          <w:fldChar w:fldCharType="end"/>
        </w:r>
      </w:hyperlink>
    </w:p>
    <w:p w14:paraId="6EF4646F" w14:textId="6C4E193A" w:rsidR="00AE15B4" w:rsidRDefault="00C948D2">
      <w:pPr>
        <w:pStyle w:val="TableofFigures"/>
        <w:tabs>
          <w:tab w:val="right" w:leader="dot" w:pos="9350"/>
        </w:tabs>
        <w:rPr>
          <w:rFonts w:asciiTheme="minorHAnsi" w:eastAsiaTheme="minorEastAsia" w:hAnsiTheme="minorHAnsi" w:cstheme="minorBidi"/>
          <w:noProof/>
          <w:sz w:val="22"/>
          <w:szCs w:val="22"/>
        </w:rPr>
      </w:pPr>
      <w:hyperlink w:anchor="_Toc501036101" w:history="1">
        <w:r w:rsidR="00AE15B4" w:rsidRPr="008B06E8">
          <w:rPr>
            <w:rStyle w:val="Hyperlink"/>
            <w:noProof/>
          </w:rPr>
          <w:t>Table 3. Characteristics at the Last Visit by Gender</w:t>
        </w:r>
        <w:r w:rsidR="00AE15B4">
          <w:rPr>
            <w:noProof/>
            <w:webHidden/>
          </w:rPr>
          <w:tab/>
        </w:r>
        <w:r w:rsidR="00AE15B4">
          <w:rPr>
            <w:noProof/>
            <w:webHidden/>
          </w:rPr>
          <w:fldChar w:fldCharType="begin"/>
        </w:r>
        <w:r w:rsidR="00AE15B4">
          <w:rPr>
            <w:noProof/>
            <w:webHidden/>
          </w:rPr>
          <w:instrText xml:space="preserve"> PAGEREF _Toc501036101 \h </w:instrText>
        </w:r>
        <w:r w:rsidR="00AE15B4">
          <w:rPr>
            <w:noProof/>
            <w:webHidden/>
          </w:rPr>
        </w:r>
        <w:r w:rsidR="00AE15B4">
          <w:rPr>
            <w:noProof/>
            <w:webHidden/>
          </w:rPr>
          <w:fldChar w:fldCharType="separate"/>
        </w:r>
        <w:r w:rsidR="00AE15B4">
          <w:rPr>
            <w:noProof/>
            <w:webHidden/>
          </w:rPr>
          <w:t>21</w:t>
        </w:r>
        <w:r w:rsidR="00AE15B4">
          <w:rPr>
            <w:noProof/>
            <w:webHidden/>
          </w:rPr>
          <w:fldChar w:fldCharType="end"/>
        </w:r>
      </w:hyperlink>
    </w:p>
    <w:p w14:paraId="30BDDEDA" w14:textId="1FAD3EBE" w:rsidR="00AE15B4" w:rsidRDefault="00C948D2">
      <w:pPr>
        <w:pStyle w:val="TableofFigures"/>
        <w:tabs>
          <w:tab w:val="right" w:leader="dot" w:pos="9350"/>
        </w:tabs>
        <w:rPr>
          <w:rFonts w:asciiTheme="minorHAnsi" w:eastAsiaTheme="minorEastAsia" w:hAnsiTheme="minorHAnsi" w:cstheme="minorBidi"/>
          <w:noProof/>
          <w:sz w:val="22"/>
          <w:szCs w:val="22"/>
        </w:rPr>
      </w:pPr>
      <w:hyperlink w:anchor="_Toc501036102" w:history="1">
        <w:r w:rsidR="00AE15B4" w:rsidRPr="008B06E8">
          <w:rPr>
            <w:rStyle w:val="Hyperlink"/>
            <w:noProof/>
          </w:rPr>
          <w:t>Table 4. Baseline Risk Factors by Mortality Status</w:t>
        </w:r>
        <w:r w:rsidR="00AE15B4">
          <w:rPr>
            <w:noProof/>
            <w:webHidden/>
          </w:rPr>
          <w:tab/>
        </w:r>
        <w:r w:rsidR="00AE15B4">
          <w:rPr>
            <w:noProof/>
            <w:webHidden/>
          </w:rPr>
          <w:fldChar w:fldCharType="begin"/>
        </w:r>
        <w:r w:rsidR="00AE15B4">
          <w:rPr>
            <w:noProof/>
            <w:webHidden/>
          </w:rPr>
          <w:instrText xml:space="preserve"> PAGEREF _Toc501036102 \h </w:instrText>
        </w:r>
        <w:r w:rsidR="00AE15B4">
          <w:rPr>
            <w:noProof/>
            <w:webHidden/>
          </w:rPr>
        </w:r>
        <w:r w:rsidR="00AE15B4">
          <w:rPr>
            <w:noProof/>
            <w:webHidden/>
          </w:rPr>
          <w:fldChar w:fldCharType="separate"/>
        </w:r>
        <w:r w:rsidR="00AE15B4">
          <w:rPr>
            <w:noProof/>
            <w:webHidden/>
          </w:rPr>
          <w:t>22</w:t>
        </w:r>
        <w:r w:rsidR="00AE15B4">
          <w:rPr>
            <w:noProof/>
            <w:webHidden/>
          </w:rPr>
          <w:fldChar w:fldCharType="end"/>
        </w:r>
      </w:hyperlink>
    </w:p>
    <w:p w14:paraId="7F1B13A7" w14:textId="36FE7CFC" w:rsidR="00AE15B4" w:rsidRDefault="00C948D2">
      <w:pPr>
        <w:pStyle w:val="TableofFigures"/>
        <w:tabs>
          <w:tab w:val="right" w:leader="dot" w:pos="9350"/>
        </w:tabs>
        <w:rPr>
          <w:rFonts w:asciiTheme="minorHAnsi" w:eastAsiaTheme="minorEastAsia" w:hAnsiTheme="minorHAnsi" w:cstheme="minorBidi"/>
          <w:noProof/>
          <w:sz w:val="22"/>
          <w:szCs w:val="22"/>
        </w:rPr>
      </w:pPr>
      <w:hyperlink w:anchor="_Toc501036103" w:history="1">
        <w:r w:rsidR="00AE15B4" w:rsidRPr="008B06E8">
          <w:rPr>
            <w:rStyle w:val="Hyperlink"/>
            <w:noProof/>
          </w:rPr>
          <w:t>Table 5. Risk Factors at the Last Visit by Mortality Status</w:t>
        </w:r>
        <w:r w:rsidR="00AE15B4">
          <w:rPr>
            <w:noProof/>
            <w:webHidden/>
          </w:rPr>
          <w:tab/>
        </w:r>
        <w:r w:rsidR="00AE15B4">
          <w:rPr>
            <w:noProof/>
            <w:webHidden/>
          </w:rPr>
          <w:fldChar w:fldCharType="begin"/>
        </w:r>
        <w:r w:rsidR="00AE15B4">
          <w:rPr>
            <w:noProof/>
            <w:webHidden/>
          </w:rPr>
          <w:instrText xml:space="preserve"> PAGEREF _Toc501036103 \h </w:instrText>
        </w:r>
        <w:r w:rsidR="00AE15B4">
          <w:rPr>
            <w:noProof/>
            <w:webHidden/>
          </w:rPr>
        </w:r>
        <w:r w:rsidR="00AE15B4">
          <w:rPr>
            <w:noProof/>
            <w:webHidden/>
          </w:rPr>
          <w:fldChar w:fldCharType="separate"/>
        </w:r>
        <w:r w:rsidR="00AE15B4">
          <w:rPr>
            <w:noProof/>
            <w:webHidden/>
          </w:rPr>
          <w:t>23</w:t>
        </w:r>
        <w:r w:rsidR="00AE15B4">
          <w:rPr>
            <w:noProof/>
            <w:webHidden/>
          </w:rPr>
          <w:fldChar w:fldCharType="end"/>
        </w:r>
      </w:hyperlink>
    </w:p>
    <w:p w14:paraId="4CCDF24A" w14:textId="1C8789B2" w:rsidR="00AE15B4" w:rsidRDefault="00C948D2">
      <w:pPr>
        <w:pStyle w:val="TableofFigures"/>
        <w:tabs>
          <w:tab w:val="right" w:leader="dot" w:pos="9350"/>
        </w:tabs>
        <w:rPr>
          <w:rFonts w:asciiTheme="minorHAnsi" w:eastAsiaTheme="minorEastAsia" w:hAnsiTheme="minorHAnsi" w:cstheme="minorBidi"/>
          <w:noProof/>
          <w:sz w:val="22"/>
          <w:szCs w:val="22"/>
        </w:rPr>
      </w:pPr>
      <w:hyperlink w:anchor="_Toc501036104" w:history="1">
        <w:r w:rsidR="00AE15B4" w:rsidRPr="008B06E8">
          <w:rPr>
            <w:rStyle w:val="Hyperlink"/>
            <w:noProof/>
          </w:rPr>
          <w:t>Table 6. Last Visit Risk Factor Association with Mortality</w:t>
        </w:r>
        <w:r w:rsidR="00AE15B4">
          <w:rPr>
            <w:noProof/>
            <w:webHidden/>
          </w:rPr>
          <w:tab/>
        </w:r>
        <w:r w:rsidR="00AE15B4">
          <w:rPr>
            <w:noProof/>
            <w:webHidden/>
          </w:rPr>
          <w:fldChar w:fldCharType="begin"/>
        </w:r>
        <w:r w:rsidR="00AE15B4">
          <w:rPr>
            <w:noProof/>
            <w:webHidden/>
          </w:rPr>
          <w:instrText xml:space="preserve"> PAGEREF _Toc501036104 \h </w:instrText>
        </w:r>
        <w:r w:rsidR="00AE15B4">
          <w:rPr>
            <w:noProof/>
            <w:webHidden/>
          </w:rPr>
        </w:r>
        <w:r w:rsidR="00AE15B4">
          <w:rPr>
            <w:noProof/>
            <w:webHidden/>
          </w:rPr>
          <w:fldChar w:fldCharType="separate"/>
        </w:r>
        <w:r w:rsidR="00AE15B4">
          <w:rPr>
            <w:noProof/>
            <w:webHidden/>
          </w:rPr>
          <w:t>24</w:t>
        </w:r>
        <w:r w:rsidR="00AE15B4">
          <w:rPr>
            <w:noProof/>
            <w:webHidden/>
          </w:rPr>
          <w:fldChar w:fldCharType="end"/>
        </w:r>
      </w:hyperlink>
    </w:p>
    <w:p w14:paraId="13D4EE35" w14:textId="4BC9A87A" w:rsidR="00AE15B4" w:rsidRDefault="00C948D2">
      <w:pPr>
        <w:pStyle w:val="TableofFigures"/>
        <w:tabs>
          <w:tab w:val="right" w:leader="dot" w:pos="9350"/>
        </w:tabs>
        <w:rPr>
          <w:rFonts w:asciiTheme="minorHAnsi" w:eastAsiaTheme="minorEastAsia" w:hAnsiTheme="minorHAnsi" w:cstheme="minorBidi"/>
          <w:noProof/>
          <w:sz w:val="22"/>
          <w:szCs w:val="22"/>
        </w:rPr>
      </w:pPr>
      <w:hyperlink w:anchor="_Toc501036105" w:history="1">
        <w:r w:rsidR="00AE15B4" w:rsidRPr="008B06E8">
          <w:rPr>
            <w:rStyle w:val="Hyperlink"/>
            <w:noProof/>
          </w:rPr>
          <w:t>Table 7. Last Visit Risk Factor Association with Mortality</w:t>
        </w:r>
        <w:r w:rsidR="00AE15B4">
          <w:rPr>
            <w:noProof/>
            <w:webHidden/>
          </w:rPr>
          <w:tab/>
        </w:r>
        <w:r w:rsidR="00AE15B4">
          <w:rPr>
            <w:noProof/>
            <w:webHidden/>
          </w:rPr>
          <w:fldChar w:fldCharType="begin"/>
        </w:r>
        <w:r w:rsidR="00AE15B4">
          <w:rPr>
            <w:noProof/>
            <w:webHidden/>
          </w:rPr>
          <w:instrText xml:space="preserve"> PAGEREF _Toc501036105 \h </w:instrText>
        </w:r>
        <w:r w:rsidR="00AE15B4">
          <w:rPr>
            <w:noProof/>
            <w:webHidden/>
          </w:rPr>
        </w:r>
        <w:r w:rsidR="00AE15B4">
          <w:rPr>
            <w:noProof/>
            <w:webHidden/>
          </w:rPr>
          <w:fldChar w:fldCharType="separate"/>
        </w:r>
        <w:r w:rsidR="00AE15B4">
          <w:rPr>
            <w:noProof/>
            <w:webHidden/>
          </w:rPr>
          <w:t>25</w:t>
        </w:r>
        <w:r w:rsidR="00AE15B4">
          <w:rPr>
            <w:noProof/>
            <w:webHidden/>
          </w:rPr>
          <w:fldChar w:fldCharType="end"/>
        </w:r>
      </w:hyperlink>
    </w:p>
    <w:p w14:paraId="6AC31B40" w14:textId="2DA8FD17" w:rsidR="00AE15B4" w:rsidRDefault="00C948D2">
      <w:pPr>
        <w:pStyle w:val="TableofFigures"/>
        <w:tabs>
          <w:tab w:val="right" w:leader="dot" w:pos="9350"/>
        </w:tabs>
        <w:rPr>
          <w:rFonts w:asciiTheme="minorHAnsi" w:eastAsiaTheme="minorEastAsia" w:hAnsiTheme="minorHAnsi" w:cstheme="minorBidi"/>
          <w:noProof/>
          <w:sz w:val="22"/>
          <w:szCs w:val="22"/>
        </w:rPr>
      </w:pPr>
      <w:hyperlink w:anchor="_Toc501036106" w:history="1">
        <w:r w:rsidR="00AE15B4" w:rsidRPr="008B06E8">
          <w:rPr>
            <w:rStyle w:val="Hyperlink"/>
            <w:noProof/>
          </w:rPr>
          <w:t>Table 8. Risk Factor Across Program Length Association with Mortality</w:t>
        </w:r>
        <w:r w:rsidR="00AE15B4">
          <w:rPr>
            <w:noProof/>
            <w:webHidden/>
          </w:rPr>
          <w:tab/>
        </w:r>
        <w:r w:rsidR="00AE15B4">
          <w:rPr>
            <w:noProof/>
            <w:webHidden/>
          </w:rPr>
          <w:fldChar w:fldCharType="begin"/>
        </w:r>
        <w:r w:rsidR="00AE15B4">
          <w:rPr>
            <w:noProof/>
            <w:webHidden/>
          </w:rPr>
          <w:instrText xml:space="preserve"> PAGEREF _Toc501036106 \h </w:instrText>
        </w:r>
        <w:r w:rsidR="00AE15B4">
          <w:rPr>
            <w:noProof/>
            <w:webHidden/>
          </w:rPr>
        </w:r>
        <w:r w:rsidR="00AE15B4">
          <w:rPr>
            <w:noProof/>
            <w:webHidden/>
          </w:rPr>
          <w:fldChar w:fldCharType="separate"/>
        </w:r>
        <w:r w:rsidR="00AE15B4">
          <w:rPr>
            <w:noProof/>
            <w:webHidden/>
          </w:rPr>
          <w:t>25</w:t>
        </w:r>
        <w:r w:rsidR="00AE15B4">
          <w:rPr>
            <w:noProof/>
            <w:webHidden/>
          </w:rPr>
          <w:fldChar w:fldCharType="end"/>
        </w:r>
      </w:hyperlink>
    </w:p>
    <w:p w14:paraId="4FFC19FD" w14:textId="019ABB27" w:rsidR="00AE15B4" w:rsidRDefault="00B05BE9" w:rsidP="00AE15B4">
      <w:r>
        <w:fldChar w:fldCharType="end"/>
      </w:r>
    </w:p>
    <w:p w14:paraId="0711EAF2" w14:textId="3670B934" w:rsidR="00B424B6" w:rsidRDefault="00084DB1" w:rsidP="00AE15B4">
      <w:r>
        <w:t xml:space="preserve"> </w:t>
      </w:r>
    </w:p>
    <w:p w14:paraId="556F0082" w14:textId="77777777" w:rsidR="00B424B6" w:rsidRDefault="00AA2C6A" w:rsidP="00AA2C6A">
      <w:pPr>
        <w:pStyle w:val="Heading"/>
      </w:pPr>
      <w:bookmarkStart w:id="1" w:name="_Toc501036070"/>
      <w:r>
        <w:lastRenderedPageBreak/>
        <w:t>preface</w:t>
      </w:r>
      <w:bookmarkEnd w:id="1"/>
    </w:p>
    <w:p w14:paraId="1E7356B7" w14:textId="77777777" w:rsidR="00AA2C6A" w:rsidRDefault="00AA2C6A" w:rsidP="00AA2C6A">
      <w:pPr>
        <w:pStyle w:val="Noindent"/>
      </w:pPr>
    </w:p>
    <w:p w14:paraId="2AEBFDD1" w14:textId="4E774373" w:rsidR="00AA2C6A" w:rsidRDefault="00732444" w:rsidP="00AA2C6A">
      <w:r>
        <w:t>I would like to thank everyone that contributed to the initiation, progress, and completion of this project. A special thanks to Dr. Trevor Orchard</w:t>
      </w:r>
      <w:r w:rsidR="00CE2D51">
        <w:t xml:space="preserve">, Dr. Tina Costacou, Dr. Ingrid </w:t>
      </w:r>
      <w:proofErr w:type="spellStart"/>
      <w:r w:rsidR="00CE2D51">
        <w:t>Libman</w:t>
      </w:r>
      <w:proofErr w:type="spellEnd"/>
      <w:r w:rsidR="00CE2D51">
        <w:t>,</w:t>
      </w:r>
      <w:r>
        <w:t xml:space="preserve"> and the Rwandan Diabetes Association for guidance and support. </w:t>
      </w:r>
    </w:p>
    <w:p w14:paraId="3A751165" w14:textId="77777777" w:rsidR="00AA2C6A" w:rsidRDefault="00AA2C6A" w:rsidP="00AA2C6A"/>
    <w:p w14:paraId="38291AB2" w14:textId="77777777" w:rsidR="00AA2C6A" w:rsidRPr="00AA2C6A" w:rsidRDefault="00AA2C6A" w:rsidP="00AA2C6A"/>
    <w:p w14:paraId="1BF1F1B0" w14:textId="77777777" w:rsidR="00AA2C6A" w:rsidRDefault="00AA2C6A" w:rsidP="00AA2C6A">
      <w:pPr>
        <w:ind w:firstLine="0"/>
      </w:pPr>
    </w:p>
    <w:p w14:paraId="2BD1AA4E" w14:textId="77777777" w:rsidR="00AA2C6A" w:rsidRPr="00AA2C6A" w:rsidRDefault="00AA2C6A" w:rsidP="00AA2C6A">
      <w:pPr>
        <w:ind w:firstLine="0"/>
        <w:sectPr w:rsidR="00AA2C6A" w:rsidRPr="00AA2C6A" w:rsidSect="00367476">
          <w:footerReference w:type="default" r:id="rId8"/>
          <w:pgSz w:w="12240" w:h="15840"/>
          <w:pgMar w:top="1440" w:right="1440" w:bottom="1440" w:left="1440" w:header="720" w:footer="720" w:gutter="0"/>
          <w:pgNumType w:fmt="lowerRoman" w:start="1"/>
          <w:cols w:space="720"/>
          <w:titlePg/>
          <w:docGrid w:linePitch="360"/>
        </w:sectPr>
      </w:pPr>
    </w:p>
    <w:p w14:paraId="257F431C" w14:textId="77777777" w:rsidR="006B1124" w:rsidRPr="00F20D62" w:rsidRDefault="006B1124" w:rsidP="006B1124">
      <w:pPr>
        <w:pStyle w:val="Heading1"/>
        <w:rPr>
          <w:rFonts w:cs="Times New Roman"/>
        </w:rPr>
      </w:pPr>
      <w:bookmarkStart w:id="2" w:name="_Toc106513527"/>
      <w:bookmarkStart w:id="3" w:name="_Toc106717785"/>
      <w:bookmarkStart w:id="4" w:name="_Toc501036071"/>
      <w:r w:rsidRPr="00F20D62">
        <w:rPr>
          <w:rFonts w:cs="Times New Roman"/>
        </w:rPr>
        <w:lastRenderedPageBreak/>
        <w:t>Introduction</w:t>
      </w:r>
      <w:bookmarkEnd w:id="2"/>
      <w:bookmarkEnd w:id="3"/>
      <w:bookmarkEnd w:id="4"/>
    </w:p>
    <w:p w14:paraId="594F886F" w14:textId="7D22D2D0" w:rsidR="00D25DB5" w:rsidRPr="006F0EA0" w:rsidRDefault="0065365E" w:rsidP="00D0682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pPr>
      <w:r>
        <w:tab/>
      </w:r>
      <w:r w:rsidR="00D25DB5" w:rsidRPr="006F0EA0">
        <w:t>Type 1 Diabetes (T1D) is a c</w:t>
      </w:r>
      <w:r w:rsidR="002517FA" w:rsidRPr="006F0EA0">
        <w:t xml:space="preserve">hronic disease that has a complex casual web </w:t>
      </w:r>
      <w:r w:rsidR="00D25DB5" w:rsidRPr="006F0EA0">
        <w:t>and requires li</w:t>
      </w:r>
      <w:r w:rsidR="009D2CBE" w:rsidRPr="006F0EA0">
        <w:t xml:space="preserve">fe-long, </w:t>
      </w:r>
      <w:r w:rsidR="005E2144" w:rsidRPr="006F0EA0">
        <w:t xml:space="preserve">insulin therapy or treatment [1].  Clinical </w:t>
      </w:r>
      <w:proofErr w:type="gramStart"/>
      <w:r w:rsidR="005E2144" w:rsidRPr="006F0EA0">
        <w:t>T1D,</w:t>
      </w:r>
      <w:proofErr w:type="gramEnd"/>
      <w:r w:rsidR="005E2144" w:rsidRPr="006F0EA0">
        <w:t xml:space="preserve"> usually </w:t>
      </w:r>
      <w:r w:rsidR="00D25DB5" w:rsidRPr="006F0EA0">
        <w:t>has sudden disease onset and typically occurs much earlier in l</w:t>
      </w:r>
      <w:r w:rsidR="00476EA2" w:rsidRPr="006F0EA0">
        <w:t xml:space="preserve">ife than </w:t>
      </w:r>
      <w:r w:rsidR="002033B4" w:rsidRPr="006F0EA0">
        <w:t xml:space="preserve">most </w:t>
      </w:r>
      <w:r w:rsidR="00476EA2" w:rsidRPr="006F0EA0">
        <w:t>chronic diseases [2].</w:t>
      </w:r>
      <w:r w:rsidR="00D25DB5" w:rsidRPr="006F0EA0">
        <w:t xml:space="preserve"> </w:t>
      </w:r>
      <w:r w:rsidR="002033B4" w:rsidRPr="006F0EA0">
        <w:t>Recognition</w:t>
      </w:r>
      <w:r w:rsidR="00476EA2" w:rsidRPr="006F0EA0">
        <w:t xml:space="preserve"> of the stage in disease progression is extremely important to determine the most beneficial therapeutic approach but current research gaps hinder this process </w:t>
      </w:r>
      <w:r w:rsidR="002E536F" w:rsidRPr="006F0EA0">
        <w:t>[3</w:t>
      </w:r>
      <w:r w:rsidR="00D0308A" w:rsidRPr="006F0EA0">
        <w:t xml:space="preserve">]. </w:t>
      </w:r>
      <w:r w:rsidR="00D25DB5" w:rsidRPr="006F0EA0">
        <w:t>All of this combined, along with the inc</w:t>
      </w:r>
      <w:r w:rsidR="00003E02" w:rsidRPr="006F0EA0">
        <w:t xml:space="preserve">reasing global </w:t>
      </w:r>
      <w:r w:rsidR="002033B4" w:rsidRPr="006F0EA0">
        <w:t>incidence</w:t>
      </w:r>
      <w:r w:rsidR="00003E02" w:rsidRPr="006F0EA0">
        <w:t xml:space="preserve"> rates of </w:t>
      </w:r>
      <w:r w:rsidR="005927D9" w:rsidRPr="006F0EA0">
        <w:t xml:space="preserve">about </w:t>
      </w:r>
      <w:r w:rsidR="00003E02" w:rsidRPr="006F0EA0">
        <w:t>~3% annually,</w:t>
      </w:r>
      <w:r w:rsidR="00D25DB5" w:rsidRPr="006F0EA0">
        <w:t xml:space="preserve"> necessitates</w:t>
      </w:r>
      <w:r w:rsidR="00003E02" w:rsidRPr="006F0EA0">
        <w:t xml:space="preserve"> </w:t>
      </w:r>
      <w:r w:rsidR="00C6206F" w:rsidRPr="006F0EA0">
        <w:t>additional</w:t>
      </w:r>
      <w:r w:rsidR="00003E02" w:rsidRPr="006F0EA0">
        <w:t xml:space="preserve"> </w:t>
      </w:r>
      <w:r w:rsidR="00954E6E" w:rsidRPr="006F0EA0">
        <w:t xml:space="preserve">T1D research </w:t>
      </w:r>
      <w:r w:rsidR="003952E0" w:rsidRPr="006F0EA0">
        <w:t xml:space="preserve">and scaling-up for preventative programs </w:t>
      </w:r>
      <w:r w:rsidR="002E536F" w:rsidRPr="006F0EA0">
        <w:t>[3</w:t>
      </w:r>
      <w:r w:rsidR="00D0308A" w:rsidRPr="006F0EA0">
        <w:t>].</w:t>
      </w:r>
      <w:r w:rsidR="005F4F1E" w:rsidRPr="006F0EA0">
        <w:t xml:space="preserve"> </w:t>
      </w:r>
      <w:r w:rsidR="006C738D" w:rsidRPr="006F0EA0">
        <w:t xml:space="preserve">In low- and middle- income countries, </w:t>
      </w:r>
      <w:r w:rsidR="00D25DB5" w:rsidRPr="006F0EA0">
        <w:t>chr</w:t>
      </w:r>
      <w:r w:rsidR="006208B1" w:rsidRPr="006F0EA0">
        <w:t>onic diseases</w:t>
      </w:r>
      <w:r w:rsidR="0061500E" w:rsidRPr="006F0EA0">
        <w:t>,</w:t>
      </w:r>
      <w:r w:rsidR="006208B1" w:rsidRPr="006F0EA0">
        <w:t xml:space="preserve"> in general</w:t>
      </w:r>
      <w:r w:rsidR="0061500E" w:rsidRPr="006F0EA0">
        <w:t>,</w:t>
      </w:r>
      <w:r w:rsidR="006208B1" w:rsidRPr="006F0EA0">
        <w:t xml:space="preserve"> pose an increasing </w:t>
      </w:r>
      <w:r w:rsidR="00D25DB5" w:rsidRPr="006F0EA0">
        <w:t>threat</w:t>
      </w:r>
      <w:r w:rsidR="006C738D" w:rsidRPr="006F0EA0">
        <w:t xml:space="preserve"> as urbanization, globalization, and life expectancies rise </w:t>
      </w:r>
      <w:r w:rsidR="002E536F" w:rsidRPr="006F0EA0">
        <w:t>[4</w:t>
      </w:r>
      <w:r w:rsidR="00D0308A" w:rsidRPr="006F0EA0">
        <w:t>].</w:t>
      </w:r>
      <w:r w:rsidR="00B14482" w:rsidRPr="006F0EA0">
        <w:t xml:space="preserve"> </w:t>
      </w:r>
      <w:proofErr w:type="gramStart"/>
      <w:r w:rsidR="00D25DB5" w:rsidRPr="006F0EA0">
        <w:t>There is a double burden from both infectious and chronic diseases that</w:t>
      </w:r>
      <w:proofErr w:type="gramEnd"/>
      <w:r w:rsidR="00D25DB5" w:rsidRPr="006F0EA0">
        <w:t xml:space="preserve"> encumbers the health services of already low resources and ma</w:t>
      </w:r>
      <w:r w:rsidR="00813CAC" w:rsidRPr="006F0EA0">
        <w:t xml:space="preserve">ny </w:t>
      </w:r>
      <w:r w:rsidR="00B14482" w:rsidRPr="006F0EA0">
        <w:t xml:space="preserve">low- resource </w:t>
      </w:r>
      <w:r w:rsidR="00813CAC" w:rsidRPr="006F0EA0">
        <w:t>countries chose to focus on infectious d</w:t>
      </w:r>
      <w:r w:rsidR="00D25DB5" w:rsidRPr="006F0EA0">
        <w:t xml:space="preserve">iseases </w:t>
      </w:r>
      <w:r w:rsidR="008C31C7" w:rsidRPr="006F0EA0">
        <w:t xml:space="preserve">since </w:t>
      </w:r>
      <w:r w:rsidR="00EF170B" w:rsidRPr="006F0EA0">
        <w:t xml:space="preserve">they are often acute and have a simpler causal web </w:t>
      </w:r>
      <w:r w:rsidR="002E536F" w:rsidRPr="006F0EA0">
        <w:t>[4</w:t>
      </w:r>
      <w:r w:rsidR="00D0308A" w:rsidRPr="006F0EA0">
        <w:t>].</w:t>
      </w:r>
    </w:p>
    <w:p w14:paraId="5B31F7F1" w14:textId="6624C1D8" w:rsidR="006C2D8C" w:rsidRPr="006F0EA0" w:rsidRDefault="00B8558B" w:rsidP="00F36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F0EA0">
        <w:t>In Rwanda, the group of experts that focuses on diabetes is very small</w:t>
      </w:r>
      <w:r w:rsidR="00D25DB5" w:rsidRPr="006F0EA0">
        <w:t>. This adds to the gap in knowledge and hinders the scope of practice. The Rwanda Diabetes Association (RDA)</w:t>
      </w:r>
      <w:r w:rsidR="00F36D87" w:rsidRPr="006F0EA0">
        <w:t xml:space="preserve">, which </w:t>
      </w:r>
      <w:proofErr w:type="gramStart"/>
      <w:r w:rsidR="00F36D87" w:rsidRPr="006F0EA0">
        <w:t xml:space="preserve">is </w:t>
      </w:r>
      <w:r w:rsidR="00032C29" w:rsidRPr="006F0EA0">
        <w:t>partnered</w:t>
      </w:r>
      <w:proofErr w:type="gramEnd"/>
      <w:r w:rsidR="00032C29" w:rsidRPr="006F0EA0">
        <w:t xml:space="preserve"> with </w:t>
      </w:r>
      <w:r w:rsidR="00540FCD" w:rsidRPr="006F0EA0">
        <w:t xml:space="preserve">the international diabetes program, </w:t>
      </w:r>
      <w:r w:rsidR="00032C29" w:rsidRPr="006F0EA0">
        <w:t>Life f</w:t>
      </w:r>
      <w:r w:rsidR="00D25DB5" w:rsidRPr="006F0EA0">
        <w:t xml:space="preserve">or A Child (LFAC), </w:t>
      </w:r>
      <w:r w:rsidR="00F36D87" w:rsidRPr="006F0EA0">
        <w:t>is</w:t>
      </w:r>
      <w:r w:rsidR="00D25DB5" w:rsidRPr="006F0EA0">
        <w:t xml:space="preserve"> the </w:t>
      </w:r>
      <w:r w:rsidR="00DE51A0" w:rsidRPr="006F0EA0">
        <w:t>only</w:t>
      </w:r>
      <w:r w:rsidR="00D25DB5" w:rsidRPr="006F0EA0">
        <w:t xml:space="preserve"> form of continual T1D data collection</w:t>
      </w:r>
      <w:r w:rsidR="00374D9A" w:rsidRPr="006F0EA0">
        <w:t xml:space="preserve"> for many </w:t>
      </w:r>
      <w:r w:rsidR="00C739CB" w:rsidRPr="006F0EA0">
        <w:t xml:space="preserve">of the </w:t>
      </w:r>
      <w:r w:rsidR="00374D9A" w:rsidRPr="006F0EA0">
        <w:t>youth</w:t>
      </w:r>
      <w:r w:rsidR="009E216F" w:rsidRPr="006F0EA0">
        <w:t xml:space="preserve"> </w:t>
      </w:r>
      <w:r w:rsidR="002E536F" w:rsidRPr="006F0EA0">
        <w:t>[5</w:t>
      </w:r>
      <w:r w:rsidR="003B60E1" w:rsidRPr="006F0EA0">
        <w:t>].</w:t>
      </w:r>
      <w:r w:rsidR="00781B6A" w:rsidRPr="006F0EA0">
        <w:t xml:space="preserve"> </w:t>
      </w:r>
      <w:r w:rsidR="00D25DB5" w:rsidRPr="006F0EA0">
        <w:t xml:space="preserve">This study </w:t>
      </w:r>
      <w:proofErr w:type="gramStart"/>
      <w:r w:rsidR="00D25DB5" w:rsidRPr="006F0EA0">
        <w:t>was made</w:t>
      </w:r>
      <w:proofErr w:type="gramEnd"/>
      <w:r w:rsidR="00D25DB5" w:rsidRPr="006F0EA0">
        <w:t xml:space="preserve"> possible by the data obtained by the RDA.</w:t>
      </w:r>
      <w:r w:rsidR="00F36D87" w:rsidRPr="006F0EA0">
        <w:t xml:space="preserve"> </w:t>
      </w:r>
    </w:p>
    <w:p w14:paraId="3C8A448A" w14:textId="344B6E03" w:rsidR="002033B4" w:rsidRPr="006F0EA0" w:rsidRDefault="002033B4" w:rsidP="002033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F0EA0">
        <w:t xml:space="preserve">The purpose of this study was thus to assess the vital status and current level of diabetes care that youth who aged out of the LFAC program 4-5 years earlier are experiencing and to </w:t>
      </w:r>
      <w:r w:rsidRPr="006F0EA0">
        <w:lastRenderedPageBreak/>
        <w:t xml:space="preserve">identify predictors of mortality.  This will </w:t>
      </w:r>
      <w:proofErr w:type="gramStart"/>
      <w:r w:rsidRPr="006F0EA0">
        <w:t>hopefully</w:t>
      </w:r>
      <w:proofErr w:type="gramEnd"/>
      <w:r w:rsidRPr="006F0EA0">
        <w:t xml:space="preserve"> provide data to improve care and reduce mortality. In the upcoming introductory sections, the essay will delve into T1D pathogenesis, theories of causation, management, treatment, the global burden of disease, and an in-depth look at T1D in Rwanda. </w:t>
      </w:r>
    </w:p>
    <w:p w14:paraId="05B835F4" w14:textId="77777777" w:rsidR="004D6020" w:rsidRPr="006F0EA0" w:rsidRDefault="00F50CE0" w:rsidP="004D6020">
      <w:pPr>
        <w:pStyle w:val="Heading2"/>
        <w:rPr>
          <w:rFonts w:cs="Times New Roman"/>
        </w:rPr>
      </w:pPr>
      <w:bookmarkStart w:id="5" w:name="_Toc501036072"/>
      <w:r w:rsidRPr="006F0EA0">
        <w:rPr>
          <w:rFonts w:cs="Times New Roman"/>
        </w:rPr>
        <w:t xml:space="preserve">Overview of </w:t>
      </w:r>
      <w:r w:rsidR="00F412F5" w:rsidRPr="006F0EA0">
        <w:rPr>
          <w:rFonts w:cs="Times New Roman"/>
        </w:rPr>
        <w:t>Diabetes</w:t>
      </w:r>
      <w:bookmarkEnd w:id="5"/>
    </w:p>
    <w:p w14:paraId="6B6B3856" w14:textId="51E2BD86" w:rsidR="002033B4" w:rsidRPr="006F0EA0" w:rsidRDefault="00C948D2" w:rsidP="00C948D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pPr>
      <w:r>
        <w:tab/>
      </w:r>
      <w:r w:rsidR="0063791B" w:rsidRPr="006F0EA0">
        <w:t xml:space="preserve">Diabetes is a </w:t>
      </w:r>
      <w:r w:rsidR="00AB0D2C" w:rsidRPr="006F0EA0">
        <w:t xml:space="preserve">metabolic </w:t>
      </w:r>
      <w:r w:rsidR="0063791B" w:rsidRPr="006F0EA0">
        <w:t>disease that occurs when the body cannot properly auto-regulate blood glucose</w:t>
      </w:r>
      <w:r w:rsidR="00851E26" w:rsidRPr="006F0EA0">
        <w:t xml:space="preserve"> </w:t>
      </w:r>
      <w:r w:rsidR="0019023A" w:rsidRPr="006F0EA0">
        <w:t xml:space="preserve">and has </w:t>
      </w:r>
      <w:r w:rsidR="002D0BDB" w:rsidRPr="006F0EA0">
        <w:t>four</w:t>
      </w:r>
      <w:r w:rsidR="0019023A" w:rsidRPr="006F0EA0">
        <w:t xml:space="preserve"> primary </w:t>
      </w:r>
      <w:r w:rsidR="002D0BDB" w:rsidRPr="006F0EA0">
        <w:t>classification</w:t>
      </w:r>
      <w:r w:rsidR="004B4D01" w:rsidRPr="006F0EA0">
        <w:t>s</w:t>
      </w:r>
      <w:r w:rsidR="00DC7515" w:rsidRPr="006F0EA0">
        <w:t xml:space="preserve">: type </w:t>
      </w:r>
      <w:proofErr w:type="gramStart"/>
      <w:r w:rsidR="00DC7515" w:rsidRPr="006F0EA0">
        <w:t>1</w:t>
      </w:r>
      <w:proofErr w:type="gramEnd"/>
      <w:r w:rsidR="00DC7515" w:rsidRPr="006F0EA0">
        <w:t>, t</w:t>
      </w:r>
      <w:r w:rsidR="0019023A" w:rsidRPr="006F0EA0">
        <w:t>ype 2, gestational</w:t>
      </w:r>
      <w:r w:rsidR="002D0BDB" w:rsidRPr="006F0EA0">
        <w:t xml:space="preserve">, and </w:t>
      </w:r>
      <w:r w:rsidR="00B86B7A" w:rsidRPr="006F0EA0">
        <w:t xml:space="preserve">rare </w:t>
      </w:r>
      <w:r w:rsidR="002D0BDB" w:rsidRPr="006F0EA0">
        <w:t>other causes</w:t>
      </w:r>
      <w:r w:rsidR="0019023A" w:rsidRPr="006F0EA0">
        <w:t xml:space="preserve"> </w:t>
      </w:r>
      <w:r w:rsidR="002E536F" w:rsidRPr="006F0EA0">
        <w:t>[6</w:t>
      </w:r>
      <w:r w:rsidR="00851E26" w:rsidRPr="006F0EA0">
        <w:t>]</w:t>
      </w:r>
      <w:r w:rsidR="0063791B" w:rsidRPr="006F0EA0">
        <w:t>.</w:t>
      </w:r>
      <w:r w:rsidR="00434A9C" w:rsidRPr="006F0EA0">
        <w:t xml:space="preserve"> Diabetes classification in diagnosis is extremely important for determining therapy </w:t>
      </w:r>
      <w:r w:rsidR="0082664D" w:rsidRPr="006F0EA0">
        <w:t xml:space="preserve">and patient-centered care </w:t>
      </w:r>
      <w:proofErr w:type="gramStart"/>
      <w:r w:rsidR="0082664D" w:rsidRPr="006F0EA0">
        <w:t>should be utilized</w:t>
      </w:r>
      <w:proofErr w:type="gramEnd"/>
      <w:r w:rsidR="0082664D" w:rsidRPr="006F0EA0">
        <w:t xml:space="preserve"> to ensure optimal outcomes </w:t>
      </w:r>
      <w:r w:rsidR="002E536F" w:rsidRPr="006F0EA0">
        <w:t>[7</w:t>
      </w:r>
      <w:r w:rsidR="005F4F1E" w:rsidRPr="006F0EA0">
        <w:t xml:space="preserve">]. </w:t>
      </w:r>
      <w:r w:rsidR="0063791B" w:rsidRPr="006F0EA0">
        <w:t xml:space="preserve">Insulin, a hormone made from the pancreas, transports blood glucose into </w:t>
      </w:r>
      <w:r w:rsidR="00851E26" w:rsidRPr="006F0EA0">
        <w:t xml:space="preserve">the cells to </w:t>
      </w:r>
      <w:proofErr w:type="gramStart"/>
      <w:r w:rsidR="00851E26" w:rsidRPr="006F0EA0">
        <w:t>be used</w:t>
      </w:r>
      <w:proofErr w:type="gramEnd"/>
      <w:r w:rsidR="00851E26" w:rsidRPr="006F0EA0">
        <w:t xml:space="preserve"> for energy </w:t>
      </w:r>
      <w:r w:rsidR="002E536F" w:rsidRPr="006F0EA0">
        <w:t>[6</w:t>
      </w:r>
      <w:r w:rsidR="00851E26" w:rsidRPr="006F0EA0">
        <w:t xml:space="preserve">]. </w:t>
      </w:r>
      <w:r w:rsidR="005E2144" w:rsidRPr="006F0EA0">
        <w:t xml:space="preserve"> Type 2 d</w:t>
      </w:r>
      <w:r w:rsidR="0063791B" w:rsidRPr="006F0EA0">
        <w:t xml:space="preserve">iabetes </w:t>
      </w:r>
      <w:r w:rsidR="00A30917" w:rsidRPr="006F0EA0">
        <w:t xml:space="preserve">results </w:t>
      </w:r>
      <w:r w:rsidR="002033B4" w:rsidRPr="006F0EA0">
        <w:t xml:space="preserve">from the progressive loss of beta cell function usually on the setting of insulin resistance and accounts for approximately 90% of all diabetes cases [2]. Both type 1 and </w:t>
      </w:r>
      <w:r w:rsidR="000E44BF" w:rsidRPr="006F0EA0">
        <w:t xml:space="preserve">type 2 diabetes are associated with </w:t>
      </w:r>
      <w:r w:rsidR="002033B4" w:rsidRPr="006F0EA0">
        <w:t xml:space="preserve">risk of severe complications. </w:t>
      </w:r>
    </w:p>
    <w:p w14:paraId="561C0730" w14:textId="77777777" w:rsidR="001948F2" w:rsidRPr="006F0EA0" w:rsidRDefault="001948F2" w:rsidP="001948F2">
      <w:pPr>
        <w:pStyle w:val="Heading2"/>
      </w:pPr>
      <w:bookmarkStart w:id="6" w:name="_Toc501036073"/>
      <w:r w:rsidRPr="006F0EA0">
        <w:t>Type 1 Diabetes</w:t>
      </w:r>
      <w:bookmarkEnd w:id="6"/>
    </w:p>
    <w:p w14:paraId="0C4C9921" w14:textId="41702932" w:rsidR="00C35B56" w:rsidRPr="006F0EA0" w:rsidRDefault="00FA17EA" w:rsidP="0065365E">
      <w:pPr>
        <w:pStyle w:val="Noindent"/>
        <w:ind w:firstLine="720"/>
      </w:pPr>
      <w:r w:rsidRPr="006F0EA0">
        <w:t xml:space="preserve">The primary focus of this essay and study is on </w:t>
      </w:r>
      <w:r w:rsidR="00456D92" w:rsidRPr="006F0EA0">
        <w:t>T1D</w:t>
      </w:r>
      <w:r w:rsidRPr="006F0EA0">
        <w:t xml:space="preserve">. </w:t>
      </w:r>
      <w:r w:rsidR="00AC7303" w:rsidRPr="006F0EA0">
        <w:t xml:space="preserve">T1D </w:t>
      </w:r>
      <w:r w:rsidR="00C35B56" w:rsidRPr="006F0EA0">
        <w:t>is an autoimmune disease that destroys the beta cells in the pancreas that make insulin and accounts for approximately</w:t>
      </w:r>
      <w:r w:rsidR="00C44FD3" w:rsidRPr="006F0EA0">
        <w:t xml:space="preserve"> 5- 10% of all d</w:t>
      </w:r>
      <w:r w:rsidR="00C35B56" w:rsidRPr="006F0EA0">
        <w:t xml:space="preserve">iabetes cases </w:t>
      </w:r>
      <w:r w:rsidR="002E536F" w:rsidRPr="006F0EA0">
        <w:t>[6</w:t>
      </w:r>
      <w:r w:rsidR="00C35B56" w:rsidRPr="006F0EA0">
        <w:t xml:space="preserve">]. People diagnosed with </w:t>
      </w:r>
      <w:r w:rsidR="00AC7303" w:rsidRPr="006F0EA0">
        <w:t xml:space="preserve">T1D </w:t>
      </w:r>
      <w:r w:rsidR="00C35B56" w:rsidRPr="006F0EA0">
        <w:t xml:space="preserve">are immediately required to start exogenous </w:t>
      </w:r>
      <w:r w:rsidR="00C35B56" w:rsidRPr="006F0EA0">
        <w:lastRenderedPageBreak/>
        <w:t xml:space="preserve">insulin therapy in order to maintain glucose homeostasis </w:t>
      </w:r>
      <w:r w:rsidR="002E536F" w:rsidRPr="006F0EA0">
        <w:t>[6</w:t>
      </w:r>
      <w:r w:rsidR="00C35B56" w:rsidRPr="006F0EA0">
        <w:t xml:space="preserve">]. </w:t>
      </w:r>
      <w:r w:rsidR="00AC7303" w:rsidRPr="006F0EA0">
        <w:t xml:space="preserve"> T1D</w:t>
      </w:r>
      <w:r w:rsidR="00C35B56" w:rsidRPr="006F0EA0">
        <w:t xml:space="preserve"> is </w:t>
      </w:r>
      <w:r w:rsidR="00C44FD3" w:rsidRPr="006F0EA0">
        <w:t xml:space="preserve">one of </w:t>
      </w:r>
      <w:r w:rsidR="00C35B56" w:rsidRPr="006F0EA0">
        <w:t>the most common chronic disease</w:t>
      </w:r>
      <w:r w:rsidR="00C44FD3" w:rsidRPr="006F0EA0">
        <w:t>s</w:t>
      </w:r>
      <w:r w:rsidR="00C35B56" w:rsidRPr="006F0EA0">
        <w:t xml:space="preserve"> in youth </w:t>
      </w:r>
      <w:r w:rsidR="002E536F" w:rsidRPr="006F0EA0">
        <w:t>[2</w:t>
      </w:r>
      <w:r w:rsidR="00C35B56" w:rsidRPr="006F0EA0">
        <w:t>].</w:t>
      </w:r>
    </w:p>
    <w:p w14:paraId="6955AD77" w14:textId="77777777" w:rsidR="004D6020" w:rsidRPr="006F0EA0" w:rsidRDefault="004D6020" w:rsidP="004D6020">
      <w:pPr>
        <w:pStyle w:val="Heading3"/>
        <w:rPr>
          <w:rFonts w:cs="Times New Roman"/>
        </w:rPr>
      </w:pPr>
      <w:bookmarkStart w:id="7" w:name="_Toc501036074"/>
      <w:r w:rsidRPr="006F0EA0">
        <w:rPr>
          <w:rFonts w:cs="Times New Roman"/>
        </w:rPr>
        <w:t>Pathogenesis</w:t>
      </w:r>
      <w:bookmarkEnd w:id="7"/>
    </w:p>
    <w:p w14:paraId="655D368E" w14:textId="667E5CBB" w:rsidR="00C44FD3" w:rsidRPr="006F0EA0" w:rsidRDefault="00A938A8" w:rsidP="00C948D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pPr>
      <w:r w:rsidRPr="006F0EA0">
        <w:tab/>
      </w:r>
      <w:r w:rsidR="000D448F" w:rsidRPr="006F0EA0">
        <w:t xml:space="preserve">T1D </w:t>
      </w:r>
      <w:r w:rsidR="00885812" w:rsidRPr="006F0EA0">
        <w:t xml:space="preserve">requires life-long treatment, management, and vigilance </w:t>
      </w:r>
      <w:r w:rsidR="002033B4" w:rsidRPr="006F0EA0">
        <w:t>for possible complications</w:t>
      </w:r>
      <w:r w:rsidR="00885812" w:rsidRPr="006F0EA0">
        <w:t>. The disorder is progressive and attributed to a combination of environmenta</w:t>
      </w:r>
      <w:r w:rsidR="002C682B" w:rsidRPr="006F0EA0">
        <w:t xml:space="preserve">l and genetic risk factors </w:t>
      </w:r>
      <w:r w:rsidR="002E536F" w:rsidRPr="006F0EA0">
        <w:t>[1</w:t>
      </w:r>
      <w:r w:rsidR="002C682B" w:rsidRPr="006F0EA0">
        <w:t xml:space="preserve">]. </w:t>
      </w:r>
      <w:r w:rsidR="00885812" w:rsidRPr="006F0EA0">
        <w:t xml:space="preserve"> The average age of onset differs by country, but, globally, it is most likely to present itself before age 40. The peak incidence rate rang</w:t>
      </w:r>
      <w:r w:rsidR="002C682B" w:rsidRPr="006F0EA0">
        <w:t xml:space="preserve">es from 10 to 14 years old </w:t>
      </w:r>
      <w:r w:rsidR="002E536F" w:rsidRPr="006F0EA0">
        <w:t>[8</w:t>
      </w:r>
      <w:r w:rsidR="002C682B" w:rsidRPr="006F0EA0">
        <w:t xml:space="preserve">]. </w:t>
      </w:r>
      <w:r w:rsidR="000D448F" w:rsidRPr="006F0EA0">
        <w:t xml:space="preserve"> T1D </w:t>
      </w:r>
      <w:r w:rsidR="00885812" w:rsidRPr="006F0EA0">
        <w:t>onset is typically characterized by the presentation of the following symptoms: polyuria (frequent urination), polydipsia (abnormal thirst), an</w:t>
      </w:r>
      <w:r w:rsidR="002C682B" w:rsidRPr="006F0EA0">
        <w:t xml:space="preserve">d weight loss </w:t>
      </w:r>
      <w:r w:rsidR="002E536F" w:rsidRPr="006F0EA0">
        <w:t>[8</w:t>
      </w:r>
      <w:r w:rsidR="002C682B" w:rsidRPr="006F0EA0">
        <w:t xml:space="preserve">]. </w:t>
      </w:r>
      <w:r w:rsidR="00885812" w:rsidRPr="006F0EA0">
        <w:t xml:space="preserve"> </w:t>
      </w:r>
      <w:r w:rsidR="00EC2DC3" w:rsidRPr="006F0EA0">
        <w:t>A</w:t>
      </w:r>
      <w:r w:rsidR="00885812" w:rsidRPr="006F0EA0">
        <w:t xml:space="preserve"> diagnosis </w:t>
      </w:r>
      <w:proofErr w:type="gramStart"/>
      <w:r w:rsidR="00885812" w:rsidRPr="006F0EA0">
        <w:t xml:space="preserve">can be </w:t>
      </w:r>
      <w:r w:rsidR="00A31DEB" w:rsidRPr="006F0EA0">
        <w:t>made</w:t>
      </w:r>
      <w:proofErr w:type="gramEnd"/>
      <w:r w:rsidR="00885812" w:rsidRPr="006F0EA0">
        <w:t xml:space="preserve"> via</w:t>
      </w:r>
      <w:r w:rsidR="00294949" w:rsidRPr="006F0EA0">
        <w:t xml:space="preserve"> </w:t>
      </w:r>
      <w:r w:rsidR="00885812" w:rsidRPr="006F0EA0">
        <w:t xml:space="preserve">blood </w:t>
      </w:r>
      <w:r w:rsidR="00C44FD3" w:rsidRPr="006F0EA0">
        <w:t>tests to ascertain hyperglycemia and the presence of autoantibodies but th</w:t>
      </w:r>
      <w:r w:rsidR="0067554F" w:rsidRPr="006F0EA0">
        <w:t>e latter one</w:t>
      </w:r>
      <w:r w:rsidR="00CA060F" w:rsidRPr="006F0EA0">
        <w:t xml:space="preserve"> </w:t>
      </w:r>
      <w:r w:rsidR="00C44FD3" w:rsidRPr="006F0EA0">
        <w:t xml:space="preserve">is often only done for research purposes [7]. In the clinical setting, diagnostic tests </w:t>
      </w:r>
      <w:proofErr w:type="gramStart"/>
      <w:r w:rsidR="00C44FD3" w:rsidRPr="006F0EA0">
        <w:t>include:</w:t>
      </w:r>
      <w:proofErr w:type="gramEnd"/>
      <w:r w:rsidR="00C44FD3" w:rsidRPr="006F0EA0">
        <w:t xml:space="preserve"> fasting plasma glucose, oral glucose tolerance test, and HbA1c [7]. Newly diagnosed patients have varying degrees of beta cell destruction that </w:t>
      </w:r>
      <w:proofErr w:type="gramStart"/>
      <w:r w:rsidR="00C44FD3" w:rsidRPr="006F0EA0">
        <w:t>are correlated</w:t>
      </w:r>
      <w:proofErr w:type="gramEnd"/>
      <w:r w:rsidR="00C44FD3" w:rsidRPr="006F0EA0">
        <w:t xml:space="preserve"> with the stage in disease progression [3]. It </w:t>
      </w:r>
      <w:proofErr w:type="gramStart"/>
      <w:r w:rsidR="00C44FD3" w:rsidRPr="006F0EA0">
        <w:t>has been reported</w:t>
      </w:r>
      <w:proofErr w:type="gramEnd"/>
      <w:r w:rsidR="00C44FD3" w:rsidRPr="006F0EA0">
        <w:t xml:space="preserve"> that a level of 40% beta cell destruction is sufficient to precipitate clinical symptomatology [1].</w:t>
      </w:r>
    </w:p>
    <w:p w14:paraId="0B94678F" w14:textId="2E724C68" w:rsidR="00EA6E96" w:rsidRPr="006F0EA0" w:rsidRDefault="00A83688" w:rsidP="00C948D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pPr>
      <w:r w:rsidRPr="006F0EA0">
        <w:tab/>
      </w:r>
      <w:r w:rsidR="00EA6E96" w:rsidRPr="006F0EA0">
        <w:t xml:space="preserve">The definitive cause of </w:t>
      </w:r>
      <w:r w:rsidR="00456D92" w:rsidRPr="006F0EA0">
        <w:t>T1D</w:t>
      </w:r>
      <w:r w:rsidR="00EA6E96" w:rsidRPr="006F0EA0">
        <w:t xml:space="preserve"> is largely unknown but there are compelling studies on the theories of causation. The disease has a genetic component, largely inherited by the HLA complex </w:t>
      </w:r>
      <w:r w:rsidR="002E536F" w:rsidRPr="006F0EA0">
        <w:t>[9</w:t>
      </w:r>
      <w:r w:rsidR="00EA6E96" w:rsidRPr="006F0EA0">
        <w:t xml:space="preserve">]. Genetics require factor(s) that trigger the onset of </w:t>
      </w:r>
      <w:r w:rsidR="00456D92" w:rsidRPr="006F0EA0">
        <w:t>T1D</w:t>
      </w:r>
      <w:r w:rsidR="00EA6E96" w:rsidRPr="006F0EA0">
        <w:t xml:space="preserve">. Causative agents are important to research because if known, there would be potential for primary prevention. </w:t>
      </w:r>
    </w:p>
    <w:p w14:paraId="57559112" w14:textId="71EA0E04" w:rsidR="00EA6E96" w:rsidRPr="006F0EA0" w:rsidRDefault="00A83688" w:rsidP="00C948D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pPr>
      <w:r w:rsidRPr="006F0EA0">
        <w:tab/>
      </w:r>
      <w:r w:rsidR="00EA6E96" w:rsidRPr="006F0EA0">
        <w:t xml:space="preserve">Theories of the causative agent </w:t>
      </w:r>
      <w:proofErr w:type="gramStart"/>
      <w:r w:rsidR="00EA6E96" w:rsidRPr="006F0EA0">
        <w:t>include:</w:t>
      </w:r>
      <w:proofErr w:type="gramEnd"/>
      <w:r w:rsidR="00EA6E96" w:rsidRPr="006F0EA0">
        <w:t xml:space="preserve"> viruses, </w:t>
      </w:r>
      <w:r w:rsidR="002033B4" w:rsidRPr="006F0EA0">
        <w:t xml:space="preserve">namely </w:t>
      </w:r>
      <w:proofErr w:type="spellStart"/>
      <w:r w:rsidR="002033B4" w:rsidRPr="006F0EA0">
        <w:t>coxsackie</w:t>
      </w:r>
      <w:proofErr w:type="spellEnd"/>
      <w:r w:rsidR="002033B4" w:rsidRPr="006F0EA0">
        <w:t xml:space="preserve"> and</w:t>
      </w:r>
      <w:r w:rsidR="00EA6E96" w:rsidRPr="006F0EA0">
        <w:t xml:space="preserve"> congenital rubella,</w:t>
      </w:r>
      <w:r w:rsidR="002033B4" w:rsidRPr="006F0EA0">
        <w:t xml:space="preserve"> as well as</w:t>
      </w:r>
      <w:r w:rsidR="00EA6E96" w:rsidRPr="006F0EA0">
        <w:t xml:space="preserve"> environmental toxins, multiple maternal exposures, early exposure to certain foods, and vitamin D deficiencies </w:t>
      </w:r>
      <w:r w:rsidR="002E536F" w:rsidRPr="006F0EA0">
        <w:t>[9</w:t>
      </w:r>
      <w:r w:rsidR="00EA6E96" w:rsidRPr="006F0EA0">
        <w:t xml:space="preserve">]. One form of evidence in environmental triggers is that migrating </w:t>
      </w:r>
      <w:r w:rsidR="00EA6E96" w:rsidRPr="006F0EA0">
        <w:lastRenderedPageBreak/>
        <w:t xml:space="preserve">populations rapidly take on the incidence rates of the new country </w:t>
      </w:r>
      <w:r w:rsidR="002E536F" w:rsidRPr="006F0EA0">
        <w:t>[9</w:t>
      </w:r>
      <w:r w:rsidR="00EA6E96" w:rsidRPr="006F0EA0">
        <w:t xml:space="preserve">]. From analytical epidemiology, researchers have found that </w:t>
      </w:r>
      <w:r w:rsidR="00456D92" w:rsidRPr="006F0EA0">
        <w:t>T1D</w:t>
      </w:r>
      <w:r w:rsidR="00EA6E96" w:rsidRPr="006F0EA0">
        <w:t xml:space="preserve"> incidence is associated with seasonality of birth and seasonality of disease occurrence, which may be evidence that enteroviruses and infectious diseases, respectively, are causative agents [10]. Maternal exposures are also associated </w:t>
      </w:r>
      <w:r w:rsidR="002033B4" w:rsidRPr="006F0EA0">
        <w:t>with</w:t>
      </w:r>
      <w:r w:rsidR="00EA6E96" w:rsidRPr="006F0EA0">
        <w:t xml:space="preserve"> </w:t>
      </w:r>
      <w:r w:rsidR="00456D92" w:rsidRPr="006F0EA0">
        <w:t>T1D</w:t>
      </w:r>
      <w:r w:rsidR="00EA6E96" w:rsidRPr="006F0EA0">
        <w:t xml:space="preserve"> incidence such </w:t>
      </w:r>
      <w:proofErr w:type="gramStart"/>
      <w:r w:rsidR="00EA6E96" w:rsidRPr="006F0EA0">
        <w:t>as:</w:t>
      </w:r>
      <w:proofErr w:type="gramEnd"/>
      <w:r w:rsidR="00EA6E96" w:rsidRPr="006F0EA0">
        <w:t xml:space="preserve"> maternal age, preeclampsia, </w:t>
      </w:r>
      <w:r w:rsidR="002033B4" w:rsidRPr="006F0EA0">
        <w:t xml:space="preserve">and </w:t>
      </w:r>
      <w:r w:rsidR="00EA6E96" w:rsidRPr="006F0EA0">
        <w:t>cesarean section deli</w:t>
      </w:r>
      <w:r w:rsidR="002033B4" w:rsidRPr="006F0EA0">
        <w:t xml:space="preserve">very </w:t>
      </w:r>
      <w:r w:rsidR="00EA6E96" w:rsidRPr="006F0EA0">
        <w:t xml:space="preserve">[10]. Through meta-analysis, it has been determined that </w:t>
      </w:r>
      <w:r w:rsidR="00B04B4E" w:rsidRPr="006F0EA0">
        <w:t>having</w:t>
      </w:r>
      <w:r w:rsidR="00EA6E96" w:rsidRPr="006F0EA0">
        <w:t xml:space="preserve"> been breastfed for less time </w:t>
      </w:r>
      <w:r w:rsidR="00B04B4E" w:rsidRPr="006F0EA0">
        <w:t>is</w:t>
      </w:r>
      <w:r w:rsidR="00EA6E96" w:rsidRPr="006F0EA0">
        <w:t xml:space="preserve"> linked to </w:t>
      </w:r>
      <w:r w:rsidR="00456D92" w:rsidRPr="006F0EA0">
        <w:t>T1D</w:t>
      </w:r>
      <w:r w:rsidR="00CB16C3" w:rsidRPr="006F0EA0">
        <w:t xml:space="preserve"> in two ways: f</w:t>
      </w:r>
      <w:r w:rsidR="00EA6E96" w:rsidRPr="006F0EA0">
        <w:t xml:space="preserve">irst, because breastmilk is protective and gives maternal antibodies to the baby and secondly, because replacement </w:t>
      </w:r>
      <w:r w:rsidR="002033B4" w:rsidRPr="006F0EA0">
        <w:t xml:space="preserve">with </w:t>
      </w:r>
      <w:r w:rsidR="00EA6E96" w:rsidRPr="006F0EA0">
        <w:t xml:space="preserve">cow’s milk can trigger an immune response to insulin [10]. Lastly, Vitamin D deficiencies are associated with </w:t>
      </w:r>
      <w:r w:rsidR="00456D92" w:rsidRPr="006F0EA0">
        <w:t>T1D</w:t>
      </w:r>
      <w:r w:rsidR="00EA6E96" w:rsidRPr="006F0EA0">
        <w:t xml:space="preserve"> incidence. It also explains the high prevalence of </w:t>
      </w:r>
      <w:r w:rsidR="00456D92" w:rsidRPr="006F0EA0">
        <w:t>T1D</w:t>
      </w:r>
      <w:r w:rsidR="00EA6E96" w:rsidRPr="006F0EA0">
        <w:t xml:space="preserve"> in northern countries, and relatively low prevalence in countries near the equator where cow’s milk </w:t>
      </w:r>
      <w:proofErr w:type="gramStart"/>
      <w:r w:rsidR="00EA6E96" w:rsidRPr="006F0EA0">
        <w:t>is less commonly drunk</w:t>
      </w:r>
      <w:proofErr w:type="gramEnd"/>
      <w:r w:rsidR="002033B4" w:rsidRPr="006F0EA0">
        <w:t xml:space="preserve"> and sun exposure is more constant throughout the year</w:t>
      </w:r>
      <w:r w:rsidR="00EA6E96" w:rsidRPr="006F0EA0">
        <w:t xml:space="preserve"> [10].  </w:t>
      </w:r>
    </w:p>
    <w:p w14:paraId="6176056C" w14:textId="1BB442F2" w:rsidR="00AB190D" w:rsidRPr="006F0EA0" w:rsidRDefault="00051B86" w:rsidP="00AB1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F0EA0">
        <w:t>Ketoacidosis is a metabolic state characteriz</w:t>
      </w:r>
      <w:r w:rsidR="002033B4" w:rsidRPr="006F0EA0">
        <w:t>ed by high ketones in the urine</w:t>
      </w:r>
      <w:r w:rsidR="00CB16C3" w:rsidRPr="006F0EA0">
        <w:t xml:space="preserve"> and blood</w:t>
      </w:r>
      <w:r w:rsidR="002033B4" w:rsidRPr="006F0EA0">
        <w:t xml:space="preserve">, </w:t>
      </w:r>
      <w:r w:rsidRPr="006F0EA0">
        <w:t xml:space="preserve">hyperglycemia (high blood sugar levels) </w:t>
      </w:r>
      <w:r w:rsidR="002033B4" w:rsidRPr="006F0EA0">
        <w:t xml:space="preserve">and </w:t>
      </w:r>
      <w:proofErr w:type="gramStart"/>
      <w:r w:rsidR="002033B4" w:rsidRPr="006F0EA0">
        <w:t>often</w:t>
      </w:r>
      <w:r w:rsidRPr="006F0EA0">
        <w:t xml:space="preserve"> low</w:t>
      </w:r>
      <w:proofErr w:type="gramEnd"/>
      <w:r w:rsidRPr="006F0EA0">
        <w:t xml:space="preserve"> blood pH, tested by a urin</w:t>
      </w:r>
      <w:r w:rsidR="002033B4" w:rsidRPr="006F0EA0">
        <w:t xml:space="preserve">e dipstick test </w:t>
      </w:r>
      <w:r w:rsidR="00294949" w:rsidRPr="006F0EA0">
        <w:t>or a blood test</w:t>
      </w:r>
      <w:r w:rsidRPr="006F0EA0">
        <w:t xml:space="preserve"> </w:t>
      </w:r>
      <w:r w:rsidR="002E536F" w:rsidRPr="006F0EA0">
        <w:t>[11</w:t>
      </w:r>
      <w:r w:rsidRPr="006F0EA0">
        <w:t xml:space="preserve">]. </w:t>
      </w:r>
      <w:r w:rsidR="005F3375" w:rsidRPr="006F0EA0">
        <w:t xml:space="preserve">Clinical presentation includes </w:t>
      </w:r>
      <w:r w:rsidR="00CB16C3" w:rsidRPr="006F0EA0">
        <w:t xml:space="preserve">emesis, abdominal pain, </w:t>
      </w:r>
      <w:r w:rsidR="005F3375" w:rsidRPr="006F0EA0">
        <w:t>rapid dehydration, hypotension, disoriented mental state or coma, usually in combination with a</w:t>
      </w:r>
      <w:r w:rsidR="00CB16C3" w:rsidRPr="006F0EA0">
        <w:t xml:space="preserve"> </w:t>
      </w:r>
      <w:proofErr w:type="spellStart"/>
      <w:r w:rsidR="00CB16C3" w:rsidRPr="006F0EA0">
        <w:t>ketot</w:t>
      </w:r>
      <w:r w:rsidR="005F3375" w:rsidRPr="006F0EA0">
        <w:t>ic</w:t>
      </w:r>
      <w:proofErr w:type="spellEnd"/>
      <w:r w:rsidR="005F3375" w:rsidRPr="006F0EA0">
        <w:t xml:space="preserve"> smell to the breath</w:t>
      </w:r>
      <w:r w:rsidR="002033B4" w:rsidRPr="006F0EA0">
        <w:t>, as well as the classic symptoms of polyuria, polydipsia and weight loss</w:t>
      </w:r>
      <w:r w:rsidR="005F3375" w:rsidRPr="006F0EA0">
        <w:t xml:space="preserve"> </w:t>
      </w:r>
      <w:r w:rsidR="002E536F" w:rsidRPr="006F0EA0">
        <w:t>[11]</w:t>
      </w:r>
      <w:r w:rsidR="005F3375" w:rsidRPr="006F0EA0">
        <w:t xml:space="preserve">. </w:t>
      </w:r>
      <w:r w:rsidR="00AB190D" w:rsidRPr="006F0EA0">
        <w:t xml:space="preserve">The presentation of ketoacidosis is often the first manifestation of the disease and signals the need for insulin to control blood glucose levels </w:t>
      </w:r>
      <w:r w:rsidR="002E536F" w:rsidRPr="006F0EA0">
        <w:t>[7</w:t>
      </w:r>
      <w:r w:rsidR="00AB190D" w:rsidRPr="006F0EA0">
        <w:t xml:space="preserve">]. It is a severe and life-threatening complication of T1D that </w:t>
      </w:r>
      <w:proofErr w:type="gramStart"/>
      <w:r w:rsidR="00AB190D" w:rsidRPr="006F0EA0">
        <w:t>may be prevented</w:t>
      </w:r>
      <w:proofErr w:type="gramEnd"/>
      <w:r w:rsidR="00AB190D" w:rsidRPr="006F0EA0">
        <w:t xml:space="preserve"> by monitoring glycemic and </w:t>
      </w:r>
      <w:r w:rsidR="00CB16C3" w:rsidRPr="006F0EA0">
        <w:t>ketone</w:t>
      </w:r>
      <w:r w:rsidR="00AB190D" w:rsidRPr="006F0EA0">
        <w:t xml:space="preserve"> levels, as well as, education on </w:t>
      </w:r>
      <w:r w:rsidR="00CB16C3" w:rsidRPr="006F0EA0">
        <w:t>adjusting</w:t>
      </w:r>
      <w:r w:rsidR="00AB190D" w:rsidRPr="006F0EA0">
        <w:t xml:space="preserve"> insulin intake when unwell due to ketoacidosis symptoms </w:t>
      </w:r>
      <w:r w:rsidR="002E536F" w:rsidRPr="006F0EA0">
        <w:t>[11</w:t>
      </w:r>
      <w:r w:rsidR="00AB190D" w:rsidRPr="006F0EA0">
        <w:t xml:space="preserve">]. </w:t>
      </w:r>
      <w:r w:rsidR="00294949" w:rsidRPr="006F0EA0">
        <w:t>The strongest</w:t>
      </w:r>
      <w:r w:rsidR="00AB190D" w:rsidRPr="006F0EA0">
        <w:t xml:space="preserve"> protect</w:t>
      </w:r>
      <w:r w:rsidR="00294949" w:rsidRPr="006F0EA0">
        <w:t>ive factor</w:t>
      </w:r>
      <w:r w:rsidR="00AB190D" w:rsidRPr="006F0EA0">
        <w:t xml:space="preserve"> against ketoacidosis development is reducing HbA1c levels </w:t>
      </w:r>
      <w:r w:rsidR="002E536F" w:rsidRPr="006F0EA0">
        <w:t>[8</w:t>
      </w:r>
      <w:r w:rsidR="00AB190D" w:rsidRPr="006F0EA0">
        <w:t>]. The level of cognitive impairment due to ketoacidosis is a clinica</w:t>
      </w:r>
      <w:r w:rsidR="005E7A3E" w:rsidRPr="006F0EA0">
        <w:t xml:space="preserve">l marker </w:t>
      </w:r>
      <w:r w:rsidR="00294949" w:rsidRPr="006F0EA0">
        <w:t>for</w:t>
      </w:r>
      <w:r w:rsidR="005E7A3E" w:rsidRPr="006F0EA0">
        <w:t xml:space="preserve"> the severity, as well as the </w:t>
      </w:r>
      <w:r w:rsidR="00AB190D" w:rsidRPr="006F0EA0">
        <w:t xml:space="preserve">level of hyperglycemia and </w:t>
      </w:r>
      <w:r w:rsidR="00AB190D" w:rsidRPr="006F0EA0">
        <w:lastRenderedPageBreak/>
        <w:t xml:space="preserve">ketones. In severe cases, cerebral edema, pulmonary edema, myocardial infarction, or venous thromboembolisms may occur </w:t>
      </w:r>
      <w:r w:rsidR="002E536F" w:rsidRPr="006F0EA0">
        <w:t>[11</w:t>
      </w:r>
      <w:r w:rsidR="00AB190D" w:rsidRPr="006F0EA0">
        <w:t xml:space="preserve">]. The presence of diabetic ketoacidosis varies by geography in average frequency and severity </w:t>
      </w:r>
      <w:r w:rsidR="002E536F" w:rsidRPr="006F0EA0">
        <w:t>[8</w:t>
      </w:r>
      <w:r w:rsidR="00AB190D" w:rsidRPr="006F0EA0">
        <w:t xml:space="preserve">]. The frequency of diabetes ketoacidosis </w:t>
      </w:r>
      <w:proofErr w:type="gramStart"/>
      <w:r w:rsidR="00AB190D" w:rsidRPr="006F0EA0">
        <w:t>is inversely correlated</w:t>
      </w:r>
      <w:proofErr w:type="gramEnd"/>
      <w:r w:rsidR="00AB190D" w:rsidRPr="006F0EA0">
        <w:t xml:space="preserve"> with the country incidence rate </w:t>
      </w:r>
      <w:r w:rsidR="002E536F" w:rsidRPr="006F0EA0">
        <w:t>[8</w:t>
      </w:r>
      <w:r w:rsidR="00AB190D" w:rsidRPr="006F0EA0">
        <w:t xml:space="preserve">]. That is, countries, such as Rwanda, with low incidence rates have a higher frequency of diabetes ketoacidosis due to variable insulin availability, lack of education and blood glucose testing supplies and nutritional deficits, to name a few </w:t>
      </w:r>
      <w:r w:rsidR="00294949" w:rsidRPr="006F0EA0">
        <w:t>reasons</w:t>
      </w:r>
      <w:r w:rsidR="00AB190D" w:rsidRPr="006F0EA0">
        <w:t xml:space="preserve"> </w:t>
      </w:r>
      <w:r w:rsidR="002E536F" w:rsidRPr="006F0EA0">
        <w:t>[12</w:t>
      </w:r>
      <w:r w:rsidR="00AB190D" w:rsidRPr="006F0EA0">
        <w:t xml:space="preserve">]. </w:t>
      </w:r>
    </w:p>
    <w:p w14:paraId="07BADEB9" w14:textId="38936381" w:rsidR="00AB190D" w:rsidRPr="006F0EA0" w:rsidRDefault="00AB190D" w:rsidP="00AB1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F0EA0">
        <w:t xml:space="preserve">The term hypoglycemia refers to low blood sugar and is the result of excessive insulin dosage, physical exertion, inadequate food intake or any combination of these. </w:t>
      </w:r>
      <w:r w:rsidR="002E536F" w:rsidRPr="006F0EA0">
        <w:t>[8</w:t>
      </w:r>
      <w:r w:rsidRPr="006F0EA0">
        <w:t xml:space="preserve">]. </w:t>
      </w:r>
      <w:proofErr w:type="gramStart"/>
      <w:r w:rsidRPr="006F0EA0">
        <w:t>The</w:t>
      </w:r>
      <w:proofErr w:type="gramEnd"/>
      <w:r w:rsidRPr="006F0EA0">
        <w:t xml:space="preserve"> clinical presentation of a hypoglycemic episode includes lethargy, fainting, and disorientation</w:t>
      </w:r>
      <w:r w:rsidR="00647AC9" w:rsidRPr="006F0EA0">
        <w:t xml:space="preserve"> among other symptoms</w:t>
      </w:r>
      <w:r w:rsidRPr="006F0EA0">
        <w:t xml:space="preserve"> </w:t>
      </w:r>
      <w:r w:rsidR="002E536F" w:rsidRPr="006F0EA0">
        <w:t>[8</w:t>
      </w:r>
      <w:r w:rsidRPr="006F0EA0">
        <w:t xml:space="preserve">]. Long-term or frequent hypoglycemia may result in cognitive impairment </w:t>
      </w:r>
      <w:r w:rsidR="002E536F" w:rsidRPr="006F0EA0">
        <w:t>[8</w:t>
      </w:r>
      <w:r w:rsidRPr="006F0EA0">
        <w:t xml:space="preserve">]. The threat of hypoglycemia poses a major obstacle to glycemic control. It may defer people with T1D from taking insulin and thus interferes with the ability to control glycemic concentrations </w:t>
      </w:r>
      <w:r w:rsidR="002E536F" w:rsidRPr="006F0EA0">
        <w:t>[8</w:t>
      </w:r>
      <w:r w:rsidRPr="006F0EA0">
        <w:t xml:space="preserve">].  </w:t>
      </w:r>
    </w:p>
    <w:p w14:paraId="06E08E4E" w14:textId="77777777" w:rsidR="00876D9D" w:rsidRPr="006F0EA0" w:rsidRDefault="00876D9D" w:rsidP="00BC7F75">
      <w:pPr>
        <w:pStyle w:val="Heading3"/>
        <w:rPr>
          <w:rFonts w:cs="Times New Roman"/>
        </w:rPr>
      </w:pPr>
      <w:bookmarkStart w:id="8" w:name="_Toc501036075"/>
      <w:r w:rsidRPr="006F0EA0">
        <w:rPr>
          <w:rFonts w:cs="Times New Roman"/>
        </w:rPr>
        <w:t>Complications, comorbidities, and concomitants:</w:t>
      </w:r>
      <w:bookmarkEnd w:id="8"/>
    </w:p>
    <w:p w14:paraId="629840CC" w14:textId="3EDD3E61" w:rsidR="00C92FC3" w:rsidRPr="006F0EA0" w:rsidRDefault="00C92FC3" w:rsidP="00C92F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F0EA0">
        <w:t xml:space="preserve">Poor management of blood sugar levels can result in </w:t>
      </w:r>
      <w:r w:rsidR="00297764" w:rsidRPr="006F0EA0">
        <w:t xml:space="preserve">a plethora of complications, including </w:t>
      </w:r>
      <w:r w:rsidRPr="006F0EA0">
        <w:t>retinopathy (loss of vision), kidney disease, neuropathy</w:t>
      </w:r>
      <w:r w:rsidR="00297764" w:rsidRPr="006F0EA0">
        <w:t>, and cardiovascular disease</w:t>
      </w:r>
      <w:r w:rsidRPr="006F0EA0">
        <w:t xml:space="preserve"> </w:t>
      </w:r>
      <w:r w:rsidR="002E536F" w:rsidRPr="006F0EA0">
        <w:t>[7</w:t>
      </w:r>
      <w:r w:rsidRPr="006F0EA0">
        <w:t xml:space="preserve">]. The presence of microalbuminuria (increased protein in the urine) is highly predictive of advanced stages of neuropathy, nephropathy and retinopathy. Diabetic Nephropathy is the leading cause of renal failure, globally </w:t>
      </w:r>
      <w:r w:rsidR="002E536F" w:rsidRPr="006F0EA0">
        <w:t>[7</w:t>
      </w:r>
      <w:r w:rsidRPr="006F0EA0">
        <w:t xml:space="preserve">]. Diabetic neuropathy can cause carpal tunnel, nerve palsies, cardiac dysfunction, erectile dysfunction, skin ulcerations, gangrene, and amputations </w:t>
      </w:r>
      <w:r w:rsidR="002E536F" w:rsidRPr="006F0EA0">
        <w:t>[9</w:t>
      </w:r>
      <w:r w:rsidRPr="006F0EA0">
        <w:t xml:space="preserve">].  The relative risk of cardiovascular disease is 10-fold greater for a young adult with T1D than someone without the condition </w:t>
      </w:r>
      <w:r w:rsidR="002E536F" w:rsidRPr="006F0EA0">
        <w:t>[9</w:t>
      </w:r>
      <w:r w:rsidRPr="006F0EA0">
        <w:t>]. Comorbidities such as autoimmune thyroid disease a</w:t>
      </w:r>
      <w:r w:rsidR="00297764" w:rsidRPr="006F0EA0">
        <w:t>nd c</w:t>
      </w:r>
      <w:r w:rsidRPr="006F0EA0">
        <w:t xml:space="preserve">eliac disease appear in about 5-10% of children with T1D </w:t>
      </w:r>
      <w:r w:rsidR="002E536F" w:rsidRPr="006F0EA0">
        <w:t>[9</w:t>
      </w:r>
      <w:r w:rsidRPr="006F0EA0">
        <w:t xml:space="preserve">]. Research has shown that children with a single parent and </w:t>
      </w:r>
      <w:r w:rsidRPr="006F0EA0">
        <w:lastRenderedPageBreak/>
        <w:t xml:space="preserve">low socioeconomic status are less likely to maintain glycemic control and compliance to their diabetes routine and are more likely to have frequent ketoacidosis episodes </w:t>
      </w:r>
      <w:r w:rsidR="002E536F" w:rsidRPr="006F0EA0">
        <w:t>[9</w:t>
      </w:r>
      <w:r w:rsidRPr="006F0EA0">
        <w:t xml:space="preserve">]. </w:t>
      </w:r>
      <w:proofErr w:type="gramStart"/>
      <w:r w:rsidRPr="006F0EA0">
        <w:t>Also</w:t>
      </w:r>
      <w:proofErr w:type="gramEnd"/>
      <w:r w:rsidRPr="006F0EA0">
        <w:t xml:space="preserve">, children with T1D have an increased prevalence of depression and eating disorders </w:t>
      </w:r>
      <w:r w:rsidR="002E536F" w:rsidRPr="006F0EA0">
        <w:t>[9</w:t>
      </w:r>
      <w:r w:rsidRPr="006F0EA0">
        <w:t xml:space="preserve">]. </w:t>
      </w:r>
    </w:p>
    <w:p w14:paraId="05FAC8E0" w14:textId="5B44C6D5" w:rsidR="00C92FC3" w:rsidRPr="006F0EA0" w:rsidRDefault="00C92FC3" w:rsidP="00C92F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F0EA0">
        <w:t xml:space="preserve">A comprehensive medical evaluation </w:t>
      </w:r>
      <w:proofErr w:type="gramStart"/>
      <w:r w:rsidRPr="006F0EA0">
        <w:t>should be done</w:t>
      </w:r>
      <w:proofErr w:type="gramEnd"/>
      <w:r w:rsidRPr="006F0EA0">
        <w:t xml:space="preserve"> after diagnosis and at appropriate follow-up visits to assess comorbidities and to ensure a patient-centered approach to T1D care </w:t>
      </w:r>
      <w:r w:rsidR="002E536F" w:rsidRPr="006F0EA0">
        <w:t>[7</w:t>
      </w:r>
      <w:r w:rsidRPr="006F0EA0">
        <w:t xml:space="preserve">]. Common comorbidities of T1D that </w:t>
      </w:r>
      <w:proofErr w:type="gramStart"/>
      <w:r w:rsidRPr="006F0EA0">
        <w:t>should be screened</w:t>
      </w:r>
      <w:proofErr w:type="gramEnd"/>
      <w:r w:rsidRPr="006F0EA0">
        <w:t xml:space="preserve"> for during medical evaluations include: </w:t>
      </w:r>
    </w:p>
    <w:p w14:paraId="00F8E909" w14:textId="18E2DC8A" w:rsidR="00C92FC3" w:rsidRPr="006F0EA0" w:rsidRDefault="00C92FC3" w:rsidP="00C92F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F0EA0">
        <w:t xml:space="preserve">Diabetic Kidney Disease: assessed via urinary albumin (e.g. via albumin to creatinine ratio (ACR)) and estimated glomerular filtration rate. ACR is an important marker for renal disease and vascular dysfunction </w:t>
      </w:r>
      <w:r w:rsidR="002E536F" w:rsidRPr="006F0EA0">
        <w:t>[13</w:t>
      </w:r>
      <w:r w:rsidRPr="006F0EA0">
        <w:t xml:space="preserve">]. A high ACR is associated with an increased risk of kidney and heart damage and positively linked with high blood pressure </w:t>
      </w:r>
      <w:r w:rsidR="002E536F" w:rsidRPr="006F0EA0">
        <w:t>[13</w:t>
      </w:r>
      <w:r w:rsidRPr="006F0EA0">
        <w:t xml:space="preserve">]. Normal ACR is defined as &lt;30 mg/g, while kidney damaged is defined by a persistent ACR of &gt;30 mg/g </w:t>
      </w:r>
      <w:r w:rsidR="002E536F" w:rsidRPr="006F0EA0">
        <w:t>[7</w:t>
      </w:r>
      <w:r w:rsidRPr="006F0EA0">
        <w:t>].</w:t>
      </w:r>
    </w:p>
    <w:p w14:paraId="68109F76" w14:textId="22DCEB2F" w:rsidR="00C92FC3" w:rsidRPr="006F0EA0" w:rsidRDefault="00C92FC3" w:rsidP="00C92F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F0EA0">
        <w:t>Cardiovascular disease</w:t>
      </w:r>
      <w:r w:rsidR="00362D71" w:rsidRPr="006F0EA0">
        <w:t xml:space="preserve"> (CVD): Those with any form of d</w:t>
      </w:r>
      <w:r w:rsidRPr="006F0EA0">
        <w:t xml:space="preserve">iabetes are at increased risk for CVD. The relative risk for CVD can be as high as 10 times that seen in the general population </w:t>
      </w:r>
      <w:r w:rsidR="002E536F" w:rsidRPr="006F0EA0">
        <w:t>[14</w:t>
      </w:r>
      <w:r w:rsidRPr="006F0EA0">
        <w:t xml:space="preserve">]. The American Diabetes Association recommends blood pressure measurements at all routine visits and treatment of hypertension (blood pressure of &gt;140/90) to lower the risk of cardiovascular disease in people with diabetes </w:t>
      </w:r>
      <w:r w:rsidR="002E536F" w:rsidRPr="006F0EA0">
        <w:t>[14</w:t>
      </w:r>
      <w:r w:rsidRPr="006F0EA0">
        <w:t>]. Lastly, a comprehensive skin,</w:t>
      </w:r>
      <w:r w:rsidR="008C1553" w:rsidRPr="006F0EA0">
        <w:t xml:space="preserve"> eye,</w:t>
      </w:r>
      <w:r w:rsidRPr="006F0EA0">
        <w:t xml:space="preserve"> sensory, and foot examination </w:t>
      </w:r>
      <w:proofErr w:type="gramStart"/>
      <w:r w:rsidRPr="006F0EA0">
        <w:t>is used</w:t>
      </w:r>
      <w:proofErr w:type="gramEnd"/>
      <w:r w:rsidRPr="006F0EA0">
        <w:t xml:space="preserve"> to assess microvascular complications</w:t>
      </w:r>
      <w:r w:rsidR="00C90A21" w:rsidRPr="006F0EA0">
        <w:t xml:space="preserve"> </w:t>
      </w:r>
      <w:r w:rsidRPr="006F0EA0">
        <w:t>[</w:t>
      </w:r>
      <w:r w:rsidR="002E536F" w:rsidRPr="006F0EA0">
        <w:t>7</w:t>
      </w:r>
      <w:r w:rsidRPr="006F0EA0">
        <w:t>].</w:t>
      </w:r>
    </w:p>
    <w:p w14:paraId="6CEF235F" w14:textId="5726FBB9" w:rsidR="00876D9D" w:rsidRPr="006F0EA0" w:rsidRDefault="00C92FC3" w:rsidP="00C92F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F0EA0">
        <w:rPr>
          <w:bCs/>
        </w:rPr>
        <w:t>In order to prevent complications, early detection and a</w:t>
      </w:r>
      <w:r w:rsidRPr="006F0EA0">
        <w:t xml:space="preserve">ctive management through sentinel observations and readjustments to control approaches are critical. There is significant evidence that lowering HbA1c significantly reduces the risk of these micro- and macro-vascular complications </w:t>
      </w:r>
      <w:r w:rsidR="002E536F" w:rsidRPr="006F0EA0">
        <w:t>[15</w:t>
      </w:r>
      <w:r w:rsidRPr="006F0EA0">
        <w:t xml:space="preserve">]. The condition is accentuated by unhealthy lifestyle habits so avoiding risk factors such </w:t>
      </w:r>
      <w:proofErr w:type="gramStart"/>
      <w:r w:rsidRPr="006F0EA0">
        <w:t>as:</w:t>
      </w:r>
      <w:proofErr w:type="gramEnd"/>
      <w:r w:rsidRPr="006F0EA0">
        <w:t xml:space="preserve"> smoking, unhealthy eating, sedentary lifestyle, hypertension, and drug abuse is also important </w:t>
      </w:r>
      <w:r w:rsidR="002E536F" w:rsidRPr="006F0EA0">
        <w:t>[9</w:t>
      </w:r>
      <w:r w:rsidRPr="006F0EA0">
        <w:t>].</w:t>
      </w:r>
    </w:p>
    <w:p w14:paraId="2D2CE8ED" w14:textId="77777777" w:rsidR="004D6020" w:rsidRPr="006F0EA0" w:rsidRDefault="00F50CE0" w:rsidP="004D6020">
      <w:pPr>
        <w:pStyle w:val="Heading3"/>
        <w:rPr>
          <w:rFonts w:cs="Times New Roman"/>
        </w:rPr>
      </w:pPr>
      <w:bookmarkStart w:id="9" w:name="_Toc501036076"/>
      <w:r w:rsidRPr="006F0EA0">
        <w:rPr>
          <w:rFonts w:cs="Times New Roman"/>
        </w:rPr>
        <w:lastRenderedPageBreak/>
        <w:t>Successful Management</w:t>
      </w:r>
      <w:bookmarkEnd w:id="9"/>
      <w:r w:rsidRPr="006F0EA0">
        <w:rPr>
          <w:rFonts w:cs="Times New Roman"/>
        </w:rPr>
        <w:t xml:space="preserve"> </w:t>
      </w:r>
    </w:p>
    <w:p w14:paraId="2EF097DA" w14:textId="4EFAA6A1" w:rsidR="00730B52" w:rsidRPr="006F0EA0" w:rsidRDefault="00F373DA" w:rsidP="00C948D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pPr>
      <w:r w:rsidRPr="006F0EA0">
        <w:tab/>
      </w:r>
      <w:r w:rsidR="00F50CE0" w:rsidRPr="006F0EA0">
        <w:t xml:space="preserve">Treatment and management of </w:t>
      </w:r>
      <w:r w:rsidR="00456D92" w:rsidRPr="006F0EA0">
        <w:t>T1D</w:t>
      </w:r>
      <w:r w:rsidR="00F50CE0" w:rsidRPr="006F0EA0">
        <w:t xml:space="preserve"> is essential to lowering the risk of developing complications. </w:t>
      </w:r>
      <w:r w:rsidR="00E465BC" w:rsidRPr="006F0EA0">
        <w:t>Managing</w:t>
      </w:r>
      <w:r w:rsidR="00F50CE0" w:rsidRPr="006F0EA0">
        <w:t xml:space="preserve"> </w:t>
      </w:r>
      <w:r w:rsidR="00E465BC" w:rsidRPr="006F0EA0">
        <w:t>T1D</w:t>
      </w:r>
      <w:r w:rsidR="00F50CE0" w:rsidRPr="006F0EA0">
        <w:t xml:space="preserve"> takes a multidisciplinary approach and </w:t>
      </w:r>
      <w:r w:rsidR="007121E7" w:rsidRPr="006F0EA0">
        <w:t xml:space="preserve">requires continual insulin dose </w:t>
      </w:r>
      <w:r w:rsidR="00F50CE0" w:rsidRPr="006F0EA0">
        <w:t>administration</w:t>
      </w:r>
      <w:r w:rsidR="007121E7" w:rsidRPr="006F0EA0">
        <w:t xml:space="preserve"> and adjustments</w:t>
      </w:r>
      <w:r w:rsidR="00F50CE0" w:rsidRPr="006F0EA0">
        <w:t>, blood glucose</w:t>
      </w:r>
      <w:r w:rsidR="007121E7" w:rsidRPr="006F0EA0">
        <w:t xml:space="preserve"> and urine ketones</w:t>
      </w:r>
      <w:r w:rsidR="00F50CE0" w:rsidRPr="006F0EA0">
        <w:t xml:space="preserve"> monitoring, nutritional preparedness (meal timing, </w:t>
      </w:r>
      <w:r w:rsidR="00FC4037" w:rsidRPr="006F0EA0">
        <w:t>carbohydrate</w:t>
      </w:r>
      <w:r w:rsidR="00F50CE0" w:rsidRPr="006F0EA0">
        <w:t xml:space="preserve"> counting, and micronutrient, or vitamin therapy), attention to psychosocial wellbeing, vigilance and awareness of h</w:t>
      </w:r>
      <w:r w:rsidR="00B17596" w:rsidRPr="006F0EA0">
        <w:t>ypoglycemia and ketoacidosis</w:t>
      </w:r>
      <w:r w:rsidR="00F50CE0" w:rsidRPr="006F0EA0">
        <w:t>, and screening for micro</w:t>
      </w:r>
      <w:r w:rsidR="00933D01" w:rsidRPr="006F0EA0">
        <w:t>-</w:t>
      </w:r>
      <w:r w:rsidR="00F50CE0" w:rsidRPr="006F0EA0">
        <w:t xml:space="preserve"> and macro- vascular complications</w:t>
      </w:r>
      <w:r w:rsidR="00B17596" w:rsidRPr="006F0EA0">
        <w:t xml:space="preserve"> </w:t>
      </w:r>
      <w:r w:rsidR="002E536F" w:rsidRPr="006F0EA0">
        <w:t>[9</w:t>
      </w:r>
      <w:r w:rsidR="00B17596" w:rsidRPr="006F0EA0">
        <w:t>].</w:t>
      </w:r>
      <w:r w:rsidR="00730B52" w:rsidRPr="006F0EA0">
        <w:t xml:space="preserve"> </w:t>
      </w:r>
      <w:r w:rsidR="005C2EFB" w:rsidRPr="006F0EA0">
        <w:t>Providers should tailor and personalize t</w:t>
      </w:r>
      <w:r w:rsidR="00B07CC1" w:rsidRPr="006F0EA0">
        <w:t xml:space="preserve">he treatment regimens </w:t>
      </w:r>
      <w:r w:rsidR="005C2EFB" w:rsidRPr="006F0EA0">
        <w:t>to reduce disparities</w:t>
      </w:r>
      <w:r w:rsidR="00940BF6" w:rsidRPr="006F0EA0">
        <w:t xml:space="preserve"> and burdens related to socioeconomic context</w:t>
      </w:r>
      <w:r w:rsidR="00F75D93" w:rsidRPr="006F0EA0">
        <w:t xml:space="preserve"> </w:t>
      </w:r>
      <w:r w:rsidR="002E536F" w:rsidRPr="006F0EA0">
        <w:t>[7</w:t>
      </w:r>
      <w:r w:rsidR="00F75D93" w:rsidRPr="006F0EA0">
        <w:t xml:space="preserve">]. </w:t>
      </w:r>
      <w:r w:rsidR="004101ED" w:rsidRPr="006F0EA0">
        <w:t>This includes addressing barriers to: access</w:t>
      </w:r>
      <w:r w:rsidR="00933D01" w:rsidRPr="006F0EA0">
        <w:t>ing</w:t>
      </w:r>
      <w:r w:rsidR="004101ED" w:rsidRPr="006F0EA0">
        <w:t xml:space="preserve"> care, food and financial security, and cu</w:t>
      </w:r>
      <w:r w:rsidR="00F75D93" w:rsidRPr="006F0EA0">
        <w:t xml:space="preserve">ltural/ linguistic differences </w:t>
      </w:r>
      <w:r w:rsidR="002E536F" w:rsidRPr="006F0EA0">
        <w:t>[7</w:t>
      </w:r>
      <w:r w:rsidR="00F75D93" w:rsidRPr="006F0EA0">
        <w:t>]</w:t>
      </w:r>
      <w:r w:rsidR="004101ED" w:rsidRPr="006F0EA0">
        <w:t xml:space="preserve">. </w:t>
      </w:r>
      <w:r w:rsidR="00C97CD4" w:rsidRPr="006F0EA0">
        <w:t xml:space="preserve">Both patient self-monitoring and provider vigilance is </w:t>
      </w:r>
      <w:r w:rsidR="00B85D2D" w:rsidRPr="006F0EA0">
        <w:t>imperative</w:t>
      </w:r>
      <w:r w:rsidR="00C97CD4" w:rsidRPr="006F0EA0">
        <w:t xml:space="preserve"> </w:t>
      </w:r>
      <w:r w:rsidR="002C276C" w:rsidRPr="006F0EA0">
        <w:t>to</w:t>
      </w:r>
      <w:r w:rsidR="00C97CD4" w:rsidRPr="006F0EA0">
        <w:t xml:space="preserve"> </w:t>
      </w:r>
      <w:r w:rsidR="00194F46" w:rsidRPr="006F0EA0">
        <w:t xml:space="preserve">successful management of T1D. </w:t>
      </w:r>
    </w:p>
    <w:p w14:paraId="5EFE522C" w14:textId="5141CA1F" w:rsidR="00FD3435" w:rsidRPr="006F0EA0" w:rsidRDefault="00FD3435" w:rsidP="00C948D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pPr>
      <w:r w:rsidRPr="006F0EA0">
        <w:tab/>
        <w:t xml:space="preserve">Two types of self-monitoring </w:t>
      </w:r>
      <w:proofErr w:type="gramStart"/>
      <w:r w:rsidRPr="006F0EA0">
        <w:t xml:space="preserve">may be </w:t>
      </w:r>
      <w:r w:rsidR="00287247" w:rsidRPr="006F0EA0">
        <w:t>prescribed</w:t>
      </w:r>
      <w:proofErr w:type="gramEnd"/>
      <w:r w:rsidR="00E53FBE" w:rsidRPr="006F0EA0">
        <w:t xml:space="preserve"> </w:t>
      </w:r>
      <w:r w:rsidR="00287247" w:rsidRPr="006F0EA0">
        <w:t>to</w:t>
      </w:r>
      <w:r w:rsidR="00E53FBE" w:rsidRPr="006F0EA0">
        <w:t xml:space="preserve"> those with T1D, as a primary measure of glycemic control</w:t>
      </w:r>
      <w:r w:rsidR="009B568A" w:rsidRPr="006F0EA0">
        <w:t xml:space="preserve"> </w:t>
      </w:r>
      <w:r w:rsidR="002E536F" w:rsidRPr="006F0EA0">
        <w:t>[7</w:t>
      </w:r>
      <w:r w:rsidR="00264421" w:rsidRPr="006F0EA0">
        <w:t xml:space="preserve">]: </w:t>
      </w:r>
    </w:p>
    <w:p w14:paraId="5DA342DD" w14:textId="66878975" w:rsidR="000540C5" w:rsidRPr="006F0EA0" w:rsidRDefault="00FD3435" w:rsidP="00C948D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pPr>
      <w:r w:rsidRPr="006F0EA0">
        <w:tab/>
      </w:r>
      <w:r w:rsidR="00287247" w:rsidRPr="006F0EA0">
        <w:t>Self-Monitoring of Blood Glucose (</w:t>
      </w:r>
      <w:r w:rsidR="000540C5" w:rsidRPr="006F0EA0">
        <w:t>SMBG</w:t>
      </w:r>
      <w:r w:rsidR="00287247" w:rsidRPr="006F0EA0">
        <w:t>)</w:t>
      </w:r>
      <w:r w:rsidR="003956E4" w:rsidRPr="006F0EA0">
        <w:t xml:space="preserve"> is an i</w:t>
      </w:r>
      <w:r w:rsidR="00C9451D" w:rsidRPr="006F0EA0">
        <w:t xml:space="preserve">ndividualized approach to monitoring and evaluating response to insulin therapy. </w:t>
      </w:r>
      <w:r w:rsidR="00294949" w:rsidRPr="006F0EA0">
        <w:t>These</w:t>
      </w:r>
      <w:r w:rsidR="00C9451D" w:rsidRPr="006F0EA0">
        <w:t xml:space="preserve"> data </w:t>
      </w:r>
      <w:proofErr w:type="gramStart"/>
      <w:r w:rsidR="00C9451D" w:rsidRPr="006F0EA0">
        <w:t>can then be used</w:t>
      </w:r>
      <w:proofErr w:type="gramEnd"/>
      <w:r w:rsidR="00C9451D" w:rsidRPr="006F0EA0">
        <w:t xml:space="preserve"> to adjus</w:t>
      </w:r>
      <w:r w:rsidR="00F403DE" w:rsidRPr="006F0EA0">
        <w:t>t food intake, exercise,</w:t>
      </w:r>
      <w:r w:rsidR="00C9451D" w:rsidRPr="006F0EA0">
        <w:t xml:space="preserve"> or insulin therapy to meet specific goals</w:t>
      </w:r>
      <w:r w:rsidR="00DA30FA" w:rsidRPr="006F0EA0">
        <w:t xml:space="preserve"> </w:t>
      </w:r>
      <w:r w:rsidR="002E536F" w:rsidRPr="006F0EA0">
        <w:t>[7</w:t>
      </w:r>
      <w:r w:rsidR="00DA30FA" w:rsidRPr="006F0EA0">
        <w:t xml:space="preserve">]. </w:t>
      </w:r>
      <w:r w:rsidR="00C9451D" w:rsidRPr="006F0EA0">
        <w:t xml:space="preserve">SMBG </w:t>
      </w:r>
      <w:proofErr w:type="gramStart"/>
      <w:r w:rsidR="00C9451D" w:rsidRPr="006F0EA0">
        <w:t>should be done</w:t>
      </w:r>
      <w:proofErr w:type="gramEnd"/>
      <w:r w:rsidR="00C9451D" w:rsidRPr="006F0EA0">
        <w:t xml:space="preserve"> </w:t>
      </w:r>
      <w:r w:rsidR="000540C5" w:rsidRPr="006F0EA0">
        <w:t xml:space="preserve">prior to </w:t>
      </w:r>
      <w:r w:rsidR="00D22752" w:rsidRPr="006F0EA0">
        <w:t>meals and snacks, at bedtime, prior to</w:t>
      </w:r>
      <w:r w:rsidR="007121E7" w:rsidRPr="006F0EA0">
        <w:t xml:space="preserve"> and during</w:t>
      </w:r>
      <w:r w:rsidR="00D22752" w:rsidRPr="006F0EA0">
        <w:t xml:space="preserve"> exercise, </w:t>
      </w:r>
      <w:r w:rsidR="00C9451D" w:rsidRPr="006F0EA0">
        <w:t xml:space="preserve">and </w:t>
      </w:r>
      <w:r w:rsidR="00D22752" w:rsidRPr="006F0EA0">
        <w:t>when</w:t>
      </w:r>
      <w:r w:rsidR="00C9451D" w:rsidRPr="006F0EA0">
        <w:t xml:space="preserve"> they suspect low blood glucose</w:t>
      </w:r>
      <w:r w:rsidR="009B568A" w:rsidRPr="006F0EA0">
        <w:t xml:space="preserve"> </w:t>
      </w:r>
      <w:r w:rsidR="00DA30FA" w:rsidRPr="006F0EA0">
        <w:t>[</w:t>
      </w:r>
      <w:r w:rsidR="002E536F" w:rsidRPr="006F0EA0">
        <w:t>7</w:t>
      </w:r>
      <w:r w:rsidR="00DA30FA" w:rsidRPr="006F0EA0">
        <w:t>].</w:t>
      </w:r>
    </w:p>
    <w:p w14:paraId="5B49132B" w14:textId="2604FC9C" w:rsidR="000540C5" w:rsidRPr="006F0EA0" w:rsidRDefault="007E1C2E" w:rsidP="00C948D2">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pPr>
      <w:r w:rsidRPr="006F0EA0">
        <w:tab/>
      </w:r>
      <w:r w:rsidR="00F403DE" w:rsidRPr="006F0EA0">
        <w:t>Continuous Glucose Monitoring (</w:t>
      </w:r>
      <w:r w:rsidR="000540C5" w:rsidRPr="006F0EA0">
        <w:t>CGM</w:t>
      </w:r>
      <w:r w:rsidR="00F403DE" w:rsidRPr="006F0EA0">
        <w:t>)</w:t>
      </w:r>
      <w:r w:rsidR="00B74E29" w:rsidRPr="006F0EA0">
        <w:t xml:space="preserve"> </w:t>
      </w:r>
      <w:proofErr w:type="gramStart"/>
      <w:r w:rsidR="00F403DE" w:rsidRPr="006F0EA0">
        <w:t xml:space="preserve">may </w:t>
      </w:r>
      <w:r w:rsidR="00294949" w:rsidRPr="006F0EA0">
        <w:t xml:space="preserve">also </w:t>
      </w:r>
      <w:r w:rsidR="00F403DE" w:rsidRPr="006F0EA0">
        <w:t>be prescribed</w:t>
      </w:r>
      <w:proofErr w:type="gramEnd"/>
      <w:r w:rsidR="00F403DE" w:rsidRPr="006F0EA0">
        <w:t xml:space="preserve"> </w:t>
      </w:r>
      <w:r w:rsidR="00294949" w:rsidRPr="006F0EA0">
        <w:t xml:space="preserve">in </w:t>
      </w:r>
      <w:r w:rsidR="0044169A" w:rsidRPr="006F0EA0">
        <w:t>patients with T1D</w:t>
      </w:r>
      <w:r w:rsidR="00294949" w:rsidRPr="006F0EA0">
        <w:t xml:space="preserve"> </w:t>
      </w:r>
      <w:r w:rsidR="00DA30FA" w:rsidRPr="006F0EA0">
        <w:t>[</w:t>
      </w:r>
      <w:r w:rsidR="002E536F" w:rsidRPr="006F0EA0">
        <w:t>7</w:t>
      </w:r>
      <w:r w:rsidR="00DA30FA" w:rsidRPr="006F0EA0">
        <w:t xml:space="preserve">]. </w:t>
      </w:r>
      <w:r w:rsidRPr="006F0EA0">
        <w:t xml:space="preserve">CGM measures interstitial glucose </w:t>
      </w:r>
      <w:r w:rsidR="00ED6756" w:rsidRPr="006F0EA0">
        <w:t xml:space="preserve">every five minutes, allows patients to view trends in their </w:t>
      </w:r>
      <w:r w:rsidR="00294949" w:rsidRPr="006F0EA0">
        <w:t>glucose levels</w:t>
      </w:r>
      <w:r w:rsidR="00ED6756" w:rsidRPr="006F0EA0">
        <w:t xml:space="preserve">, </w:t>
      </w:r>
      <w:r w:rsidRPr="006F0EA0">
        <w:t xml:space="preserve">and </w:t>
      </w:r>
      <w:r w:rsidR="00234CC0" w:rsidRPr="006F0EA0">
        <w:t>alarms the user of hypo- and hyper-glycemic episodes</w:t>
      </w:r>
      <w:r w:rsidR="00DA30FA" w:rsidRPr="006F0EA0">
        <w:t xml:space="preserve"> [</w:t>
      </w:r>
      <w:r w:rsidR="002E536F" w:rsidRPr="006F0EA0">
        <w:t>7</w:t>
      </w:r>
      <w:r w:rsidR="00DA30FA" w:rsidRPr="006F0EA0">
        <w:t>].</w:t>
      </w:r>
      <w:r w:rsidR="00234CC0" w:rsidRPr="006F0EA0">
        <w:t xml:space="preserve"> </w:t>
      </w:r>
    </w:p>
    <w:p w14:paraId="1D712E44" w14:textId="69C823E7" w:rsidR="007E130E" w:rsidRPr="006F0EA0" w:rsidRDefault="007A7B1F" w:rsidP="00C948D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pPr>
      <w:r w:rsidRPr="006F0EA0">
        <w:tab/>
      </w:r>
      <w:r w:rsidR="00A02BCA" w:rsidRPr="006F0EA0">
        <w:t>HbA1c is a</w:t>
      </w:r>
      <w:r w:rsidR="007E130E" w:rsidRPr="006F0EA0">
        <w:t xml:space="preserve"> blood test that provides average blood glucose over the past three months and </w:t>
      </w:r>
      <w:proofErr w:type="gramStart"/>
      <w:r w:rsidR="007E130E" w:rsidRPr="006F0EA0">
        <w:t>is measured</w:t>
      </w:r>
      <w:proofErr w:type="gramEnd"/>
      <w:r w:rsidR="007E130E" w:rsidRPr="006F0EA0">
        <w:t xml:space="preserve"> by the percentage of hemoglobin with attached glucose molecules [</w:t>
      </w:r>
      <w:r w:rsidR="000178BF" w:rsidRPr="006F0EA0">
        <w:t>16</w:t>
      </w:r>
      <w:r w:rsidR="007E130E" w:rsidRPr="006F0EA0">
        <w:t>]. Th</w:t>
      </w:r>
      <w:r w:rsidR="00265CFD" w:rsidRPr="006F0EA0">
        <w:t xml:space="preserve">e </w:t>
      </w:r>
      <w:r w:rsidRPr="006F0EA0">
        <w:t xml:space="preserve">glycemic management </w:t>
      </w:r>
      <w:r w:rsidR="00265CFD" w:rsidRPr="006F0EA0">
        <w:t xml:space="preserve">target is &lt;7% (&lt;53 </w:t>
      </w:r>
      <w:proofErr w:type="spellStart"/>
      <w:r w:rsidR="00265CFD" w:rsidRPr="006F0EA0">
        <w:t>mmol</w:t>
      </w:r>
      <w:proofErr w:type="spellEnd"/>
      <w:r w:rsidR="00265CFD" w:rsidRPr="006F0EA0">
        <w:t>/</w:t>
      </w:r>
      <w:proofErr w:type="spellStart"/>
      <w:r w:rsidR="00265CFD" w:rsidRPr="006F0EA0">
        <w:t>mol</w:t>
      </w:r>
      <w:proofErr w:type="spellEnd"/>
      <w:r w:rsidR="00265CFD" w:rsidRPr="006F0EA0">
        <w:t xml:space="preserve">) for most patients </w:t>
      </w:r>
      <w:r w:rsidR="00097861" w:rsidRPr="006F0EA0">
        <w:t>but</w:t>
      </w:r>
      <w:r w:rsidR="00265CFD" w:rsidRPr="006F0EA0">
        <w:t xml:space="preserve"> occasionally a more stringent </w:t>
      </w:r>
      <w:r w:rsidR="00265CFD" w:rsidRPr="006F0EA0">
        <w:lastRenderedPageBreak/>
        <w:t>target of &lt;6.5% (</w:t>
      </w:r>
      <w:r w:rsidR="000723AF" w:rsidRPr="006F0EA0">
        <w:t xml:space="preserve">&lt;48 </w:t>
      </w:r>
      <w:proofErr w:type="spellStart"/>
      <w:r w:rsidR="000723AF" w:rsidRPr="006F0EA0">
        <w:t>mmol</w:t>
      </w:r>
      <w:proofErr w:type="spellEnd"/>
      <w:r w:rsidR="000723AF" w:rsidRPr="006F0EA0">
        <w:t>/</w:t>
      </w:r>
      <w:proofErr w:type="spellStart"/>
      <w:r w:rsidR="000723AF" w:rsidRPr="006F0EA0">
        <w:t>mol</w:t>
      </w:r>
      <w:proofErr w:type="spellEnd"/>
      <w:r w:rsidR="003C604C" w:rsidRPr="006F0EA0">
        <w:t>)</w:t>
      </w:r>
      <w:r w:rsidR="00AC7AFD" w:rsidRPr="006F0EA0">
        <w:t>, or higher for children at &lt;7.5% (</w:t>
      </w:r>
      <w:r w:rsidR="00180101" w:rsidRPr="006F0EA0">
        <w:t xml:space="preserve">58 </w:t>
      </w:r>
      <w:proofErr w:type="spellStart"/>
      <w:r w:rsidR="00180101" w:rsidRPr="006F0EA0">
        <w:t>mmol</w:t>
      </w:r>
      <w:proofErr w:type="spellEnd"/>
      <w:r w:rsidR="00180101" w:rsidRPr="006F0EA0">
        <w:t>/</w:t>
      </w:r>
      <w:proofErr w:type="spellStart"/>
      <w:r w:rsidR="00180101" w:rsidRPr="006F0EA0">
        <w:t>mol</w:t>
      </w:r>
      <w:proofErr w:type="spellEnd"/>
      <w:r w:rsidR="00180101" w:rsidRPr="006F0EA0">
        <w:t>)</w:t>
      </w:r>
      <w:r w:rsidR="001E3F4C" w:rsidRPr="006F0EA0">
        <w:t xml:space="preserve"> </w:t>
      </w:r>
      <w:r w:rsidR="003C604C" w:rsidRPr="006F0EA0">
        <w:t>[</w:t>
      </w:r>
      <w:r w:rsidR="000178BF" w:rsidRPr="006F0EA0">
        <w:t>7</w:t>
      </w:r>
      <w:r w:rsidR="003C604C" w:rsidRPr="006F0EA0">
        <w:t>].</w:t>
      </w:r>
    </w:p>
    <w:p w14:paraId="1A08B1C9" w14:textId="2D1E5788" w:rsidR="00AA289B" w:rsidRPr="006F0EA0" w:rsidRDefault="00AA289B" w:rsidP="000F0CA0">
      <w:pPr>
        <w:widowControl w:val="0"/>
        <w:autoSpaceDE w:val="0"/>
        <w:autoSpaceDN w:val="0"/>
        <w:adjustRightInd w:val="0"/>
        <w:jc w:val="left"/>
      </w:pPr>
      <w:r w:rsidRPr="006F0EA0">
        <w:t>The researchers from the Diabetes Control</w:t>
      </w:r>
      <w:r w:rsidR="009C0667" w:rsidRPr="006F0EA0">
        <w:t xml:space="preserve"> and Complications Trial (DCCT) </w:t>
      </w:r>
      <w:r w:rsidRPr="006F0EA0">
        <w:t>implemented a randomized clinical trial (RCT) to determine if intensive control over HbA1c values would reduce m</w:t>
      </w:r>
      <w:r w:rsidR="000F0CA0" w:rsidRPr="006F0EA0">
        <w:t>icrovascular complications [</w:t>
      </w:r>
      <w:r w:rsidR="000178BF" w:rsidRPr="006F0EA0">
        <w:t>15</w:t>
      </w:r>
      <w:r w:rsidR="000F0CA0" w:rsidRPr="006F0EA0">
        <w:t xml:space="preserve">]. </w:t>
      </w:r>
      <w:r w:rsidRPr="006F0EA0">
        <w:t>The results prove that intensive therapy (maintenance of HbA1c median levels of 7.3% over 7 years) reduces the risk of microvascular complications from 35% to 90% from standard care of HbA1c aim of median 9.1%. [</w:t>
      </w:r>
      <w:r w:rsidR="000178BF" w:rsidRPr="006F0EA0">
        <w:t>15</w:t>
      </w:r>
      <w:r w:rsidRPr="006F0EA0">
        <w:t>]</w:t>
      </w:r>
      <w:r w:rsidR="00444018" w:rsidRPr="006F0EA0">
        <w:t>.</w:t>
      </w:r>
    </w:p>
    <w:p w14:paraId="5A991FA5" w14:textId="77777777" w:rsidR="004D6020" w:rsidRPr="006F0EA0" w:rsidRDefault="00CA515A" w:rsidP="00CA515A">
      <w:pPr>
        <w:pStyle w:val="Heading2"/>
        <w:rPr>
          <w:rFonts w:cs="Times New Roman"/>
        </w:rPr>
      </w:pPr>
      <w:bookmarkStart w:id="10" w:name="_Toc501036077"/>
      <w:r w:rsidRPr="006F0EA0">
        <w:rPr>
          <w:rFonts w:cs="Times New Roman"/>
        </w:rPr>
        <w:t>Global Burden of Disease</w:t>
      </w:r>
      <w:bookmarkEnd w:id="10"/>
    </w:p>
    <w:p w14:paraId="3F5FDC8D" w14:textId="1B25CB07" w:rsidR="006B3305" w:rsidRPr="006F0EA0" w:rsidRDefault="00083F31" w:rsidP="00C948D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pPr>
      <w:r w:rsidRPr="006F0EA0">
        <w:tab/>
      </w:r>
      <w:r w:rsidR="00916EF8" w:rsidRPr="006F0EA0">
        <w:t xml:space="preserve">T1D has had a long history of innovative care approaches since the </w:t>
      </w:r>
      <w:r w:rsidR="006B3305" w:rsidRPr="006F0EA0">
        <w:t>first human insulin treatment in 19</w:t>
      </w:r>
      <w:r w:rsidR="00167738" w:rsidRPr="006F0EA0">
        <w:t>22</w:t>
      </w:r>
      <w:r w:rsidR="00916EF8" w:rsidRPr="006F0EA0">
        <w:t xml:space="preserve"> [</w:t>
      </w:r>
      <w:r w:rsidR="000178BF" w:rsidRPr="006F0EA0">
        <w:t>17</w:t>
      </w:r>
      <w:r w:rsidR="00916EF8" w:rsidRPr="006F0EA0">
        <w:t>]</w:t>
      </w:r>
      <w:r w:rsidR="00167738" w:rsidRPr="006F0EA0">
        <w:t xml:space="preserve">. </w:t>
      </w:r>
      <w:r w:rsidR="001D6FFA" w:rsidRPr="006F0EA0">
        <w:t>Currently</w:t>
      </w:r>
      <w:r w:rsidR="00294949" w:rsidRPr="006F0EA0">
        <w:t>,</w:t>
      </w:r>
      <w:r w:rsidR="001D6FFA" w:rsidRPr="006F0EA0">
        <w:t xml:space="preserve"> </w:t>
      </w:r>
      <w:r w:rsidR="00192429" w:rsidRPr="006F0EA0">
        <w:t>there is a large global disparity in survival rate</w:t>
      </w:r>
      <w:r w:rsidR="00294949" w:rsidRPr="006F0EA0">
        <w:t>s</w:t>
      </w:r>
      <w:r w:rsidR="00192429" w:rsidRPr="006F0EA0">
        <w:t xml:space="preserve"> due to </w:t>
      </w:r>
      <w:r w:rsidR="00294949" w:rsidRPr="006F0EA0">
        <w:t xml:space="preserve">differences in the </w:t>
      </w:r>
      <w:r w:rsidR="00192429" w:rsidRPr="006F0EA0">
        <w:t xml:space="preserve">access </w:t>
      </w:r>
      <w:r w:rsidR="00294949" w:rsidRPr="006F0EA0">
        <w:t>to</w:t>
      </w:r>
      <w:r w:rsidR="00192429" w:rsidRPr="006F0EA0">
        <w:t xml:space="preserve"> insulin</w:t>
      </w:r>
      <w:r w:rsidR="00294949" w:rsidRPr="006F0EA0">
        <w:t xml:space="preserve"> therapy, as </w:t>
      </w:r>
      <w:r w:rsidR="00C310FF" w:rsidRPr="006F0EA0">
        <w:t xml:space="preserve">access in some countries </w:t>
      </w:r>
      <w:r w:rsidR="00192429" w:rsidRPr="006F0EA0">
        <w:t>may be limited to near non-existent [</w:t>
      </w:r>
      <w:r w:rsidR="000178BF" w:rsidRPr="006F0EA0">
        <w:t>18</w:t>
      </w:r>
      <w:r w:rsidR="00192429" w:rsidRPr="006F0EA0">
        <w:t xml:space="preserve">]. </w:t>
      </w:r>
      <w:r w:rsidR="00203A50" w:rsidRPr="006F0EA0">
        <w:t xml:space="preserve">In remote areas of </w:t>
      </w:r>
      <w:r w:rsidR="00192429" w:rsidRPr="006F0EA0">
        <w:t>Sub-Saharan Africa</w:t>
      </w:r>
      <w:r w:rsidR="001D6FFA" w:rsidRPr="006F0EA0">
        <w:t>, a six- ye</w:t>
      </w:r>
      <w:r w:rsidR="00192429" w:rsidRPr="006F0EA0">
        <w:t>ar survival may be as low as 1%</w:t>
      </w:r>
      <w:r w:rsidR="001D6FFA" w:rsidRPr="006F0EA0">
        <w:t>, while this rate is 98% in the United States [</w:t>
      </w:r>
      <w:r w:rsidR="000178BF" w:rsidRPr="006F0EA0">
        <w:t>18</w:t>
      </w:r>
      <w:r w:rsidR="001D6FFA" w:rsidRPr="006F0EA0">
        <w:t>].</w:t>
      </w:r>
      <w:r w:rsidR="00806329" w:rsidRPr="006F0EA0">
        <w:t xml:space="preserve"> </w:t>
      </w:r>
      <w:r w:rsidR="006B3305" w:rsidRPr="006F0EA0">
        <w:t xml:space="preserve"> </w:t>
      </w:r>
      <w:r w:rsidR="00A67480" w:rsidRPr="006F0EA0">
        <w:t>For over 25 ye</w:t>
      </w:r>
      <w:r w:rsidR="00EB1238" w:rsidRPr="006F0EA0">
        <w:t xml:space="preserve">ars now, multi-country collaborated </w:t>
      </w:r>
      <w:r w:rsidR="00A67480" w:rsidRPr="006F0EA0">
        <w:t xml:space="preserve">registries have made it easier to assess the global burden of disease. </w:t>
      </w:r>
      <w:r w:rsidR="009F67AC" w:rsidRPr="006F0EA0">
        <w:t>In 1990, t</w:t>
      </w:r>
      <w:r w:rsidR="006B3305" w:rsidRPr="006F0EA0">
        <w:t xml:space="preserve">he </w:t>
      </w:r>
      <w:proofErr w:type="gramStart"/>
      <w:r w:rsidR="006B3305" w:rsidRPr="006F0EA0">
        <w:t>DIAMOND project was initiated by the World Health Organization</w:t>
      </w:r>
      <w:r w:rsidR="00132ED8" w:rsidRPr="006F0EA0">
        <w:t xml:space="preserve"> (WHO)</w:t>
      </w:r>
      <w:proofErr w:type="gramEnd"/>
      <w:r w:rsidR="006B3305" w:rsidRPr="006F0EA0">
        <w:t xml:space="preserve"> </w:t>
      </w:r>
      <w:r w:rsidR="009F67AC" w:rsidRPr="006F0EA0">
        <w:t>in order</w:t>
      </w:r>
      <w:r w:rsidR="006B3305" w:rsidRPr="006F0EA0">
        <w:t xml:space="preserve"> to address the public health implications of T1D with a main objective to describe the</w:t>
      </w:r>
      <w:r w:rsidR="000766FB" w:rsidRPr="006F0EA0">
        <w:t xml:space="preserve"> incidence of T1D in c</w:t>
      </w:r>
      <w:r w:rsidR="000C5A86" w:rsidRPr="006F0EA0">
        <w:t xml:space="preserve">hildren </w:t>
      </w:r>
      <w:r w:rsidR="0066548E" w:rsidRPr="006F0EA0">
        <w:t>[</w:t>
      </w:r>
      <w:r w:rsidR="000178BF" w:rsidRPr="006F0EA0">
        <w:t>8</w:t>
      </w:r>
      <w:r w:rsidR="000C5A86" w:rsidRPr="006F0EA0">
        <w:t xml:space="preserve">]. </w:t>
      </w:r>
      <w:r w:rsidR="00212035" w:rsidRPr="006F0EA0">
        <w:t xml:space="preserve">In </w:t>
      </w:r>
      <w:r w:rsidR="009F67AC" w:rsidRPr="006F0EA0">
        <w:t xml:space="preserve">1999, the </w:t>
      </w:r>
      <w:r w:rsidR="006B3305" w:rsidRPr="006F0EA0">
        <w:t xml:space="preserve">WHO </w:t>
      </w:r>
      <w:r w:rsidR="009F67AC" w:rsidRPr="006F0EA0">
        <w:t>in</w:t>
      </w:r>
      <w:r w:rsidR="005E1618" w:rsidRPr="006F0EA0">
        <w:t>i</w:t>
      </w:r>
      <w:r w:rsidR="009F67AC" w:rsidRPr="006F0EA0">
        <w:t xml:space="preserve">tiated </w:t>
      </w:r>
      <w:proofErr w:type="spellStart"/>
      <w:r w:rsidR="009F67AC" w:rsidRPr="006F0EA0">
        <w:t>StepWise</w:t>
      </w:r>
      <w:proofErr w:type="spellEnd"/>
      <w:r w:rsidR="009F67AC" w:rsidRPr="006F0EA0">
        <w:t xml:space="preserve">, a country wide, validated surveillance system for </w:t>
      </w:r>
      <w:r w:rsidR="00806329" w:rsidRPr="006F0EA0">
        <w:t xml:space="preserve">low resource countries </w:t>
      </w:r>
      <w:r w:rsidR="00371984" w:rsidRPr="006F0EA0">
        <w:t>[</w:t>
      </w:r>
      <w:r w:rsidR="000178BF" w:rsidRPr="006F0EA0">
        <w:t>19</w:t>
      </w:r>
      <w:r w:rsidR="00806329" w:rsidRPr="006F0EA0">
        <w:t>]</w:t>
      </w:r>
      <w:r w:rsidR="005F1F5C" w:rsidRPr="006F0EA0">
        <w:t>.</w:t>
      </w:r>
    </w:p>
    <w:p w14:paraId="5B9CDE5E" w14:textId="3A36B3D3" w:rsidR="00FB1549" w:rsidRPr="006F0EA0" w:rsidRDefault="00126405" w:rsidP="00C948D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pPr>
      <w:r w:rsidRPr="006F0EA0">
        <w:tab/>
      </w:r>
      <w:r w:rsidR="006B3305" w:rsidRPr="006F0EA0">
        <w:t>There is extreme g</w:t>
      </w:r>
      <w:r w:rsidR="00B63BC0" w:rsidRPr="006F0EA0">
        <w:t xml:space="preserve">lobal variation in the </w:t>
      </w:r>
      <w:r w:rsidR="00060505" w:rsidRPr="006F0EA0">
        <w:t>incidence</w:t>
      </w:r>
      <w:r w:rsidR="006B3305" w:rsidRPr="006F0EA0">
        <w:t xml:space="preserve"> </w:t>
      </w:r>
      <w:r w:rsidR="00B63BC0" w:rsidRPr="006F0EA0">
        <w:t xml:space="preserve">and severity </w:t>
      </w:r>
      <w:r w:rsidR="006B3305" w:rsidRPr="006F0EA0">
        <w:t xml:space="preserve">of </w:t>
      </w:r>
      <w:r w:rsidR="00456D92" w:rsidRPr="006F0EA0">
        <w:t>T1D</w:t>
      </w:r>
      <w:r w:rsidR="006B3305" w:rsidRPr="006F0EA0">
        <w:t>. In general, incidence rates increase greatly the further the country is from the equator</w:t>
      </w:r>
      <w:r w:rsidR="00D70A3E" w:rsidRPr="006F0EA0">
        <w:t xml:space="preserve"> [</w:t>
      </w:r>
      <w:r w:rsidR="000178BF" w:rsidRPr="006F0EA0">
        <w:t>8</w:t>
      </w:r>
      <w:r w:rsidR="00D70A3E" w:rsidRPr="006F0EA0">
        <w:t>].</w:t>
      </w:r>
      <w:r w:rsidR="008071D2" w:rsidRPr="006F0EA0">
        <w:t xml:space="preserve"> </w:t>
      </w:r>
      <w:r w:rsidR="00350FFC" w:rsidRPr="006F0EA0">
        <w:t xml:space="preserve"> </w:t>
      </w:r>
      <w:r w:rsidR="006B3305" w:rsidRPr="006F0EA0">
        <w:t>Annual incidence ranges from 0.1/100,000 in Chi</w:t>
      </w:r>
      <w:r w:rsidR="00350FFC" w:rsidRPr="006F0EA0">
        <w:t>na to 3</w:t>
      </w:r>
      <w:r w:rsidR="00D70A3E" w:rsidRPr="006F0EA0">
        <w:t>7/100,000 in Finland [</w:t>
      </w:r>
      <w:r w:rsidR="000178BF" w:rsidRPr="006F0EA0">
        <w:t>8</w:t>
      </w:r>
      <w:r w:rsidR="00D70A3E" w:rsidRPr="006F0EA0">
        <w:t>].</w:t>
      </w:r>
      <w:r w:rsidR="006B3305" w:rsidRPr="006F0EA0">
        <w:t xml:space="preserve"> Globally, males and females </w:t>
      </w:r>
      <w:proofErr w:type="gramStart"/>
      <w:r w:rsidR="006B3305" w:rsidRPr="006F0EA0">
        <w:t>are equally affected</w:t>
      </w:r>
      <w:proofErr w:type="gramEnd"/>
      <w:r w:rsidR="006B3305" w:rsidRPr="006F0EA0">
        <w:t xml:space="preserve">, </w:t>
      </w:r>
      <w:r w:rsidR="00060505" w:rsidRPr="006F0EA0">
        <w:t xml:space="preserve">although gender differences in the incidence of T1D have been reported in high </w:t>
      </w:r>
      <w:r w:rsidR="00060505" w:rsidRPr="006F0EA0">
        <w:lastRenderedPageBreak/>
        <w:t xml:space="preserve">versus low incident regions </w:t>
      </w:r>
      <w:r w:rsidR="00D70A3E" w:rsidRPr="006F0EA0">
        <w:t>[</w:t>
      </w:r>
      <w:r w:rsidR="000178BF" w:rsidRPr="006F0EA0">
        <w:t>8</w:t>
      </w:r>
      <w:r w:rsidR="00D70A3E" w:rsidRPr="006F0EA0">
        <w:t>].</w:t>
      </w:r>
      <w:r w:rsidR="006B3305" w:rsidRPr="006F0EA0">
        <w:t xml:space="preserve"> For instance, there is a male excess in incidence rates in </w:t>
      </w:r>
      <w:r w:rsidR="00060505" w:rsidRPr="006F0EA0">
        <w:t>individuals of</w:t>
      </w:r>
      <w:r w:rsidR="002855DA" w:rsidRPr="006F0EA0">
        <w:t xml:space="preserve"> European descent, </w:t>
      </w:r>
      <w:r w:rsidR="00060505" w:rsidRPr="006F0EA0">
        <w:t>among whom, incidence rates</w:t>
      </w:r>
      <w:r w:rsidR="00294949" w:rsidRPr="006F0EA0">
        <w:t xml:space="preserve"> of T1D</w:t>
      </w:r>
      <w:r w:rsidR="00060505" w:rsidRPr="006F0EA0">
        <w:t xml:space="preserve"> are </w:t>
      </w:r>
      <w:r w:rsidR="00294949" w:rsidRPr="006F0EA0">
        <w:t>generally high,</w:t>
      </w:r>
      <w:r w:rsidR="00060505" w:rsidRPr="006F0EA0">
        <w:t xml:space="preserve"> </w:t>
      </w:r>
      <w:r w:rsidR="002855DA" w:rsidRPr="006F0EA0">
        <w:t>w</w:t>
      </w:r>
      <w:r w:rsidR="008071D2" w:rsidRPr="006F0EA0">
        <w:t>hereas</w:t>
      </w:r>
      <w:r w:rsidR="006B3305" w:rsidRPr="006F0EA0">
        <w:t xml:space="preserve"> </w:t>
      </w:r>
      <w:r w:rsidR="00060505" w:rsidRPr="006F0EA0">
        <w:t>data from cohorts of non-European descent report</w:t>
      </w:r>
      <w:r w:rsidR="006B3305" w:rsidRPr="006F0EA0">
        <w:t xml:space="preserve"> a fem</w:t>
      </w:r>
      <w:r w:rsidR="00D70A3E" w:rsidRPr="006F0EA0">
        <w:t>ale excess in incidence rates [</w:t>
      </w:r>
      <w:r w:rsidR="000178BF" w:rsidRPr="006F0EA0">
        <w:t>8</w:t>
      </w:r>
      <w:r w:rsidR="00D70A3E" w:rsidRPr="006F0EA0">
        <w:t>].</w:t>
      </w:r>
      <w:r w:rsidR="008071D2" w:rsidRPr="006F0EA0">
        <w:t xml:space="preserve"> T</w:t>
      </w:r>
      <w:r w:rsidR="006B3305" w:rsidRPr="006F0EA0">
        <w:t>hrough descriptive epidemi</w:t>
      </w:r>
      <w:r w:rsidR="00255A52" w:rsidRPr="006F0EA0">
        <w:t>ology, trends in incidence give</w:t>
      </w:r>
      <w:r w:rsidR="006B3305" w:rsidRPr="006F0EA0">
        <w:t xml:space="preserve"> a better view into the driving factors behind </w:t>
      </w:r>
      <w:r w:rsidR="00456D92" w:rsidRPr="006F0EA0">
        <w:t>T1D</w:t>
      </w:r>
      <w:r w:rsidR="006B3305" w:rsidRPr="006F0EA0">
        <w:t>.</w:t>
      </w:r>
      <w:r w:rsidR="00385A46" w:rsidRPr="006F0EA0">
        <w:t xml:space="preserve"> </w:t>
      </w:r>
      <w:r w:rsidR="00C268AB" w:rsidRPr="006F0EA0">
        <w:t>In the past two decades, the incidence rate for T1D has been increasing and expected to continue climb</w:t>
      </w:r>
      <w:r w:rsidR="008F0F77" w:rsidRPr="006F0EA0">
        <w:t>ing. In 2010, the number of people living with T1D</w:t>
      </w:r>
      <w:r w:rsidR="00C268AB" w:rsidRPr="006F0EA0">
        <w:t xml:space="preserve"> was </w:t>
      </w:r>
      <w:r w:rsidR="00FB1549" w:rsidRPr="006F0EA0">
        <w:t>0.5 million global</w:t>
      </w:r>
      <w:r w:rsidR="00C268AB" w:rsidRPr="006F0EA0">
        <w:t>ly but this is expected to double by 2030</w:t>
      </w:r>
      <w:r w:rsidR="00851E28" w:rsidRPr="006F0EA0">
        <w:t xml:space="preserve"> </w:t>
      </w:r>
      <w:r w:rsidR="00D70A3E" w:rsidRPr="006F0EA0">
        <w:t>[</w:t>
      </w:r>
      <w:r w:rsidR="000178BF" w:rsidRPr="006F0EA0">
        <w:t>20</w:t>
      </w:r>
      <w:r w:rsidR="00D70A3E" w:rsidRPr="006F0EA0">
        <w:t>].</w:t>
      </w:r>
    </w:p>
    <w:p w14:paraId="2C0BB17D" w14:textId="77777777" w:rsidR="003124C7" w:rsidRPr="006F0EA0" w:rsidRDefault="0051505B" w:rsidP="00B5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F0EA0">
        <w:t>Incidence d</w:t>
      </w:r>
      <w:r w:rsidR="00A357E6" w:rsidRPr="006F0EA0">
        <w:t xml:space="preserve">isparities between countries and ethnic groups </w:t>
      </w:r>
      <w:proofErr w:type="gramStart"/>
      <w:r w:rsidR="00A357E6" w:rsidRPr="006F0EA0">
        <w:t>could be explained</w:t>
      </w:r>
      <w:proofErr w:type="gramEnd"/>
      <w:r w:rsidR="00A357E6" w:rsidRPr="006F0EA0">
        <w:t xml:space="preserve"> by the difference in</w:t>
      </w:r>
      <w:r w:rsidR="00F40682" w:rsidRPr="006F0EA0">
        <w:t xml:space="preserve"> the</w:t>
      </w:r>
      <w:r w:rsidR="00A357E6" w:rsidRPr="006F0EA0">
        <w:t xml:space="preserve"> distribution of genetic susceptibility markers and ecological determinants, such as nutrition, economic status, and geographical location </w:t>
      </w:r>
      <w:r w:rsidR="00876064" w:rsidRPr="006F0EA0">
        <w:t>[10</w:t>
      </w:r>
      <w:r w:rsidR="00C84A75" w:rsidRPr="006F0EA0">
        <w:t xml:space="preserve">]. </w:t>
      </w:r>
      <w:r w:rsidR="00F40682" w:rsidRPr="006F0EA0">
        <w:t xml:space="preserve"> Individuals of E</w:t>
      </w:r>
      <w:r w:rsidR="005B0C8C" w:rsidRPr="006F0EA0">
        <w:t>uropean descent</w:t>
      </w:r>
      <w:r w:rsidR="00A357E6" w:rsidRPr="006F0EA0">
        <w:t xml:space="preserve"> have the highest incidence rates </w:t>
      </w:r>
      <w:r w:rsidR="00F40682" w:rsidRPr="006F0EA0">
        <w:t>compared with</w:t>
      </w:r>
      <w:r w:rsidR="00A357E6" w:rsidRPr="006F0EA0">
        <w:t xml:space="preserve"> a</w:t>
      </w:r>
      <w:r w:rsidR="00AF1809" w:rsidRPr="006F0EA0">
        <w:t>ny other race. The highest being</w:t>
      </w:r>
      <w:r w:rsidR="00A430F2" w:rsidRPr="006F0EA0">
        <w:t xml:space="preserve"> in Nordic countries: </w:t>
      </w:r>
      <w:r w:rsidR="00A357E6" w:rsidRPr="006F0EA0">
        <w:t xml:space="preserve">Finland, Sweden, and Norway, in order of the first to </w:t>
      </w:r>
      <w:r w:rsidR="00F40682" w:rsidRPr="006F0EA0">
        <w:t xml:space="preserve">the </w:t>
      </w:r>
      <w:r w:rsidR="00A357E6" w:rsidRPr="006F0EA0">
        <w:t xml:space="preserve">third </w:t>
      </w:r>
      <w:r w:rsidR="00C84A75" w:rsidRPr="006F0EA0">
        <w:t xml:space="preserve">highest global incidence rates </w:t>
      </w:r>
      <w:r w:rsidR="00876064" w:rsidRPr="006F0EA0">
        <w:t>[10</w:t>
      </w:r>
      <w:r w:rsidR="00C84A75" w:rsidRPr="006F0EA0">
        <w:t>].</w:t>
      </w:r>
      <w:r w:rsidR="00B00C5A" w:rsidRPr="006F0EA0">
        <w:t xml:space="preserve"> </w:t>
      </w:r>
    </w:p>
    <w:p w14:paraId="57A4CD1E" w14:textId="35C9B21F" w:rsidR="006F4B51" w:rsidRPr="006F0EA0" w:rsidRDefault="00C206F7" w:rsidP="00B5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F0EA0">
        <w:t xml:space="preserve">The financial burden of T1D </w:t>
      </w:r>
      <w:r w:rsidR="004F1ABD" w:rsidRPr="006F0EA0">
        <w:t xml:space="preserve">also </w:t>
      </w:r>
      <w:r w:rsidR="00CD2E5B" w:rsidRPr="006F0EA0">
        <w:t>varies</w:t>
      </w:r>
      <w:r w:rsidR="004F1ABD" w:rsidRPr="006F0EA0">
        <w:t xml:space="preserve"> according to </w:t>
      </w:r>
      <w:r w:rsidR="00393350" w:rsidRPr="006F0EA0">
        <w:t xml:space="preserve">country income level. </w:t>
      </w:r>
      <w:r w:rsidR="00B00C5A" w:rsidRPr="006F0EA0">
        <w:t xml:space="preserve">According to a study by Ogle et al., even minimal costs of T1D care </w:t>
      </w:r>
      <w:r w:rsidR="00294949" w:rsidRPr="006F0EA0">
        <w:t>are</w:t>
      </w:r>
      <w:r w:rsidR="00B00C5A" w:rsidRPr="006F0EA0">
        <w:t xml:space="preserve"> beyond the means of families in low- resource countries [</w:t>
      </w:r>
      <w:r w:rsidR="000178BF" w:rsidRPr="006F0EA0">
        <w:t>21</w:t>
      </w:r>
      <w:r w:rsidR="00B00C5A" w:rsidRPr="006F0EA0">
        <w:t>].</w:t>
      </w:r>
      <w:r w:rsidR="002D558F" w:rsidRPr="006F0EA0">
        <w:t xml:space="preserve"> In this study</w:t>
      </w:r>
      <w:r w:rsidR="00C82AC0" w:rsidRPr="006F0EA0">
        <w:t>,</w:t>
      </w:r>
      <w:r w:rsidR="002D558F" w:rsidRPr="006F0EA0">
        <w:t xml:space="preserve"> total </w:t>
      </w:r>
      <w:r w:rsidR="00980628" w:rsidRPr="006F0EA0">
        <w:t xml:space="preserve">yearly T1D </w:t>
      </w:r>
      <w:r w:rsidR="00C82AC0" w:rsidRPr="006F0EA0">
        <w:t>cost</w:t>
      </w:r>
      <w:r w:rsidR="002D558F" w:rsidRPr="006F0EA0">
        <w:t xml:space="preserve"> </w:t>
      </w:r>
      <w:r w:rsidR="00C82AC0" w:rsidRPr="006F0EA0">
        <w:t>was</w:t>
      </w:r>
      <w:r w:rsidR="00612FD7" w:rsidRPr="006F0EA0">
        <w:t xml:space="preserve"> estimated by the </w:t>
      </w:r>
      <w:r w:rsidR="002D558F" w:rsidRPr="006F0EA0">
        <w:t>d</w:t>
      </w:r>
      <w:r w:rsidR="00B00C5A" w:rsidRPr="006F0EA0">
        <w:t>irect costs</w:t>
      </w:r>
      <w:r w:rsidR="002D558F" w:rsidRPr="006F0EA0">
        <w:t xml:space="preserve"> </w:t>
      </w:r>
      <w:r w:rsidR="00612FD7" w:rsidRPr="006F0EA0">
        <w:t xml:space="preserve">of </w:t>
      </w:r>
      <w:r w:rsidR="00B00C5A" w:rsidRPr="006F0EA0">
        <w:t xml:space="preserve">18 × 10 ml 100 IU/ml insulin, 1/3 cost of a blood glucose meter, </w:t>
      </w:r>
      <w:proofErr w:type="gramStart"/>
      <w:r w:rsidR="00B00C5A" w:rsidRPr="006F0EA0">
        <w:t>two blood</w:t>
      </w:r>
      <w:proofErr w:type="gramEnd"/>
      <w:r w:rsidR="00B00C5A" w:rsidRPr="006F0EA0">
        <w:t xml:space="preserve"> glucose test strips/day, two syringes/</w:t>
      </w:r>
      <w:r w:rsidR="00B5044B" w:rsidRPr="006F0EA0">
        <w:t xml:space="preserve">week, four HbA1c tests/year and </w:t>
      </w:r>
      <w:r w:rsidR="00612FD7" w:rsidRPr="006F0EA0">
        <w:t xml:space="preserve">the </w:t>
      </w:r>
      <w:r w:rsidR="00B5044B" w:rsidRPr="006F0EA0">
        <w:t>i</w:t>
      </w:r>
      <w:r w:rsidR="00B00C5A" w:rsidRPr="006F0EA0">
        <w:t>ndir</w:t>
      </w:r>
      <w:r w:rsidR="00B5044B" w:rsidRPr="006F0EA0">
        <w:t xml:space="preserve">ect costs </w:t>
      </w:r>
      <w:r w:rsidR="00612FD7" w:rsidRPr="006F0EA0">
        <w:t>of</w:t>
      </w:r>
      <w:r w:rsidR="00B5044B" w:rsidRPr="006F0EA0">
        <w:t xml:space="preserve"> consultation and </w:t>
      </w:r>
      <w:r w:rsidR="00B00C5A" w:rsidRPr="006F0EA0">
        <w:t>travel</w:t>
      </w:r>
      <w:r w:rsidR="0055794D" w:rsidRPr="006F0EA0">
        <w:t xml:space="preserve"> [</w:t>
      </w:r>
      <w:r w:rsidR="000178BF" w:rsidRPr="006F0EA0">
        <w:t>21</w:t>
      </w:r>
      <w:r w:rsidR="0055794D" w:rsidRPr="006F0EA0">
        <w:t>].</w:t>
      </w:r>
    </w:p>
    <w:p w14:paraId="685DE764" w14:textId="77777777" w:rsidR="00A357E6" w:rsidRPr="006F0EA0" w:rsidRDefault="00A357E6" w:rsidP="00A357E6">
      <w:pPr>
        <w:pStyle w:val="Heading3"/>
        <w:rPr>
          <w:rFonts w:cs="Times New Roman"/>
        </w:rPr>
      </w:pPr>
      <w:bookmarkStart w:id="11" w:name="_Toc501036078"/>
      <w:r w:rsidRPr="006F0EA0">
        <w:rPr>
          <w:rFonts w:cs="Times New Roman"/>
        </w:rPr>
        <w:t>Within country variation of incidence</w:t>
      </w:r>
      <w:bookmarkEnd w:id="11"/>
    </w:p>
    <w:p w14:paraId="7582CBF4" w14:textId="02810D9B" w:rsidR="009A4A32" w:rsidRPr="006F0EA0" w:rsidRDefault="009A4A32" w:rsidP="009A4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F0EA0">
        <w:t xml:space="preserve">Within country differences in T1D incidence could be explained by access-to-care and nutritional disparities due to rural and urban access differences, exposure to infectious diseases, and density or make-up of </w:t>
      </w:r>
      <w:r w:rsidR="00294949" w:rsidRPr="006F0EA0">
        <w:t xml:space="preserve">the </w:t>
      </w:r>
      <w:r w:rsidRPr="006F0EA0">
        <w:t>population (</w:t>
      </w:r>
      <w:r w:rsidR="00514DF9" w:rsidRPr="006F0EA0">
        <w:t xml:space="preserve">i.e. </w:t>
      </w:r>
      <w:r w:rsidR="00EB1238" w:rsidRPr="006F0EA0">
        <w:t>proportions</w:t>
      </w:r>
      <w:r w:rsidRPr="006F0EA0">
        <w:t xml:space="preserve"> of migrants, racial background) [10]. </w:t>
      </w:r>
      <w:r w:rsidRPr="006F0EA0">
        <w:lastRenderedPageBreak/>
        <w:t>Current research studies suggest that the gut microbiome may play a role in the pathogenesis of</w:t>
      </w:r>
      <w:r w:rsidR="00456D92" w:rsidRPr="006F0EA0">
        <w:t xml:space="preserve"> T1D</w:t>
      </w:r>
      <w:r w:rsidRPr="006F0EA0">
        <w:t xml:space="preserve">, perhaps also affecting within country variation in </w:t>
      </w:r>
      <w:r w:rsidR="00294949" w:rsidRPr="006F0EA0">
        <w:t xml:space="preserve">the </w:t>
      </w:r>
      <w:r w:rsidRPr="006F0EA0">
        <w:t>incidence of this chronic disease [</w:t>
      </w:r>
      <w:r w:rsidR="000178BF" w:rsidRPr="006F0EA0">
        <w:t>22</w:t>
      </w:r>
      <w:r w:rsidRPr="006F0EA0">
        <w:t xml:space="preserve">].  According to </w:t>
      </w:r>
      <w:proofErr w:type="spellStart"/>
      <w:r w:rsidRPr="006F0EA0">
        <w:t>Paun</w:t>
      </w:r>
      <w:proofErr w:type="spellEnd"/>
      <w:r w:rsidRPr="006F0EA0">
        <w:t xml:space="preserve"> et al., the rapid rise of T1D incidence in the past 50 years suggests environmental factors and consequently changes in microbiota composition that contribute to pancreatic autoimmunity [</w:t>
      </w:r>
      <w:r w:rsidR="000178BF" w:rsidRPr="006F0EA0">
        <w:t>22</w:t>
      </w:r>
      <w:r w:rsidRPr="006F0EA0">
        <w:t>].</w:t>
      </w:r>
    </w:p>
    <w:p w14:paraId="35D74DAC" w14:textId="77777777" w:rsidR="00536A70" w:rsidRPr="006F0EA0" w:rsidRDefault="00536A70" w:rsidP="00536A70">
      <w:pPr>
        <w:pStyle w:val="Heading3"/>
        <w:rPr>
          <w:rFonts w:cs="Times New Roman"/>
        </w:rPr>
      </w:pPr>
      <w:bookmarkStart w:id="12" w:name="_Toc501036079"/>
      <w:r w:rsidRPr="006F0EA0">
        <w:rPr>
          <w:rFonts w:cs="Times New Roman"/>
        </w:rPr>
        <w:t>Burden in Africa</w:t>
      </w:r>
      <w:bookmarkEnd w:id="12"/>
    </w:p>
    <w:p w14:paraId="1FCB870B" w14:textId="5834E96E" w:rsidR="009A7AFC" w:rsidRPr="006F0EA0" w:rsidRDefault="009A7AFC" w:rsidP="009A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F0EA0">
        <w:t xml:space="preserve">Data on </w:t>
      </w:r>
      <w:r w:rsidR="00456D92" w:rsidRPr="006F0EA0">
        <w:t>T1D</w:t>
      </w:r>
      <w:r w:rsidRPr="006F0EA0">
        <w:t xml:space="preserve"> and its complications are scarce in most Sub- Saharan Africa countries. There is a high degree of missing data and most available studies comprise small sample sizes. The true burden of </w:t>
      </w:r>
      <w:r w:rsidR="00456D92" w:rsidRPr="006F0EA0">
        <w:t>T1D</w:t>
      </w:r>
      <w:r w:rsidRPr="006F0EA0">
        <w:t xml:space="preserve"> </w:t>
      </w:r>
      <w:r w:rsidR="00EB1238" w:rsidRPr="006F0EA0">
        <w:t xml:space="preserve">thus </w:t>
      </w:r>
      <w:r w:rsidRPr="006F0EA0">
        <w:t xml:space="preserve">remains unknown and is likely to be grossly underestimated. Nevertheless, malnutrition has been associated with the incidence of </w:t>
      </w:r>
      <w:r w:rsidR="00456D92" w:rsidRPr="006F0EA0">
        <w:t>T1D</w:t>
      </w:r>
      <w:r w:rsidRPr="006F0EA0">
        <w:t xml:space="preserve"> in Africa [10].  Moreover, although Africa as a whole has lower </w:t>
      </w:r>
      <w:r w:rsidR="00456D92" w:rsidRPr="006F0EA0">
        <w:t>T1D</w:t>
      </w:r>
      <w:r w:rsidRPr="006F0EA0">
        <w:t xml:space="preserve"> incidence rates than western continents, the annual increase is much higher for these low incidence countries [</w:t>
      </w:r>
      <w:r w:rsidR="000178BF" w:rsidRPr="006F0EA0">
        <w:t>9</w:t>
      </w:r>
      <w:r w:rsidRPr="006F0EA0">
        <w:t>]. Despite a rapidly increasing incidence, however, the national health sectors in this region</w:t>
      </w:r>
      <w:r w:rsidRPr="006F0EA0" w:rsidDel="00CE5B32">
        <w:t xml:space="preserve"> </w:t>
      </w:r>
      <w:r w:rsidRPr="006F0EA0">
        <w:t>have largely neglected the risk diabetes poses to public health [</w:t>
      </w:r>
      <w:r w:rsidR="000178BF" w:rsidRPr="006F0EA0">
        <w:t>18</w:t>
      </w:r>
      <w:r w:rsidRPr="006F0EA0">
        <w:t xml:space="preserve">].  </w:t>
      </w:r>
    </w:p>
    <w:p w14:paraId="5E087661" w14:textId="424D0D96" w:rsidR="009A7AFC" w:rsidRPr="006F0EA0" w:rsidRDefault="009A7AFC" w:rsidP="009A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F0EA0">
        <w:t xml:space="preserve">Also discordant from western countries, death from ketoacidosis is a </w:t>
      </w:r>
      <w:r w:rsidR="00DE69AF" w:rsidRPr="006F0EA0">
        <w:t>major</w:t>
      </w:r>
      <w:r w:rsidRPr="006F0EA0">
        <w:t xml:space="preserve"> threat to children with </w:t>
      </w:r>
      <w:r w:rsidR="00456D92" w:rsidRPr="006F0EA0">
        <w:t>T1D</w:t>
      </w:r>
      <w:r w:rsidRPr="006F0EA0">
        <w:t xml:space="preserve"> in low resource countries [</w:t>
      </w:r>
      <w:r w:rsidR="000178BF" w:rsidRPr="006F0EA0">
        <w:t>12</w:t>
      </w:r>
      <w:r w:rsidRPr="006F0EA0">
        <w:t>].  This is partly due to insulin availability being</w:t>
      </w:r>
      <w:r w:rsidR="00D3692F" w:rsidRPr="006F0EA0">
        <w:t xml:space="preserve"> highly variable. A meta-analysis on insulin </w:t>
      </w:r>
      <w:r w:rsidR="004016BB" w:rsidRPr="006F0EA0">
        <w:t>availabilit</w:t>
      </w:r>
      <w:r w:rsidR="00294949" w:rsidRPr="006F0EA0">
        <w:t>y in low to middle-</w:t>
      </w:r>
      <w:r w:rsidR="00D3692F" w:rsidRPr="006F0EA0">
        <w:t>income countries shows t</w:t>
      </w:r>
      <w:r w:rsidR="009A2746" w:rsidRPr="006F0EA0">
        <w:t xml:space="preserve">he lowest availability </w:t>
      </w:r>
      <w:r w:rsidRPr="006F0EA0">
        <w:t>reported in Mali, at 20%, and the highest, at 100%, in Nicaragua</w:t>
      </w:r>
      <w:r w:rsidR="00D3692F" w:rsidRPr="006F0EA0">
        <w:t xml:space="preserve">, which shows the extreme variation </w:t>
      </w:r>
      <w:proofErr w:type="gramStart"/>
      <w:r w:rsidR="00D3692F" w:rsidRPr="006F0EA0">
        <w:t>as a result</w:t>
      </w:r>
      <w:proofErr w:type="gramEnd"/>
      <w:r w:rsidR="00D3692F" w:rsidRPr="006F0EA0">
        <w:t xml:space="preserve"> of </w:t>
      </w:r>
      <w:r w:rsidR="00294949" w:rsidRPr="006F0EA0">
        <w:t xml:space="preserve">discrepant governmental </w:t>
      </w:r>
      <w:proofErr w:type="spellStart"/>
      <w:r w:rsidR="00294949" w:rsidRPr="006F0EA0">
        <w:t>priorites</w:t>
      </w:r>
      <w:proofErr w:type="spellEnd"/>
      <w:r w:rsidRPr="006F0EA0">
        <w:t xml:space="preserve"> [</w:t>
      </w:r>
      <w:r w:rsidR="000178BF" w:rsidRPr="006F0EA0">
        <w:t>23</w:t>
      </w:r>
      <w:r w:rsidRPr="006F0EA0">
        <w:t>].  In some low resource countries, insulin is not on the formularies of essential drugs, which makes insulin availability patchy to nearly non-existent [</w:t>
      </w:r>
      <w:r w:rsidR="000178BF" w:rsidRPr="006F0EA0">
        <w:t>23</w:t>
      </w:r>
      <w:r w:rsidRPr="006F0EA0">
        <w:t xml:space="preserve">].  </w:t>
      </w:r>
    </w:p>
    <w:p w14:paraId="210F0CF5" w14:textId="77777777" w:rsidR="0065365E" w:rsidRPr="006F0EA0" w:rsidRDefault="0065365E" w:rsidP="009A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5B248B9" w14:textId="6447F58E" w:rsidR="009A7AFC" w:rsidRPr="006F0EA0" w:rsidRDefault="009A7AFC" w:rsidP="009A7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F0EA0">
        <w:lastRenderedPageBreak/>
        <w:t xml:space="preserve">Even essential medicines, as a whole, </w:t>
      </w:r>
      <w:proofErr w:type="gramStart"/>
      <w:r w:rsidRPr="006F0EA0">
        <w:t>are guaranteed</w:t>
      </w:r>
      <w:proofErr w:type="gramEnd"/>
      <w:r w:rsidRPr="006F0EA0">
        <w:t xml:space="preserve"> to only half of the population in some of the low resource countries in Africa [</w:t>
      </w:r>
      <w:r w:rsidR="000178BF" w:rsidRPr="006F0EA0">
        <w:t>24</w:t>
      </w:r>
      <w:r w:rsidRPr="006F0EA0">
        <w:t>]. Economically speaking, insulin is an off-patent medication and differential pricing adds to the problem of access in low resource countries and remains a barrier to countries with low healthcare expenditure [</w:t>
      </w:r>
      <w:r w:rsidR="000178BF" w:rsidRPr="006F0EA0">
        <w:t>24</w:t>
      </w:r>
      <w:r w:rsidRPr="006F0EA0">
        <w:t xml:space="preserve">].  In fact, the most common cause of death for children with </w:t>
      </w:r>
      <w:r w:rsidR="00456D92" w:rsidRPr="006F0EA0">
        <w:t>T1D</w:t>
      </w:r>
      <w:r w:rsidRPr="006F0EA0">
        <w:t xml:space="preserve"> is insufficient access to insulin [</w:t>
      </w:r>
      <w:r w:rsidR="000178BF" w:rsidRPr="006F0EA0">
        <w:t>24</w:t>
      </w:r>
      <w:r w:rsidRPr="006F0EA0">
        <w:t>], without which, life expectancy for a newly diagnosed child could be between one to three years [</w:t>
      </w:r>
      <w:r w:rsidR="000178BF" w:rsidRPr="006F0EA0">
        <w:t>25</w:t>
      </w:r>
      <w:r w:rsidRPr="006F0EA0">
        <w:t xml:space="preserve">].  Insulin distribution is also a problem in low resource countries. In multiple African countries, over 3/4 of the national insulin stores stay in the capital city [18].   Thus in developing countries, a child with diabetes implies a great financial burden on the family. In conclusion, as insulin availability continues to be a problem, urgent international financial support </w:t>
      </w:r>
      <w:proofErr w:type="gramStart"/>
      <w:r w:rsidRPr="006F0EA0">
        <w:t>is needed</w:t>
      </w:r>
      <w:proofErr w:type="gramEnd"/>
      <w:r w:rsidRPr="006F0EA0">
        <w:t>.</w:t>
      </w:r>
    </w:p>
    <w:p w14:paraId="239CA0C0" w14:textId="77777777" w:rsidR="00123941" w:rsidRPr="006F0EA0" w:rsidRDefault="00123941" w:rsidP="0065365E">
      <w:pPr>
        <w:pStyle w:val="Heading2"/>
      </w:pPr>
      <w:bookmarkStart w:id="13" w:name="_Toc501036080"/>
      <w:r w:rsidRPr="006F0EA0">
        <w:t>Rwanda</w:t>
      </w:r>
      <w:bookmarkEnd w:id="13"/>
    </w:p>
    <w:p w14:paraId="4ACF9A6D" w14:textId="5F2A4447" w:rsidR="00E31DAC" w:rsidRPr="006F0EA0" w:rsidRDefault="00F65288" w:rsidP="00C948D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pPr>
      <w:r w:rsidRPr="006F0EA0">
        <w:tab/>
      </w:r>
      <w:r w:rsidR="006E68C2" w:rsidRPr="006F0EA0">
        <w:t xml:space="preserve">Rwanda is a landlocked country in East Africa </w:t>
      </w:r>
      <w:r w:rsidR="00980131" w:rsidRPr="006F0EA0">
        <w:t>that</w:t>
      </w:r>
      <w:r w:rsidR="006E68C2" w:rsidRPr="006F0EA0">
        <w:t xml:space="preserve"> </w:t>
      </w:r>
      <w:r w:rsidR="00980131" w:rsidRPr="006F0EA0">
        <w:t xml:space="preserve">is second in African population density </w:t>
      </w:r>
      <w:r w:rsidR="004B07FD" w:rsidRPr="006F0EA0">
        <w:t xml:space="preserve">only </w:t>
      </w:r>
      <w:r w:rsidR="00980131" w:rsidRPr="006F0EA0">
        <w:t>to Maurit</w:t>
      </w:r>
      <w:r w:rsidR="004B07FD" w:rsidRPr="006F0EA0">
        <w:t>i</w:t>
      </w:r>
      <w:r w:rsidR="00980131" w:rsidRPr="006F0EA0">
        <w:t>us</w:t>
      </w:r>
      <w:r w:rsidR="004B07FD" w:rsidRPr="006F0EA0">
        <w:t>,</w:t>
      </w:r>
      <w:r w:rsidR="00B44550" w:rsidRPr="006F0EA0">
        <w:t xml:space="preserve"> </w:t>
      </w:r>
      <w:r w:rsidR="004B07FD" w:rsidRPr="006F0EA0">
        <w:t>and has</w:t>
      </w:r>
      <w:r w:rsidR="00B44550" w:rsidRPr="006F0EA0">
        <w:t xml:space="preserve"> about </w:t>
      </w:r>
      <w:r w:rsidR="00C8538D" w:rsidRPr="006F0EA0">
        <w:t xml:space="preserve">12 million people for </w:t>
      </w:r>
      <w:r w:rsidR="00B44550" w:rsidRPr="006F0EA0">
        <w:t>26</w:t>
      </w:r>
      <w:r w:rsidR="00940D8E" w:rsidRPr="006F0EA0">
        <w:t xml:space="preserve">,338 square kilometers </w:t>
      </w:r>
      <w:r w:rsidR="00277740" w:rsidRPr="006F0EA0">
        <w:t>[</w:t>
      </w:r>
      <w:r w:rsidR="000178BF" w:rsidRPr="006F0EA0">
        <w:t>26</w:t>
      </w:r>
      <w:r w:rsidR="00940D8E" w:rsidRPr="006F0EA0">
        <w:t xml:space="preserve">]. </w:t>
      </w:r>
      <w:r w:rsidR="00E31DAC" w:rsidRPr="006F0EA0">
        <w:t xml:space="preserve"> It has five provinces: North, South, East, West, and the </w:t>
      </w:r>
      <w:r w:rsidR="00294E07" w:rsidRPr="006F0EA0">
        <w:t>capital</w:t>
      </w:r>
      <w:r w:rsidR="00F84703" w:rsidRPr="006F0EA0">
        <w:t>, Kigali C</w:t>
      </w:r>
      <w:r w:rsidR="00940D8E" w:rsidRPr="006F0EA0">
        <w:t xml:space="preserve">ity </w:t>
      </w:r>
      <w:r w:rsidR="00277740" w:rsidRPr="006F0EA0">
        <w:t>[</w:t>
      </w:r>
      <w:r w:rsidR="000178BF" w:rsidRPr="006F0EA0">
        <w:t>26</w:t>
      </w:r>
      <w:r w:rsidR="00940D8E" w:rsidRPr="006F0EA0">
        <w:t xml:space="preserve">].  </w:t>
      </w:r>
      <w:r w:rsidR="00E31DAC" w:rsidRPr="006F0EA0">
        <w:t xml:space="preserve">In 2012, the general census </w:t>
      </w:r>
      <w:r w:rsidR="00194D9D" w:rsidRPr="006F0EA0">
        <w:t>provided evidence</w:t>
      </w:r>
      <w:r w:rsidR="00E31DAC" w:rsidRPr="006F0EA0">
        <w:t xml:space="preserve"> that the country is disproportionately </w:t>
      </w:r>
      <w:r w:rsidR="00940D8E" w:rsidRPr="006F0EA0">
        <w:t xml:space="preserve">female by about 4% </w:t>
      </w:r>
      <w:r w:rsidR="00277740" w:rsidRPr="006F0EA0">
        <w:t>[</w:t>
      </w:r>
      <w:r w:rsidR="000178BF" w:rsidRPr="006F0EA0">
        <w:t>26</w:t>
      </w:r>
      <w:r w:rsidR="00940D8E" w:rsidRPr="006F0EA0">
        <w:t xml:space="preserve">].  </w:t>
      </w:r>
      <w:r w:rsidR="00294E07" w:rsidRPr="006F0EA0">
        <w:t>Life expectancy is at 64.5 years</w:t>
      </w:r>
      <w:r w:rsidR="00182711" w:rsidRPr="006F0EA0">
        <w:t xml:space="preserve"> </w:t>
      </w:r>
      <w:r w:rsidR="00C8538D" w:rsidRPr="006F0EA0">
        <w:t>with</w:t>
      </w:r>
      <w:r w:rsidR="00182711" w:rsidRPr="006F0EA0">
        <w:t xml:space="preserve"> the crude death rate </w:t>
      </w:r>
      <w:r w:rsidR="00C8538D" w:rsidRPr="006F0EA0">
        <w:t xml:space="preserve">at </w:t>
      </w:r>
      <w:r w:rsidR="00182711" w:rsidRPr="006F0EA0">
        <w:t>7.7/1000 people</w:t>
      </w:r>
      <w:r w:rsidR="00940D8E" w:rsidRPr="006F0EA0">
        <w:t xml:space="preserve"> </w:t>
      </w:r>
      <w:r w:rsidR="00277740" w:rsidRPr="006F0EA0">
        <w:t>[</w:t>
      </w:r>
      <w:r w:rsidR="000178BF" w:rsidRPr="006F0EA0">
        <w:t>27</w:t>
      </w:r>
      <w:r w:rsidR="00940D8E" w:rsidRPr="006F0EA0">
        <w:t xml:space="preserve">].  </w:t>
      </w:r>
      <w:r w:rsidR="00294E07" w:rsidRPr="006F0EA0">
        <w:t xml:space="preserve">The crude birth rate is at 30.9/ 1000 with a fertility rate of 4 </w:t>
      </w:r>
      <w:r w:rsidR="00940D8E" w:rsidRPr="006F0EA0">
        <w:t xml:space="preserve">children per woman </w:t>
      </w:r>
      <w:r w:rsidR="00277740" w:rsidRPr="006F0EA0">
        <w:t>[</w:t>
      </w:r>
      <w:r w:rsidR="000178BF" w:rsidRPr="006F0EA0">
        <w:t>27</w:t>
      </w:r>
      <w:r w:rsidR="00940D8E" w:rsidRPr="006F0EA0">
        <w:t xml:space="preserve">]. </w:t>
      </w:r>
      <w:r w:rsidR="00C8538D" w:rsidRPr="006F0EA0">
        <w:t xml:space="preserve">The fertility rate </w:t>
      </w:r>
      <w:r w:rsidR="00182711" w:rsidRPr="006F0EA0">
        <w:t xml:space="preserve">has decreased by over 50% </w:t>
      </w:r>
      <w:r w:rsidR="00C8538D" w:rsidRPr="006F0EA0">
        <w:t>since</w:t>
      </w:r>
      <w:r w:rsidR="00615CCF" w:rsidRPr="006F0EA0">
        <w:t xml:space="preserve"> 1960, where Rwanda</w:t>
      </w:r>
      <w:r w:rsidR="007839EE" w:rsidRPr="006F0EA0">
        <w:t xml:space="preserve"> once</w:t>
      </w:r>
      <w:r w:rsidR="00615CCF" w:rsidRPr="006F0EA0">
        <w:t xml:space="preserve"> had the highest fertility rate in the world at 8.2 c</w:t>
      </w:r>
      <w:r w:rsidR="00940D8E" w:rsidRPr="006F0EA0">
        <w:t xml:space="preserve">hildren per woman </w:t>
      </w:r>
      <w:r w:rsidR="00277740" w:rsidRPr="006F0EA0">
        <w:t>[</w:t>
      </w:r>
      <w:r w:rsidR="000178BF" w:rsidRPr="006F0EA0">
        <w:t>28</w:t>
      </w:r>
      <w:r w:rsidR="00940D8E" w:rsidRPr="006F0EA0">
        <w:t xml:space="preserve">].  </w:t>
      </w:r>
      <w:r w:rsidR="00C8538D" w:rsidRPr="006F0EA0">
        <w:t>This shows that Rwanda is making progress in its demographic transition, as people are living longer.</w:t>
      </w:r>
    </w:p>
    <w:p w14:paraId="738A37C6" w14:textId="77777777" w:rsidR="0065365E" w:rsidRPr="006F0EA0" w:rsidRDefault="0065365E" w:rsidP="00306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pPr>
    </w:p>
    <w:p w14:paraId="196415AD" w14:textId="00BF04FA" w:rsidR="00F65288" w:rsidRPr="006F0EA0" w:rsidRDefault="00F65288" w:rsidP="00C948D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pPr>
      <w:r w:rsidRPr="006F0EA0">
        <w:lastRenderedPageBreak/>
        <w:tab/>
      </w:r>
      <w:r w:rsidR="007107B0" w:rsidRPr="006F0EA0">
        <w:t>According to the World Health Organization, Rwanda</w:t>
      </w:r>
      <w:r w:rsidR="009E36E7" w:rsidRPr="006F0EA0">
        <w:t xml:space="preserve"> is in the low-</w:t>
      </w:r>
      <w:r w:rsidR="00940D8E" w:rsidRPr="006F0EA0">
        <w:t xml:space="preserve">income </w:t>
      </w:r>
      <w:r w:rsidR="000A5BF6" w:rsidRPr="006F0EA0">
        <w:t>economic category</w:t>
      </w:r>
      <w:r w:rsidR="00940D8E" w:rsidRPr="006F0EA0">
        <w:t xml:space="preserve"> and the </w:t>
      </w:r>
      <w:r w:rsidR="007107B0" w:rsidRPr="006F0EA0">
        <w:t xml:space="preserve">poverty rate for rural </w:t>
      </w:r>
      <w:r w:rsidR="009E36E7" w:rsidRPr="006F0EA0">
        <w:t>residents</w:t>
      </w:r>
      <w:r w:rsidR="00940D8E" w:rsidRPr="006F0EA0">
        <w:t xml:space="preserve"> is at approximately 50% </w:t>
      </w:r>
      <w:r w:rsidR="00277740" w:rsidRPr="006F0EA0">
        <w:t>[</w:t>
      </w:r>
      <w:r w:rsidR="000178BF" w:rsidRPr="006F0EA0">
        <w:t>27</w:t>
      </w:r>
      <w:r w:rsidR="00940D8E" w:rsidRPr="006F0EA0">
        <w:t xml:space="preserve">].  </w:t>
      </w:r>
      <w:r w:rsidR="007107B0" w:rsidRPr="006F0EA0">
        <w:t xml:space="preserve"> </w:t>
      </w:r>
      <w:r w:rsidR="00436E07" w:rsidRPr="006F0EA0">
        <w:t>Rural persons are a vulnerable population in Rwanda because e</w:t>
      </w:r>
      <w:r w:rsidR="00FB2B11" w:rsidRPr="006F0EA0">
        <w:t>ssential services are limited</w:t>
      </w:r>
      <w:r w:rsidR="00436E07" w:rsidRPr="006F0EA0">
        <w:t xml:space="preserve"> in these regions </w:t>
      </w:r>
      <w:r w:rsidR="00277740" w:rsidRPr="006F0EA0">
        <w:t>[</w:t>
      </w:r>
      <w:r w:rsidR="000178BF" w:rsidRPr="006F0EA0">
        <w:t>27</w:t>
      </w:r>
      <w:r w:rsidR="00940D8E" w:rsidRPr="006F0EA0">
        <w:t xml:space="preserve">].  </w:t>
      </w:r>
      <w:r w:rsidR="00436E07" w:rsidRPr="006F0EA0">
        <w:t>As for the epidemiological transition, infectious diseases still take precedence</w:t>
      </w:r>
      <w:r w:rsidR="004E6136" w:rsidRPr="006F0EA0">
        <w:t xml:space="preserve"> over all other health crises at 52% proportional morality </w:t>
      </w:r>
      <w:r w:rsidR="00277740" w:rsidRPr="006F0EA0">
        <w:t>[</w:t>
      </w:r>
      <w:r w:rsidR="000178BF" w:rsidRPr="006F0EA0">
        <w:t>27</w:t>
      </w:r>
      <w:r w:rsidR="004E6136" w:rsidRPr="006F0EA0">
        <w:t xml:space="preserve">].  </w:t>
      </w:r>
      <w:r w:rsidR="009936ED" w:rsidRPr="006F0EA0">
        <w:t xml:space="preserve">With 13% attributed to injury, </w:t>
      </w:r>
      <w:r w:rsidR="00463EAC" w:rsidRPr="006F0EA0">
        <w:t>n</w:t>
      </w:r>
      <w:r w:rsidR="007515AE" w:rsidRPr="006F0EA0">
        <w:t xml:space="preserve">on-communicable diseases </w:t>
      </w:r>
      <w:r w:rsidR="00463EAC" w:rsidRPr="006F0EA0">
        <w:t xml:space="preserve">(NDCs) </w:t>
      </w:r>
      <w:r w:rsidR="007515AE" w:rsidRPr="006F0EA0">
        <w:t xml:space="preserve">account for </w:t>
      </w:r>
      <w:r w:rsidR="009936ED" w:rsidRPr="006F0EA0">
        <w:t xml:space="preserve">only </w:t>
      </w:r>
      <w:r w:rsidR="007515AE" w:rsidRPr="006F0EA0">
        <w:t xml:space="preserve">36% of </w:t>
      </w:r>
      <w:r w:rsidR="00940D8E" w:rsidRPr="006F0EA0">
        <w:t>total deaths</w:t>
      </w:r>
      <w:r w:rsidR="007515AE" w:rsidRPr="006F0EA0">
        <w:t xml:space="preserve"> </w:t>
      </w:r>
      <w:r w:rsidR="00277740" w:rsidRPr="006F0EA0">
        <w:t>[</w:t>
      </w:r>
      <w:r w:rsidR="000178BF" w:rsidRPr="006F0EA0">
        <w:t>27</w:t>
      </w:r>
      <w:r w:rsidR="00940D8E" w:rsidRPr="006F0EA0">
        <w:t>].</w:t>
      </w:r>
      <w:r w:rsidR="009936ED" w:rsidRPr="006F0EA0">
        <w:t xml:space="preserve">  As </w:t>
      </w:r>
      <w:r w:rsidR="00463EAC" w:rsidRPr="006F0EA0">
        <w:t>NCDs</w:t>
      </w:r>
      <w:r w:rsidR="009936ED" w:rsidRPr="006F0EA0">
        <w:t xml:space="preserve"> increase, </w:t>
      </w:r>
      <w:r w:rsidR="000A5BF6" w:rsidRPr="006F0EA0">
        <w:t>so</w:t>
      </w:r>
      <w:r w:rsidR="009936ED" w:rsidRPr="006F0EA0">
        <w:t xml:space="preserve"> does public and governmental interest but it is not yet enough for a large systems response </w:t>
      </w:r>
      <w:r w:rsidR="00277740" w:rsidRPr="006F0EA0">
        <w:t>[</w:t>
      </w:r>
      <w:r w:rsidR="000178BF" w:rsidRPr="006F0EA0">
        <w:t>27</w:t>
      </w:r>
      <w:r w:rsidR="009936ED" w:rsidRPr="006F0EA0">
        <w:t xml:space="preserve">].  </w:t>
      </w:r>
      <w:r w:rsidR="00463EAC" w:rsidRPr="006F0EA0">
        <w:t xml:space="preserve">Currently, Rwanda lacks NCD surveillance and monitoring systems, evidence-based guideline/protocol/standards on the management of major NCDs, national registries, </w:t>
      </w:r>
      <w:r w:rsidR="000A5BF6" w:rsidRPr="006F0EA0">
        <w:t xml:space="preserve">and operational policies </w:t>
      </w:r>
      <w:r w:rsidR="00463EAC" w:rsidRPr="006F0EA0">
        <w:t xml:space="preserve">on reducing known risk factors </w:t>
      </w:r>
      <w:r w:rsidR="00277740" w:rsidRPr="006F0EA0">
        <w:t>[</w:t>
      </w:r>
      <w:r w:rsidR="000178BF" w:rsidRPr="006F0EA0">
        <w:t>27</w:t>
      </w:r>
      <w:r w:rsidR="00463EAC" w:rsidRPr="006F0EA0">
        <w:t>]</w:t>
      </w:r>
      <w:r w:rsidR="00F16A89" w:rsidRPr="006F0EA0">
        <w:t>, though the recent establishment of NCD clinics and associated registers provide evidence this is being addressed.</w:t>
      </w:r>
    </w:p>
    <w:p w14:paraId="2FA04BAA" w14:textId="48585453" w:rsidR="004B2094" w:rsidRPr="006F0EA0" w:rsidRDefault="00F65288" w:rsidP="00C948D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pPr>
      <w:r w:rsidRPr="006F0EA0">
        <w:tab/>
      </w:r>
      <w:r w:rsidR="00695B37" w:rsidRPr="006F0EA0">
        <w:t>As for funding the health sector,</w:t>
      </w:r>
      <w:r w:rsidR="009E36E7" w:rsidRPr="006F0EA0">
        <w:t xml:space="preserve"> only</w:t>
      </w:r>
      <w:r w:rsidR="00695B37" w:rsidRPr="006F0EA0">
        <w:t xml:space="preserve"> </w:t>
      </w:r>
      <w:r w:rsidR="007515AE" w:rsidRPr="006F0EA0">
        <w:t xml:space="preserve">11% of </w:t>
      </w:r>
      <w:r w:rsidR="00966555" w:rsidRPr="006F0EA0">
        <w:t>government funds</w:t>
      </w:r>
      <w:r w:rsidR="00940D8E" w:rsidRPr="006F0EA0">
        <w:t xml:space="preserve"> </w:t>
      </w:r>
      <w:proofErr w:type="gramStart"/>
      <w:r w:rsidR="00695B37" w:rsidRPr="006F0EA0">
        <w:t>are allocated</w:t>
      </w:r>
      <w:proofErr w:type="gramEnd"/>
      <w:r w:rsidR="00695B37" w:rsidRPr="006F0EA0">
        <w:t xml:space="preserve"> toward health</w:t>
      </w:r>
      <w:r w:rsidR="00940D8E" w:rsidRPr="006F0EA0">
        <w:t xml:space="preserve"> </w:t>
      </w:r>
      <w:r w:rsidR="00277740" w:rsidRPr="006F0EA0">
        <w:t>[</w:t>
      </w:r>
      <w:r w:rsidR="000178BF" w:rsidRPr="006F0EA0">
        <w:t>27</w:t>
      </w:r>
      <w:r w:rsidR="00940D8E" w:rsidRPr="006F0EA0">
        <w:t xml:space="preserve">].  </w:t>
      </w:r>
      <w:r w:rsidR="00C640EB" w:rsidRPr="006F0EA0">
        <w:t>The</w:t>
      </w:r>
      <w:r w:rsidR="00695B37" w:rsidRPr="006F0EA0">
        <w:t xml:space="preserve"> rest of the</w:t>
      </w:r>
      <w:r w:rsidR="00C640EB" w:rsidRPr="006F0EA0">
        <w:t xml:space="preserve"> Rwanda</w:t>
      </w:r>
      <w:r w:rsidR="00695B37" w:rsidRPr="006F0EA0">
        <w:t>n</w:t>
      </w:r>
      <w:r w:rsidR="00C640EB" w:rsidRPr="006F0EA0">
        <w:t xml:space="preserve"> healthcare syste</w:t>
      </w:r>
      <w:r w:rsidR="00695B37" w:rsidRPr="006F0EA0">
        <w:t xml:space="preserve">m </w:t>
      </w:r>
      <w:proofErr w:type="gramStart"/>
      <w:r w:rsidR="00695B37" w:rsidRPr="006F0EA0">
        <w:t xml:space="preserve">is </w:t>
      </w:r>
      <w:r w:rsidR="00050CCB" w:rsidRPr="006F0EA0">
        <w:t>funded</w:t>
      </w:r>
      <w:proofErr w:type="gramEnd"/>
      <w:r w:rsidR="00050CCB" w:rsidRPr="006F0EA0">
        <w:t xml:space="preserve"> by foreign aid </w:t>
      </w:r>
      <w:r w:rsidR="00695B37" w:rsidRPr="006F0EA0">
        <w:t xml:space="preserve">at 53% </w:t>
      </w:r>
      <w:r w:rsidR="00355D89" w:rsidRPr="006F0EA0">
        <w:t>[</w:t>
      </w:r>
      <w:r w:rsidR="000178BF" w:rsidRPr="006F0EA0">
        <w:t>29</w:t>
      </w:r>
      <w:r w:rsidR="00940D8E" w:rsidRPr="006F0EA0">
        <w:t xml:space="preserve">].  </w:t>
      </w:r>
      <w:r w:rsidR="00695B37" w:rsidRPr="006F0EA0">
        <w:t>Approximately 80</w:t>
      </w:r>
      <w:r w:rsidR="004B2094" w:rsidRPr="006F0EA0">
        <w:t>% of Rwandans have some form of health insurance</w:t>
      </w:r>
      <w:r w:rsidR="00C640EB" w:rsidRPr="006F0EA0">
        <w:t xml:space="preserve"> due </w:t>
      </w:r>
      <w:r w:rsidR="00276D24" w:rsidRPr="006F0EA0">
        <w:t>mainly to</w:t>
      </w:r>
      <w:r w:rsidR="00C640EB" w:rsidRPr="006F0EA0">
        <w:t xml:space="preserve"> the </w:t>
      </w:r>
      <w:r w:rsidR="00276D24" w:rsidRPr="006F0EA0">
        <w:t xml:space="preserve">national </w:t>
      </w:r>
      <w:r w:rsidR="00F20DD6" w:rsidRPr="006F0EA0">
        <w:t>health insurance program: T</w:t>
      </w:r>
      <w:r w:rsidR="004B2094" w:rsidRPr="006F0EA0">
        <w:rPr>
          <w:u w:color="243778"/>
        </w:rPr>
        <w:t xml:space="preserve">he </w:t>
      </w:r>
      <w:proofErr w:type="spellStart"/>
      <w:r w:rsidR="004B2094" w:rsidRPr="006F0EA0">
        <w:rPr>
          <w:u w:color="243778"/>
        </w:rPr>
        <w:t>Mutuelle</w:t>
      </w:r>
      <w:proofErr w:type="spellEnd"/>
      <w:r w:rsidR="004B2094" w:rsidRPr="006F0EA0">
        <w:rPr>
          <w:u w:color="243778"/>
        </w:rPr>
        <w:t xml:space="preserve"> de la </w:t>
      </w:r>
      <w:proofErr w:type="spellStart"/>
      <w:r w:rsidR="004B2094" w:rsidRPr="006F0EA0">
        <w:rPr>
          <w:u w:color="243778"/>
        </w:rPr>
        <w:t>Sante</w:t>
      </w:r>
      <w:proofErr w:type="spellEnd"/>
      <w:r w:rsidR="00C640EB" w:rsidRPr="006F0EA0">
        <w:rPr>
          <w:u w:color="243778"/>
        </w:rPr>
        <w:t xml:space="preserve">. </w:t>
      </w:r>
      <w:r w:rsidR="00355D89" w:rsidRPr="006F0EA0">
        <w:t>[</w:t>
      </w:r>
      <w:r w:rsidR="000178BF" w:rsidRPr="006F0EA0">
        <w:t>29</w:t>
      </w:r>
      <w:r w:rsidR="00940D8E" w:rsidRPr="006F0EA0">
        <w:t xml:space="preserve">].  </w:t>
      </w:r>
    </w:p>
    <w:p w14:paraId="33838CFA" w14:textId="77777777" w:rsidR="00623762" w:rsidRPr="006F0EA0" w:rsidRDefault="00623762" w:rsidP="00623762">
      <w:pPr>
        <w:pStyle w:val="Heading3"/>
        <w:rPr>
          <w:rFonts w:cs="Times New Roman"/>
        </w:rPr>
      </w:pPr>
      <w:bookmarkStart w:id="14" w:name="_Toc501036081"/>
      <w:r w:rsidRPr="006F0EA0">
        <w:rPr>
          <w:rFonts w:cs="Times New Roman"/>
        </w:rPr>
        <w:t>History of T1D</w:t>
      </w:r>
      <w:r w:rsidR="006759B1" w:rsidRPr="006F0EA0">
        <w:rPr>
          <w:rFonts w:cs="Times New Roman"/>
        </w:rPr>
        <w:t xml:space="preserve"> in Rwanda</w:t>
      </w:r>
      <w:bookmarkEnd w:id="14"/>
    </w:p>
    <w:p w14:paraId="0F8F7E76" w14:textId="5911FB0E" w:rsidR="003C7128" w:rsidRPr="006F0EA0" w:rsidRDefault="003C7128" w:rsidP="003C7128">
      <w:pPr>
        <w:pStyle w:val="Noindent"/>
        <w:ind w:firstLine="720"/>
      </w:pPr>
      <w:r w:rsidRPr="006F0EA0">
        <w:t>Rwanda has been rebuilding their health sector for over two decades now. During the 1994 genocide, the health sector was paralyzed and access to medicine and diabetes care was virtually non-existent [</w:t>
      </w:r>
      <w:r w:rsidR="000178BF" w:rsidRPr="006F0EA0">
        <w:t>5</w:t>
      </w:r>
      <w:r w:rsidRPr="006F0EA0">
        <w:t>]. During this time, the health sector only had the capacity to focus on emergency services [</w:t>
      </w:r>
      <w:r w:rsidR="000178BF" w:rsidRPr="006F0EA0">
        <w:t>5</w:t>
      </w:r>
      <w:r w:rsidRPr="006F0EA0">
        <w:t xml:space="preserve">]. While Rwanda’s health care </w:t>
      </w:r>
      <w:proofErr w:type="gramStart"/>
      <w:r w:rsidRPr="006F0EA0">
        <w:t>was once completely</w:t>
      </w:r>
      <w:proofErr w:type="gramEnd"/>
      <w:r w:rsidRPr="006F0EA0">
        <w:t xml:space="preserve"> destroyed, it is now becoming a leading pacesetter for health reform in Sub-Saharan Africa. In the past 20 years, the life expectancy rose from 40 to 64.5, the current life expectancy being seven years higher than the average life </w:t>
      </w:r>
      <w:r w:rsidRPr="006F0EA0">
        <w:lastRenderedPageBreak/>
        <w:t>expectancy for the WHO Africa region. [</w:t>
      </w:r>
      <w:r w:rsidR="000178BF" w:rsidRPr="006F0EA0">
        <w:t>27</w:t>
      </w:r>
      <w:r w:rsidRPr="006F0EA0">
        <w:t>].  Throughout the 1990’s, Rwanda was worse than the average for their WHO region in maternal mortality, under-five mortality, and immunization rates but is currently superior in each category [</w:t>
      </w:r>
      <w:r w:rsidR="000178BF" w:rsidRPr="006F0EA0">
        <w:t>27</w:t>
      </w:r>
      <w:r w:rsidRPr="006F0EA0">
        <w:t xml:space="preserve">].  </w:t>
      </w:r>
    </w:p>
    <w:p w14:paraId="79E39633" w14:textId="42C75DCA" w:rsidR="00CD7FFD" w:rsidRPr="006F0EA0" w:rsidRDefault="00CD7FFD" w:rsidP="009C111B">
      <w:r w:rsidRPr="006F0EA0">
        <w:t xml:space="preserve">Diabetes care has also been on the upsurge. In 1997, </w:t>
      </w:r>
      <w:proofErr w:type="gramStart"/>
      <w:r w:rsidRPr="006F0EA0">
        <w:t>the Rwanda Diabetes Association, which was the first dedicated clinic to diabetes care in Rwanda, was founded by Franco</w:t>
      </w:r>
      <w:r w:rsidR="00C34B2F" w:rsidRPr="006F0EA0">
        <w:t xml:space="preserve">is </w:t>
      </w:r>
      <w:proofErr w:type="spellStart"/>
      <w:r w:rsidR="00C34B2F" w:rsidRPr="006F0EA0">
        <w:t>Gishoma</w:t>
      </w:r>
      <w:proofErr w:type="spellEnd"/>
      <w:r w:rsidR="00C34B2F" w:rsidRPr="006F0EA0">
        <w:t xml:space="preserve"> </w:t>
      </w:r>
      <w:r w:rsidR="008A0BCC" w:rsidRPr="006F0EA0">
        <w:t>[</w:t>
      </w:r>
      <w:r w:rsidR="000178BF" w:rsidRPr="006F0EA0">
        <w:t>5</w:t>
      </w:r>
      <w:r w:rsidR="00C34B2F" w:rsidRPr="006F0EA0">
        <w:t>]</w:t>
      </w:r>
      <w:proofErr w:type="gramEnd"/>
      <w:r w:rsidR="00C34B2F" w:rsidRPr="006F0EA0">
        <w:t>.</w:t>
      </w:r>
      <w:r w:rsidR="00614752" w:rsidRPr="006F0EA0">
        <w:t xml:space="preserve"> </w:t>
      </w:r>
      <w:r w:rsidR="00225C81" w:rsidRPr="006F0EA0">
        <w:t>In 2002, the country’s focus was still on HIV/AIDS but non-communicab</w:t>
      </w:r>
      <w:r w:rsidR="00751AD1" w:rsidRPr="006F0EA0">
        <w:t>le diseases, such as T1D and Type 2 Diabetes</w:t>
      </w:r>
      <w:r w:rsidR="00225C81" w:rsidRPr="006F0EA0">
        <w:t xml:space="preserve">, gained interest </w:t>
      </w:r>
      <w:r w:rsidR="008A0BCC" w:rsidRPr="006F0EA0">
        <w:t>[</w:t>
      </w:r>
      <w:r w:rsidR="000178BF" w:rsidRPr="006F0EA0">
        <w:t>29</w:t>
      </w:r>
      <w:r w:rsidR="00225C81" w:rsidRPr="006F0EA0">
        <w:t>].  Over the past decade</w:t>
      </w:r>
      <w:r w:rsidRPr="006F0EA0">
        <w:t xml:space="preserve">, the </w:t>
      </w:r>
      <w:r w:rsidR="00225C81" w:rsidRPr="006F0EA0">
        <w:t>Rwanda Diabetes A</w:t>
      </w:r>
      <w:r w:rsidRPr="006F0EA0">
        <w:t xml:space="preserve">ssociation has </w:t>
      </w:r>
      <w:proofErr w:type="gramStart"/>
      <w:r w:rsidRPr="006F0EA0">
        <w:t>partnered</w:t>
      </w:r>
      <w:proofErr w:type="gramEnd"/>
      <w:r w:rsidRPr="006F0EA0">
        <w:t xml:space="preserve"> with at least eight international diabetes programs: </w:t>
      </w:r>
      <w:r w:rsidR="00B00867" w:rsidRPr="006F0EA0">
        <w:t>T</w:t>
      </w:r>
      <w:r w:rsidRPr="006F0EA0">
        <w:t xml:space="preserve">he International Diabetes Federation (IDF), Insulin for Life, Life for a Child </w:t>
      </w:r>
      <w:proofErr w:type="spellStart"/>
      <w:r w:rsidRPr="006F0EA0">
        <w:t>Programme</w:t>
      </w:r>
      <w:proofErr w:type="spellEnd"/>
      <w:r w:rsidRPr="006F0EA0">
        <w:t xml:space="preserve">, World Diabetes Foundation, Insulin </w:t>
      </w:r>
      <w:proofErr w:type="spellStart"/>
      <w:r w:rsidRPr="006F0EA0">
        <w:t>Zum</w:t>
      </w:r>
      <w:proofErr w:type="spellEnd"/>
      <w:r w:rsidRPr="006F0EA0">
        <w:t xml:space="preserve"> </w:t>
      </w:r>
      <w:proofErr w:type="spellStart"/>
      <w:r w:rsidRPr="006F0EA0">
        <w:t>Leben</w:t>
      </w:r>
      <w:proofErr w:type="spellEnd"/>
      <w:r w:rsidRPr="006F0EA0">
        <w:t xml:space="preserve">, Team Type 1, Marjorie’s Fund and the University of Pittsburgh, USA </w:t>
      </w:r>
      <w:r w:rsidR="008A0BCC" w:rsidRPr="006F0EA0">
        <w:t>[</w:t>
      </w:r>
      <w:r w:rsidR="000178BF" w:rsidRPr="006F0EA0">
        <w:t>5</w:t>
      </w:r>
      <w:r w:rsidRPr="006F0EA0">
        <w:t xml:space="preserve">].  </w:t>
      </w:r>
    </w:p>
    <w:p w14:paraId="2B062162" w14:textId="77777777" w:rsidR="00123941" w:rsidRPr="006F0EA0" w:rsidRDefault="00123941" w:rsidP="00623762">
      <w:pPr>
        <w:pStyle w:val="Heading3"/>
        <w:rPr>
          <w:rFonts w:cs="Times New Roman"/>
        </w:rPr>
      </w:pPr>
      <w:bookmarkStart w:id="15" w:name="_Toc501036082"/>
      <w:r w:rsidRPr="006F0EA0">
        <w:rPr>
          <w:rFonts w:cs="Times New Roman"/>
        </w:rPr>
        <w:t>Scale of problem</w:t>
      </w:r>
      <w:bookmarkEnd w:id="15"/>
      <w:r w:rsidRPr="006F0EA0">
        <w:rPr>
          <w:rFonts w:cs="Times New Roman"/>
        </w:rPr>
        <w:t xml:space="preserve"> </w:t>
      </w:r>
    </w:p>
    <w:p w14:paraId="253B7403" w14:textId="617F24E5" w:rsidR="00746EB0" w:rsidRPr="006F0EA0" w:rsidRDefault="00746EB0" w:rsidP="00746EB0">
      <w:pPr>
        <w:pStyle w:val="Noindent"/>
        <w:ind w:firstLine="720"/>
      </w:pPr>
      <w:r w:rsidRPr="006F0EA0">
        <w:t xml:space="preserve">The scope of the problem </w:t>
      </w:r>
      <w:proofErr w:type="gramStart"/>
      <w:r w:rsidRPr="006F0EA0">
        <w:t>was captured</w:t>
      </w:r>
      <w:proofErr w:type="gramEnd"/>
      <w:r w:rsidRPr="006F0EA0">
        <w:t xml:space="preserve"> in 2012 with the World Health Organizations STEPWISE survey and clinical measurements study. The STEPWISE study was a well-conducted study, with a larger sample size</w:t>
      </w:r>
      <w:r w:rsidR="002B04DF" w:rsidRPr="006F0EA0">
        <w:t xml:space="preserve"> (n=7240</w:t>
      </w:r>
      <w:r w:rsidRPr="006F0EA0">
        <w:t>), and representative sample (i.e. the study population included individuals of a wide age</w:t>
      </w:r>
      <w:r w:rsidR="00FE5B28" w:rsidRPr="006F0EA0">
        <w:t xml:space="preserve"> </w:t>
      </w:r>
      <w:r w:rsidRPr="006F0EA0">
        <w:t>range, demographics, and various regions in Rwanda) [</w:t>
      </w:r>
      <w:r w:rsidR="000178BF" w:rsidRPr="006F0EA0">
        <w:t>19</w:t>
      </w:r>
      <w:r w:rsidRPr="006F0EA0">
        <w:t xml:space="preserve">].  </w:t>
      </w:r>
    </w:p>
    <w:p w14:paraId="0F77C77F" w14:textId="428B4545" w:rsidR="00746EB0" w:rsidRPr="006F0EA0" w:rsidRDefault="00D81AFF" w:rsidP="00C948D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pPr>
      <w:r w:rsidRPr="006F0EA0">
        <w:tab/>
      </w:r>
      <w:r w:rsidR="00746EB0" w:rsidRPr="006F0EA0">
        <w:t xml:space="preserve">The study found that raised blood glucose defined as fasting blood glucose greater or equal to 6.1 </w:t>
      </w:r>
      <w:proofErr w:type="spellStart"/>
      <w:r w:rsidR="00746EB0" w:rsidRPr="006F0EA0">
        <w:t>mmol</w:t>
      </w:r>
      <w:proofErr w:type="spellEnd"/>
      <w:r w:rsidR="00746EB0" w:rsidRPr="006F0EA0">
        <w:t>/L is uncommon, affecting just 3.06% of the sampled population</w:t>
      </w:r>
      <w:r w:rsidR="0058371C" w:rsidRPr="006F0EA0">
        <w:t xml:space="preserve"> </w:t>
      </w:r>
      <w:r w:rsidR="00746EB0" w:rsidRPr="006F0EA0">
        <w:t>[</w:t>
      </w:r>
      <w:r w:rsidR="000178BF" w:rsidRPr="006F0EA0">
        <w:t>19</w:t>
      </w:r>
      <w:r w:rsidR="00746EB0" w:rsidRPr="006F0EA0">
        <w:t xml:space="preserve">].  The portion </w:t>
      </w:r>
      <w:r w:rsidR="009A2746" w:rsidRPr="006F0EA0">
        <w:t xml:space="preserve">of the population with high ACR </w:t>
      </w:r>
      <w:r w:rsidR="00746EB0" w:rsidRPr="006F0EA0">
        <w:t xml:space="preserve">was lowest in the capital at 4% and highest in the </w:t>
      </w:r>
      <w:proofErr w:type="gramStart"/>
      <w:r w:rsidR="00746EB0" w:rsidRPr="006F0EA0">
        <w:t>northern province</w:t>
      </w:r>
      <w:proofErr w:type="gramEnd"/>
      <w:r w:rsidR="00746EB0" w:rsidRPr="006F0EA0">
        <w:t xml:space="preserve"> at 14.9% [</w:t>
      </w:r>
      <w:r w:rsidR="000178BF" w:rsidRPr="006F0EA0">
        <w:t>19</w:t>
      </w:r>
      <w:r w:rsidR="00746EB0" w:rsidRPr="006F0EA0">
        <w:t xml:space="preserve">].  The average portion of the population with high </w:t>
      </w:r>
      <w:r w:rsidR="009F2B4F" w:rsidRPr="006F0EA0">
        <w:t xml:space="preserve">ACRs </w:t>
      </w:r>
      <w:r w:rsidR="00746EB0" w:rsidRPr="006F0EA0">
        <w:t>across all provinces was 10% [</w:t>
      </w:r>
      <w:r w:rsidR="000178BF" w:rsidRPr="006F0EA0">
        <w:t>19</w:t>
      </w:r>
      <w:r w:rsidR="00746EB0" w:rsidRPr="006F0EA0">
        <w:t xml:space="preserve">].   The study also found that blood pressure and glucose </w:t>
      </w:r>
      <w:proofErr w:type="gramStart"/>
      <w:r w:rsidR="00746EB0" w:rsidRPr="006F0EA0">
        <w:t>are infrequently measured</w:t>
      </w:r>
      <w:proofErr w:type="gramEnd"/>
      <w:r w:rsidR="00746EB0" w:rsidRPr="006F0EA0">
        <w:t xml:space="preserve"> in Rwanda and consequently, a high proportion of individuals with hypertension or diabetes remain </w:t>
      </w:r>
      <w:r w:rsidR="00746EB0" w:rsidRPr="006F0EA0">
        <w:lastRenderedPageBreak/>
        <w:t>undiagnosed</w:t>
      </w:r>
      <w:r w:rsidR="0073140C" w:rsidRPr="006F0EA0">
        <w:t xml:space="preserve"> [</w:t>
      </w:r>
      <w:r w:rsidR="000178BF" w:rsidRPr="006F0EA0">
        <w:t>19</w:t>
      </w:r>
      <w:r w:rsidR="0073140C" w:rsidRPr="006F0EA0">
        <w:t xml:space="preserve">].  Approximately </w:t>
      </w:r>
      <w:r w:rsidR="0058371C" w:rsidRPr="006F0EA0">
        <w:t>98% of both males and females have reported never having their blood sugar measured</w:t>
      </w:r>
      <w:r w:rsidR="00746EB0" w:rsidRPr="006F0EA0">
        <w:t xml:space="preserve"> [</w:t>
      </w:r>
      <w:r w:rsidR="000178BF" w:rsidRPr="006F0EA0">
        <w:t>19</w:t>
      </w:r>
      <w:r w:rsidR="00746EB0" w:rsidRPr="006F0EA0">
        <w:t>].</w:t>
      </w:r>
      <w:r w:rsidR="0058371C" w:rsidRPr="006F0EA0">
        <w:t xml:space="preserve"> </w:t>
      </w:r>
      <w:r w:rsidR="00746EB0" w:rsidRPr="006F0EA0">
        <w:t xml:space="preserve">This suggests that the current prevalence of </w:t>
      </w:r>
      <w:r w:rsidR="00570294" w:rsidRPr="006F0EA0">
        <w:t xml:space="preserve">both type </w:t>
      </w:r>
      <w:proofErr w:type="gramStart"/>
      <w:r w:rsidR="00570294" w:rsidRPr="006F0EA0">
        <w:t>1</w:t>
      </w:r>
      <w:proofErr w:type="gramEnd"/>
      <w:r w:rsidR="00570294" w:rsidRPr="006F0EA0">
        <w:t xml:space="preserve"> and type 2 </w:t>
      </w:r>
      <w:r w:rsidR="00746EB0" w:rsidRPr="006F0EA0">
        <w:t xml:space="preserve">diabetes is underestimated.  </w:t>
      </w:r>
    </w:p>
    <w:p w14:paraId="012D1201" w14:textId="77777777" w:rsidR="00536A70" w:rsidRPr="006F0EA0" w:rsidRDefault="004B10C9" w:rsidP="004B10C9">
      <w:pPr>
        <w:pStyle w:val="Heading2"/>
        <w:rPr>
          <w:rFonts w:cs="Times New Roman"/>
        </w:rPr>
      </w:pPr>
      <w:bookmarkStart w:id="16" w:name="_Toc501036083"/>
      <w:r w:rsidRPr="006F0EA0">
        <w:rPr>
          <w:rFonts w:cs="Times New Roman"/>
        </w:rPr>
        <w:t>Public Health Significance</w:t>
      </w:r>
      <w:bookmarkEnd w:id="16"/>
      <w:r w:rsidRPr="006F0EA0">
        <w:rPr>
          <w:rFonts w:cs="Times New Roman"/>
        </w:rPr>
        <w:t xml:space="preserve"> </w:t>
      </w:r>
    </w:p>
    <w:p w14:paraId="3918730D" w14:textId="75D1F330" w:rsidR="00710850" w:rsidRPr="006F0EA0" w:rsidRDefault="00B77E9E" w:rsidP="00DD3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F0EA0">
        <w:t>T1D</w:t>
      </w:r>
      <w:r w:rsidR="00162D7E" w:rsidRPr="006F0EA0">
        <w:t xml:space="preserve"> is ubiquitously a </w:t>
      </w:r>
      <w:r w:rsidR="00220508" w:rsidRPr="006F0EA0">
        <w:t xml:space="preserve">financial </w:t>
      </w:r>
      <w:r w:rsidR="00162D7E" w:rsidRPr="006F0EA0">
        <w:t>burden on affected f</w:t>
      </w:r>
      <w:r w:rsidR="00AE640B" w:rsidRPr="006F0EA0">
        <w:t>amilies and country economies. Poorly managed T1D can lead to severe complications and premature death.</w:t>
      </w:r>
      <w:r w:rsidR="00DD392A" w:rsidRPr="006F0EA0">
        <w:t xml:space="preserve"> </w:t>
      </w:r>
      <w:r w:rsidR="00BA367A" w:rsidRPr="006F0EA0">
        <w:t xml:space="preserve">The disease is </w:t>
      </w:r>
      <w:r w:rsidR="006215C9" w:rsidRPr="006F0EA0">
        <w:t>a public health crisis i</w:t>
      </w:r>
      <w:r w:rsidR="00783443" w:rsidRPr="006F0EA0">
        <w:t>n low resource areas, where six-</w:t>
      </w:r>
      <w:r w:rsidR="006215C9" w:rsidRPr="006F0EA0">
        <w:t>year survival rates</w:t>
      </w:r>
      <w:r w:rsidR="008A5E4D" w:rsidRPr="006F0EA0">
        <w:t xml:space="preserve"> </w:t>
      </w:r>
      <w:r w:rsidR="00B37333" w:rsidRPr="006F0EA0">
        <w:t xml:space="preserve">can be as low as 1%, which is </w:t>
      </w:r>
      <w:r w:rsidR="0092636D" w:rsidRPr="006F0EA0">
        <w:t xml:space="preserve">a </w:t>
      </w:r>
      <w:r w:rsidR="00783443" w:rsidRPr="006F0EA0">
        <w:t xml:space="preserve">9700% </w:t>
      </w:r>
      <w:r w:rsidR="00B72AFC" w:rsidRPr="006F0EA0">
        <w:t xml:space="preserve">less chance of survival </w:t>
      </w:r>
      <w:r w:rsidR="00233D22" w:rsidRPr="006F0EA0">
        <w:t xml:space="preserve">than those with T1D living in the United States </w:t>
      </w:r>
      <w:r w:rsidR="003F7534" w:rsidRPr="006F0EA0">
        <w:t>[</w:t>
      </w:r>
      <w:r w:rsidR="000178BF" w:rsidRPr="006F0EA0">
        <w:t>18</w:t>
      </w:r>
      <w:r w:rsidR="003F7534" w:rsidRPr="006F0EA0">
        <w:t>].</w:t>
      </w:r>
      <w:r w:rsidR="00233D22" w:rsidRPr="006F0EA0">
        <w:t xml:space="preserve"> </w:t>
      </w:r>
      <w:r w:rsidR="00710850" w:rsidRPr="006F0EA0">
        <w:t xml:space="preserve">It is also the fastest growing disease amongst all NCDs. </w:t>
      </w:r>
      <w:r w:rsidR="000B7697" w:rsidRPr="006F0EA0">
        <w:t xml:space="preserve">Worldwide, the </w:t>
      </w:r>
      <w:r w:rsidRPr="006F0EA0">
        <w:t xml:space="preserve">incidence of T1D </w:t>
      </w:r>
      <w:r w:rsidR="007504F0" w:rsidRPr="006F0EA0">
        <w:t>has</w:t>
      </w:r>
      <w:r w:rsidR="00205596" w:rsidRPr="006F0EA0">
        <w:t xml:space="preserve"> been increasin</w:t>
      </w:r>
      <w:r w:rsidR="00B72AFC" w:rsidRPr="006F0EA0">
        <w:t xml:space="preserve">g 3% annually </w:t>
      </w:r>
      <w:r w:rsidR="001B0629" w:rsidRPr="006F0EA0">
        <w:t>[</w:t>
      </w:r>
      <w:r w:rsidR="000178BF" w:rsidRPr="006F0EA0">
        <w:t>4</w:t>
      </w:r>
      <w:r w:rsidR="001B0629" w:rsidRPr="006F0EA0">
        <w:t>].</w:t>
      </w:r>
      <w:r w:rsidR="000B1B95" w:rsidRPr="006F0EA0">
        <w:t xml:space="preserve"> </w:t>
      </w:r>
      <w:r w:rsidR="007504F0" w:rsidRPr="006F0EA0">
        <w:t>The World Health Orga</w:t>
      </w:r>
      <w:r w:rsidR="00A55115" w:rsidRPr="006F0EA0">
        <w:t xml:space="preserve">nization </w:t>
      </w:r>
      <w:proofErr w:type="gramStart"/>
      <w:r w:rsidR="00A55115" w:rsidRPr="006F0EA0">
        <w:t>states</w:t>
      </w:r>
      <w:proofErr w:type="gramEnd"/>
      <w:r w:rsidR="00A55115" w:rsidRPr="006F0EA0">
        <w:t xml:space="preserve"> “d</w:t>
      </w:r>
      <w:r w:rsidR="007504F0" w:rsidRPr="006F0EA0">
        <w:t xml:space="preserve">espite enormous achievements in the area of care for </w:t>
      </w:r>
      <w:r w:rsidR="00456D92" w:rsidRPr="006F0EA0">
        <w:t>T1D</w:t>
      </w:r>
      <w:r w:rsidR="007504F0" w:rsidRPr="006F0EA0">
        <w:t xml:space="preserve">, an estimated 4 million years of life were lost for people with </w:t>
      </w:r>
      <w:r w:rsidR="007E7E28" w:rsidRPr="006F0EA0">
        <w:t xml:space="preserve">the disease in the year 2000” </w:t>
      </w:r>
      <w:r w:rsidR="003F7534" w:rsidRPr="006F0EA0">
        <w:t>[</w:t>
      </w:r>
      <w:r w:rsidR="000178BF" w:rsidRPr="006F0EA0">
        <w:t>18</w:t>
      </w:r>
      <w:r w:rsidR="003F7534" w:rsidRPr="006F0EA0">
        <w:t>].</w:t>
      </w:r>
    </w:p>
    <w:p w14:paraId="7A028686" w14:textId="4709C5E0" w:rsidR="000267E9" w:rsidRPr="006F0EA0" w:rsidRDefault="00DD392A" w:rsidP="00026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roofErr w:type="gramStart"/>
      <w:r w:rsidRPr="006F0EA0">
        <w:t>Also</w:t>
      </w:r>
      <w:proofErr w:type="gramEnd"/>
      <w:r w:rsidRPr="006F0EA0">
        <w:t>, the causal web is not completely identified</w:t>
      </w:r>
      <w:r w:rsidR="000267E9" w:rsidRPr="006F0EA0">
        <w:t>, which hinders preventative measures, commandi</w:t>
      </w:r>
      <w:r w:rsidRPr="006F0EA0">
        <w:t>ng the need for research. V</w:t>
      </w:r>
      <w:r w:rsidR="000267E9" w:rsidRPr="006F0EA0">
        <w:t xml:space="preserve">ulnerable populations </w:t>
      </w:r>
      <w:proofErr w:type="gramStart"/>
      <w:r w:rsidR="000267E9" w:rsidRPr="006F0EA0">
        <w:t>are affected</w:t>
      </w:r>
      <w:proofErr w:type="gramEnd"/>
      <w:r w:rsidR="000267E9" w:rsidRPr="006F0EA0">
        <w:t xml:space="preserve"> disproportionately; since the disease is mainly diagnosed in youth and, in lower-income countries, associated with malnutrition. The incidence rates are highly var</w:t>
      </w:r>
      <w:r w:rsidR="00D1526B" w:rsidRPr="006F0EA0">
        <w:t xml:space="preserve">iable due to </w:t>
      </w:r>
      <w:r w:rsidR="003F0038" w:rsidRPr="006F0EA0">
        <w:t xml:space="preserve">genetic and </w:t>
      </w:r>
      <w:r w:rsidR="000267E9" w:rsidRPr="006F0EA0">
        <w:t xml:space="preserve">environmental predisposition. The burden imposed by the disease </w:t>
      </w:r>
      <w:proofErr w:type="gramStart"/>
      <w:r w:rsidR="000267E9" w:rsidRPr="006F0EA0">
        <w:t>cannot be accurately estimated</w:t>
      </w:r>
      <w:proofErr w:type="gramEnd"/>
      <w:r w:rsidRPr="006F0EA0">
        <w:t xml:space="preserve"> </w:t>
      </w:r>
      <w:r w:rsidR="000267E9" w:rsidRPr="006F0EA0">
        <w:t>due to</w:t>
      </w:r>
      <w:r w:rsidRPr="006F0EA0">
        <w:t xml:space="preserve"> extreme</w:t>
      </w:r>
      <w:r w:rsidR="000267E9" w:rsidRPr="006F0EA0">
        <w:t xml:space="preserve"> lags in diagnosis in low resource areas. </w:t>
      </w:r>
      <w:r w:rsidR="001F5B68" w:rsidRPr="006F0EA0">
        <w:t xml:space="preserve">In </w:t>
      </w:r>
      <w:r w:rsidR="000267E9" w:rsidRPr="006F0EA0">
        <w:t xml:space="preserve">addition, diabetes inflicts a large financial burden on patients due to the cost of insulin and other “tools” essential for disease management. The cost of </w:t>
      </w:r>
      <w:r w:rsidR="00ED2336" w:rsidRPr="006F0EA0">
        <w:t>T1D</w:t>
      </w:r>
      <w:r w:rsidR="000267E9" w:rsidRPr="006F0EA0">
        <w:t xml:space="preserve"> may disproportionately affect rural and/or impoverished populations with limited access to the necessary care, thus increasing their risk for severe complications and premature death. </w:t>
      </w:r>
    </w:p>
    <w:p w14:paraId="4DEFAEF3" w14:textId="77777777" w:rsidR="00152C1B" w:rsidRPr="006F0EA0" w:rsidRDefault="00714DB3" w:rsidP="00152C1B">
      <w:pPr>
        <w:pStyle w:val="Heading1"/>
        <w:rPr>
          <w:rFonts w:cs="Times New Roman"/>
        </w:rPr>
      </w:pPr>
      <w:bookmarkStart w:id="17" w:name="_Toc501036084"/>
      <w:r w:rsidRPr="006F0EA0">
        <w:rPr>
          <w:rFonts w:cs="Times New Roman"/>
        </w:rPr>
        <w:lastRenderedPageBreak/>
        <w:t>Study</w:t>
      </w:r>
      <w:r w:rsidR="001B42D5" w:rsidRPr="006F0EA0">
        <w:rPr>
          <w:rFonts w:cs="Times New Roman"/>
        </w:rPr>
        <w:t xml:space="preserve"> Objective</w:t>
      </w:r>
      <w:bookmarkEnd w:id="17"/>
    </w:p>
    <w:p w14:paraId="65317652" w14:textId="6D3D5306" w:rsidR="00D1526B" w:rsidRPr="006F0EA0" w:rsidRDefault="00D1526B" w:rsidP="00D1526B">
      <w:pPr>
        <w:pStyle w:val="Noindent"/>
        <w:ind w:firstLine="720"/>
      </w:pPr>
      <w:r w:rsidRPr="006F0EA0">
        <w:t xml:space="preserve">The aim of the study was to determine the current state of health and diabetes care for adults with T1D who aged out of the LFAC program in Rwanda 4-5 years prior to follow up. This essay is a sub analysis of these data with two primary aims: a) to determine the 4 to 5-year mortality rate of </w:t>
      </w:r>
      <w:r w:rsidR="009F2B4F" w:rsidRPr="006F0EA0">
        <w:t>these youth</w:t>
      </w:r>
      <w:proofErr w:type="gramStart"/>
      <w:r w:rsidR="009F2B4F" w:rsidRPr="006F0EA0">
        <w:t>;</w:t>
      </w:r>
      <w:proofErr w:type="gramEnd"/>
      <w:r w:rsidRPr="006F0EA0">
        <w:t xml:space="preserve"> and b) to determine predictors of mortality in this young population.  </w:t>
      </w:r>
    </w:p>
    <w:p w14:paraId="456C4346" w14:textId="77777777" w:rsidR="00714DB3" w:rsidRPr="006F0EA0" w:rsidRDefault="00714DB3" w:rsidP="00714DB3">
      <w:pPr>
        <w:pStyle w:val="Heading2"/>
        <w:rPr>
          <w:rFonts w:cs="Times New Roman"/>
        </w:rPr>
      </w:pPr>
      <w:bookmarkStart w:id="18" w:name="_Toc501036085"/>
      <w:r w:rsidRPr="006F0EA0">
        <w:rPr>
          <w:rFonts w:cs="Times New Roman"/>
        </w:rPr>
        <w:t>Background</w:t>
      </w:r>
      <w:bookmarkEnd w:id="18"/>
    </w:p>
    <w:p w14:paraId="655DADF8" w14:textId="4C725EA4" w:rsidR="00AC05EE" w:rsidRPr="006F0EA0" w:rsidRDefault="00AC05EE" w:rsidP="00641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F0EA0">
        <w:t xml:space="preserve">Life for a Child (LFAC) is an international program that provides care and education to needing youth with </w:t>
      </w:r>
      <w:r w:rsidR="00456D92" w:rsidRPr="006F0EA0">
        <w:t>T1D</w:t>
      </w:r>
      <w:r w:rsidRPr="006F0EA0">
        <w:t xml:space="preserve"> in over 42 countries. The program’s approach is to work with local partners, providing necessary insulin, blood glucose testing supplies, and education to all youth (age &lt;26) in need. </w:t>
      </w:r>
      <w:r w:rsidR="00066218" w:rsidRPr="006F0EA0">
        <w:t>LFAC partnered in Rwanda in 2003. Since then</w:t>
      </w:r>
      <w:r w:rsidRPr="006F0EA0">
        <w:t>, LFAC works primarily through the Rwanda Diabetes As</w:t>
      </w:r>
      <w:r w:rsidR="00C61037" w:rsidRPr="006F0EA0">
        <w:t>sociation (RDA)</w:t>
      </w:r>
      <w:r w:rsidR="00B05451" w:rsidRPr="006F0EA0">
        <w:t xml:space="preserve"> [</w:t>
      </w:r>
      <w:r w:rsidR="000178BF" w:rsidRPr="006F0EA0">
        <w:t>5</w:t>
      </w:r>
      <w:r w:rsidR="00B05451" w:rsidRPr="006F0EA0">
        <w:t xml:space="preserve">]. </w:t>
      </w:r>
      <w:r w:rsidR="00087A5F" w:rsidRPr="006F0EA0">
        <w:t xml:space="preserve">The duties of the RDA are in </w:t>
      </w:r>
      <w:r w:rsidR="008D68E7" w:rsidRPr="006F0EA0">
        <w:t xml:space="preserve">incongruence with LFAC: educate and mobilize the people of Rwanda on diabetes and distribute </w:t>
      </w:r>
      <w:r w:rsidR="00B05451" w:rsidRPr="006F0EA0">
        <w:t>treatments and glucose monitors [</w:t>
      </w:r>
      <w:r w:rsidR="000178BF" w:rsidRPr="006F0EA0">
        <w:t>5</w:t>
      </w:r>
      <w:r w:rsidR="00B05451" w:rsidRPr="006F0EA0">
        <w:t xml:space="preserve">]. </w:t>
      </w:r>
      <w:r w:rsidR="008D68E7" w:rsidRPr="006F0EA0">
        <w:t>Nevertheless, they also incorporate research and maintenance of governmental and international partnerships [</w:t>
      </w:r>
      <w:r w:rsidR="000178BF" w:rsidRPr="006F0EA0">
        <w:t>5</w:t>
      </w:r>
      <w:r w:rsidR="000A4A12" w:rsidRPr="006F0EA0">
        <w:t>].</w:t>
      </w:r>
      <w:r w:rsidR="008D68E7" w:rsidRPr="006F0EA0">
        <w:t xml:space="preserve"> The RDA clinic </w:t>
      </w:r>
      <w:proofErr w:type="gramStart"/>
      <w:r w:rsidR="008D68E7" w:rsidRPr="006F0EA0">
        <w:t>is based</w:t>
      </w:r>
      <w:proofErr w:type="gramEnd"/>
      <w:r w:rsidR="008D68E7" w:rsidRPr="006F0EA0">
        <w:t xml:space="preserve"> in the capital, Kigali. </w:t>
      </w:r>
      <w:r w:rsidR="00D1526B" w:rsidRPr="006F0EA0">
        <w:t>The staff currently consists of a small group of nurses who aim to visit each of the 44 district hospitals every quarter annually [</w:t>
      </w:r>
      <w:r w:rsidR="000178BF" w:rsidRPr="006F0EA0">
        <w:t>5</w:t>
      </w:r>
      <w:r w:rsidR="00D1526B" w:rsidRPr="006F0EA0">
        <w:t xml:space="preserve">], however, limited resources for the last two years have </w:t>
      </w:r>
      <w:r w:rsidR="00902B71" w:rsidRPr="006F0EA0">
        <w:t xml:space="preserve">restricted these visits to one to two </w:t>
      </w:r>
      <w:r w:rsidR="00D1526B" w:rsidRPr="006F0EA0">
        <w:t>annually.</w:t>
      </w:r>
    </w:p>
    <w:p w14:paraId="55E7DF41" w14:textId="53FA3438" w:rsidR="006B3305" w:rsidRPr="006F0EA0" w:rsidRDefault="00D1526B" w:rsidP="00714DB3">
      <w:pPr>
        <w:pStyle w:val="Heading3"/>
        <w:rPr>
          <w:rFonts w:cs="Times New Roman"/>
        </w:rPr>
      </w:pPr>
      <w:bookmarkStart w:id="19" w:name="_Toc501036086"/>
      <w:r w:rsidRPr="006F0EA0">
        <w:rPr>
          <w:rFonts w:cs="Times New Roman"/>
        </w:rPr>
        <w:lastRenderedPageBreak/>
        <w:t>Hypothese</w:t>
      </w:r>
      <w:r w:rsidR="00152C1B" w:rsidRPr="006F0EA0">
        <w:rPr>
          <w:rFonts w:cs="Times New Roman"/>
        </w:rPr>
        <w:t>s from literature</w:t>
      </w:r>
      <w:bookmarkEnd w:id="19"/>
    </w:p>
    <w:p w14:paraId="3B6CAA7D" w14:textId="77777777" w:rsidR="0018244D" w:rsidRPr="006F0EA0" w:rsidRDefault="005B2292" w:rsidP="005B2292">
      <w:pPr>
        <w:pStyle w:val="Noindent"/>
        <w:ind w:firstLine="720"/>
      </w:pPr>
      <w:r w:rsidRPr="006F0EA0">
        <w:t xml:space="preserve">Measurements of HbA1c </w:t>
      </w:r>
      <w:proofErr w:type="gramStart"/>
      <w:r w:rsidRPr="006F0EA0">
        <w:t>are used</w:t>
      </w:r>
      <w:proofErr w:type="gramEnd"/>
      <w:r w:rsidRPr="006F0EA0">
        <w:t xml:space="preserve"> as a marker of diabetes control. HbA1c is a risk factor for the subsequent development of adverse health outcomes; and, in people with diabetes, increased HbA1c concentrations are associated with micro- and macro-vascular complications, as well as with mortality. </w:t>
      </w:r>
      <w:proofErr w:type="gramStart"/>
      <w:r w:rsidR="006409CB" w:rsidRPr="006F0EA0">
        <w:t>Also</w:t>
      </w:r>
      <w:proofErr w:type="gramEnd"/>
      <w:r w:rsidR="001F1416" w:rsidRPr="006F0EA0">
        <w:t>,</w:t>
      </w:r>
      <w:r w:rsidR="006409CB" w:rsidRPr="006F0EA0">
        <w:t xml:space="preserve"> </w:t>
      </w:r>
      <w:r w:rsidR="00A160D1" w:rsidRPr="006F0EA0">
        <w:t xml:space="preserve">Rwanda is a low incidence </w:t>
      </w:r>
      <w:r w:rsidR="001F1416" w:rsidRPr="006F0EA0">
        <w:t xml:space="preserve">rate </w:t>
      </w:r>
      <w:r w:rsidR="00A160D1" w:rsidRPr="006F0EA0">
        <w:t>country so death from ketoacidosis may be more common</w:t>
      </w:r>
      <w:r w:rsidR="001F1416" w:rsidRPr="006F0EA0">
        <w:t xml:space="preserve"> (these measures are inversely related)</w:t>
      </w:r>
      <w:r w:rsidR="00A160D1" w:rsidRPr="006F0EA0">
        <w:t xml:space="preserve">. </w:t>
      </w:r>
      <w:r w:rsidR="00683EA8" w:rsidRPr="006F0EA0">
        <w:t xml:space="preserve">Since Rwanda has a higher female population, </w:t>
      </w:r>
      <w:r w:rsidR="00933069" w:rsidRPr="006F0EA0">
        <w:t xml:space="preserve">incidence </w:t>
      </w:r>
      <w:r w:rsidR="0087616B" w:rsidRPr="006F0EA0">
        <w:t xml:space="preserve">rates may be disproportionately higher in females. </w:t>
      </w:r>
    </w:p>
    <w:p w14:paraId="52D54A23" w14:textId="77777777" w:rsidR="00AC05EE" w:rsidRPr="006F0EA0" w:rsidRDefault="00AC05EE" w:rsidP="0065365E">
      <w:pPr>
        <w:pStyle w:val="Heading2"/>
      </w:pPr>
      <w:bookmarkStart w:id="20" w:name="_Toc501036087"/>
      <w:r w:rsidRPr="006F0EA0">
        <w:t>Methods</w:t>
      </w:r>
      <w:bookmarkEnd w:id="20"/>
    </w:p>
    <w:p w14:paraId="5B89FA8D" w14:textId="77777777" w:rsidR="00641612" w:rsidRPr="006F0EA0" w:rsidRDefault="00641612" w:rsidP="00641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F0EA0">
        <w:t>The current study is being conducted to serve the need of LFAC to evaluate long-term outcomes, including mortality, and uses a retrospective cohort design to survey 84 participants who ‘aged out’ of the LFAC program in 2012 or 2013, i.e. 4-5 years prior to being surveyed</w:t>
      </w:r>
      <w:r w:rsidR="00951186" w:rsidRPr="006F0EA0">
        <w:t>.</w:t>
      </w:r>
      <w:r w:rsidRPr="006F0EA0">
        <w:t xml:space="preserve"> </w:t>
      </w:r>
    </w:p>
    <w:p w14:paraId="575DEB42" w14:textId="77777777" w:rsidR="00AC05EE" w:rsidRPr="006F0EA0" w:rsidRDefault="00AC05EE" w:rsidP="003F1503">
      <w:pPr>
        <w:pStyle w:val="Heading3"/>
        <w:rPr>
          <w:rFonts w:cs="Times New Roman"/>
        </w:rPr>
      </w:pPr>
      <w:bookmarkStart w:id="21" w:name="_Toc501036088"/>
      <w:r w:rsidRPr="006F0EA0">
        <w:rPr>
          <w:rFonts w:cs="Times New Roman"/>
        </w:rPr>
        <w:t>Study population</w:t>
      </w:r>
      <w:bookmarkEnd w:id="21"/>
    </w:p>
    <w:p w14:paraId="49171C5E" w14:textId="1C9E70D4" w:rsidR="00951186" w:rsidRPr="006F0EA0" w:rsidRDefault="00951186" w:rsidP="0095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F0EA0">
        <w:t xml:space="preserve">This analysis is based on all identified youth registered in the Life for a Child (LFAC) </w:t>
      </w:r>
      <w:r w:rsidR="00B62B95" w:rsidRPr="006F0EA0">
        <w:t>program from 2008 to 2012 a</w:t>
      </w:r>
      <w:r w:rsidRPr="006F0EA0">
        <w:t>nd aged out of</w:t>
      </w:r>
      <w:r w:rsidR="002C1CAC" w:rsidRPr="006F0EA0">
        <w:t xml:space="preserve"> the program in 2012- 2013 (n=84</w:t>
      </w:r>
      <w:r w:rsidRPr="006F0EA0">
        <w:t xml:space="preserve">). The LFAC program assists Rwanda citizens &lt;26 years old. The inclusion criterion for this study was that youth had to </w:t>
      </w:r>
      <w:proofErr w:type="gramStart"/>
      <w:r w:rsidRPr="006F0EA0">
        <w:t>have been examined</w:t>
      </w:r>
      <w:proofErr w:type="gramEnd"/>
      <w:r w:rsidRPr="006F0EA0">
        <w:t xml:space="preserve"> by RDA at least once, as indicated by the presence of a clinical record. Since uncertainty surrounds an individual’s birth date, participants </w:t>
      </w:r>
      <w:proofErr w:type="gramStart"/>
      <w:r w:rsidRPr="006F0EA0">
        <w:t xml:space="preserve">were </w:t>
      </w:r>
      <w:r w:rsidR="00705284" w:rsidRPr="006F0EA0">
        <w:t>allowed</w:t>
      </w:r>
      <w:proofErr w:type="gramEnd"/>
      <w:r w:rsidR="00705284" w:rsidRPr="006F0EA0">
        <w:t xml:space="preserve"> to continue</w:t>
      </w:r>
      <w:r w:rsidRPr="006F0EA0">
        <w:t xml:space="preserve"> in the LFAC program until the end of their 26th year. Two sets of data </w:t>
      </w:r>
      <w:proofErr w:type="gramStart"/>
      <w:r w:rsidRPr="006F0EA0">
        <w:t>were obtained</w:t>
      </w:r>
      <w:proofErr w:type="gramEnd"/>
      <w:r w:rsidRPr="006F0EA0">
        <w:t xml:space="preserve"> for 81 of the 84 subjects, </w:t>
      </w:r>
      <w:r w:rsidRPr="006F0EA0">
        <w:lastRenderedPageBreak/>
        <w:t xml:space="preserve">based on the first and last clinic visits with the LFAC program. In three cases, only one set of data </w:t>
      </w:r>
      <w:proofErr w:type="gramStart"/>
      <w:r w:rsidRPr="006F0EA0">
        <w:t>were obtained</w:t>
      </w:r>
      <w:proofErr w:type="gramEnd"/>
      <w:r w:rsidRPr="006F0EA0">
        <w:t xml:space="preserve">, at the individual’s first visit. </w:t>
      </w:r>
    </w:p>
    <w:p w14:paraId="16A81060" w14:textId="77777777" w:rsidR="003F1503" w:rsidRPr="006F0EA0" w:rsidRDefault="003F1503" w:rsidP="003F1503">
      <w:pPr>
        <w:pStyle w:val="Heading3"/>
        <w:rPr>
          <w:rFonts w:cs="Times New Roman"/>
        </w:rPr>
      </w:pPr>
      <w:bookmarkStart w:id="22" w:name="_Toc501036089"/>
      <w:r w:rsidRPr="006F0EA0">
        <w:rPr>
          <w:rFonts w:cs="Times New Roman"/>
        </w:rPr>
        <w:t>Measurements</w:t>
      </w:r>
      <w:bookmarkEnd w:id="22"/>
    </w:p>
    <w:p w14:paraId="4888FEA1" w14:textId="055B34A2" w:rsidR="00756B90" w:rsidRPr="006F0EA0" w:rsidRDefault="00756B90" w:rsidP="00756B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roofErr w:type="gramStart"/>
      <w:r w:rsidRPr="006F0EA0">
        <w:t>Data were coll</w:t>
      </w:r>
      <w:r w:rsidR="00105330" w:rsidRPr="006F0EA0">
        <w:t>ected by RDA staff</w:t>
      </w:r>
      <w:proofErr w:type="gramEnd"/>
      <w:r w:rsidR="00105330" w:rsidRPr="006F0EA0">
        <w:t xml:space="preserve"> at district hospital </w:t>
      </w:r>
      <w:r w:rsidRPr="006F0EA0">
        <w:t>visits</w:t>
      </w:r>
      <w:r w:rsidR="00705284" w:rsidRPr="006F0EA0">
        <w:t xml:space="preserve"> and at their Kigali clinic as appropriate</w:t>
      </w:r>
      <w:r w:rsidRPr="006F0EA0">
        <w:t xml:space="preserve">. </w:t>
      </w:r>
      <w:proofErr w:type="gramStart"/>
      <w:r w:rsidRPr="006F0EA0">
        <w:t>Measurements were obtained by interview, anthropometric measures, or laboratory testing</w:t>
      </w:r>
      <w:proofErr w:type="gramEnd"/>
      <w:r w:rsidRPr="006F0EA0">
        <w:t xml:space="preserve">. </w:t>
      </w:r>
      <w:r w:rsidR="009D0C55" w:rsidRPr="006F0EA0">
        <w:t>Anthropometric measures of height</w:t>
      </w:r>
      <w:r w:rsidR="00C87B62" w:rsidRPr="006F0EA0">
        <w:t xml:space="preserve"> (cm) and weight (kg) </w:t>
      </w:r>
      <w:proofErr w:type="gramStart"/>
      <w:r w:rsidR="00C87B62" w:rsidRPr="006F0EA0">
        <w:t>were assessed</w:t>
      </w:r>
      <w:proofErr w:type="gramEnd"/>
      <w:r w:rsidR="00C87B62" w:rsidRPr="006F0EA0">
        <w:t xml:space="preserve"> using a </w:t>
      </w:r>
      <w:proofErr w:type="spellStart"/>
      <w:r w:rsidR="000D3AB7" w:rsidRPr="006F0EA0">
        <w:t>stadiometer</w:t>
      </w:r>
      <w:proofErr w:type="spellEnd"/>
      <w:r w:rsidR="000D3AB7" w:rsidRPr="006F0EA0">
        <w:t xml:space="preserve"> and floor scale</w:t>
      </w:r>
      <w:r w:rsidR="00C87B62" w:rsidRPr="006F0EA0">
        <w:t xml:space="preserve">. </w:t>
      </w:r>
      <w:r w:rsidRPr="006F0EA0">
        <w:t xml:space="preserve">ACR and HbA1c </w:t>
      </w:r>
      <w:proofErr w:type="gramStart"/>
      <w:r w:rsidRPr="006F0EA0">
        <w:t>were assessed</w:t>
      </w:r>
      <w:proofErr w:type="gramEnd"/>
      <w:r w:rsidRPr="006F0EA0">
        <w:t xml:space="preserve"> using the Siemens DCA Vantage.</w:t>
      </w:r>
      <w:r w:rsidR="00240B99" w:rsidRPr="006F0EA0">
        <w:t xml:space="preserve"> Systolic and diastolic blood pressure </w:t>
      </w:r>
      <w:proofErr w:type="gramStart"/>
      <w:r w:rsidR="00240B99" w:rsidRPr="006F0EA0">
        <w:t>were assessed</w:t>
      </w:r>
      <w:proofErr w:type="gramEnd"/>
      <w:r w:rsidR="00240B99" w:rsidRPr="006F0EA0">
        <w:t xml:space="preserve"> via </w:t>
      </w:r>
      <w:r w:rsidR="000D3AB7" w:rsidRPr="006F0EA0">
        <w:t>automatic blood pressure cuff (</w:t>
      </w:r>
      <w:proofErr w:type="spellStart"/>
      <w:r w:rsidR="000D3AB7" w:rsidRPr="006F0EA0">
        <w:t>Omrom</w:t>
      </w:r>
      <w:proofErr w:type="spellEnd"/>
      <w:r w:rsidR="000D3AB7" w:rsidRPr="006F0EA0">
        <w:t xml:space="preserve"> Healthcare, Inc.). </w:t>
      </w:r>
    </w:p>
    <w:p w14:paraId="4A9D3277" w14:textId="77777777" w:rsidR="00930900" w:rsidRPr="006F0EA0" w:rsidRDefault="00E73075" w:rsidP="006A5AB5">
      <w:pPr>
        <w:pStyle w:val="Heading3"/>
      </w:pPr>
      <w:bookmarkStart w:id="23" w:name="_Toc501036090"/>
      <w:r w:rsidRPr="006F0EA0">
        <w:t>Risk factors assessed</w:t>
      </w:r>
      <w:bookmarkEnd w:id="23"/>
    </w:p>
    <w:p w14:paraId="0BA5E01E" w14:textId="14589186" w:rsidR="006345DE" w:rsidRPr="006F0EA0" w:rsidRDefault="006A5AB5" w:rsidP="00C948D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pPr>
      <w:r w:rsidRPr="006F0EA0">
        <w:tab/>
      </w:r>
      <w:proofErr w:type="gramStart"/>
      <w:r w:rsidR="006345DE" w:rsidRPr="006F0EA0">
        <w:rPr>
          <w:u w:val="single"/>
        </w:rPr>
        <w:t>Self-report</w:t>
      </w:r>
      <w:r w:rsidRPr="006F0EA0">
        <w:rPr>
          <w:u w:val="single"/>
        </w:rPr>
        <w:t xml:space="preserve"> through interview</w:t>
      </w:r>
      <w:r w:rsidR="006345DE" w:rsidRPr="006F0EA0">
        <w:t xml:space="preserve">: </w:t>
      </w:r>
      <w:r w:rsidRPr="006F0EA0">
        <w:t>date of birth, date of diagnosis, gender, po</w:t>
      </w:r>
      <w:r w:rsidR="00313975" w:rsidRPr="006F0EA0">
        <w:t xml:space="preserve">ssession of meter (yes or no), </w:t>
      </w:r>
      <w:r w:rsidRPr="006F0EA0">
        <w:t>insulin types (</w:t>
      </w:r>
      <w:r w:rsidR="00002DDA" w:rsidRPr="006F0EA0">
        <w:t>NPH/REG</w:t>
      </w:r>
      <w:r w:rsidRPr="006F0EA0">
        <w:t>, Mixture 70</w:t>
      </w:r>
      <w:r w:rsidR="00313975" w:rsidRPr="006F0EA0">
        <w:t>/30</w:t>
      </w:r>
      <w:r w:rsidRPr="006F0EA0">
        <w:t>, Oral</w:t>
      </w:r>
      <w:r w:rsidR="00313975" w:rsidRPr="006F0EA0">
        <w:t xml:space="preserve"> agents</w:t>
      </w:r>
      <w:r w:rsidRPr="006F0EA0">
        <w:t>, or Diet), n</w:t>
      </w:r>
      <w:r w:rsidR="00233246" w:rsidRPr="006F0EA0">
        <w:t xml:space="preserve">umber of times patient checks glucose per day, amount of injections </w:t>
      </w:r>
      <w:r w:rsidR="002E193B" w:rsidRPr="006F0EA0">
        <w:t>per day, insulin units per day,</w:t>
      </w:r>
      <w:r w:rsidR="00233246" w:rsidRPr="006F0EA0">
        <w:t xml:space="preserve"> </w:t>
      </w:r>
      <w:r w:rsidR="00762B23" w:rsidRPr="006F0EA0">
        <w:t xml:space="preserve">total </w:t>
      </w:r>
      <w:r w:rsidR="00233246" w:rsidRPr="006F0EA0">
        <w:t xml:space="preserve">clinic visits per year, </w:t>
      </w:r>
      <w:r w:rsidR="006345DE" w:rsidRPr="006F0EA0">
        <w:t>and past year: number of hypoglycemic episodes, number of ketoacidosis episodes, number of hospital admissions.</w:t>
      </w:r>
      <w:proofErr w:type="gramEnd"/>
    </w:p>
    <w:p w14:paraId="75938D0D" w14:textId="77777777" w:rsidR="00233246" w:rsidRPr="006F0EA0" w:rsidRDefault="006345DE" w:rsidP="00634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F0EA0">
        <w:rPr>
          <w:u w:val="single"/>
        </w:rPr>
        <w:t>Measured upon arrival</w:t>
      </w:r>
      <w:r w:rsidRPr="006F0EA0">
        <w:t xml:space="preserve">: </w:t>
      </w:r>
      <w:r w:rsidR="00233246" w:rsidRPr="006F0EA0">
        <w:t>weight (kg), height (cm), systolic blood pressure (mmHg), diastolic blood pressure (mmHg), HbA1c (</w:t>
      </w:r>
      <w:proofErr w:type="gramStart"/>
      <w:r w:rsidR="00233246" w:rsidRPr="006F0EA0">
        <w:t>%</w:t>
      </w:r>
      <w:proofErr w:type="gramEnd"/>
      <w:r w:rsidR="00233246" w:rsidRPr="006F0EA0">
        <w:t>),</w:t>
      </w:r>
      <w:r w:rsidR="006A5AB5" w:rsidRPr="006F0EA0">
        <w:rPr>
          <w:b/>
        </w:rPr>
        <w:t xml:space="preserve"> </w:t>
      </w:r>
      <w:r w:rsidR="00762B23" w:rsidRPr="006F0EA0">
        <w:t>ACR</w:t>
      </w:r>
      <w:r w:rsidR="006A5AB5" w:rsidRPr="006F0EA0">
        <w:t xml:space="preserve"> (mg/g). </w:t>
      </w:r>
    </w:p>
    <w:p w14:paraId="389727BB" w14:textId="77777777" w:rsidR="00B31276" w:rsidRPr="006F0EA0" w:rsidRDefault="00B31276" w:rsidP="00B31276">
      <w:pPr>
        <w:pStyle w:val="Heading4"/>
        <w:rPr>
          <w:rFonts w:cs="Times New Roman"/>
        </w:rPr>
      </w:pPr>
      <w:bookmarkStart w:id="24" w:name="_Toc501036091"/>
      <w:r w:rsidRPr="006F0EA0">
        <w:rPr>
          <w:rFonts w:cs="Times New Roman"/>
        </w:rPr>
        <w:t>Ascertainment of mortality</w:t>
      </w:r>
      <w:bookmarkEnd w:id="24"/>
    </w:p>
    <w:p w14:paraId="19DBFC17" w14:textId="575DDFD6" w:rsidR="00B31276" w:rsidRPr="006F0EA0" w:rsidRDefault="00427FD1" w:rsidP="00C948D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pPr>
      <w:r w:rsidRPr="006F0EA0">
        <w:tab/>
      </w:r>
      <w:r w:rsidR="00C37024" w:rsidRPr="006F0EA0">
        <w:t xml:space="preserve">There is a low rate of death registration in Rwanda. The exact percentage is unknown but </w:t>
      </w:r>
      <w:r w:rsidR="00C37024" w:rsidRPr="006F0EA0">
        <w:lastRenderedPageBreak/>
        <w:t xml:space="preserve">it </w:t>
      </w:r>
      <w:proofErr w:type="gramStart"/>
      <w:r w:rsidR="00C37024" w:rsidRPr="006F0EA0">
        <w:t>is estimated</w:t>
      </w:r>
      <w:proofErr w:type="gramEnd"/>
      <w:r w:rsidR="00C37024" w:rsidRPr="006F0EA0">
        <w:t xml:space="preserve"> to be much lower tha</w:t>
      </w:r>
      <w:r w:rsidR="00002DDA" w:rsidRPr="006F0EA0">
        <w:t>n the 63% of births registered</w:t>
      </w:r>
      <w:r w:rsidR="00C37024" w:rsidRPr="006F0EA0">
        <w:t xml:space="preserve"> [</w:t>
      </w:r>
      <w:r w:rsidR="000178BF" w:rsidRPr="006F0EA0">
        <w:t>29</w:t>
      </w:r>
      <w:r w:rsidR="00C37024" w:rsidRPr="006F0EA0">
        <w:t xml:space="preserve">].  In order to ascertain mortality, the study relied on consultation with hospitals, families, and peers. Follow-up </w:t>
      </w:r>
      <w:proofErr w:type="gramStart"/>
      <w:r w:rsidR="00C37024" w:rsidRPr="006F0EA0">
        <w:t>was censored</w:t>
      </w:r>
      <w:proofErr w:type="gramEnd"/>
      <w:r w:rsidR="00C37024" w:rsidRPr="006F0EA0">
        <w:t xml:space="preserve"> June 1, 2017. When an exact date of death was not available and only the year of death was known, deaths were assumed to have occurred on June </w:t>
      </w:r>
      <w:proofErr w:type="gramStart"/>
      <w:r w:rsidR="00C37024" w:rsidRPr="006F0EA0">
        <w:t>1</w:t>
      </w:r>
      <w:r w:rsidR="00C37024" w:rsidRPr="006F0EA0">
        <w:rPr>
          <w:vertAlign w:val="superscript"/>
        </w:rPr>
        <w:t>st</w:t>
      </w:r>
      <w:proofErr w:type="gramEnd"/>
      <w:r w:rsidR="00C37024" w:rsidRPr="006F0EA0">
        <w:t xml:space="preserve"> of that year. If an i</w:t>
      </w:r>
      <w:r w:rsidR="00B0034B" w:rsidRPr="006F0EA0">
        <w:t xml:space="preserve">ndividual </w:t>
      </w:r>
      <w:proofErr w:type="gramStart"/>
      <w:r w:rsidR="00B0034B" w:rsidRPr="006F0EA0">
        <w:t>was known</w:t>
      </w:r>
      <w:proofErr w:type="gramEnd"/>
      <w:r w:rsidR="00B0034B" w:rsidRPr="006F0EA0">
        <w:t xml:space="preserve"> to have died</w:t>
      </w:r>
      <w:r w:rsidR="00C37024" w:rsidRPr="006F0EA0">
        <w:t xml:space="preserve"> yet the date of death was unknown, the censor date (June 1, 2017) was used as the death date. </w:t>
      </w:r>
    </w:p>
    <w:p w14:paraId="2762B8F4" w14:textId="77777777" w:rsidR="006B3305" w:rsidRPr="006F0EA0" w:rsidRDefault="00113D37" w:rsidP="00CA35AD">
      <w:pPr>
        <w:pStyle w:val="Heading2"/>
        <w:rPr>
          <w:rFonts w:cs="Times New Roman"/>
        </w:rPr>
      </w:pPr>
      <w:bookmarkStart w:id="25" w:name="_Toc501036092"/>
      <w:r w:rsidRPr="006F0EA0">
        <w:rPr>
          <w:rFonts w:cs="Times New Roman"/>
        </w:rPr>
        <w:t>Statistical Analysis</w:t>
      </w:r>
      <w:bookmarkEnd w:id="25"/>
    </w:p>
    <w:p w14:paraId="115E1DC5" w14:textId="41093103" w:rsidR="00FF5CBE" w:rsidRPr="006F0EA0" w:rsidRDefault="00FF5CBE" w:rsidP="00FF5C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F0EA0">
        <w:t xml:space="preserve">The statistical analysis </w:t>
      </w:r>
      <w:proofErr w:type="gramStart"/>
      <w:r w:rsidRPr="006F0EA0">
        <w:t>was performed</w:t>
      </w:r>
      <w:proofErr w:type="gramEnd"/>
      <w:r w:rsidRPr="006F0EA0">
        <w:t xml:space="preserve"> using STATA version 14.0 (</w:t>
      </w:r>
      <w:proofErr w:type="spellStart"/>
      <w:r w:rsidRPr="006F0EA0">
        <w:t>StataCorp</w:t>
      </w:r>
      <w:proofErr w:type="spellEnd"/>
      <w:r w:rsidRPr="006F0EA0">
        <w:t xml:space="preserve"> LP, College Station, TX). Reported </w:t>
      </w:r>
      <w:r w:rsidRPr="006F0EA0">
        <w:rPr>
          <w:i/>
          <w:iCs/>
        </w:rPr>
        <w:t>P</w:t>
      </w:r>
      <w:r w:rsidRPr="006F0EA0">
        <w:rPr>
          <w:rFonts w:ascii="Calibri" w:eastAsia="Calibri" w:hAnsi="Calibri" w:cs="Calibri"/>
        </w:rPr>
        <w:t>‐</w:t>
      </w:r>
      <w:r w:rsidRPr="006F0EA0">
        <w:t>values were 2</w:t>
      </w:r>
      <w:r w:rsidRPr="006F0EA0">
        <w:rPr>
          <w:rFonts w:ascii="Calibri" w:eastAsia="Calibri" w:hAnsi="Calibri" w:cs="Calibri"/>
        </w:rPr>
        <w:t>‐</w:t>
      </w:r>
      <w:r w:rsidRPr="006F0EA0">
        <w:t xml:space="preserve">tailed, and a p-value &lt;0.05 was considered statistically significant. Descriptive statistical evaluations of baseline data and last available LFAC measures </w:t>
      </w:r>
      <w:proofErr w:type="gramStart"/>
      <w:r w:rsidRPr="006F0EA0">
        <w:t>were performed</w:t>
      </w:r>
      <w:proofErr w:type="gramEnd"/>
      <w:r w:rsidRPr="006F0EA0">
        <w:t xml:space="preserve"> by gender (T</w:t>
      </w:r>
      <w:r w:rsidR="00F66AA9" w:rsidRPr="006F0EA0">
        <w:t>able 2 and 3</w:t>
      </w:r>
      <w:r w:rsidRPr="006F0EA0">
        <w:t>)</w:t>
      </w:r>
      <w:r w:rsidR="00F66AA9" w:rsidRPr="006F0EA0">
        <w:t xml:space="preserve"> and mortality status (Table 4</w:t>
      </w:r>
      <w:r w:rsidRPr="006F0EA0">
        <w:t xml:space="preserve"> and </w:t>
      </w:r>
      <w:r w:rsidR="00F66AA9" w:rsidRPr="006F0EA0">
        <w:t>5)</w:t>
      </w:r>
      <w:r w:rsidRPr="006F0EA0">
        <w:t xml:space="preserve">. All continuous values </w:t>
      </w:r>
      <w:proofErr w:type="gramStart"/>
      <w:r w:rsidRPr="006F0EA0">
        <w:t>were tested</w:t>
      </w:r>
      <w:proofErr w:type="gramEnd"/>
      <w:r w:rsidRPr="006F0EA0">
        <w:t xml:space="preserve"> for normality using Q-Q plots and Shapiro-Wilks tests. T-tests </w:t>
      </w:r>
      <w:proofErr w:type="gramStart"/>
      <w:r w:rsidRPr="006F0EA0">
        <w:t>were used</w:t>
      </w:r>
      <w:proofErr w:type="gramEnd"/>
      <w:r w:rsidRPr="006F0EA0">
        <w:t xml:space="preserve"> to assess between group differences for normally distributed continuous variables, whereas the Wilcoxon rank-sum test was used for non-normally distributed continuous variables. Chi-square tests </w:t>
      </w:r>
      <w:proofErr w:type="gramStart"/>
      <w:r w:rsidRPr="006F0EA0">
        <w:t>were utilized</w:t>
      </w:r>
      <w:proofErr w:type="gramEnd"/>
      <w:r w:rsidRPr="006F0EA0">
        <w:t xml:space="preserve"> to assess associations between categorical variables. Logistic regression analysis </w:t>
      </w:r>
      <w:proofErr w:type="gramStart"/>
      <w:r w:rsidRPr="006F0EA0">
        <w:t>was performed</w:t>
      </w:r>
      <w:proofErr w:type="gramEnd"/>
      <w:r w:rsidRPr="006F0EA0">
        <w:t xml:space="preserve"> to assess baseline and last clinic visit predictors of mortality status. </w:t>
      </w:r>
    </w:p>
    <w:p w14:paraId="18AA12E3" w14:textId="77777777" w:rsidR="0065365E" w:rsidRPr="006F0EA0" w:rsidRDefault="0065365E" w:rsidP="00FF5C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0441CA6" w14:textId="77777777" w:rsidR="00855797" w:rsidRPr="006F0EA0" w:rsidRDefault="00F27D6E" w:rsidP="00F91AD3">
      <w:pPr>
        <w:pStyle w:val="Heading2"/>
        <w:rPr>
          <w:rFonts w:cs="Times New Roman"/>
        </w:rPr>
      </w:pPr>
      <w:bookmarkStart w:id="26" w:name="_Toc501036093"/>
      <w:r w:rsidRPr="006F0EA0">
        <w:rPr>
          <w:rFonts w:cs="Times New Roman"/>
        </w:rPr>
        <w:lastRenderedPageBreak/>
        <w:t>Results</w:t>
      </w:r>
      <w:bookmarkEnd w:id="26"/>
      <w:r w:rsidRPr="006F0EA0">
        <w:rPr>
          <w:rFonts w:cs="Times New Roman"/>
        </w:rPr>
        <w:t xml:space="preserve"> </w:t>
      </w:r>
    </w:p>
    <w:p w14:paraId="3ECAA6B1" w14:textId="487778E0" w:rsidR="009F2B4F" w:rsidRPr="006F0EA0" w:rsidRDefault="009F2B4F" w:rsidP="009F2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F0EA0">
        <w:t>During the period between 2014 and 2017, 42% of study participants (n=</w:t>
      </w:r>
      <w:r w:rsidR="008059B1" w:rsidRPr="006F0EA0">
        <w:t>36</w:t>
      </w:r>
      <w:r w:rsidRPr="006F0EA0">
        <w:t>) were known to be alive, 12% were known to have died (n=10), while vital status remained unknown for 46% (n=</w:t>
      </w:r>
      <w:r w:rsidR="008059B1" w:rsidRPr="006F0EA0">
        <w:t>38</w:t>
      </w:r>
      <w:r w:rsidR="00770B82">
        <w:t>).</w:t>
      </w:r>
      <w:r w:rsidRPr="006F0EA0">
        <w:t xml:space="preserve"> Person years </w:t>
      </w:r>
      <w:proofErr w:type="gramStart"/>
      <w:r w:rsidRPr="006F0EA0">
        <w:t>were calculated</w:t>
      </w:r>
      <w:proofErr w:type="gramEnd"/>
      <w:r w:rsidRPr="006F0EA0">
        <w:t xml:space="preserve"> as time in years from a participant’s last clinic visit to the time of death or end of follow-up (i.e. June 1, 2017) for all with known vital status. </w:t>
      </w:r>
    </w:p>
    <w:p w14:paraId="200BD776" w14:textId="7DD6B439" w:rsidR="000539AA" w:rsidRPr="006F0EA0" w:rsidRDefault="00AE0F75" w:rsidP="00593B77">
      <w:r w:rsidRPr="006F0EA0">
        <w:t>Table 1 shows the demographic characteristics of the 84 participants identified from the master registry as having aged out of the LFAC program in 2012-2013. Eighty-one of these participants had two or more clinic visits, while three had only an initial visit. Overall, the average time spent within the program was two years</w:t>
      </w:r>
      <w:r w:rsidR="007101AD" w:rsidRPr="006F0EA0">
        <w:t>, w</w:t>
      </w:r>
      <w:r w:rsidR="00D20311" w:rsidRPr="006F0EA0">
        <w:t>ith a standard deviation of 1.2</w:t>
      </w:r>
      <w:r w:rsidR="007101AD" w:rsidRPr="006F0EA0">
        <w:t xml:space="preserve"> years</w:t>
      </w:r>
      <w:r w:rsidRPr="006F0EA0">
        <w:t xml:space="preserve"> (</w:t>
      </w:r>
      <w:r w:rsidR="00D20311" w:rsidRPr="006F0EA0">
        <w:t>range of 0 to 4.2</w:t>
      </w:r>
      <w:r w:rsidRPr="006F0EA0">
        <w:t xml:space="preserve"> years). </w:t>
      </w:r>
      <w:r w:rsidRPr="006F0EA0">
        <w:rPr>
          <w:lang w:val="en"/>
        </w:rPr>
        <w:t>Of 84 participants, mean baseline age was</w:t>
      </w:r>
      <w:r w:rsidR="00D20311" w:rsidRPr="006F0EA0">
        <w:rPr>
          <w:lang w:val="en"/>
        </w:rPr>
        <w:t xml:space="preserve"> 24.1</w:t>
      </w:r>
      <w:r w:rsidRPr="006F0EA0">
        <w:rPr>
          <w:lang w:val="en"/>
        </w:rPr>
        <w:t xml:space="preserve"> years and 60.7% (</w:t>
      </w:r>
      <w:r w:rsidR="00251896" w:rsidRPr="006F0EA0">
        <w:rPr>
          <w:lang w:val="en"/>
        </w:rPr>
        <w:t>51) were women. During 4.30</w:t>
      </w:r>
      <w:r w:rsidRPr="006F0EA0">
        <w:rPr>
          <w:lang w:val="en"/>
        </w:rPr>
        <w:t xml:space="preserve"> years of follow-up</w:t>
      </w:r>
      <w:r w:rsidR="00251896" w:rsidRPr="006F0EA0">
        <w:rPr>
          <w:lang w:val="en"/>
        </w:rPr>
        <w:t xml:space="preserve"> (</w:t>
      </w:r>
      <w:r w:rsidR="00267268" w:rsidRPr="006F0EA0">
        <w:rPr>
          <w:lang w:val="en"/>
        </w:rPr>
        <w:t xml:space="preserve">184.8 </w:t>
      </w:r>
      <w:r w:rsidRPr="006F0EA0">
        <w:rPr>
          <w:lang w:val="en"/>
        </w:rPr>
        <w:t>person years), there were 10 deaths (6 female (60.0%)), giv</w:t>
      </w:r>
      <w:r w:rsidR="00D20311" w:rsidRPr="006F0EA0">
        <w:rPr>
          <w:lang w:val="en"/>
        </w:rPr>
        <w:t>ing an incidence density of 5.4</w:t>
      </w:r>
      <w:r w:rsidR="00251896" w:rsidRPr="006F0EA0">
        <w:rPr>
          <w:lang w:val="en"/>
        </w:rPr>
        <w:t xml:space="preserve"> </w:t>
      </w:r>
      <w:r w:rsidRPr="006F0EA0">
        <w:rPr>
          <w:lang w:val="en"/>
        </w:rPr>
        <w:t>/100 person-years.</w:t>
      </w:r>
      <w:r w:rsidRPr="006F0EA0">
        <w:t xml:space="preserve"> </w:t>
      </w:r>
    </w:p>
    <w:p w14:paraId="30CCE7CB" w14:textId="77777777" w:rsidR="0010340B" w:rsidRPr="006F0EA0" w:rsidRDefault="0010340B" w:rsidP="0010340B">
      <w:pPr>
        <w:spacing w:line="240" w:lineRule="auto"/>
        <w:rPr>
          <w:b/>
        </w:rPr>
      </w:pPr>
    </w:p>
    <w:p w14:paraId="7A1B89A0" w14:textId="0E5E30FE" w:rsidR="0015650F" w:rsidRPr="006F0EA0" w:rsidRDefault="0015650F" w:rsidP="0010340B">
      <w:pPr>
        <w:pStyle w:val="Caption"/>
        <w:keepNext/>
        <w:rPr>
          <w:sz w:val="22"/>
          <w:szCs w:val="22"/>
        </w:rPr>
      </w:pPr>
      <w:bookmarkStart w:id="27" w:name="_Toc501036099"/>
      <w:r w:rsidRPr="006F0EA0">
        <w:rPr>
          <w:sz w:val="22"/>
          <w:szCs w:val="22"/>
        </w:rPr>
        <w:t xml:space="preserve">Table </w:t>
      </w:r>
      <w:r w:rsidRPr="006F0EA0">
        <w:rPr>
          <w:sz w:val="22"/>
          <w:szCs w:val="22"/>
        </w:rPr>
        <w:fldChar w:fldCharType="begin"/>
      </w:r>
      <w:r w:rsidRPr="006F0EA0">
        <w:rPr>
          <w:sz w:val="22"/>
          <w:szCs w:val="22"/>
        </w:rPr>
        <w:instrText xml:space="preserve"> SEQ Table \* ARABIC </w:instrText>
      </w:r>
      <w:r w:rsidRPr="006F0EA0">
        <w:rPr>
          <w:sz w:val="22"/>
          <w:szCs w:val="22"/>
        </w:rPr>
        <w:fldChar w:fldCharType="separate"/>
      </w:r>
      <w:r w:rsidR="00AE15B4" w:rsidRPr="006F0EA0">
        <w:rPr>
          <w:noProof/>
          <w:sz w:val="22"/>
          <w:szCs w:val="22"/>
        </w:rPr>
        <w:t>1</w:t>
      </w:r>
      <w:r w:rsidRPr="006F0EA0">
        <w:rPr>
          <w:sz w:val="22"/>
          <w:szCs w:val="22"/>
        </w:rPr>
        <w:fldChar w:fldCharType="end"/>
      </w:r>
      <w:r w:rsidRPr="006F0EA0">
        <w:rPr>
          <w:sz w:val="22"/>
          <w:szCs w:val="22"/>
        </w:rPr>
        <w:t>. Descriptive Characteristics of Rwandese Youth with Type 1 Diabetes (n=84)</w:t>
      </w:r>
      <w:bookmarkEnd w:id="27"/>
    </w:p>
    <w:tbl>
      <w:tblPr>
        <w:tblStyle w:val="TableGridLight"/>
        <w:tblW w:w="4571" w:type="pct"/>
        <w:jc w:val="center"/>
        <w:tblLook w:val="0420" w:firstRow="1" w:lastRow="0" w:firstColumn="0" w:lastColumn="0" w:noHBand="0" w:noVBand="1"/>
      </w:tblPr>
      <w:tblGrid>
        <w:gridCol w:w="4570"/>
        <w:gridCol w:w="1713"/>
        <w:gridCol w:w="2265"/>
      </w:tblGrid>
      <w:tr w:rsidR="006F0EA0" w:rsidRPr="006F0EA0" w14:paraId="2AF5C3D0" w14:textId="77777777" w:rsidTr="00AD0779">
        <w:trPr>
          <w:trHeight w:val="20"/>
          <w:jc w:val="center"/>
        </w:trPr>
        <w:tc>
          <w:tcPr>
            <w:tcW w:w="2673" w:type="pct"/>
            <w:hideMark/>
          </w:tcPr>
          <w:p w14:paraId="48C77E5B" w14:textId="431569B1" w:rsidR="00F34C6F" w:rsidRPr="006F0EA0" w:rsidRDefault="00F91AD3" w:rsidP="0015650F">
            <w:pPr>
              <w:spacing w:line="240" w:lineRule="auto"/>
              <w:jc w:val="left"/>
              <w:rPr>
                <w:sz w:val="22"/>
                <w:szCs w:val="22"/>
              </w:rPr>
            </w:pPr>
            <w:r w:rsidRPr="006F0EA0">
              <w:rPr>
                <w:b/>
                <w:bCs/>
                <w:sz w:val="22"/>
                <w:szCs w:val="22"/>
              </w:rPr>
              <w:t>Participant Characteristics</w:t>
            </w:r>
          </w:p>
        </w:tc>
        <w:tc>
          <w:tcPr>
            <w:tcW w:w="1002" w:type="pct"/>
            <w:hideMark/>
          </w:tcPr>
          <w:p w14:paraId="28473A95" w14:textId="77777777" w:rsidR="00F34C6F" w:rsidRPr="006F0EA0" w:rsidRDefault="00F34C6F" w:rsidP="0015650F">
            <w:pPr>
              <w:spacing w:line="240" w:lineRule="auto"/>
              <w:ind w:firstLine="0"/>
              <w:jc w:val="left"/>
              <w:rPr>
                <w:sz w:val="22"/>
                <w:szCs w:val="22"/>
              </w:rPr>
            </w:pPr>
            <w:r w:rsidRPr="006F0EA0">
              <w:rPr>
                <w:b/>
                <w:bCs/>
                <w:sz w:val="22"/>
                <w:szCs w:val="22"/>
              </w:rPr>
              <w:t>Mean</w:t>
            </w:r>
            <w:r w:rsidR="002E73BF" w:rsidRPr="006F0EA0">
              <w:rPr>
                <w:b/>
                <w:bCs/>
                <w:sz w:val="22"/>
                <w:szCs w:val="22"/>
              </w:rPr>
              <w:t xml:space="preserve"> (SD)</w:t>
            </w:r>
          </w:p>
        </w:tc>
        <w:tc>
          <w:tcPr>
            <w:tcW w:w="1325" w:type="pct"/>
            <w:hideMark/>
          </w:tcPr>
          <w:p w14:paraId="4F9F3D0C" w14:textId="77777777" w:rsidR="00F34C6F" w:rsidRPr="006F0EA0" w:rsidRDefault="00F34C6F" w:rsidP="0015650F">
            <w:pPr>
              <w:spacing w:line="240" w:lineRule="auto"/>
              <w:ind w:firstLine="0"/>
              <w:jc w:val="left"/>
              <w:rPr>
                <w:sz w:val="22"/>
                <w:szCs w:val="22"/>
              </w:rPr>
            </w:pPr>
            <w:r w:rsidRPr="006F0EA0">
              <w:rPr>
                <w:b/>
                <w:bCs/>
                <w:sz w:val="22"/>
                <w:szCs w:val="22"/>
              </w:rPr>
              <w:t>Range</w:t>
            </w:r>
          </w:p>
        </w:tc>
      </w:tr>
      <w:tr w:rsidR="006F0EA0" w:rsidRPr="006F0EA0" w14:paraId="71C01C3F" w14:textId="77777777" w:rsidTr="00AD0779">
        <w:trPr>
          <w:trHeight w:val="20"/>
          <w:jc w:val="center"/>
        </w:trPr>
        <w:tc>
          <w:tcPr>
            <w:tcW w:w="2673" w:type="pct"/>
            <w:hideMark/>
          </w:tcPr>
          <w:p w14:paraId="3165BCDC" w14:textId="77777777" w:rsidR="00F34C6F" w:rsidRPr="006F0EA0" w:rsidRDefault="00F34C6F" w:rsidP="0015650F">
            <w:pPr>
              <w:spacing w:line="240" w:lineRule="auto"/>
              <w:jc w:val="left"/>
              <w:rPr>
                <w:sz w:val="22"/>
                <w:szCs w:val="22"/>
              </w:rPr>
            </w:pPr>
            <w:r w:rsidRPr="006F0EA0">
              <w:rPr>
                <w:sz w:val="22"/>
                <w:szCs w:val="22"/>
              </w:rPr>
              <w:t>Age at baseline (years)</w:t>
            </w:r>
          </w:p>
        </w:tc>
        <w:tc>
          <w:tcPr>
            <w:tcW w:w="1002" w:type="pct"/>
            <w:hideMark/>
          </w:tcPr>
          <w:p w14:paraId="270B038A" w14:textId="57506376" w:rsidR="00F34C6F" w:rsidRPr="006F0EA0" w:rsidRDefault="00BD357F" w:rsidP="0015650F">
            <w:pPr>
              <w:spacing w:line="240" w:lineRule="auto"/>
              <w:ind w:firstLine="0"/>
              <w:jc w:val="left"/>
              <w:rPr>
                <w:sz w:val="22"/>
                <w:szCs w:val="22"/>
              </w:rPr>
            </w:pPr>
            <w:r w:rsidRPr="006F0EA0">
              <w:rPr>
                <w:sz w:val="22"/>
                <w:szCs w:val="22"/>
              </w:rPr>
              <w:t>24.1 (1.4</w:t>
            </w:r>
            <w:r w:rsidR="005F0150" w:rsidRPr="006F0EA0">
              <w:rPr>
                <w:sz w:val="22"/>
                <w:szCs w:val="22"/>
              </w:rPr>
              <w:t>)</w:t>
            </w:r>
          </w:p>
        </w:tc>
        <w:tc>
          <w:tcPr>
            <w:tcW w:w="1325" w:type="pct"/>
            <w:hideMark/>
          </w:tcPr>
          <w:p w14:paraId="6C9380C6" w14:textId="5DDF3A3C" w:rsidR="00F34C6F" w:rsidRPr="006F0EA0" w:rsidRDefault="00251896" w:rsidP="0015650F">
            <w:pPr>
              <w:spacing w:line="240" w:lineRule="auto"/>
              <w:ind w:firstLine="0"/>
              <w:jc w:val="left"/>
              <w:rPr>
                <w:sz w:val="22"/>
                <w:szCs w:val="22"/>
              </w:rPr>
            </w:pPr>
            <w:r w:rsidRPr="006F0EA0">
              <w:rPr>
                <w:sz w:val="22"/>
                <w:szCs w:val="22"/>
              </w:rPr>
              <w:t>21.3</w:t>
            </w:r>
            <w:r w:rsidR="00F34C6F" w:rsidRPr="006F0EA0">
              <w:rPr>
                <w:sz w:val="22"/>
                <w:szCs w:val="22"/>
              </w:rPr>
              <w:t>-27</w:t>
            </w:r>
            <w:r w:rsidRPr="006F0EA0">
              <w:rPr>
                <w:sz w:val="22"/>
                <w:szCs w:val="22"/>
              </w:rPr>
              <w:t>.0</w:t>
            </w:r>
          </w:p>
        </w:tc>
      </w:tr>
      <w:tr w:rsidR="006F0EA0" w:rsidRPr="006F0EA0" w14:paraId="099D4432" w14:textId="77777777" w:rsidTr="00AD0779">
        <w:trPr>
          <w:trHeight w:val="20"/>
          <w:jc w:val="center"/>
        </w:trPr>
        <w:tc>
          <w:tcPr>
            <w:tcW w:w="2673" w:type="pct"/>
            <w:hideMark/>
          </w:tcPr>
          <w:p w14:paraId="72088183" w14:textId="77777777" w:rsidR="00F34C6F" w:rsidRPr="006F0EA0" w:rsidRDefault="00F34C6F" w:rsidP="0015650F">
            <w:pPr>
              <w:spacing w:line="240" w:lineRule="auto"/>
              <w:jc w:val="left"/>
              <w:rPr>
                <w:sz w:val="22"/>
                <w:szCs w:val="22"/>
              </w:rPr>
            </w:pPr>
            <w:r w:rsidRPr="006F0EA0">
              <w:rPr>
                <w:sz w:val="22"/>
                <w:szCs w:val="22"/>
              </w:rPr>
              <w:t>Length in program (years)</w:t>
            </w:r>
          </w:p>
        </w:tc>
        <w:tc>
          <w:tcPr>
            <w:tcW w:w="1002" w:type="pct"/>
            <w:hideMark/>
          </w:tcPr>
          <w:p w14:paraId="4B5D7CB2" w14:textId="6A5D4051" w:rsidR="00F34C6F" w:rsidRPr="006F0EA0" w:rsidRDefault="00BD357F" w:rsidP="0015650F">
            <w:pPr>
              <w:spacing w:line="240" w:lineRule="auto"/>
              <w:ind w:firstLine="0"/>
              <w:jc w:val="left"/>
              <w:rPr>
                <w:sz w:val="22"/>
                <w:szCs w:val="22"/>
              </w:rPr>
            </w:pPr>
            <w:r w:rsidRPr="006F0EA0">
              <w:rPr>
                <w:sz w:val="22"/>
                <w:szCs w:val="22"/>
              </w:rPr>
              <w:t>2.0 (1.2</w:t>
            </w:r>
            <w:r w:rsidR="005F0150" w:rsidRPr="006F0EA0">
              <w:rPr>
                <w:sz w:val="22"/>
                <w:szCs w:val="22"/>
              </w:rPr>
              <w:t>)</w:t>
            </w:r>
          </w:p>
        </w:tc>
        <w:tc>
          <w:tcPr>
            <w:tcW w:w="1325" w:type="pct"/>
            <w:hideMark/>
          </w:tcPr>
          <w:p w14:paraId="5C85871D" w14:textId="420487CC" w:rsidR="00F34C6F" w:rsidRPr="006F0EA0" w:rsidRDefault="00251896" w:rsidP="0015650F">
            <w:pPr>
              <w:spacing w:line="240" w:lineRule="auto"/>
              <w:ind w:firstLine="0"/>
              <w:jc w:val="left"/>
              <w:rPr>
                <w:sz w:val="22"/>
                <w:szCs w:val="22"/>
              </w:rPr>
            </w:pPr>
            <w:r w:rsidRPr="006F0EA0">
              <w:rPr>
                <w:sz w:val="22"/>
                <w:szCs w:val="22"/>
              </w:rPr>
              <w:t>0-4.2</w:t>
            </w:r>
          </w:p>
        </w:tc>
      </w:tr>
      <w:tr w:rsidR="006F0EA0" w:rsidRPr="006F0EA0" w14:paraId="749198A6" w14:textId="77777777" w:rsidTr="00AD0779">
        <w:trPr>
          <w:trHeight w:val="20"/>
          <w:jc w:val="center"/>
        </w:trPr>
        <w:tc>
          <w:tcPr>
            <w:tcW w:w="2673" w:type="pct"/>
            <w:hideMark/>
          </w:tcPr>
          <w:p w14:paraId="714DF1C7" w14:textId="77777777" w:rsidR="00F34C6F" w:rsidRPr="006F0EA0" w:rsidRDefault="00F34C6F" w:rsidP="0015650F">
            <w:pPr>
              <w:spacing w:line="240" w:lineRule="auto"/>
              <w:jc w:val="left"/>
              <w:rPr>
                <w:sz w:val="22"/>
                <w:szCs w:val="22"/>
              </w:rPr>
            </w:pPr>
            <w:r w:rsidRPr="006F0EA0">
              <w:rPr>
                <w:sz w:val="22"/>
                <w:szCs w:val="22"/>
              </w:rPr>
              <w:t>Follow up time (years)</w:t>
            </w:r>
          </w:p>
        </w:tc>
        <w:tc>
          <w:tcPr>
            <w:tcW w:w="1002" w:type="pct"/>
            <w:hideMark/>
          </w:tcPr>
          <w:p w14:paraId="5641414C" w14:textId="56BDBF6C" w:rsidR="00F34C6F" w:rsidRPr="006F0EA0" w:rsidRDefault="00BD357F" w:rsidP="0015650F">
            <w:pPr>
              <w:spacing w:line="240" w:lineRule="auto"/>
              <w:ind w:firstLine="0"/>
              <w:jc w:val="left"/>
              <w:rPr>
                <w:sz w:val="22"/>
                <w:szCs w:val="22"/>
              </w:rPr>
            </w:pPr>
            <w:r w:rsidRPr="006F0EA0">
              <w:rPr>
                <w:sz w:val="22"/>
                <w:szCs w:val="22"/>
              </w:rPr>
              <w:t>4.3 (0.4</w:t>
            </w:r>
            <w:r w:rsidR="00763DC8" w:rsidRPr="006F0EA0">
              <w:rPr>
                <w:sz w:val="22"/>
                <w:szCs w:val="22"/>
              </w:rPr>
              <w:t>)</w:t>
            </w:r>
          </w:p>
        </w:tc>
        <w:tc>
          <w:tcPr>
            <w:tcW w:w="1325" w:type="pct"/>
            <w:hideMark/>
          </w:tcPr>
          <w:p w14:paraId="2072F0EE" w14:textId="56915E25" w:rsidR="00F34C6F" w:rsidRPr="006F0EA0" w:rsidRDefault="00BD357F" w:rsidP="0015650F">
            <w:pPr>
              <w:spacing w:line="240" w:lineRule="auto"/>
              <w:ind w:firstLine="0"/>
              <w:jc w:val="left"/>
              <w:rPr>
                <w:sz w:val="22"/>
                <w:szCs w:val="22"/>
              </w:rPr>
            </w:pPr>
            <w:r w:rsidRPr="006F0EA0">
              <w:rPr>
                <w:sz w:val="22"/>
                <w:szCs w:val="22"/>
              </w:rPr>
              <w:t>3.6-6.3</w:t>
            </w:r>
          </w:p>
        </w:tc>
      </w:tr>
      <w:tr w:rsidR="006F0EA0" w:rsidRPr="006F0EA0" w14:paraId="3363774B" w14:textId="77777777" w:rsidTr="00AD0779">
        <w:trPr>
          <w:trHeight w:val="20"/>
          <w:jc w:val="center"/>
        </w:trPr>
        <w:tc>
          <w:tcPr>
            <w:tcW w:w="2673" w:type="pct"/>
            <w:hideMark/>
          </w:tcPr>
          <w:p w14:paraId="109A0F5E" w14:textId="77777777" w:rsidR="00F34C6F" w:rsidRPr="006F0EA0" w:rsidRDefault="00F34C6F" w:rsidP="0015650F">
            <w:pPr>
              <w:spacing w:line="240" w:lineRule="auto"/>
              <w:jc w:val="left"/>
              <w:rPr>
                <w:sz w:val="22"/>
                <w:szCs w:val="22"/>
              </w:rPr>
            </w:pPr>
            <w:r w:rsidRPr="006F0EA0">
              <w:rPr>
                <w:b/>
                <w:bCs/>
                <w:sz w:val="22"/>
                <w:szCs w:val="22"/>
              </w:rPr>
              <w:t>Variable</w:t>
            </w:r>
          </w:p>
        </w:tc>
        <w:tc>
          <w:tcPr>
            <w:tcW w:w="1002" w:type="pct"/>
            <w:hideMark/>
          </w:tcPr>
          <w:p w14:paraId="014C54C1" w14:textId="77777777" w:rsidR="00F34C6F" w:rsidRPr="006F0EA0" w:rsidRDefault="00F34C6F" w:rsidP="0015650F">
            <w:pPr>
              <w:spacing w:line="240" w:lineRule="auto"/>
              <w:ind w:firstLine="0"/>
              <w:jc w:val="left"/>
              <w:rPr>
                <w:sz w:val="22"/>
                <w:szCs w:val="22"/>
              </w:rPr>
            </w:pPr>
            <w:r w:rsidRPr="006F0EA0">
              <w:rPr>
                <w:b/>
                <w:bCs/>
                <w:sz w:val="22"/>
                <w:szCs w:val="22"/>
              </w:rPr>
              <w:t>N</w:t>
            </w:r>
          </w:p>
        </w:tc>
        <w:tc>
          <w:tcPr>
            <w:tcW w:w="1325" w:type="pct"/>
            <w:hideMark/>
          </w:tcPr>
          <w:p w14:paraId="685C2E27" w14:textId="77777777" w:rsidR="00F34C6F" w:rsidRPr="006F0EA0" w:rsidRDefault="00F34C6F" w:rsidP="0015650F">
            <w:pPr>
              <w:spacing w:line="240" w:lineRule="auto"/>
              <w:ind w:firstLine="0"/>
              <w:jc w:val="left"/>
              <w:rPr>
                <w:sz w:val="22"/>
                <w:szCs w:val="22"/>
              </w:rPr>
            </w:pPr>
            <w:r w:rsidRPr="006F0EA0">
              <w:rPr>
                <w:b/>
                <w:bCs/>
                <w:sz w:val="22"/>
                <w:szCs w:val="22"/>
              </w:rPr>
              <w:t>Percentage</w:t>
            </w:r>
          </w:p>
        </w:tc>
      </w:tr>
      <w:tr w:rsidR="006F0EA0" w:rsidRPr="006F0EA0" w14:paraId="59AE75A6" w14:textId="77777777" w:rsidTr="00AD0779">
        <w:trPr>
          <w:trHeight w:val="20"/>
          <w:jc w:val="center"/>
        </w:trPr>
        <w:tc>
          <w:tcPr>
            <w:tcW w:w="2673" w:type="pct"/>
            <w:vMerge w:val="restart"/>
            <w:hideMark/>
          </w:tcPr>
          <w:p w14:paraId="09E4577C" w14:textId="77777777" w:rsidR="00F34C6F" w:rsidRPr="006F0EA0" w:rsidRDefault="00F34C6F" w:rsidP="0015650F">
            <w:pPr>
              <w:spacing w:line="240" w:lineRule="auto"/>
              <w:jc w:val="left"/>
              <w:rPr>
                <w:sz w:val="22"/>
                <w:szCs w:val="22"/>
              </w:rPr>
            </w:pPr>
            <w:r w:rsidRPr="006F0EA0">
              <w:rPr>
                <w:sz w:val="22"/>
                <w:szCs w:val="22"/>
              </w:rPr>
              <w:t>Gender</w:t>
            </w:r>
          </w:p>
          <w:p w14:paraId="17FCDE5B" w14:textId="27848BCF" w:rsidR="00F34C6F" w:rsidRPr="006F0EA0" w:rsidRDefault="00F34C6F" w:rsidP="0015650F">
            <w:pPr>
              <w:spacing w:line="240" w:lineRule="auto"/>
              <w:jc w:val="left"/>
              <w:rPr>
                <w:i/>
                <w:iCs/>
                <w:sz w:val="22"/>
                <w:szCs w:val="22"/>
              </w:rPr>
            </w:pPr>
            <w:r w:rsidRPr="006F0EA0">
              <w:rPr>
                <w:i/>
                <w:iCs/>
                <w:sz w:val="22"/>
                <w:szCs w:val="22"/>
              </w:rPr>
              <w:t>Female</w:t>
            </w:r>
          </w:p>
          <w:p w14:paraId="055C94A2" w14:textId="22F45C3E" w:rsidR="00F34C6F" w:rsidRPr="006F0EA0" w:rsidRDefault="00F34C6F" w:rsidP="0015650F">
            <w:pPr>
              <w:spacing w:line="240" w:lineRule="auto"/>
              <w:jc w:val="left"/>
              <w:rPr>
                <w:sz w:val="22"/>
                <w:szCs w:val="22"/>
              </w:rPr>
            </w:pPr>
            <w:r w:rsidRPr="006F0EA0">
              <w:rPr>
                <w:i/>
                <w:iCs/>
                <w:sz w:val="22"/>
                <w:szCs w:val="22"/>
              </w:rPr>
              <w:t>Male</w:t>
            </w:r>
          </w:p>
        </w:tc>
        <w:tc>
          <w:tcPr>
            <w:tcW w:w="1002" w:type="pct"/>
            <w:hideMark/>
          </w:tcPr>
          <w:p w14:paraId="4BBEBF3A" w14:textId="77777777" w:rsidR="00F91AD3" w:rsidRPr="006F0EA0" w:rsidRDefault="00F91AD3" w:rsidP="0015650F">
            <w:pPr>
              <w:spacing w:line="240" w:lineRule="auto"/>
              <w:jc w:val="left"/>
              <w:rPr>
                <w:sz w:val="22"/>
                <w:szCs w:val="22"/>
              </w:rPr>
            </w:pPr>
          </w:p>
          <w:p w14:paraId="6FBAECA2" w14:textId="77777777" w:rsidR="00F34C6F" w:rsidRPr="006F0EA0" w:rsidRDefault="00F34C6F" w:rsidP="0015650F">
            <w:pPr>
              <w:spacing w:line="240" w:lineRule="auto"/>
              <w:ind w:firstLine="0"/>
              <w:jc w:val="left"/>
              <w:rPr>
                <w:sz w:val="22"/>
                <w:szCs w:val="22"/>
              </w:rPr>
            </w:pPr>
            <w:r w:rsidRPr="006F0EA0">
              <w:rPr>
                <w:sz w:val="22"/>
                <w:szCs w:val="22"/>
              </w:rPr>
              <w:t>51</w:t>
            </w:r>
          </w:p>
        </w:tc>
        <w:tc>
          <w:tcPr>
            <w:tcW w:w="1325" w:type="pct"/>
            <w:hideMark/>
          </w:tcPr>
          <w:p w14:paraId="7114F783" w14:textId="77777777" w:rsidR="00F91AD3" w:rsidRPr="006F0EA0" w:rsidRDefault="00F91AD3" w:rsidP="0015650F">
            <w:pPr>
              <w:spacing w:line="240" w:lineRule="auto"/>
              <w:jc w:val="left"/>
              <w:rPr>
                <w:sz w:val="22"/>
                <w:szCs w:val="22"/>
              </w:rPr>
            </w:pPr>
          </w:p>
          <w:p w14:paraId="4C6855C0" w14:textId="77777777" w:rsidR="00F34C6F" w:rsidRPr="006F0EA0" w:rsidRDefault="00F34C6F" w:rsidP="0015650F">
            <w:pPr>
              <w:spacing w:line="240" w:lineRule="auto"/>
              <w:ind w:firstLine="0"/>
              <w:jc w:val="left"/>
              <w:rPr>
                <w:sz w:val="22"/>
                <w:szCs w:val="22"/>
              </w:rPr>
            </w:pPr>
            <w:r w:rsidRPr="006F0EA0">
              <w:rPr>
                <w:sz w:val="22"/>
                <w:szCs w:val="22"/>
              </w:rPr>
              <w:t>60.7</w:t>
            </w:r>
          </w:p>
        </w:tc>
      </w:tr>
      <w:tr w:rsidR="006F0EA0" w:rsidRPr="006F0EA0" w14:paraId="26F5B071" w14:textId="77777777" w:rsidTr="00AD0779">
        <w:trPr>
          <w:trHeight w:val="20"/>
          <w:jc w:val="center"/>
        </w:trPr>
        <w:tc>
          <w:tcPr>
            <w:tcW w:w="2673" w:type="pct"/>
            <w:vMerge/>
            <w:hideMark/>
          </w:tcPr>
          <w:p w14:paraId="14E44569" w14:textId="77777777" w:rsidR="00F34C6F" w:rsidRPr="006F0EA0" w:rsidRDefault="00F34C6F" w:rsidP="0015650F">
            <w:pPr>
              <w:spacing w:line="240" w:lineRule="auto"/>
              <w:jc w:val="left"/>
              <w:rPr>
                <w:sz w:val="22"/>
                <w:szCs w:val="22"/>
              </w:rPr>
            </w:pPr>
          </w:p>
        </w:tc>
        <w:tc>
          <w:tcPr>
            <w:tcW w:w="1002" w:type="pct"/>
            <w:hideMark/>
          </w:tcPr>
          <w:p w14:paraId="19FAF8F3" w14:textId="77777777" w:rsidR="00F34C6F" w:rsidRPr="006F0EA0" w:rsidRDefault="00F34C6F" w:rsidP="0015650F">
            <w:pPr>
              <w:spacing w:line="240" w:lineRule="auto"/>
              <w:ind w:firstLine="0"/>
              <w:jc w:val="left"/>
              <w:rPr>
                <w:sz w:val="22"/>
                <w:szCs w:val="22"/>
              </w:rPr>
            </w:pPr>
            <w:r w:rsidRPr="006F0EA0">
              <w:rPr>
                <w:sz w:val="22"/>
                <w:szCs w:val="22"/>
              </w:rPr>
              <w:t>33</w:t>
            </w:r>
          </w:p>
        </w:tc>
        <w:tc>
          <w:tcPr>
            <w:tcW w:w="1325" w:type="pct"/>
            <w:hideMark/>
          </w:tcPr>
          <w:p w14:paraId="7DA7BC74" w14:textId="77777777" w:rsidR="00F34C6F" w:rsidRPr="006F0EA0" w:rsidRDefault="00F34C6F" w:rsidP="0015650F">
            <w:pPr>
              <w:spacing w:line="240" w:lineRule="auto"/>
              <w:ind w:firstLine="0"/>
              <w:jc w:val="left"/>
              <w:rPr>
                <w:sz w:val="22"/>
                <w:szCs w:val="22"/>
              </w:rPr>
            </w:pPr>
            <w:r w:rsidRPr="006F0EA0">
              <w:rPr>
                <w:sz w:val="22"/>
                <w:szCs w:val="22"/>
              </w:rPr>
              <w:t>39.3</w:t>
            </w:r>
          </w:p>
        </w:tc>
      </w:tr>
      <w:tr w:rsidR="006F0EA0" w:rsidRPr="006F0EA0" w14:paraId="6FC7F8C0" w14:textId="77777777" w:rsidTr="00AD0779">
        <w:trPr>
          <w:trHeight w:val="20"/>
          <w:jc w:val="center"/>
        </w:trPr>
        <w:tc>
          <w:tcPr>
            <w:tcW w:w="2673" w:type="pct"/>
            <w:hideMark/>
          </w:tcPr>
          <w:p w14:paraId="3A7EB418" w14:textId="1C6A4B29" w:rsidR="00F34C6F" w:rsidRPr="006F0EA0" w:rsidRDefault="00F34C6F" w:rsidP="0015650F">
            <w:pPr>
              <w:spacing w:line="240" w:lineRule="auto"/>
              <w:jc w:val="left"/>
              <w:rPr>
                <w:sz w:val="22"/>
                <w:szCs w:val="22"/>
              </w:rPr>
            </w:pPr>
            <w:r w:rsidRPr="006F0EA0">
              <w:rPr>
                <w:sz w:val="22"/>
                <w:szCs w:val="22"/>
              </w:rPr>
              <w:t>Mortality</w:t>
            </w:r>
            <w:r w:rsidR="001C7D06" w:rsidRPr="006F0EA0">
              <w:rPr>
                <w:sz w:val="22"/>
                <w:szCs w:val="22"/>
              </w:rPr>
              <w:t>*</w:t>
            </w:r>
          </w:p>
          <w:p w14:paraId="3BF0EB14" w14:textId="5880141B" w:rsidR="00F34C6F" w:rsidRPr="00DB280D" w:rsidRDefault="00F34C6F" w:rsidP="00DB280D">
            <w:pPr>
              <w:spacing w:line="240" w:lineRule="auto"/>
              <w:jc w:val="left"/>
              <w:rPr>
                <w:i/>
                <w:iCs/>
                <w:sz w:val="22"/>
                <w:szCs w:val="22"/>
              </w:rPr>
            </w:pPr>
            <w:r w:rsidRPr="006F0EA0">
              <w:rPr>
                <w:i/>
                <w:iCs/>
                <w:sz w:val="22"/>
                <w:szCs w:val="22"/>
              </w:rPr>
              <w:t>Yes</w:t>
            </w:r>
          </w:p>
        </w:tc>
        <w:tc>
          <w:tcPr>
            <w:tcW w:w="1002" w:type="pct"/>
            <w:hideMark/>
          </w:tcPr>
          <w:p w14:paraId="4CAAECDC" w14:textId="77777777" w:rsidR="0015650F" w:rsidRPr="006F0EA0" w:rsidRDefault="0015650F" w:rsidP="0015650F">
            <w:pPr>
              <w:spacing w:line="240" w:lineRule="auto"/>
              <w:ind w:firstLine="0"/>
              <w:jc w:val="left"/>
              <w:rPr>
                <w:sz w:val="22"/>
                <w:szCs w:val="22"/>
              </w:rPr>
            </w:pPr>
          </w:p>
          <w:p w14:paraId="09DBD613" w14:textId="3393EAFE" w:rsidR="00F34C6F" w:rsidRPr="006F0EA0" w:rsidRDefault="00F34C6F" w:rsidP="0015650F">
            <w:pPr>
              <w:spacing w:line="240" w:lineRule="auto"/>
              <w:ind w:firstLine="0"/>
              <w:jc w:val="left"/>
              <w:rPr>
                <w:sz w:val="22"/>
                <w:szCs w:val="22"/>
              </w:rPr>
            </w:pPr>
            <w:r w:rsidRPr="006F0EA0">
              <w:rPr>
                <w:sz w:val="22"/>
                <w:szCs w:val="22"/>
              </w:rPr>
              <w:t>10</w:t>
            </w:r>
          </w:p>
        </w:tc>
        <w:tc>
          <w:tcPr>
            <w:tcW w:w="1325" w:type="pct"/>
            <w:hideMark/>
          </w:tcPr>
          <w:p w14:paraId="037634BB" w14:textId="77777777" w:rsidR="0015650F" w:rsidRPr="006F0EA0" w:rsidRDefault="0015650F" w:rsidP="0015650F">
            <w:pPr>
              <w:spacing w:line="240" w:lineRule="auto"/>
              <w:ind w:firstLine="0"/>
              <w:jc w:val="left"/>
              <w:rPr>
                <w:sz w:val="22"/>
                <w:szCs w:val="22"/>
              </w:rPr>
            </w:pPr>
          </w:p>
          <w:p w14:paraId="73787907" w14:textId="5C27F1DB" w:rsidR="00F34C6F" w:rsidRPr="006F0EA0" w:rsidRDefault="00F34C6F" w:rsidP="0015650F">
            <w:pPr>
              <w:spacing w:line="240" w:lineRule="auto"/>
              <w:ind w:firstLine="0"/>
              <w:jc w:val="left"/>
              <w:rPr>
                <w:sz w:val="22"/>
                <w:szCs w:val="22"/>
              </w:rPr>
            </w:pPr>
            <w:r w:rsidRPr="006F0EA0">
              <w:rPr>
                <w:sz w:val="22"/>
                <w:szCs w:val="22"/>
              </w:rPr>
              <w:t>22</w:t>
            </w:r>
          </w:p>
        </w:tc>
      </w:tr>
    </w:tbl>
    <w:p w14:paraId="4884375D" w14:textId="61F7FBE5" w:rsidR="00BA2B53" w:rsidRPr="006F0EA0" w:rsidRDefault="001C7D06" w:rsidP="0015650F">
      <w:pPr>
        <w:ind w:firstLine="360"/>
        <w:rPr>
          <w:sz w:val="22"/>
          <w:szCs w:val="22"/>
        </w:rPr>
      </w:pPr>
      <w:r w:rsidRPr="006F0EA0">
        <w:rPr>
          <w:sz w:val="22"/>
          <w:szCs w:val="22"/>
        </w:rPr>
        <w:t xml:space="preserve">*Mortality </w:t>
      </w:r>
      <w:r w:rsidR="00DB280D">
        <w:rPr>
          <w:sz w:val="22"/>
          <w:szCs w:val="22"/>
        </w:rPr>
        <w:t>only assessed on those with known vital status (n=46)</w:t>
      </w:r>
    </w:p>
    <w:p w14:paraId="546A754E" w14:textId="77777777" w:rsidR="0036562B" w:rsidRPr="006F0EA0" w:rsidRDefault="0036562B" w:rsidP="00541FF1"/>
    <w:p w14:paraId="134CBAE3" w14:textId="22453762" w:rsidR="00E75DB4" w:rsidRPr="006F0EA0" w:rsidRDefault="00E75DB4" w:rsidP="00541FF1">
      <w:r w:rsidRPr="006F0EA0">
        <w:t xml:space="preserve">Differences in baseline characteristics by gender </w:t>
      </w:r>
      <w:proofErr w:type="gramStart"/>
      <w:r w:rsidRPr="006F0EA0">
        <w:t>are shown</w:t>
      </w:r>
      <w:proofErr w:type="gramEnd"/>
      <w:r w:rsidRPr="006F0EA0">
        <w:t xml:space="preserve"> in Table 2.  Generally, no differences were observed between men and women with the exception of BMI, being higher among women compared with men (21.9 vs. 19.9</w:t>
      </w:r>
      <w:r w:rsidR="007E7B81" w:rsidRPr="006F0EA0">
        <w:t xml:space="preserve"> kg/m</w:t>
      </w:r>
      <w:r w:rsidR="007E7B81" w:rsidRPr="006F0EA0">
        <w:rPr>
          <w:vertAlign w:val="superscript"/>
        </w:rPr>
        <w:t>2</w:t>
      </w:r>
      <w:r w:rsidRPr="006F0EA0">
        <w:t xml:space="preserve">, p-value=0.05), and years since diagnosis, </w:t>
      </w:r>
      <w:r w:rsidRPr="006F0EA0">
        <w:lastRenderedPageBreak/>
        <w:t xml:space="preserve">with women having been diagnosed on average 2.8 years earlier than </w:t>
      </w:r>
      <w:proofErr w:type="gramStart"/>
      <w:r w:rsidRPr="006F0EA0">
        <w:t>men</w:t>
      </w:r>
      <w:proofErr w:type="gramEnd"/>
      <w:r w:rsidRPr="006F0EA0">
        <w:t xml:space="preserve"> (p-value=0.05). No study participant reported ketoacidosis or episodes of hypoglycemia (not shown).</w:t>
      </w:r>
    </w:p>
    <w:p w14:paraId="5A828956" w14:textId="4D1353AD" w:rsidR="0010340B" w:rsidRPr="006F0EA0" w:rsidRDefault="0010340B" w:rsidP="00541FF1"/>
    <w:p w14:paraId="6BE34632" w14:textId="33154672" w:rsidR="0010340B" w:rsidRPr="006F0EA0" w:rsidRDefault="0010340B" w:rsidP="0010340B">
      <w:pPr>
        <w:pStyle w:val="Caption"/>
        <w:ind w:firstLine="360"/>
        <w:jc w:val="center"/>
        <w:rPr>
          <w:rStyle w:val="BookTitle"/>
          <w:b/>
          <w:i w:val="0"/>
          <w:sz w:val="22"/>
          <w:szCs w:val="22"/>
        </w:rPr>
      </w:pPr>
      <w:bookmarkStart w:id="28" w:name="_Toc501036100"/>
      <w:r w:rsidRPr="006F0EA0">
        <w:rPr>
          <w:sz w:val="22"/>
          <w:szCs w:val="22"/>
        </w:rPr>
        <w:t xml:space="preserve">Table </w:t>
      </w:r>
      <w:r w:rsidRPr="006F0EA0">
        <w:rPr>
          <w:sz w:val="22"/>
          <w:szCs w:val="22"/>
        </w:rPr>
        <w:fldChar w:fldCharType="begin"/>
      </w:r>
      <w:r w:rsidRPr="006F0EA0">
        <w:rPr>
          <w:sz w:val="22"/>
          <w:szCs w:val="22"/>
        </w:rPr>
        <w:instrText xml:space="preserve"> SEQ Table \* ARABIC </w:instrText>
      </w:r>
      <w:r w:rsidRPr="006F0EA0">
        <w:rPr>
          <w:sz w:val="22"/>
          <w:szCs w:val="22"/>
        </w:rPr>
        <w:fldChar w:fldCharType="separate"/>
      </w:r>
      <w:r w:rsidR="00AE15B4" w:rsidRPr="006F0EA0">
        <w:rPr>
          <w:noProof/>
          <w:sz w:val="22"/>
          <w:szCs w:val="22"/>
        </w:rPr>
        <w:t>2</w:t>
      </w:r>
      <w:r w:rsidRPr="006F0EA0">
        <w:rPr>
          <w:sz w:val="22"/>
          <w:szCs w:val="22"/>
        </w:rPr>
        <w:fldChar w:fldCharType="end"/>
      </w:r>
      <w:r w:rsidRPr="006F0EA0">
        <w:rPr>
          <w:sz w:val="22"/>
          <w:szCs w:val="22"/>
        </w:rPr>
        <w:t>. Baseline Characteristics by Gender</w:t>
      </w:r>
      <w:bookmarkEnd w:id="28"/>
    </w:p>
    <w:tbl>
      <w:tblPr>
        <w:tblStyle w:val="TableGridLight"/>
        <w:tblW w:w="0" w:type="auto"/>
        <w:tblLook w:val="04A0" w:firstRow="1" w:lastRow="0" w:firstColumn="1" w:lastColumn="0" w:noHBand="0" w:noVBand="1"/>
      </w:tblPr>
      <w:tblGrid>
        <w:gridCol w:w="1903"/>
        <w:gridCol w:w="1852"/>
        <w:gridCol w:w="1882"/>
        <w:gridCol w:w="1905"/>
        <w:gridCol w:w="1808"/>
      </w:tblGrid>
      <w:tr w:rsidR="006F0EA0" w:rsidRPr="006F0EA0" w14:paraId="6DDC1DC0" w14:textId="77777777" w:rsidTr="00E566A7">
        <w:trPr>
          <w:trHeight w:val="288"/>
        </w:trPr>
        <w:tc>
          <w:tcPr>
            <w:tcW w:w="1903" w:type="dxa"/>
          </w:tcPr>
          <w:p w14:paraId="7DE348B6" w14:textId="77777777" w:rsidR="00E71BD1" w:rsidRPr="006F0EA0" w:rsidRDefault="00E71BD1" w:rsidP="0036562B">
            <w:pPr>
              <w:spacing w:line="240" w:lineRule="auto"/>
              <w:ind w:firstLine="0"/>
              <w:rPr>
                <w:b/>
                <w:sz w:val="22"/>
                <w:szCs w:val="22"/>
              </w:rPr>
            </w:pPr>
            <w:r w:rsidRPr="006F0EA0">
              <w:rPr>
                <w:b/>
                <w:sz w:val="22"/>
                <w:szCs w:val="22"/>
              </w:rPr>
              <w:t>Variable</w:t>
            </w:r>
          </w:p>
        </w:tc>
        <w:tc>
          <w:tcPr>
            <w:tcW w:w="1852" w:type="dxa"/>
          </w:tcPr>
          <w:p w14:paraId="1369585F" w14:textId="77777777" w:rsidR="00E71BD1" w:rsidRPr="006F0EA0" w:rsidRDefault="00E71BD1" w:rsidP="0036562B">
            <w:pPr>
              <w:spacing w:line="240" w:lineRule="auto"/>
              <w:ind w:firstLine="0"/>
              <w:rPr>
                <w:b/>
                <w:sz w:val="22"/>
                <w:szCs w:val="22"/>
              </w:rPr>
            </w:pPr>
            <w:r w:rsidRPr="006F0EA0">
              <w:rPr>
                <w:b/>
                <w:sz w:val="22"/>
                <w:szCs w:val="22"/>
              </w:rPr>
              <w:t>All(n=84)</w:t>
            </w:r>
          </w:p>
        </w:tc>
        <w:tc>
          <w:tcPr>
            <w:tcW w:w="1882" w:type="dxa"/>
          </w:tcPr>
          <w:p w14:paraId="4B6FE2E4" w14:textId="77777777" w:rsidR="00E71BD1" w:rsidRPr="006F0EA0" w:rsidRDefault="00E71BD1" w:rsidP="0036562B">
            <w:pPr>
              <w:spacing w:line="240" w:lineRule="auto"/>
              <w:ind w:firstLine="0"/>
              <w:rPr>
                <w:b/>
                <w:sz w:val="22"/>
                <w:szCs w:val="22"/>
              </w:rPr>
            </w:pPr>
            <w:r w:rsidRPr="006F0EA0">
              <w:rPr>
                <w:b/>
                <w:sz w:val="22"/>
                <w:szCs w:val="22"/>
              </w:rPr>
              <w:t>Women(n=51)</w:t>
            </w:r>
          </w:p>
        </w:tc>
        <w:tc>
          <w:tcPr>
            <w:tcW w:w="1905" w:type="dxa"/>
          </w:tcPr>
          <w:p w14:paraId="1E602F61" w14:textId="77777777" w:rsidR="00E71BD1" w:rsidRPr="006F0EA0" w:rsidRDefault="00B43BB5" w:rsidP="0036562B">
            <w:pPr>
              <w:spacing w:line="240" w:lineRule="auto"/>
              <w:ind w:firstLine="0"/>
              <w:rPr>
                <w:b/>
                <w:sz w:val="22"/>
                <w:szCs w:val="22"/>
              </w:rPr>
            </w:pPr>
            <w:r w:rsidRPr="006F0EA0">
              <w:rPr>
                <w:b/>
                <w:sz w:val="22"/>
                <w:szCs w:val="22"/>
              </w:rPr>
              <w:t>Men</w:t>
            </w:r>
            <w:r w:rsidR="00E71BD1" w:rsidRPr="006F0EA0">
              <w:rPr>
                <w:b/>
                <w:sz w:val="22"/>
                <w:szCs w:val="22"/>
              </w:rPr>
              <w:t>(n=33)</w:t>
            </w:r>
          </w:p>
        </w:tc>
        <w:tc>
          <w:tcPr>
            <w:tcW w:w="1808" w:type="dxa"/>
          </w:tcPr>
          <w:p w14:paraId="6B065AF3" w14:textId="77777777" w:rsidR="00E71BD1" w:rsidRPr="006F0EA0" w:rsidRDefault="00E71BD1" w:rsidP="0036562B">
            <w:pPr>
              <w:spacing w:line="240" w:lineRule="auto"/>
              <w:ind w:firstLine="0"/>
              <w:rPr>
                <w:b/>
                <w:sz w:val="22"/>
                <w:szCs w:val="22"/>
              </w:rPr>
            </w:pPr>
            <w:r w:rsidRPr="006F0EA0">
              <w:rPr>
                <w:b/>
                <w:sz w:val="22"/>
                <w:szCs w:val="22"/>
              </w:rPr>
              <w:t>P-Value</w:t>
            </w:r>
          </w:p>
        </w:tc>
      </w:tr>
      <w:tr w:rsidR="006F0EA0" w:rsidRPr="006F0EA0" w14:paraId="405E5A41" w14:textId="77777777" w:rsidTr="00E566A7">
        <w:trPr>
          <w:trHeight w:val="288"/>
        </w:trPr>
        <w:tc>
          <w:tcPr>
            <w:tcW w:w="1903" w:type="dxa"/>
          </w:tcPr>
          <w:p w14:paraId="306E4A28" w14:textId="77777777" w:rsidR="00074F7D" w:rsidRPr="006F0EA0" w:rsidRDefault="00074F7D" w:rsidP="0036562B">
            <w:pPr>
              <w:spacing w:line="240" w:lineRule="auto"/>
              <w:ind w:firstLine="0"/>
              <w:rPr>
                <w:sz w:val="22"/>
                <w:szCs w:val="22"/>
              </w:rPr>
            </w:pPr>
            <w:r w:rsidRPr="006F0EA0">
              <w:rPr>
                <w:sz w:val="22"/>
                <w:szCs w:val="22"/>
              </w:rPr>
              <w:t>Age (years)</w:t>
            </w:r>
          </w:p>
        </w:tc>
        <w:tc>
          <w:tcPr>
            <w:tcW w:w="1852" w:type="dxa"/>
          </w:tcPr>
          <w:p w14:paraId="121FC0AB" w14:textId="0A1BC54E" w:rsidR="00074F7D" w:rsidRPr="006F0EA0" w:rsidRDefault="007E7B81" w:rsidP="0036562B">
            <w:pPr>
              <w:spacing w:line="240" w:lineRule="auto"/>
              <w:ind w:firstLine="0"/>
              <w:rPr>
                <w:sz w:val="22"/>
                <w:szCs w:val="22"/>
              </w:rPr>
            </w:pPr>
            <w:r w:rsidRPr="006F0EA0">
              <w:rPr>
                <w:sz w:val="22"/>
                <w:szCs w:val="22"/>
              </w:rPr>
              <w:t>24.2 (1.4</w:t>
            </w:r>
            <w:r w:rsidR="00074F7D" w:rsidRPr="006F0EA0">
              <w:rPr>
                <w:sz w:val="22"/>
                <w:szCs w:val="22"/>
              </w:rPr>
              <w:t>)</w:t>
            </w:r>
          </w:p>
        </w:tc>
        <w:tc>
          <w:tcPr>
            <w:tcW w:w="1882" w:type="dxa"/>
          </w:tcPr>
          <w:p w14:paraId="672F1551" w14:textId="2AA4F572" w:rsidR="00074F7D" w:rsidRPr="006F0EA0" w:rsidRDefault="007E7B81" w:rsidP="0036562B">
            <w:pPr>
              <w:spacing w:line="240" w:lineRule="auto"/>
              <w:ind w:firstLine="0"/>
              <w:rPr>
                <w:sz w:val="22"/>
                <w:szCs w:val="22"/>
              </w:rPr>
            </w:pPr>
            <w:r w:rsidRPr="006F0EA0">
              <w:rPr>
                <w:sz w:val="22"/>
                <w:szCs w:val="22"/>
              </w:rPr>
              <w:t>24.0 (1.4</w:t>
            </w:r>
            <w:r w:rsidR="00074F7D" w:rsidRPr="006F0EA0">
              <w:rPr>
                <w:sz w:val="22"/>
                <w:szCs w:val="22"/>
              </w:rPr>
              <w:t>)</w:t>
            </w:r>
          </w:p>
        </w:tc>
        <w:tc>
          <w:tcPr>
            <w:tcW w:w="1905" w:type="dxa"/>
          </w:tcPr>
          <w:p w14:paraId="1451C348" w14:textId="741ADD4D" w:rsidR="00074F7D" w:rsidRPr="006F0EA0" w:rsidRDefault="007E7B81" w:rsidP="0036562B">
            <w:pPr>
              <w:spacing w:line="240" w:lineRule="auto"/>
              <w:ind w:firstLine="0"/>
              <w:rPr>
                <w:sz w:val="22"/>
                <w:szCs w:val="22"/>
              </w:rPr>
            </w:pPr>
            <w:r w:rsidRPr="006F0EA0">
              <w:rPr>
                <w:sz w:val="22"/>
                <w:szCs w:val="22"/>
              </w:rPr>
              <w:t>24.43(1.3</w:t>
            </w:r>
            <w:r w:rsidR="00074F7D" w:rsidRPr="006F0EA0">
              <w:rPr>
                <w:sz w:val="22"/>
                <w:szCs w:val="22"/>
              </w:rPr>
              <w:t>)</w:t>
            </w:r>
          </w:p>
        </w:tc>
        <w:tc>
          <w:tcPr>
            <w:tcW w:w="1808" w:type="dxa"/>
          </w:tcPr>
          <w:p w14:paraId="1FBD687E" w14:textId="77777777" w:rsidR="00074F7D" w:rsidRPr="006F0EA0" w:rsidRDefault="00074F7D" w:rsidP="0036562B">
            <w:pPr>
              <w:spacing w:line="240" w:lineRule="auto"/>
              <w:ind w:firstLine="0"/>
              <w:rPr>
                <w:sz w:val="22"/>
                <w:szCs w:val="22"/>
              </w:rPr>
            </w:pPr>
            <w:r w:rsidRPr="006F0EA0">
              <w:rPr>
                <w:sz w:val="22"/>
                <w:szCs w:val="22"/>
              </w:rPr>
              <w:t xml:space="preserve"> 0.13</w:t>
            </w:r>
          </w:p>
        </w:tc>
      </w:tr>
      <w:tr w:rsidR="006F0EA0" w:rsidRPr="006F0EA0" w14:paraId="5B1C6D85" w14:textId="77777777" w:rsidTr="00E566A7">
        <w:trPr>
          <w:trHeight w:val="288"/>
        </w:trPr>
        <w:tc>
          <w:tcPr>
            <w:tcW w:w="1903" w:type="dxa"/>
          </w:tcPr>
          <w:p w14:paraId="7EB93717" w14:textId="77777777" w:rsidR="00074F7D" w:rsidRPr="006F0EA0" w:rsidRDefault="00074F7D" w:rsidP="0036562B">
            <w:pPr>
              <w:spacing w:line="240" w:lineRule="auto"/>
              <w:ind w:firstLine="0"/>
              <w:rPr>
                <w:sz w:val="22"/>
                <w:szCs w:val="22"/>
              </w:rPr>
            </w:pPr>
            <w:r w:rsidRPr="006F0EA0">
              <w:rPr>
                <w:sz w:val="22"/>
                <w:szCs w:val="22"/>
              </w:rPr>
              <w:t>Height (cm)</w:t>
            </w:r>
          </w:p>
        </w:tc>
        <w:tc>
          <w:tcPr>
            <w:tcW w:w="1852" w:type="dxa"/>
          </w:tcPr>
          <w:p w14:paraId="22837880" w14:textId="574D691A" w:rsidR="00074F7D" w:rsidRPr="006F0EA0" w:rsidRDefault="007E7B81" w:rsidP="0036562B">
            <w:pPr>
              <w:spacing w:line="240" w:lineRule="auto"/>
              <w:ind w:firstLine="0"/>
              <w:rPr>
                <w:sz w:val="22"/>
                <w:szCs w:val="22"/>
              </w:rPr>
            </w:pPr>
            <w:r w:rsidRPr="006F0EA0">
              <w:rPr>
                <w:sz w:val="22"/>
                <w:szCs w:val="22"/>
                <w:lang w:val="en"/>
              </w:rPr>
              <w:t>160.5 (10.1</w:t>
            </w:r>
            <w:r w:rsidR="00074F7D" w:rsidRPr="006F0EA0">
              <w:rPr>
                <w:sz w:val="22"/>
                <w:szCs w:val="22"/>
                <w:lang w:val="en"/>
              </w:rPr>
              <w:t>)</w:t>
            </w:r>
          </w:p>
        </w:tc>
        <w:tc>
          <w:tcPr>
            <w:tcW w:w="1882" w:type="dxa"/>
          </w:tcPr>
          <w:p w14:paraId="28B285D1" w14:textId="3F976087" w:rsidR="00074F7D" w:rsidRPr="006F0EA0" w:rsidRDefault="007E7B81" w:rsidP="0036562B">
            <w:pPr>
              <w:spacing w:line="240" w:lineRule="auto"/>
              <w:ind w:firstLine="0"/>
              <w:rPr>
                <w:sz w:val="22"/>
                <w:szCs w:val="22"/>
              </w:rPr>
            </w:pPr>
            <w:r w:rsidRPr="006F0EA0">
              <w:rPr>
                <w:sz w:val="22"/>
                <w:szCs w:val="22"/>
                <w:lang w:val="en"/>
              </w:rPr>
              <w:t>156.6 (9.6</w:t>
            </w:r>
            <w:r w:rsidR="00074F7D" w:rsidRPr="006F0EA0">
              <w:rPr>
                <w:sz w:val="22"/>
                <w:szCs w:val="22"/>
                <w:lang w:val="en"/>
              </w:rPr>
              <w:t>)</w:t>
            </w:r>
          </w:p>
        </w:tc>
        <w:tc>
          <w:tcPr>
            <w:tcW w:w="1905" w:type="dxa"/>
          </w:tcPr>
          <w:p w14:paraId="63C4690F" w14:textId="1130C719" w:rsidR="00074F7D" w:rsidRPr="006F0EA0" w:rsidRDefault="007E7B81" w:rsidP="0036562B">
            <w:pPr>
              <w:spacing w:line="240" w:lineRule="auto"/>
              <w:ind w:firstLine="0"/>
              <w:rPr>
                <w:sz w:val="22"/>
                <w:szCs w:val="22"/>
              </w:rPr>
            </w:pPr>
            <w:r w:rsidRPr="006F0EA0">
              <w:rPr>
                <w:sz w:val="22"/>
                <w:szCs w:val="22"/>
                <w:lang w:val="en"/>
              </w:rPr>
              <w:t>166.2 (8.2</w:t>
            </w:r>
            <w:r w:rsidR="00074F7D" w:rsidRPr="006F0EA0">
              <w:rPr>
                <w:sz w:val="22"/>
                <w:szCs w:val="22"/>
                <w:lang w:val="en"/>
              </w:rPr>
              <w:t>)</w:t>
            </w:r>
          </w:p>
        </w:tc>
        <w:tc>
          <w:tcPr>
            <w:tcW w:w="1808" w:type="dxa"/>
          </w:tcPr>
          <w:p w14:paraId="00FF3EE4" w14:textId="77777777" w:rsidR="00074F7D" w:rsidRPr="006F0EA0" w:rsidRDefault="00074F7D" w:rsidP="0036562B">
            <w:pPr>
              <w:spacing w:line="240" w:lineRule="auto"/>
              <w:ind w:firstLine="0"/>
              <w:rPr>
                <w:sz w:val="22"/>
                <w:szCs w:val="22"/>
              </w:rPr>
            </w:pPr>
            <w:r w:rsidRPr="006F0EA0">
              <w:rPr>
                <w:sz w:val="22"/>
                <w:szCs w:val="22"/>
              </w:rPr>
              <w:t>&lt;0.001</w:t>
            </w:r>
          </w:p>
        </w:tc>
      </w:tr>
      <w:tr w:rsidR="006F0EA0" w:rsidRPr="006F0EA0" w14:paraId="04038E86" w14:textId="77777777" w:rsidTr="00E566A7">
        <w:trPr>
          <w:trHeight w:val="288"/>
        </w:trPr>
        <w:tc>
          <w:tcPr>
            <w:tcW w:w="1903" w:type="dxa"/>
          </w:tcPr>
          <w:p w14:paraId="6CA26619" w14:textId="77777777" w:rsidR="00AB2C22" w:rsidRPr="006F0EA0" w:rsidRDefault="00AB2C22" w:rsidP="0036562B">
            <w:pPr>
              <w:spacing w:line="240" w:lineRule="auto"/>
              <w:ind w:firstLine="0"/>
              <w:rPr>
                <w:sz w:val="22"/>
                <w:szCs w:val="22"/>
              </w:rPr>
            </w:pPr>
            <w:r w:rsidRPr="006F0EA0">
              <w:rPr>
                <w:sz w:val="22"/>
                <w:szCs w:val="22"/>
              </w:rPr>
              <w:t>Weight (kg)</w:t>
            </w:r>
          </w:p>
        </w:tc>
        <w:tc>
          <w:tcPr>
            <w:tcW w:w="1852" w:type="dxa"/>
          </w:tcPr>
          <w:p w14:paraId="2D33D022" w14:textId="6F1C0E21" w:rsidR="00AB2C22" w:rsidRPr="006F0EA0" w:rsidRDefault="00AB2C22" w:rsidP="0036562B">
            <w:pPr>
              <w:spacing w:line="240" w:lineRule="auto"/>
              <w:ind w:firstLine="0"/>
              <w:rPr>
                <w:sz w:val="22"/>
                <w:szCs w:val="22"/>
              </w:rPr>
            </w:pPr>
            <w:r w:rsidRPr="006F0EA0">
              <w:rPr>
                <w:sz w:val="22"/>
                <w:szCs w:val="22"/>
                <w:lang w:val="en"/>
              </w:rPr>
              <w:t>54.2</w:t>
            </w:r>
            <w:r w:rsidR="007E7B81" w:rsidRPr="006F0EA0">
              <w:rPr>
                <w:sz w:val="22"/>
                <w:szCs w:val="22"/>
                <w:lang w:val="en"/>
              </w:rPr>
              <w:t xml:space="preserve"> (9.7</w:t>
            </w:r>
            <w:r w:rsidRPr="006F0EA0">
              <w:rPr>
                <w:sz w:val="22"/>
                <w:szCs w:val="22"/>
                <w:lang w:val="en"/>
              </w:rPr>
              <w:t>)</w:t>
            </w:r>
          </w:p>
        </w:tc>
        <w:tc>
          <w:tcPr>
            <w:tcW w:w="1882" w:type="dxa"/>
          </w:tcPr>
          <w:p w14:paraId="37C4765A" w14:textId="27B73D6D" w:rsidR="00AB2C22" w:rsidRPr="006F0EA0" w:rsidRDefault="007E7B81" w:rsidP="0036562B">
            <w:pPr>
              <w:spacing w:line="240" w:lineRule="auto"/>
              <w:ind w:firstLine="0"/>
              <w:rPr>
                <w:sz w:val="22"/>
                <w:szCs w:val="22"/>
              </w:rPr>
            </w:pPr>
            <w:r w:rsidRPr="006F0EA0">
              <w:rPr>
                <w:sz w:val="22"/>
                <w:szCs w:val="22"/>
                <w:lang w:val="en"/>
              </w:rPr>
              <w:t>53.6 (10.9</w:t>
            </w:r>
            <w:r w:rsidR="00AB2C22" w:rsidRPr="006F0EA0">
              <w:rPr>
                <w:sz w:val="22"/>
                <w:szCs w:val="22"/>
                <w:lang w:val="en"/>
              </w:rPr>
              <w:t>)</w:t>
            </w:r>
          </w:p>
        </w:tc>
        <w:tc>
          <w:tcPr>
            <w:tcW w:w="1905" w:type="dxa"/>
          </w:tcPr>
          <w:p w14:paraId="06FD37E9" w14:textId="3CE3DDA4" w:rsidR="00AB2C22" w:rsidRPr="006F0EA0" w:rsidRDefault="007E7B81" w:rsidP="0036562B">
            <w:pPr>
              <w:spacing w:line="240" w:lineRule="auto"/>
              <w:ind w:firstLine="0"/>
              <w:rPr>
                <w:sz w:val="22"/>
                <w:szCs w:val="22"/>
              </w:rPr>
            </w:pPr>
            <w:r w:rsidRPr="006F0EA0">
              <w:rPr>
                <w:sz w:val="22"/>
                <w:szCs w:val="22"/>
                <w:lang w:val="en"/>
              </w:rPr>
              <w:t>55.2 (7.5</w:t>
            </w:r>
            <w:r w:rsidR="00AB2C22" w:rsidRPr="006F0EA0">
              <w:rPr>
                <w:sz w:val="22"/>
                <w:szCs w:val="22"/>
                <w:lang w:val="en"/>
              </w:rPr>
              <w:t>)</w:t>
            </w:r>
          </w:p>
        </w:tc>
        <w:tc>
          <w:tcPr>
            <w:tcW w:w="1808" w:type="dxa"/>
          </w:tcPr>
          <w:p w14:paraId="3B56979F" w14:textId="77777777" w:rsidR="00AB2C22" w:rsidRPr="006F0EA0" w:rsidRDefault="00AB2C22" w:rsidP="0036562B">
            <w:pPr>
              <w:spacing w:line="240" w:lineRule="auto"/>
              <w:ind w:firstLine="0"/>
              <w:rPr>
                <w:sz w:val="22"/>
                <w:szCs w:val="22"/>
              </w:rPr>
            </w:pPr>
            <w:r w:rsidRPr="006F0EA0">
              <w:rPr>
                <w:sz w:val="22"/>
                <w:szCs w:val="22"/>
                <w:lang w:val="en"/>
              </w:rPr>
              <w:t>0.48</w:t>
            </w:r>
          </w:p>
        </w:tc>
      </w:tr>
      <w:tr w:rsidR="006F0EA0" w:rsidRPr="006F0EA0" w14:paraId="1A91D6FE" w14:textId="77777777" w:rsidTr="00E566A7">
        <w:trPr>
          <w:trHeight w:val="288"/>
        </w:trPr>
        <w:tc>
          <w:tcPr>
            <w:tcW w:w="1903" w:type="dxa"/>
          </w:tcPr>
          <w:p w14:paraId="177F6367" w14:textId="416455CA" w:rsidR="00AB2C22" w:rsidRPr="006F0EA0" w:rsidRDefault="00CE4462" w:rsidP="0036562B">
            <w:pPr>
              <w:spacing w:line="240" w:lineRule="auto"/>
              <w:ind w:firstLine="0"/>
              <w:rPr>
                <w:sz w:val="22"/>
                <w:szCs w:val="22"/>
              </w:rPr>
            </w:pPr>
            <w:r w:rsidRPr="006F0EA0">
              <w:rPr>
                <w:sz w:val="22"/>
                <w:szCs w:val="22"/>
              </w:rPr>
              <w:t>BMI (</w:t>
            </w:r>
            <w:r w:rsidR="009E311B" w:rsidRPr="006F0EA0">
              <w:rPr>
                <w:sz w:val="22"/>
                <w:szCs w:val="22"/>
              </w:rPr>
              <w:t>Kg/m</w:t>
            </w:r>
            <w:r w:rsidR="009E311B" w:rsidRPr="006F0EA0">
              <w:rPr>
                <w:sz w:val="22"/>
                <w:szCs w:val="22"/>
                <w:vertAlign w:val="superscript"/>
              </w:rPr>
              <w:t>2</w:t>
            </w:r>
            <w:r w:rsidR="00AB2C22" w:rsidRPr="006F0EA0">
              <w:rPr>
                <w:sz w:val="22"/>
                <w:szCs w:val="22"/>
              </w:rPr>
              <w:t>)</w:t>
            </w:r>
          </w:p>
        </w:tc>
        <w:tc>
          <w:tcPr>
            <w:tcW w:w="1852" w:type="dxa"/>
          </w:tcPr>
          <w:p w14:paraId="0D152D27" w14:textId="50DFDF41" w:rsidR="00AB2C22" w:rsidRPr="006F0EA0" w:rsidRDefault="007E7B81" w:rsidP="0036562B">
            <w:pPr>
              <w:spacing w:line="240" w:lineRule="auto"/>
              <w:ind w:firstLine="0"/>
              <w:rPr>
                <w:sz w:val="22"/>
                <w:szCs w:val="22"/>
              </w:rPr>
            </w:pPr>
            <w:r w:rsidRPr="006F0EA0">
              <w:rPr>
                <w:sz w:val="22"/>
                <w:szCs w:val="22"/>
              </w:rPr>
              <w:t>21.1 (3.2</w:t>
            </w:r>
            <w:r w:rsidR="00AB2C22" w:rsidRPr="006F0EA0">
              <w:rPr>
                <w:sz w:val="22"/>
                <w:szCs w:val="22"/>
              </w:rPr>
              <w:t>)</w:t>
            </w:r>
          </w:p>
        </w:tc>
        <w:tc>
          <w:tcPr>
            <w:tcW w:w="1882" w:type="dxa"/>
          </w:tcPr>
          <w:p w14:paraId="0071F6A1" w14:textId="6BF92EE7" w:rsidR="00AB2C22" w:rsidRPr="006F0EA0" w:rsidRDefault="007E7B81" w:rsidP="0036562B">
            <w:pPr>
              <w:spacing w:line="240" w:lineRule="auto"/>
              <w:ind w:firstLine="0"/>
              <w:rPr>
                <w:sz w:val="22"/>
                <w:szCs w:val="22"/>
              </w:rPr>
            </w:pPr>
            <w:r w:rsidRPr="006F0EA0">
              <w:rPr>
                <w:sz w:val="22"/>
                <w:szCs w:val="22"/>
              </w:rPr>
              <w:t>21.9 (3.7</w:t>
            </w:r>
            <w:r w:rsidR="00AB2C22" w:rsidRPr="006F0EA0">
              <w:rPr>
                <w:sz w:val="22"/>
                <w:szCs w:val="22"/>
              </w:rPr>
              <w:t>)</w:t>
            </w:r>
          </w:p>
        </w:tc>
        <w:tc>
          <w:tcPr>
            <w:tcW w:w="1905" w:type="dxa"/>
          </w:tcPr>
          <w:p w14:paraId="2F0F4094" w14:textId="3DF2120D" w:rsidR="00AB2C22" w:rsidRPr="006F0EA0" w:rsidRDefault="007E7B81" w:rsidP="0036562B">
            <w:pPr>
              <w:spacing w:line="240" w:lineRule="auto"/>
              <w:ind w:firstLine="0"/>
              <w:rPr>
                <w:sz w:val="22"/>
                <w:szCs w:val="22"/>
              </w:rPr>
            </w:pPr>
            <w:r w:rsidRPr="006F0EA0">
              <w:rPr>
                <w:sz w:val="22"/>
                <w:szCs w:val="22"/>
              </w:rPr>
              <w:t>19.9 (1.7</w:t>
            </w:r>
            <w:r w:rsidR="00AB2C22" w:rsidRPr="006F0EA0">
              <w:rPr>
                <w:sz w:val="22"/>
                <w:szCs w:val="22"/>
              </w:rPr>
              <w:t>)</w:t>
            </w:r>
          </w:p>
        </w:tc>
        <w:tc>
          <w:tcPr>
            <w:tcW w:w="1808" w:type="dxa"/>
          </w:tcPr>
          <w:p w14:paraId="772D292F" w14:textId="77777777" w:rsidR="00AB2C22" w:rsidRPr="006F0EA0" w:rsidRDefault="00AB2C22" w:rsidP="0036562B">
            <w:pPr>
              <w:spacing w:line="240" w:lineRule="auto"/>
              <w:ind w:firstLine="0"/>
              <w:rPr>
                <w:sz w:val="22"/>
                <w:szCs w:val="22"/>
              </w:rPr>
            </w:pPr>
            <w:r w:rsidRPr="006F0EA0">
              <w:rPr>
                <w:sz w:val="22"/>
                <w:szCs w:val="22"/>
              </w:rPr>
              <w:t>0.05</w:t>
            </w:r>
          </w:p>
        </w:tc>
      </w:tr>
      <w:tr w:rsidR="006F0EA0" w:rsidRPr="006F0EA0" w14:paraId="2087FC81" w14:textId="77777777" w:rsidTr="00E566A7">
        <w:trPr>
          <w:trHeight w:val="288"/>
        </w:trPr>
        <w:tc>
          <w:tcPr>
            <w:tcW w:w="1903" w:type="dxa"/>
          </w:tcPr>
          <w:p w14:paraId="67F18126" w14:textId="77777777" w:rsidR="00905408" w:rsidRPr="006F0EA0" w:rsidRDefault="00905408" w:rsidP="0036562B">
            <w:pPr>
              <w:spacing w:line="240" w:lineRule="auto"/>
              <w:ind w:firstLine="0"/>
              <w:rPr>
                <w:sz w:val="22"/>
                <w:szCs w:val="22"/>
              </w:rPr>
            </w:pPr>
            <w:r w:rsidRPr="006F0EA0">
              <w:rPr>
                <w:sz w:val="22"/>
                <w:szCs w:val="22"/>
              </w:rPr>
              <w:t>A1c (%)</w:t>
            </w:r>
          </w:p>
        </w:tc>
        <w:tc>
          <w:tcPr>
            <w:tcW w:w="1852" w:type="dxa"/>
          </w:tcPr>
          <w:p w14:paraId="36F47575" w14:textId="77777777" w:rsidR="00905408" w:rsidRPr="006F0EA0" w:rsidRDefault="00905408" w:rsidP="0036562B">
            <w:pPr>
              <w:spacing w:line="240" w:lineRule="auto"/>
              <w:ind w:firstLine="0"/>
              <w:rPr>
                <w:sz w:val="22"/>
                <w:szCs w:val="22"/>
              </w:rPr>
            </w:pPr>
            <w:r w:rsidRPr="006F0EA0">
              <w:rPr>
                <w:sz w:val="22"/>
                <w:szCs w:val="22"/>
                <w:lang w:val="en"/>
              </w:rPr>
              <w:t>9.9 (7.3,12.3)</w:t>
            </w:r>
          </w:p>
        </w:tc>
        <w:tc>
          <w:tcPr>
            <w:tcW w:w="1882" w:type="dxa"/>
          </w:tcPr>
          <w:p w14:paraId="5B4ADD7F" w14:textId="77777777" w:rsidR="00905408" w:rsidRPr="006F0EA0" w:rsidRDefault="00905408" w:rsidP="0036562B">
            <w:pPr>
              <w:spacing w:line="240" w:lineRule="auto"/>
              <w:ind w:firstLine="0"/>
              <w:rPr>
                <w:sz w:val="22"/>
                <w:szCs w:val="22"/>
              </w:rPr>
            </w:pPr>
            <w:r w:rsidRPr="006F0EA0">
              <w:rPr>
                <w:sz w:val="22"/>
                <w:szCs w:val="22"/>
                <w:lang w:val="en"/>
              </w:rPr>
              <w:t xml:space="preserve"> 9.7 (7.5,11.5)</w:t>
            </w:r>
          </w:p>
        </w:tc>
        <w:tc>
          <w:tcPr>
            <w:tcW w:w="1905" w:type="dxa"/>
          </w:tcPr>
          <w:p w14:paraId="622042BA" w14:textId="77777777" w:rsidR="00905408" w:rsidRPr="006F0EA0" w:rsidRDefault="00905408" w:rsidP="0036562B">
            <w:pPr>
              <w:spacing w:line="240" w:lineRule="auto"/>
              <w:ind w:firstLine="0"/>
              <w:rPr>
                <w:sz w:val="22"/>
                <w:szCs w:val="22"/>
              </w:rPr>
            </w:pPr>
            <w:r w:rsidRPr="006F0EA0">
              <w:rPr>
                <w:sz w:val="22"/>
                <w:szCs w:val="22"/>
                <w:lang w:val="en"/>
              </w:rPr>
              <w:t>10.8(7.3,13.2)</w:t>
            </w:r>
          </w:p>
        </w:tc>
        <w:tc>
          <w:tcPr>
            <w:tcW w:w="1808" w:type="dxa"/>
          </w:tcPr>
          <w:p w14:paraId="0AACC180" w14:textId="77777777" w:rsidR="00905408" w:rsidRPr="006F0EA0" w:rsidRDefault="00905408" w:rsidP="0036562B">
            <w:pPr>
              <w:spacing w:line="240" w:lineRule="auto"/>
              <w:ind w:firstLine="0"/>
              <w:rPr>
                <w:sz w:val="22"/>
                <w:szCs w:val="22"/>
              </w:rPr>
            </w:pPr>
            <w:r w:rsidRPr="006F0EA0">
              <w:rPr>
                <w:sz w:val="22"/>
                <w:szCs w:val="22"/>
                <w:lang w:val="en"/>
              </w:rPr>
              <w:t>0.48</w:t>
            </w:r>
          </w:p>
        </w:tc>
      </w:tr>
      <w:tr w:rsidR="006F0EA0" w:rsidRPr="006F0EA0" w14:paraId="2A7B4990" w14:textId="77777777" w:rsidTr="00E566A7">
        <w:trPr>
          <w:trHeight w:val="288"/>
        </w:trPr>
        <w:tc>
          <w:tcPr>
            <w:tcW w:w="1903" w:type="dxa"/>
          </w:tcPr>
          <w:p w14:paraId="1BEEB2C3" w14:textId="77777777" w:rsidR="00905408" w:rsidRPr="006F0EA0" w:rsidRDefault="00905408" w:rsidP="0036562B">
            <w:pPr>
              <w:spacing w:line="240" w:lineRule="auto"/>
              <w:ind w:firstLine="0"/>
              <w:rPr>
                <w:sz w:val="22"/>
                <w:szCs w:val="22"/>
              </w:rPr>
            </w:pPr>
            <w:r w:rsidRPr="006F0EA0">
              <w:rPr>
                <w:sz w:val="22"/>
                <w:szCs w:val="22"/>
              </w:rPr>
              <w:t>SBP (mmHg)</w:t>
            </w:r>
          </w:p>
        </w:tc>
        <w:tc>
          <w:tcPr>
            <w:tcW w:w="1852" w:type="dxa"/>
          </w:tcPr>
          <w:p w14:paraId="2F4CAAC6" w14:textId="10897212" w:rsidR="00905408" w:rsidRPr="006F0EA0" w:rsidRDefault="007E7B81" w:rsidP="0036562B">
            <w:pPr>
              <w:spacing w:line="240" w:lineRule="auto"/>
              <w:ind w:firstLine="0"/>
              <w:rPr>
                <w:sz w:val="22"/>
                <w:szCs w:val="22"/>
              </w:rPr>
            </w:pPr>
            <w:r w:rsidRPr="006F0EA0">
              <w:rPr>
                <w:sz w:val="22"/>
                <w:szCs w:val="22"/>
                <w:lang w:val="en"/>
              </w:rPr>
              <w:t>119.7(16.8</w:t>
            </w:r>
            <w:r w:rsidR="00905408" w:rsidRPr="006F0EA0">
              <w:rPr>
                <w:sz w:val="22"/>
                <w:szCs w:val="22"/>
                <w:lang w:val="en"/>
              </w:rPr>
              <w:t>)</w:t>
            </w:r>
          </w:p>
        </w:tc>
        <w:tc>
          <w:tcPr>
            <w:tcW w:w="1882" w:type="dxa"/>
          </w:tcPr>
          <w:p w14:paraId="2B402FCB" w14:textId="28504A7B" w:rsidR="00905408" w:rsidRPr="006F0EA0" w:rsidRDefault="007E7B81" w:rsidP="0036562B">
            <w:pPr>
              <w:spacing w:line="240" w:lineRule="auto"/>
              <w:ind w:firstLine="0"/>
              <w:rPr>
                <w:sz w:val="22"/>
                <w:szCs w:val="22"/>
              </w:rPr>
            </w:pPr>
            <w:r w:rsidRPr="006F0EA0">
              <w:rPr>
                <w:sz w:val="22"/>
                <w:szCs w:val="22"/>
                <w:lang w:val="en"/>
              </w:rPr>
              <w:t>118.7(16.7</w:t>
            </w:r>
            <w:r w:rsidR="00905408" w:rsidRPr="006F0EA0">
              <w:rPr>
                <w:sz w:val="22"/>
                <w:szCs w:val="22"/>
                <w:lang w:val="en"/>
              </w:rPr>
              <w:t>)</w:t>
            </w:r>
          </w:p>
        </w:tc>
        <w:tc>
          <w:tcPr>
            <w:tcW w:w="1905" w:type="dxa"/>
          </w:tcPr>
          <w:p w14:paraId="58764B9F" w14:textId="60C7C91E" w:rsidR="00905408" w:rsidRPr="006F0EA0" w:rsidRDefault="007E7B81" w:rsidP="0036562B">
            <w:pPr>
              <w:spacing w:line="240" w:lineRule="auto"/>
              <w:ind w:firstLine="0"/>
              <w:rPr>
                <w:sz w:val="22"/>
                <w:szCs w:val="22"/>
              </w:rPr>
            </w:pPr>
            <w:r w:rsidRPr="006F0EA0">
              <w:rPr>
                <w:sz w:val="22"/>
                <w:szCs w:val="22"/>
                <w:lang w:val="en"/>
              </w:rPr>
              <w:t>121.3(17.2</w:t>
            </w:r>
            <w:r w:rsidR="00905408" w:rsidRPr="006F0EA0">
              <w:rPr>
                <w:sz w:val="22"/>
                <w:szCs w:val="22"/>
                <w:lang w:val="en"/>
              </w:rPr>
              <w:t>)</w:t>
            </w:r>
          </w:p>
        </w:tc>
        <w:tc>
          <w:tcPr>
            <w:tcW w:w="1808" w:type="dxa"/>
          </w:tcPr>
          <w:p w14:paraId="4D3FFA89" w14:textId="77777777" w:rsidR="00905408" w:rsidRPr="006F0EA0" w:rsidRDefault="00905408" w:rsidP="0036562B">
            <w:pPr>
              <w:spacing w:line="240" w:lineRule="auto"/>
              <w:ind w:firstLine="0"/>
              <w:rPr>
                <w:sz w:val="22"/>
                <w:szCs w:val="22"/>
              </w:rPr>
            </w:pPr>
            <w:r w:rsidRPr="006F0EA0">
              <w:rPr>
                <w:sz w:val="22"/>
                <w:szCs w:val="22"/>
                <w:lang w:val="en"/>
              </w:rPr>
              <w:t>0.49</w:t>
            </w:r>
          </w:p>
        </w:tc>
      </w:tr>
      <w:tr w:rsidR="006F0EA0" w:rsidRPr="006F0EA0" w14:paraId="6A95BFBC" w14:textId="77777777" w:rsidTr="00E566A7">
        <w:trPr>
          <w:trHeight w:val="288"/>
        </w:trPr>
        <w:tc>
          <w:tcPr>
            <w:tcW w:w="1903" w:type="dxa"/>
          </w:tcPr>
          <w:p w14:paraId="56C1F373" w14:textId="77777777" w:rsidR="00905408" w:rsidRPr="006F0EA0" w:rsidRDefault="00905408" w:rsidP="0036562B">
            <w:pPr>
              <w:spacing w:line="240" w:lineRule="auto"/>
              <w:ind w:firstLine="0"/>
              <w:rPr>
                <w:sz w:val="22"/>
                <w:szCs w:val="22"/>
              </w:rPr>
            </w:pPr>
            <w:r w:rsidRPr="006F0EA0">
              <w:rPr>
                <w:sz w:val="22"/>
                <w:szCs w:val="22"/>
              </w:rPr>
              <w:t>DBP (mmHg)</w:t>
            </w:r>
          </w:p>
        </w:tc>
        <w:tc>
          <w:tcPr>
            <w:tcW w:w="1852" w:type="dxa"/>
          </w:tcPr>
          <w:p w14:paraId="69A57052" w14:textId="03AF400A" w:rsidR="00905408" w:rsidRPr="006F0EA0" w:rsidRDefault="007E7B81" w:rsidP="0036562B">
            <w:pPr>
              <w:spacing w:line="240" w:lineRule="auto"/>
              <w:ind w:firstLine="0"/>
              <w:rPr>
                <w:sz w:val="22"/>
                <w:szCs w:val="22"/>
              </w:rPr>
            </w:pPr>
            <w:r w:rsidRPr="006F0EA0">
              <w:rPr>
                <w:sz w:val="22"/>
                <w:szCs w:val="22"/>
                <w:lang w:val="en"/>
              </w:rPr>
              <w:t>78.4(11.6</w:t>
            </w:r>
            <w:r w:rsidR="00905408" w:rsidRPr="006F0EA0">
              <w:rPr>
                <w:sz w:val="22"/>
                <w:szCs w:val="22"/>
                <w:lang w:val="en"/>
              </w:rPr>
              <w:t>)</w:t>
            </w:r>
          </w:p>
        </w:tc>
        <w:tc>
          <w:tcPr>
            <w:tcW w:w="1882" w:type="dxa"/>
          </w:tcPr>
          <w:p w14:paraId="0AD2E910" w14:textId="2858D6D6" w:rsidR="00905408" w:rsidRPr="006F0EA0" w:rsidRDefault="007E7B81" w:rsidP="0036562B">
            <w:pPr>
              <w:spacing w:line="240" w:lineRule="auto"/>
              <w:ind w:firstLine="0"/>
              <w:rPr>
                <w:sz w:val="22"/>
                <w:szCs w:val="22"/>
              </w:rPr>
            </w:pPr>
            <w:r w:rsidRPr="006F0EA0">
              <w:rPr>
                <w:sz w:val="22"/>
                <w:szCs w:val="22"/>
                <w:lang w:val="en"/>
              </w:rPr>
              <w:t>79.5(11.8</w:t>
            </w:r>
            <w:r w:rsidR="00905408" w:rsidRPr="006F0EA0">
              <w:rPr>
                <w:sz w:val="22"/>
                <w:szCs w:val="22"/>
                <w:lang w:val="en"/>
              </w:rPr>
              <w:t>)</w:t>
            </w:r>
          </w:p>
        </w:tc>
        <w:tc>
          <w:tcPr>
            <w:tcW w:w="1905" w:type="dxa"/>
          </w:tcPr>
          <w:p w14:paraId="5843B42C" w14:textId="20AA460E" w:rsidR="00905408" w:rsidRPr="006F0EA0" w:rsidRDefault="007E7B81" w:rsidP="0036562B">
            <w:pPr>
              <w:spacing w:line="240" w:lineRule="auto"/>
              <w:ind w:firstLine="0"/>
              <w:rPr>
                <w:sz w:val="22"/>
                <w:szCs w:val="22"/>
              </w:rPr>
            </w:pPr>
            <w:r w:rsidRPr="006F0EA0">
              <w:rPr>
                <w:sz w:val="22"/>
                <w:szCs w:val="22"/>
                <w:lang w:val="en"/>
              </w:rPr>
              <w:t>76.7</w:t>
            </w:r>
            <w:r w:rsidR="00905408" w:rsidRPr="006F0EA0">
              <w:rPr>
                <w:sz w:val="22"/>
                <w:szCs w:val="22"/>
                <w:lang w:val="en"/>
              </w:rPr>
              <w:t>(</w:t>
            </w:r>
            <w:r w:rsidRPr="006F0EA0">
              <w:rPr>
                <w:sz w:val="22"/>
                <w:szCs w:val="22"/>
                <w:lang w:val="en"/>
              </w:rPr>
              <w:t>11.3</w:t>
            </w:r>
            <w:r w:rsidR="00905408" w:rsidRPr="006F0EA0">
              <w:rPr>
                <w:sz w:val="22"/>
                <w:szCs w:val="22"/>
                <w:lang w:val="en"/>
              </w:rPr>
              <w:t>)</w:t>
            </w:r>
          </w:p>
        </w:tc>
        <w:tc>
          <w:tcPr>
            <w:tcW w:w="1808" w:type="dxa"/>
          </w:tcPr>
          <w:p w14:paraId="3863E004" w14:textId="77777777" w:rsidR="00905408" w:rsidRPr="006F0EA0" w:rsidRDefault="00905408" w:rsidP="0036562B">
            <w:pPr>
              <w:spacing w:line="240" w:lineRule="auto"/>
              <w:ind w:firstLine="0"/>
              <w:rPr>
                <w:sz w:val="22"/>
                <w:szCs w:val="22"/>
              </w:rPr>
            </w:pPr>
            <w:r w:rsidRPr="006F0EA0">
              <w:rPr>
                <w:sz w:val="22"/>
                <w:szCs w:val="22"/>
              </w:rPr>
              <w:t>0.29</w:t>
            </w:r>
          </w:p>
        </w:tc>
      </w:tr>
      <w:tr w:rsidR="006F0EA0" w:rsidRPr="006F0EA0" w14:paraId="5DF0B241" w14:textId="77777777" w:rsidTr="00E566A7">
        <w:trPr>
          <w:trHeight w:val="288"/>
        </w:trPr>
        <w:tc>
          <w:tcPr>
            <w:tcW w:w="1903" w:type="dxa"/>
          </w:tcPr>
          <w:p w14:paraId="0DE977AD" w14:textId="77777777" w:rsidR="00597ED9" w:rsidRPr="006F0EA0" w:rsidRDefault="00541E92" w:rsidP="0036562B">
            <w:pPr>
              <w:spacing w:line="240" w:lineRule="auto"/>
              <w:ind w:firstLine="0"/>
              <w:rPr>
                <w:sz w:val="22"/>
                <w:szCs w:val="22"/>
              </w:rPr>
            </w:pPr>
            <w:r w:rsidRPr="006F0EA0">
              <w:rPr>
                <w:sz w:val="22"/>
                <w:szCs w:val="22"/>
              </w:rPr>
              <w:t xml:space="preserve">ACR </w:t>
            </w:r>
            <w:r w:rsidR="00597ED9" w:rsidRPr="006F0EA0">
              <w:rPr>
                <w:sz w:val="22"/>
                <w:szCs w:val="22"/>
              </w:rPr>
              <w:t>(mg/g)</w:t>
            </w:r>
          </w:p>
        </w:tc>
        <w:tc>
          <w:tcPr>
            <w:tcW w:w="1852" w:type="dxa"/>
          </w:tcPr>
          <w:p w14:paraId="50A0DC4C" w14:textId="77777777" w:rsidR="00597ED9" w:rsidRPr="006F0EA0" w:rsidRDefault="00597ED9" w:rsidP="0036562B">
            <w:pPr>
              <w:spacing w:line="240" w:lineRule="auto"/>
              <w:ind w:firstLine="0"/>
              <w:rPr>
                <w:sz w:val="22"/>
                <w:szCs w:val="22"/>
              </w:rPr>
            </w:pPr>
            <w:r w:rsidRPr="006F0EA0">
              <w:rPr>
                <w:sz w:val="22"/>
                <w:szCs w:val="22"/>
                <w:lang w:val="en"/>
              </w:rPr>
              <w:t>11.5 (9.3,19.1)</w:t>
            </w:r>
          </w:p>
        </w:tc>
        <w:tc>
          <w:tcPr>
            <w:tcW w:w="1882" w:type="dxa"/>
          </w:tcPr>
          <w:p w14:paraId="46302F25" w14:textId="77777777" w:rsidR="00597ED9" w:rsidRPr="006F0EA0" w:rsidRDefault="00597ED9" w:rsidP="0036562B">
            <w:pPr>
              <w:spacing w:line="240" w:lineRule="auto"/>
              <w:ind w:firstLine="0"/>
              <w:rPr>
                <w:sz w:val="22"/>
                <w:szCs w:val="22"/>
              </w:rPr>
            </w:pPr>
            <w:r w:rsidRPr="006F0EA0">
              <w:rPr>
                <w:sz w:val="22"/>
                <w:szCs w:val="22"/>
                <w:lang w:val="en"/>
              </w:rPr>
              <w:t>14(9.5,19.1)</w:t>
            </w:r>
          </w:p>
        </w:tc>
        <w:tc>
          <w:tcPr>
            <w:tcW w:w="1905" w:type="dxa"/>
          </w:tcPr>
          <w:p w14:paraId="418D689F" w14:textId="08AB7CD4" w:rsidR="00597ED9" w:rsidRPr="006F0EA0" w:rsidRDefault="007E7B81" w:rsidP="0036562B">
            <w:pPr>
              <w:spacing w:line="240" w:lineRule="auto"/>
              <w:ind w:firstLine="0"/>
              <w:rPr>
                <w:sz w:val="22"/>
                <w:szCs w:val="22"/>
              </w:rPr>
            </w:pPr>
            <w:r w:rsidRPr="006F0EA0">
              <w:rPr>
                <w:sz w:val="22"/>
                <w:szCs w:val="22"/>
                <w:lang w:val="en"/>
              </w:rPr>
              <w:t>10.3(5.9,19.6</w:t>
            </w:r>
            <w:r w:rsidR="00597ED9" w:rsidRPr="006F0EA0">
              <w:rPr>
                <w:sz w:val="22"/>
                <w:szCs w:val="22"/>
                <w:lang w:val="en"/>
              </w:rPr>
              <w:t>)</w:t>
            </w:r>
          </w:p>
        </w:tc>
        <w:tc>
          <w:tcPr>
            <w:tcW w:w="1808" w:type="dxa"/>
          </w:tcPr>
          <w:p w14:paraId="68F36EDB" w14:textId="77777777" w:rsidR="00597ED9" w:rsidRPr="006F0EA0" w:rsidRDefault="00597ED9" w:rsidP="0036562B">
            <w:pPr>
              <w:spacing w:line="240" w:lineRule="auto"/>
              <w:ind w:firstLine="0"/>
              <w:rPr>
                <w:sz w:val="22"/>
                <w:szCs w:val="22"/>
                <w:lang w:val="en"/>
              </w:rPr>
            </w:pPr>
            <w:r w:rsidRPr="006F0EA0">
              <w:rPr>
                <w:sz w:val="22"/>
                <w:szCs w:val="22"/>
                <w:lang w:val="en"/>
              </w:rPr>
              <w:t>0.45</w:t>
            </w:r>
          </w:p>
        </w:tc>
      </w:tr>
      <w:tr w:rsidR="006F0EA0" w:rsidRPr="006F0EA0" w14:paraId="31492E5E" w14:textId="77777777" w:rsidTr="00E566A7">
        <w:trPr>
          <w:trHeight w:val="288"/>
        </w:trPr>
        <w:tc>
          <w:tcPr>
            <w:tcW w:w="1903" w:type="dxa"/>
          </w:tcPr>
          <w:p w14:paraId="75F35AA0" w14:textId="2E06DFC5" w:rsidR="00E1572A" w:rsidRPr="006F0EA0" w:rsidRDefault="00541E92" w:rsidP="0036562B">
            <w:pPr>
              <w:spacing w:line="240" w:lineRule="auto"/>
              <w:ind w:firstLine="0"/>
              <w:rPr>
                <w:sz w:val="22"/>
                <w:szCs w:val="22"/>
              </w:rPr>
            </w:pPr>
            <w:r w:rsidRPr="006F0EA0">
              <w:rPr>
                <w:sz w:val="22"/>
                <w:szCs w:val="22"/>
              </w:rPr>
              <w:t xml:space="preserve">Insulin dose/ </w:t>
            </w:r>
            <w:r w:rsidR="00BA38F5" w:rsidRPr="006F0EA0">
              <w:rPr>
                <w:sz w:val="22"/>
                <w:szCs w:val="22"/>
              </w:rPr>
              <w:t>kg</w:t>
            </w:r>
          </w:p>
        </w:tc>
        <w:tc>
          <w:tcPr>
            <w:tcW w:w="1852" w:type="dxa"/>
          </w:tcPr>
          <w:p w14:paraId="13E8A55D" w14:textId="2FA65F43" w:rsidR="00E1572A" w:rsidRPr="006F0EA0" w:rsidRDefault="007E7B81" w:rsidP="0036562B">
            <w:pPr>
              <w:spacing w:line="240" w:lineRule="auto"/>
              <w:ind w:firstLine="0"/>
              <w:rPr>
                <w:sz w:val="22"/>
                <w:szCs w:val="22"/>
                <w:lang w:val="en"/>
              </w:rPr>
            </w:pPr>
            <w:r w:rsidRPr="006F0EA0">
              <w:rPr>
                <w:sz w:val="22"/>
                <w:szCs w:val="22"/>
                <w:lang w:val="en"/>
              </w:rPr>
              <w:t>0.6(0.3</w:t>
            </w:r>
            <w:r w:rsidR="00E1572A" w:rsidRPr="006F0EA0">
              <w:rPr>
                <w:sz w:val="22"/>
                <w:szCs w:val="22"/>
                <w:lang w:val="en"/>
              </w:rPr>
              <w:t>)</w:t>
            </w:r>
          </w:p>
        </w:tc>
        <w:tc>
          <w:tcPr>
            <w:tcW w:w="1882" w:type="dxa"/>
          </w:tcPr>
          <w:p w14:paraId="5F1C905D" w14:textId="1356967D" w:rsidR="00E1572A" w:rsidRPr="006F0EA0" w:rsidRDefault="007E7B81" w:rsidP="0036562B">
            <w:pPr>
              <w:spacing w:line="240" w:lineRule="auto"/>
              <w:ind w:firstLine="0"/>
              <w:rPr>
                <w:sz w:val="22"/>
                <w:szCs w:val="22"/>
                <w:lang w:val="en"/>
              </w:rPr>
            </w:pPr>
            <w:r w:rsidRPr="006F0EA0">
              <w:rPr>
                <w:sz w:val="22"/>
                <w:szCs w:val="22"/>
                <w:lang w:val="en"/>
              </w:rPr>
              <w:t>0.6(0.3</w:t>
            </w:r>
            <w:r w:rsidR="00E1572A" w:rsidRPr="006F0EA0">
              <w:rPr>
                <w:sz w:val="22"/>
                <w:szCs w:val="22"/>
                <w:lang w:val="en"/>
              </w:rPr>
              <w:t>)</w:t>
            </w:r>
          </w:p>
        </w:tc>
        <w:tc>
          <w:tcPr>
            <w:tcW w:w="1905" w:type="dxa"/>
          </w:tcPr>
          <w:p w14:paraId="65DB26BC" w14:textId="7EDB4565" w:rsidR="00E1572A" w:rsidRPr="006F0EA0" w:rsidRDefault="007E7B81" w:rsidP="0036562B">
            <w:pPr>
              <w:spacing w:line="240" w:lineRule="auto"/>
              <w:ind w:firstLine="0"/>
              <w:rPr>
                <w:sz w:val="22"/>
                <w:szCs w:val="22"/>
                <w:lang w:val="en"/>
              </w:rPr>
            </w:pPr>
            <w:r w:rsidRPr="006F0EA0">
              <w:rPr>
                <w:sz w:val="22"/>
                <w:szCs w:val="22"/>
                <w:lang w:val="en"/>
              </w:rPr>
              <w:t>0.6(0.3</w:t>
            </w:r>
            <w:r w:rsidR="00E1572A" w:rsidRPr="006F0EA0">
              <w:rPr>
                <w:sz w:val="22"/>
                <w:szCs w:val="22"/>
                <w:lang w:val="en"/>
              </w:rPr>
              <w:t>)</w:t>
            </w:r>
          </w:p>
        </w:tc>
        <w:tc>
          <w:tcPr>
            <w:tcW w:w="1808" w:type="dxa"/>
          </w:tcPr>
          <w:p w14:paraId="2369EA2B" w14:textId="77777777" w:rsidR="00E1572A" w:rsidRPr="006F0EA0" w:rsidRDefault="00E1572A" w:rsidP="0036562B">
            <w:pPr>
              <w:spacing w:line="240" w:lineRule="auto"/>
              <w:ind w:firstLine="0"/>
              <w:rPr>
                <w:sz w:val="22"/>
                <w:szCs w:val="22"/>
                <w:lang w:val="en"/>
              </w:rPr>
            </w:pPr>
            <w:r w:rsidRPr="006F0EA0">
              <w:rPr>
                <w:sz w:val="22"/>
                <w:szCs w:val="22"/>
                <w:lang w:val="en"/>
              </w:rPr>
              <w:t>0.48</w:t>
            </w:r>
          </w:p>
        </w:tc>
      </w:tr>
      <w:tr w:rsidR="006F0EA0" w:rsidRPr="006F0EA0" w14:paraId="38DC6290" w14:textId="77777777" w:rsidTr="00E566A7">
        <w:trPr>
          <w:trHeight w:val="288"/>
        </w:trPr>
        <w:tc>
          <w:tcPr>
            <w:tcW w:w="1903" w:type="dxa"/>
          </w:tcPr>
          <w:p w14:paraId="5F848F35" w14:textId="77777777" w:rsidR="002D0F93" w:rsidRPr="006F0EA0" w:rsidRDefault="002D0F93" w:rsidP="0036562B">
            <w:pPr>
              <w:spacing w:line="240" w:lineRule="auto"/>
              <w:ind w:firstLine="0"/>
              <w:rPr>
                <w:sz w:val="22"/>
                <w:szCs w:val="22"/>
              </w:rPr>
            </w:pPr>
            <w:r w:rsidRPr="006F0EA0">
              <w:rPr>
                <w:sz w:val="22"/>
                <w:szCs w:val="22"/>
              </w:rPr>
              <w:t>Possesses meter</w:t>
            </w:r>
            <w:r w:rsidR="00541E92" w:rsidRPr="006F0EA0">
              <w:rPr>
                <w:sz w:val="22"/>
                <w:szCs w:val="22"/>
              </w:rPr>
              <w:t xml:space="preserve"> (%, n)</w:t>
            </w:r>
          </w:p>
        </w:tc>
        <w:tc>
          <w:tcPr>
            <w:tcW w:w="1852" w:type="dxa"/>
          </w:tcPr>
          <w:p w14:paraId="7B76D3E5" w14:textId="77777777" w:rsidR="002D0F93" w:rsidRPr="006F0EA0" w:rsidRDefault="002D0F93" w:rsidP="0036562B">
            <w:pPr>
              <w:spacing w:line="240" w:lineRule="auto"/>
              <w:ind w:firstLine="0"/>
              <w:rPr>
                <w:sz w:val="22"/>
                <w:szCs w:val="22"/>
                <w:lang w:val="en"/>
              </w:rPr>
            </w:pPr>
            <w:r w:rsidRPr="006F0EA0">
              <w:rPr>
                <w:sz w:val="22"/>
                <w:szCs w:val="22"/>
                <w:lang w:val="en"/>
              </w:rPr>
              <w:t>25%(21)</w:t>
            </w:r>
          </w:p>
        </w:tc>
        <w:tc>
          <w:tcPr>
            <w:tcW w:w="1882" w:type="dxa"/>
          </w:tcPr>
          <w:p w14:paraId="18ABEAC2" w14:textId="77777777" w:rsidR="002D0F93" w:rsidRPr="006F0EA0" w:rsidRDefault="002D0F93" w:rsidP="0036562B">
            <w:pPr>
              <w:spacing w:line="240" w:lineRule="auto"/>
              <w:ind w:firstLine="0"/>
              <w:rPr>
                <w:sz w:val="22"/>
                <w:szCs w:val="22"/>
                <w:lang w:val="en"/>
              </w:rPr>
            </w:pPr>
            <w:r w:rsidRPr="006F0EA0">
              <w:rPr>
                <w:sz w:val="22"/>
                <w:szCs w:val="22"/>
                <w:lang w:val="en"/>
              </w:rPr>
              <w:t>27%(14)</w:t>
            </w:r>
          </w:p>
        </w:tc>
        <w:tc>
          <w:tcPr>
            <w:tcW w:w="1905" w:type="dxa"/>
          </w:tcPr>
          <w:p w14:paraId="1659E3FA" w14:textId="77777777" w:rsidR="002D0F93" w:rsidRPr="006F0EA0" w:rsidRDefault="002D0F93" w:rsidP="0036562B">
            <w:pPr>
              <w:spacing w:line="240" w:lineRule="auto"/>
              <w:ind w:firstLine="0"/>
              <w:rPr>
                <w:sz w:val="22"/>
                <w:szCs w:val="22"/>
                <w:lang w:val="en"/>
              </w:rPr>
            </w:pPr>
            <w:r w:rsidRPr="006F0EA0">
              <w:rPr>
                <w:sz w:val="22"/>
                <w:szCs w:val="22"/>
                <w:lang w:val="en"/>
              </w:rPr>
              <w:t>22%(7)</w:t>
            </w:r>
          </w:p>
        </w:tc>
        <w:tc>
          <w:tcPr>
            <w:tcW w:w="1808" w:type="dxa"/>
          </w:tcPr>
          <w:p w14:paraId="118BBCF3" w14:textId="77777777" w:rsidR="002D0F93" w:rsidRPr="006F0EA0" w:rsidRDefault="002D0F93" w:rsidP="0036562B">
            <w:pPr>
              <w:spacing w:line="240" w:lineRule="auto"/>
              <w:ind w:firstLine="0"/>
              <w:rPr>
                <w:sz w:val="22"/>
                <w:szCs w:val="22"/>
                <w:lang w:val="en"/>
              </w:rPr>
            </w:pPr>
            <w:r w:rsidRPr="006F0EA0">
              <w:rPr>
                <w:sz w:val="22"/>
                <w:szCs w:val="22"/>
                <w:lang w:val="en"/>
              </w:rPr>
              <w:t>0.57</w:t>
            </w:r>
          </w:p>
        </w:tc>
      </w:tr>
      <w:tr w:rsidR="006F0EA0" w:rsidRPr="006F0EA0" w14:paraId="680F6D8A" w14:textId="77777777" w:rsidTr="00E566A7">
        <w:trPr>
          <w:trHeight w:val="288"/>
        </w:trPr>
        <w:tc>
          <w:tcPr>
            <w:tcW w:w="1903" w:type="dxa"/>
          </w:tcPr>
          <w:p w14:paraId="79BDEF32" w14:textId="77777777" w:rsidR="002D0F93" w:rsidRPr="006F0EA0" w:rsidRDefault="002D0F93" w:rsidP="0036562B">
            <w:pPr>
              <w:spacing w:line="240" w:lineRule="auto"/>
              <w:ind w:firstLine="0"/>
              <w:rPr>
                <w:sz w:val="22"/>
                <w:szCs w:val="22"/>
              </w:rPr>
            </w:pPr>
            <w:r w:rsidRPr="006F0EA0">
              <w:rPr>
                <w:sz w:val="22"/>
                <w:szCs w:val="22"/>
              </w:rPr>
              <w:t>N</w:t>
            </w:r>
            <w:r w:rsidR="00541E92" w:rsidRPr="006F0EA0">
              <w:rPr>
                <w:sz w:val="22"/>
                <w:szCs w:val="22"/>
              </w:rPr>
              <w:t xml:space="preserve">umber of clinic visits/ year </w:t>
            </w:r>
          </w:p>
        </w:tc>
        <w:tc>
          <w:tcPr>
            <w:tcW w:w="1852" w:type="dxa"/>
          </w:tcPr>
          <w:p w14:paraId="068E5CE9" w14:textId="77777777" w:rsidR="002D0F93" w:rsidRPr="006F0EA0" w:rsidRDefault="002D0F93" w:rsidP="0036562B">
            <w:pPr>
              <w:spacing w:line="240" w:lineRule="auto"/>
              <w:ind w:firstLine="0"/>
              <w:rPr>
                <w:sz w:val="22"/>
                <w:szCs w:val="22"/>
                <w:lang w:val="en"/>
              </w:rPr>
            </w:pPr>
            <w:r w:rsidRPr="006F0EA0">
              <w:rPr>
                <w:sz w:val="22"/>
                <w:szCs w:val="22"/>
                <w:lang w:val="en"/>
              </w:rPr>
              <w:t>12(12,12)</w:t>
            </w:r>
          </w:p>
        </w:tc>
        <w:tc>
          <w:tcPr>
            <w:tcW w:w="1882" w:type="dxa"/>
          </w:tcPr>
          <w:p w14:paraId="1E8F00FB" w14:textId="77777777" w:rsidR="002D0F93" w:rsidRPr="006F0EA0" w:rsidRDefault="002D0F93" w:rsidP="0036562B">
            <w:pPr>
              <w:spacing w:line="240" w:lineRule="auto"/>
              <w:ind w:firstLine="0"/>
              <w:rPr>
                <w:sz w:val="22"/>
                <w:szCs w:val="22"/>
                <w:lang w:val="en"/>
              </w:rPr>
            </w:pPr>
            <w:r w:rsidRPr="006F0EA0">
              <w:rPr>
                <w:sz w:val="22"/>
                <w:szCs w:val="22"/>
                <w:lang w:val="en"/>
              </w:rPr>
              <w:t>12(12,12)</w:t>
            </w:r>
          </w:p>
        </w:tc>
        <w:tc>
          <w:tcPr>
            <w:tcW w:w="1905" w:type="dxa"/>
          </w:tcPr>
          <w:p w14:paraId="6F2568B5" w14:textId="77777777" w:rsidR="002D0F93" w:rsidRPr="006F0EA0" w:rsidRDefault="002D0F93" w:rsidP="0036562B">
            <w:pPr>
              <w:spacing w:line="240" w:lineRule="auto"/>
              <w:ind w:firstLine="0"/>
              <w:rPr>
                <w:sz w:val="22"/>
                <w:szCs w:val="22"/>
                <w:lang w:val="en"/>
              </w:rPr>
            </w:pPr>
            <w:r w:rsidRPr="006F0EA0">
              <w:rPr>
                <w:sz w:val="22"/>
                <w:szCs w:val="22"/>
                <w:lang w:val="en"/>
              </w:rPr>
              <w:t>12(12,12)</w:t>
            </w:r>
          </w:p>
        </w:tc>
        <w:tc>
          <w:tcPr>
            <w:tcW w:w="1808" w:type="dxa"/>
          </w:tcPr>
          <w:p w14:paraId="092EEB8E" w14:textId="77777777" w:rsidR="002D0F93" w:rsidRPr="006F0EA0" w:rsidRDefault="002D0F93" w:rsidP="0036562B">
            <w:pPr>
              <w:spacing w:line="240" w:lineRule="auto"/>
              <w:ind w:firstLine="0"/>
              <w:rPr>
                <w:sz w:val="22"/>
                <w:szCs w:val="22"/>
                <w:lang w:val="en"/>
              </w:rPr>
            </w:pPr>
            <w:r w:rsidRPr="006F0EA0">
              <w:rPr>
                <w:sz w:val="22"/>
                <w:szCs w:val="22"/>
                <w:lang w:val="en"/>
              </w:rPr>
              <w:t>0.9</w:t>
            </w:r>
            <w:r w:rsidR="00541E92" w:rsidRPr="006F0EA0">
              <w:rPr>
                <w:sz w:val="22"/>
                <w:szCs w:val="22"/>
                <w:lang w:val="en"/>
              </w:rPr>
              <w:t>0</w:t>
            </w:r>
          </w:p>
        </w:tc>
      </w:tr>
      <w:tr w:rsidR="006F0EA0" w:rsidRPr="006F0EA0" w14:paraId="3187F2A2" w14:textId="77777777" w:rsidTr="00E566A7">
        <w:trPr>
          <w:trHeight w:val="288"/>
        </w:trPr>
        <w:tc>
          <w:tcPr>
            <w:tcW w:w="7542" w:type="dxa"/>
            <w:gridSpan w:val="4"/>
          </w:tcPr>
          <w:p w14:paraId="32EA47DC" w14:textId="77777777" w:rsidR="002D0F93" w:rsidRPr="006F0EA0" w:rsidRDefault="002D0F93" w:rsidP="0036562B">
            <w:pPr>
              <w:spacing w:line="240" w:lineRule="auto"/>
              <w:ind w:firstLine="0"/>
              <w:rPr>
                <w:sz w:val="22"/>
                <w:szCs w:val="22"/>
              </w:rPr>
            </w:pPr>
            <w:r w:rsidRPr="006F0EA0">
              <w:rPr>
                <w:sz w:val="22"/>
                <w:szCs w:val="22"/>
              </w:rPr>
              <w:t>Treatment Type</w:t>
            </w:r>
            <w:r w:rsidR="00541E92" w:rsidRPr="006F0EA0">
              <w:rPr>
                <w:sz w:val="22"/>
                <w:szCs w:val="22"/>
              </w:rPr>
              <w:t xml:space="preserve"> (%, n)</w:t>
            </w:r>
          </w:p>
        </w:tc>
        <w:tc>
          <w:tcPr>
            <w:tcW w:w="1808" w:type="dxa"/>
          </w:tcPr>
          <w:p w14:paraId="60D39F02" w14:textId="77777777" w:rsidR="002D0F93" w:rsidRPr="006F0EA0" w:rsidRDefault="003468FD" w:rsidP="0036562B">
            <w:pPr>
              <w:spacing w:line="240" w:lineRule="auto"/>
              <w:ind w:firstLine="0"/>
              <w:rPr>
                <w:sz w:val="22"/>
                <w:szCs w:val="22"/>
              </w:rPr>
            </w:pPr>
            <w:r w:rsidRPr="006F0EA0">
              <w:rPr>
                <w:sz w:val="22"/>
                <w:szCs w:val="22"/>
              </w:rPr>
              <w:t>0.5</w:t>
            </w:r>
            <w:r w:rsidR="00541E92" w:rsidRPr="006F0EA0">
              <w:rPr>
                <w:sz w:val="22"/>
                <w:szCs w:val="22"/>
              </w:rPr>
              <w:t>0</w:t>
            </w:r>
          </w:p>
        </w:tc>
      </w:tr>
      <w:tr w:rsidR="006F0EA0" w:rsidRPr="006F0EA0" w14:paraId="01027A2D" w14:textId="77777777" w:rsidTr="00E566A7">
        <w:trPr>
          <w:trHeight w:val="288"/>
        </w:trPr>
        <w:tc>
          <w:tcPr>
            <w:tcW w:w="1903" w:type="dxa"/>
          </w:tcPr>
          <w:p w14:paraId="477401B3" w14:textId="17D5B238" w:rsidR="00E226FD" w:rsidRPr="006F0EA0" w:rsidRDefault="007E7B81" w:rsidP="0036562B">
            <w:pPr>
              <w:spacing w:line="240" w:lineRule="auto"/>
              <w:ind w:firstLine="0"/>
              <w:rPr>
                <w:sz w:val="22"/>
                <w:szCs w:val="22"/>
              </w:rPr>
            </w:pPr>
            <w:r w:rsidRPr="006F0EA0">
              <w:rPr>
                <w:sz w:val="22"/>
                <w:szCs w:val="22"/>
              </w:rPr>
              <w:t>N</w:t>
            </w:r>
            <w:r w:rsidR="00E226FD" w:rsidRPr="006F0EA0">
              <w:rPr>
                <w:sz w:val="22"/>
                <w:szCs w:val="22"/>
              </w:rPr>
              <w:t>/R</w:t>
            </w:r>
          </w:p>
        </w:tc>
        <w:tc>
          <w:tcPr>
            <w:tcW w:w="1852" w:type="dxa"/>
          </w:tcPr>
          <w:p w14:paraId="4872097E" w14:textId="77777777" w:rsidR="00E226FD" w:rsidRPr="006F0EA0" w:rsidRDefault="00541E92" w:rsidP="0036562B">
            <w:pPr>
              <w:spacing w:line="240" w:lineRule="auto"/>
              <w:ind w:firstLine="0"/>
              <w:rPr>
                <w:sz w:val="22"/>
                <w:szCs w:val="22"/>
                <w:lang w:val="en"/>
              </w:rPr>
            </w:pPr>
            <w:r w:rsidRPr="006F0EA0">
              <w:rPr>
                <w:sz w:val="22"/>
                <w:szCs w:val="22"/>
                <w:lang w:val="en"/>
              </w:rPr>
              <w:t>50</w:t>
            </w:r>
            <w:r w:rsidR="00E226FD" w:rsidRPr="006F0EA0">
              <w:rPr>
                <w:sz w:val="22"/>
                <w:szCs w:val="22"/>
                <w:lang w:val="en"/>
              </w:rPr>
              <w:t>(9)</w:t>
            </w:r>
          </w:p>
        </w:tc>
        <w:tc>
          <w:tcPr>
            <w:tcW w:w="1882" w:type="dxa"/>
          </w:tcPr>
          <w:p w14:paraId="59E2FBF7" w14:textId="77777777" w:rsidR="00E226FD" w:rsidRPr="006F0EA0" w:rsidRDefault="00541E92" w:rsidP="0036562B">
            <w:pPr>
              <w:spacing w:line="240" w:lineRule="auto"/>
              <w:ind w:firstLine="0"/>
              <w:rPr>
                <w:sz w:val="22"/>
                <w:szCs w:val="22"/>
                <w:lang w:val="en"/>
              </w:rPr>
            </w:pPr>
            <w:r w:rsidRPr="006F0EA0">
              <w:rPr>
                <w:sz w:val="22"/>
                <w:szCs w:val="22"/>
                <w:lang w:val="en"/>
              </w:rPr>
              <w:t>58</w:t>
            </w:r>
            <w:r w:rsidR="00E226FD" w:rsidRPr="006F0EA0">
              <w:rPr>
                <w:sz w:val="22"/>
                <w:szCs w:val="22"/>
                <w:lang w:val="en"/>
              </w:rPr>
              <w:t>(7)</w:t>
            </w:r>
          </w:p>
        </w:tc>
        <w:tc>
          <w:tcPr>
            <w:tcW w:w="1905" w:type="dxa"/>
          </w:tcPr>
          <w:p w14:paraId="73E920B9" w14:textId="77777777" w:rsidR="00E226FD" w:rsidRPr="006F0EA0" w:rsidRDefault="00541E92" w:rsidP="0036562B">
            <w:pPr>
              <w:spacing w:line="240" w:lineRule="auto"/>
              <w:ind w:firstLine="0"/>
              <w:rPr>
                <w:sz w:val="22"/>
                <w:szCs w:val="22"/>
                <w:lang w:val="en"/>
              </w:rPr>
            </w:pPr>
            <w:r w:rsidRPr="006F0EA0">
              <w:rPr>
                <w:sz w:val="22"/>
                <w:szCs w:val="22"/>
                <w:lang w:val="en"/>
              </w:rPr>
              <w:t>22</w:t>
            </w:r>
            <w:r w:rsidR="00E226FD" w:rsidRPr="006F0EA0">
              <w:rPr>
                <w:sz w:val="22"/>
                <w:szCs w:val="22"/>
                <w:lang w:val="en"/>
              </w:rPr>
              <w:t>(2)</w:t>
            </w:r>
          </w:p>
        </w:tc>
        <w:tc>
          <w:tcPr>
            <w:tcW w:w="1808" w:type="dxa"/>
          </w:tcPr>
          <w:p w14:paraId="51994BEC" w14:textId="77777777" w:rsidR="00E226FD" w:rsidRPr="006F0EA0" w:rsidRDefault="00E226FD" w:rsidP="0036562B">
            <w:pPr>
              <w:spacing w:line="240" w:lineRule="auto"/>
              <w:ind w:firstLine="0"/>
              <w:rPr>
                <w:sz w:val="22"/>
                <w:szCs w:val="22"/>
              </w:rPr>
            </w:pPr>
          </w:p>
        </w:tc>
      </w:tr>
      <w:tr w:rsidR="006F0EA0" w:rsidRPr="006F0EA0" w14:paraId="7E8D6CED" w14:textId="77777777" w:rsidTr="00E566A7">
        <w:trPr>
          <w:trHeight w:val="288"/>
        </w:trPr>
        <w:tc>
          <w:tcPr>
            <w:tcW w:w="1903" w:type="dxa"/>
          </w:tcPr>
          <w:p w14:paraId="5715B0DE" w14:textId="5C6765F9" w:rsidR="00E226FD" w:rsidRPr="006F0EA0" w:rsidRDefault="00E226FD" w:rsidP="0036562B">
            <w:pPr>
              <w:spacing w:line="240" w:lineRule="auto"/>
              <w:ind w:firstLine="0"/>
              <w:rPr>
                <w:sz w:val="22"/>
                <w:szCs w:val="22"/>
              </w:rPr>
            </w:pPr>
            <w:r w:rsidRPr="006F0EA0">
              <w:rPr>
                <w:sz w:val="22"/>
                <w:szCs w:val="22"/>
              </w:rPr>
              <w:t xml:space="preserve">Mixture </w:t>
            </w:r>
            <w:r w:rsidR="00DA3D0B" w:rsidRPr="006F0EA0">
              <w:rPr>
                <w:sz w:val="22"/>
                <w:szCs w:val="22"/>
              </w:rPr>
              <w:t>70/30</w:t>
            </w:r>
          </w:p>
        </w:tc>
        <w:tc>
          <w:tcPr>
            <w:tcW w:w="1852" w:type="dxa"/>
          </w:tcPr>
          <w:p w14:paraId="762F080B" w14:textId="77777777" w:rsidR="00E226FD" w:rsidRPr="006F0EA0" w:rsidRDefault="00541E92" w:rsidP="0036562B">
            <w:pPr>
              <w:tabs>
                <w:tab w:val="left" w:pos="1139"/>
              </w:tabs>
              <w:spacing w:line="240" w:lineRule="auto"/>
              <w:ind w:firstLine="0"/>
              <w:rPr>
                <w:sz w:val="22"/>
                <w:szCs w:val="22"/>
                <w:lang w:val="en"/>
              </w:rPr>
            </w:pPr>
            <w:r w:rsidRPr="006F0EA0">
              <w:rPr>
                <w:sz w:val="22"/>
                <w:szCs w:val="22"/>
                <w:lang w:val="en"/>
              </w:rPr>
              <w:t>39</w:t>
            </w:r>
            <w:r w:rsidR="00E226FD" w:rsidRPr="006F0EA0">
              <w:rPr>
                <w:sz w:val="22"/>
                <w:szCs w:val="22"/>
                <w:lang w:val="en"/>
              </w:rPr>
              <w:t>(7)</w:t>
            </w:r>
            <w:r w:rsidR="00E226FD" w:rsidRPr="006F0EA0">
              <w:rPr>
                <w:sz w:val="22"/>
                <w:szCs w:val="22"/>
                <w:lang w:val="en"/>
              </w:rPr>
              <w:tab/>
            </w:r>
          </w:p>
        </w:tc>
        <w:tc>
          <w:tcPr>
            <w:tcW w:w="1882" w:type="dxa"/>
          </w:tcPr>
          <w:p w14:paraId="055479AC" w14:textId="77777777" w:rsidR="00E226FD" w:rsidRPr="006F0EA0" w:rsidRDefault="00541E92" w:rsidP="0036562B">
            <w:pPr>
              <w:spacing w:line="240" w:lineRule="auto"/>
              <w:ind w:firstLine="0"/>
              <w:rPr>
                <w:sz w:val="22"/>
                <w:szCs w:val="22"/>
                <w:lang w:val="en"/>
              </w:rPr>
            </w:pPr>
            <w:r w:rsidRPr="006F0EA0">
              <w:rPr>
                <w:sz w:val="22"/>
                <w:szCs w:val="22"/>
                <w:lang w:val="en"/>
              </w:rPr>
              <w:t>25</w:t>
            </w:r>
            <w:r w:rsidR="00E226FD" w:rsidRPr="006F0EA0">
              <w:rPr>
                <w:sz w:val="22"/>
                <w:szCs w:val="22"/>
                <w:lang w:val="en"/>
              </w:rPr>
              <w:t>(3)</w:t>
            </w:r>
          </w:p>
        </w:tc>
        <w:tc>
          <w:tcPr>
            <w:tcW w:w="1905" w:type="dxa"/>
          </w:tcPr>
          <w:p w14:paraId="14CC6FB6" w14:textId="77777777" w:rsidR="00E226FD" w:rsidRPr="006F0EA0" w:rsidRDefault="00541E92" w:rsidP="0036562B">
            <w:pPr>
              <w:spacing w:line="240" w:lineRule="auto"/>
              <w:ind w:firstLine="0"/>
              <w:rPr>
                <w:sz w:val="22"/>
                <w:szCs w:val="22"/>
                <w:lang w:val="en"/>
              </w:rPr>
            </w:pPr>
            <w:r w:rsidRPr="006F0EA0">
              <w:rPr>
                <w:sz w:val="22"/>
                <w:szCs w:val="22"/>
                <w:lang w:val="en"/>
              </w:rPr>
              <w:t>67</w:t>
            </w:r>
            <w:r w:rsidR="00E226FD" w:rsidRPr="006F0EA0">
              <w:rPr>
                <w:sz w:val="22"/>
                <w:szCs w:val="22"/>
                <w:lang w:val="en"/>
              </w:rPr>
              <w:t>(4)</w:t>
            </w:r>
          </w:p>
        </w:tc>
        <w:tc>
          <w:tcPr>
            <w:tcW w:w="1808" w:type="dxa"/>
          </w:tcPr>
          <w:p w14:paraId="01E663C0" w14:textId="77777777" w:rsidR="00E226FD" w:rsidRPr="006F0EA0" w:rsidRDefault="00E226FD" w:rsidP="0036562B">
            <w:pPr>
              <w:spacing w:line="240" w:lineRule="auto"/>
              <w:ind w:firstLine="0"/>
              <w:rPr>
                <w:sz w:val="22"/>
                <w:szCs w:val="22"/>
              </w:rPr>
            </w:pPr>
          </w:p>
        </w:tc>
      </w:tr>
      <w:tr w:rsidR="006F0EA0" w:rsidRPr="006F0EA0" w14:paraId="4AE914B6" w14:textId="77777777" w:rsidTr="00E566A7">
        <w:trPr>
          <w:trHeight w:val="288"/>
        </w:trPr>
        <w:tc>
          <w:tcPr>
            <w:tcW w:w="1903" w:type="dxa"/>
          </w:tcPr>
          <w:p w14:paraId="1298B870" w14:textId="134D1C5C" w:rsidR="00E226FD" w:rsidRPr="006F0EA0" w:rsidRDefault="00E226FD" w:rsidP="0036562B">
            <w:pPr>
              <w:spacing w:line="240" w:lineRule="auto"/>
              <w:ind w:firstLine="0"/>
              <w:rPr>
                <w:sz w:val="22"/>
                <w:szCs w:val="22"/>
              </w:rPr>
            </w:pPr>
            <w:r w:rsidRPr="006F0EA0">
              <w:rPr>
                <w:sz w:val="22"/>
                <w:szCs w:val="22"/>
              </w:rPr>
              <w:t>Oral</w:t>
            </w:r>
            <w:r w:rsidR="00DA3D0B" w:rsidRPr="006F0EA0">
              <w:rPr>
                <w:sz w:val="22"/>
                <w:szCs w:val="22"/>
              </w:rPr>
              <w:t xml:space="preserve"> agent</w:t>
            </w:r>
          </w:p>
        </w:tc>
        <w:tc>
          <w:tcPr>
            <w:tcW w:w="1852" w:type="dxa"/>
          </w:tcPr>
          <w:p w14:paraId="07E8604E" w14:textId="77777777" w:rsidR="00E226FD" w:rsidRPr="006F0EA0" w:rsidRDefault="00541E92" w:rsidP="0036562B">
            <w:pPr>
              <w:spacing w:line="240" w:lineRule="auto"/>
              <w:ind w:firstLine="0"/>
              <w:rPr>
                <w:sz w:val="22"/>
                <w:szCs w:val="22"/>
                <w:lang w:val="en"/>
              </w:rPr>
            </w:pPr>
            <w:r w:rsidRPr="006F0EA0">
              <w:rPr>
                <w:sz w:val="22"/>
                <w:szCs w:val="22"/>
                <w:lang w:val="en"/>
              </w:rPr>
              <w:t>5.5</w:t>
            </w:r>
            <w:r w:rsidR="00E226FD" w:rsidRPr="006F0EA0">
              <w:rPr>
                <w:sz w:val="22"/>
                <w:szCs w:val="22"/>
                <w:lang w:val="en"/>
              </w:rPr>
              <w:t>(1)</w:t>
            </w:r>
          </w:p>
        </w:tc>
        <w:tc>
          <w:tcPr>
            <w:tcW w:w="1882" w:type="dxa"/>
          </w:tcPr>
          <w:p w14:paraId="78C34BFA" w14:textId="77777777" w:rsidR="00E226FD" w:rsidRPr="006F0EA0" w:rsidRDefault="00541E92" w:rsidP="0036562B">
            <w:pPr>
              <w:spacing w:line="240" w:lineRule="auto"/>
              <w:ind w:firstLine="0"/>
              <w:rPr>
                <w:sz w:val="22"/>
                <w:szCs w:val="22"/>
                <w:lang w:val="en"/>
              </w:rPr>
            </w:pPr>
            <w:r w:rsidRPr="006F0EA0">
              <w:rPr>
                <w:sz w:val="22"/>
                <w:szCs w:val="22"/>
                <w:lang w:val="en"/>
              </w:rPr>
              <w:t>8</w:t>
            </w:r>
            <w:r w:rsidR="00E226FD" w:rsidRPr="006F0EA0">
              <w:rPr>
                <w:sz w:val="22"/>
                <w:szCs w:val="22"/>
                <w:lang w:val="en"/>
              </w:rPr>
              <w:t>(1)</w:t>
            </w:r>
          </w:p>
        </w:tc>
        <w:tc>
          <w:tcPr>
            <w:tcW w:w="1905" w:type="dxa"/>
          </w:tcPr>
          <w:p w14:paraId="7746A623" w14:textId="77777777" w:rsidR="00E226FD" w:rsidRPr="006F0EA0" w:rsidRDefault="00E226FD" w:rsidP="0036562B">
            <w:pPr>
              <w:spacing w:line="240" w:lineRule="auto"/>
              <w:ind w:firstLine="0"/>
              <w:rPr>
                <w:sz w:val="22"/>
                <w:szCs w:val="22"/>
                <w:lang w:val="en"/>
              </w:rPr>
            </w:pPr>
            <w:r w:rsidRPr="006F0EA0">
              <w:rPr>
                <w:sz w:val="22"/>
                <w:szCs w:val="22"/>
                <w:lang w:val="en"/>
              </w:rPr>
              <w:t>0</w:t>
            </w:r>
            <w:r w:rsidR="004157D2" w:rsidRPr="006F0EA0">
              <w:rPr>
                <w:sz w:val="22"/>
                <w:szCs w:val="22"/>
                <w:lang w:val="en"/>
              </w:rPr>
              <w:t>.0 (0)</w:t>
            </w:r>
          </w:p>
        </w:tc>
        <w:tc>
          <w:tcPr>
            <w:tcW w:w="1808" w:type="dxa"/>
          </w:tcPr>
          <w:p w14:paraId="6C607157" w14:textId="77777777" w:rsidR="00E226FD" w:rsidRPr="006F0EA0" w:rsidRDefault="00E226FD" w:rsidP="0036562B">
            <w:pPr>
              <w:spacing w:line="240" w:lineRule="auto"/>
              <w:ind w:firstLine="0"/>
              <w:rPr>
                <w:sz w:val="22"/>
                <w:szCs w:val="22"/>
              </w:rPr>
            </w:pPr>
          </w:p>
        </w:tc>
      </w:tr>
      <w:tr w:rsidR="006F0EA0" w:rsidRPr="006F0EA0" w14:paraId="05691131" w14:textId="77777777" w:rsidTr="00E566A7">
        <w:trPr>
          <w:trHeight w:val="288"/>
        </w:trPr>
        <w:tc>
          <w:tcPr>
            <w:tcW w:w="1903" w:type="dxa"/>
          </w:tcPr>
          <w:p w14:paraId="6ACC5891" w14:textId="77777777" w:rsidR="00A5693A" w:rsidRPr="006F0EA0" w:rsidRDefault="00A5693A" w:rsidP="0036562B">
            <w:pPr>
              <w:spacing w:line="240" w:lineRule="auto"/>
              <w:ind w:firstLine="0"/>
              <w:rPr>
                <w:sz w:val="22"/>
                <w:szCs w:val="22"/>
              </w:rPr>
            </w:pPr>
            <w:r w:rsidRPr="006F0EA0">
              <w:rPr>
                <w:sz w:val="22"/>
                <w:szCs w:val="22"/>
              </w:rPr>
              <w:t>Diet</w:t>
            </w:r>
          </w:p>
        </w:tc>
        <w:tc>
          <w:tcPr>
            <w:tcW w:w="1852" w:type="dxa"/>
          </w:tcPr>
          <w:p w14:paraId="3C6E9355" w14:textId="77777777" w:rsidR="00A5693A" w:rsidRPr="006F0EA0" w:rsidRDefault="00541E92" w:rsidP="0036562B">
            <w:pPr>
              <w:spacing w:line="240" w:lineRule="auto"/>
              <w:ind w:firstLine="0"/>
              <w:rPr>
                <w:sz w:val="22"/>
                <w:szCs w:val="22"/>
                <w:lang w:val="en"/>
              </w:rPr>
            </w:pPr>
            <w:r w:rsidRPr="006F0EA0">
              <w:rPr>
                <w:sz w:val="22"/>
                <w:szCs w:val="22"/>
                <w:lang w:val="en"/>
              </w:rPr>
              <w:t>5.5</w:t>
            </w:r>
            <w:r w:rsidR="00A5693A" w:rsidRPr="006F0EA0">
              <w:rPr>
                <w:sz w:val="22"/>
                <w:szCs w:val="22"/>
                <w:lang w:val="en"/>
              </w:rPr>
              <w:t>(1)</w:t>
            </w:r>
          </w:p>
        </w:tc>
        <w:tc>
          <w:tcPr>
            <w:tcW w:w="1882" w:type="dxa"/>
          </w:tcPr>
          <w:p w14:paraId="79170A01" w14:textId="77777777" w:rsidR="00A5693A" w:rsidRPr="006F0EA0" w:rsidRDefault="00541E92" w:rsidP="0036562B">
            <w:pPr>
              <w:spacing w:line="240" w:lineRule="auto"/>
              <w:ind w:firstLine="0"/>
              <w:rPr>
                <w:sz w:val="22"/>
                <w:szCs w:val="22"/>
                <w:lang w:val="en"/>
              </w:rPr>
            </w:pPr>
            <w:r w:rsidRPr="006F0EA0">
              <w:rPr>
                <w:sz w:val="22"/>
                <w:szCs w:val="22"/>
                <w:lang w:val="en"/>
              </w:rPr>
              <w:t>8</w:t>
            </w:r>
            <w:r w:rsidR="00A5693A" w:rsidRPr="006F0EA0">
              <w:rPr>
                <w:sz w:val="22"/>
                <w:szCs w:val="22"/>
                <w:lang w:val="en"/>
              </w:rPr>
              <w:t>(1)</w:t>
            </w:r>
          </w:p>
        </w:tc>
        <w:tc>
          <w:tcPr>
            <w:tcW w:w="1905" w:type="dxa"/>
          </w:tcPr>
          <w:p w14:paraId="03E7B84F" w14:textId="77777777" w:rsidR="00A5693A" w:rsidRPr="006F0EA0" w:rsidRDefault="00A5693A" w:rsidP="0036562B">
            <w:pPr>
              <w:spacing w:line="240" w:lineRule="auto"/>
              <w:ind w:firstLine="0"/>
              <w:rPr>
                <w:sz w:val="22"/>
                <w:szCs w:val="22"/>
                <w:lang w:val="en"/>
              </w:rPr>
            </w:pPr>
            <w:r w:rsidRPr="006F0EA0">
              <w:rPr>
                <w:sz w:val="22"/>
                <w:szCs w:val="22"/>
                <w:lang w:val="en"/>
              </w:rPr>
              <w:t>0</w:t>
            </w:r>
            <w:r w:rsidR="004157D2" w:rsidRPr="006F0EA0">
              <w:rPr>
                <w:sz w:val="22"/>
                <w:szCs w:val="22"/>
                <w:lang w:val="en"/>
              </w:rPr>
              <w:t>.0 (0)</w:t>
            </w:r>
          </w:p>
        </w:tc>
        <w:tc>
          <w:tcPr>
            <w:tcW w:w="1808" w:type="dxa"/>
          </w:tcPr>
          <w:p w14:paraId="6B96708F" w14:textId="77777777" w:rsidR="00A5693A" w:rsidRPr="006F0EA0" w:rsidRDefault="00A5693A" w:rsidP="0036562B">
            <w:pPr>
              <w:spacing w:line="240" w:lineRule="auto"/>
              <w:ind w:firstLine="0"/>
              <w:rPr>
                <w:sz w:val="22"/>
                <w:szCs w:val="22"/>
              </w:rPr>
            </w:pPr>
          </w:p>
        </w:tc>
      </w:tr>
      <w:tr w:rsidR="006F0EA0" w:rsidRPr="006F0EA0" w14:paraId="3416680F" w14:textId="77777777" w:rsidTr="00E566A7">
        <w:trPr>
          <w:trHeight w:val="288"/>
        </w:trPr>
        <w:tc>
          <w:tcPr>
            <w:tcW w:w="1903" w:type="dxa"/>
          </w:tcPr>
          <w:p w14:paraId="4E3BA46B" w14:textId="5CB483FC" w:rsidR="004308BC" w:rsidRPr="006F0EA0" w:rsidRDefault="007E7B81" w:rsidP="0036562B">
            <w:pPr>
              <w:spacing w:line="240" w:lineRule="auto"/>
              <w:ind w:firstLine="0"/>
              <w:rPr>
                <w:sz w:val="22"/>
                <w:szCs w:val="22"/>
              </w:rPr>
            </w:pPr>
            <w:r w:rsidRPr="006F0EA0">
              <w:rPr>
                <w:sz w:val="22"/>
                <w:szCs w:val="22"/>
              </w:rPr>
              <w:t xml:space="preserve">Duration </w:t>
            </w:r>
            <w:r w:rsidR="004308BC" w:rsidRPr="006F0EA0">
              <w:rPr>
                <w:sz w:val="22"/>
                <w:szCs w:val="22"/>
              </w:rPr>
              <w:t>since diagnosis (years)</w:t>
            </w:r>
          </w:p>
        </w:tc>
        <w:tc>
          <w:tcPr>
            <w:tcW w:w="1852" w:type="dxa"/>
          </w:tcPr>
          <w:p w14:paraId="611F8924" w14:textId="77777777" w:rsidR="004308BC" w:rsidRPr="006F0EA0" w:rsidRDefault="004308BC" w:rsidP="0036562B">
            <w:pPr>
              <w:spacing w:line="240" w:lineRule="auto"/>
              <w:ind w:firstLine="0"/>
              <w:rPr>
                <w:sz w:val="22"/>
                <w:szCs w:val="22"/>
                <w:lang w:val="en"/>
              </w:rPr>
            </w:pPr>
            <w:r w:rsidRPr="006F0EA0">
              <w:rPr>
                <w:sz w:val="22"/>
                <w:szCs w:val="22"/>
                <w:lang w:val="en"/>
              </w:rPr>
              <w:t>2.8(1.3,3.8)</w:t>
            </w:r>
          </w:p>
        </w:tc>
        <w:tc>
          <w:tcPr>
            <w:tcW w:w="1882" w:type="dxa"/>
          </w:tcPr>
          <w:p w14:paraId="11DD15FA" w14:textId="77777777" w:rsidR="004308BC" w:rsidRPr="006F0EA0" w:rsidRDefault="004308BC" w:rsidP="0036562B">
            <w:pPr>
              <w:spacing w:line="240" w:lineRule="auto"/>
              <w:ind w:firstLine="0"/>
              <w:rPr>
                <w:sz w:val="22"/>
                <w:szCs w:val="22"/>
                <w:lang w:val="en"/>
              </w:rPr>
            </w:pPr>
            <w:r w:rsidRPr="006F0EA0">
              <w:rPr>
                <w:sz w:val="22"/>
                <w:szCs w:val="22"/>
                <w:lang w:val="en"/>
              </w:rPr>
              <w:t>3.5(1.9,7.5)</w:t>
            </w:r>
          </w:p>
        </w:tc>
        <w:tc>
          <w:tcPr>
            <w:tcW w:w="1905" w:type="dxa"/>
          </w:tcPr>
          <w:p w14:paraId="69A0E0E0" w14:textId="77777777" w:rsidR="004308BC" w:rsidRPr="006F0EA0" w:rsidRDefault="004308BC" w:rsidP="0036562B">
            <w:pPr>
              <w:spacing w:line="240" w:lineRule="auto"/>
              <w:ind w:firstLine="0"/>
              <w:rPr>
                <w:sz w:val="22"/>
                <w:szCs w:val="22"/>
                <w:lang w:val="en"/>
              </w:rPr>
            </w:pPr>
            <w:r w:rsidRPr="006F0EA0">
              <w:rPr>
                <w:sz w:val="22"/>
                <w:szCs w:val="22"/>
                <w:lang w:val="en"/>
              </w:rPr>
              <w:t>0.7(0.4,0.7)</w:t>
            </w:r>
          </w:p>
        </w:tc>
        <w:tc>
          <w:tcPr>
            <w:tcW w:w="1808" w:type="dxa"/>
          </w:tcPr>
          <w:p w14:paraId="5BDFCF09" w14:textId="77777777" w:rsidR="004308BC" w:rsidRPr="006F0EA0" w:rsidRDefault="004308BC" w:rsidP="0036562B">
            <w:pPr>
              <w:spacing w:line="240" w:lineRule="auto"/>
              <w:ind w:firstLine="0"/>
              <w:rPr>
                <w:sz w:val="22"/>
                <w:szCs w:val="22"/>
                <w:lang w:val="en"/>
              </w:rPr>
            </w:pPr>
            <w:r w:rsidRPr="006F0EA0">
              <w:rPr>
                <w:sz w:val="22"/>
                <w:szCs w:val="22"/>
                <w:lang w:val="en"/>
              </w:rPr>
              <w:t>0.05</w:t>
            </w:r>
          </w:p>
        </w:tc>
      </w:tr>
    </w:tbl>
    <w:p w14:paraId="5AA2CE7B" w14:textId="77777777" w:rsidR="003914C2" w:rsidRDefault="003914C2" w:rsidP="0036562B">
      <w:pPr>
        <w:spacing w:line="240" w:lineRule="auto"/>
        <w:ind w:firstLine="0"/>
        <w:rPr>
          <w:sz w:val="22"/>
          <w:szCs w:val="22"/>
        </w:rPr>
      </w:pPr>
      <w:r w:rsidRPr="006F0EA0">
        <w:rPr>
          <w:sz w:val="22"/>
          <w:szCs w:val="22"/>
        </w:rPr>
        <w:t>*Numbers reported are means (standard deviation) for normally distributed variables, medians (25</w:t>
      </w:r>
      <w:r w:rsidRPr="006F0EA0">
        <w:rPr>
          <w:sz w:val="22"/>
          <w:szCs w:val="22"/>
          <w:vertAlign w:val="superscript"/>
        </w:rPr>
        <w:t>th</w:t>
      </w:r>
      <w:r w:rsidRPr="006F0EA0">
        <w:rPr>
          <w:sz w:val="22"/>
          <w:szCs w:val="22"/>
        </w:rPr>
        <w:t xml:space="preserve"> percentile, 75</w:t>
      </w:r>
      <w:r w:rsidRPr="006F0EA0">
        <w:rPr>
          <w:sz w:val="22"/>
          <w:szCs w:val="22"/>
          <w:vertAlign w:val="superscript"/>
        </w:rPr>
        <w:t>th</w:t>
      </w:r>
      <w:r w:rsidRPr="006F0EA0">
        <w:rPr>
          <w:sz w:val="22"/>
          <w:szCs w:val="22"/>
        </w:rPr>
        <w:t xml:space="preserve"> percentile) for non-normally distributed variables, and </w:t>
      </w:r>
      <w:proofErr w:type="gramStart"/>
      <w:r w:rsidRPr="006F0EA0">
        <w:rPr>
          <w:sz w:val="22"/>
          <w:szCs w:val="22"/>
        </w:rPr>
        <w:t>%</w:t>
      </w:r>
      <w:proofErr w:type="gramEnd"/>
      <w:r w:rsidRPr="006F0EA0">
        <w:rPr>
          <w:sz w:val="22"/>
          <w:szCs w:val="22"/>
        </w:rPr>
        <w:t xml:space="preserve"> (N) for categorical variables.</w:t>
      </w:r>
    </w:p>
    <w:p w14:paraId="3089ED5A" w14:textId="77777777" w:rsidR="0036562B" w:rsidRPr="006F0EA0" w:rsidRDefault="0036562B" w:rsidP="00990A15"/>
    <w:p w14:paraId="32D82604" w14:textId="6610E0B8" w:rsidR="00B518B7" w:rsidRPr="006F0EA0" w:rsidRDefault="00B518B7" w:rsidP="00990A15">
      <w:r w:rsidRPr="006F0EA0">
        <w:t xml:space="preserve">Table 3 depicts participant characteristics at their last clinic visit, approximately four years following their initial assessment, by gender. BMI continued to be increased in women compared with </w:t>
      </w:r>
      <w:proofErr w:type="gramStart"/>
      <w:r w:rsidRPr="006F0EA0">
        <w:t>men,</w:t>
      </w:r>
      <w:proofErr w:type="gramEnd"/>
      <w:r w:rsidRPr="006F0EA0">
        <w:t xml:space="preserve"> however, additional differences by gender were now evident. Thus, HbA1c was higher in men compared with women (p=0.02), despite a higher daily insulin dose</w:t>
      </w:r>
      <w:r w:rsidR="00DF1615" w:rsidRPr="006F0EA0">
        <w:t xml:space="preserve"> per kilogram (p=0.03</w:t>
      </w:r>
      <w:r w:rsidRPr="006F0EA0">
        <w:t>). On the contrary diastolic blood pressure was higher in women than in men (p=0.02).</w:t>
      </w:r>
    </w:p>
    <w:p w14:paraId="2EEAEC0E" w14:textId="77777777" w:rsidR="0036562B" w:rsidRDefault="0036562B" w:rsidP="003914C2">
      <w:pPr>
        <w:ind w:firstLine="0"/>
      </w:pPr>
    </w:p>
    <w:p w14:paraId="353EB4EA" w14:textId="77777777" w:rsidR="00B50E46" w:rsidRPr="006F0EA0" w:rsidRDefault="00B50E46" w:rsidP="003914C2">
      <w:pPr>
        <w:ind w:firstLine="0"/>
      </w:pPr>
    </w:p>
    <w:p w14:paraId="655AF487" w14:textId="6A7234A2" w:rsidR="00C622F0" w:rsidRPr="006F0EA0" w:rsidRDefault="00C622F0" w:rsidP="00C42A1E">
      <w:pPr>
        <w:pStyle w:val="Caption"/>
        <w:ind w:firstLine="450"/>
        <w:jc w:val="center"/>
        <w:rPr>
          <w:sz w:val="22"/>
          <w:szCs w:val="22"/>
        </w:rPr>
      </w:pPr>
      <w:bookmarkStart w:id="29" w:name="_Toc501036101"/>
      <w:r w:rsidRPr="006F0EA0">
        <w:rPr>
          <w:sz w:val="22"/>
          <w:szCs w:val="22"/>
        </w:rPr>
        <w:lastRenderedPageBreak/>
        <w:t xml:space="preserve">Table </w:t>
      </w:r>
      <w:r w:rsidRPr="006F0EA0">
        <w:rPr>
          <w:sz w:val="22"/>
          <w:szCs w:val="22"/>
        </w:rPr>
        <w:fldChar w:fldCharType="begin"/>
      </w:r>
      <w:r w:rsidRPr="006F0EA0">
        <w:rPr>
          <w:sz w:val="22"/>
          <w:szCs w:val="22"/>
        </w:rPr>
        <w:instrText xml:space="preserve"> SEQ Table \* ARABIC </w:instrText>
      </w:r>
      <w:r w:rsidRPr="006F0EA0">
        <w:rPr>
          <w:sz w:val="22"/>
          <w:szCs w:val="22"/>
        </w:rPr>
        <w:fldChar w:fldCharType="separate"/>
      </w:r>
      <w:r w:rsidR="00AE15B4" w:rsidRPr="006F0EA0">
        <w:rPr>
          <w:noProof/>
          <w:sz w:val="22"/>
          <w:szCs w:val="22"/>
        </w:rPr>
        <w:t>3</w:t>
      </w:r>
      <w:r w:rsidRPr="006F0EA0">
        <w:rPr>
          <w:sz w:val="22"/>
          <w:szCs w:val="22"/>
        </w:rPr>
        <w:fldChar w:fldCharType="end"/>
      </w:r>
      <w:r w:rsidRPr="006F0EA0">
        <w:rPr>
          <w:sz w:val="22"/>
          <w:szCs w:val="22"/>
        </w:rPr>
        <w:t>. Characteristics at the Last Visit by Gender</w:t>
      </w:r>
      <w:bookmarkEnd w:id="29"/>
    </w:p>
    <w:tbl>
      <w:tblPr>
        <w:tblStyle w:val="TableGridLight"/>
        <w:tblW w:w="5000" w:type="pct"/>
        <w:tblLook w:val="0420" w:firstRow="1" w:lastRow="0" w:firstColumn="0" w:lastColumn="0" w:noHBand="0" w:noVBand="1"/>
      </w:tblPr>
      <w:tblGrid>
        <w:gridCol w:w="2287"/>
        <w:gridCol w:w="1950"/>
        <w:gridCol w:w="2031"/>
        <w:gridCol w:w="1984"/>
        <w:gridCol w:w="1098"/>
      </w:tblGrid>
      <w:tr w:rsidR="006F0EA0" w:rsidRPr="006F0EA0" w14:paraId="1C96CA7C" w14:textId="77777777" w:rsidTr="00C622F0">
        <w:trPr>
          <w:trHeight w:val="20"/>
        </w:trPr>
        <w:tc>
          <w:tcPr>
            <w:tcW w:w="1223" w:type="pct"/>
            <w:hideMark/>
          </w:tcPr>
          <w:p w14:paraId="667FD87E" w14:textId="536B0AA8" w:rsidR="0046174D" w:rsidRPr="006F0EA0" w:rsidRDefault="0046174D" w:rsidP="00B41AC9">
            <w:pPr>
              <w:spacing w:line="240" w:lineRule="auto"/>
              <w:ind w:firstLine="0"/>
              <w:jc w:val="left"/>
              <w:rPr>
                <w:b/>
                <w:sz w:val="22"/>
                <w:szCs w:val="22"/>
              </w:rPr>
            </w:pPr>
            <w:r w:rsidRPr="006F0EA0">
              <w:rPr>
                <w:b/>
                <w:sz w:val="22"/>
                <w:szCs w:val="22"/>
                <w:lang w:val="en"/>
              </w:rPr>
              <w:t>Variable</w:t>
            </w:r>
          </w:p>
        </w:tc>
        <w:tc>
          <w:tcPr>
            <w:tcW w:w="1043" w:type="pct"/>
            <w:hideMark/>
          </w:tcPr>
          <w:p w14:paraId="51A144FF" w14:textId="77777777" w:rsidR="0046174D" w:rsidRPr="006F0EA0" w:rsidRDefault="0046174D" w:rsidP="00B41AC9">
            <w:pPr>
              <w:spacing w:line="240" w:lineRule="auto"/>
              <w:ind w:firstLine="0"/>
              <w:jc w:val="left"/>
              <w:rPr>
                <w:b/>
                <w:sz w:val="22"/>
                <w:szCs w:val="22"/>
              </w:rPr>
            </w:pPr>
            <w:r w:rsidRPr="006F0EA0">
              <w:rPr>
                <w:b/>
                <w:sz w:val="22"/>
                <w:szCs w:val="22"/>
                <w:lang w:val="en"/>
              </w:rPr>
              <w:t>All (n= 84)</w:t>
            </w:r>
          </w:p>
        </w:tc>
        <w:tc>
          <w:tcPr>
            <w:tcW w:w="1086" w:type="pct"/>
            <w:hideMark/>
          </w:tcPr>
          <w:p w14:paraId="32E0C1B4" w14:textId="77777777" w:rsidR="0046174D" w:rsidRPr="006F0EA0" w:rsidRDefault="0046174D" w:rsidP="00B41AC9">
            <w:pPr>
              <w:spacing w:line="240" w:lineRule="auto"/>
              <w:ind w:firstLine="0"/>
              <w:jc w:val="left"/>
              <w:rPr>
                <w:b/>
                <w:sz w:val="22"/>
                <w:szCs w:val="22"/>
              </w:rPr>
            </w:pPr>
            <w:r w:rsidRPr="006F0EA0">
              <w:rPr>
                <w:b/>
                <w:sz w:val="22"/>
                <w:szCs w:val="22"/>
                <w:lang w:val="en"/>
              </w:rPr>
              <w:t>Women (n= 51)</w:t>
            </w:r>
          </w:p>
        </w:tc>
        <w:tc>
          <w:tcPr>
            <w:tcW w:w="1061" w:type="pct"/>
            <w:hideMark/>
          </w:tcPr>
          <w:p w14:paraId="7373F2C6" w14:textId="77777777" w:rsidR="0046174D" w:rsidRPr="006F0EA0" w:rsidRDefault="0046174D" w:rsidP="00B41AC9">
            <w:pPr>
              <w:spacing w:line="240" w:lineRule="auto"/>
              <w:ind w:firstLine="0"/>
              <w:jc w:val="left"/>
              <w:rPr>
                <w:b/>
                <w:sz w:val="22"/>
                <w:szCs w:val="22"/>
              </w:rPr>
            </w:pPr>
            <w:r w:rsidRPr="006F0EA0">
              <w:rPr>
                <w:b/>
                <w:sz w:val="22"/>
                <w:szCs w:val="22"/>
                <w:lang w:val="en"/>
              </w:rPr>
              <w:t>Men (n=33)</w:t>
            </w:r>
          </w:p>
        </w:tc>
        <w:tc>
          <w:tcPr>
            <w:tcW w:w="587" w:type="pct"/>
            <w:hideMark/>
          </w:tcPr>
          <w:p w14:paraId="423594B5" w14:textId="77777777" w:rsidR="0046174D" w:rsidRPr="006F0EA0" w:rsidRDefault="0046174D" w:rsidP="00B41AC9">
            <w:pPr>
              <w:spacing w:line="240" w:lineRule="auto"/>
              <w:ind w:firstLine="0"/>
              <w:jc w:val="left"/>
              <w:rPr>
                <w:b/>
                <w:sz w:val="22"/>
                <w:szCs w:val="22"/>
              </w:rPr>
            </w:pPr>
            <w:r w:rsidRPr="006F0EA0">
              <w:rPr>
                <w:b/>
                <w:sz w:val="22"/>
                <w:szCs w:val="22"/>
                <w:lang w:val="en"/>
              </w:rPr>
              <w:t>P-Value</w:t>
            </w:r>
          </w:p>
        </w:tc>
      </w:tr>
      <w:tr w:rsidR="006F0EA0" w:rsidRPr="006F0EA0" w14:paraId="428026A8" w14:textId="77777777" w:rsidTr="00C622F0">
        <w:trPr>
          <w:trHeight w:val="20"/>
        </w:trPr>
        <w:tc>
          <w:tcPr>
            <w:tcW w:w="1223" w:type="pct"/>
            <w:hideMark/>
          </w:tcPr>
          <w:p w14:paraId="5FE2ABA5" w14:textId="77777777" w:rsidR="0046174D" w:rsidRPr="006F0EA0" w:rsidRDefault="0046174D" w:rsidP="00B41AC9">
            <w:pPr>
              <w:spacing w:line="240" w:lineRule="auto"/>
              <w:ind w:firstLine="0"/>
              <w:jc w:val="left"/>
              <w:rPr>
                <w:sz w:val="22"/>
                <w:szCs w:val="22"/>
              </w:rPr>
            </w:pPr>
            <w:r w:rsidRPr="006F0EA0">
              <w:rPr>
                <w:sz w:val="22"/>
                <w:szCs w:val="22"/>
              </w:rPr>
              <w:t>Age (years)</w:t>
            </w:r>
          </w:p>
        </w:tc>
        <w:tc>
          <w:tcPr>
            <w:tcW w:w="1043" w:type="pct"/>
            <w:hideMark/>
          </w:tcPr>
          <w:p w14:paraId="15DFC66A" w14:textId="6317EF78" w:rsidR="0046174D" w:rsidRPr="006F0EA0" w:rsidRDefault="007E7B81" w:rsidP="00B41AC9">
            <w:pPr>
              <w:spacing w:line="240" w:lineRule="auto"/>
              <w:ind w:firstLine="0"/>
              <w:jc w:val="left"/>
              <w:rPr>
                <w:sz w:val="22"/>
                <w:szCs w:val="22"/>
              </w:rPr>
            </w:pPr>
            <w:r w:rsidRPr="006F0EA0">
              <w:rPr>
                <w:sz w:val="22"/>
                <w:szCs w:val="22"/>
              </w:rPr>
              <w:t>26.2(0.9</w:t>
            </w:r>
            <w:r w:rsidR="0046174D" w:rsidRPr="006F0EA0">
              <w:rPr>
                <w:sz w:val="22"/>
                <w:szCs w:val="22"/>
              </w:rPr>
              <w:t>)</w:t>
            </w:r>
          </w:p>
        </w:tc>
        <w:tc>
          <w:tcPr>
            <w:tcW w:w="1086" w:type="pct"/>
            <w:hideMark/>
          </w:tcPr>
          <w:p w14:paraId="44CB9272" w14:textId="6580B412" w:rsidR="0046174D" w:rsidRPr="006F0EA0" w:rsidRDefault="007E7B81" w:rsidP="00B41AC9">
            <w:pPr>
              <w:spacing w:line="240" w:lineRule="auto"/>
              <w:ind w:firstLine="0"/>
              <w:jc w:val="left"/>
              <w:rPr>
                <w:sz w:val="22"/>
                <w:szCs w:val="22"/>
              </w:rPr>
            </w:pPr>
            <w:r w:rsidRPr="006F0EA0">
              <w:rPr>
                <w:sz w:val="22"/>
                <w:szCs w:val="22"/>
              </w:rPr>
              <w:t>26.0 (0.8</w:t>
            </w:r>
            <w:r w:rsidR="0046174D" w:rsidRPr="006F0EA0">
              <w:rPr>
                <w:sz w:val="22"/>
                <w:szCs w:val="22"/>
              </w:rPr>
              <w:t>)</w:t>
            </w:r>
          </w:p>
        </w:tc>
        <w:tc>
          <w:tcPr>
            <w:tcW w:w="1061" w:type="pct"/>
            <w:hideMark/>
          </w:tcPr>
          <w:p w14:paraId="50BDF342" w14:textId="71468D0D" w:rsidR="0046174D" w:rsidRPr="006F0EA0" w:rsidRDefault="007E7B81" w:rsidP="00B41AC9">
            <w:pPr>
              <w:spacing w:line="240" w:lineRule="auto"/>
              <w:ind w:firstLine="0"/>
              <w:jc w:val="left"/>
              <w:rPr>
                <w:sz w:val="22"/>
                <w:szCs w:val="22"/>
              </w:rPr>
            </w:pPr>
            <w:r w:rsidRPr="006F0EA0">
              <w:rPr>
                <w:sz w:val="22"/>
                <w:szCs w:val="22"/>
              </w:rPr>
              <w:t>26.4(1.1</w:t>
            </w:r>
            <w:r w:rsidR="0046174D" w:rsidRPr="006F0EA0">
              <w:rPr>
                <w:sz w:val="22"/>
                <w:szCs w:val="22"/>
              </w:rPr>
              <w:t>)</w:t>
            </w:r>
          </w:p>
        </w:tc>
        <w:tc>
          <w:tcPr>
            <w:tcW w:w="587" w:type="pct"/>
            <w:hideMark/>
          </w:tcPr>
          <w:p w14:paraId="222A0EA2" w14:textId="77777777" w:rsidR="0046174D" w:rsidRPr="006F0EA0" w:rsidRDefault="0046174D" w:rsidP="00B41AC9">
            <w:pPr>
              <w:spacing w:line="240" w:lineRule="auto"/>
              <w:ind w:firstLine="0"/>
              <w:jc w:val="left"/>
              <w:rPr>
                <w:sz w:val="22"/>
                <w:szCs w:val="22"/>
              </w:rPr>
            </w:pPr>
            <w:r w:rsidRPr="006F0EA0">
              <w:rPr>
                <w:sz w:val="22"/>
                <w:szCs w:val="22"/>
              </w:rPr>
              <w:t>0.09</w:t>
            </w:r>
          </w:p>
        </w:tc>
      </w:tr>
      <w:tr w:rsidR="006F0EA0" w:rsidRPr="006F0EA0" w14:paraId="69676E58" w14:textId="77777777" w:rsidTr="00C622F0">
        <w:trPr>
          <w:trHeight w:val="20"/>
        </w:trPr>
        <w:tc>
          <w:tcPr>
            <w:tcW w:w="1223" w:type="pct"/>
            <w:hideMark/>
          </w:tcPr>
          <w:p w14:paraId="4957D1A6" w14:textId="4C84B2D6" w:rsidR="0046174D" w:rsidRPr="006F0EA0" w:rsidRDefault="0046174D" w:rsidP="00B41AC9">
            <w:pPr>
              <w:tabs>
                <w:tab w:val="left" w:pos="1794"/>
              </w:tabs>
              <w:spacing w:line="240" w:lineRule="auto"/>
              <w:ind w:firstLine="0"/>
              <w:jc w:val="left"/>
              <w:rPr>
                <w:sz w:val="22"/>
                <w:szCs w:val="22"/>
              </w:rPr>
            </w:pPr>
            <w:r w:rsidRPr="006F0EA0">
              <w:rPr>
                <w:sz w:val="22"/>
                <w:szCs w:val="22"/>
                <w:lang w:val="en"/>
              </w:rPr>
              <w:t>Height (cm)</w:t>
            </w:r>
          </w:p>
        </w:tc>
        <w:tc>
          <w:tcPr>
            <w:tcW w:w="1043" w:type="pct"/>
            <w:hideMark/>
          </w:tcPr>
          <w:p w14:paraId="4912A63F" w14:textId="507B8107" w:rsidR="0046174D" w:rsidRPr="006F0EA0" w:rsidRDefault="007E7B81" w:rsidP="00B41AC9">
            <w:pPr>
              <w:spacing w:line="240" w:lineRule="auto"/>
              <w:ind w:firstLine="0"/>
              <w:jc w:val="left"/>
              <w:rPr>
                <w:sz w:val="22"/>
                <w:szCs w:val="22"/>
              </w:rPr>
            </w:pPr>
            <w:r w:rsidRPr="006F0EA0">
              <w:rPr>
                <w:sz w:val="22"/>
                <w:szCs w:val="22"/>
                <w:lang w:val="en"/>
              </w:rPr>
              <w:t>160.9 (9.9</w:t>
            </w:r>
            <w:r w:rsidR="0046174D" w:rsidRPr="006F0EA0">
              <w:rPr>
                <w:sz w:val="22"/>
                <w:szCs w:val="22"/>
                <w:lang w:val="en"/>
              </w:rPr>
              <w:t>)</w:t>
            </w:r>
          </w:p>
        </w:tc>
        <w:tc>
          <w:tcPr>
            <w:tcW w:w="1086" w:type="pct"/>
            <w:hideMark/>
          </w:tcPr>
          <w:p w14:paraId="6B8089AA" w14:textId="64150D66" w:rsidR="0046174D" w:rsidRPr="006F0EA0" w:rsidRDefault="007E7B81" w:rsidP="00B41AC9">
            <w:pPr>
              <w:spacing w:line="240" w:lineRule="auto"/>
              <w:ind w:firstLine="0"/>
              <w:jc w:val="left"/>
              <w:rPr>
                <w:sz w:val="22"/>
                <w:szCs w:val="22"/>
              </w:rPr>
            </w:pPr>
            <w:r w:rsidRPr="006F0EA0">
              <w:rPr>
                <w:sz w:val="22"/>
                <w:szCs w:val="22"/>
                <w:lang w:val="en"/>
              </w:rPr>
              <w:t>156.5 (8.5</w:t>
            </w:r>
            <w:r w:rsidR="0046174D" w:rsidRPr="006F0EA0">
              <w:rPr>
                <w:sz w:val="22"/>
                <w:szCs w:val="22"/>
                <w:lang w:val="en"/>
              </w:rPr>
              <w:t>)</w:t>
            </w:r>
          </w:p>
        </w:tc>
        <w:tc>
          <w:tcPr>
            <w:tcW w:w="1061" w:type="pct"/>
            <w:hideMark/>
          </w:tcPr>
          <w:p w14:paraId="3D2E233D" w14:textId="5EE7532F" w:rsidR="0046174D" w:rsidRPr="006F0EA0" w:rsidRDefault="007E7B81" w:rsidP="00B41AC9">
            <w:pPr>
              <w:spacing w:line="240" w:lineRule="auto"/>
              <w:ind w:firstLine="0"/>
              <w:jc w:val="left"/>
              <w:rPr>
                <w:sz w:val="22"/>
                <w:szCs w:val="22"/>
              </w:rPr>
            </w:pPr>
            <w:r w:rsidRPr="006F0EA0">
              <w:rPr>
                <w:sz w:val="22"/>
                <w:szCs w:val="22"/>
                <w:lang w:val="en"/>
              </w:rPr>
              <w:t>167.6 (8.1</w:t>
            </w:r>
            <w:r w:rsidR="0046174D" w:rsidRPr="006F0EA0">
              <w:rPr>
                <w:sz w:val="22"/>
                <w:szCs w:val="22"/>
                <w:lang w:val="en"/>
              </w:rPr>
              <w:t>)</w:t>
            </w:r>
          </w:p>
        </w:tc>
        <w:tc>
          <w:tcPr>
            <w:tcW w:w="587" w:type="pct"/>
            <w:hideMark/>
          </w:tcPr>
          <w:p w14:paraId="2E0AA4F7" w14:textId="77777777" w:rsidR="0046174D" w:rsidRPr="006F0EA0" w:rsidRDefault="0046174D" w:rsidP="00B41AC9">
            <w:pPr>
              <w:spacing w:line="240" w:lineRule="auto"/>
              <w:ind w:firstLine="0"/>
              <w:jc w:val="left"/>
              <w:rPr>
                <w:sz w:val="22"/>
                <w:szCs w:val="22"/>
              </w:rPr>
            </w:pPr>
            <w:r w:rsidRPr="006F0EA0">
              <w:rPr>
                <w:sz w:val="22"/>
                <w:szCs w:val="22"/>
                <w:lang w:val="en"/>
              </w:rPr>
              <w:t>&lt;0.0001</w:t>
            </w:r>
          </w:p>
        </w:tc>
      </w:tr>
      <w:tr w:rsidR="006F0EA0" w:rsidRPr="006F0EA0" w14:paraId="2F9178DD" w14:textId="77777777" w:rsidTr="00C622F0">
        <w:trPr>
          <w:trHeight w:val="20"/>
        </w:trPr>
        <w:tc>
          <w:tcPr>
            <w:tcW w:w="1223" w:type="pct"/>
            <w:hideMark/>
          </w:tcPr>
          <w:p w14:paraId="40012546" w14:textId="77777777" w:rsidR="0046174D" w:rsidRPr="006F0EA0" w:rsidRDefault="0046174D" w:rsidP="00B41AC9">
            <w:pPr>
              <w:spacing w:line="240" w:lineRule="auto"/>
              <w:ind w:firstLine="0"/>
              <w:jc w:val="left"/>
              <w:rPr>
                <w:sz w:val="22"/>
                <w:szCs w:val="22"/>
              </w:rPr>
            </w:pPr>
            <w:r w:rsidRPr="006F0EA0">
              <w:rPr>
                <w:sz w:val="22"/>
                <w:szCs w:val="22"/>
                <w:lang w:val="en"/>
              </w:rPr>
              <w:t>Weight (kg)</w:t>
            </w:r>
          </w:p>
        </w:tc>
        <w:tc>
          <w:tcPr>
            <w:tcW w:w="1043" w:type="pct"/>
            <w:hideMark/>
          </w:tcPr>
          <w:p w14:paraId="06FFB936" w14:textId="45B634D9" w:rsidR="0046174D" w:rsidRPr="006F0EA0" w:rsidRDefault="007E7B81" w:rsidP="00B41AC9">
            <w:pPr>
              <w:spacing w:line="240" w:lineRule="auto"/>
              <w:ind w:firstLine="0"/>
              <w:jc w:val="left"/>
              <w:rPr>
                <w:sz w:val="22"/>
                <w:szCs w:val="22"/>
              </w:rPr>
            </w:pPr>
            <w:r w:rsidRPr="006F0EA0">
              <w:rPr>
                <w:sz w:val="22"/>
                <w:szCs w:val="22"/>
                <w:lang w:val="en"/>
              </w:rPr>
              <w:t>57.7 (9.5</w:t>
            </w:r>
            <w:r w:rsidR="0046174D" w:rsidRPr="006F0EA0">
              <w:rPr>
                <w:sz w:val="22"/>
                <w:szCs w:val="22"/>
                <w:lang w:val="en"/>
              </w:rPr>
              <w:t>)</w:t>
            </w:r>
          </w:p>
        </w:tc>
        <w:tc>
          <w:tcPr>
            <w:tcW w:w="1086" w:type="pct"/>
            <w:hideMark/>
          </w:tcPr>
          <w:p w14:paraId="1B710ABC" w14:textId="1A0F40F6" w:rsidR="0046174D" w:rsidRPr="006F0EA0" w:rsidRDefault="007E7B81" w:rsidP="00B41AC9">
            <w:pPr>
              <w:spacing w:line="240" w:lineRule="auto"/>
              <w:ind w:firstLine="0"/>
              <w:jc w:val="left"/>
              <w:rPr>
                <w:sz w:val="22"/>
                <w:szCs w:val="22"/>
              </w:rPr>
            </w:pPr>
            <w:r w:rsidRPr="006F0EA0">
              <w:rPr>
                <w:sz w:val="22"/>
                <w:szCs w:val="22"/>
                <w:lang w:val="en"/>
              </w:rPr>
              <w:t>57.1 (10.4</w:t>
            </w:r>
            <w:r w:rsidR="0046174D" w:rsidRPr="006F0EA0">
              <w:rPr>
                <w:sz w:val="22"/>
                <w:szCs w:val="22"/>
                <w:lang w:val="en"/>
              </w:rPr>
              <w:t>)</w:t>
            </w:r>
          </w:p>
        </w:tc>
        <w:tc>
          <w:tcPr>
            <w:tcW w:w="1061" w:type="pct"/>
            <w:hideMark/>
          </w:tcPr>
          <w:p w14:paraId="5AB59806" w14:textId="3722DA67" w:rsidR="0046174D" w:rsidRPr="006F0EA0" w:rsidRDefault="007E7B81" w:rsidP="00B41AC9">
            <w:pPr>
              <w:spacing w:line="240" w:lineRule="auto"/>
              <w:ind w:firstLine="0"/>
              <w:jc w:val="left"/>
              <w:rPr>
                <w:sz w:val="22"/>
                <w:szCs w:val="22"/>
              </w:rPr>
            </w:pPr>
            <w:r w:rsidRPr="006F0EA0">
              <w:rPr>
                <w:sz w:val="22"/>
                <w:szCs w:val="22"/>
                <w:lang w:val="en"/>
              </w:rPr>
              <w:t>58.7(8.1</w:t>
            </w:r>
            <w:r w:rsidR="0046174D" w:rsidRPr="006F0EA0">
              <w:rPr>
                <w:sz w:val="22"/>
                <w:szCs w:val="22"/>
                <w:lang w:val="en"/>
              </w:rPr>
              <w:t>)</w:t>
            </w:r>
          </w:p>
        </w:tc>
        <w:tc>
          <w:tcPr>
            <w:tcW w:w="587" w:type="pct"/>
            <w:hideMark/>
          </w:tcPr>
          <w:p w14:paraId="03961432" w14:textId="77777777" w:rsidR="0046174D" w:rsidRPr="006F0EA0" w:rsidRDefault="0046174D" w:rsidP="00B41AC9">
            <w:pPr>
              <w:spacing w:line="240" w:lineRule="auto"/>
              <w:ind w:firstLine="0"/>
              <w:jc w:val="left"/>
              <w:rPr>
                <w:sz w:val="22"/>
                <w:szCs w:val="22"/>
              </w:rPr>
            </w:pPr>
            <w:r w:rsidRPr="006F0EA0">
              <w:rPr>
                <w:sz w:val="22"/>
                <w:szCs w:val="22"/>
                <w:lang w:val="en"/>
              </w:rPr>
              <w:t>0.48</w:t>
            </w:r>
          </w:p>
        </w:tc>
      </w:tr>
      <w:tr w:rsidR="006F0EA0" w:rsidRPr="006F0EA0" w14:paraId="7B4D0BF9" w14:textId="77777777" w:rsidTr="00C622F0">
        <w:trPr>
          <w:trHeight w:val="20"/>
        </w:trPr>
        <w:tc>
          <w:tcPr>
            <w:tcW w:w="1223" w:type="pct"/>
            <w:hideMark/>
          </w:tcPr>
          <w:p w14:paraId="7AD680B0" w14:textId="19CD937C" w:rsidR="0046174D" w:rsidRPr="006F0EA0" w:rsidRDefault="00C07533" w:rsidP="00B41AC9">
            <w:pPr>
              <w:spacing w:line="240" w:lineRule="auto"/>
              <w:ind w:firstLine="0"/>
              <w:jc w:val="left"/>
              <w:rPr>
                <w:sz w:val="22"/>
                <w:szCs w:val="22"/>
              </w:rPr>
            </w:pPr>
            <w:r w:rsidRPr="006F0EA0">
              <w:rPr>
                <w:sz w:val="22"/>
                <w:szCs w:val="22"/>
              </w:rPr>
              <w:t>BMI (</w:t>
            </w:r>
            <w:r w:rsidR="00861387" w:rsidRPr="006F0EA0">
              <w:rPr>
                <w:sz w:val="22"/>
                <w:szCs w:val="22"/>
              </w:rPr>
              <w:t>Kg/m</w:t>
            </w:r>
            <w:r w:rsidR="00861387" w:rsidRPr="006F0EA0">
              <w:rPr>
                <w:sz w:val="22"/>
                <w:szCs w:val="22"/>
                <w:vertAlign w:val="superscript"/>
              </w:rPr>
              <w:t>2</w:t>
            </w:r>
            <w:r w:rsidR="0046174D" w:rsidRPr="006F0EA0">
              <w:rPr>
                <w:sz w:val="22"/>
                <w:szCs w:val="22"/>
              </w:rPr>
              <w:t>)</w:t>
            </w:r>
          </w:p>
        </w:tc>
        <w:tc>
          <w:tcPr>
            <w:tcW w:w="1043" w:type="pct"/>
            <w:hideMark/>
          </w:tcPr>
          <w:p w14:paraId="1213C7F1" w14:textId="191ED759" w:rsidR="0046174D" w:rsidRPr="006F0EA0" w:rsidRDefault="007E7B81" w:rsidP="00B41AC9">
            <w:pPr>
              <w:spacing w:line="240" w:lineRule="auto"/>
              <w:ind w:firstLine="0"/>
              <w:jc w:val="left"/>
              <w:rPr>
                <w:sz w:val="22"/>
                <w:szCs w:val="22"/>
              </w:rPr>
            </w:pPr>
            <w:r w:rsidRPr="006F0EA0">
              <w:rPr>
                <w:sz w:val="22"/>
                <w:szCs w:val="22"/>
              </w:rPr>
              <w:t>22.3 (3.0</w:t>
            </w:r>
            <w:r w:rsidR="0046174D" w:rsidRPr="006F0EA0">
              <w:rPr>
                <w:sz w:val="22"/>
                <w:szCs w:val="22"/>
              </w:rPr>
              <w:t>)</w:t>
            </w:r>
          </w:p>
        </w:tc>
        <w:tc>
          <w:tcPr>
            <w:tcW w:w="1086" w:type="pct"/>
            <w:hideMark/>
          </w:tcPr>
          <w:p w14:paraId="1BEA2086" w14:textId="0BCA2917" w:rsidR="0046174D" w:rsidRPr="006F0EA0" w:rsidRDefault="007E7B81" w:rsidP="00B41AC9">
            <w:pPr>
              <w:spacing w:line="240" w:lineRule="auto"/>
              <w:ind w:firstLine="0"/>
              <w:jc w:val="left"/>
              <w:rPr>
                <w:sz w:val="22"/>
                <w:szCs w:val="22"/>
              </w:rPr>
            </w:pPr>
            <w:r w:rsidRPr="006F0EA0">
              <w:rPr>
                <w:sz w:val="22"/>
                <w:szCs w:val="22"/>
              </w:rPr>
              <w:t>23.2(3.1</w:t>
            </w:r>
            <w:r w:rsidR="0046174D" w:rsidRPr="006F0EA0">
              <w:rPr>
                <w:sz w:val="22"/>
                <w:szCs w:val="22"/>
              </w:rPr>
              <w:t>)</w:t>
            </w:r>
          </w:p>
        </w:tc>
        <w:tc>
          <w:tcPr>
            <w:tcW w:w="1061" w:type="pct"/>
            <w:hideMark/>
          </w:tcPr>
          <w:p w14:paraId="7FEE8274" w14:textId="7926D0F9" w:rsidR="0046174D" w:rsidRPr="006F0EA0" w:rsidRDefault="007E7B81" w:rsidP="00B41AC9">
            <w:pPr>
              <w:spacing w:line="240" w:lineRule="auto"/>
              <w:ind w:firstLine="0"/>
              <w:jc w:val="left"/>
              <w:rPr>
                <w:sz w:val="22"/>
                <w:szCs w:val="22"/>
              </w:rPr>
            </w:pPr>
            <w:r w:rsidRPr="006F0EA0">
              <w:rPr>
                <w:sz w:val="22"/>
                <w:szCs w:val="22"/>
              </w:rPr>
              <w:t>20.9(2.3</w:t>
            </w:r>
            <w:r w:rsidR="0046174D" w:rsidRPr="006F0EA0">
              <w:rPr>
                <w:sz w:val="22"/>
                <w:szCs w:val="22"/>
              </w:rPr>
              <w:t>)</w:t>
            </w:r>
          </w:p>
        </w:tc>
        <w:tc>
          <w:tcPr>
            <w:tcW w:w="587" w:type="pct"/>
            <w:hideMark/>
          </w:tcPr>
          <w:p w14:paraId="7C0F8ACE" w14:textId="77777777" w:rsidR="0046174D" w:rsidRPr="006F0EA0" w:rsidRDefault="0046174D" w:rsidP="00B41AC9">
            <w:pPr>
              <w:spacing w:line="240" w:lineRule="auto"/>
              <w:ind w:firstLine="0"/>
              <w:jc w:val="left"/>
              <w:rPr>
                <w:sz w:val="22"/>
                <w:szCs w:val="22"/>
              </w:rPr>
            </w:pPr>
            <w:r w:rsidRPr="006F0EA0">
              <w:rPr>
                <w:sz w:val="22"/>
                <w:szCs w:val="22"/>
              </w:rPr>
              <w:t>0.005</w:t>
            </w:r>
          </w:p>
        </w:tc>
      </w:tr>
      <w:tr w:rsidR="006F0EA0" w:rsidRPr="006F0EA0" w14:paraId="4A3EF30C" w14:textId="77777777" w:rsidTr="00C622F0">
        <w:trPr>
          <w:trHeight w:val="20"/>
        </w:trPr>
        <w:tc>
          <w:tcPr>
            <w:tcW w:w="1223" w:type="pct"/>
            <w:hideMark/>
          </w:tcPr>
          <w:p w14:paraId="55D15B7F" w14:textId="77777777" w:rsidR="0046174D" w:rsidRPr="006F0EA0" w:rsidRDefault="0046174D" w:rsidP="00B41AC9">
            <w:pPr>
              <w:spacing w:line="240" w:lineRule="auto"/>
              <w:ind w:firstLine="0"/>
              <w:jc w:val="left"/>
              <w:rPr>
                <w:sz w:val="22"/>
                <w:szCs w:val="22"/>
              </w:rPr>
            </w:pPr>
            <w:r w:rsidRPr="006F0EA0">
              <w:rPr>
                <w:sz w:val="22"/>
                <w:szCs w:val="22"/>
                <w:lang w:val="en"/>
              </w:rPr>
              <w:t>A1C (%)</w:t>
            </w:r>
          </w:p>
        </w:tc>
        <w:tc>
          <w:tcPr>
            <w:tcW w:w="1043" w:type="pct"/>
            <w:hideMark/>
          </w:tcPr>
          <w:p w14:paraId="5BB003B5" w14:textId="77777777" w:rsidR="0046174D" w:rsidRPr="006F0EA0" w:rsidRDefault="00C07533" w:rsidP="00B41AC9">
            <w:pPr>
              <w:spacing w:line="240" w:lineRule="auto"/>
              <w:ind w:firstLine="0"/>
              <w:jc w:val="left"/>
              <w:rPr>
                <w:sz w:val="22"/>
                <w:szCs w:val="22"/>
              </w:rPr>
            </w:pPr>
            <w:r w:rsidRPr="006F0EA0">
              <w:rPr>
                <w:sz w:val="22"/>
                <w:szCs w:val="22"/>
                <w:lang w:val="en"/>
              </w:rPr>
              <w:t>8.2 (6.8,10.3</w:t>
            </w:r>
            <w:r w:rsidR="0046174D" w:rsidRPr="006F0EA0">
              <w:rPr>
                <w:sz w:val="22"/>
                <w:szCs w:val="22"/>
                <w:lang w:val="en"/>
              </w:rPr>
              <w:t>)</w:t>
            </w:r>
          </w:p>
        </w:tc>
        <w:tc>
          <w:tcPr>
            <w:tcW w:w="1086" w:type="pct"/>
            <w:hideMark/>
          </w:tcPr>
          <w:p w14:paraId="0A8B182A" w14:textId="7E9FCA6B" w:rsidR="0046174D" w:rsidRPr="006F0EA0" w:rsidRDefault="00C07533" w:rsidP="00B41AC9">
            <w:pPr>
              <w:spacing w:line="240" w:lineRule="auto"/>
              <w:ind w:firstLine="0"/>
              <w:jc w:val="left"/>
              <w:rPr>
                <w:sz w:val="22"/>
                <w:szCs w:val="22"/>
              </w:rPr>
            </w:pPr>
            <w:r w:rsidRPr="006F0EA0">
              <w:rPr>
                <w:sz w:val="22"/>
                <w:szCs w:val="22"/>
                <w:lang w:val="en"/>
              </w:rPr>
              <w:t>8.1(6.5, 9</w:t>
            </w:r>
            <w:r w:rsidR="0046174D" w:rsidRPr="006F0EA0">
              <w:rPr>
                <w:sz w:val="22"/>
                <w:szCs w:val="22"/>
                <w:lang w:val="en"/>
              </w:rPr>
              <w:t>)</w:t>
            </w:r>
          </w:p>
        </w:tc>
        <w:tc>
          <w:tcPr>
            <w:tcW w:w="1061" w:type="pct"/>
            <w:hideMark/>
          </w:tcPr>
          <w:p w14:paraId="152ABBD5" w14:textId="77777777" w:rsidR="0046174D" w:rsidRPr="006F0EA0" w:rsidRDefault="00C07533" w:rsidP="00B41AC9">
            <w:pPr>
              <w:spacing w:line="240" w:lineRule="auto"/>
              <w:ind w:firstLine="0"/>
              <w:jc w:val="left"/>
              <w:rPr>
                <w:sz w:val="22"/>
                <w:szCs w:val="22"/>
              </w:rPr>
            </w:pPr>
            <w:r w:rsidRPr="006F0EA0">
              <w:rPr>
                <w:sz w:val="22"/>
                <w:szCs w:val="22"/>
                <w:lang w:val="en"/>
              </w:rPr>
              <w:t>8.4(7.4, 12.2</w:t>
            </w:r>
            <w:r w:rsidR="0046174D" w:rsidRPr="006F0EA0">
              <w:rPr>
                <w:sz w:val="22"/>
                <w:szCs w:val="22"/>
                <w:lang w:val="en"/>
              </w:rPr>
              <w:t>)</w:t>
            </w:r>
          </w:p>
        </w:tc>
        <w:tc>
          <w:tcPr>
            <w:tcW w:w="587" w:type="pct"/>
            <w:hideMark/>
          </w:tcPr>
          <w:p w14:paraId="2374932D" w14:textId="77777777" w:rsidR="0046174D" w:rsidRPr="006F0EA0" w:rsidRDefault="0046174D" w:rsidP="00B41AC9">
            <w:pPr>
              <w:spacing w:line="240" w:lineRule="auto"/>
              <w:ind w:firstLine="0"/>
              <w:jc w:val="left"/>
              <w:rPr>
                <w:sz w:val="22"/>
                <w:szCs w:val="22"/>
              </w:rPr>
            </w:pPr>
            <w:r w:rsidRPr="006F0EA0">
              <w:rPr>
                <w:sz w:val="22"/>
                <w:szCs w:val="22"/>
                <w:lang w:val="en"/>
              </w:rPr>
              <w:t>0.02</w:t>
            </w:r>
          </w:p>
        </w:tc>
      </w:tr>
      <w:tr w:rsidR="006F0EA0" w:rsidRPr="006F0EA0" w14:paraId="0F716ADC" w14:textId="77777777" w:rsidTr="00C622F0">
        <w:trPr>
          <w:trHeight w:val="20"/>
        </w:trPr>
        <w:tc>
          <w:tcPr>
            <w:tcW w:w="1223" w:type="pct"/>
            <w:hideMark/>
          </w:tcPr>
          <w:p w14:paraId="6BFEFB0F" w14:textId="77777777" w:rsidR="0046174D" w:rsidRPr="006F0EA0" w:rsidRDefault="0046174D" w:rsidP="00B41AC9">
            <w:pPr>
              <w:spacing w:line="240" w:lineRule="auto"/>
              <w:ind w:firstLine="0"/>
              <w:jc w:val="left"/>
              <w:rPr>
                <w:sz w:val="22"/>
                <w:szCs w:val="22"/>
              </w:rPr>
            </w:pPr>
            <w:r w:rsidRPr="006F0EA0">
              <w:rPr>
                <w:sz w:val="22"/>
                <w:szCs w:val="22"/>
                <w:lang w:val="en"/>
              </w:rPr>
              <w:t>SBP (mmHg)</w:t>
            </w:r>
          </w:p>
        </w:tc>
        <w:tc>
          <w:tcPr>
            <w:tcW w:w="1043" w:type="pct"/>
            <w:hideMark/>
          </w:tcPr>
          <w:p w14:paraId="2FF25746" w14:textId="3CE547F2" w:rsidR="0046174D" w:rsidRPr="006F0EA0" w:rsidRDefault="007E7B81" w:rsidP="00B41AC9">
            <w:pPr>
              <w:spacing w:line="240" w:lineRule="auto"/>
              <w:ind w:firstLine="0"/>
              <w:jc w:val="left"/>
              <w:rPr>
                <w:sz w:val="22"/>
                <w:szCs w:val="22"/>
              </w:rPr>
            </w:pPr>
            <w:r w:rsidRPr="006F0EA0">
              <w:rPr>
                <w:sz w:val="22"/>
                <w:szCs w:val="22"/>
                <w:lang w:val="en"/>
              </w:rPr>
              <w:t>125.8 (19.4</w:t>
            </w:r>
            <w:r w:rsidR="0046174D" w:rsidRPr="006F0EA0">
              <w:rPr>
                <w:sz w:val="22"/>
                <w:szCs w:val="22"/>
                <w:lang w:val="en"/>
              </w:rPr>
              <w:t>)</w:t>
            </w:r>
          </w:p>
        </w:tc>
        <w:tc>
          <w:tcPr>
            <w:tcW w:w="1086" w:type="pct"/>
            <w:hideMark/>
          </w:tcPr>
          <w:p w14:paraId="7F0AF6C3" w14:textId="0413BF2E" w:rsidR="0046174D" w:rsidRPr="006F0EA0" w:rsidRDefault="007E7B81" w:rsidP="00B41AC9">
            <w:pPr>
              <w:spacing w:line="240" w:lineRule="auto"/>
              <w:ind w:firstLine="0"/>
              <w:jc w:val="left"/>
              <w:rPr>
                <w:sz w:val="22"/>
                <w:szCs w:val="22"/>
              </w:rPr>
            </w:pPr>
            <w:r w:rsidRPr="006F0EA0">
              <w:rPr>
                <w:sz w:val="22"/>
                <w:szCs w:val="22"/>
                <w:lang w:val="en"/>
              </w:rPr>
              <w:t>128.4(21.8</w:t>
            </w:r>
            <w:r w:rsidR="0046174D" w:rsidRPr="006F0EA0">
              <w:rPr>
                <w:sz w:val="22"/>
                <w:szCs w:val="22"/>
                <w:lang w:val="en"/>
              </w:rPr>
              <w:t>)</w:t>
            </w:r>
          </w:p>
        </w:tc>
        <w:tc>
          <w:tcPr>
            <w:tcW w:w="1061" w:type="pct"/>
            <w:hideMark/>
          </w:tcPr>
          <w:p w14:paraId="62A98AFA" w14:textId="78460DB9" w:rsidR="0046174D" w:rsidRPr="006F0EA0" w:rsidRDefault="007E7B81" w:rsidP="00B41AC9">
            <w:pPr>
              <w:spacing w:line="240" w:lineRule="auto"/>
              <w:ind w:firstLine="0"/>
              <w:jc w:val="left"/>
              <w:rPr>
                <w:sz w:val="22"/>
                <w:szCs w:val="22"/>
              </w:rPr>
            </w:pPr>
            <w:r w:rsidRPr="006F0EA0">
              <w:rPr>
                <w:sz w:val="22"/>
                <w:szCs w:val="22"/>
                <w:lang w:val="en"/>
              </w:rPr>
              <w:t>121.7(14.4</w:t>
            </w:r>
            <w:r w:rsidR="0046174D" w:rsidRPr="006F0EA0">
              <w:rPr>
                <w:sz w:val="22"/>
                <w:szCs w:val="22"/>
                <w:lang w:val="en"/>
              </w:rPr>
              <w:t>)</w:t>
            </w:r>
          </w:p>
        </w:tc>
        <w:tc>
          <w:tcPr>
            <w:tcW w:w="587" w:type="pct"/>
            <w:hideMark/>
          </w:tcPr>
          <w:p w14:paraId="1D4587A4" w14:textId="77777777" w:rsidR="0046174D" w:rsidRPr="006F0EA0" w:rsidRDefault="0046174D" w:rsidP="00B41AC9">
            <w:pPr>
              <w:spacing w:line="240" w:lineRule="auto"/>
              <w:ind w:firstLine="0"/>
              <w:jc w:val="left"/>
              <w:rPr>
                <w:sz w:val="22"/>
                <w:szCs w:val="22"/>
              </w:rPr>
            </w:pPr>
            <w:r w:rsidRPr="006F0EA0">
              <w:rPr>
                <w:sz w:val="22"/>
                <w:szCs w:val="22"/>
                <w:lang w:val="en"/>
              </w:rPr>
              <w:t>0.13</w:t>
            </w:r>
          </w:p>
        </w:tc>
      </w:tr>
      <w:tr w:rsidR="006F0EA0" w:rsidRPr="006F0EA0" w14:paraId="2DA9DED0" w14:textId="77777777" w:rsidTr="00C622F0">
        <w:trPr>
          <w:trHeight w:val="20"/>
        </w:trPr>
        <w:tc>
          <w:tcPr>
            <w:tcW w:w="1223" w:type="pct"/>
            <w:hideMark/>
          </w:tcPr>
          <w:p w14:paraId="0D1D29F4" w14:textId="77777777" w:rsidR="0046174D" w:rsidRPr="006F0EA0" w:rsidRDefault="0046174D" w:rsidP="00B41AC9">
            <w:pPr>
              <w:spacing w:line="240" w:lineRule="auto"/>
              <w:ind w:firstLine="0"/>
              <w:jc w:val="left"/>
              <w:rPr>
                <w:sz w:val="22"/>
                <w:szCs w:val="22"/>
              </w:rPr>
            </w:pPr>
            <w:r w:rsidRPr="006F0EA0">
              <w:rPr>
                <w:sz w:val="22"/>
                <w:szCs w:val="22"/>
                <w:lang w:val="en"/>
              </w:rPr>
              <w:t>DBP (mmHg)</w:t>
            </w:r>
          </w:p>
        </w:tc>
        <w:tc>
          <w:tcPr>
            <w:tcW w:w="1043" w:type="pct"/>
            <w:hideMark/>
          </w:tcPr>
          <w:p w14:paraId="32DF39AD" w14:textId="7CEB5DDF" w:rsidR="0046174D" w:rsidRPr="006F0EA0" w:rsidRDefault="007E7B81" w:rsidP="00B41AC9">
            <w:pPr>
              <w:spacing w:line="240" w:lineRule="auto"/>
              <w:ind w:firstLine="0"/>
              <w:jc w:val="left"/>
              <w:rPr>
                <w:sz w:val="22"/>
                <w:szCs w:val="22"/>
              </w:rPr>
            </w:pPr>
            <w:r w:rsidRPr="006F0EA0">
              <w:rPr>
                <w:sz w:val="22"/>
                <w:szCs w:val="22"/>
                <w:lang w:val="en"/>
              </w:rPr>
              <w:t>81.8(11.8</w:t>
            </w:r>
            <w:r w:rsidR="0046174D" w:rsidRPr="006F0EA0">
              <w:rPr>
                <w:sz w:val="22"/>
                <w:szCs w:val="22"/>
                <w:lang w:val="en"/>
              </w:rPr>
              <w:t>)</w:t>
            </w:r>
          </w:p>
        </w:tc>
        <w:tc>
          <w:tcPr>
            <w:tcW w:w="1086" w:type="pct"/>
            <w:hideMark/>
          </w:tcPr>
          <w:p w14:paraId="38B478FD" w14:textId="40FB85F2" w:rsidR="0046174D" w:rsidRPr="006F0EA0" w:rsidRDefault="007E7B81" w:rsidP="00B41AC9">
            <w:pPr>
              <w:spacing w:line="240" w:lineRule="auto"/>
              <w:ind w:firstLine="0"/>
              <w:jc w:val="left"/>
              <w:rPr>
                <w:sz w:val="22"/>
                <w:szCs w:val="22"/>
              </w:rPr>
            </w:pPr>
            <w:r w:rsidRPr="006F0EA0">
              <w:rPr>
                <w:sz w:val="22"/>
                <w:szCs w:val="22"/>
                <w:lang w:val="en"/>
              </w:rPr>
              <w:t>84.2(11.4</w:t>
            </w:r>
            <w:r w:rsidR="0046174D" w:rsidRPr="006F0EA0">
              <w:rPr>
                <w:sz w:val="22"/>
                <w:szCs w:val="22"/>
                <w:lang w:val="en"/>
              </w:rPr>
              <w:t>)</w:t>
            </w:r>
          </w:p>
        </w:tc>
        <w:tc>
          <w:tcPr>
            <w:tcW w:w="1061" w:type="pct"/>
            <w:hideMark/>
          </w:tcPr>
          <w:p w14:paraId="7E926543" w14:textId="20B24415" w:rsidR="0046174D" w:rsidRPr="006F0EA0" w:rsidRDefault="007E7B81" w:rsidP="00B41AC9">
            <w:pPr>
              <w:spacing w:line="240" w:lineRule="auto"/>
              <w:ind w:firstLine="0"/>
              <w:jc w:val="left"/>
              <w:rPr>
                <w:sz w:val="22"/>
                <w:szCs w:val="22"/>
              </w:rPr>
            </w:pPr>
            <w:r w:rsidRPr="006F0EA0">
              <w:rPr>
                <w:sz w:val="22"/>
                <w:szCs w:val="22"/>
                <w:lang w:val="en"/>
              </w:rPr>
              <w:t>78.1(11.5</w:t>
            </w:r>
            <w:r w:rsidR="0046174D" w:rsidRPr="006F0EA0">
              <w:rPr>
                <w:sz w:val="22"/>
                <w:szCs w:val="22"/>
                <w:lang w:val="en"/>
              </w:rPr>
              <w:t>)</w:t>
            </w:r>
          </w:p>
        </w:tc>
        <w:tc>
          <w:tcPr>
            <w:tcW w:w="587" w:type="pct"/>
            <w:hideMark/>
          </w:tcPr>
          <w:p w14:paraId="5143B5FF" w14:textId="77777777" w:rsidR="0046174D" w:rsidRPr="006F0EA0" w:rsidRDefault="0046174D" w:rsidP="00B41AC9">
            <w:pPr>
              <w:spacing w:line="240" w:lineRule="auto"/>
              <w:ind w:firstLine="0"/>
              <w:jc w:val="left"/>
              <w:rPr>
                <w:sz w:val="22"/>
                <w:szCs w:val="22"/>
              </w:rPr>
            </w:pPr>
            <w:r w:rsidRPr="006F0EA0">
              <w:rPr>
                <w:sz w:val="22"/>
                <w:szCs w:val="22"/>
                <w:lang w:val="en"/>
              </w:rPr>
              <w:t>0.02</w:t>
            </w:r>
          </w:p>
        </w:tc>
      </w:tr>
      <w:tr w:rsidR="006F0EA0" w:rsidRPr="006F0EA0" w14:paraId="3C6B38A7" w14:textId="77777777" w:rsidTr="00C622F0">
        <w:trPr>
          <w:trHeight w:val="20"/>
        </w:trPr>
        <w:tc>
          <w:tcPr>
            <w:tcW w:w="1223" w:type="pct"/>
            <w:hideMark/>
          </w:tcPr>
          <w:p w14:paraId="68D5AFF8" w14:textId="77777777" w:rsidR="0046174D" w:rsidRPr="006F0EA0" w:rsidRDefault="00C07533" w:rsidP="00B41AC9">
            <w:pPr>
              <w:spacing w:line="240" w:lineRule="auto"/>
              <w:ind w:firstLine="0"/>
              <w:jc w:val="left"/>
              <w:rPr>
                <w:sz w:val="22"/>
                <w:szCs w:val="22"/>
              </w:rPr>
            </w:pPr>
            <w:r w:rsidRPr="006F0EA0">
              <w:rPr>
                <w:sz w:val="22"/>
                <w:szCs w:val="22"/>
                <w:lang w:val="en"/>
              </w:rPr>
              <w:t>ACR</w:t>
            </w:r>
            <w:r w:rsidR="0046174D" w:rsidRPr="006F0EA0">
              <w:rPr>
                <w:sz w:val="22"/>
                <w:szCs w:val="22"/>
                <w:lang w:val="en"/>
              </w:rPr>
              <w:t>(mg/g)</w:t>
            </w:r>
          </w:p>
        </w:tc>
        <w:tc>
          <w:tcPr>
            <w:tcW w:w="1043" w:type="pct"/>
            <w:hideMark/>
          </w:tcPr>
          <w:p w14:paraId="68CCB833" w14:textId="77777777" w:rsidR="0046174D" w:rsidRPr="006F0EA0" w:rsidRDefault="00C07533" w:rsidP="00B41AC9">
            <w:pPr>
              <w:spacing w:line="240" w:lineRule="auto"/>
              <w:ind w:firstLine="0"/>
              <w:jc w:val="left"/>
              <w:rPr>
                <w:sz w:val="22"/>
                <w:szCs w:val="22"/>
              </w:rPr>
            </w:pPr>
            <w:r w:rsidRPr="006F0EA0">
              <w:rPr>
                <w:sz w:val="22"/>
                <w:szCs w:val="22"/>
                <w:lang w:val="en"/>
              </w:rPr>
              <w:t>11.2(7.3</w:t>
            </w:r>
            <w:r w:rsidR="00EB1C02" w:rsidRPr="006F0EA0">
              <w:rPr>
                <w:sz w:val="22"/>
                <w:szCs w:val="22"/>
                <w:lang w:val="en"/>
              </w:rPr>
              <w:t xml:space="preserve">, </w:t>
            </w:r>
            <w:r w:rsidRPr="006F0EA0">
              <w:rPr>
                <w:sz w:val="22"/>
                <w:szCs w:val="22"/>
                <w:lang w:val="en"/>
              </w:rPr>
              <w:t>15.2</w:t>
            </w:r>
            <w:r w:rsidR="0046174D" w:rsidRPr="006F0EA0">
              <w:rPr>
                <w:sz w:val="22"/>
                <w:szCs w:val="22"/>
                <w:lang w:val="en"/>
              </w:rPr>
              <w:t>)</w:t>
            </w:r>
          </w:p>
        </w:tc>
        <w:tc>
          <w:tcPr>
            <w:tcW w:w="1086" w:type="pct"/>
            <w:hideMark/>
          </w:tcPr>
          <w:p w14:paraId="10C36714" w14:textId="77777777" w:rsidR="0046174D" w:rsidRPr="006F0EA0" w:rsidRDefault="00C07533" w:rsidP="00B41AC9">
            <w:pPr>
              <w:spacing w:line="240" w:lineRule="auto"/>
              <w:ind w:firstLine="0"/>
              <w:jc w:val="left"/>
              <w:rPr>
                <w:sz w:val="22"/>
                <w:szCs w:val="22"/>
              </w:rPr>
            </w:pPr>
            <w:r w:rsidRPr="006F0EA0">
              <w:rPr>
                <w:sz w:val="22"/>
                <w:szCs w:val="22"/>
                <w:lang w:val="en"/>
              </w:rPr>
              <w:t>11.2(7.5</w:t>
            </w:r>
            <w:r w:rsidR="00EB1C02" w:rsidRPr="006F0EA0">
              <w:rPr>
                <w:sz w:val="22"/>
                <w:szCs w:val="22"/>
                <w:lang w:val="en"/>
              </w:rPr>
              <w:t xml:space="preserve">, </w:t>
            </w:r>
            <w:r w:rsidRPr="006F0EA0">
              <w:rPr>
                <w:sz w:val="22"/>
                <w:szCs w:val="22"/>
                <w:lang w:val="en"/>
              </w:rPr>
              <w:t>15.2</w:t>
            </w:r>
            <w:r w:rsidR="0046174D" w:rsidRPr="006F0EA0">
              <w:rPr>
                <w:sz w:val="22"/>
                <w:szCs w:val="22"/>
                <w:lang w:val="en"/>
              </w:rPr>
              <w:t>)</w:t>
            </w:r>
          </w:p>
        </w:tc>
        <w:tc>
          <w:tcPr>
            <w:tcW w:w="1061" w:type="pct"/>
            <w:hideMark/>
          </w:tcPr>
          <w:p w14:paraId="335628FB" w14:textId="77777777" w:rsidR="0046174D" w:rsidRPr="006F0EA0" w:rsidRDefault="00C07533" w:rsidP="00B41AC9">
            <w:pPr>
              <w:spacing w:line="240" w:lineRule="auto"/>
              <w:ind w:firstLine="0"/>
              <w:jc w:val="left"/>
              <w:rPr>
                <w:sz w:val="22"/>
                <w:szCs w:val="22"/>
              </w:rPr>
            </w:pPr>
            <w:r w:rsidRPr="006F0EA0">
              <w:rPr>
                <w:sz w:val="22"/>
                <w:szCs w:val="22"/>
                <w:lang w:val="en"/>
              </w:rPr>
              <w:t>11.4(6.9</w:t>
            </w:r>
            <w:r w:rsidR="00EB1C02" w:rsidRPr="006F0EA0">
              <w:rPr>
                <w:sz w:val="22"/>
                <w:szCs w:val="22"/>
                <w:lang w:val="en"/>
              </w:rPr>
              <w:t>,</w:t>
            </w:r>
            <w:r w:rsidRPr="006F0EA0">
              <w:rPr>
                <w:sz w:val="22"/>
                <w:szCs w:val="22"/>
                <w:lang w:val="en"/>
              </w:rPr>
              <w:t>48.8</w:t>
            </w:r>
            <w:r w:rsidR="0046174D" w:rsidRPr="006F0EA0">
              <w:rPr>
                <w:sz w:val="22"/>
                <w:szCs w:val="22"/>
                <w:lang w:val="en"/>
              </w:rPr>
              <w:t>)</w:t>
            </w:r>
          </w:p>
        </w:tc>
        <w:tc>
          <w:tcPr>
            <w:tcW w:w="587" w:type="pct"/>
            <w:hideMark/>
          </w:tcPr>
          <w:p w14:paraId="0B6F004D" w14:textId="77777777" w:rsidR="0046174D" w:rsidRPr="006F0EA0" w:rsidRDefault="0046174D" w:rsidP="00B41AC9">
            <w:pPr>
              <w:spacing w:line="240" w:lineRule="auto"/>
              <w:ind w:firstLine="0"/>
              <w:jc w:val="left"/>
              <w:rPr>
                <w:sz w:val="22"/>
                <w:szCs w:val="22"/>
              </w:rPr>
            </w:pPr>
            <w:r w:rsidRPr="006F0EA0">
              <w:rPr>
                <w:sz w:val="22"/>
                <w:szCs w:val="22"/>
                <w:lang w:val="en"/>
              </w:rPr>
              <w:t>0.56</w:t>
            </w:r>
          </w:p>
        </w:tc>
      </w:tr>
      <w:tr w:rsidR="006F0EA0" w:rsidRPr="006F0EA0" w14:paraId="715B3FAF" w14:textId="77777777" w:rsidTr="00C622F0">
        <w:trPr>
          <w:trHeight w:val="20"/>
        </w:trPr>
        <w:tc>
          <w:tcPr>
            <w:tcW w:w="1223" w:type="pct"/>
          </w:tcPr>
          <w:p w14:paraId="78693EB9" w14:textId="2613F545" w:rsidR="0046174D" w:rsidRPr="006F0EA0" w:rsidRDefault="00A53C93" w:rsidP="00B41AC9">
            <w:pPr>
              <w:spacing w:line="240" w:lineRule="auto"/>
              <w:ind w:firstLine="0"/>
              <w:jc w:val="left"/>
              <w:rPr>
                <w:sz w:val="22"/>
                <w:szCs w:val="22"/>
                <w:lang w:val="en"/>
              </w:rPr>
            </w:pPr>
            <w:r w:rsidRPr="006F0EA0">
              <w:rPr>
                <w:sz w:val="22"/>
                <w:szCs w:val="22"/>
                <w:lang w:val="en"/>
              </w:rPr>
              <w:t>Insulin dose/ kg</w:t>
            </w:r>
          </w:p>
        </w:tc>
        <w:tc>
          <w:tcPr>
            <w:tcW w:w="1043" w:type="pct"/>
          </w:tcPr>
          <w:p w14:paraId="78983A29" w14:textId="30EE395E" w:rsidR="0046174D" w:rsidRPr="006F0EA0" w:rsidRDefault="007E7B81" w:rsidP="00B41AC9">
            <w:pPr>
              <w:spacing w:line="240" w:lineRule="auto"/>
              <w:ind w:firstLine="0"/>
              <w:jc w:val="left"/>
              <w:rPr>
                <w:sz w:val="22"/>
                <w:szCs w:val="22"/>
              </w:rPr>
            </w:pPr>
            <w:r w:rsidRPr="006F0EA0">
              <w:rPr>
                <w:sz w:val="22"/>
                <w:szCs w:val="22"/>
                <w:lang w:val="en"/>
              </w:rPr>
              <w:t>0.8(0.3</w:t>
            </w:r>
            <w:r w:rsidR="0046174D" w:rsidRPr="006F0EA0">
              <w:rPr>
                <w:sz w:val="22"/>
                <w:szCs w:val="22"/>
                <w:lang w:val="en"/>
              </w:rPr>
              <w:t>)</w:t>
            </w:r>
          </w:p>
        </w:tc>
        <w:tc>
          <w:tcPr>
            <w:tcW w:w="1086" w:type="pct"/>
          </w:tcPr>
          <w:p w14:paraId="02FC39F3" w14:textId="4C0B3197" w:rsidR="0046174D" w:rsidRPr="006F0EA0" w:rsidRDefault="007E7B81" w:rsidP="00B41AC9">
            <w:pPr>
              <w:spacing w:line="240" w:lineRule="auto"/>
              <w:ind w:firstLine="0"/>
              <w:jc w:val="left"/>
              <w:rPr>
                <w:sz w:val="22"/>
                <w:szCs w:val="22"/>
              </w:rPr>
            </w:pPr>
            <w:r w:rsidRPr="006F0EA0">
              <w:rPr>
                <w:sz w:val="22"/>
                <w:szCs w:val="22"/>
                <w:lang w:val="en"/>
              </w:rPr>
              <w:t>0.7(0.3</w:t>
            </w:r>
            <w:r w:rsidR="0046174D" w:rsidRPr="006F0EA0">
              <w:rPr>
                <w:sz w:val="22"/>
                <w:szCs w:val="22"/>
                <w:lang w:val="en"/>
              </w:rPr>
              <w:t>)</w:t>
            </w:r>
          </w:p>
        </w:tc>
        <w:tc>
          <w:tcPr>
            <w:tcW w:w="1061" w:type="pct"/>
          </w:tcPr>
          <w:p w14:paraId="2147C6EB" w14:textId="28504F50" w:rsidR="0046174D" w:rsidRPr="006F0EA0" w:rsidRDefault="007E7B81" w:rsidP="00B41AC9">
            <w:pPr>
              <w:spacing w:line="240" w:lineRule="auto"/>
              <w:ind w:firstLine="0"/>
              <w:jc w:val="left"/>
              <w:rPr>
                <w:sz w:val="22"/>
                <w:szCs w:val="22"/>
              </w:rPr>
            </w:pPr>
            <w:r w:rsidRPr="006F0EA0">
              <w:rPr>
                <w:sz w:val="22"/>
                <w:szCs w:val="22"/>
                <w:lang w:val="en"/>
              </w:rPr>
              <w:t>0.8</w:t>
            </w:r>
            <w:r w:rsidR="0046174D" w:rsidRPr="006F0EA0">
              <w:rPr>
                <w:sz w:val="22"/>
                <w:szCs w:val="22"/>
                <w:lang w:val="en"/>
              </w:rPr>
              <w:t>(</w:t>
            </w:r>
            <w:r w:rsidRPr="006F0EA0">
              <w:rPr>
                <w:sz w:val="22"/>
                <w:szCs w:val="22"/>
                <w:lang w:val="en"/>
              </w:rPr>
              <w:t>0.3</w:t>
            </w:r>
            <w:r w:rsidR="0046174D" w:rsidRPr="006F0EA0">
              <w:rPr>
                <w:sz w:val="22"/>
                <w:szCs w:val="22"/>
                <w:lang w:val="en"/>
              </w:rPr>
              <w:t>)</w:t>
            </w:r>
          </w:p>
        </w:tc>
        <w:tc>
          <w:tcPr>
            <w:tcW w:w="587" w:type="pct"/>
          </w:tcPr>
          <w:p w14:paraId="59A6DC38" w14:textId="3E4DA60F" w:rsidR="0046174D" w:rsidRPr="006F0EA0" w:rsidRDefault="0046174D" w:rsidP="00B41AC9">
            <w:pPr>
              <w:spacing w:line="240" w:lineRule="auto"/>
              <w:ind w:firstLine="0"/>
              <w:jc w:val="left"/>
              <w:rPr>
                <w:sz w:val="22"/>
                <w:szCs w:val="22"/>
              </w:rPr>
            </w:pPr>
            <w:r w:rsidRPr="006F0EA0">
              <w:rPr>
                <w:sz w:val="22"/>
                <w:szCs w:val="22"/>
                <w:lang w:val="en"/>
              </w:rPr>
              <w:t>0.0</w:t>
            </w:r>
            <w:r w:rsidR="00DF1615" w:rsidRPr="006F0EA0">
              <w:rPr>
                <w:sz w:val="22"/>
                <w:szCs w:val="22"/>
                <w:lang w:val="en"/>
              </w:rPr>
              <w:t>3</w:t>
            </w:r>
          </w:p>
        </w:tc>
      </w:tr>
      <w:tr w:rsidR="006F0EA0" w:rsidRPr="006F0EA0" w14:paraId="1B59E691" w14:textId="77777777" w:rsidTr="00C622F0">
        <w:trPr>
          <w:trHeight w:val="20"/>
        </w:trPr>
        <w:tc>
          <w:tcPr>
            <w:tcW w:w="1223" w:type="pct"/>
          </w:tcPr>
          <w:p w14:paraId="54A719A1" w14:textId="77777777" w:rsidR="0046174D" w:rsidRPr="006F0EA0" w:rsidRDefault="00EB1C02" w:rsidP="00B41AC9">
            <w:pPr>
              <w:spacing w:line="240" w:lineRule="auto"/>
              <w:ind w:firstLine="0"/>
              <w:jc w:val="left"/>
              <w:rPr>
                <w:sz w:val="22"/>
                <w:szCs w:val="22"/>
                <w:lang w:val="en"/>
              </w:rPr>
            </w:pPr>
            <w:r w:rsidRPr="006F0EA0">
              <w:rPr>
                <w:sz w:val="22"/>
                <w:szCs w:val="22"/>
                <w:lang w:val="en"/>
              </w:rPr>
              <w:t xml:space="preserve">In </w:t>
            </w:r>
            <w:r w:rsidR="0046174D" w:rsidRPr="006F0EA0">
              <w:rPr>
                <w:sz w:val="22"/>
                <w:szCs w:val="22"/>
                <w:lang w:val="en"/>
              </w:rPr>
              <w:t xml:space="preserve">Possession of Meter </w:t>
            </w:r>
            <w:r w:rsidR="00C07533" w:rsidRPr="006F0EA0">
              <w:rPr>
                <w:sz w:val="22"/>
                <w:szCs w:val="22"/>
                <w:lang w:val="en"/>
              </w:rPr>
              <w:t>(%, n)</w:t>
            </w:r>
          </w:p>
        </w:tc>
        <w:tc>
          <w:tcPr>
            <w:tcW w:w="1043" w:type="pct"/>
          </w:tcPr>
          <w:p w14:paraId="298F1579" w14:textId="77777777" w:rsidR="0046174D" w:rsidRPr="006F0EA0" w:rsidRDefault="00C07533" w:rsidP="00B41AC9">
            <w:pPr>
              <w:spacing w:line="240" w:lineRule="auto"/>
              <w:ind w:firstLine="0"/>
              <w:jc w:val="left"/>
              <w:rPr>
                <w:sz w:val="22"/>
                <w:szCs w:val="22"/>
              </w:rPr>
            </w:pPr>
            <w:r w:rsidRPr="006F0EA0">
              <w:rPr>
                <w:sz w:val="22"/>
                <w:szCs w:val="22"/>
                <w:lang w:val="en"/>
              </w:rPr>
              <w:t>59</w:t>
            </w:r>
            <w:r w:rsidR="0046174D" w:rsidRPr="006F0EA0">
              <w:rPr>
                <w:sz w:val="22"/>
                <w:szCs w:val="22"/>
                <w:lang w:val="en"/>
              </w:rPr>
              <w:t>(46)</w:t>
            </w:r>
          </w:p>
          <w:p w14:paraId="71379094" w14:textId="77777777" w:rsidR="0046174D" w:rsidRPr="006F0EA0" w:rsidRDefault="0046174D" w:rsidP="00B41AC9">
            <w:pPr>
              <w:spacing w:line="240" w:lineRule="auto"/>
              <w:jc w:val="left"/>
              <w:rPr>
                <w:sz w:val="22"/>
                <w:szCs w:val="22"/>
                <w:lang w:val="en"/>
              </w:rPr>
            </w:pPr>
          </w:p>
        </w:tc>
        <w:tc>
          <w:tcPr>
            <w:tcW w:w="1086" w:type="pct"/>
          </w:tcPr>
          <w:p w14:paraId="7BB284DC" w14:textId="77777777" w:rsidR="0046174D" w:rsidRPr="006F0EA0" w:rsidRDefault="00C07533" w:rsidP="00B41AC9">
            <w:pPr>
              <w:spacing w:line="240" w:lineRule="auto"/>
              <w:ind w:firstLine="0"/>
              <w:jc w:val="left"/>
              <w:rPr>
                <w:sz w:val="22"/>
                <w:szCs w:val="22"/>
              </w:rPr>
            </w:pPr>
            <w:r w:rsidRPr="006F0EA0">
              <w:rPr>
                <w:sz w:val="22"/>
                <w:szCs w:val="22"/>
                <w:lang w:val="en"/>
              </w:rPr>
              <w:t>65</w:t>
            </w:r>
            <w:r w:rsidR="0046174D" w:rsidRPr="006F0EA0">
              <w:rPr>
                <w:sz w:val="22"/>
                <w:szCs w:val="22"/>
                <w:lang w:val="en"/>
              </w:rPr>
              <w:t>(31)</w:t>
            </w:r>
          </w:p>
          <w:p w14:paraId="0A9FD8F2" w14:textId="77777777" w:rsidR="0046174D" w:rsidRPr="006F0EA0" w:rsidRDefault="0046174D" w:rsidP="00B41AC9">
            <w:pPr>
              <w:spacing w:line="240" w:lineRule="auto"/>
              <w:jc w:val="left"/>
              <w:rPr>
                <w:sz w:val="22"/>
                <w:szCs w:val="22"/>
                <w:lang w:val="en"/>
              </w:rPr>
            </w:pPr>
          </w:p>
        </w:tc>
        <w:tc>
          <w:tcPr>
            <w:tcW w:w="1061" w:type="pct"/>
          </w:tcPr>
          <w:p w14:paraId="31527A7B" w14:textId="77777777" w:rsidR="0046174D" w:rsidRPr="006F0EA0" w:rsidRDefault="00C07533" w:rsidP="00B41AC9">
            <w:pPr>
              <w:spacing w:line="240" w:lineRule="auto"/>
              <w:ind w:firstLine="0"/>
              <w:jc w:val="left"/>
              <w:rPr>
                <w:sz w:val="22"/>
                <w:szCs w:val="22"/>
              </w:rPr>
            </w:pPr>
            <w:r w:rsidRPr="006F0EA0">
              <w:rPr>
                <w:sz w:val="22"/>
                <w:szCs w:val="22"/>
                <w:lang w:val="en"/>
              </w:rPr>
              <w:t>50</w:t>
            </w:r>
            <w:r w:rsidR="0046174D" w:rsidRPr="006F0EA0">
              <w:rPr>
                <w:sz w:val="22"/>
                <w:szCs w:val="22"/>
                <w:lang w:val="en"/>
              </w:rPr>
              <w:t>(15)</w:t>
            </w:r>
          </w:p>
          <w:p w14:paraId="44318DDC" w14:textId="77777777" w:rsidR="0046174D" w:rsidRPr="006F0EA0" w:rsidRDefault="0046174D" w:rsidP="00B41AC9">
            <w:pPr>
              <w:spacing w:line="240" w:lineRule="auto"/>
              <w:jc w:val="left"/>
              <w:rPr>
                <w:sz w:val="22"/>
                <w:szCs w:val="22"/>
                <w:lang w:val="en"/>
              </w:rPr>
            </w:pPr>
          </w:p>
        </w:tc>
        <w:tc>
          <w:tcPr>
            <w:tcW w:w="587" w:type="pct"/>
          </w:tcPr>
          <w:p w14:paraId="3C1C0E35" w14:textId="77777777" w:rsidR="0046174D" w:rsidRPr="006F0EA0" w:rsidRDefault="0046174D" w:rsidP="00B41AC9">
            <w:pPr>
              <w:spacing w:line="240" w:lineRule="auto"/>
              <w:ind w:firstLine="0"/>
              <w:jc w:val="left"/>
              <w:rPr>
                <w:sz w:val="22"/>
                <w:szCs w:val="22"/>
                <w:lang w:val="en"/>
              </w:rPr>
            </w:pPr>
            <w:r w:rsidRPr="006F0EA0">
              <w:rPr>
                <w:sz w:val="22"/>
                <w:szCs w:val="22"/>
                <w:lang w:val="en"/>
              </w:rPr>
              <w:t>0.2</w:t>
            </w:r>
            <w:r w:rsidR="00C07533" w:rsidRPr="006F0EA0">
              <w:rPr>
                <w:sz w:val="22"/>
                <w:szCs w:val="22"/>
                <w:lang w:val="en"/>
              </w:rPr>
              <w:t>0</w:t>
            </w:r>
          </w:p>
        </w:tc>
      </w:tr>
      <w:tr w:rsidR="006F0EA0" w:rsidRPr="006F0EA0" w14:paraId="67EF8631" w14:textId="77777777" w:rsidTr="00C622F0">
        <w:trPr>
          <w:trHeight w:val="20"/>
        </w:trPr>
        <w:tc>
          <w:tcPr>
            <w:tcW w:w="1223" w:type="pct"/>
          </w:tcPr>
          <w:p w14:paraId="62EEFDF3" w14:textId="53256AEC" w:rsidR="0046174D" w:rsidRPr="006F0EA0" w:rsidRDefault="0046174D" w:rsidP="00B41AC9">
            <w:pPr>
              <w:spacing w:line="240" w:lineRule="auto"/>
              <w:ind w:firstLine="0"/>
              <w:jc w:val="left"/>
              <w:rPr>
                <w:sz w:val="22"/>
                <w:szCs w:val="22"/>
                <w:lang w:val="en"/>
              </w:rPr>
            </w:pPr>
            <w:r w:rsidRPr="006F0EA0">
              <w:rPr>
                <w:sz w:val="22"/>
                <w:szCs w:val="22"/>
                <w:lang w:val="en"/>
              </w:rPr>
              <w:t>Number of Clinic Visits per year</w:t>
            </w:r>
          </w:p>
        </w:tc>
        <w:tc>
          <w:tcPr>
            <w:tcW w:w="1043" w:type="pct"/>
          </w:tcPr>
          <w:p w14:paraId="059132BD" w14:textId="77777777" w:rsidR="0046174D" w:rsidRPr="006F0EA0" w:rsidRDefault="0046174D" w:rsidP="00B41AC9">
            <w:pPr>
              <w:spacing w:line="240" w:lineRule="auto"/>
              <w:ind w:firstLine="0"/>
              <w:jc w:val="left"/>
              <w:rPr>
                <w:sz w:val="22"/>
                <w:szCs w:val="22"/>
              </w:rPr>
            </w:pPr>
            <w:r w:rsidRPr="006F0EA0">
              <w:rPr>
                <w:sz w:val="22"/>
                <w:szCs w:val="22"/>
                <w:lang w:val="en"/>
              </w:rPr>
              <w:t>12(12,12)</w:t>
            </w:r>
          </w:p>
          <w:p w14:paraId="2E543FDF" w14:textId="77777777" w:rsidR="0046174D" w:rsidRPr="006F0EA0" w:rsidRDefault="0046174D" w:rsidP="00B41AC9">
            <w:pPr>
              <w:spacing w:line="240" w:lineRule="auto"/>
              <w:jc w:val="left"/>
              <w:rPr>
                <w:sz w:val="22"/>
                <w:szCs w:val="22"/>
                <w:lang w:val="en"/>
              </w:rPr>
            </w:pPr>
          </w:p>
        </w:tc>
        <w:tc>
          <w:tcPr>
            <w:tcW w:w="1086" w:type="pct"/>
          </w:tcPr>
          <w:p w14:paraId="7123253A" w14:textId="77777777" w:rsidR="0046174D" w:rsidRPr="006F0EA0" w:rsidRDefault="0046174D" w:rsidP="00B41AC9">
            <w:pPr>
              <w:spacing w:line="240" w:lineRule="auto"/>
              <w:ind w:firstLine="0"/>
              <w:jc w:val="left"/>
              <w:rPr>
                <w:sz w:val="22"/>
                <w:szCs w:val="22"/>
              </w:rPr>
            </w:pPr>
            <w:r w:rsidRPr="006F0EA0">
              <w:rPr>
                <w:sz w:val="22"/>
                <w:szCs w:val="22"/>
                <w:lang w:val="en"/>
              </w:rPr>
              <w:t>12(12,12)</w:t>
            </w:r>
          </w:p>
          <w:p w14:paraId="6C580C64" w14:textId="77777777" w:rsidR="0046174D" w:rsidRPr="006F0EA0" w:rsidRDefault="0046174D" w:rsidP="00B41AC9">
            <w:pPr>
              <w:spacing w:line="240" w:lineRule="auto"/>
              <w:jc w:val="left"/>
              <w:rPr>
                <w:sz w:val="22"/>
                <w:szCs w:val="22"/>
                <w:lang w:val="en"/>
              </w:rPr>
            </w:pPr>
          </w:p>
        </w:tc>
        <w:tc>
          <w:tcPr>
            <w:tcW w:w="1061" w:type="pct"/>
          </w:tcPr>
          <w:p w14:paraId="08E04EF1" w14:textId="77777777" w:rsidR="0046174D" w:rsidRPr="006F0EA0" w:rsidRDefault="0046174D" w:rsidP="00B41AC9">
            <w:pPr>
              <w:spacing w:line="240" w:lineRule="auto"/>
              <w:ind w:firstLine="0"/>
              <w:jc w:val="left"/>
              <w:rPr>
                <w:sz w:val="22"/>
                <w:szCs w:val="22"/>
              </w:rPr>
            </w:pPr>
            <w:r w:rsidRPr="006F0EA0">
              <w:rPr>
                <w:sz w:val="22"/>
                <w:szCs w:val="22"/>
                <w:lang w:val="en"/>
              </w:rPr>
              <w:t>12(12,12)</w:t>
            </w:r>
          </w:p>
          <w:p w14:paraId="20413BB6" w14:textId="77777777" w:rsidR="0046174D" w:rsidRPr="006F0EA0" w:rsidRDefault="0046174D" w:rsidP="00B41AC9">
            <w:pPr>
              <w:spacing w:line="240" w:lineRule="auto"/>
              <w:jc w:val="left"/>
              <w:rPr>
                <w:sz w:val="22"/>
                <w:szCs w:val="22"/>
                <w:lang w:val="en"/>
              </w:rPr>
            </w:pPr>
          </w:p>
        </w:tc>
        <w:tc>
          <w:tcPr>
            <w:tcW w:w="587" w:type="pct"/>
          </w:tcPr>
          <w:p w14:paraId="019C6586" w14:textId="77777777" w:rsidR="0046174D" w:rsidRPr="006F0EA0" w:rsidRDefault="0046174D" w:rsidP="00B41AC9">
            <w:pPr>
              <w:spacing w:line="240" w:lineRule="auto"/>
              <w:ind w:firstLine="0"/>
              <w:jc w:val="left"/>
              <w:rPr>
                <w:sz w:val="22"/>
                <w:szCs w:val="22"/>
                <w:lang w:val="en"/>
              </w:rPr>
            </w:pPr>
            <w:r w:rsidRPr="006F0EA0">
              <w:rPr>
                <w:sz w:val="22"/>
                <w:szCs w:val="22"/>
                <w:lang w:val="en"/>
              </w:rPr>
              <w:t>0.3</w:t>
            </w:r>
            <w:r w:rsidR="00C07533" w:rsidRPr="006F0EA0">
              <w:rPr>
                <w:sz w:val="22"/>
                <w:szCs w:val="22"/>
                <w:lang w:val="en"/>
              </w:rPr>
              <w:t>0</w:t>
            </w:r>
          </w:p>
        </w:tc>
      </w:tr>
      <w:tr w:rsidR="006F0EA0" w:rsidRPr="006F0EA0" w14:paraId="701028E0" w14:textId="77777777" w:rsidTr="00C622F0">
        <w:trPr>
          <w:trHeight w:val="20"/>
        </w:trPr>
        <w:tc>
          <w:tcPr>
            <w:tcW w:w="4413" w:type="pct"/>
            <w:gridSpan w:val="4"/>
          </w:tcPr>
          <w:p w14:paraId="6AFBEEB3" w14:textId="77777777" w:rsidR="00C07533" w:rsidRPr="006F0EA0" w:rsidRDefault="00C07533" w:rsidP="00B41AC9">
            <w:pPr>
              <w:spacing w:line="240" w:lineRule="auto"/>
              <w:ind w:firstLine="0"/>
              <w:jc w:val="left"/>
              <w:rPr>
                <w:sz w:val="22"/>
                <w:szCs w:val="22"/>
                <w:lang w:val="en"/>
              </w:rPr>
            </w:pPr>
            <w:r w:rsidRPr="006F0EA0">
              <w:rPr>
                <w:sz w:val="22"/>
                <w:szCs w:val="22"/>
                <w:lang w:val="en"/>
              </w:rPr>
              <w:t>Treatment Type (%, n)</w:t>
            </w:r>
          </w:p>
        </w:tc>
        <w:tc>
          <w:tcPr>
            <w:tcW w:w="587" w:type="pct"/>
          </w:tcPr>
          <w:p w14:paraId="5E0139B8" w14:textId="77777777" w:rsidR="00C07533" w:rsidRPr="006F0EA0" w:rsidRDefault="00C07533" w:rsidP="00B41AC9">
            <w:pPr>
              <w:spacing w:line="240" w:lineRule="auto"/>
              <w:ind w:firstLine="0"/>
              <w:jc w:val="left"/>
              <w:rPr>
                <w:sz w:val="22"/>
                <w:szCs w:val="22"/>
                <w:lang w:val="en"/>
              </w:rPr>
            </w:pPr>
            <w:r w:rsidRPr="006F0EA0">
              <w:rPr>
                <w:sz w:val="22"/>
                <w:szCs w:val="22"/>
                <w:lang w:val="en"/>
              </w:rPr>
              <w:t>1.0</w:t>
            </w:r>
          </w:p>
        </w:tc>
      </w:tr>
      <w:tr w:rsidR="006F0EA0" w:rsidRPr="006F0EA0" w14:paraId="61B93FE6" w14:textId="77777777" w:rsidTr="00C622F0">
        <w:trPr>
          <w:trHeight w:val="20"/>
        </w:trPr>
        <w:tc>
          <w:tcPr>
            <w:tcW w:w="1223" w:type="pct"/>
          </w:tcPr>
          <w:p w14:paraId="36FCFBD5" w14:textId="04D5FA8B" w:rsidR="0046174D" w:rsidRPr="006F0EA0" w:rsidRDefault="007E7B81" w:rsidP="00B41AC9">
            <w:pPr>
              <w:spacing w:line="240" w:lineRule="auto"/>
              <w:ind w:firstLine="0"/>
              <w:jc w:val="left"/>
              <w:rPr>
                <w:sz w:val="22"/>
                <w:szCs w:val="22"/>
                <w:lang w:val="en"/>
              </w:rPr>
            </w:pPr>
            <w:r w:rsidRPr="006F0EA0">
              <w:rPr>
                <w:sz w:val="22"/>
                <w:szCs w:val="22"/>
                <w:lang w:val="en"/>
              </w:rPr>
              <w:t>N</w:t>
            </w:r>
            <w:r w:rsidR="0046174D" w:rsidRPr="006F0EA0">
              <w:rPr>
                <w:sz w:val="22"/>
                <w:szCs w:val="22"/>
                <w:lang w:val="en"/>
              </w:rPr>
              <w:t>/R</w:t>
            </w:r>
          </w:p>
        </w:tc>
        <w:tc>
          <w:tcPr>
            <w:tcW w:w="1043" w:type="pct"/>
          </w:tcPr>
          <w:p w14:paraId="2255E7EF" w14:textId="5D83C9E8" w:rsidR="0046174D" w:rsidRPr="006F0EA0" w:rsidRDefault="00C07533" w:rsidP="00B41AC9">
            <w:pPr>
              <w:widowControl w:val="0"/>
              <w:autoSpaceDE w:val="0"/>
              <w:autoSpaceDN w:val="0"/>
              <w:adjustRightInd w:val="0"/>
              <w:spacing w:after="240" w:line="240" w:lineRule="auto"/>
              <w:ind w:firstLine="0"/>
              <w:jc w:val="left"/>
              <w:rPr>
                <w:sz w:val="22"/>
                <w:szCs w:val="22"/>
              </w:rPr>
            </w:pPr>
            <w:r w:rsidRPr="006F0EA0">
              <w:rPr>
                <w:sz w:val="22"/>
                <w:szCs w:val="22"/>
              </w:rPr>
              <w:t>45</w:t>
            </w:r>
            <w:r w:rsidR="0046174D" w:rsidRPr="006F0EA0">
              <w:rPr>
                <w:sz w:val="22"/>
                <w:szCs w:val="22"/>
              </w:rPr>
              <w:t>(10)</w:t>
            </w:r>
          </w:p>
        </w:tc>
        <w:tc>
          <w:tcPr>
            <w:tcW w:w="1086" w:type="pct"/>
          </w:tcPr>
          <w:p w14:paraId="54AF6F39" w14:textId="23E5B1E2" w:rsidR="0046174D" w:rsidRPr="006F0EA0" w:rsidRDefault="00C07533" w:rsidP="00B41AC9">
            <w:pPr>
              <w:widowControl w:val="0"/>
              <w:autoSpaceDE w:val="0"/>
              <w:autoSpaceDN w:val="0"/>
              <w:adjustRightInd w:val="0"/>
              <w:spacing w:after="240" w:line="240" w:lineRule="auto"/>
              <w:ind w:firstLine="0"/>
              <w:jc w:val="left"/>
              <w:rPr>
                <w:sz w:val="22"/>
                <w:szCs w:val="22"/>
              </w:rPr>
            </w:pPr>
            <w:r w:rsidRPr="006F0EA0">
              <w:rPr>
                <w:sz w:val="22"/>
                <w:szCs w:val="22"/>
              </w:rPr>
              <w:t>46(</w:t>
            </w:r>
            <w:r w:rsidR="0046174D" w:rsidRPr="006F0EA0">
              <w:rPr>
                <w:sz w:val="22"/>
                <w:szCs w:val="22"/>
              </w:rPr>
              <w:t>6)</w:t>
            </w:r>
          </w:p>
        </w:tc>
        <w:tc>
          <w:tcPr>
            <w:tcW w:w="1061" w:type="pct"/>
          </w:tcPr>
          <w:p w14:paraId="694ACEC6" w14:textId="3DE5F475" w:rsidR="0046174D" w:rsidRPr="006F0EA0" w:rsidRDefault="00C07533" w:rsidP="00B41AC9">
            <w:pPr>
              <w:widowControl w:val="0"/>
              <w:autoSpaceDE w:val="0"/>
              <w:autoSpaceDN w:val="0"/>
              <w:adjustRightInd w:val="0"/>
              <w:spacing w:after="240" w:line="240" w:lineRule="auto"/>
              <w:ind w:firstLine="0"/>
              <w:jc w:val="left"/>
              <w:rPr>
                <w:sz w:val="22"/>
                <w:szCs w:val="22"/>
              </w:rPr>
            </w:pPr>
            <w:r w:rsidRPr="006F0EA0">
              <w:rPr>
                <w:sz w:val="22"/>
                <w:szCs w:val="22"/>
              </w:rPr>
              <w:t>44</w:t>
            </w:r>
            <w:r w:rsidR="0046174D" w:rsidRPr="006F0EA0">
              <w:rPr>
                <w:sz w:val="22"/>
                <w:szCs w:val="22"/>
              </w:rPr>
              <w:t>(4)</w:t>
            </w:r>
          </w:p>
        </w:tc>
        <w:tc>
          <w:tcPr>
            <w:tcW w:w="587" w:type="pct"/>
          </w:tcPr>
          <w:p w14:paraId="75EB5F70" w14:textId="77777777" w:rsidR="0046174D" w:rsidRPr="006F0EA0" w:rsidRDefault="0046174D" w:rsidP="00B41AC9">
            <w:pPr>
              <w:spacing w:line="240" w:lineRule="auto"/>
              <w:ind w:firstLine="0"/>
              <w:jc w:val="left"/>
              <w:rPr>
                <w:sz w:val="22"/>
                <w:szCs w:val="22"/>
                <w:lang w:val="en"/>
              </w:rPr>
            </w:pPr>
          </w:p>
        </w:tc>
      </w:tr>
      <w:tr w:rsidR="006F0EA0" w:rsidRPr="006F0EA0" w14:paraId="3D76DBB4" w14:textId="77777777" w:rsidTr="00C622F0">
        <w:trPr>
          <w:trHeight w:val="20"/>
        </w:trPr>
        <w:tc>
          <w:tcPr>
            <w:tcW w:w="1223" w:type="pct"/>
          </w:tcPr>
          <w:p w14:paraId="1AD55045" w14:textId="02DD67F5" w:rsidR="0046174D" w:rsidRPr="006F0EA0" w:rsidRDefault="0046174D" w:rsidP="00B41AC9">
            <w:pPr>
              <w:spacing w:line="240" w:lineRule="auto"/>
              <w:ind w:firstLine="0"/>
              <w:jc w:val="left"/>
              <w:rPr>
                <w:sz w:val="22"/>
                <w:szCs w:val="22"/>
                <w:lang w:val="en"/>
              </w:rPr>
            </w:pPr>
            <w:r w:rsidRPr="006F0EA0">
              <w:rPr>
                <w:sz w:val="22"/>
                <w:szCs w:val="22"/>
                <w:lang w:val="en"/>
              </w:rPr>
              <w:t xml:space="preserve">Mixture </w:t>
            </w:r>
            <w:r w:rsidR="001C0392" w:rsidRPr="006F0EA0">
              <w:rPr>
                <w:sz w:val="22"/>
                <w:szCs w:val="22"/>
                <w:lang w:val="en"/>
              </w:rPr>
              <w:t>70/30</w:t>
            </w:r>
          </w:p>
        </w:tc>
        <w:tc>
          <w:tcPr>
            <w:tcW w:w="1043" w:type="pct"/>
          </w:tcPr>
          <w:p w14:paraId="04752842" w14:textId="77777777" w:rsidR="0046174D" w:rsidRPr="006F0EA0" w:rsidRDefault="00C07533" w:rsidP="00B41AC9">
            <w:pPr>
              <w:widowControl w:val="0"/>
              <w:autoSpaceDE w:val="0"/>
              <w:autoSpaceDN w:val="0"/>
              <w:adjustRightInd w:val="0"/>
              <w:spacing w:after="240" w:line="240" w:lineRule="auto"/>
              <w:ind w:firstLine="0"/>
              <w:jc w:val="left"/>
              <w:rPr>
                <w:sz w:val="22"/>
                <w:szCs w:val="22"/>
              </w:rPr>
            </w:pPr>
            <w:r w:rsidRPr="006F0EA0">
              <w:rPr>
                <w:sz w:val="22"/>
                <w:szCs w:val="22"/>
              </w:rPr>
              <w:t>45</w:t>
            </w:r>
            <w:r w:rsidR="00C64A7B" w:rsidRPr="006F0EA0">
              <w:rPr>
                <w:sz w:val="22"/>
                <w:szCs w:val="22"/>
              </w:rPr>
              <w:t>(10)</w:t>
            </w:r>
          </w:p>
        </w:tc>
        <w:tc>
          <w:tcPr>
            <w:tcW w:w="1086" w:type="pct"/>
          </w:tcPr>
          <w:p w14:paraId="1D962081" w14:textId="77777777" w:rsidR="0046174D" w:rsidRPr="006F0EA0" w:rsidRDefault="00C64A7B" w:rsidP="00B41AC9">
            <w:pPr>
              <w:widowControl w:val="0"/>
              <w:autoSpaceDE w:val="0"/>
              <w:autoSpaceDN w:val="0"/>
              <w:adjustRightInd w:val="0"/>
              <w:spacing w:after="240" w:line="240" w:lineRule="auto"/>
              <w:ind w:firstLine="0"/>
              <w:jc w:val="left"/>
              <w:rPr>
                <w:sz w:val="22"/>
                <w:szCs w:val="22"/>
              </w:rPr>
            </w:pPr>
            <w:r w:rsidRPr="006F0EA0">
              <w:rPr>
                <w:sz w:val="22"/>
                <w:szCs w:val="22"/>
              </w:rPr>
              <w:t>38(5)</w:t>
            </w:r>
          </w:p>
        </w:tc>
        <w:tc>
          <w:tcPr>
            <w:tcW w:w="1061" w:type="pct"/>
          </w:tcPr>
          <w:p w14:paraId="2369B501" w14:textId="39DFFFAD" w:rsidR="0046174D" w:rsidRPr="006F0EA0" w:rsidRDefault="00C07533" w:rsidP="00B41AC9">
            <w:pPr>
              <w:widowControl w:val="0"/>
              <w:autoSpaceDE w:val="0"/>
              <w:autoSpaceDN w:val="0"/>
              <w:adjustRightInd w:val="0"/>
              <w:spacing w:after="240" w:line="240" w:lineRule="auto"/>
              <w:ind w:firstLine="0"/>
              <w:jc w:val="left"/>
              <w:rPr>
                <w:sz w:val="22"/>
                <w:szCs w:val="22"/>
              </w:rPr>
            </w:pPr>
            <w:r w:rsidRPr="006F0EA0">
              <w:rPr>
                <w:sz w:val="22"/>
                <w:szCs w:val="22"/>
              </w:rPr>
              <w:t>55.5</w:t>
            </w:r>
            <w:r w:rsidR="0046174D" w:rsidRPr="006F0EA0">
              <w:rPr>
                <w:sz w:val="22"/>
                <w:szCs w:val="22"/>
              </w:rPr>
              <w:t>(5)</w:t>
            </w:r>
          </w:p>
        </w:tc>
        <w:tc>
          <w:tcPr>
            <w:tcW w:w="587" w:type="pct"/>
          </w:tcPr>
          <w:p w14:paraId="2951AD6C" w14:textId="77777777" w:rsidR="0046174D" w:rsidRPr="006F0EA0" w:rsidRDefault="0046174D" w:rsidP="00B41AC9">
            <w:pPr>
              <w:spacing w:line="240" w:lineRule="auto"/>
              <w:jc w:val="left"/>
              <w:rPr>
                <w:sz w:val="22"/>
                <w:szCs w:val="22"/>
                <w:lang w:val="en"/>
              </w:rPr>
            </w:pPr>
          </w:p>
        </w:tc>
      </w:tr>
      <w:tr w:rsidR="006F0EA0" w:rsidRPr="006F0EA0" w14:paraId="7E19BEF8" w14:textId="77777777" w:rsidTr="00C622F0">
        <w:trPr>
          <w:trHeight w:val="20"/>
        </w:trPr>
        <w:tc>
          <w:tcPr>
            <w:tcW w:w="1223" w:type="pct"/>
          </w:tcPr>
          <w:p w14:paraId="13D76F92" w14:textId="02E9E452" w:rsidR="0046174D" w:rsidRPr="006F0EA0" w:rsidRDefault="0046174D" w:rsidP="00B41AC9">
            <w:pPr>
              <w:spacing w:line="240" w:lineRule="auto"/>
              <w:ind w:firstLine="0"/>
              <w:jc w:val="left"/>
              <w:rPr>
                <w:sz w:val="22"/>
                <w:szCs w:val="22"/>
                <w:lang w:val="en"/>
              </w:rPr>
            </w:pPr>
            <w:r w:rsidRPr="006F0EA0">
              <w:rPr>
                <w:sz w:val="22"/>
                <w:szCs w:val="22"/>
                <w:lang w:val="en"/>
              </w:rPr>
              <w:t>Oral</w:t>
            </w:r>
            <w:r w:rsidR="001C0392" w:rsidRPr="006F0EA0">
              <w:rPr>
                <w:sz w:val="22"/>
                <w:szCs w:val="22"/>
                <w:lang w:val="en"/>
              </w:rPr>
              <w:t xml:space="preserve"> agents</w:t>
            </w:r>
          </w:p>
        </w:tc>
        <w:tc>
          <w:tcPr>
            <w:tcW w:w="1043" w:type="pct"/>
          </w:tcPr>
          <w:p w14:paraId="4ADFEC16" w14:textId="77777777" w:rsidR="0046174D" w:rsidRPr="006F0EA0" w:rsidRDefault="00C07533" w:rsidP="00B41AC9">
            <w:pPr>
              <w:widowControl w:val="0"/>
              <w:autoSpaceDE w:val="0"/>
              <w:autoSpaceDN w:val="0"/>
              <w:adjustRightInd w:val="0"/>
              <w:spacing w:after="240" w:line="240" w:lineRule="auto"/>
              <w:ind w:firstLine="0"/>
              <w:jc w:val="left"/>
              <w:rPr>
                <w:sz w:val="22"/>
                <w:szCs w:val="22"/>
              </w:rPr>
            </w:pPr>
            <w:r w:rsidRPr="006F0EA0">
              <w:rPr>
                <w:sz w:val="22"/>
                <w:szCs w:val="22"/>
              </w:rPr>
              <w:t>4.5</w:t>
            </w:r>
            <w:r w:rsidR="00C64A7B" w:rsidRPr="006F0EA0">
              <w:rPr>
                <w:sz w:val="22"/>
                <w:szCs w:val="22"/>
              </w:rPr>
              <w:t>(1)</w:t>
            </w:r>
          </w:p>
        </w:tc>
        <w:tc>
          <w:tcPr>
            <w:tcW w:w="1086" w:type="pct"/>
          </w:tcPr>
          <w:p w14:paraId="0B70DCBD" w14:textId="77777777" w:rsidR="0046174D" w:rsidRPr="006F0EA0" w:rsidRDefault="00C07533" w:rsidP="00B41AC9">
            <w:pPr>
              <w:widowControl w:val="0"/>
              <w:autoSpaceDE w:val="0"/>
              <w:autoSpaceDN w:val="0"/>
              <w:adjustRightInd w:val="0"/>
              <w:spacing w:after="240" w:line="240" w:lineRule="auto"/>
              <w:ind w:firstLine="0"/>
              <w:jc w:val="left"/>
              <w:rPr>
                <w:sz w:val="22"/>
                <w:szCs w:val="22"/>
              </w:rPr>
            </w:pPr>
            <w:r w:rsidRPr="006F0EA0">
              <w:rPr>
                <w:sz w:val="22"/>
                <w:szCs w:val="22"/>
              </w:rPr>
              <w:t>8</w:t>
            </w:r>
            <w:r w:rsidR="0046174D" w:rsidRPr="006F0EA0">
              <w:rPr>
                <w:sz w:val="22"/>
                <w:szCs w:val="22"/>
              </w:rPr>
              <w:t>(1)</w:t>
            </w:r>
          </w:p>
        </w:tc>
        <w:tc>
          <w:tcPr>
            <w:tcW w:w="1061" w:type="pct"/>
          </w:tcPr>
          <w:p w14:paraId="03D102D9" w14:textId="77777777" w:rsidR="0046174D" w:rsidRPr="006F0EA0" w:rsidRDefault="0046174D" w:rsidP="00B41AC9">
            <w:pPr>
              <w:spacing w:line="240" w:lineRule="auto"/>
              <w:ind w:firstLine="0"/>
              <w:jc w:val="left"/>
              <w:rPr>
                <w:sz w:val="22"/>
                <w:szCs w:val="22"/>
                <w:lang w:val="en"/>
              </w:rPr>
            </w:pPr>
            <w:r w:rsidRPr="006F0EA0">
              <w:rPr>
                <w:sz w:val="22"/>
                <w:szCs w:val="22"/>
                <w:lang w:val="en"/>
              </w:rPr>
              <w:t>0</w:t>
            </w:r>
            <w:r w:rsidR="000B20F3" w:rsidRPr="006F0EA0">
              <w:rPr>
                <w:sz w:val="22"/>
                <w:szCs w:val="22"/>
                <w:lang w:val="en"/>
              </w:rPr>
              <w:t>.0 (0)</w:t>
            </w:r>
          </w:p>
        </w:tc>
        <w:tc>
          <w:tcPr>
            <w:tcW w:w="587" w:type="pct"/>
          </w:tcPr>
          <w:p w14:paraId="0466FD8D" w14:textId="77777777" w:rsidR="0046174D" w:rsidRPr="006F0EA0" w:rsidRDefault="0046174D" w:rsidP="00B41AC9">
            <w:pPr>
              <w:spacing w:line="240" w:lineRule="auto"/>
              <w:jc w:val="left"/>
              <w:rPr>
                <w:sz w:val="22"/>
                <w:szCs w:val="22"/>
                <w:lang w:val="en"/>
              </w:rPr>
            </w:pPr>
          </w:p>
        </w:tc>
      </w:tr>
      <w:tr w:rsidR="006F0EA0" w:rsidRPr="006F0EA0" w14:paraId="4B7898B8" w14:textId="77777777" w:rsidTr="00C622F0">
        <w:trPr>
          <w:trHeight w:val="20"/>
        </w:trPr>
        <w:tc>
          <w:tcPr>
            <w:tcW w:w="1223" w:type="pct"/>
          </w:tcPr>
          <w:p w14:paraId="3CC02B80" w14:textId="77777777" w:rsidR="0046174D" w:rsidRPr="006F0EA0" w:rsidRDefault="0046174D" w:rsidP="00B41AC9">
            <w:pPr>
              <w:spacing w:line="240" w:lineRule="auto"/>
              <w:ind w:firstLine="0"/>
              <w:jc w:val="left"/>
              <w:rPr>
                <w:sz w:val="22"/>
                <w:szCs w:val="22"/>
                <w:lang w:val="en"/>
              </w:rPr>
            </w:pPr>
            <w:r w:rsidRPr="006F0EA0">
              <w:rPr>
                <w:sz w:val="22"/>
                <w:szCs w:val="22"/>
                <w:lang w:val="en"/>
              </w:rPr>
              <w:t>Diet</w:t>
            </w:r>
          </w:p>
        </w:tc>
        <w:tc>
          <w:tcPr>
            <w:tcW w:w="1043" w:type="pct"/>
          </w:tcPr>
          <w:p w14:paraId="3351ADA2" w14:textId="77777777" w:rsidR="0046174D" w:rsidRPr="006F0EA0" w:rsidRDefault="00C07533" w:rsidP="00B41AC9">
            <w:pPr>
              <w:widowControl w:val="0"/>
              <w:autoSpaceDE w:val="0"/>
              <w:autoSpaceDN w:val="0"/>
              <w:adjustRightInd w:val="0"/>
              <w:spacing w:after="240" w:line="240" w:lineRule="auto"/>
              <w:ind w:firstLine="0"/>
              <w:jc w:val="left"/>
              <w:rPr>
                <w:sz w:val="22"/>
                <w:szCs w:val="22"/>
              </w:rPr>
            </w:pPr>
            <w:r w:rsidRPr="006F0EA0">
              <w:rPr>
                <w:sz w:val="22"/>
                <w:szCs w:val="22"/>
              </w:rPr>
              <w:t>4.5</w:t>
            </w:r>
            <w:r w:rsidR="0046174D" w:rsidRPr="006F0EA0">
              <w:rPr>
                <w:sz w:val="22"/>
                <w:szCs w:val="22"/>
              </w:rPr>
              <w:t>(1)</w:t>
            </w:r>
          </w:p>
        </w:tc>
        <w:tc>
          <w:tcPr>
            <w:tcW w:w="1086" w:type="pct"/>
          </w:tcPr>
          <w:p w14:paraId="5F7EFB6A" w14:textId="61605B26" w:rsidR="0046174D" w:rsidRPr="006F0EA0" w:rsidRDefault="00C07533" w:rsidP="00B41AC9">
            <w:pPr>
              <w:widowControl w:val="0"/>
              <w:autoSpaceDE w:val="0"/>
              <w:autoSpaceDN w:val="0"/>
              <w:adjustRightInd w:val="0"/>
              <w:spacing w:after="240" w:line="240" w:lineRule="auto"/>
              <w:ind w:firstLine="0"/>
              <w:jc w:val="left"/>
              <w:rPr>
                <w:sz w:val="22"/>
                <w:szCs w:val="22"/>
              </w:rPr>
            </w:pPr>
            <w:r w:rsidRPr="006F0EA0">
              <w:rPr>
                <w:sz w:val="22"/>
                <w:szCs w:val="22"/>
              </w:rPr>
              <w:t>8</w:t>
            </w:r>
            <w:r w:rsidR="0046174D" w:rsidRPr="006F0EA0">
              <w:rPr>
                <w:sz w:val="22"/>
                <w:szCs w:val="22"/>
              </w:rPr>
              <w:t>(1)</w:t>
            </w:r>
          </w:p>
        </w:tc>
        <w:tc>
          <w:tcPr>
            <w:tcW w:w="1061" w:type="pct"/>
          </w:tcPr>
          <w:p w14:paraId="257FEA00" w14:textId="77777777" w:rsidR="0046174D" w:rsidRPr="006F0EA0" w:rsidRDefault="0046174D" w:rsidP="00B41AC9">
            <w:pPr>
              <w:spacing w:line="240" w:lineRule="auto"/>
              <w:ind w:firstLine="0"/>
              <w:jc w:val="left"/>
              <w:rPr>
                <w:sz w:val="22"/>
                <w:szCs w:val="22"/>
                <w:lang w:val="en"/>
              </w:rPr>
            </w:pPr>
            <w:r w:rsidRPr="006F0EA0">
              <w:rPr>
                <w:sz w:val="22"/>
                <w:szCs w:val="22"/>
                <w:lang w:val="en"/>
              </w:rPr>
              <w:t>0</w:t>
            </w:r>
            <w:r w:rsidR="000B20F3" w:rsidRPr="006F0EA0">
              <w:rPr>
                <w:sz w:val="22"/>
                <w:szCs w:val="22"/>
                <w:lang w:val="en"/>
              </w:rPr>
              <w:t>.0 (0)</w:t>
            </w:r>
          </w:p>
        </w:tc>
        <w:tc>
          <w:tcPr>
            <w:tcW w:w="587" w:type="pct"/>
          </w:tcPr>
          <w:p w14:paraId="3740C955" w14:textId="77777777" w:rsidR="0046174D" w:rsidRPr="006F0EA0" w:rsidRDefault="0046174D" w:rsidP="00B41AC9">
            <w:pPr>
              <w:spacing w:line="240" w:lineRule="auto"/>
              <w:jc w:val="left"/>
              <w:rPr>
                <w:sz w:val="22"/>
                <w:szCs w:val="22"/>
                <w:lang w:val="en"/>
              </w:rPr>
            </w:pPr>
          </w:p>
        </w:tc>
      </w:tr>
    </w:tbl>
    <w:p w14:paraId="6C87B8B0" w14:textId="2991F001" w:rsidR="003914C2" w:rsidRPr="006F0EA0" w:rsidRDefault="003914C2" w:rsidP="00C42A1E">
      <w:pPr>
        <w:spacing w:line="240" w:lineRule="auto"/>
        <w:ind w:firstLine="0"/>
        <w:rPr>
          <w:sz w:val="22"/>
          <w:szCs w:val="22"/>
        </w:rPr>
      </w:pPr>
      <w:r w:rsidRPr="006F0EA0">
        <w:rPr>
          <w:sz w:val="22"/>
          <w:szCs w:val="22"/>
        </w:rPr>
        <w:t>*Numbers reported are means (standard deviation) for normally distributed variables, medians (25</w:t>
      </w:r>
      <w:r w:rsidRPr="006F0EA0">
        <w:rPr>
          <w:sz w:val="22"/>
          <w:szCs w:val="22"/>
          <w:vertAlign w:val="superscript"/>
        </w:rPr>
        <w:t>th</w:t>
      </w:r>
      <w:r w:rsidRPr="006F0EA0">
        <w:rPr>
          <w:sz w:val="22"/>
          <w:szCs w:val="22"/>
        </w:rPr>
        <w:t xml:space="preserve"> percentile, 75</w:t>
      </w:r>
      <w:r w:rsidRPr="006F0EA0">
        <w:rPr>
          <w:sz w:val="22"/>
          <w:szCs w:val="22"/>
          <w:vertAlign w:val="superscript"/>
        </w:rPr>
        <w:t>th</w:t>
      </w:r>
      <w:r w:rsidRPr="006F0EA0">
        <w:rPr>
          <w:sz w:val="22"/>
          <w:szCs w:val="22"/>
        </w:rPr>
        <w:t xml:space="preserve"> percentile) for non-normally distributed variables, and </w:t>
      </w:r>
      <w:proofErr w:type="gramStart"/>
      <w:r w:rsidRPr="006F0EA0">
        <w:rPr>
          <w:sz w:val="22"/>
          <w:szCs w:val="22"/>
        </w:rPr>
        <w:t>%</w:t>
      </w:r>
      <w:proofErr w:type="gramEnd"/>
      <w:r w:rsidRPr="006F0EA0">
        <w:rPr>
          <w:sz w:val="22"/>
          <w:szCs w:val="22"/>
        </w:rPr>
        <w:t xml:space="preserve"> (N) for categorical variables.</w:t>
      </w:r>
    </w:p>
    <w:p w14:paraId="759C7D30" w14:textId="77777777" w:rsidR="0036562B" w:rsidRPr="006F0EA0" w:rsidRDefault="0036562B" w:rsidP="008059B1"/>
    <w:p w14:paraId="219ED7B1" w14:textId="59538EDC" w:rsidR="008059B1" w:rsidRPr="006F0EA0" w:rsidRDefault="008059B1" w:rsidP="008059B1">
      <w:r w:rsidRPr="006F0EA0">
        <w:t>In univariate analyses assessing baseline characteristics associated with mortality within a four-year period (Table 4), significant associations were noted for height (161.9 vs. 152.7, p=0.02) and weight (56.8 vs. 46.4, p=0.006) whereas borderline associations were observed for age (24.6 vs 23.8, p=0.07) and HbA1c (9.4 vs. 11.1, p=0.09).</w:t>
      </w:r>
    </w:p>
    <w:p w14:paraId="7DEB7E28" w14:textId="1127117E" w:rsidR="0046174D" w:rsidRPr="006F0EA0" w:rsidRDefault="0046174D" w:rsidP="00AB084D">
      <w:pPr>
        <w:ind w:firstLine="0"/>
      </w:pPr>
    </w:p>
    <w:p w14:paraId="22D6D1B0" w14:textId="70EB94BA" w:rsidR="00AD0779" w:rsidRPr="006F0EA0" w:rsidRDefault="00AD0779" w:rsidP="00AB084D">
      <w:pPr>
        <w:ind w:firstLine="0"/>
      </w:pPr>
    </w:p>
    <w:p w14:paraId="18B59C22" w14:textId="662591C8" w:rsidR="00AD0779" w:rsidRPr="006F0EA0" w:rsidRDefault="00AD0779" w:rsidP="00AB084D">
      <w:pPr>
        <w:ind w:firstLine="0"/>
      </w:pPr>
    </w:p>
    <w:p w14:paraId="4A56A02A" w14:textId="3675CEA9" w:rsidR="00AD0779" w:rsidRPr="006F0EA0" w:rsidRDefault="00AD0779" w:rsidP="00AB084D">
      <w:pPr>
        <w:ind w:firstLine="0"/>
      </w:pPr>
    </w:p>
    <w:p w14:paraId="6086082D" w14:textId="77777777" w:rsidR="00AD0779" w:rsidRDefault="00AD0779" w:rsidP="00AB084D">
      <w:pPr>
        <w:ind w:firstLine="0"/>
      </w:pPr>
    </w:p>
    <w:p w14:paraId="2569A23B" w14:textId="77777777" w:rsidR="009D3746" w:rsidRPr="006F0EA0" w:rsidRDefault="009D3746" w:rsidP="00AB084D">
      <w:pPr>
        <w:ind w:firstLine="0"/>
      </w:pPr>
    </w:p>
    <w:p w14:paraId="4BC8B98E" w14:textId="56F67846" w:rsidR="0060533B" w:rsidRPr="006F0EA0" w:rsidRDefault="0060533B" w:rsidP="0060533B">
      <w:pPr>
        <w:pStyle w:val="Caption"/>
        <w:ind w:firstLine="540"/>
        <w:jc w:val="center"/>
        <w:rPr>
          <w:sz w:val="22"/>
          <w:szCs w:val="22"/>
        </w:rPr>
      </w:pPr>
      <w:bookmarkStart w:id="30" w:name="_Toc501036102"/>
      <w:r w:rsidRPr="006F0EA0">
        <w:rPr>
          <w:sz w:val="22"/>
          <w:szCs w:val="22"/>
        </w:rPr>
        <w:lastRenderedPageBreak/>
        <w:t xml:space="preserve">Table </w:t>
      </w:r>
      <w:r w:rsidRPr="006F0EA0">
        <w:rPr>
          <w:sz w:val="22"/>
          <w:szCs w:val="22"/>
        </w:rPr>
        <w:fldChar w:fldCharType="begin"/>
      </w:r>
      <w:r w:rsidRPr="006F0EA0">
        <w:rPr>
          <w:sz w:val="22"/>
          <w:szCs w:val="22"/>
        </w:rPr>
        <w:instrText xml:space="preserve"> SEQ Table \* ARABIC </w:instrText>
      </w:r>
      <w:r w:rsidRPr="006F0EA0">
        <w:rPr>
          <w:sz w:val="22"/>
          <w:szCs w:val="22"/>
        </w:rPr>
        <w:fldChar w:fldCharType="separate"/>
      </w:r>
      <w:r w:rsidR="00AE15B4" w:rsidRPr="006F0EA0">
        <w:rPr>
          <w:noProof/>
          <w:sz w:val="22"/>
          <w:szCs w:val="22"/>
        </w:rPr>
        <w:t>4</w:t>
      </w:r>
      <w:r w:rsidRPr="006F0EA0">
        <w:rPr>
          <w:sz w:val="22"/>
          <w:szCs w:val="22"/>
        </w:rPr>
        <w:fldChar w:fldCharType="end"/>
      </w:r>
      <w:r w:rsidRPr="006F0EA0">
        <w:rPr>
          <w:sz w:val="22"/>
          <w:szCs w:val="22"/>
        </w:rPr>
        <w:t>. Baseline Risk Factors by Mortality Status</w:t>
      </w:r>
      <w:bookmarkEnd w:id="30"/>
    </w:p>
    <w:tbl>
      <w:tblPr>
        <w:tblStyle w:val="TableGridLight"/>
        <w:tblW w:w="5000" w:type="pct"/>
        <w:tblLook w:val="0420" w:firstRow="1" w:lastRow="0" w:firstColumn="0" w:lastColumn="0" w:noHBand="0" w:noVBand="1"/>
      </w:tblPr>
      <w:tblGrid>
        <w:gridCol w:w="3110"/>
        <w:gridCol w:w="1560"/>
        <w:gridCol w:w="9"/>
        <w:gridCol w:w="1763"/>
        <w:gridCol w:w="8"/>
        <w:gridCol w:w="1926"/>
        <w:gridCol w:w="974"/>
      </w:tblGrid>
      <w:tr w:rsidR="006F0EA0" w:rsidRPr="006F0EA0" w14:paraId="7BCD3663" w14:textId="77777777" w:rsidTr="009D3746">
        <w:trPr>
          <w:trHeight w:val="898"/>
        </w:trPr>
        <w:tc>
          <w:tcPr>
            <w:tcW w:w="1663" w:type="pct"/>
            <w:hideMark/>
          </w:tcPr>
          <w:p w14:paraId="7BBB33FA" w14:textId="77777777" w:rsidR="0046174D" w:rsidRPr="006F0EA0" w:rsidRDefault="0046174D" w:rsidP="00AD06A1">
            <w:pPr>
              <w:spacing w:line="240" w:lineRule="auto"/>
              <w:ind w:firstLine="0"/>
              <w:rPr>
                <w:b/>
                <w:sz w:val="22"/>
                <w:szCs w:val="22"/>
              </w:rPr>
            </w:pPr>
            <w:r w:rsidRPr="006F0EA0">
              <w:rPr>
                <w:b/>
                <w:sz w:val="22"/>
                <w:szCs w:val="22"/>
                <w:lang w:val="en"/>
              </w:rPr>
              <w:t xml:space="preserve">Variable </w:t>
            </w:r>
          </w:p>
        </w:tc>
        <w:tc>
          <w:tcPr>
            <w:tcW w:w="839" w:type="pct"/>
            <w:gridSpan w:val="2"/>
            <w:hideMark/>
          </w:tcPr>
          <w:p w14:paraId="57C6073D" w14:textId="176B178E" w:rsidR="0046174D" w:rsidRPr="006F0EA0" w:rsidRDefault="00074A0F" w:rsidP="00AD06A1">
            <w:pPr>
              <w:spacing w:line="240" w:lineRule="auto"/>
              <w:ind w:firstLine="0"/>
              <w:rPr>
                <w:b/>
                <w:sz w:val="22"/>
                <w:szCs w:val="22"/>
              </w:rPr>
            </w:pPr>
            <w:r w:rsidRPr="006F0EA0">
              <w:rPr>
                <w:b/>
                <w:sz w:val="22"/>
                <w:szCs w:val="22"/>
                <w:lang w:val="en"/>
              </w:rPr>
              <w:t>All (n= 46</w:t>
            </w:r>
            <w:r w:rsidR="0046174D" w:rsidRPr="006F0EA0">
              <w:rPr>
                <w:b/>
                <w:sz w:val="22"/>
                <w:szCs w:val="22"/>
                <w:lang w:val="en"/>
              </w:rPr>
              <w:t>)</w:t>
            </w:r>
          </w:p>
        </w:tc>
        <w:tc>
          <w:tcPr>
            <w:tcW w:w="943" w:type="pct"/>
            <w:hideMark/>
          </w:tcPr>
          <w:p w14:paraId="63108E18" w14:textId="77777777" w:rsidR="0046174D" w:rsidRPr="006F0EA0" w:rsidRDefault="00075DCE" w:rsidP="00AD06A1">
            <w:pPr>
              <w:spacing w:line="240" w:lineRule="auto"/>
              <w:ind w:firstLine="0"/>
              <w:rPr>
                <w:b/>
                <w:sz w:val="22"/>
                <w:szCs w:val="22"/>
              </w:rPr>
            </w:pPr>
            <w:r w:rsidRPr="006F0EA0">
              <w:rPr>
                <w:b/>
                <w:sz w:val="22"/>
                <w:szCs w:val="22"/>
                <w:lang w:val="en"/>
              </w:rPr>
              <w:t>A</w:t>
            </w:r>
            <w:r w:rsidR="0046174D" w:rsidRPr="006F0EA0">
              <w:rPr>
                <w:b/>
                <w:sz w:val="22"/>
                <w:szCs w:val="22"/>
                <w:lang w:val="en"/>
              </w:rPr>
              <w:t>live (n= 36)</w:t>
            </w:r>
          </w:p>
        </w:tc>
        <w:tc>
          <w:tcPr>
            <w:tcW w:w="1034" w:type="pct"/>
            <w:gridSpan w:val="2"/>
            <w:hideMark/>
          </w:tcPr>
          <w:p w14:paraId="0D280DE2" w14:textId="77777777" w:rsidR="0046174D" w:rsidRPr="006F0EA0" w:rsidRDefault="00075DCE" w:rsidP="00AD06A1">
            <w:pPr>
              <w:spacing w:line="240" w:lineRule="auto"/>
              <w:ind w:firstLine="0"/>
              <w:rPr>
                <w:b/>
                <w:sz w:val="22"/>
                <w:szCs w:val="22"/>
              </w:rPr>
            </w:pPr>
            <w:r w:rsidRPr="006F0EA0">
              <w:rPr>
                <w:b/>
                <w:sz w:val="22"/>
                <w:szCs w:val="22"/>
                <w:lang w:val="en"/>
              </w:rPr>
              <w:t>Deceased</w:t>
            </w:r>
            <w:r w:rsidR="0046174D" w:rsidRPr="006F0EA0">
              <w:rPr>
                <w:b/>
                <w:sz w:val="22"/>
                <w:szCs w:val="22"/>
                <w:lang w:val="en"/>
              </w:rPr>
              <w:t xml:space="preserve"> (n=10)</w:t>
            </w:r>
          </w:p>
        </w:tc>
        <w:tc>
          <w:tcPr>
            <w:tcW w:w="521" w:type="pct"/>
            <w:hideMark/>
          </w:tcPr>
          <w:p w14:paraId="54A93E70" w14:textId="77777777" w:rsidR="0046174D" w:rsidRPr="006F0EA0" w:rsidRDefault="0046174D" w:rsidP="00AD06A1">
            <w:pPr>
              <w:spacing w:line="240" w:lineRule="auto"/>
              <w:ind w:firstLine="0"/>
              <w:rPr>
                <w:b/>
                <w:sz w:val="22"/>
                <w:szCs w:val="22"/>
              </w:rPr>
            </w:pPr>
            <w:r w:rsidRPr="006F0EA0">
              <w:rPr>
                <w:b/>
                <w:sz w:val="22"/>
                <w:szCs w:val="22"/>
                <w:lang w:val="en"/>
              </w:rPr>
              <w:t>P-Value</w:t>
            </w:r>
          </w:p>
        </w:tc>
      </w:tr>
      <w:tr w:rsidR="006F0EA0" w:rsidRPr="006F0EA0" w14:paraId="0E8C6160" w14:textId="77777777" w:rsidTr="009D3746">
        <w:trPr>
          <w:trHeight w:val="572"/>
        </w:trPr>
        <w:tc>
          <w:tcPr>
            <w:tcW w:w="1663" w:type="pct"/>
            <w:hideMark/>
          </w:tcPr>
          <w:p w14:paraId="0AAC5CCB" w14:textId="77777777" w:rsidR="0046174D" w:rsidRPr="006F0EA0" w:rsidRDefault="0046174D" w:rsidP="00AD06A1">
            <w:pPr>
              <w:spacing w:line="240" w:lineRule="auto"/>
              <w:ind w:firstLine="0"/>
              <w:rPr>
                <w:sz w:val="22"/>
                <w:szCs w:val="22"/>
              </w:rPr>
            </w:pPr>
            <w:r w:rsidRPr="006F0EA0">
              <w:rPr>
                <w:sz w:val="22"/>
                <w:szCs w:val="22"/>
              </w:rPr>
              <w:t>Age (years)</w:t>
            </w:r>
          </w:p>
        </w:tc>
        <w:tc>
          <w:tcPr>
            <w:tcW w:w="839" w:type="pct"/>
            <w:gridSpan w:val="2"/>
            <w:hideMark/>
          </w:tcPr>
          <w:p w14:paraId="11708FB8" w14:textId="02736E31" w:rsidR="0046174D" w:rsidRPr="006F0EA0" w:rsidRDefault="0046174D" w:rsidP="00AD06A1">
            <w:pPr>
              <w:spacing w:line="240" w:lineRule="auto"/>
              <w:ind w:firstLine="0"/>
              <w:rPr>
                <w:sz w:val="22"/>
                <w:szCs w:val="22"/>
              </w:rPr>
            </w:pPr>
            <w:r w:rsidRPr="006F0EA0">
              <w:rPr>
                <w:sz w:val="22"/>
                <w:szCs w:val="22"/>
              </w:rPr>
              <w:t>24.4(1.3)</w:t>
            </w:r>
          </w:p>
        </w:tc>
        <w:tc>
          <w:tcPr>
            <w:tcW w:w="943" w:type="pct"/>
            <w:hideMark/>
          </w:tcPr>
          <w:p w14:paraId="2646539F" w14:textId="21570BD8" w:rsidR="0046174D" w:rsidRPr="006F0EA0" w:rsidRDefault="0046174D" w:rsidP="00AD06A1">
            <w:pPr>
              <w:spacing w:line="240" w:lineRule="auto"/>
              <w:ind w:firstLine="0"/>
              <w:rPr>
                <w:sz w:val="22"/>
                <w:szCs w:val="22"/>
              </w:rPr>
            </w:pPr>
            <w:r w:rsidRPr="006F0EA0">
              <w:rPr>
                <w:sz w:val="22"/>
                <w:szCs w:val="22"/>
              </w:rPr>
              <w:t>24.6(1.2)</w:t>
            </w:r>
          </w:p>
        </w:tc>
        <w:tc>
          <w:tcPr>
            <w:tcW w:w="1034" w:type="pct"/>
            <w:gridSpan w:val="2"/>
            <w:hideMark/>
          </w:tcPr>
          <w:p w14:paraId="7302C311" w14:textId="236E203C" w:rsidR="0046174D" w:rsidRPr="006F0EA0" w:rsidRDefault="0046174D" w:rsidP="00AD06A1">
            <w:pPr>
              <w:spacing w:line="240" w:lineRule="auto"/>
              <w:ind w:firstLine="0"/>
              <w:rPr>
                <w:sz w:val="22"/>
                <w:szCs w:val="22"/>
              </w:rPr>
            </w:pPr>
            <w:r w:rsidRPr="006F0EA0">
              <w:rPr>
                <w:sz w:val="22"/>
                <w:szCs w:val="22"/>
              </w:rPr>
              <w:t>23.8(1.5)</w:t>
            </w:r>
          </w:p>
        </w:tc>
        <w:tc>
          <w:tcPr>
            <w:tcW w:w="521" w:type="pct"/>
            <w:hideMark/>
          </w:tcPr>
          <w:p w14:paraId="4C0247E1" w14:textId="77777777" w:rsidR="00D352B1" w:rsidRPr="006F0EA0" w:rsidRDefault="0046174D" w:rsidP="00AD06A1">
            <w:pPr>
              <w:spacing w:line="240" w:lineRule="auto"/>
              <w:ind w:firstLine="0"/>
              <w:rPr>
                <w:sz w:val="22"/>
                <w:szCs w:val="22"/>
              </w:rPr>
            </w:pPr>
            <w:r w:rsidRPr="006F0EA0">
              <w:rPr>
                <w:sz w:val="22"/>
                <w:szCs w:val="22"/>
              </w:rPr>
              <w:t>0.07</w:t>
            </w:r>
          </w:p>
        </w:tc>
      </w:tr>
      <w:tr w:rsidR="009D3746" w:rsidRPr="006F0EA0" w14:paraId="584EB777" w14:textId="77777777" w:rsidTr="009D3746">
        <w:trPr>
          <w:trHeight w:val="572"/>
        </w:trPr>
        <w:tc>
          <w:tcPr>
            <w:tcW w:w="1663" w:type="pct"/>
          </w:tcPr>
          <w:p w14:paraId="3A806329" w14:textId="52F6B0A7" w:rsidR="009D3746" w:rsidRPr="006F0EA0" w:rsidRDefault="009D3746" w:rsidP="00AD06A1">
            <w:pPr>
              <w:spacing w:line="240" w:lineRule="auto"/>
              <w:ind w:firstLine="0"/>
              <w:rPr>
                <w:sz w:val="22"/>
                <w:szCs w:val="22"/>
              </w:rPr>
            </w:pPr>
            <w:r w:rsidRPr="006F0EA0">
              <w:rPr>
                <w:sz w:val="22"/>
                <w:szCs w:val="22"/>
              </w:rPr>
              <w:t xml:space="preserve">Gender </w:t>
            </w:r>
            <w:r w:rsidR="00287940">
              <w:rPr>
                <w:sz w:val="22"/>
                <w:szCs w:val="22"/>
              </w:rPr>
              <w:t>(male)</w:t>
            </w:r>
          </w:p>
        </w:tc>
        <w:tc>
          <w:tcPr>
            <w:tcW w:w="834" w:type="pct"/>
          </w:tcPr>
          <w:p w14:paraId="2C7FFE43" w14:textId="4F6F90B3" w:rsidR="009D3746" w:rsidRPr="00287940" w:rsidRDefault="00287940" w:rsidP="009D3746">
            <w:pPr>
              <w:spacing w:line="240" w:lineRule="auto"/>
              <w:ind w:firstLine="0"/>
              <w:rPr>
                <w:sz w:val="22"/>
                <w:szCs w:val="22"/>
              </w:rPr>
            </w:pPr>
            <w:r w:rsidRPr="00287940">
              <w:rPr>
                <w:sz w:val="22"/>
                <w:szCs w:val="22"/>
              </w:rPr>
              <w:t>48 (22)</w:t>
            </w:r>
          </w:p>
        </w:tc>
        <w:tc>
          <w:tcPr>
            <w:tcW w:w="952" w:type="pct"/>
            <w:gridSpan w:val="3"/>
          </w:tcPr>
          <w:p w14:paraId="21E94BD6" w14:textId="4667C966" w:rsidR="009D3746" w:rsidRPr="00192FD3" w:rsidRDefault="00192FD3" w:rsidP="009D3746">
            <w:pPr>
              <w:spacing w:line="240" w:lineRule="auto"/>
              <w:ind w:firstLine="0"/>
              <w:rPr>
                <w:sz w:val="22"/>
                <w:szCs w:val="22"/>
              </w:rPr>
            </w:pPr>
            <w:r w:rsidRPr="00192FD3">
              <w:rPr>
                <w:sz w:val="22"/>
                <w:szCs w:val="22"/>
              </w:rPr>
              <w:t>5</w:t>
            </w:r>
            <w:r w:rsidR="00287940" w:rsidRPr="00192FD3">
              <w:rPr>
                <w:sz w:val="22"/>
                <w:szCs w:val="22"/>
              </w:rPr>
              <w:t>0(18)</w:t>
            </w:r>
          </w:p>
        </w:tc>
        <w:tc>
          <w:tcPr>
            <w:tcW w:w="1030" w:type="pct"/>
          </w:tcPr>
          <w:p w14:paraId="6BC524F2" w14:textId="7F32CF69" w:rsidR="009D3746" w:rsidRPr="00192FD3" w:rsidRDefault="00192FD3" w:rsidP="009D3746">
            <w:pPr>
              <w:spacing w:line="240" w:lineRule="auto"/>
              <w:ind w:firstLine="0"/>
              <w:rPr>
                <w:sz w:val="22"/>
                <w:szCs w:val="22"/>
              </w:rPr>
            </w:pPr>
            <w:r w:rsidRPr="00192FD3">
              <w:rPr>
                <w:sz w:val="22"/>
                <w:szCs w:val="22"/>
              </w:rPr>
              <w:t>40</w:t>
            </w:r>
            <w:r w:rsidR="00287940" w:rsidRPr="00192FD3">
              <w:rPr>
                <w:sz w:val="22"/>
                <w:szCs w:val="22"/>
              </w:rPr>
              <w:t>(4)</w:t>
            </w:r>
          </w:p>
        </w:tc>
        <w:tc>
          <w:tcPr>
            <w:tcW w:w="521" w:type="pct"/>
          </w:tcPr>
          <w:p w14:paraId="6A68FA14" w14:textId="6853A3F0" w:rsidR="009D3746" w:rsidRPr="006F0EA0" w:rsidRDefault="009D3746" w:rsidP="00AD06A1">
            <w:pPr>
              <w:spacing w:line="240" w:lineRule="auto"/>
              <w:ind w:firstLine="0"/>
              <w:rPr>
                <w:sz w:val="22"/>
                <w:szCs w:val="22"/>
              </w:rPr>
            </w:pPr>
            <w:r w:rsidRPr="006F0EA0">
              <w:rPr>
                <w:sz w:val="22"/>
                <w:szCs w:val="22"/>
              </w:rPr>
              <w:t>0.59</w:t>
            </w:r>
          </w:p>
        </w:tc>
      </w:tr>
      <w:tr w:rsidR="006F0EA0" w:rsidRPr="006F0EA0" w14:paraId="73EE875D" w14:textId="77777777" w:rsidTr="009D3746">
        <w:trPr>
          <w:trHeight w:val="358"/>
        </w:trPr>
        <w:tc>
          <w:tcPr>
            <w:tcW w:w="1663" w:type="pct"/>
            <w:hideMark/>
          </w:tcPr>
          <w:p w14:paraId="5EE14724" w14:textId="77777777" w:rsidR="0046174D" w:rsidRPr="006F0EA0" w:rsidRDefault="0046174D" w:rsidP="00AD06A1">
            <w:pPr>
              <w:tabs>
                <w:tab w:val="left" w:pos="1794"/>
              </w:tabs>
              <w:spacing w:line="240" w:lineRule="auto"/>
              <w:ind w:firstLine="0"/>
              <w:rPr>
                <w:sz w:val="22"/>
                <w:szCs w:val="22"/>
              </w:rPr>
            </w:pPr>
            <w:r w:rsidRPr="006F0EA0">
              <w:rPr>
                <w:sz w:val="22"/>
                <w:szCs w:val="22"/>
                <w:lang w:val="en"/>
              </w:rPr>
              <w:t>Height (cm)</w:t>
            </w:r>
            <w:r w:rsidRPr="006F0EA0">
              <w:rPr>
                <w:sz w:val="22"/>
                <w:szCs w:val="22"/>
                <w:lang w:val="en"/>
              </w:rPr>
              <w:tab/>
            </w:r>
          </w:p>
        </w:tc>
        <w:tc>
          <w:tcPr>
            <w:tcW w:w="839" w:type="pct"/>
            <w:gridSpan w:val="2"/>
            <w:hideMark/>
          </w:tcPr>
          <w:p w14:paraId="03731409" w14:textId="59F14FCB" w:rsidR="0046174D" w:rsidRPr="006F0EA0" w:rsidRDefault="00074A0F" w:rsidP="00AD06A1">
            <w:pPr>
              <w:spacing w:line="240" w:lineRule="auto"/>
              <w:ind w:firstLine="0"/>
              <w:rPr>
                <w:sz w:val="22"/>
                <w:szCs w:val="22"/>
              </w:rPr>
            </w:pPr>
            <w:r w:rsidRPr="006F0EA0">
              <w:rPr>
                <w:sz w:val="22"/>
                <w:szCs w:val="22"/>
                <w:lang w:val="en"/>
              </w:rPr>
              <w:t>160.0</w:t>
            </w:r>
            <w:r w:rsidR="0046174D" w:rsidRPr="006F0EA0">
              <w:rPr>
                <w:sz w:val="22"/>
                <w:szCs w:val="22"/>
                <w:lang w:val="en"/>
              </w:rPr>
              <w:t xml:space="preserve"> (10.5)</w:t>
            </w:r>
          </w:p>
        </w:tc>
        <w:tc>
          <w:tcPr>
            <w:tcW w:w="943" w:type="pct"/>
            <w:hideMark/>
          </w:tcPr>
          <w:p w14:paraId="70D45C95" w14:textId="2BDF5EE0" w:rsidR="0046174D" w:rsidRPr="006F0EA0" w:rsidRDefault="0046174D" w:rsidP="00AD06A1">
            <w:pPr>
              <w:spacing w:line="240" w:lineRule="auto"/>
              <w:ind w:firstLine="0"/>
              <w:rPr>
                <w:sz w:val="22"/>
                <w:szCs w:val="22"/>
              </w:rPr>
            </w:pPr>
            <w:r w:rsidRPr="006F0EA0">
              <w:rPr>
                <w:sz w:val="22"/>
                <w:szCs w:val="22"/>
                <w:lang w:val="en"/>
              </w:rPr>
              <w:t>161.9 (10.1)</w:t>
            </w:r>
          </w:p>
        </w:tc>
        <w:tc>
          <w:tcPr>
            <w:tcW w:w="1034" w:type="pct"/>
            <w:gridSpan w:val="2"/>
            <w:hideMark/>
          </w:tcPr>
          <w:p w14:paraId="1DF0ACA1" w14:textId="52D76235" w:rsidR="0046174D" w:rsidRPr="006F0EA0" w:rsidRDefault="0046174D" w:rsidP="00AD06A1">
            <w:pPr>
              <w:spacing w:line="240" w:lineRule="auto"/>
              <w:ind w:firstLine="0"/>
              <w:rPr>
                <w:sz w:val="22"/>
                <w:szCs w:val="22"/>
              </w:rPr>
            </w:pPr>
            <w:r w:rsidRPr="006F0EA0">
              <w:rPr>
                <w:sz w:val="22"/>
                <w:szCs w:val="22"/>
                <w:lang w:val="en"/>
              </w:rPr>
              <w:t>152.7 (9.2)</w:t>
            </w:r>
          </w:p>
        </w:tc>
        <w:tc>
          <w:tcPr>
            <w:tcW w:w="521" w:type="pct"/>
            <w:hideMark/>
          </w:tcPr>
          <w:p w14:paraId="351B5090" w14:textId="69F4DB34" w:rsidR="0046174D" w:rsidRPr="006F0EA0" w:rsidRDefault="0046174D" w:rsidP="00AD06A1">
            <w:pPr>
              <w:spacing w:line="240" w:lineRule="auto"/>
              <w:ind w:firstLine="0"/>
              <w:rPr>
                <w:sz w:val="22"/>
                <w:szCs w:val="22"/>
              </w:rPr>
            </w:pPr>
            <w:r w:rsidRPr="006F0EA0">
              <w:rPr>
                <w:sz w:val="22"/>
                <w:szCs w:val="22"/>
                <w:lang w:val="en"/>
              </w:rPr>
              <w:t>0.0</w:t>
            </w:r>
            <w:r w:rsidR="00766EC9" w:rsidRPr="006F0EA0">
              <w:rPr>
                <w:sz w:val="22"/>
                <w:szCs w:val="22"/>
                <w:lang w:val="en"/>
              </w:rPr>
              <w:t>2</w:t>
            </w:r>
          </w:p>
        </w:tc>
      </w:tr>
      <w:tr w:rsidR="006F0EA0" w:rsidRPr="006F0EA0" w14:paraId="0C79346D" w14:textId="77777777" w:rsidTr="009D3746">
        <w:trPr>
          <w:trHeight w:val="421"/>
        </w:trPr>
        <w:tc>
          <w:tcPr>
            <w:tcW w:w="1663" w:type="pct"/>
            <w:hideMark/>
          </w:tcPr>
          <w:p w14:paraId="20CBFFEF" w14:textId="77777777" w:rsidR="0046174D" w:rsidRPr="006F0EA0" w:rsidRDefault="0046174D" w:rsidP="00AD06A1">
            <w:pPr>
              <w:spacing w:line="240" w:lineRule="auto"/>
              <w:ind w:firstLine="0"/>
              <w:rPr>
                <w:sz w:val="22"/>
                <w:szCs w:val="22"/>
              </w:rPr>
            </w:pPr>
            <w:r w:rsidRPr="006F0EA0">
              <w:rPr>
                <w:sz w:val="22"/>
                <w:szCs w:val="22"/>
                <w:lang w:val="en"/>
              </w:rPr>
              <w:t>Weight (kg)</w:t>
            </w:r>
          </w:p>
        </w:tc>
        <w:tc>
          <w:tcPr>
            <w:tcW w:w="839" w:type="pct"/>
            <w:gridSpan w:val="2"/>
            <w:hideMark/>
          </w:tcPr>
          <w:p w14:paraId="4D26451F" w14:textId="77777777" w:rsidR="0046174D" w:rsidRPr="006F0EA0" w:rsidRDefault="0046174D" w:rsidP="00AD06A1">
            <w:pPr>
              <w:spacing w:line="240" w:lineRule="auto"/>
              <w:ind w:firstLine="0"/>
              <w:rPr>
                <w:sz w:val="22"/>
                <w:szCs w:val="22"/>
              </w:rPr>
            </w:pPr>
            <w:r w:rsidRPr="006F0EA0">
              <w:rPr>
                <w:sz w:val="22"/>
                <w:szCs w:val="22"/>
                <w:lang w:val="en"/>
              </w:rPr>
              <w:t>53.8 (9.9)</w:t>
            </w:r>
          </w:p>
        </w:tc>
        <w:tc>
          <w:tcPr>
            <w:tcW w:w="943" w:type="pct"/>
            <w:hideMark/>
          </w:tcPr>
          <w:p w14:paraId="5036932C" w14:textId="77777777" w:rsidR="0046174D" w:rsidRPr="006F0EA0" w:rsidRDefault="0046174D" w:rsidP="00AD06A1">
            <w:pPr>
              <w:spacing w:line="240" w:lineRule="auto"/>
              <w:ind w:firstLine="0"/>
              <w:rPr>
                <w:sz w:val="22"/>
                <w:szCs w:val="22"/>
              </w:rPr>
            </w:pPr>
            <w:r w:rsidRPr="006F0EA0">
              <w:rPr>
                <w:sz w:val="22"/>
                <w:szCs w:val="22"/>
                <w:lang w:val="en"/>
              </w:rPr>
              <w:t>56.1 (9.52)</w:t>
            </w:r>
          </w:p>
        </w:tc>
        <w:tc>
          <w:tcPr>
            <w:tcW w:w="1034" w:type="pct"/>
            <w:gridSpan w:val="2"/>
            <w:hideMark/>
          </w:tcPr>
          <w:p w14:paraId="58B8E1D0" w14:textId="77777777" w:rsidR="0046174D" w:rsidRPr="006F0EA0" w:rsidRDefault="0046174D" w:rsidP="00AD06A1">
            <w:pPr>
              <w:spacing w:line="240" w:lineRule="auto"/>
              <w:ind w:firstLine="0"/>
              <w:rPr>
                <w:sz w:val="22"/>
                <w:szCs w:val="22"/>
              </w:rPr>
            </w:pPr>
            <w:r w:rsidRPr="006F0EA0">
              <w:rPr>
                <w:sz w:val="22"/>
                <w:szCs w:val="22"/>
                <w:lang w:val="en"/>
              </w:rPr>
              <w:t>46.4 (8.0)</w:t>
            </w:r>
          </w:p>
        </w:tc>
        <w:tc>
          <w:tcPr>
            <w:tcW w:w="521" w:type="pct"/>
            <w:hideMark/>
          </w:tcPr>
          <w:p w14:paraId="47BBD8CE" w14:textId="3A43F6CC" w:rsidR="0046174D" w:rsidRPr="006F0EA0" w:rsidRDefault="001C0392" w:rsidP="00AD06A1">
            <w:pPr>
              <w:spacing w:line="240" w:lineRule="auto"/>
              <w:ind w:firstLine="0"/>
              <w:rPr>
                <w:sz w:val="22"/>
                <w:szCs w:val="22"/>
              </w:rPr>
            </w:pPr>
            <w:r w:rsidRPr="006F0EA0">
              <w:rPr>
                <w:sz w:val="22"/>
                <w:szCs w:val="22"/>
                <w:lang w:val="en"/>
              </w:rPr>
              <w:t>0.00</w:t>
            </w:r>
            <w:r w:rsidR="0046174D" w:rsidRPr="006F0EA0">
              <w:rPr>
                <w:sz w:val="22"/>
                <w:szCs w:val="22"/>
                <w:lang w:val="en"/>
              </w:rPr>
              <w:t>6</w:t>
            </w:r>
          </w:p>
        </w:tc>
      </w:tr>
      <w:tr w:rsidR="006F0EA0" w:rsidRPr="006F0EA0" w14:paraId="0B23E0DE" w14:textId="77777777" w:rsidTr="009D3746">
        <w:trPr>
          <w:trHeight w:val="572"/>
        </w:trPr>
        <w:tc>
          <w:tcPr>
            <w:tcW w:w="1663" w:type="pct"/>
            <w:hideMark/>
          </w:tcPr>
          <w:p w14:paraId="20DCE80E" w14:textId="62F2B404" w:rsidR="0046174D" w:rsidRPr="006F0EA0" w:rsidRDefault="00D352B1" w:rsidP="00AD06A1">
            <w:pPr>
              <w:spacing w:line="240" w:lineRule="auto"/>
              <w:ind w:firstLine="0"/>
              <w:rPr>
                <w:sz w:val="22"/>
                <w:szCs w:val="22"/>
              </w:rPr>
            </w:pPr>
            <w:r w:rsidRPr="006F0EA0">
              <w:rPr>
                <w:sz w:val="22"/>
                <w:szCs w:val="22"/>
              </w:rPr>
              <w:t>BMI (</w:t>
            </w:r>
            <w:r w:rsidR="001C0392" w:rsidRPr="006F0EA0">
              <w:rPr>
                <w:sz w:val="22"/>
                <w:szCs w:val="22"/>
              </w:rPr>
              <w:t>Kg/m</w:t>
            </w:r>
            <w:r w:rsidR="001C0392" w:rsidRPr="006F0EA0">
              <w:rPr>
                <w:sz w:val="22"/>
                <w:szCs w:val="22"/>
                <w:vertAlign w:val="superscript"/>
              </w:rPr>
              <w:t>2</w:t>
            </w:r>
            <w:r w:rsidR="0046174D" w:rsidRPr="006F0EA0">
              <w:rPr>
                <w:sz w:val="22"/>
                <w:szCs w:val="22"/>
              </w:rPr>
              <w:t xml:space="preserve">) </w:t>
            </w:r>
          </w:p>
        </w:tc>
        <w:tc>
          <w:tcPr>
            <w:tcW w:w="839" w:type="pct"/>
            <w:gridSpan w:val="2"/>
            <w:hideMark/>
          </w:tcPr>
          <w:p w14:paraId="55BF2C3D" w14:textId="77777777" w:rsidR="0046174D" w:rsidRPr="006F0EA0" w:rsidRDefault="0046174D" w:rsidP="00AD06A1">
            <w:pPr>
              <w:spacing w:line="240" w:lineRule="auto"/>
              <w:ind w:firstLine="0"/>
              <w:rPr>
                <w:sz w:val="22"/>
                <w:szCs w:val="22"/>
              </w:rPr>
            </w:pPr>
            <w:r w:rsidRPr="006F0EA0">
              <w:rPr>
                <w:sz w:val="22"/>
                <w:szCs w:val="22"/>
              </w:rPr>
              <w:t>21.2(3.0)</w:t>
            </w:r>
          </w:p>
        </w:tc>
        <w:tc>
          <w:tcPr>
            <w:tcW w:w="943" w:type="pct"/>
            <w:hideMark/>
          </w:tcPr>
          <w:p w14:paraId="2211011F" w14:textId="77777777" w:rsidR="0046174D" w:rsidRPr="006F0EA0" w:rsidRDefault="0046174D" w:rsidP="00AD06A1">
            <w:pPr>
              <w:spacing w:line="240" w:lineRule="auto"/>
              <w:ind w:firstLine="0"/>
              <w:rPr>
                <w:sz w:val="22"/>
                <w:szCs w:val="22"/>
              </w:rPr>
            </w:pPr>
            <w:r w:rsidRPr="006F0EA0">
              <w:rPr>
                <w:sz w:val="22"/>
                <w:szCs w:val="22"/>
              </w:rPr>
              <w:t>21.5(3.1)</w:t>
            </w:r>
          </w:p>
        </w:tc>
        <w:tc>
          <w:tcPr>
            <w:tcW w:w="1034" w:type="pct"/>
            <w:gridSpan w:val="2"/>
            <w:hideMark/>
          </w:tcPr>
          <w:p w14:paraId="0164B764" w14:textId="77777777" w:rsidR="0046174D" w:rsidRPr="006F0EA0" w:rsidRDefault="0046174D" w:rsidP="00AD06A1">
            <w:pPr>
              <w:spacing w:line="240" w:lineRule="auto"/>
              <w:ind w:firstLine="0"/>
              <w:rPr>
                <w:sz w:val="22"/>
                <w:szCs w:val="22"/>
              </w:rPr>
            </w:pPr>
            <w:r w:rsidRPr="006F0EA0">
              <w:rPr>
                <w:sz w:val="22"/>
                <w:szCs w:val="22"/>
              </w:rPr>
              <w:t>20.1(2.4)</w:t>
            </w:r>
          </w:p>
        </w:tc>
        <w:tc>
          <w:tcPr>
            <w:tcW w:w="521" w:type="pct"/>
            <w:hideMark/>
          </w:tcPr>
          <w:p w14:paraId="0FDC227D" w14:textId="77777777" w:rsidR="0046174D" w:rsidRPr="006F0EA0" w:rsidRDefault="0046174D" w:rsidP="00AD06A1">
            <w:pPr>
              <w:spacing w:line="240" w:lineRule="auto"/>
              <w:ind w:firstLine="0"/>
              <w:rPr>
                <w:sz w:val="22"/>
                <w:szCs w:val="22"/>
              </w:rPr>
            </w:pPr>
            <w:r w:rsidRPr="006F0EA0">
              <w:rPr>
                <w:sz w:val="22"/>
                <w:szCs w:val="22"/>
              </w:rPr>
              <w:t>0.2</w:t>
            </w:r>
            <w:r w:rsidR="00D352B1" w:rsidRPr="006F0EA0">
              <w:rPr>
                <w:sz w:val="22"/>
                <w:szCs w:val="22"/>
              </w:rPr>
              <w:t>0</w:t>
            </w:r>
          </w:p>
        </w:tc>
      </w:tr>
      <w:tr w:rsidR="006F0EA0" w:rsidRPr="006F0EA0" w14:paraId="1FB29E1A" w14:textId="77777777" w:rsidTr="009D3746">
        <w:trPr>
          <w:trHeight w:val="241"/>
        </w:trPr>
        <w:tc>
          <w:tcPr>
            <w:tcW w:w="1663" w:type="pct"/>
            <w:hideMark/>
          </w:tcPr>
          <w:p w14:paraId="7A766040" w14:textId="77777777" w:rsidR="0046174D" w:rsidRPr="006F0EA0" w:rsidRDefault="0046174D" w:rsidP="00AD06A1">
            <w:pPr>
              <w:spacing w:line="240" w:lineRule="auto"/>
              <w:ind w:firstLine="0"/>
              <w:rPr>
                <w:sz w:val="22"/>
                <w:szCs w:val="22"/>
              </w:rPr>
            </w:pPr>
            <w:r w:rsidRPr="006F0EA0">
              <w:rPr>
                <w:sz w:val="22"/>
                <w:szCs w:val="22"/>
                <w:lang w:val="en"/>
              </w:rPr>
              <w:t>A1C (%)</w:t>
            </w:r>
          </w:p>
        </w:tc>
        <w:tc>
          <w:tcPr>
            <w:tcW w:w="839" w:type="pct"/>
            <w:gridSpan w:val="2"/>
            <w:hideMark/>
          </w:tcPr>
          <w:p w14:paraId="2A577744" w14:textId="77777777" w:rsidR="0046174D" w:rsidRPr="006F0EA0" w:rsidRDefault="0046174D" w:rsidP="00AD06A1">
            <w:pPr>
              <w:spacing w:line="240" w:lineRule="auto"/>
              <w:ind w:firstLine="0"/>
              <w:rPr>
                <w:sz w:val="22"/>
                <w:szCs w:val="22"/>
              </w:rPr>
            </w:pPr>
            <w:r w:rsidRPr="006F0EA0">
              <w:rPr>
                <w:sz w:val="22"/>
                <w:szCs w:val="22"/>
                <w:lang w:val="en"/>
              </w:rPr>
              <w:t>10.1(7.3,13)</w:t>
            </w:r>
          </w:p>
        </w:tc>
        <w:tc>
          <w:tcPr>
            <w:tcW w:w="943" w:type="pct"/>
            <w:hideMark/>
          </w:tcPr>
          <w:p w14:paraId="78873F3F" w14:textId="77777777" w:rsidR="0046174D" w:rsidRPr="006F0EA0" w:rsidRDefault="0046174D" w:rsidP="00AD06A1">
            <w:pPr>
              <w:spacing w:line="240" w:lineRule="auto"/>
              <w:ind w:firstLine="0"/>
              <w:rPr>
                <w:sz w:val="22"/>
                <w:szCs w:val="22"/>
              </w:rPr>
            </w:pPr>
            <w:r w:rsidRPr="006F0EA0">
              <w:rPr>
                <w:sz w:val="22"/>
                <w:szCs w:val="22"/>
                <w:lang w:val="en"/>
              </w:rPr>
              <w:t xml:space="preserve"> 9.4(7.1, 11.9)</w:t>
            </w:r>
          </w:p>
        </w:tc>
        <w:tc>
          <w:tcPr>
            <w:tcW w:w="1034" w:type="pct"/>
            <w:gridSpan w:val="2"/>
            <w:hideMark/>
          </w:tcPr>
          <w:p w14:paraId="77924207" w14:textId="77777777" w:rsidR="0046174D" w:rsidRPr="006F0EA0" w:rsidRDefault="0046174D" w:rsidP="00AD06A1">
            <w:pPr>
              <w:spacing w:line="240" w:lineRule="auto"/>
              <w:ind w:firstLine="0"/>
              <w:rPr>
                <w:sz w:val="22"/>
                <w:szCs w:val="22"/>
              </w:rPr>
            </w:pPr>
            <w:r w:rsidRPr="006F0EA0">
              <w:rPr>
                <w:sz w:val="22"/>
                <w:szCs w:val="22"/>
                <w:lang w:val="en"/>
              </w:rPr>
              <w:t>11.5(7.3, 13)</w:t>
            </w:r>
          </w:p>
        </w:tc>
        <w:tc>
          <w:tcPr>
            <w:tcW w:w="521" w:type="pct"/>
            <w:hideMark/>
          </w:tcPr>
          <w:p w14:paraId="40FC0758" w14:textId="77777777" w:rsidR="0046174D" w:rsidRPr="006F0EA0" w:rsidRDefault="0046174D" w:rsidP="00AD06A1">
            <w:pPr>
              <w:spacing w:line="240" w:lineRule="auto"/>
              <w:ind w:firstLine="0"/>
              <w:rPr>
                <w:sz w:val="22"/>
                <w:szCs w:val="22"/>
              </w:rPr>
            </w:pPr>
            <w:r w:rsidRPr="006F0EA0">
              <w:rPr>
                <w:sz w:val="22"/>
                <w:szCs w:val="22"/>
                <w:lang w:val="en"/>
              </w:rPr>
              <w:t>0.09</w:t>
            </w:r>
          </w:p>
        </w:tc>
      </w:tr>
      <w:tr w:rsidR="006F0EA0" w:rsidRPr="006F0EA0" w14:paraId="3EC6B38F" w14:textId="77777777" w:rsidTr="009D3746">
        <w:trPr>
          <w:trHeight w:val="304"/>
        </w:trPr>
        <w:tc>
          <w:tcPr>
            <w:tcW w:w="1663" w:type="pct"/>
            <w:hideMark/>
          </w:tcPr>
          <w:p w14:paraId="22680AD6" w14:textId="77777777" w:rsidR="0046174D" w:rsidRPr="006F0EA0" w:rsidRDefault="0046174D" w:rsidP="00AD06A1">
            <w:pPr>
              <w:spacing w:line="240" w:lineRule="auto"/>
              <w:ind w:firstLine="0"/>
              <w:rPr>
                <w:sz w:val="22"/>
                <w:szCs w:val="22"/>
              </w:rPr>
            </w:pPr>
            <w:r w:rsidRPr="006F0EA0">
              <w:rPr>
                <w:sz w:val="22"/>
                <w:szCs w:val="22"/>
                <w:lang w:val="en"/>
              </w:rPr>
              <w:t>SBP (mmHg)</w:t>
            </w:r>
          </w:p>
        </w:tc>
        <w:tc>
          <w:tcPr>
            <w:tcW w:w="839" w:type="pct"/>
            <w:gridSpan w:val="2"/>
            <w:hideMark/>
          </w:tcPr>
          <w:p w14:paraId="0C7480D9" w14:textId="77777777" w:rsidR="0046174D" w:rsidRPr="006F0EA0" w:rsidRDefault="0046174D" w:rsidP="00AD06A1">
            <w:pPr>
              <w:spacing w:line="240" w:lineRule="auto"/>
              <w:ind w:firstLine="0"/>
              <w:rPr>
                <w:sz w:val="22"/>
                <w:szCs w:val="22"/>
              </w:rPr>
            </w:pPr>
            <w:r w:rsidRPr="006F0EA0">
              <w:rPr>
                <w:sz w:val="22"/>
                <w:szCs w:val="22"/>
                <w:lang w:val="en"/>
              </w:rPr>
              <w:t>121.3(19.1))</w:t>
            </w:r>
          </w:p>
        </w:tc>
        <w:tc>
          <w:tcPr>
            <w:tcW w:w="943" w:type="pct"/>
            <w:hideMark/>
          </w:tcPr>
          <w:p w14:paraId="6C7FB4C9" w14:textId="77777777" w:rsidR="0046174D" w:rsidRPr="006F0EA0" w:rsidRDefault="0046174D" w:rsidP="00AD06A1">
            <w:pPr>
              <w:spacing w:line="240" w:lineRule="auto"/>
              <w:ind w:firstLine="0"/>
              <w:rPr>
                <w:sz w:val="22"/>
                <w:szCs w:val="22"/>
              </w:rPr>
            </w:pPr>
            <w:r w:rsidRPr="006F0EA0">
              <w:rPr>
                <w:sz w:val="22"/>
                <w:szCs w:val="22"/>
                <w:lang w:val="en"/>
              </w:rPr>
              <w:t>120.9(18.9)</w:t>
            </w:r>
          </w:p>
        </w:tc>
        <w:tc>
          <w:tcPr>
            <w:tcW w:w="1034" w:type="pct"/>
            <w:gridSpan w:val="2"/>
            <w:hideMark/>
          </w:tcPr>
          <w:p w14:paraId="7A476672" w14:textId="77777777" w:rsidR="0046174D" w:rsidRPr="006F0EA0" w:rsidRDefault="0046174D" w:rsidP="00AD06A1">
            <w:pPr>
              <w:spacing w:line="240" w:lineRule="auto"/>
              <w:ind w:firstLine="0"/>
              <w:rPr>
                <w:sz w:val="22"/>
                <w:szCs w:val="22"/>
              </w:rPr>
            </w:pPr>
            <w:r w:rsidRPr="006F0EA0">
              <w:rPr>
                <w:sz w:val="22"/>
                <w:szCs w:val="22"/>
                <w:lang w:val="en"/>
              </w:rPr>
              <w:t>122(20.9)</w:t>
            </w:r>
          </w:p>
        </w:tc>
        <w:tc>
          <w:tcPr>
            <w:tcW w:w="521" w:type="pct"/>
            <w:hideMark/>
          </w:tcPr>
          <w:p w14:paraId="2032251E" w14:textId="77777777" w:rsidR="0046174D" w:rsidRPr="006F0EA0" w:rsidRDefault="0046174D" w:rsidP="00AD06A1">
            <w:pPr>
              <w:spacing w:line="240" w:lineRule="auto"/>
              <w:ind w:firstLine="0"/>
              <w:rPr>
                <w:sz w:val="22"/>
                <w:szCs w:val="22"/>
              </w:rPr>
            </w:pPr>
            <w:r w:rsidRPr="006F0EA0">
              <w:rPr>
                <w:sz w:val="22"/>
                <w:szCs w:val="22"/>
                <w:lang w:val="en"/>
              </w:rPr>
              <w:t>0.8</w:t>
            </w:r>
            <w:r w:rsidR="00D352B1" w:rsidRPr="006F0EA0">
              <w:rPr>
                <w:sz w:val="22"/>
                <w:szCs w:val="22"/>
                <w:lang w:val="en"/>
              </w:rPr>
              <w:t>0</w:t>
            </w:r>
          </w:p>
        </w:tc>
      </w:tr>
      <w:tr w:rsidR="006F0EA0" w:rsidRPr="006F0EA0" w14:paraId="6C591E21" w14:textId="77777777" w:rsidTr="009D3746">
        <w:trPr>
          <w:trHeight w:val="304"/>
        </w:trPr>
        <w:tc>
          <w:tcPr>
            <w:tcW w:w="1663" w:type="pct"/>
            <w:hideMark/>
          </w:tcPr>
          <w:p w14:paraId="67E34F9C" w14:textId="77777777" w:rsidR="0046174D" w:rsidRPr="006F0EA0" w:rsidRDefault="0046174D" w:rsidP="00AD06A1">
            <w:pPr>
              <w:spacing w:line="240" w:lineRule="auto"/>
              <w:ind w:firstLine="0"/>
              <w:rPr>
                <w:sz w:val="22"/>
                <w:szCs w:val="22"/>
              </w:rPr>
            </w:pPr>
            <w:r w:rsidRPr="006F0EA0">
              <w:rPr>
                <w:sz w:val="22"/>
                <w:szCs w:val="22"/>
                <w:lang w:val="en"/>
              </w:rPr>
              <w:t>DBP (mmHg)</w:t>
            </w:r>
          </w:p>
        </w:tc>
        <w:tc>
          <w:tcPr>
            <w:tcW w:w="839" w:type="pct"/>
            <w:gridSpan w:val="2"/>
            <w:hideMark/>
          </w:tcPr>
          <w:p w14:paraId="16720BA3" w14:textId="77777777" w:rsidR="0046174D" w:rsidRPr="006F0EA0" w:rsidRDefault="0046174D" w:rsidP="00AD06A1">
            <w:pPr>
              <w:spacing w:line="240" w:lineRule="auto"/>
              <w:ind w:firstLine="0"/>
              <w:rPr>
                <w:sz w:val="22"/>
                <w:szCs w:val="22"/>
              </w:rPr>
            </w:pPr>
            <w:r w:rsidRPr="006F0EA0">
              <w:rPr>
                <w:sz w:val="22"/>
                <w:szCs w:val="22"/>
                <w:lang w:val="en"/>
              </w:rPr>
              <w:t>80.0(11.8)</w:t>
            </w:r>
          </w:p>
        </w:tc>
        <w:tc>
          <w:tcPr>
            <w:tcW w:w="943" w:type="pct"/>
            <w:hideMark/>
          </w:tcPr>
          <w:p w14:paraId="30351846" w14:textId="77777777" w:rsidR="0046174D" w:rsidRPr="006F0EA0" w:rsidRDefault="0046174D" w:rsidP="00AD06A1">
            <w:pPr>
              <w:spacing w:line="240" w:lineRule="auto"/>
              <w:ind w:firstLine="0"/>
              <w:rPr>
                <w:sz w:val="22"/>
                <w:szCs w:val="22"/>
              </w:rPr>
            </w:pPr>
            <w:r w:rsidRPr="006F0EA0">
              <w:rPr>
                <w:sz w:val="22"/>
                <w:szCs w:val="22"/>
                <w:lang w:val="en"/>
              </w:rPr>
              <w:t>79.0(11.0)</w:t>
            </w:r>
          </w:p>
        </w:tc>
        <w:tc>
          <w:tcPr>
            <w:tcW w:w="1034" w:type="pct"/>
            <w:gridSpan w:val="2"/>
            <w:hideMark/>
          </w:tcPr>
          <w:p w14:paraId="7FF107C6" w14:textId="77777777" w:rsidR="0046174D" w:rsidRPr="006F0EA0" w:rsidRDefault="0046174D" w:rsidP="00AD06A1">
            <w:pPr>
              <w:spacing w:line="240" w:lineRule="auto"/>
              <w:ind w:firstLine="0"/>
              <w:rPr>
                <w:sz w:val="22"/>
                <w:szCs w:val="22"/>
              </w:rPr>
            </w:pPr>
            <w:r w:rsidRPr="006F0EA0">
              <w:rPr>
                <w:sz w:val="22"/>
                <w:szCs w:val="22"/>
                <w:lang w:val="en"/>
              </w:rPr>
              <w:t>83.2(14.7)</w:t>
            </w:r>
          </w:p>
        </w:tc>
        <w:tc>
          <w:tcPr>
            <w:tcW w:w="521" w:type="pct"/>
            <w:hideMark/>
          </w:tcPr>
          <w:p w14:paraId="5CC428AB" w14:textId="77777777" w:rsidR="0046174D" w:rsidRPr="006F0EA0" w:rsidRDefault="0046174D" w:rsidP="00AD06A1">
            <w:pPr>
              <w:spacing w:line="240" w:lineRule="auto"/>
              <w:ind w:firstLine="0"/>
              <w:rPr>
                <w:sz w:val="22"/>
                <w:szCs w:val="22"/>
              </w:rPr>
            </w:pPr>
            <w:r w:rsidRPr="006F0EA0">
              <w:rPr>
                <w:sz w:val="22"/>
                <w:szCs w:val="22"/>
                <w:lang w:val="en"/>
              </w:rPr>
              <w:t>0.33</w:t>
            </w:r>
          </w:p>
        </w:tc>
      </w:tr>
      <w:tr w:rsidR="006F0EA0" w:rsidRPr="006F0EA0" w14:paraId="72A8E1F3" w14:textId="77777777" w:rsidTr="009D3746">
        <w:trPr>
          <w:trHeight w:val="925"/>
        </w:trPr>
        <w:tc>
          <w:tcPr>
            <w:tcW w:w="1663" w:type="pct"/>
            <w:hideMark/>
          </w:tcPr>
          <w:p w14:paraId="31E5DB6A" w14:textId="77777777" w:rsidR="0046174D" w:rsidRPr="006F0EA0" w:rsidRDefault="00D352B1" w:rsidP="00AD06A1">
            <w:pPr>
              <w:spacing w:line="240" w:lineRule="auto"/>
              <w:ind w:firstLine="0"/>
              <w:rPr>
                <w:sz w:val="22"/>
                <w:szCs w:val="22"/>
              </w:rPr>
            </w:pPr>
            <w:r w:rsidRPr="006F0EA0">
              <w:rPr>
                <w:sz w:val="22"/>
                <w:szCs w:val="22"/>
                <w:lang w:val="en"/>
              </w:rPr>
              <w:t xml:space="preserve">ACR </w:t>
            </w:r>
            <w:r w:rsidR="0046174D" w:rsidRPr="006F0EA0">
              <w:rPr>
                <w:sz w:val="22"/>
                <w:szCs w:val="22"/>
                <w:lang w:val="en"/>
              </w:rPr>
              <w:t>(mg/g)</w:t>
            </w:r>
          </w:p>
        </w:tc>
        <w:tc>
          <w:tcPr>
            <w:tcW w:w="839" w:type="pct"/>
            <w:gridSpan w:val="2"/>
            <w:hideMark/>
          </w:tcPr>
          <w:p w14:paraId="5A1F3C0F" w14:textId="7D466C14" w:rsidR="0046174D" w:rsidRPr="006F0EA0" w:rsidRDefault="00D352B1" w:rsidP="00AD06A1">
            <w:pPr>
              <w:spacing w:line="240" w:lineRule="auto"/>
              <w:ind w:firstLine="0"/>
              <w:rPr>
                <w:sz w:val="22"/>
                <w:szCs w:val="22"/>
              </w:rPr>
            </w:pPr>
            <w:r w:rsidRPr="006F0EA0">
              <w:rPr>
                <w:sz w:val="22"/>
                <w:szCs w:val="22"/>
                <w:lang w:val="en"/>
              </w:rPr>
              <w:t>11.2</w:t>
            </w:r>
            <w:r w:rsidR="001859F8" w:rsidRPr="006F0EA0">
              <w:rPr>
                <w:sz w:val="22"/>
                <w:szCs w:val="22"/>
                <w:lang w:val="en"/>
              </w:rPr>
              <w:t xml:space="preserve">(9.5, </w:t>
            </w:r>
            <w:r w:rsidR="0046174D" w:rsidRPr="006F0EA0">
              <w:rPr>
                <w:sz w:val="22"/>
                <w:szCs w:val="22"/>
                <w:lang w:val="en"/>
              </w:rPr>
              <w:t>16.3)</w:t>
            </w:r>
          </w:p>
        </w:tc>
        <w:tc>
          <w:tcPr>
            <w:tcW w:w="943" w:type="pct"/>
            <w:hideMark/>
          </w:tcPr>
          <w:p w14:paraId="7B500162" w14:textId="77777777" w:rsidR="0046174D" w:rsidRPr="006F0EA0" w:rsidRDefault="00D352B1" w:rsidP="00AD06A1">
            <w:pPr>
              <w:spacing w:line="240" w:lineRule="auto"/>
              <w:ind w:firstLine="0"/>
              <w:rPr>
                <w:sz w:val="22"/>
                <w:szCs w:val="22"/>
              </w:rPr>
            </w:pPr>
            <w:r w:rsidRPr="006F0EA0">
              <w:rPr>
                <w:sz w:val="22"/>
                <w:szCs w:val="22"/>
                <w:lang w:val="en"/>
              </w:rPr>
              <w:t>11.2</w:t>
            </w:r>
            <w:r w:rsidR="0046174D" w:rsidRPr="006F0EA0">
              <w:rPr>
                <w:sz w:val="22"/>
                <w:szCs w:val="22"/>
                <w:lang w:val="en"/>
              </w:rPr>
              <w:t>(8.3,  15.2)</w:t>
            </w:r>
          </w:p>
        </w:tc>
        <w:tc>
          <w:tcPr>
            <w:tcW w:w="1034" w:type="pct"/>
            <w:gridSpan w:val="2"/>
            <w:hideMark/>
          </w:tcPr>
          <w:p w14:paraId="4752090F" w14:textId="77777777" w:rsidR="0046174D" w:rsidRPr="006F0EA0" w:rsidRDefault="0046174D" w:rsidP="00AD06A1">
            <w:pPr>
              <w:spacing w:line="240" w:lineRule="auto"/>
              <w:ind w:firstLine="0"/>
              <w:rPr>
                <w:sz w:val="22"/>
                <w:szCs w:val="22"/>
              </w:rPr>
            </w:pPr>
            <w:r w:rsidRPr="006F0EA0">
              <w:rPr>
                <w:sz w:val="22"/>
                <w:szCs w:val="22"/>
                <w:lang w:val="en"/>
              </w:rPr>
              <w:t>307.5(9.6, 16.3)</w:t>
            </w:r>
          </w:p>
        </w:tc>
        <w:tc>
          <w:tcPr>
            <w:tcW w:w="521" w:type="pct"/>
            <w:hideMark/>
          </w:tcPr>
          <w:p w14:paraId="3132530D" w14:textId="77777777" w:rsidR="0046174D" w:rsidRPr="006F0EA0" w:rsidRDefault="0046174D" w:rsidP="00AD06A1">
            <w:pPr>
              <w:spacing w:line="240" w:lineRule="auto"/>
              <w:ind w:firstLine="0"/>
              <w:rPr>
                <w:sz w:val="22"/>
                <w:szCs w:val="22"/>
              </w:rPr>
            </w:pPr>
            <w:r w:rsidRPr="006F0EA0">
              <w:rPr>
                <w:sz w:val="22"/>
                <w:szCs w:val="22"/>
                <w:lang w:val="en"/>
              </w:rPr>
              <w:t>0.4</w:t>
            </w:r>
            <w:r w:rsidR="00D352B1" w:rsidRPr="006F0EA0">
              <w:rPr>
                <w:sz w:val="22"/>
                <w:szCs w:val="22"/>
                <w:lang w:val="en"/>
              </w:rPr>
              <w:t>0</w:t>
            </w:r>
          </w:p>
        </w:tc>
      </w:tr>
      <w:tr w:rsidR="006F0EA0" w:rsidRPr="006F0EA0" w14:paraId="789C4460" w14:textId="77777777" w:rsidTr="009D3746">
        <w:trPr>
          <w:trHeight w:val="358"/>
        </w:trPr>
        <w:tc>
          <w:tcPr>
            <w:tcW w:w="1663" w:type="pct"/>
          </w:tcPr>
          <w:p w14:paraId="53F12B60" w14:textId="5AF6B799" w:rsidR="0046174D" w:rsidRPr="006F0EA0" w:rsidRDefault="00D352B1" w:rsidP="00AD06A1">
            <w:pPr>
              <w:spacing w:line="240" w:lineRule="auto"/>
              <w:ind w:firstLine="0"/>
              <w:rPr>
                <w:sz w:val="22"/>
                <w:szCs w:val="22"/>
                <w:lang w:val="en"/>
              </w:rPr>
            </w:pPr>
            <w:r w:rsidRPr="006F0EA0">
              <w:rPr>
                <w:sz w:val="22"/>
                <w:szCs w:val="22"/>
                <w:lang w:val="en"/>
              </w:rPr>
              <w:t xml:space="preserve">Insulin dose/ </w:t>
            </w:r>
            <w:r w:rsidR="007F0BFA" w:rsidRPr="006F0EA0">
              <w:rPr>
                <w:sz w:val="22"/>
                <w:szCs w:val="22"/>
                <w:lang w:val="en"/>
              </w:rPr>
              <w:t>kg</w:t>
            </w:r>
          </w:p>
        </w:tc>
        <w:tc>
          <w:tcPr>
            <w:tcW w:w="839" w:type="pct"/>
            <w:gridSpan w:val="2"/>
          </w:tcPr>
          <w:p w14:paraId="6619E4B4" w14:textId="7453D665" w:rsidR="0046174D" w:rsidRPr="006F0EA0" w:rsidRDefault="007F0BFA" w:rsidP="00AD06A1">
            <w:pPr>
              <w:spacing w:line="240" w:lineRule="auto"/>
              <w:ind w:firstLine="0"/>
              <w:rPr>
                <w:sz w:val="22"/>
                <w:szCs w:val="22"/>
              </w:rPr>
            </w:pPr>
            <w:r w:rsidRPr="006F0EA0">
              <w:rPr>
                <w:sz w:val="22"/>
                <w:szCs w:val="22"/>
                <w:lang w:val="en"/>
              </w:rPr>
              <w:t>0.</w:t>
            </w:r>
            <w:r w:rsidR="000A0C66" w:rsidRPr="006F0EA0">
              <w:rPr>
                <w:sz w:val="22"/>
                <w:szCs w:val="22"/>
                <w:lang w:val="en"/>
              </w:rPr>
              <w:t>6(0.3</w:t>
            </w:r>
            <w:r w:rsidR="0046174D" w:rsidRPr="006F0EA0">
              <w:rPr>
                <w:sz w:val="22"/>
                <w:szCs w:val="22"/>
                <w:lang w:val="en"/>
              </w:rPr>
              <w:t>)</w:t>
            </w:r>
          </w:p>
        </w:tc>
        <w:tc>
          <w:tcPr>
            <w:tcW w:w="943" w:type="pct"/>
          </w:tcPr>
          <w:p w14:paraId="0A67BDA3" w14:textId="556086C9" w:rsidR="0046174D" w:rsidRPr="006F0EA0" w:rsidRDefault="000A0C66" w:rsidP="00AD06A1">
            <w:pPr>
              <w:spacing w:line="240" w:lineRule="auto"/>
              <w:ind w:firstLine="0"/>
              <w:rPr>
                <w:sz w:val="22"/>
                <w:szCs w:val="22"/>
              </w:rPr>
            </w:pPr>
            <w:r w:rsidRPr="006F0EA0">
              <w:rPr>
                <w:sz w:val="22"/>
                <w:szCs w:val="22"/>
                <w:lang w:val="en"/>
              </w:rPr>
              <w:t>0.6(0.3</w:t>
            </w:r>
            <w:r w:rsidR="0046174D" w:rsidRPr="006F0EA0">
              <w:rPr>
                <w:sz w:val="22"/>
                <w:szCs w:val="22"/>
                <w:lang w:val="en"/>
              </w:rPr>
              <w:t>)</w:t>
            </w:r>
          </w:p>
        </w:tc>
        <w:tc>
          <w:tcPr>
            <w:tcW w:w="1034" w:type="pct"/>
            <w:gridSpan w:val="2"/>
          </w:tcPr>
          <w:p w14:paraId="48E2CD70" w14:textId="4E71C84B" w:rsidR="0046174D" w:rsidRPr="006F0EA0" w:rsidRDefault="000A0C66" w:rsidP="00AD06A1">
            <w:pPr>
              <w:spacing w:line="240" w:lineRule="auto"/>
              <w:ind w:firstLine="0"/>
              <w:rPr>
                <w:sz w:val="22"/>
                <w:szCs w:val="22"/>
              </w:rPr>
            </w:pPr>
            <w:r w:rsidRPr="006F0EA0">
              <w:rPr>
                <w:sz w:val="22"/>
                <w:szCs w:val="22"/>
                <w:lang w:val="en"/>
              </w:rPr>
              <w:t>0.7(0.3</w:t>
            </w:r>
            <w:r w:rsidR="00C64A7B" w:rsidRPr="006F0EA0">
              <w:rPr>
                <w:sz w:val="22"/>
                <w:szCs w:val="22"/>
                <w:lang w:val="en"/>
              </w:rPr>
              <w:t>)</w:t>
            </w:r>
          </w:p>
        </w:tc>
        <w:tc>
          <w:tcPr>
            <w:tcW w:w="521" w:type="pct"/>
          </w:tcPr>
          <w:p w14:paraId="3FF01682" w14:textId="725C0A5A" w:rsidR="0046174D" w:rsidRPr="006F0EA0" w:rsidRDefault="0046174D" w:rsidP="00AD06A1">
            <w:pPr>
              <w:spacing w:line="240" w:lineRule="auto"/>
              <w:ind w:firstLine="0"/>
              <w:rPr>
                <w:sz w:val="22"/>
                <w:szCs w:val="22"/>
              </w:rPr>
            </w:pPr>
            <w:r w:rsidRPr="006F0EA0">
              <w:rPr>
                <w:sz w:val="22"/>
                <w:szCs w:val="22"/>
                <w:lang w:val="en"/>
              </w:rPr>
              <w:t>0.</w:t>
            </w:r>
            <w:r w:rsidR="007F0BFA" w:rsidRPr="006F0EA0">
              <w:rPr>
                <w:sz w:val="22"/>
                <w:szCs w:val="22"/>
                <w:lang w:val="en"/>
              </w:rPr>
              <w:t>33</w:t>
            </w:r>
          </w:p>
        </w:tc>
      </w:tr>
      <w:tr w:rsidR="006F0EA0" w:rsidRPr="006F0EA0" w14:paraId="7BC8855E" w14:textId="77777777" w:rsidTr="009D3746">
        <w:trPr>
          <w:trHeight w:val="556"/>
        </w:trPr>
        <w:tc>
          <w:tcPr>
            <w:tcW w:w="1663" w:type="pct"/>
          </w:tcPr>
          <w:p w14:paraId="1DF81E33" w14:textId="77777777" w:rsidR="0046174D" w:rsidRPr="006F0EA0" w:rsidRDefault="0046174D" w:rsidP="00AD06A1">
            <w:pPr>
              <w:spacing w:line="240" w:lineRule="auto"/>
              <w:ind w:firstLine="0"/>
              <w:rPr>
                <w:sz w:val="22"/>
                <w:szCs w:val="22"/>
                <w:lang w:val="en"/>
              </w:rPr>
            </w:pPr>
            <w:r w:rsidRPr="006F0EA0">
              <w:rPr>
                <w:sz w:val="22"/>
                <w:szCs w:val="22"/>
                <w:lang w:val="en"/>
              </w:rPr>
              <w:t>In Possession of Meter</w:t>
            </w:r>
            <w:r w:rsidR="00D352B1" w:rsidRPr="006F0EA0">
              <w:rPr>
                <w:sz w:val="22"/>
                <w:szCs w:val="22"/>
                <w:lang w:val="en"/>
              </w:rPr>
              <w:t xml:space="preserve"> (%, n)</w:t>
            </w:r>
            <w:r w:rsidRPr="006F0EA0">
              <w:rPr>
                <w:sz w:val="22"/>
                <w:szCs w:val="22"/>
                <w:lang w:val="en"/>
              </w:rPr>
              <w:t xml:space="preserve"> </w:t>
            </w:r>
          </w:p>
        </w:tc>
        <w:tc>
          <w:tcPr>
            <w:tcW w:w="839" w:type="pct"/>
            <w:gridSpan w:val="2"/>
          </w:tcPr>
          <w:p w14:paraId="52AB3FCD" w14:textId="77777777" w:rsidR="0046174D" w:rsidRPr="006F0EA0" w:rsidRDefault="00D352B1" w:rsidP="00AD06A1">
            <w:pPr>
              <w:spacing w:line="240" w:lineRule="auto"/>
              <w:ind w:firstLine="0"/>
              <w:rPr>
                <w:sz w:val="22"/>
                <w:szCs w:val="22"/>
              </w:rPr>
            </w:pPr>
            <w:r w:rsidRPr="006F0EA0">
              <w:rPr>
                <w:sz w:val="22"/>
                <w:szCs w:val="22"/>
                <w:lang w:val="en"/>
              </w:rPr>
              <w:t>28</w:t>
            </w:r>
            <w:r w:rsidR="0046174D" w:rsidRPr="006F0EA0">
              <w:rPr>
                <w:sz w:val="22"/>
                <w:szCs w:val="22"/>
                <w:lang w:val="en"/>
              </w:rPr>
              <w:t>(13)</w:t>
            </w:r>
          </w:p>
        </w:tc>
        <w:tc>
          <w:tcPr>
            <w:tcW w:w="943" w:type="pct"/>
          </w:tcPr>
          <w:p w14:paraId="0EBB7AEF" w14:textId="77777777" w:rsidR="0046174D" w:rsidRPr="006F0EA0" w:rsidRDefault="0046174D" w:rsidP="00AD06A1">
            <w:pPr>
              <w:spacing w:line="240" w:lineRule="auto"/>
              <w:ind w:firstLine="0"/>
              <w:rPr>
                <w:sz w:val="22"/>
                <w:szCs w:val="22"/>
              </w:rPr>
            </w:pPr>
            <w:r w:rsidRPr="006F0EA0">
              <w:rPr>
                <w:sz w:val="22"/>
                <w:szCs w:val="22"/>
                <w:lang w:val="en"/>
              </w:rPr>
              <w:t>30(11)</w:t>
            </w:r>
          </w:p>
        </w:tc>
        <w:tc>
          <w:tcPr>
            <w:tcW w:w="1034" w:type="pct"/>
            <w:gridSpan w:val="2"/>
          </w:tcPr>
          <w:p w14:paraId="4967E609" w14:textId="77777777" w:rsidR="0046174D" w:rsidRPr="006F0EA0" w:rsidRDefault="00D352B1" w:rsidP="00AD06A1">
            <w:pPr>
              <w:spacing w:line="240" w:lineRule="auto"/>
              <w:ind w:firstLine="0"/>
              <w:rPr>
                <w:sz w:val="22"/>
                <w:szCs w:val="22"/>
              </w:rPr>
            </w:pPr>
            <w:r w:rsidRPr="006F0EA0">
              <w:rPr>
                <w:sz w:val="22"/>
                <w:szCs w:val="22"/>
                <w:lang w:val="en"/>
              </w:rPr>
              <w:t>20</w:t>
            </w:r>
            <w:r w:rsidR="00C64A7B" w:rsidRPr="006F0EA0">
              <w:rPr>
                <w:sz w:val="22"/>
                <w:szCs w:val="22"/>
                <w:lang w:val="en"/>
              </w:rPr>
              <w:t>(2)</w:t>
            </w:r>
          </w:p>
        </w:tc>
        <w:tc>
          <w:tcPr>
            <w:tcW w:w="521" w:type="pct"/>
          </w:tcPr>
          <w:p w14:paraId="31F0BE7D" w14:textId="77777777" w:rsidR="0046174D" w:rsidRPr="006F0EA0" w:rsidRDefault="0046174D" w:rsidP="00AD06A1">
            <w:pPr>
              <w:spacing w:line="240" w:lineRule="auto"/>
              <w:ind w:firstLine="0"/>
              <w:rPr>
                <w:sz w:val="22"/>
                <w:szCs w:val="22"/>
                <w:lang w:val="en"/>
              </w:rPr>
            </w:pPr>
            <w:r w:rsidRPr="006F0EA0">
              <w:rPr>
                <w:sz w:val="22"/>
                <w:szCs w:val="22"/>
                <w:lang w:val="en"/>
              </w:rPr>
              <w:t>0.5</w:t>
            </w:r>
            <w:r w:rsidR="00D352B1" w:rsidRPr="006F0EA0">
              <w:rPr>
                <w:sz w:val="22"/>
                <w:szCs w:val="22"/>
                <w:lang w:val="en"/>
              </w:rPr>
              <w:t>0</w:t>
            </w:r>
          </w:p>
        </w:tc>
      </w:tr>
      <w:tr w:rsidR="006F0EA0" w:rsidRPr="006F0EA0" w14:paraId="6EF186E9" w14:textId="77777777" w:rsidTr="009D3746">
        <w:trPr>
          <w:trHeight w:val="907"/>
        </w:trPr>
        <w:tc>
          <w:tcPr>
            <w:tcW w:w="1663" w:type="pct"/>
          </w:tcPr>
          <w:p w14:paraId="56B15DAF" w14:textId="77777777" w:rsidR="0046174D" w:rsidRPr="006F0EA0" w:rsidRDefault="00FF6994" w:rsidP="00AD06A1">
            <w:pPr>
              <w:spacing w:line="240" w:lineRule="auto"/>
              <w:ind w:firstLine="0"/>
              <w:rPr>
                <w:sz w:val="22"/>
                <w:szCs w:val="22"/>
                <w:lang w:val="en"/>
              </w:rPr>
            </w:pPr>
            <w:r w:rsidRPr="006F0EA0">
              <w:rPr>
                <w:sz w:val="22"/>
                <w:szCs w:val="22"/>
                <w:lang w:val="en"/>
              </w:rPr>
              <w:t xml:space="preserve">Number of Clinic Visits </w:t>
            </w:r>
            <w:r w:rsidR="0046174D" w:rsidRPr="006F0EA0">
              <w:rPr>
                <w:sz w:val="22"/>
                <w:szCs w:val="22"/>
                <w:lang w:val="en"/>
              </w:rPr>
              <w:t>per year</w:t>
            </w:r>
          </w:p>
        </w:tc>
        <w:tc>
          <w:tcPr>
            <w:tcW w:w="839" w:type="pct"/>
            <w:gridSpan w:val="2"/>
          </w:tcPr>
          <w:p w14:paraId="6D63EA33" w14:textId="77777777" w:rsidR="0046174D" w:rsidRPr="006F0EA0" w:rsidRDefault="0046174D" w:rsidP="00AD06A1">
            <w:pPr>
              <w:spacing w:line="240" w:lineRule="auto"/>
              <w:ind w:firstLine="0"/>
              <w:rPr>
                <w:sz w:val="22"/>
                <w:szCs w:val="22"/>
              </w:rPr>
            </w:pPr>
            <w:r w:rsidRPr="006F0EA0">
              <w:rPr>
                <w:sz w:val="22"/>
                <w:szCs w:val="22"/>
                <w:lang w:val="en"/>
              </w:rPr>
              <w:t>12(12,12)</w:t>
            </w:r>
          </w:p>
        </w:tc>
        <w:tc>
          <w:tcPr>
            <w:tcW w:w="943" w:type="pct"/>
          </w:tcPr>
          <w:p w14:paraId="2D1C8863" w14:textId="77777777" w:rsidR="0046174D" w:rsidRPr="006F0EA0" w:rsidRDefault="0046174D" w:rsidP="00AD06A1">
            <w:pPr>
              <w:spacing w:line="240" w:lineRule="auto"/>
              <w:ind w:firstLine="0"/>
              <w:rPr>
                <w:sz w:val="22"/>
                <w:szCs w:val="22"/>
              </w:rPr>
            </w:pPr>
            <w:r w:rsidRPr="006F0EA0">
              <w:rPr>
                <w:sz w:val="22"/>
                <w:szCs w:val="22"/>
                <w:lang w:val="en"/>
              </w:rPr>
              <w:t>12(12,12)</w:t>
            </w:r>
          </w:p>
        </w:tc>
        <w:tc>
          <w:tcPr>
            <w:tcW w:w="1034" w:type="pct"/>
            <w:gridSpan w:val="2"/>
          </w:tcPr>
          <w:p w14:paraId="3AA8FA22" w14:textId="77777777" w:rsidR="0046174D" w:rsidRPr="006F0EA0" w:rsidRDefault="0046174D" w:rsidP="00AD06A1">
            <w:pPr>
              <w:spacing w:line="240" w:lineRule="auto"/>
              <w:ind w:firstLine="0"/>
              <w:rPr>
                <w:sz w:val="22"/>
                <w:szCs w:val="22"/>
              </w:rPr>
            </w:pPr>
            <w:r w:rsidRPr="006F0EA0">
              <w:rPr>
                <w:sz w:val="22"/>
                <w:szCs w:val="22"/>
                <w:lang w:val="en"/>
              </w:rPr>
              <w:t>12(12,12)</w:t>
            </w:r>
          </w:p>
        </w:tc>
        <w:tc>
          <w:tcPr>
            <w:tcW w:w="521" w:type="pct"/>
          </w:tcPr>
          <w:p w14:paraId="7F90BEB8" w14:textId="77777777" w:rsidR="0046174D" w:rsidRPr="006F0EA0" w:rsidRDefault="0046174D" w:rsidP="00AD06A1">
            <w:pPr>
              <w:spacing w:line="240" w:lineRule="auto"/>
              <w:ind w:firstLine="0"/>
              <w:rPr>
                <w:sz w:val="22"/>
                <w:szCs w:val="22"/>
                <w:lang w:val="en"/>
              </w:rPr>
            </w:pPr>
            <w:r w:rsidRPr="006F0EA0">
              <w:rPr>
                <w:sz w:val="22"/>
                <w:szCs w:val="22"/>
                <w:lang w:val="en"/>
              </w:rPr>
              <w:t>1.0</w:t>
            </w:r>
          </w:p>
        </w:tc>
      </w:tr>
      <w:tr w:rsidR="006F0EA0" w:rsidRPr="006F0EA0" w14:paraId="45801187" w14:textId="77777777" w:rsidTr="009D3746">
        <w:trPr>
          <w:trHeight w:val="484"/>
        </w:trPr>
        <w:tc>
          <w:tcPr>
            <w:tcW w:w="4479" w:type="pct"/>
            <w:gridSpan w:val="6"/>
          </w:tcPr>
          <w:p w14:paraId="42D19267" w14:textId="77777777" w:rsidR="00D352B1" w:rsidRPr="006F0EA0" w:rsidRDefault="00D352B1" w:rsidP="00AD06A1">
            <w:pPr>
              <w:spacing w:line="240" w:lineRule="auto"/>
              <w:ind w:firstLine="0"/>
              <w:rPr>
                <w:sz w:val="22"/>
                <w:szCs w:val="22"/>
                <w:lang w:val="en"/>
              </w:rPr>
            </w:pPr>
            <w:r w:rsidRPr="006F0EA0">
              <w:rPr>
                <w:sz w:val="22"/>
                <w:szCs w:val="22"/>
                <w:lang w:val="en"/>
              </w:rPr>
              <w:t>Treatment Type (%, n)</w:t>
            </w:r>
          </w:p>
        </w:tc>
        <w:tc>
          <w:tcPr>
            <w:tcW w:w="521" w:type="pct"/>
          </w:tcPr>
          <w:p w14:paraId="7CEA59B3" w14:textId="77777777" w:rsidR="00D352B1" w:rsidRPr="006F0EA0" w:rsidRDefault="00D352B1" w:rsidP="00AD06A1">
            <w:pPr>
              <w:spacing w:line="240" w:lineRule="auto"/>
              <w:ind w:firstLine="0"/>
              <w:rPr>
                <w:sz w:val="22"/>
                <w:szCs w:val="22"/>
                <w:lang w:val="en"/>
              </w:rPr>
            </w:pPr>
            <w:r w:rsidRPr="006F0EA0">
              <w:rPr>
                <w:sz w:val="22"/>
                <w:szCs w:val="22"/>
                <w:lang w:val="en"/>
              </w:rPr>
              <w:t>0.10</w:t>
            </w:r>
          </w:p>
        </w:tc>
      </w:tr>
      <w:tr w:rsidR="006F0EA0" w:rsidRPr="006F0EA0" w14:paraId="531E7735" w14:textId="77777777" w:rsidTr="009D3746">
        <w:trPr>
          <w:trHeight w:val="466"/>
        </w:trPr>
        <w:tc>
          <w:tcPr>
            <w:tcW w:w="1663" w:type="pct"/>
          </w:tcPr>
          <w:p w14:paraId="5D2D384A" w14:textId="563E4068" w:rsidR="0046174D" w:rsidRPr="006F0EA0" w:rsidRDefault="000A0C66" w:rsidP="00AD06A1">
            <w:pPr>
              <w:spacing w:line="240" w:lineRule="auto"/>
              <w:ind w:firstLine="0"/>
              <w:rPr>
                <w:sz w:val="22"/>
                <w:szCs w:val="22"/>
                <w:lang w:val="en"/>
              </w:rPr>
            </w:pPr>
            <w:r w:rsidRPr="006F0EA0">
              <w:rPr>
                <w:sz w:val="22"/>
                <w:szCs w:val="22"/>
                <w:lang w:val="en"/>
              </w:rPr>
              <w:t>N/</w:t>
            </w:r>
            <w:r w:rsidR="0046174D" w:rsidRPr="006F0EA0">
              <w:rPr>
                <w:sz w:val="22"/>
                <w:szCs w:val="22"/>
                <w:lang w:val="en"/>
              </w:rPr>
              <w:t>R</w:t>
            </w:r>
          </w:p>
        </w:tc>
        <w:tc>
          <w:tcPr>
            <w:tcW w:w="839" w:type="pct"/>
            <w:gridSpan w:val="2"/>
          </w:tcPr>
          <w:p w14:paraId="2AD55D54" w14:textId="77777777" w:rsidR="0046174D" w:rsidRPr="006F0EA0" w:rsidRDefault="00D352B1" w:rsidP="00AD06A1">
            <w:pPr>
              <w:widowControl w:val="0"/>
              <w:autoSpaceDE w:val="0"/>
              <w:autoSpaceDN w:val="0"/>
              <w:adjustRightInd w:val="0"/>
              <w:spacing w:after="240" w:line="240" w:lineRule="auto"/>
              <w:ind w:firstLine="0"/>
              <w:rPr>
                <w:sz w:val="22"/>
                <w:szCs w:val="22"/>
              </w:rPr>
            </w:pPr>
            <w:r w:rsidRPr="006F0EA0">
              <w:rPr>
                <w:sz w:val="22"/>
                <w:szCs w:val="22"/>
              </w:rPr>
              <w:t>42</w:t>
            </w:r>
            <w:r w:rsidR="0046174D" w:rsidRPr="006F0EA0">
              <w:rPr>
                <w:sz w:val="22"/>
                <w:szCs w:val="22"/>
              </w:rPr>
              <w:t xml:space="preserve">(6) </w:t>
            </w:r>
          </w:p>
        </w:tc>
        <w:tc>
          <w:tcPr>
            <w:tcW w:w="943" w:type="pct"/>
          </w:tcPr>
          <w:p w14:paraId="566A2F50" w14:textId="77777777" w:rsidR="0046174D" w:rsidRPr="006F0EA0" w:rsidRDefault="00D352B1" w:rsidP="00AD06A1">
            <w:pPr>
              <w:widowControl w:val="0"/>
              <w:autoSpaceDE w:val="0"/>
              <w:autoSpaceDN w:val="0"/>
              <w:adjustRightInd w:val="0"/>
              <w:spacing w:after="240" w:line="240" w:lineRule="auto"/>
              <w:ind w:firstLine="0"/>
              <w:rPr>
                <w:sz w:val="22"/>
                <w:szCs w:val="22"/>
              </w:rPr>
            </w:pPr>
            <w:r w:rsidRPr="006F0EA0">
              <w:rPr>
                <w:sz w:val="22"/>
                <w:szCs w:val="22"/>
              </w:rPr>
              <w:t>33.3</w:t>
            </w:r>
            <w:r w:rsidR="0046174D" w:rsidRPr="006F0EA0">
              <w:rPr>
                <w:sz w:val="22"/>
                <w:szCs w:val="22"/>
              </w:rPr>
              <w:t xml:space="preserve">(4) </w:t>
            </w:r>
          </w:p>
        </w:tc>
        <w:tc>
          <w:tcPr>
            <w:tcW w:w="1034" w:type="pct"/>
            <w:gridSpan w:val="2"/>
          </w:tcPr>
          <w:p w14:paraId="42A5FB0F" w14:textId="77777777" w:rsidR="0046174D" w:rsidRPr="006F0EA0" w:rsidRDefault="00D352B1" w:rsidP="00AD06A1">
            <w:pPr>
              <w:widowControl w:val="0"/>
              <w:autoSpaceDE w:val="0"/>
              <w:autoSpaceDN w:val="0"/>
              <w:adjustRightInd w:val="0"/>
              <w:spacing w:after="240" w:line="240" w:lineRule="auto"/>
              <w:ind w:firstLine="0"/>
              <w:rPr>
                <w:sz w:val="22"/>
                <w:szCs w:val="22"/>
              </w:rPr>
            </w:pPr>
            <w:r w:rsidRPr="006F0EA0">
              <w:rPr>
                <w:sz w:val="22"/>
                <w:szCs w:val="22"/>
              </w:rPr>
              <w:t>100</w:t>
            </w:r>
            <w:r w:rsidR="0046174D" w:rsidRPr="006F0EA0">
              <w:rPr>
                <w:sz w:val="22"/>
                <w:szCs w:val="22"/>
              </w:rPr>
              <w:t xml:space="preserve">(2) </w:t>
            </w:r>
          </w:p>
        </w:tc>
        <w:tc>
          <w:tcPr>
            <w:tcW w:w="521" w:type="pct"/>
          </w:tcPr>
          <w:p w14:paraId="749D56F9" w14:textId="77777777" w:rsidR="0046174D" w:rsidRPr="006F0EA0" w:rsidRDefault="0046174D" w:rsidP="00AD06A1">
            <w:pPr>
              <w:spacing w:line="240" w:lineRule="auto"/>
              <w:ind w:firstLine="0"/>
              <w:rPr>
                <w:sz w:val="22"/>
                <w:szCs w:val="22"/>
                <w:lang w:val="en"/>
              </w:rPr>
            </w:pPr>
          </w:p>
        </w:tc>
      </w:tr>
      <w:tr w:rsidR="006F0EA0" w:rsidRPr="006F0EA0" w14:paraId="7BF2DC37" w14:textId="77777777" w:rsidTr="009D3746">
        <w:trPr>
          <w:trHeight w:val="313"/>
        </w:trPr>
        <w:tc>
          <w:tcPr>
            <w:tcW w:w="1663" w:type="pct"/>
          </w:tcPr>
          <w:p w14:paraId="52D003B2" w14:textId="0629EFEF" w:rsidR="0046174D" w:rsidRPr="006F0EA0" w:rsidRDefault="0046174D" w:rsidP="00AD06A1">
            <w:pPr>
              <w:spacing w:line="240" w:lineRule="auto"/>
              <w:ind w:firstLine="0"/>
              <w:rPr>
                <w:sz w:val="22"/>
                <w:szCs w:val="22"/>
                <w:lang w:val="en"/>
              </w:rPr>
            </w:pPr>
            <w:r w:rsidRPr="006F0EA0">
              <w:rPr>
                <w:sz w:val="22"/>
                <w:szCs w:val="22"/>
                <w:lang w:val="en"/>
              </w:rPr>
              <w:t xml:space="preserve">Mixture </w:t>
            </w:r>
            <w:r w:rsidR="001C0392" w:rsidRPr="006F0EA0">
              <w:rPr>
                <w:sz w:val="22"/>
                <w:szCs w:val="22"/>
                <w:lang w:val="en"/>
              </w:rPr>
              <w:t>70/30</w:t>
            </w:r>
          </w:p>
        </w:tc>
        <w:tc>
          <w:tcPr>
            <w:tcW w:w="839" w:type="pct"/>
            <w:gridSpan w:val="2"/>
          </w:tcPr>
          <w:p w14:paraId="112A9C88" w14:textId="77777777" w:rsidR="0046174D" w:rsidRPr="006F0EA0" w:rsidRDefault="00D352B1" w:rsidP="00AD06A1">
            <w:pPr>
              <w:widowControl w:val="0"/>
              <w:autoSpaceDE w:val="0"/>
              <w:autoSpaceDN w:val="0"/>
              <w:adjustRightInd w:val="0"/>
              <w:spacing w:after="240" w:line="240" w:lineRule="auto"/>
              <w:ind w:firstLine="0"/>
              <w:rPr>
                <w:sz w:val="22"/>
                <w:szCs w:val="22"/>
              </w:rPr>
            </w:pPr>
            <w:r w:rsidRPr="006F0EA0">
              <w:rPr>
                <w:sz w:val="22"/>
                <w:szCs w:val="22"/>
              </w:rPr>
              <w:t>50</w:t>
            </w:r>
            <w:r w:rsidR="0046174D" w:rsidRPr="006F0EA0">
              <w:rPr>
                <w:sz w:val="22"/>
                <w:szCs w:val="22"/>
              </w:rPr>
              <w:t xml:space="preserve">(7) </w:t>
            </w:r>
          </w:p>
        </w:tc>
        <w:tc>
          <w:tcPr>
            <w:tcW w:w="943" w:type="pct"/>
          </w:tcPr>
          <w:p w14:paraId="2AC3D138" w14:textId="77777777" w:rsidR="0046174D" w:rsidRPr="006F0EA0" w:rsidRDefault="00D352B1" w:rsidP="00AD06A1">
            <w:pPr>
              <w:widowControl w:val="0"/>
              <w:autoSpaceDE w:val="0"/>
              <w:autoSpaceDN w:val="0"/>
              <w:adjustRightInd w:val="0"/>
              <w:spacing w:after="240" w:line="240" w:lineRule="auto"/>
              <w:ind w:firstLine="0"/>
              <w:rPr>
                <w:sz w:val="22"/>
                <w:szCs w:val="22"/>
              </w:rPr>
            </w:pPr>
            <w:r w:rsidRPr="006F0EA0">
              <w:rPr>
                <w:sz w:val="22"/>
                <w:szCs w:val="22"/>
              </w:rPr>
              <w:t>58.3</w:t>
            </w:r>
            <w:r w:rsidR="00C64A7B" w:rsidRPr="006F0EA0">
              <w:rPr>
                <w:sz w:val="22"/>
                <w:szCs w:val="22"/>
              </w:rPr>
              <w:t>(7)</w:t>
            </w:r>
          </w:p>
        </w:tc>
        <w:tc>
          <w:tcPr>
            <w:tcW w:w="1034" w:type="pct"/>
            <w:gridSpan w:val="2"/>
          </w:tcPr>
          <w:p w14:paraId="353E1395" w14:textId="77777777" w:rsidR="0046174D" w:rsidRPr="006F0EA0" w:rsidRDefault="0046174D" w:rsidP="00AD06A1">
            <w:pPr>
              <w:widowControl w:val="0"/>
              <w:autoSpaceDE w:val="0"/>
              <w:autoSpaceDN w:val="0"/>
              <w:adjustRightInd w:val="0"/>
              <w:spacing w:after="240" w:line="240" w:lineRule="auto"/>
              <w:ind w:firstLine="0"/>
              <w:rPr>
                <w:sz w:val="22"/>
                <w:szCs w:val="22"/>
              </w:rPr>
            </w:pPr>
            <w:r w:rsidRPr="006F0EA0">
              <w:rPr>
                <w:sz w:val="22"/>
                <w:szCs w:val="22"/>
              </w:rPr>
              <w:t>0</w:t>
            </w:r>
            <w:r w:rsidR="00D352B1" w:rsidRPr="006F0EA0">
              <w:rPr>
                <w:sz w:val="22"/>
                <w:szCs w:val="22"/>
              </w:rPr>
              <w:t>.0 (0)</w:t>
            </w:r>
          </w:p>
        </w:tc>
        <w:tc>
          <w:tcPr>
            <w:tcW w:w="521" w:type="pct"/>
          </w:tcPr>
          <w:p w14:paraId="2982047C" w14:textId="77777777" w:rsidR="0046174D" w:rsidRPr="006F0EA0" w:rsidRDefault="0046174D" w:rsidP="00AD06A1">
            <w:pPr>
              <w:spacing w:line="240" w:lineRule="auto"/>
              <w:ind w:firstLine="0"/>
              <w:rPr>
                <w:sz w:val="22"/>
                <w:szCs w:val="22"/>
                <w:lang w:val="en"/>
              </w:rPr>
            </w:pPr>
          </w:p>
        </w:tc>
      </w:tr>
      <w:tr w:rsidR="006F0EA0" w:rsidRPr="006F0EA0" w14:paraId="1F3CC10B" w14:textId="77777777" w:rsidTr="009D3746">
        <w:trPr>
          <w:trHeight w:val="799"/>
        </w:trPr>
        <w:tc>
          <w:tcPr>
            <w:tcW w:w="1663" w:type="pct"/>
          </w:tcPr>
          <w:p w14:paraId="2EF71BA6" w14:textId="703BE10C" w:rsidR="0046174D" w:rsidRPr="006F0EA0" w:rsidRDefault="0046174D" w:rsidP="00AD06A1">
            <w:pPr>
              <w:spacing w:line="240" w:lineRule="auto"/>
              <w:ind w:firstLine="0"/>
              <w:rPr>
                <w:sz w:val="22"/>
                <w:szCs w:val="22"/>
                <w:lang w:val="en"/>
              </w:rPr>
            </w:pPr>
            <w:r w:rsidRPr="006F0EA0">
              <w:rPr>
                <w:sz w:val="22"/>
                <w:szCs w:val="22"/>
                <w:lang w:val="en"/>
              </w:rPr>
              <w:t>Oral</w:t>
            </w:r>
            <w:r w:rsidR="001C0392" w:rsidRPr="006F0EA0">
              <w:rPr>
                <w:sz w:val="22"/>
                <w:szCs w:val="22"/>
                <w:lang w:val="en"/>
              </w:rPr>
              <w:t xml:space="preserve"> agents</w:t>
            </w:r>
          </w:p>
        </w:tc>
        <w:tc>
          <w:tcPr>
            <w:tcW w:w="839" w:type="pct"/>
            <w:gridSpan w:val="2"/>
          </w:tcPr>
          <w:p w14:paraId="58EC77E9" w14:textId="77777777" w:rsidR="0046174D" w:rsidRPr="006F0EA0" w:rsidRDefault="00D352B1" w:rsidP="00AD06A1">
            <w:pPr>
              <w:widowControl w:val="0"/>
              <w:autoSpaceDE w:val="0"/>
              <w:autoSpaceDN w:val="0"/>
              <w:adjustRightInd w:val="0"/>
              <w:spacing w:after="240" w:line="240" w:lineRule="auto"/>
              <w:ind w:firstLine="0"/>
              <w:rPr>
                <w:sz w:val="22"/>
                <w:szCs w:val="22"/>
              </w:rPr>
            </w:pPr>
            <w:r w:rsidRPr="006F0EA0">
              <w:rPr>
                <w:sz w:val="22"/>
                <w:szCs w:val="22"/>
              </w:rPr>
              <w:t>8</w:t>
            </w:r>
            <w:r w:rsidR="00C64A7B" w:rsidRPr="006F0EA0">
              <w:rPr>
                <w:sz w:val="22"/>
                <w:szCs w:val="22"/>
              </w:rPr>
              <w:t>(1)</w:t>
            </w:r>
          </w:p>
        </w:tc>
        <w:tc>
          <w:tcPr>
            <w:tcW w:w="943" w:type="pct"/>
          </w:tcPr>
          <w:p w14:paraId="02C0FFDD" w14:textId="77777777" w:rsidR="0046174D" w:rsidRPr="006F0EA0" w:rsidRDefault="00D352B1" w:rsidP="00AD06A1">
            <w:pPr>
              <w:widowControl w:val="0"/>
              <w:autoSpaceDE w:val="0"/>
              <w:autoSpaceDN w:val="0"/>
              <w:adjustRightInd w:val="0"/>
              <w:spacing w:after="240" w:line="240" w:lineRule="auto"/>
              <w:ind w:firstLine="0"/>
              <w:rPr>
                <w:sz w:val="22"/>
                <w:szCs w:val="22"/>
              </w:rPr>
            </w:pPr>
            <w:r w:rsidRPr="006F0EA0">
              <w:rPr>
                <w:sz w:val="22"/>
                <w:szCs w:val="22"/>
              </w:rPr>
              <w:t>8.3</w:t>
            </w:r>
            <w:r w:rsidR="0046174D" w:rsidRPr="006F0EA0">
              <w:rPr>
                <w:sz w:val="22"/>
                <w:szCs w:val="22"/>
              </w:rPr>
              <w:t xml:space="preserve">(1) </w:t>
            </w:r>
          </w:p>
        </w:tc>
        <w:tc>
          <w:tcPr>
            <w:tcW w:w="1034" w:type="pct"/>
            <w:gridSpan w:val="2"/>
          </w:tcPr>
          <w:p w14:paraId="41246913" w14:textId="77777777" w:rsidR="0046174D" w:rsidRPr="006F0EA0" w:rsidRDefault="0046174D" w:rsidP="00AD06A1">
            <w:pPr>
              <w:spacing w:line="240" w:lineRule="auto"/>
              <w:ind w:firstLine="0"/>
              <w:rPr>
                <w:sz w:val="22"/>
                <w:szCs w:val="22"/>
                <w:lang w:val="en"/>
              </w:rPr>
            </w:pPr>
            <w:r w:rsidRPr="006F0EA0">
              <w:rPr>
                <w:sz w:val="22"/>
                <w:szCs w:val="22"/>
                <w:lang w:val="en"/>
              </w:rPr>
              <w:t>0</w:t>
            </w:r>
            <w:r w:rsidR="00D352B1" w:rsidRPr="006F0EA0">
              <w:rPr>
                <w:sz w:val="22"/>
                <w:szCs w:val="22"/>
                <w:lang w:val="en"/>
              </w:rPr>
              <w:t>.0 (0)</w:t>
            </w:r>
          </w:p>
        </w:tc>
        <w:tc>
          <w:tcPr>
            <w:tcW w:w="521" w:type="pct"/>
          </w:tcPr>
          <w:p w14:paraId="2CDFC2B1" w14:textId="77777777" w:rsidR="0046174D" w:rsidRPr="006F0EA0" w:rsidRDefault="0046174D" w:rsidP="00AD06A1">
            <w:pPr>
              <w:spacing w:line="240" w:lineRule="auto"/>
              <w:rPr>
                <w:sz w:val="22"/>
                <w:szCs w:val="22"/>
                <w:lang w:val="en"/>
              </w:rPr>
            </w:pPr>
          </w:p>
        </w:tc>
      </w:tr>
      <w:tr w:rsidR="006F0EA0" w:rsidRPr="006F0EA0" w14:paraId="136D2C51" w14:textId="77777777" w:rsidTr="009D3746">
        <w:trPr>
          <w:trHeight w:val="592"/>
        </w:trPr>
        <w:tc>
          <w:tcPr>
            <w:tcW w:w="1663" w:type="pct"/>
          </w:tcPr>
          <w:p w14:paraId="78C67412" w14:textId="77777777" w:rsidR="0046174D" w:rsidRPr="006F0EA0" w:rsidRDefault="0046174D" w:rsidP="00AD06A1">
            <w:pPr>
              <w:spacing w:line="240" w:lineRule="auto"/>
              <w:ind w:firstLine="0"/>
              <w:rPr>
                <w:sz w:val="22"/>
                <w:szCs w:val="22"/>
                <w:lang w:val="en"/>
              </w:rPr>
            </w:pPr>
            <w:r w:rsidRPr="006F0EA0">
              <w:rPr>
                <w:sz w:val="22"/>
                <w:szCs w:val="22"/>
                <w:lang w:val="en"/>
              </w:rPr>
              <w:t>Diet</w:t>
            </w:r>
          </w:p>
        </w:tc>
        <w:tc>
          <w:tcPr>
            <w:tcW w:w="839" w:type="pct"/>
            <w:gridSpan w:val="2"/>
          </w:tcPr>
          <w:p w14:paraId="705FD5C4" w14:textId="77777777" w:rsidR="0046174D" w:rsidRPr="006F0EA0" w:rsidRDefault="0046174D" w:rsidP="00AD06A1">
            <w:pPr>
              <w:widowControl w:val="0"/>
              <w:autoSpaceDE w:val="0"/>
              <w:autoSpaceDN w:val="0"/>
              <w:adjustRightInd w:val="0"/>
              <w:spacing w:after="240" w:line="240" w:lineRule="auto"/>
              <w:ind w:firstLine="0"/>
              <w:rPr>
                <w:sz w:val="22"/>
                <w:szCs w:val="22"/>
              </w:rPr>
            </w:pPr>
            <w:r w:rsidRPr="006F0EA0">
              <w:rPr>
                <w:sz w:val="22"/>
                <w:szCs w:val="22"/>
              </w:rPr>
              <w:t>0</w:t>
            </w:r>
            <w:r w:rsidR="00D352B1" w:rsidRPr="006F0EA0">
              <w:rPr>
                <w:sz w:val="22"/>
                <w:szCs w:val="22"/>
              </w:rPr>
              <w:t>.0 (0)</w:t>
            </w:r>
          </w:p>
        </w:tc>
        <w:tc>
          <w:tcPr>
            <w:tcW w:w="943" w:type="pct"/>
          </w:tcPr>
          <w:p w14:paraId="2798AA87" w14:textId="77777777" w:rsidR="0046174D" w:rsidRPr="006F0EA0" w:rsidRDefault="0046174D" w:rsidP="00AD06A1">
            <w:pPr>
              <w:widowControl w:val="0"/>
              <w:autoSpaceDE w:val="0"/>
              <w:autoSpaceDN w:val="0"/>
              <w:adjustRightInd w:val="0"/>
              <w:spacing w:after="240" w:line="240" w:lineRule="auto"/>
              <w:ind w:firstLine="0"/>
              <w:rPr>
                <w:sz w:val="22"/>
                <w:szCs w:val="22"/>
              </w:rPr>
            </w:pPr>
            <w:r w:rsidRPr="006F0EA0">
              <w:rPr>
                <w:sz w:val="22"/>
                <w:szCs w:val="22"/>
              </w:rPr>
              <w:t>0</w:t>
            </w:r>
            <w:r w:rsidR="00D352B1" w:rsidRPr="006F0EA0">
              <w:rPr>
                <w:sz w:val="22"/>
                <w:szCs w:val="22"/>
              </w:rPr>
              <w:t>.0 (0)</w:t>
            </w:r>
          </w:p>
        </w:tc>
        <w:tc>
          <w:tcPr>
            <w:tcW w:w="1034" w:type="pct"/>
            <w:gridSpan w:val="2"/>
          </w:tcPr>
          <w:p w14:paraId="26D2CD4B" w14:textId="77777777" w:rsidR="0046174D" w:rsidRPr="006F0EA0" w:rsidRDefault="0046174D" w:rsidP="00AD06A1">
            <w:pPr>
              <w:spacing w:line="240" w:lineRule="auto"/>
              <w:ind w:firstLine="0"/>
              <w:rPr>
                <w:sz w:val="22"/>
                <w:szCs w:val="22"/>
                <w:lang w:val="en"/>
              </w:rPr>
            </w:pPr>
            <w:r w:rsidRPr="006F0EA0">
              <w:rPr>
                <w:sz w:val="22"/>
                <w:szCs w:val="22"/>
                <w:lang w:val="en"/>
              </w:rPr>
              <w:t>0</w:t>
            </w:r>
            <w:r w:rsidR="00D352B1" w:rsidRPr="006F0EA0">
              <w:rPr>
                <w:sz w:val="22"/>
                <w:szCs w:val="22"/>
                <w:lang w:val="en"/>
              </w:rPr>
              <w:t>.0 (0)</w:t>
            </w:r>
          </w:p>
        </w:tc>
        <w:tc>
          <w:tcPr>
            <w:tcW w:w="521" w:type="pct"/>
          </w:tcPr>
          <w:p w14:paraId="001A7E55" w14:textId="77777777" w:rsidR="0046174D" w:rsidRPr="006F0EA0" w:rsidRDefault="0046174D" w:rsidP="00AD06A1">
            <w:pPr>
              <w:spacing w:line="240" w:lineRule="auto"/>
              <w:rPr>
                <w:sz w:val="22"/>
                <w:szCs w:val="22"/>
                <w:lang w:val="en"/>
              </w:rPr>
            </w:pPr>
          </w:p>
        </w:tc>
      </w:tr>
      <w:tr w:rsidR="006F0EA0" w:rsidRPr="006F0EA0" w14:paraId="79DE177D" w14:textId="77777777" w:rsidTr="009D3746">
        <w:trPr>
          <w:trHeight w:val="997"/>
        </w:trPr>
        <w:tc>
          <w:tcPr>
            <w:tcW w:w="1663" w:type="pct"/>
          </w:tcPr>
          <w:p w14:paraId="5E49E40F" w14:textId="3AF8C0CD" w:rsidR="0046174D" w:rsidRPr="006F0EA0" w:rsidRDefault="000A0C66" w:rsidP="00AD06A1">
            <w:pPr>
              <w:spacing w:line="240" w:lineRule="auto"/>
              <w:ind w:firstLine="0"/>
              <w:rPr>
                <w:sz w:val="22"/>
                <w:szCs w:val="22"/>
                <w:lang w:val="en"/>
              </w:rPr>
            </w:pPr>
            <w:r w:rsidRPr="006F0EA0">
              <w:rPr>
                <w:sz w:val="22"/>
                <w:szCs w:val="22"/>
                <w:lang w:val="en"/>
              </w:rPr>
              <w:t>Duration</w:t>
            </w:r>
            <w:r w:rsidR="0046174D" w:rsidRPr="006F0EA0">
              <w:rPr>
                <w:sz w:val="22"/>
                <w:szCs w:val="22"/>
                <w:lang w:val="en"/>
              </w:rPr>
              <w:t xml:space="preserve"> since date of Diagnosis (years)</w:t>
            </w:r>
          </w:p>
        </w:tc>
        <w:tc>
          <w:tcPr>
            <w:tcW w:w="839" w:type="pct"/>
            <w:gridSpan w:val="2"/>
          </w:tcPr>
          <w:p w14:paraId="53BF0A57" w14:textId="77777777" w:rsidR="0046174D" w:rsidRPr="006F0EA0" w:rsidRDefault="0046174D" w:rsidP="00AD06A1">
            <w:pPr>
              <w:widowControl w:val="0"/>
              <w:autoSpaceDE w:val="0"/>
              <w:autoSpaceDN w:val="0"/>
              <w:adjustRightInd w:val="0"/>
              <w:spacing w:after="240" w:line="240" w:lineRule="auto"/>
              <w:ind w:firstLine="0"/>
              <w:rPr>
                <w:sz w:val="22"/>
                <w:szCs w:val="22"/>
              </w:rPr>
            </w:pPr>
            <w:r w:rsidRPr="006F0EA0">
              <w:rPr>
                <w:sz w:val="22"/>
                <w:szCs w:val="22"/>
              </w:rPr>
              <w:t>2.9(0.7, 3.8)</w:t>
            </w:r>
          </w:p>
        </w:tc>
        <w:tc>
          <w:tcPr>
            <w:tcW w:w="943" w:type="pct"/>
          </w:tcPr>
          <w:p w14:paraId="62FC976D" w14:textId="77777777" w:rsidR="0046174D" w:rsidRPr="006F0EA0" w:rsidRDefault="0046174D" w:rsidP="00AD06A1">
            <w:pPr>
              <w:widowControl w:val="0"/>
              <w:autoSpaceDE w:val="0"/>
              <w:autoSpaceDN w:val="0"/>
              <w:adjustRightInd w:val="0"/>
              <w:spacing w:after="240" w:line="240" w:lineRule="auto"/>
              <w:ind w:firstLine="0"/>
              <w:rPr>
                <w:sz w:val="22"/>
                <w:szCs w:val="22"/>
              </w:rPr>
            </w:pPr>
            <w:r w:rsidRPr="006F0EA0">
              <w:rPr>
                <w:sz w:val="22"/>
                <w:szCs w:val="22"/>
              </w:rPr>
              <w:t>2.9(0.7, 3.8)</w:t>
            </w:r>
          </w:p>
        </w:tc>
        <w:tc>
          <w:tcPr>
            <w:tcW w:w="1034" w:type="pct"/>
            <w:gridSpan w:val="2"/>
          </w:tcPr>
          <w:p w14:paraId="0F4A190D" w14:textId="77777777" w:rsidR="0046174D" w:rsidRPr="006F0EA0" w:rsidRDefault="0046174D" w:rsidP="00AD06A1">
            <w:pPr>
              <w:spacing w:line="240" w:lineRule="auto"/>
              <w:ind w:firstLine="0"/>
              <w:rPr>
                <w:sz w:val="22"/>
                <w:szCs w:val="22"/>
                <w:lang w:val="en"/>
              </w:rPr>
            </w:pPr>
            <w:r w:rsidRPr="006F0EA0">
              <w:rPr>
                <w:sz w:val="22"/>
                <w:szCs w:val="22"/>
                <w:lang w:val="en"/>
              </w:rPr>
              <w:t>2.4(1.3,3.5)</w:t>
            </w:r>
          </w:p>
        </w:tc>
        <w:tc>
          <w:tcPr>
            <w:tcW w:w="521" w:type="pct"/>
          </w:tcPr>
          <w:p w14:paraId="28AFC324" w14:textId="77777777" w:rsidR="0046174D" w:rsidRPr="006F0EA0" w:rsidRDefault="0046174D" w:rsidP="00AD06A1">
            <w:pPr>
              <w:spacing w:line="240" w:lineRule="auto"/>
              <w:ind w:firstLine="0"/>
              <w:rPr>
                <w:sz w:val="22"/>
                <w:szCs w:val="22"/>
                <w:lang w:val="en"/>
              </w:rPr>
            </w:pPr>
            <w:r w:rsidRPr="006F0EA0">
              <w:rPr>
                <w:sz w:val="22"/>
                <w:szCs w:val="22"/>
                <w:lang w:val="en"/>
              </w:rPr>
              <w:t>1.0</w:t>
            </w:r>
          </w:p>
        </w:tc>
      </w:tr>
    </w:tbl>
    <w:p w14:paraId="58380753" w14:textId="77777777" w:rsidR="003914C2" w:rsidRPr="006F0EA0" w:rsidRDefault="003914C2" w:rsidP="0060533B">
      <w:pPr>
        <w:spacing w:line="240" w:lineRule="auto"/>
        <w:ind w:firstLine="0"/>
        <w:rPr>
          <w:sz w:val="22"/>
          <w:szCs w:val="22"/>
        </w:rPr>
      </w:pPr>
      <w:r w:rsidRPr="006F0EA0">
        <w:rPr>
          <w:sz w:val="22"/>
          <w:szCs w:val="22"/>
        </w:rPr>
        <w:t>*Numbers reported are means (standard deviation) for normally distributed variables, medians (25</w:t>
      </w:r>
      <w:r w:rsidRPr="006F0EA0">
        <w:rPr>
          <w:sz w:val="22"/>
          <w:szCs w:val="22"/>
          <w:vertAlign w:val="superscript"/>
        </w:rPr>
        <w:t>th</w:t>
      </w:r>
      <w:r w:rsidRPr="006F0EA0">
        <w:rPr>
          <w:sz w:val="22"/>
          <w:szCs w:val="22"/>
        </w:rPr>
        <w:t xml:space="preserve"> percentile, 75</w:t>
      </w:r>
      <w:r w:rsidRPr="006F0EA0">
        <w:rPr>
          <w:sz w:val="22"/>
          <w:szCs w:val="22"/>
          <w:vertAlign w:val="superscript"/>
        </w:rPr>
        <w:t>th</w:t>
      </w:r>
      <w:r w:rsidRPr="006F0EA0">
        <w:rPr>
          <w:sz w:val="22"/>
          <w:szCs w:val="22"/>
        </w:rPr>
        <w:t xml:space="preserve"> percentile) for non-normally distributed variables, and </w:t>
      </w:r>
      <w:proofErr w:type="gramStart"/>
      <w:r w:rsidRPr="006F0EA0">
        <w:rPr>
          <w:sz w:val="22"/>
          <w:szCs w:val="22"/>
        </w:rPr>
        <w:t>%</w:t>
      </w:r>
      <w:proofErr w:type="gramEnd"/>
      <w:r w:rsidRPr="006F0EA0">
        <w:rPr>
          <w:sz w:val="22"/>
          <w:szCs w:val="22"/>
        </w:rPr>
        <w:t xml:space="preserve"> (N) for categorical variables.</w:t>
      </w:r>
    </w:p>
    <w:p w14:paraId="1E8F4F3A" w14:textId="77777777" w:rsidR="0060533B" w:rsidRPr="006F0EA0" w:rsidRDefault="0060533B" w:rsidP="00472225"/>
    <w:p w14:paraId="1299B552" w14:textId="5543A149" w:rsidR="00A8595D" w:rsidRPr="006F0EA0" w:rsidRDefault="00A8595D" w:rsidP="00472225">
      <w:r w:rsidRPr="006F0EA0">
        <w:lastRenderedPageBreak/>
        <w:t>However, when univariate analyses focused on characteristics assessed at the last clinical visit (Table 5), a lower BMI (22.5 vs. 19.7, p=0.01) and higher HbA1c concentrations</w:t>
      </w:r>
      <w:r w:rsidR="00586D4F" w:rsidRPr="006F0EA0">
        <w:t xml:space="preserve"> </w:t>
      </w:r>
      <w:r w:rsidR="00640150" w:rsidRPr="006F0EA0">
        <w:t>(8.2 vs. 11.0, p=0.04</w:t>
      </w:r>
      <w:r w:rsidRPr="006F0EA0">
        <w:t>)</w:t>
      </w:r>
      <w:r w:rsidR="00430414" w:rsidRPr="006F0EA0">
        <w:t>, in addition to height (161.9 vs. 153.5, p=0.02) and weight (59.0 vs. 46.4, p=0.0005)</w:t>
      </w:r>
      <w:r w:rsidRPr="006F0EA0">
        <w:t xml:space="preserve"> were associated with mortality.</w:t>
      </w:r>
    </w:p>
    <w:p w14:paraId="604D914B" w14:textId="7EECD0C6" w:rsidR="00841497" w:rsidRPr="006F0EA0" w:rsidRDefault="00E81654" w:rsidP="00E81654">
      <w:pPr>
        <w:pStyle w:val="Caption"/>
        <w:jc w:val="center"/>
      </w:pPr>
      <w:bookmarkStart w:id="31" w:name="_Toc501036103"/>
      <w:r w:rsidRPr="006F0EA0">
        <w:t xml:space="preserve">Table </w:t>
      </w:r>
      <w:r w:rsidR="00C948D2">
        <w:fldChar w:fldCharType="begin"/>
      </w:r>
      <w:r w:rsidR="00C948D2">
        <w:instrText xml:space="preserve"> SEQ Table \* ARABIC </w:instrText>
      </w:r>
      <w:r w:rsidR="00C948D2">
        <w:fldChar w:fldCharType="separate"/>
      </w:r>
      <w:r w:rsidR="00AE15B4" w:rsidRPr="006F0EA0">
        <w:rPr>
          <w:noProof/>
        </w:rPr>
        <w:t>5</w:t>
      </w:r>
      <w:r w:rsidR="00C948D2">
        <w:rPr>
          <w:noProof/>
        </w:rPr>
        <w:fldChar w:fldCharType="end"/>
      </w:r>
      <w:r w:rsidRPr="006F0EA0">
        <w:t>. Risk Factors at the Last Visit by Mortality Status</w:t>
      </w:r>
      <w:bookmarkEnd w:id="31"/>
    </w:p>
    <w:tbl>
      <w:tblPr>
        <w:tblStyle w:val="TableGridLight"/>
        <w:tblW w:w="5000" w:type="pct"/>
        <w:tblLook w:val="0420" w:firstRow="1" w:lastRow="0" w:firstColumn="0" w:lastColumn="0" w:noHBand="0" w:noVBand="1"/>
      </w:tblPr>
      <w:tblGrid>
        <w:gridCol w:w="2605"/>
        <w:gridCol w:w="1900"/>
        <w:gridCol w:w="1980"/>
        <w:gridCol w:w="1820"/>
        <w:gridCol w:w="1045"/>
      </w:tblGrid>
      <w:tr w:rsidR="006F0EA0" w:rsidRPr="006F0EA0" w14:paraId="6DCFEC54" w14:textId="77777777" w:rsidTr="00FF0804">
        <w:trPr>
          <w:trHeight w:val="467"/>
        </w:trPr>
        <w:tc>
          <w:tcPr>
            <w:tcW w:w="1393" w:type="pct"/>
            <w:hideMark/>
          </w:tcPr>
          <w:p w14:paraId="4C7E608B" w14:textId="77777777" w:rsidR="0046174D" w:rsidRPr="006F0EA0" w:rsidRDefault="0046174D" w:rsidP="00841497">
            <w:pPr>
              <w:spacing w:line="240" w:lineRule="auto"/>
              <w:ind w:firstLine="0"/>
              <w:rPr>
                <w:b/>
                <w:sz w:val="22"/>
                <w:szCs w:val="22"/>
              </w:rPr>
            </w:pPr>
            <w:r w:rsidRPr="006F0EA0">
              <w:rPr>
                <w:b/>
                <w:sz w:val="22"/>
                <w:szCs w:val="22"/>
                <w:lang w:val="en"/>
              </w:rPr>
              <w:t xml:space="preserve">Variable </w:t>
            </w:r>
          </w:p>
        </w:tc>
        <w:tc>
          <w:tcPr>
            <w:tcW w:w="1016" w:type="pct"/>
            <w:hideMark/>
          </w:tcPr>
          <w:p w14:paraId="274A8A97" w14:textId="17C5C770" w:rsidR="0046174D" w:rsidRPr="006F0EA0" w:rsidRDefault="000A0C66" w:rsidP="00841497">
            <w:pPr>
              <w:spacing w:line="240" w:lineRule="auto"/>
              <w:ind w:firstLine="0"/>
              <w:rPr>
                <w:b/>
                <w:sz w:val="22"/>
                <w:szCs w:val="22"/>
              </w:rPr>
            </w:pPr>
            <w:r w:rsidRPr="006F0EA0">
              <w:rPr>
                <w:b/>
                <w:sz w:val="22"/>
                <w:szCs w:val="22"/>
                <w:lang w:val="en"/>
              </w:rPr>
              <w:t>All (n= 46</w:t>
            </w:r>
            <w:r w:rsidR="0046174D" w:rsidRPr="006F0EA0">
              <w:rPr>
                <w:b/>
                <w:sz w:val="22"/>
                <w:szCs w:val="22"/>
                <w:lang w:val="en"/>
              </w:rPr>
              <w:t>)</w:t>
            </w:r>
          </w:p>
        </w:tc>
        <w:tc>
          <w:tcPr>
            <w:tcW w:w="1059" w:type="pct"/>
            <w:hideMark/>
          </w:tcPr>
          <w:p w14:paraId="71B39161" w14:textId="77777777" w:rsidR="0046174D" w:rsidRPr="006F0EA0" w:rsidRDefault="00527BD0" w:rsidP="00841497">
            <w:pPr>
              <w:spacing w:line="240" w:lineRule="auto"/>
              <w:ind w:firstLine="0"/>
              <w:rPr>
                <w:b/>
                <w:sz w:val="22"/>
                <w:szCs w:val="22"/>
              </w:rPr>
            </w:pPr>
            <w:r w:rsidRPr="006F0EA0">
              <w:rPr>
                <w:b/>
                <w:sz w:val="22"/>
                <w:szCs w:val="22"/>
                <w:lang w:val="en"/>
              </w:rPr>
              <w:t>A</w:t>
            </w:r>
            <w:r w:rsidR="0046174D" w:rsidRPr="006F0EA0">
              <w:rPr>
                <w:b/>
                <w:sz w:val="22"/>
                <w:szCs w:val="22"/>
                <w:lang w:val="en"/>
              </w:rPr>
              <w:t>live (n= 36)</w:t>
            </w:r>
          </w:p>
        </w:tc>
        <w:tc>
          <w:tcPr>
            <w:tcW w:w="973" w:type="pct"/>
            <w:hideMark/>
          </w:tcPr>
          <w:p w14:paraId="10DD1DDE" w14:textId="77777777" w:rsidR="0046174D" w:rsidRPr="006F0EA0" w:rsidRDefault="00527BD0" w:rsidP="00841497">
            <w:pPr>
              <w:spacing w:line="240" w:lineRule="auto"/>
              <w:ind w:firstLine="0"/>
              <w:rPr>
                <w:b/>
                <w:sz w:val="22"/>
                <w:szCs w:val="22"/>
              </w:rPr>
            </w:pPr>
            <w:r w:rsidRPr="006F0EA0">
              <w:rPr>
                <w:b/>
                <w:sz w:val="22"/>
                <w:szCs w:val="22"/>
                <w:lang w:val="en"/>
              </w:rPr>
              <w:t>Deceased</w:t>
            </w:r>
            <w:r w:rsidR="0046174D" w:rsidRPr="006F0EA0">
              <w:rPr>
                <w:b/>
                <w:sz w:val="22"/>
                <w:szCs w:val="22"/>
                <w:lang w:val="en"/>
              </w:rPr>
              <w:t xml:space="preserve"> (n=10)</w:t>
            </w:r>
          </w:p>
        </w:tc>
        <w:tc>
          <w:tcPr>
            <w:tcW w:w="559" w:type="pct"/>
            <w:hideMark/>
          </w:tcPr>
          <w:p w14:paraId="0DCF8938" w14:textId="77777777" w:rsidR="0046174D" w:rsidRPr="006F0EA0" w:rsidRDefault="0046174D" w:rsidP="00841497">
            <w:pPr>
              <w:spacing w:line="240" w:lineRule="auto"/>
              <w:ind w:firstLine="0"/>
              <w:rPr>
                <w:b/>
                <w:sz w:val="22"/>
                <w:szCs w:val="22"/>
              </w:rPr>
            </w:pPr>
            <w:r w:rsidRPr="006F0EA0">
              <w:rPr>
                <w:b/>
                <w:sz w:val="22"/>
                <w:szCs w:val="22"/>
                <w:lang w:val="en"/>
              </w:rPr>
              <w:t>P-Value</w:t>
            </w:r>
          </w:p>
        </w:tc>
      </w:tr>
      <w:tr w:rsidR="006F0EA0" w:rsidRPr="006F0EA0" w14:paraId="660C7018" w14:textId="77777777" w:rsidTr="00841497">
        <w:trPr>
          <w:trHeight w:val="457"/>
        </w:trPr>
        <w:tc>
          <w:tcPr>
            <w:tcW w:w="1393" w:type="pct"/>
            <w:hideMark/>
          </w:tcPr>
          <w:p w14:paraId="5CAA3B30" w14:textId="77777777" w:rsidR="0046174D" w:rsidRPr="006F0EA0" w:rsidRDefault="0046174D" w:rsidP="00841497">
            <w:pPr>
              <w:spacing w:line="240" w:lineRule="auto"/>
              <w:ind w:firstLine="0"/>
              <w:rPr>
                <w:sz w:val="22"/>
                <w:szCs w:val="22"/>
              </w:rPr>
            </w:pPr>
            <w:r w:rsidRPr="006F0EA0">
              <w:rPr>
                <w:sz w:val="22"/>
                <w:szCs w:val="22"/>
              </w:rPr>
              <w:t>Age (years)</w:t>
            </w:r>
          </w:p>
        </w:tc>
        <w:tc>
          <w:tcPr>
            <w:tcW w:w="1016" w:type="pct"/>
            <w:hideMark/>
          </w:tcPr>
          <w:p w14:paraId="09AD9734" w14:textId="77777777" w:rsidR="0046174D" w:rsidRPr="006F0EA0" w:rsidRDefault="0046174D" w:rsidP="00841497">
            <w:pPr>
              <w:spacing w:line="240" w:lineRule="auto"/>
              <w:ind w:firstLine="0"/>
              <w:rPr>
                <w:sz w:val="22"/>
                <w:szCs w:val="22"/>
              </w:rPr>
            </w:pPr>
            <w:r w:rsidRPr="006F0EA0">
              <w:rPr>
                <w:sz w:val="22"/>
                <w:szCs w:val="22"/>
              </w:rPr>
              <w:t>26.3(0.9)</w:t>
            </w:r>
          </w:p>
        </w:tc>
        <w:tc>
          <w:tcPr>
            <w:tcW w:w="1059" w:type="pct"/>
            <w:hideMark/>
          </w:tcPr>
          <w:p w14:paraId="638E558B" w14:textId="77777777" w:rsidR="0046174D" w:rsidRPr="006F0EA0" w:rsidRDefault="0046174D" w:rsidP="00841497">
            <w:pPr>
              <w:spacing w:line="240" w:lineRule="auto"/>
              <w:ind w:firstLine="0"/>
              <w:rPr>
                <w:sz w:val="22"/>
                <w:szCs w:val="22"/>
              </w:rPr>
            </w:pPr>
            <w:r w:rsidRPr="006F0EA0">
              <w:rPr>
                <w:sz w:val="22"/>
                <w:szCs w:val="22"/>
              </w:rPr>
              <w:t>26.3(0.6)</w:t>
            </w:r>
          </w:p>
        </w:tc>
        <w:tc>
          <w:tcPr>
            <w:tcW w:w="973" w:type="pct"/>
            <w:hideMark/>
          </w:tcPr>
          <w:p w14:paraId="6674A36A" w14:textId="77777777" w:rsidR="0046174D" w:rsidRPr="006F0EA0" w:rsidRDefault="0046174D" w:rsidP="00841497">
            <w:pPr>
              <w:spacing w:line="240" w:lineRule="auto"/>
              <w:ind w:firstLine="0"/>
              <w:rPr>
                <w:sz w:val="22"/>
                <w:szCs w:val="22"/>
              </w:rPr>
            </w:pPr>
            <w:r w:rsidRPr="006F0EA0">
              <w:rPr>
                <w:sz w:val="22"/>
                <w:szCs w:val="22"/>
              </w:rPr>
              <w:t>26.3(1.6)</w:t>
            </w:r>
          </w:p>
        </w:tc>
        <w:tc>
          <w:tcPr>
            <w:tcW w:w="559" w:type="pct"/>
            <w:hideMark/>
          </w:tcPr>
          <w:p w14:paraId="23AE0542" w14:textId="77777777" w:rsidR="0046174D" w:rsidRPr="006F0EA0" w:rsidRDefault="0046174D" w:rsidP="00841497">
            <w:pPr>
              <w:spacing w:line="240" w:lineRule="auto"/>
              <w:ind w:firstLine="0"/>
              <w:rPr>
                <w:sz w:val="22"/>
                <w:szCs w:val="22"/>
              </w:rPr>
            </w:pPr>
            <w:r w:rsidRPr="006F0EA0">
              <w:rPr>
                <w:sz w:val="22"/>
                <w:szCs w:val="22"/>
              </w:rPr>
              <w:t>0.9</w:t>
            </w:r>
            <w:r w:rsidR="00D352B1" w:rsidRPr="006F0EA0">
              <w:rPr>
                <w:sz w:val="22"/>
                <w:szCs w:val="22"/>
              </w:rPr>
              <w:t>0</w:t>
            </w:r>
          </w:p>
        </w:tc>
      </w:tr>
      <w:tr w:rsidR="006F0EA0" w:rsidRPr="006F0EA0" w14:paraId="76700B53" w14:textId="77777777" w:rsidTr="00841497">
        <w:trPr>
          <w:trHeight w:val="16"/>
        </w:trPr>
        <w:tc>
          <w:tcPr>
            <w:tcW w:w="1393" w:type="pct"/>
            <w:hideMark/>
          </w:tcPr>
          <w:p w14:paraId="06352EA0" w14:textId="77777777" w:rsidR="0046174D" w:rsidRPr="006F0EA0" w:rsidRDefault="0046174D" w:rsidP="00841497">
            <w:pPr>
              <w:tabs>
                <w:tab w:val="left" w:pos="1794"/>
              </w:tabs>
              <w:spacing w:line="240" w:lineRule="auto"/>
              <w:ind w:firstLine="0"/>
              <w:rPr>
                <w:sz w:val="22"/>
                <w:szCs w:val="22"/>
              </w:rPr>
            </w:pPr>
            <w:r w:rsidRPr="006F0EA0">
              <w:rPr>
                <w:sz w:val="22"/>
                <w:szCs w:val="22"/>
                <w:lang w:val="en"/>
              </w:rPr>
              <w:t>Height (cm)</w:t>
            </w:r>
            <w:r w:rsidRPr="006F0EA0">
              <w:rPr>
                <w:sz w:val="22"/>
                <w:szCs w:val="22"/>
                <w:lang w:val="en"/>
              </w:rPr>
              <w:tab/>
            </w:r>
          </w:p>
        </w:tc>
        <w:tc>
          <w:tcPr>
            <w:tcW w:w="1016" w:type="pct"/>
            <w:hideMark/>
          </w:tcPr>
          <w:p w14:paraId="414A64CD" w14:textId="77777777" w:rsidR="0046174D" w:rsidRPr="006F0EA0" w:rsidRDefault="0046174D" w:rsidP="00841497">
            <w:pPr>
              <w:spacing w:line="240" w:lineRule="auto"/>
              <w:ind w:firstLine="0"/>
              <w:rPr>
                <w:sz w:val="22"/>
                <w:szCs w:val="22"/>
              </w:rPr>
            </w:pPr>
            <w:r w:rsidRPr="006F0EA0">
              <w:rPr>
                <w:sz w:val="22"/>
                <w:szCs w:val="22"/>
                <w:lang w:val="en"/>
              </w:rPr>
              <w:t>159.7 (9.6)</w:t>
            </w:r>
          </w:p>
        </w:tc>
        <w:tc>
          <w:tcPr>
            <w:tcW w:w="1059" w:type="pct"/>
            <w:hideMark/>
          </w:tcPr>
          <w:p w14:paraId="5E09DA8C" w14:textId="77777777" w:rsidR="0046174D" w:rsidRPr="006F0EA0" w:rsidRDefault="0046174D" w:rsidP="00841497">
            <w:pPr>
              <w:spacing w:line="240" w:lineRule="auto"/>
              <w:ind w:firstLine="0"/>
              <w:rPr>
                <w:sz w:val="22"/>
                <w:szCs w:val="22"/>
              </w:rPr>
            </w:pPr>
            <w:r w:rsidRPr="006F0EA0">
              <w:rPr>
                <w:sz w:val="22"/>
                <w:szCs w:val="22"/>
                <w:lang w:val="en"/>
              </w:rPr>
              <w:t>161.9 (9.4)</w:t>
            </w:r>
          </w:p>
        </w:tc>
        <w:tc>
          <w:tcPr>
            <w:tcW w:w="973" w:type="pct"/>
            <w:hideMark/>
          </w:tcPr>
          <w:p w14:paraId="3B12110A" w14:textId="77777777" w:rsidR="0046174D" w:rsidRPr="006F0EA0" w:rsidRDefault="0046174D" w:rsidP="00841497">
            <w:pPr>
              <w:spacing w:line="240" w:lineRule="auto"/>
              <w:ind w:firstLine="0"/>
              <w:rPr>
                <w:sz w:val="22"/>
                <w:szCs w:val="22"/>
              </w:rPr>
            </w:pPr>
            <w:r w:rsidRPr="006F0EA0">
              <w:rPr>
                <w:sz w:val="22"/>
                <w:szCs w:val="22"/>
                <w:lang w:val="en"/>
              </w:rPr>
              <w:t>153.5 (8.1)</w:t>
            </w:r>
          </w:p>
        </w:tc>
        <w:tc>
          <w:tcPr>
            <w:tcW w:w="559" w:type="pct"/>
            <w:hideMark/>
          </w:tcPr>
          <w:p w14:paraId="3F2480DA" w14:textId="54A879D4" w:rsidR="0046174D" w:rsidRPr="006F0EA0" w:rsidRDefault="0046174D" w:rsidP="00841497">
            <w:pPr>
              <w:spacing w:line="240" w:lineRule="auto"/>
              <w:ind w:firstLine="0"/>
              <w:rPr>
                <w:sz w:val="22"/>
                <w:szCs w:val="22"/>
              </w:rPr>
            </w:pPr>
            <w:r w:rsidRPr="006F0EA0">
              <w:rPr>
                <w:sz w:val="22"/>
                <w:szCs w:val="22"/>
                <w:lang w:val="en"/>
              </w:rPr>
              <w:t>0.0</w:t>
            </w:r>
            <w:r w:rsidR="00430414" w:rsidRPr="006F0EA0">
              <w:rPr>
                <w:sz w:val="22"/>
                <w:szCs w:val="22"/>
                <w:lang w:val="en"/>
              </w:rPr>
              <w:t>2</w:t>
            </w:r>
          </w:p>
        </w:tc>
      </w:tr>
      <w:tr w:rsidR="006F0EA0" w:rsidRPr="006F0EA0" w14:paraId="7A9891D5" w14:textId="77777777" w:rsidTr="00841497">
        <w:trPr>
          <w:trHeight w:val="358"/>
        </w:trPr>
        <w:tc>
          <w:tcPr>
            <w:tcW w:w="1393" w:type="pct"/>
            <w:hideMark/>
          </w:tcPr>
          <w:p w14:paraId="436F7114" w14:textId="77777777" w:rsidR="0046174D" w:rsidRPr="006F0EA0" w:rsidRDefault="0046174D" w:rsidP="00841497">
            <w:pPr>
              <w:spacing w:line="240" w:lineRule="auto"/>
              <w:ind w:firstLine="0"/>
              <w:rPr>
                <w:sz w:val="22"/>
                <w:szCs w:val="22"/>
              </w:rPr>
            </w:pPr>
            <w:r w:rsidRPr="006F0EA0">
              <w:rPr>
                <w:sz w:val="22"/>
                <w:szCs w:val="22"/>
                <w:lang w:val="en"/>
              </w:rPr>
              <w:t>Weight (kg)</w:t>
            </w:r>
          </w:p>
        </w:tc>
        <w:tc>
          <w:tcPr>
            <w:tcW w:w="1016" w:type="pct"/>
            <w:hideMark/>
          </w:tcPr>
          <w:p w14:paraId="2551E4E8" w14:textId="77777777" w:rsidR="0046174D" w:rsidRPr="006F0EA0" w:rsidRDefault="0046174D" w:rsidP="00841497">
            <w:pPr>
              <w:spacing w:line="240" w:lineRule="auto"/>
              <w:ind w:firstLine="0"/>
              <w:rPr>
                <w:sz w:val="22"/>
                <w:szCs w:val="22"/>
              </w:rPr>
            </w:pPr>
            <w:r w:rsidRPr="006F0EA0">
              <w:rPr>
                <w:sz w:val="22"/>
                <w:szCs w:val="22"/>
                <w:lang w:val="en"/>
              </w:rPr>
              <w:t>56.1 (10.6)</w:t>
            </w:r>
          </w:p>
        </w:tc>
        <w:tc>
          <w:tcPr>
            <w:tcW w:w="1059" w:type="pct"/>
            <w:hideMark/>
          </w:tcPr>
          <w:p w14:paraId="51C76D8D" w14:textId="77777777" w:rsidR="0046174D" w:rsidRPr="006F0EA0" w:rsidRDefault="0046174D" w:rsidP="00841497">
            <w:pPr>
              <w:spacing w:line="240" w:lineRule="auto"/>
              <w:ind w:firstLine="0"/>
              <w:rPr>
                <w:sz w:val="22"/>
                <w:szCs w:val="22"/>
              </w:rPr>
            </w:pPr>
            <w:r w:rsidRPr="006F0EA0">
              <w:rPr>
                <w:sz w:val="22"/>
                <w:szCs w:val="22"/>
                <w:lang w:val="en"/>
              </w:rPr>
              <w:t>59.0 (10.2)</w:t>
            </w:r>
          </w:p>
        </w:tc>
        <w:tc>
          <w:tcPr>
            <w:tcW w:w="973" w:type="pct"/>
            <w:hideMark/>
          </w:tcPr>
          <w:p w14:paraId="6AC288D2" w14:textId="77777777" w:rsidR="0046174D" w:rsidRPr="006F0EA0" w:rsidRDefault="0046174D" w:rsidP="00841497">
            <w:pPr>
              <w:spacing w:line="240" w:lineRule="auto"/>
              <w:ind w:firstLine="0"/>
              <w:rPr>
                <w:sz w:val="22"/>
                <w:szCs w:val="22"/>
              </w:rPr>
            </w:pPr>
            <w:r w:rsidRPr="006F0EA0">
              <w:rPr>
                <w:sz w:val="22"/>
                <w:szCs w:val="22"/>
                <w:lang w:val="en"/>
              </w:rPr>
              <w:t>46.4 (4.3)</w:t>
            </w:r>
          </w:p>
        </w:tc>
        <w:tc>
          <w:tcPr>
            <w:tcW w:w="559" w:type="pct"/>
            <w:hideMark/>
          </w:tcPr>
          <w:p w14:paraId="4407CEE2" w14:textId="77777777" w:rsidR="0046174D" w:rsidRPr="006F0EA0" w:rsidRDefault="0046174D" w:rsidP="00841497">
            <w:pPr>
              <w:spacing w:line="240" w:lineRule="auto"/>
              <w:ind w:firstLine="0"/>
              <w:rPr>
                <w:sz w:val="22"/>
                <w:szCs w:val="22"/>
              </w:rPr>
            </w:pPr>
            <w:r w:rsidRPr="006F0EA0">
              <w:rPr>
                <w:sz w:val="22"/>
                <w:szCs w:val="22"/>
                <w:lang w:val="en"/>
              </w:rPr>
              <w:t>0.0005</w:t>
            </w:r>
          </w:p>
        </w:tc>
      </w:tr>
      <w:tr w:rsidR="006F0EA0" w:rsidRPr="006F0EA0" w14:paraId="6FBA6B8C" w14:textId="77777777" w:rsidTr="00841497">
        <w:trPr>
          <w:trHeight w:val="572"/>
        </w:trPr>
        <w:tc>
          <w:tcPr>
            <w:tcW w:w="1393" w:type="pct"/>
            <w:hideMark/>
          </w:tcPr>
          <w:p w14:paraId="4A1FA17F" w14:textId="0FC9E377" w:rsidR="0046174D" w:rsidRPr="006F0EA0" w:rsidRDefault="00D352B1" w:rsidP="00841497">
            <w:pPr>
              <w:spacing w:line="240" w:lineRule="auto"/>
              <w:ind w:firstLine="0"/>
              <w:rPr>
                <w:sz w:val="22"/>
                <w:szCs w:val="22"/>
              </w:rPr>
            </w:pPr>
            <w:r w:rsidRPr="006F0EA0">
              <w:rPr>
                <w:sz w:val="22"/>
                <w:szCs w:val="22"/>
              </w:rPr>
              <w:t>BMI (</w:t>
            </w:r>
            <w:r w:rsidR="00454F6F" w:rsidRPr="006F0EA0">
              <w:rPr>
                <w:sz w:val="22"/>
                <w:szCs w:val="22"/>
              </w:rPr>
              <w:t>Kg/m</w:t>
            </w:r>
            <w:r w:rsidR="00454F6F" w:rsidRPr="006F0EA0">
              <w:rPr>
                <w:sz w:val="22"/>
                <w:szCs w:val="22"/>
                <w:vertAlign w:val="superscript"/>
              </w:rPr>
              <w:t>2</w:t>
            </w:r>
            <w:r w:rsidR="0046174D" w:rsidRPr="006F0EA0">
              <w:rPr>
                <w:sz w:val="22"/>
                <w:szCs w:val="22"/>
              </w:rPr>
              <w:t xml:space="preserve">) </w:t>
            </w:r>
          </w:p>
        </w:tc>
        <w:tc>
          <w:tcPr>
            <w:tcW w:w="1016" w:type="pct"/>
            <w:hideMark/>
          </w:tcPr>
          <w:p w14:paraId="3A836E90" w14:textId="77777777" w:rsidR="0046174D" w:rsidRPr="006F0EA0" w:rsidRDefault="0046174D" w:rsidP="00841497">
            <w:pPr>
              <w:spacing w:line="240" w:lineRule="auto"/>
              <w:ind w:firstLine="0"/>
              <w:rPr>
                <w:sz w:val="22"/>
                <w:szCs w:val="22"/>
              </w:rPr>
            </w:pPr>
            <w:r w:rsidRPr="006F0EA0">
              <w:rPr>
                <w:sz w:val="22"/>
                <w:szCs w:val="22"/>
              </w:rPr>
              <w:t>21.8 (3.2)</w:t>
            </w:r>
          </w:p>
        </w:tc>
        <w:tc>
          <w:tcPr>
            <w:tcW w:w="1059" w:type="pct"/>
            <w:hideMark/>
          </w:tcPr>
          <w:p w14:paraId="5F355397" w14:textId="77777777" w:rsidR="0046174D" w:rsidRPr="006F0EA0" w:rsidRDefault="0046174D" w:rsidP="00841497">
            <w:pPr>
              <w:spacing w:line="240" w:lineRule="auto"/>
              <w:ind w:firstLine="0"/>
              <w:rPr>
                <w:sz w:val="22"/>
                <w:szCs w:val="22"/>
              </w:rPr>
            </w:pPr>
            <w:r w:rsidRPr="006F0EA0">
              <w:rPr>
                <w:sz w:val="22"/>
                <w:szCs w:val="22"/>
              </w:rPr>
              <w:t>22.5 (3.2)</w:t>
            </w:r>
          </w:p>
        </w:tc>
        <w:tc>
          <w:tcPr>
            <w:tcW w:w="973" w:type="pct"/>
            <w:hideMark/>
          </w:tcPr>
          <w:p w14:paraId="1BD4BA6C" w14:textId="77777777" w:rsidR="0046174D" w:rsidRPr="006F0EA0" w:rsidRDefault="0046174D" w:rsidP="00841497">
            <w:pPr>
              <w:spacing w:line="240" w:lineRule="auto"/>
              <w:ind w:firstLine="0"/>
              <w:rPr>
                <w:sz w:val="22"/>
                <w:szCs w:val="22"/>
              </w:rPr>
            </w:pPr>
            <w:r w:rsidRPr="006F0EA0">
              <w:rPr>
                <w:sz w:val="22"/>
                <w:szCs w:val="22"/>
              </w:rPr>
              <w:t>19.7 (2.2)</w:t>
            </w:r>
          </w:p>
        </w:tc>
        <w:tc>
          <w:tcPr>
            <w:tcW w:w="559" w:type="pct"/>
            <w:hideMark/>
          </w:tcPr>
          <w:p w14:paraId="4B0090A8" w14:textId="77777777" w:rsidR="0046174D" w:rsidRPr="006F0EA0" w:rsidRDefault="0046174D" w:rsidP="00841497">
            <w:pPr>
              <w:spacing w:line="240" w:lineRule="auto"/>
              <w:ind w:firstLine="0"/>
              <w:rPr>
                <w:sz w:val="22"/>
                <w:szCs w:val="22"/>
              </w:rPr>
            </w:pPr>
            <w:r w:rsidRPr="006F0EA0">
              <w:rPr>
                <w:sz w:val="22"/>
                <w:szCs w:val="22"/>
              </w:rPr>
              <w:t>0.01</w:t>
            </w:r>
          </w:p>
        </w:tc>
      </w:tr>
      <w:tr w:rsidR="006F0EA0" w:rsidRPr="006F0EA0" w14:paraId="11168D65" w14:textId="77777777" w:rsidTr="00841497">
        <w:trPr>
          <w:trHeight w:val="340"/>
        </w:trPr>
        <w:tc>
          <w:tcPr>
            <w:tcW w:w="1393" w:type="pct"/>
            <w:hideMark/>
          </w:tcPr>
          <w:p w14:paraId="5DBCD6FD" w14:textId="77777777" w:rsidR="0046174D" w:rsidRPr="006F0EA0" w:rsidRDefault="0046174D" w:rsidP="00841497">
            <w:pPr>
              <w:spacing w:line="240" w:lineRule="auto"/>
              <w:ind w:firstLine="0"/>
              <w:rPr>
                <w:sz w:val="22"/>
                <w:szCs w:val="22"/>
              </w:rPr>
            </w:pPr>
            <w:r w:rsidRPr="006F0EA0">
              <w:rPr>
                <w:sz w:val="22"/>
                <w:szCs w:val="22"/>
                <w:lang w:val="en"/>
              </w:rPr>
              <w:t>A1C (%)</w:t>
            </w:r>
          </w:p>
        </w:tc>
        <w:tc>
          <w:tcPr>
            <w:tcW w:w="1016" w:type="pct"/>
            <w:hideMark/>
          </w:tcPr>
          <w:p w14:paraId="30908EF0" w14:textId="77777777" w:rsidR="0046174D" w:rsidRPr="006F0EA0" w:rsidRDefault="0046174D" w:rsidP="00841497">
            <w:pPr>
              <w:spacing w:line="240" w:lineRule="auto"/>
              <w:ind w:firstLine="0"/>
              <w:rPr>
                <w:sz w:val="22"/>
                <w:szCs w:val="22"/>
              </w:rPr>
            </w:pPr>
            <w:r w:rsidRPr="006F0EA0">
              <w:rPr>
                <w:sz w:val="22"/>
                <w:szCs w:val="22"/>
                <w:lang w:val="en"/>
              </w:rPr>
              <w:t>8.4(6.9,10.9)</w:t>
            </w:r>
          </w:p>
        </w:tc>
        <w:tc>
          <w:tcPr>
            <w:tcW w:w="1059" w:type="pct"/>
            <w:hideMark/>
          </w:tcPr>
          <w:p w14:paraId="34C85DA9" w14:textId="77777777" w:rsidR="0046174D" w:rsidRPr="006F0EA0" w:rsidRDefault="0046174D" w:rsidP="00841497">
            <w:pPr>
              <w:spacing w:line="240" w:lineRule="auto"/>
              <w:ind w:firstLine="0"/>
              <w:rPr>
                <w:sz w:val="22"/>
                <w:szCs w:val="22"/>
              </w:rPr>
            </w:pPr>
            <w:r w:rsidRPr="006F0EA0">
              <w:rPr>
                <w:sz w:val="22"/>
                <w:szCs w:val="22"/>
                <w:lang w:val="en"/>
              </w:rPr>
              <w:t xml:space="preserve"> 8.2(6.5, 9)</w:t>
            </w:r>
          </w:p>
        </w:tc>
        <w:tc>
          <w:tcPr>
            <w:tcW w:w="973" w:type="pct"/>
            <w:hideMark/>
          </w:tcPr>
          <w:p w14:paraId="05BDF962" w14:textId="77777777" w:rsidR="0046174D" w:rsidRPr="006F0EA0" w:rsidRDefault="0046174D" w:rsidP="00841497">
            <w:pPr>
              <w:spacing w:line="240" w:lineRule="auto"/>
              <w:ind w:firstLine="0"/>
              <w:rPr>
                <w:sz w:val="22"/>
                <w:szCs w:val="22"/>
              </w:rPr>
            </w:pPr>
            <w:r w:rsidRPr="006F0EA0">
              <w:rPr>
                <w:sz w:val="22"/>
                <w:szCs w:val="22"/>
                <w:lang w:val="en"/>
              </w:rPr>
              <w:t>11(8.8, 11.4)</w:t>
            </w:r>
          </w:p>
        </w:tc>
        <w:tc>
          <w:tcPr>
            <w:tcW w:w="559" w:type="pct"/>
            <w:hideMark/>
          </w:tcPr>
          <w:p w14:paraId="6414E809" w14:textId="46F89137" w:rsidR="0046174D" w:rsidRPr="006F0EA0" w:rsidRDefault="0046174D" w:rsidP="00841497">
            <w:pPr>
              <w:spacing w:line="240" w:lineRule="auto"/>
              <w:ind w:firstLine="0"/>
              <w:rPr>
                <w:sz w:val="22"/>
                <w:szCs w:val="22"/>
              </w:rPr>
            </w:pPr>
            <w:r w:rsidRPr="006F0EA0">
              <w:rPr>
                <w:sz w:val="22"/>
                <w:szCs w:val="22"/>
                <w:lang w:val="en"/>
              </w:rPr>
              <w:t>0.0</w:t>
            </w:r>
            <w:r w:rsidR="00640150" w:rsidRPr="006F0EA0">
              <w:rPr>
                <w:sz w:val="22"/>
                <w:szCs w:val="22"/>
                <w:lang w:val="en"/>
              </w:rPr>
              <w:t>4</w:t>
            </w:r>
          </w:p>
        </w:tc>
      </w:tr>
      <w:tr w:rsidR="006F0EA0" w:rsidRPr="006F0EA0" w14:paraId="305EF3AC" w14:textId="77777777" w:rsidTr="00841497">
        <w:trPr>
          <w:trHeight w:val="403"/>
        </w:trPr>
        <w:tc>
          <w:tcPr>
            <w:tcW w:w="1393" w:type="pct"/>
            <w:hideMark/>
          </w:tcPr>
          <w:p w14:paraId="293B134A" w14:textId="77777777" w:rsidR="0046174D" w:rsidRPr="006F0EA0" w:rsidRDefault="0046174D" w:rsidP="00841497">
            <w:pPr>
              <w:spacing w:line="240" w:lineRule="auto"/>
              <w:ind w:firstLine="0"/>
              <w:rPr>
                <w:sz w:val="22"/>
                <w:szCs w:val="22"/>
              </w:rPr>
            </w:pPr>
            <w:r w:rsidRPr="006F0EA0">
              <w:rPr>
                <w:sz w:val="22"/>
                <w:szCs w:val="22"/>
                <w:lang w:val="en"/>
              </w:rPr>
              <w:t>SBP (mmHg)</w:t>
            </w:r>
          </w:p>
        </w:tc>
        <w:tc>
          <w:tcPr>
            <w:tcW w:w="1016" w:type="pct"/>
            <w:hideMark/>
          </w:tcPr>
          <w:p w14:paraId="5A5FCF2E" w14:textId="77777777" w:rsidR="0046174D" w:rsidRPr="006F0EA0" w:rsidRDefault="0046174D" w:rsidP="00841497">
            <w:pPr>
              <w:spacing w:line="240" w:lineRule="auto"/>
              <w:ind w:firstLine="0"/>
              <w:rPr>
                <w:sz w:val="22"/>
                <w:szCs w:val="22"/>
              </w:rPr>
            </w:pPr>
            <w:r w:rsidRPr="006F0EA0">
              <w:rPr>
                <w:sz w:val="22"/>
                <w:szCs w:val="22"/>
                <w:lang w:val="en"/>
              </w:rPr>
              <w:t>123.8(15.7)</w:t>
            </w:r>
          </w:p>
        </w:tc>
        <w:tc>
          <w:tcPr>
            <w:tcW w:w="1059" w:type="pct"/>
            <w:hideMark/>
          </w:tcPr>
          <w:p w14:paraId="289BF4A0" w14:textId="77777777" w:rsidR="0046174D" w:rsidRPr="006F0EA0" w:rsidRDefault="0046174D" w:rsidP="00841497">
            <w:pPr>
              <w:spacing w:line="240" w:lineRule="auto"/>
              <w:ind w:firstLine="0"/>
              <w:rPr>
                <w:sz w:val="22"/>
                <w:szCs w:val="22"/>
              </w:rPr>
            </w:pPr>
            <w:r w:rsidRPr="006F0EA0">
              <w:rPr>
                <w:sz w:val="22"/>
                <w:szCs w:val="22"/>
                <w:lang w:val="en"/>
              </w:rPr>
              <w:t>122.0(15.4)</w:t>
            </w:r>
          </w:p>
        </w:tc>
        <w:tc>
          <w:tcPr>
            <w:tcW w:w="973" w:type="pct"/>
            <w:hideMark/>
          </w:tcPr>
          <w:p w14:paraId="02045A99" w14:textId="77777777" w:rsidR="0046174D" w:rsidRPr="006F0EA0" w:rsidRDefault="0046174D" w:rsidP="00841497">
            <w:pPr>
              <w:spacing w:line="240" w:lineRule="auto"/>
              <w:ind w:firstLine="0"/>
              <w:rPr>
                <w:sz w:val="22"/>
                <w:szCs w:val="22"/>
              </w:rPr>
            </w:pPr>
            <w:r w:rsidRPr="006F0EA0">
              <w:rPr>
                <w:sz w:val="22"/>
                <w:szCs w:val="22"/>
                <w:lang w:val="en"/>
              </w:rPr>
              <w:t>129.6(16.0)</w:t>
            </w:r>
          </w:p>
        </w:tc>
        <w:tc>
          <w:tcPr>
            <w:tcW w:w="559" w:type="pct"/>
            <w:hideMark/>
          </w:tcPr>
          <w:p w14:paraId="7C144318" w14:textId="77777777" w:rsidR="0046174D" w:rsidRPr="006F0EA0" w:rsidRDefault="0046174D" w:rsidP="00841497">
            <w:pPr>
              <w:spacing w:line="240" w:lineRule="auto"/>
              <w:ind w:firstLine="0"/>
              <w:rPr>
                <w:sz w:val="22"/>
                <w:szCs w:val="22"/>
              </w:rPr>
            </w:pPr>
            <w:r w:rsidRPr="006F0EA0">
              <w:rPr>
                <w:sz w:val="22"/>
                <w:szCs w:val="22"/>
                <w:lang w:val="en"/>
              </w:rPr>
              <w:t>0.2</w:t>
            </w:r>
            <w:r w:rsidR="00D352B1" w:rsidRPr="006F0EA0">
              <w:rPr>
                <w:sz w:val="22"/>
                <w:szCs w:val="22"/>
                <w:lang w:val="en"/>
              </w:rPr>
              <w:t>0</w:t>
            </w:r>
          </w:p>
        </w:tc>
      </w:tr>
      <w:tr w:rsidR="006F0EA0" w:rsidRPr="006F0EA0" w14:paraId="1A53FA4C" w14:textId="77777777" w:rsidTr="00841497">
        <w:trPr>
          <w:trHeight w:val="466"/>
        </w:trPr>
        <w:tc>
          <w:tcPr>
            <w:tcW w:w="1393" w:type="pct"/>
            <w:hideMark/>
          </w:tcPr>
          <w:p w14:paraId="45B6D2F1" w14:textId="77777777" w:rsidR="0046174D" w:rsidRPr="006F0EA0" w:rsidRDefault="0046174D" w:rsidP="00841497">
            <w:pPr>
              <w:spacing w:line="240" w:lineRule="auto"/>
              <w:ind w:firstLine="0"/>
              <w:rPr>
                <w:sz w:val="22"/>
                <w:szCs w:val="22"/>
              </w:rPr>
            </w:pPr>
            <w:r w:rsidRPr="006F0EA0">
              <w:rPr>
                <w:sz w:val="22"/>
                <w:szCs w:val="22"/>
                <w:lang w:val="en"/>
              </w:rPr>
              <w:t>DBP (mmHg)</w:t>
            </w:r>
          </w:p>
        </w:tc>
        <w:tc>
          <w:tcPr>
            <w:tcW w:w="1016" w:type="pct"/>
            <w:hideMark/>
          </w:tcPr>
          <w:p w14:paraId="11C75001" w14:textId="77777777" w:rsidR="0046174D" w:rsidRPr="006F0EA0" w:rsidRDefault="0046174D" w:rsidP="00841497">
            <w:pPr>
              <w:spacing w:line="240" w:lineRule="auto"/>
              <w:ind w:firstLine="0"/>
              <w:rPr>
                <w:sz w:val="22"/>
                <w:szCs w:val="22"/>
              </w:rPr>
            </w:pPr>
            <w:r w:rsidRPr="006F0EA0">
              <w:rPr>
                <w:sz w:val="22"/>
                <w:szCs w:val="22"/>
                <w:lang w:val="en"/>
              </w:rPr>
              <w:t>81.1(11.3)</w:t>
            </w:r>
          </w:p>
        </w:tc>
        <w:tc>
          <w:tcPr>
            <w:tcW w:w="1059" w:type="pct"/>
            <w:hideMark/>
          </w:tcPr>
          <w:p w14:paraId="2654F1C9" w14:textId="77777777" w:rsidR="0046174D" w:rsidRPr="006F0EA0" w:rsidRDefault="0046174D" w:rsidP="00841497">
            <w:pPr>
              <w:spacing w:line="240" w:lineRule="auto"/>
              <w:ind w:firstLine="0"/>
              <w:rPr>
                <w:sz w:val="22"/>
                <w:szCs w:val="22"/>
              </w:rPr>
            </w:pPr>
            <w:r w:rsidRPr="006F0EA0">
              <w:rPr>
                <w:sz w:val="22"/>
                <w:szCs w:val="22"/>
                <w:lang w:val="en"/>
              </w:rPr>
              <w:t>80.4(10.8)</w:t>
            </w:r>
          </w:p>
        </w:tc>
        <w:tc>
          <w:tcPr>
            <w:tcW w:w="973" w:type="pct"/>
            <w:hideMark/>
          </w:tcPr>
          <w:p w14:paraId="23CC6112" w14:textId="77777777" w:rsidR="0046174D" w:rsidRPr="006F0EA0" w:rsidRDefault="0046174D" w:rsidP="00841497">
            <w:pPr>
              <w:spacing w:line="240" w:lineRule="auto"/>
              <w:ind w:firstLine="0"/>
              <w:rPr>
                <w:sz w:val="22"/>
                <w:szCs w:val="22"/>
              </w:rPr>
            </w:pPr>
            <w:r w:rsidRPr="006F0EA0">
              <w:rPr>
                <w:sz w:val="22"/>
                <w:szCs w:val="22"/>
                <w:lang w:val="en"/>
              </w:rPr>
              <w:t>83.7(12.9)</w:t>
            </w:r>
          </w:p>
        </w:tc>
        <w:tc>
          <w:tcPr>
            <w:tcW w:w="559" w:type="pct"/>
            <w:hideMark/>
          </w:tcPr>
          <w:p w14:paraId="72B4BA17" w14:textId="77777777" w:rsidR="0046174D" w:rsidRPr="006F0EA0" w:rsidRDefault="0046174D" w:rsidP="00841497">
            <w:pPr>
              <w:spacing w:line="240" w:lineRule="auto"/>
              <w:ind w:firstLine="0"/>
              <w:rPr>
                <w:sz w:val="22"/>
                <w:szCs w:val="22"/>
              </w:rPr>
            </w:pPr>
            <w:r w:rsidRPr="006F0EA0">
              <w:rPr>
                <w:sz w:val="22"/>
                <w:szCs w:val="22"/>
                <w:lang w:val="en"/>
              </w:rPr>
              <w:t>0.4</w:t>
            </w:r>
            <w:r w:rsidR="00D352B1" w:rsidRPr="006F0EA0">
              <w:rPr>
                <w:sz w:val="22"/>
                <w:szCs w:val="22"/>
                <w:lang w:val="en"/>
              </w:rPr>
              <w:t>0</w:t>
            </w:r>
          </w:p>
        </w:tc>
      </w:tr>
      <w:tr w:rsidR="006F0EA0" w:rsidRPr="006F0EA0" w14:paraId="06B85ADE" w14:textId="77777777" w:rsidTr="00841497">
        <w:trPr>
          <w:trHeight w:val="961"/>
        </w:trPr>
        <w:tc>
          <w:tcPr>
            <w:tcW w:w="1393" w:type="pct"/>
            <w:hideMark/>
          </w:tcPr>
          <w:p w14:paraId="22B5E57E" w14:textId="77777777" w:rsidR="0046174D" w:rsidRPr="006F0EA0" w:rsidRDefault="00D352B1" w:rsidP="00841497">
            <w:pPr>
              <w:spacing w:line="240" w:lineRule="auto"/>
              <w:ind w:firstLine="0"/>
              <w:rPr>
                <w:sz w:val="22"/>
                <w:szCs w:val="22"/>
              </w:rPr>
            </w:pPr>
            <w:r w:rsidRPr="006F0EA0">
              <w:rPr>
                <w:sz w:val="22"/>
                <w:szCs w:val="22"/>
                <w:lang w:val="en"/>
              </w:rPr>
              <w:t>ACR</w:t>
            </w:r>
            <w:r w:rsidR="0046174D" w:rsidRPr="006F0EA0">
              <w:rPr>
                <w:sz w:val="22"/>
                <w:szCs w:val="22"/>
                <w:lang w:val="en"/>
              </w:rPr>
              <w:t>(mg/g)</w:t>
            </w:r>
          </w:p>
        </w:tc>
        <w:tc>
          <w:tcPr>
            <w:tcW w:w="1016" w:type="pct"/>
            <w:hideMark/>
          </w:tcPr>
          <w:p w14:paraId="3731C8DF" w14:textId="77777777" w:rsidR="0046174D" w:rsidRPr="006F0EA0" w:rsidRDefault="0046174D" w:rsidP="00841497">
            <w:pPr>
              <w:spacing w:line="240" w:lineRule="auto"/>
              <w:ind w:firstLine="0"/>
              <w:rPr>
                <w:sz w:val="22"/>
                <w:szCs w:val="22"/>
              </w:rPr>
            </w:pPr>
            <w:r w:rsidRPr="006F0EA0">
              <w:rPr>
                <w:sz w:val="22"/>
                <w:szCs w:val="22"/>
                <w:lang w:val="en"/>
              </w:rPr>
              <w:t>13.7 (8.5, 138.4)</w:t>
            </w:r>
          </w:p>
        </w:tc>
        <w:tc>
          <w:tcPr>
            <w:tcW w:w="1059" w:type="pct"/>
            <w:hideMark/>
          </w:tcPr>
          <w:p w14:paraId="0BF3F266" w14:textId="77777777" w:rsidR="0046174D" w:rsidRPr="006F0EA0" w:rsidRDefault="0046174D" w:rsidP="00841497">
            <w:pPr>
              <w:spacing w:line="240" w:lineRule="auto"/>
              <w:ind w:firstLine="0"/>
              <w:rPr>
                <w:sz w:val="22"/>
                <w:szCs w:val="22"/>
              </w:rPr>
            </w:pPr>
            <w:r w:rsidRPr="006F0EA0">
              <w:rPr>
                <w:sz w:val="22"/>
                <w:szCs w:val="22"/>
                <w:lang w:val="en"/>
              </w:rPr>
              <w:t>13(7.3,  84.1)</w:t>
            </w:r>
          </w:p>
        </w:tc>
        <w:tc>
          <w:tcPr>
            <w:tcW w:w="973" w:type="pct"/>
            <w:hideMark/>
          </w:tcPr>
          <w:p w14:paraId="28A6EF4C" w14:textId="77777777" w:rsidR="0046174D" w:rsidRPr="006F0EA0" w:rsidRDefault="0046174D" w:rsidP="00841497">
            <w:pPr>
              <w:spacing w:line="240" w:lineRule="auto"/>
              <w:ind w:firstLine="0"/>
              <w:rPr>
                <w:sz w:val="22"/>
                <w:szCs w:val="22"/>
              </w:rPr>
            </w:pPr>
            <w:r w:rsidRPr="006F0EA0">
              <w:rPr>
                <w:sz w:val="22"/>
                <w:szCs w:val="22"/>
                <w:lang w:val="en"/>
              </w:rPr>
              <w:t xml:space="preserve"> 3</w:t>
            </w:r>
            <w:r w:rsidR="00D352B1" w:rsidRPr="006F0EA0">
              <w:rPr>
                <w:sz w:val="22"/>
                <w:szCs w:val="22"/>
                <w:lang w:val="en"/>
              </w:rPr>
              <w:t>94.5</w:t>
            </w:r>
            <w:r w:rsidRPr="006F0EA0">
              <w:rPr>
                <w:sz w:val="22"/>
                <w:szCs w:val="22"/>
                <w:lang w:val="en"/>
              </w:rPr>
              <w:t>(394.5, 394.5)</w:t>
            </w:r>
          </w:p>
        </w:tc>
        <w:tc>
          <w:tcPr>
            <w:tcW w:w="559" w:type="pct"/>
            <w:hideMark/>
          </w:tcPr>
          <w:p w14:paraId="273711F3" w14:textId="77777777" w:rsidR="0046174D" w:rsidRPr="006F0EA0" w:rsidRDefault="0046174D" w:rsidP="00841497">
            <w:pPr>
              <w:spacing w:line="240" w:lineRule="auto"/>
              <w:ind w:firstLine="0"/>
              <w:rPr>
                <w:sz w:val="22"/>
                <w:szCs w:val="22"/>
              </w:rPr>
            </w:pPr>
            <w:r w:rsidRPr="006F0EA0">
              <w:rPr>
                <w:sz w:val="22"/>
                <w:szCs w:val="22"/>
                <w:lang w:val="en"/>
              </w:rPr>
              <w:t>0.12</w:t>
            </w:r>
          </w:p>
        </w:tc>
      </w:tr>
      <w:tr w:rsidR="006F0EA0" w:rsidRPr="006F0EA0" w14:paraId="1141864E" w14:textId="77777777" w:rsidTr="00841497">
        <w:trPr>
          <w:trHeight w:val="385"/>
        </w:trPr>
        <w:tc>
          <w:tcPr>
            <w:tcW w:w="1393" w:type="pct"/>
          </w:tcPr>
          <w:p w14:paraId="6982A3FA" w14:textId="0161A9B8" w:rsidR="0046174D" w:rsidRPr="006F0EA0" w:rsidRDefault="00D352B1" w:rsidP="00841497">
            <w:pPr>
              <w:spacing w:line="240" w:lineRule="auto"/>
              <w:ind w:firstLine="0"/>
              <w:rPr>
                <w:sz w:val="22"/>
                <w:szCs w:val="22"/>
                <w:lang w:val="en"/>
              </w:rPr>
            </w:pPr>
            <w:r w:rsidRPr="006F0EA0">
              <w:rPr>
                <w:sz w:val="22"/>
                <w:szCs w:val="22"/>
                <w:lang w:val="en"/>
              </w:rPr>
              <w:t xml:space="preserve">Insulin dose/ </w:t>
            </w:r>
            <w:r w:rsidR="00955DA6" w:rsidRPr="006F0EA0">
              <w:rPr>
                <w:sz w:val="22"/>
                <w:szCs w:val="22"/>
                <w:lang w:val="en"/>
              </w:rPr>
              <w:t>kg</w:t>
            </w:r>
          </w:p>
        </w:tc>
        <w:tc>
          <w:tcPr>
            <w:tcW w:w="1016" w:type="pct"/>
          </w:tcPr>
          <w:p w14:paraId="53D9A9E7" w14:textId="0777FE23" w:rsidR="0046174D" w:rsidRPr="006F0EA0" w:rsidRDefault="000A0C66" w:rsidP="00841497">
            <w:pPr>
              <w:spacing w:line="240" w:lineRule="auto"/>
              <w:ind w:firstLine="0"/>
              <w:rPr>
                <w:sz w:val="22"/>
                <w:szCs w:val="22"/>
              </w:rPr>
            </w:pPr>
            <w:r w:rsidRPr="006F0EA0">
              <w:rPr>
                <w:sz w:val="22"/>
                <w:szCs w:val="22"/>
                <w:lang w:val="en"/>
              </w:rPr>
              <w:t>0.8(0.3</w:t>
            </w:r>
            <w:r w:rsidR="006C08A0" w:rsidRPr="006F0EA0">
              <w:rPr>
                <w:sz w:val="22"/>
                <w:szCs w:val="22"/>
                <w:lang w:val="en"/>
              </w:rPr>
              <w:t>)</w:t>
            </w:r>
          </w:p>
        </w:tc>
        <w:tc>
          <w:tcPr>
            <w:tcW w:w="1059" w:type="pct"/>
          </w:tcPr>
          <w:p w14:paraId="6057D4F6" w14:textId="77F8FDBC" w:rsidR="0046174D" w:rsidRPr="006F0EA0" w:rsidRDefault="000A0C66" w:rsidP="00841497">
            <w:pPr>
              <w:spacing w:line="240" w:lineRule="auto"/>
              <w:ind w:firstLine="0"/>
              <w:rPr>
                <w:sz w:val="22"/>
                <w:szCs w:val="22"/>
              </w:rPr>
            </w:pPr>
            <w:r w:rsidRPr="006F0EA0">
              <w:rPr>
                <w:sz w:val="22"/>
                <w:szCs w:val="22"/>
                <w:lang w:val="en"/>
              </w:rPr>
              <w:t>0.7(0.2</w:t>
            </w:r>
            <w:r w:rsidR="0046174D" w:rsidRPr="006F0EA0">
              <w:rPr>
                <w:sz w:val="22"/>
                <w:szCs w:val="22"/>
                <w:lang w:val="en"/>
              </w:rPr>
              <w:t>)</w:t>
            </w:r>
          </w:p>
        </w:tc>
        <w:tc>
          <w:tcPr>
            <w:tcW w:w="973" w:type="pct"/>
          </w:tcPr>
          <w:p w14:paraId="2491DD9A" w14:textId="05FA4BB6" w:rsidR="0046174D" w:rsidRPr="006F0EA0" w:rsidRDefault="000A0C66" w:rsidP="00841497">
            <w:pPr>
              <w:spacing w:line="240" w:lineRule="auto"/>
              <w:ind w:firstLine="0"/>
              <w:rPr>
                <w:sz w:val="22"/>
                <w:szCs w:val="22"/>
              </w:rPr>
            </w:pPr>
            <w:r w:rsidRPr="006F0EA0">
              <w:rPr>
                <w:sz w:val="22"/>
                <w:szCs w:val="22"/>
                <w:lang w:val="en"/>
              </w:rPr>
              <w:t>0.9(0.4</w:t>
            </w:r>
            <w:r w:rsidR="0046174D" w:rsidRPr="006F0EA0">
              <w:rPr>
                <w:sz w:val="22"/>
                <w:szCs w:val="22"/>
                <w:lang w:val="en"/>
              </w:rPr>
              <w:t>)</w:t>
            </w:r>
          </w:p>
        </w:tc>
        <w:tc>
          <w:tcPr>
            <w:tcW w:w="559" w:type="pct"/>
          </w:tcPr>
          <w:p w14:paraId="0AEF1692" w14:textId="365D4821" w:rsidR="0046174D" w:rsidRPr="006F0EA0" w:rsidRDefault="0046174D" w:rsidP="00841497">
            <w:pPr>
              <w:spacing w:line="240" w:lineRule="auto"/>
              <w:ind w:firstLine="0"/>
              <w:rPr>
                <w:sz w:val="22"/>
                <w:szCs w:val="22"/>
              </w:rPr>
            </w:pPr>
            <w:r w:rsidRPr="006F0EA0">
              <w:rPr>
                <w:sz w:val="22"/>
                <w:szCs w:val="22"/>
                <w:lang w:val="en"/>
              </w:rPr>
              <w:t>0</w:t>
            </w:r>
            <w:r w:rsidR="00955DA6" w:rsidRPr="006F0EA0">
              <w:rPr>
                <w:sz w:val="22"/>
                <w:szCs w:val="22"/>
                <w:lang w:val="en"/>
              </w:rPr>
              <w:t>.059</w:t>
            </w:r>
          </w:p>
        </w:tc>
      </w:tr>
      <w:tr w:rsidR="006F0EA0" w:rsidRPr="006F0EA0" w14:paraId="00E9A7DB" w14:textId="77777777" w:rsidTr="00841497">
        <w:trPr>
          <w:trHeight w:val="619"/>
        </w:trPr>
        <w:tc>
          <w:tcPr>
            <w:tcW w:w="1393" w:type="pct"/>
          </w:tcPr>
          <w:p w14:paraId="19CA18B5" w14:textId="77777777" w:rsidR="0046174D" w:rsidRPr="006F0EA0" w:rsidRDefault="0046174D" w:rsidP="00841497">
            <w:pPr>
              <w:spacing w:line="240" w:lineRule="auto"/>
              <w:ind w:firstLine="0"/>
              <w:rPr>
                <w:sz w:val="22"/>
                <w:szCs w:val="22"/>
                <w:lang w:val="en"/>
              </w:rPr>
            </w:pPr>
            <w:r w:rsidRPr="006F0EA0">
              <w:rPr>
                <w:sz w:val="22"/>
                <w:szCs w:val="22"/>
                <w:lang w:val="en"/>
              </w:rPr>
              <w:t xml:space="preserve">In Possession of Meter </w:t>
            </w:r>
            <w:r w:rsidR="00D352B1" w:rsidRPr="006F0EA0">
              <w:rPr>
                <w:sz w:val="22"/>
                <w:szCs w:val="22"/>
                <w:lang w:val="en"/>
              </w:rPr>
              <w:t>(%,n)</w:t>
            </w:r>
          </w:p>
        </w:tc>
        <w:tc>
          <w:tcPr>
            <w:tcW w:w="1016" w:type="pct"/>
          </w:tcPr>
          <w:p w14:paraId="79229E55" w14:textId="77777777" w:rsidR="0046174D" w:rsidRPr="006F0EA0" w:rsidRDefault="00D352B1" w:rsidP="00841497">
            <w:pPr>
              <w:spacing w:line="240" w:lineRule="auto"/>
              <w:ind w:firstLine="0"/>
              <w:rPr>
                <w:sz w:val="22"/>
                <w:szCs w:val="22"/>
              </w:rPr>
            </w:pPr>
            <w:r w:rsidRPr="006F0EA0">
              <w:rPr>
                <w:sz w:val="22"/>
                <w:szCs w:val="22"/>
                <w:lang w:val="en"/>
              </w:rPr>
              <w:t>67</w:t>
            </w:r>
            <w:r w:rsidR="0046174D" w:rsidRPr="006F0EA0">
              <w:rPr>
                <w:sz w:val="22"/>
                <w:szCs w:val="22"/>
                <w:lang w:val="en"/>
              </w:rPr>
              <w:t>(28)</w:t>
            </w:r>
          </w:p>
        </w:tc>
        <w:tc>
          <w:tcPr>
            <w:tcW w:w="1059" w:type="pct"/>
          </w:tcPr>
          <w:p w14:paraId="40212721" w14:textId="77777777" w:rsidR="0046174D" w:rsidRPr="006F0EA0" w:rsidRDefault="00D352B1" w:rsidP="00841497">
            <w:pPr>
              <w:spacing w:line="240" w:lineRule="auto"/>
              <w:ind w:firstLine="0"/>
              <w:rPr>
                <w:sz w:val="22"/>
                <w:szCs w:val="22"/>
              </w:rPr>
            </w:pPr>
            <w:r w:rsidRPr="006F0EA0">
              <w:rPr>
                <w:sz w:val="22"/>
                <w:szCs w:val="22"/>
                <w:lang w:val="en"/>
              </w:rPr>
              <w:t>64</w:t>
            </w:r>
            <w:r w:rsidR="0046174D" w:rsidRPr="006F0EA0">
              <w:rPr>
                <w:sz w:val="22"/>
                <w:szCs w:val="22"/>
                <w:lang w:val="en"/>
              </w:rPr>
              <w:t>(21)</w:t>
            </w:r>
          </w:p>
        </w:tc>
        <w:tc>
          <w:tcPr>
            <w:tcW w:w="973" w:type="pct"/>
          </w:tcPr>
          <w:p w14:paraId="52E6E764" w14:textId="77777777" w:rsidR="0046174D" w:rsidRPr="006F0EA0" w:rsidRDefault="00D352B1" w:rsidP="00841497">
            <w:pPr>
              <w:spacing w:line="240" w:lineRule="auto"/>
              <w:ind w:firstLine="0"/>
              <w:rPr>
                <w:sz w:val="22"/>
                <w:szCs w:val="22"/>
              </w:rPr>
            </w:pPr>
            <w:r w:rsidRPr="006F0EA0">
              <w:rPr>
                <w:sz w:val="22"/>
                <w:szCs w:val="22"/>
                <w:lang w:val="en"/>
              </w:rPr>
              <w:t>78</w:t>
            </w:r>
            <w:r w:rsidR="0046174D" w:rsidRPr="006F0EA0">
              <w:rPr>
                <w:sz w:val="22"/>
                <w:szCs w:val="22"/>
                <w:lang w:val="en"/>
              </w:rPr>
              <w:t>(7)</w:t>
            </w:r>
          </w:p>
        </w:tc>
        <w:tc>
          <w:tcPr>
            <w:tcW w:w="559" w:type="pct"/>
          </w:tcPr>
          <w:p w14:paraId="7F47CF53" w14:textId="77777777" w:rsidR="0046174D" w:rsidRPr="006F0EA0" w:rsidRDefault="0046174D" w:rsidP="00841497">
            <w:pPr>
              <w:spacing w:line="240" w:lineRule="auto"/>
              <w:ind w:firstLine="0"/>
              <w:rPr>
                <w:sz w:val="22"/>
                <w:szCs w:val="22"/>
                <w:lang w:val="en"/>
              </w:rPr>
            </w:pPr>
            <w:r w:rsidRPr="006F0EA0">
              <w:rPr>
                <w:sz w:val="22"/>
                <w:szCs w:val="22"/>
                <w:lang w:val="en"/>
              </w:rPr>
              <w:t>0.4</w:t>
            </w:r>
            <w:r w:rsidR="00D352B1" w:rsidRPr="006F0EA0">
              <w:rPr>
                <w:sz w:val="22"/>
                <w:szCs w:val="22"/>
                <w:lang w:val="en"/>
              </w:rPr>
              <w:t>0</w:t>
            </w:r>
          </w:p>
        </w:tc>
      </w:tr>
      <w:tr w:rsidR="006F0EA0" w:rsidRPr="006F0EA0" w14:paraId="757C95D3" w14:textId="77777777" w:rsidTr="00841497">
        <w:trPr>
          <w:trHeight w:val="898"/>
        </w:trPr>
        <w:tc>
          <w:tcPr>
            <w:tcW w:w="1393" w:type="pct"/>
          </w:tcPr>
          <w:p w14:paraId="1ED9240C" w14:textId="77777777" w:rsidR="0046174D" w:rsidRPr="006F0EA0" w:rsidRDefault="003D0DED" w:rsidP="00841497">
            <w:pPr>
              <w:spacing w:line="240" w:lineRule="auto"/>
              <w:ind w:firstLine="0"/>
              <w:rPr>
                <w:sz w:val="22"/>
                <w:szCs w:val="22"/>
                <w:lang w:val="en"/>
              </w:rPr>
            </w:pPr>
            <w:r w:rsidRPr="006F0EA0">
              <w:rPr>
                <w:sz w:val="22"/>
                <w:szCs w:val="22"/>
                <w:lang w:val="en"/>
              </w:rPr>
              <w:t xml:space="preserve">Number of Clinic Visits </w:t>
            </w:r>
            <w:r w:rsidR="0046174D" w:rsidRPr="006F0EA0">
              <w:rPr>
                <w:sz w:val="22"/>
                <w:szCs w:val="22"/>
                <w:lang w:val="en"/>
              </w:rPr>
              <w:t>per year</w:t>
            </w:r>
          </w:p>
        </w:tc>
        <w:tc>
          <w:tcPr>
            <w:tcW w:w="1016" w:type="pct"/>
          </w:tcPr>
          <w:p w14:paraId="0B48AFA3" w14:textId="77777777" w:rsidR="0046174D" w:rsidRPr="006F0EA0" w:rsidRDefault="0046174D" w:rsidP="00841497">
            <w:pPr>
              <w:spacing w:line="240" w:lineRule="auto"/>
              <w:ind w:firstLine="0"/>
              <w:rPr>
                <w:sz w:val="22"/>
                <w:szCs w:val="22"/>
              </w:rPr>
            </w:pPr>
            <w:r w:rsidRPr="006F0EA0">
              <w:rPr>
                <w:sz w:val="22"/>
                <w:szCs w:val="22"/>
                <w:lang w:val="en"/>
              </w:rPr>
              <w:t>12(12,12)</w:t>
            </w:r>
          </w:p>
          <w:p w14:paraId="7E86C5EF" w14:textId="77777777" w:rsidR="0046174D" w:rsidRPr="006F0EA0" w:rsidRDefault="0046174D" w:rsidP="00841497">
            <w:pPr>
              <w:spacing w:line="240" w:lineRule="auto"/>
              <w:rPr>
                <w:sz w:val="22"/>
                <w:szCs w:val="22"/>
                <w:lang w:val="en"/>
              </w:rPr>
            </w:pPr>
          </w:p>
        </w:tc>
        <w:tc>
          <w:tcPr>
            <w:tcW w:w="1059" w:type="pct"/>
          </w:tcPr>
          <w:p w14:paraId="13644F7C" w14:textId="77777777" w:rsidR="0046174D" w:rsidRPr="006F0EA0" w:rsidRDefault="0046174D" w:rsidP="00841497">
            <w:pPr>
              <w:spacing w:line="240" w:lineRule="auto"/>
              <w:ind w:firstLine="0"/>
              <w:rPr>
                <w:sz w:val="22"/>
                <w:szCs w:val="22"/>
              </w:rPr>
            </w:pPr>
            <w:r w:rsidRPr="006F0EA0">
              <w:rPr>
                <w:sz w:val="22"/>
                <w:szCs w:val="22"/>
                <w:lang w:val="en"/>
              </w:rPr>
              <w:t>12(12,12)</w:t>
            </w:r>
          </w:p>
          <w:p w14:paraId="0A4A0844" w14:textId="77777777" w:rsidR="0046174D" w:rsidRPr="006F0EA0" w:rsidRDefault="0046174D" w:rsidP="00841497">
            <w:pPr>
              <w:spacing w:line="240" w:lineRule="auto"/>
              <w:rPr>
                <w:sz w:val="22"/>
                <w:szCs w:val="22"/>
                <w:lang w:val="en"/>
              </w:rPr>
            </w:pPr>
          </w:p>
        </w:tc>
        <w:tc>
          <w:tcPr>
            <w:tcW w:w="973" w:type="pct"/>
          </w:tcPr>
          <w:p w14:paraId="552BBF5D" w14:textId="77777777" w:rsidR="0046174D" w:rsidRPr="006F0EA0" w:rsidRDefault="0046174D" w:rsidP="00841497">
            <w:pPr>
              <w:spacing w:line="240" w:lineRule="auto"/>
              <w:ind w:firstLine="0"/>
              <w:rPr>
                <w:sz w:val="22"/>
                <w:szCs w:val="22"/>
              </w:rPr>
            </w:pPr>
            <w:r w:rsidRPr="006F0EA0">
              <w:rPr>
                <w:sz w:val="22"/>
                <w:szCs w:val="22"/>
                <w:lang w:val="en"/>
              </w:rPr>
              <w:t>12(12,12)</w:t>
            </w:r>
          </w:p>
          <w:p w14:paraId="0A594880" w14:textId="77777777" w:rsidR="0046174D" w:rsidRPr="006F0EA0" w:rsidRDefault="0046174D" w:rsidP="00841497">
            <w:pPr>
              <w:spacing w:line="240" w:lineRule="auto"/>
              <w:rPr>
                <w:sz w:val="22"/>
                <w:szCs w:val="22"/>
                <w:lang w:val="en"/>
              </w:rPr>
            </w:pPr>
          </w:p>
        </w:tc>
        <w:tc>
          <w:tcPr>
            <w:tcW w:w="559" w:type="pct"/>
          </w:tcPr>
          <w:p w14:paraId="1E3F17B1" w14:textId="77777777" w:rsidR="0046174D" w:rsidRPr="006F0EA0" w:rsidRDefault="0046174D" w:rsidP="00841497">
            <w:pPr>
              <w:spacing w:line="240" w:lineRule="auto"/>
              <w:ind w:firstLine="0"/>
              <w:rPr>
                <w:sz w:val="22"/>
                <w:szCs w:val="22"/>
                <w:lang w:val="en"/>
              </w:rPr>
            </w:pPr>
            <w:r w:rsidRPr="006F0EA0">
              <w:rPr>
                <w:sz w:val="22"/>
                <w:szCs w:val="22"/>
                <w:lang w:val="en"/>
              </w:rPr>
              <w:t>1.0</w:t>
            </w:r>
          </w:p>
        </w:tc>
      </w:tr>
      <w:tr w:rsidR="006F0EA0" w:rsidRPr="006F0EA0" w14:paraId="1808FE54" w14:textId="77777777" w:rsidTr="00841497">
        <w:trPr>
          <w:trHeight w:val="322"/>
        </w:trPr>
        <w:tc>
          <w:tcPr>
            <w:tcW w:w="4441" w:type="pct"/>
            <w:gridSpan w:val="4"/>
          </w:tcPr>
          <w:p w14:paraId="478CA627" w14:textId="77777777" w:rsidR="00D352B1" w:rsidRPr="006F0EA0" w:rsidRDefault="00D352B1" w:rsidP="00841497">
            <w:pPr>
              <w:spacing w:line="240" w:lineRule="auto"/>
              <w:ind w:firstLine="0"/>
              <w:rPr>
                <w:sz w:val="22"/>
                <w:szCs w:val="22"/>
                <w:lang w:val="en"/>
              </w:rPr>
            </w:pPr>
            <w:r w:rsidRPr="006F0EA0">
              <w:rPr>
                <w:sz w:val="22"/>
                <w:szCs w:val="22"/>
                <w:lang w:val="en"/>
              </w:rPr>
              <w:t>Treatment Type (%,n)</w:t>
            </w:r>
          </w:p>
        </w:tc>
        <w:tc>
          <w:tcPr>
            <w:tcW w:w="559" w:type="pct"/>
          </w:tcPr>
          <w:p w14:paraId="79CF1296" w14:textId="77777777" w:rsidR="00D352B1" w:rsidRPr="006F0EA0" w:rsidRDefault="00D352B1" w:rsidP="00841497">
            <w:pPr>
              <w:spacing w:line="240" w:lineRule="auto"/>
              <w:ind w:firstLine="0"/>
              <w:rPr>
                <w:sz w:val="22"/>
                <w:szCs w:val="22"/>
                <w:lang w:val="en"/>
              </w:rPr>
            </w:pPr>
            <w:r w:rsidRPr="006F0EA0">
              <w:rPr>
                <w:sz w:val="22"/>
                <w:szCs w:val="22"/>
                <w:lang w:val="en"/>
              </w:rPr>
              <w:t>n/a</w:t>
            </w:r>
          </w:p>
        </w:tc>
      </w:tr>
      <w:tr w:rsidR="006F0EA0" w:rsidRPr="006F0EA0" w14:paraId="53E7D650" w14:textId="77777777" w:rsidTr="00841497">
        <w:trPr>
          <w:trHeight w:val="259"/>
        </w:trPr>
        <w:tc>
          <w:tcPr>
            <w:tcW w:w="1393" w:type="pct"/>
          </w:tcPr>
          <w:p w14:paraId="2C119D7B" w14:textId="5934FD5C" w:rsidR="0046174D" w:rsidRPr="006F0EA0" w:rsidRDefault="000A0C66" w:rsidP="00841497">
            <w:pPr>
              <w:spacing w:line="240" w:lineRule="auto"/>
              <w:ind w:firstLine="0"/>
              <w:rPr>
                <w:sz w:val="22"/>
                <w:szCs w:val="22"/>
                <w:lang w:val="en"/>
              </w:rPr>
            </w:pPr>
            <w:r w:rsidRPr="006F0EA0">
              <w:rPr>
                <w:sz w:val="22"/>
                <w:szCs w:val="22"/>
                <w:lang w:val="en"/>
              </w:rPr>
              <w:t>N</w:t>
            </w:r>
            <w:r w:rsidR="0046174D" w:rsidRPr="006F0EA0">
              <w:rPr>
                <w:sz w:val="22"/>
                <w:szCs w:val="22"/>
                <w:lang w:val="en"/>
              </w:rPr>
              <w:t>/R</w:t>
            </w:r>
          </w:p>
        </w:tc>
        <w:tc>
          <w:tcPr>
            <w:tcW w:w="1016" w:type="pct"/>
          </w:tcPr>
          <w:p w14:paraId="3AD33DAB" w14:textId="77777777" w:rsidR="0046174D" w:rsidRPr="006F0EA0" w:rsidRDefault="00D352B1" w:rsidP="00841497">
            <w:pPr>
              <w:widowControl w:val="0"/>
              <w:autoSpaceDE w:val="0"/>
              <w:autoSpaceDN w:val="0"/>
              <w:adjustRightInd w:val="0"/>
              <w:spacing w:after="240" w:line="240" w:lineRule="auto"/>
              <w:ind w:firstLine="0"/>
              <w:rPr>
                <w:sz w:val="22"/>
                <w:szCs w:val="22"/>
              </w:rPr>
            </w:pPr>
            <w:r w:rsidRPr="006F0EA0">
              <w:rPr>
                <w:sz w:val="22"/>
                <w:szCs w:val="22"/>
              </w:rPr>
              <w:t>60</w:t>
            </w:r>
            <w:r w:rsidR="0046174D" w:rsidRPr="006F0EA0">
              <w:rPr>
                <w:sz w:val="22"/>
                <w:szCs w:val="22"/>
              </w:rPr>
              <w:t xml:space="preserve">(6) </w:t>
            </w:r>
          </w:p>
        </w:tc>
        <w:tc>
          <w:tcPr>
            <w:tcW w:w="1059" w:type="pct"/>
          </w:tcPr>
          <w:p w14:paraId="54F1959F" w14:textId="77777777" w:rsidR="0046174D" w:rsidRPr="006F0EA0" w:rsidRDefault="00D352B1" w:rsidP="00841497">
            <w:pPr>
              <w:widowControl w:val="0"/>
              <w:autoSpaceDE w:val="0"/>
              <w:autoSpaceDN w:val="0"/>
              <w:adjustRightInd w:val="0"/>
              <w:spacing w:after="240" w:line="240" w:lineRule="auto"/>
              <w:ind w:firstLine="0"/>
              <w:rPr>
                <w:sz w:val="22"/>
                <w:szCs w:val="22"/>
              </w:rPr>
            </w:pPr>
            <w:r w:rsidRPr="006F0EA0">
              <w:rPr>
                <w:sz w:val="22"/>
                <w:szCs w:val="22"/>
              </w:rPr>
              <w:t>60</w:t>
            </w:r>
            <w:r w:rsidR="0046174D" w:rsidRPr="006F0EA0">
              <w:rPr>
                <w:sz w:val="22"/>
                <w:szCs w:val="22"/>
              </w:rPr>
              <w:t xml:space="preserve">(6) </w:t>
            </w:r>
          </w:p>
        </w:tc>
        <w:tc>
          <w:tcPr>
            <w:tcW w:w="973" w:type="pct"/>
          </w:tcPr>
          <w:p w14:paraId="5305E00F" w14:textId="77777777" w:rsidR="0046174D" w:rsidRPr="006F0EA0" w:rsidRDefault="00D352B1" w:rsidP="00841497">
            <w:pPr>
              <w:widowControl w:val="0"/>
              <w:autoSpaceDE w:val="0"/>
              <w:autoSpaceDN w:val="0"/>
              <w:adjustRightInd w:val="0"/>
              <w:spacing w:after="240" w:line="240" w:lineRule="auto"/>
              <w:ind w:firstLine="0"/>
              <w:rPr>
                <w:sz w:val="22"/>
                <w:szCs w:val="22"/>
              </w:rPr>
            </w:pPr>
            <w:r w:rsidRPr="006F0EA0">
              <w:rPr>
                <w:sz w:val="22"/>
                <w:szCs w:val="22"/>
              </w:rPr>
              <w:t>0.0 (0)</w:t>
            </w:r>
          </w:p>
        </w:tc>
        <w:tc>
          <w:tcPr>
            <w:tcW w:w="559" w:type="pct"/>
          </w:tcPr>
          <w:p w14:paraId="23717D7C" w14:textId="77777777" w:rsidR="0046174D" w:rsidRPr="006F0EA0" w:rsidRDefault="0046174D" w:rsidP="00841497">
            <w:pPr>
              <w:spacing w:line="240" w:lineRule="auto"/>
              <w:rPr>
                <w:sz w:val="22"/>
                <w:szCs w:val="22"/>
                <w:lang w:val="en"/>
              </w:rPr>
            </w:pPr>
          </w:p>
        </w:tc>
      </w:tr>
      <w:tr w:rsidR="006F0EA0" w:rsidRPr="006F0EA0" w14:paraId="172A1246" w14:textId="77777777" w:rsidTr="00841497">
        <w:trPr>
          <w:trHeight w:val="439"/>
        </w:trPr>
        <w:tc>
          <w:tcPr>
            <w:tcW w:w="1393" w:type="pct"/>
          </w:tcPr>
          <w:p w14:paraId="001593DB" w14:textId="4C4E3B0B" w:rsidR="0046174D" w:rsidRPr="006F0EA0" w:rsidRDefault="0046174D" w:rsidP="00841497">
            <w:pPr>
              <w:spacing w:line="240" w:lineRule="auto"/>
              <w:ind w:firstLine="0"/>
              <w:rPr>
                <w:sz w:val="22"/>
                <w:szCs w:val="22"/>
                <w:lang w:val="en"/>
              </w:rPr>
            </w:pPr>
            <w:r w:rsidRPr="006F0EA0">
              <w:rPr>
                <w:sz w:val="22"/>
                <w:szCs w:val="22"/>
                <w:lang w:val="en"/>
              </w:rPr>
              <w:t xml:space="preserve">Mixture </w:t>
            </w:r>
            <w:r w:rsidR="001C0392" w:rsidRPr="006F0EA0">
              <w:rPr>
                <w:sz w:val="22"/>
                <w:szCs w:val="22"/>
                <w:lang w:val="en"/>
              </w:rPr>
              <w:t>70/30</w:t>
            </w:r>
          </w:p>
        </w:tc>
        <w:tc>
          <w:tcPr>
            <w:tcW w:w="1016" w:type="pct"/>
          </w:tcPr>
          <w:p w14:paraId="56D5F566" w14:textId="77777777" w:rsidR="0046174D" w:rsidRPr="006F0EA0" w:rsidRDefault="00D352B1" w:rsidP="00841497">
            <w:pPr>
              <w:widowControl w:val="0"/>
              <w:autoSpaceDE w:val="0"/>
              <w:autoSpaceDN w:val="0"/>
              <w:adjustRightInd w:val="0"/>
              <w:spacing w:after="240" w:line="240" w:lineRule="auto"/>
              <w:ind w:firstLine="0"/>
              <w:rPr>
                <w:sz w:val="22"/>
                <w:szCs w:val="22"/>
              </w:rPr>
            </w:pPr>
            <w:r w:rsidRPr="006F0EA0">
              <w:rPr>
                <w:sz w:val="22"/>
                <w:szCs w:val="22"/>
              </w:rPr>
              <w:t>40</w:t>
            </w:r>
            <w:r w:rsidR="0046174D" w:rsidRPr="006F0EA0">
              <w:rPr>
                <w:sz w:val="22"/>
                <w:szCs w:val="22"/>
              </w:rPr>
              <w:t xml:space="preserve">(4) </w:t>
            </w:r>
          </w:p>
        </w:tc>
        <w:tc>
          <w:tcPr>
            <w:tcW w:w="1059" w:type="pct"/>
          </w:tcPr>
          <w:p w14:paraId="693436C6" w14:textId="77777777" w:rsidR="0046174D" w:rsidRPr="006F0EA0" w:rsidRDefault="00D352B1" w:rsidP="00841497">
            <w:pPr>
              <w:widowControl w:val="0"/>
              <w:autoSpaceDE w:val="0"/>
              <w:autoSpaceDN w:val="0"/>
              <w:adjustRightInd w:val="0"/>
              <w:spacing w:after="240" w:line="240" w:lineRule="auto"/>
              <w:ind w:firstLine="0"/>
              <w:rPr>
                <w:sz w:val="22"/>
                <w:szCs w:val="22"/>
              </w:rPr>
            </w:pPr>
            <w:r w:rsidRPr="006F0EA0">
              <w:rPr>
                <w:sz w:val="22"/>
                <w:szCs w:val="22"/>
              </w:rPr>
              <w:t>40</w:t>
            </w:r>
            <w:r w:rsidR="0046174D" w:rsidRPr="006F0EA0">
              <w:rPr>
                <w:sz w:val="22"/>
                <w:szCs w:val="22"/>
              </w:rPr>
              <w:t>(4)</w:t>
            </w:r>
          </w:p>
        </w:tc>
        <w:tc>
          <w:tcPr>
            <w:tcW w:w="973" w:type="pct"/>
          </w:tcPr>
          <w:p w14:paraId="132646EA" w14:textId="77777777" w:rsidR="0046174D" w:rsidRPr="006F0EA0" w:rsidRDefault="0046174D" w:rsidP="00841497">
            <w:pPr>
              <w:widowControl w:val="0"/>
              <w:autoSpaceDE w:val="0"/>
              <w:autoSpaceDN w:val="0"/>
              <w:adjustRightInd w:val="0"/>
              <w:spacing w:after="240" w:line="240" w:lineRule="auto"/>
              <w:ind w:firstLine="0"/>
              <w:rPr>
                <w:sz w:val="22"/>
                <w:szCs w:val="22"/>
              </w:rPr>
            </w:pPr>
            <w:r w:rsidRPr="006F0EA0">
              <w:rPr>
                <w:sz w:val="22"/>
                <w:szCs w:val="22"/>
              </w:rPr>
              <w:t>0</w:t>
            </w:r>
            <w:r w:rsidR="00D352B1" w:rsidRPr="006F0EA0">
              <w:rPr>
                <w:sz w:val="22"/>
                <w:szCs w:val="22"/>
              </w:rPr>
              <w:t>.0 (0)</w:t>
            </w:r>
          </w:p>
        </w:tc>
        <w:tc>
          <w:tcPr>
            <w:tcW w:w="559" w:type="pct"/>
          </w:tcPr>
          <w:p w14:paraId="3E7B3196" w14:textId="77777777" w:rsidR="0046174D" w:rsidRPr="006F0EA0" w:rsidRDefault="0046174D" w:rsidP="00841497">
            <w:pPr>
              <w:spacing w:line="240" w:lineRule="auto"/>
              <w:ind w:firstLine="0"/>
              <w:rPr>
                <w:sz w:val="22"/>
                <w:szCs w:val="22"/>
                <w:lang w:val="en"/>
              </w:rPr>
            </w:pPr>
          </w:p>
        </w:tc>
      </w:tr>
      <w:tr w:rsidR="006F0EA0" w:rsidRPr="006F0EA0" w14:paraId="13E37A81" w14:textId="77777777" w:rsidTr="00841497">
        <w:trPr>
          <w:trHeight w:val="538"/>
        </w:trPr>
        <w:tc>
          <w:tcPr>
            <w:tcW w:w="1393" w:type="pct"/>
          </w:tcPr>
          <w:p w14:paraId="440BC58C" w14:textId="271896C3" w:rsidR="0046174D" w:rsidRPr="006F0EA0" w:rsidRDefault="0046174D" w:rsidP="00841497">
            <w:pPr>
              <w:spacing w:line="240" w:lineRule="auto"/>
              <w:ind w:firstLine="0"/>
              <w:rPr>
                <w:sz w:val="22"/>
                <w:szCs w:val="22"/>
                <w:lang w:val="en"/>
              </w:rPr>
            </w:pPr>
            <w:r w:rsidRPr="006F0EA0">
              <w:rPr>
                <w:sz w:val="22"/>
                <w:szCs w:val="22"/>
                <w:lang w:val="en"/>
              </w:rPr>
              <w:t>Oral</w:t>
            </w:r>
            <w:r w:rsidR="00454F6F" w:rsidRPr="006F0EA0">
              <w:rPr>
                <w:sz w:val="22"/>
                <w:szCs w:val="22"/>
                <w:lang w:val="en"/>
              </w:rPr>
              <w:t xml:space="preserve"> agents</w:t>
            </w:r>
          </w:p>
        </w:tc>
        <w:tc>
          <w:tcPr>
            <w:tcW w:w="1016" w:type="pct"/>
          </w:tcPr>
          <w:p w14:paraId="12A65598" w14:textId="77777777" w:rsidR="0046174D" w:rsidRPr="006F0EA0" w:rsidRDefault="0046174D" w:rsidP="00841497">
            <w:pPr>
              <w:widowControl w:val="0"/>
              <w:autoSpaceDE w:val="0"/>
              <w:autoSpaceDN w:val="0"/>
              <w:adjustRightInd w:val="0"/>
              <w:spacing w:after="240" w:line="240" w:lineRule="auto"/>
              <w:ind w:firstLine="0"/>
              <w:rPr>
                <w:sz w:val="22"/>
                <w:szCs w:val="22"/>
              </w:rPr>
            </w:pPr>
            <w:r w:rsidRPr="006F0EA0">
              <w:rPr>
                <w:sz w:val="22"/>
                <w:szCs w:val="22"/>
              </w:rPr>
              <w:t>0</w:t>
            </w:r>
            <w:r w:rsidR="00D352B1" w:rsidRPr="006F0EA0">
              <w:rPr>
                <w:sz w:val="22"/>
                <w:szCs w:val="22"/>
              </w:rPr>
              <w:t>.0 (0)</w:t>
            </w:r>
          </w:p>
        </w:tc>
        <w:tc>
          <w:tcPr>
            <w:tcW w:w="1059" w:type="pct"/>
          </w:tcPr>
          <w:p w14:paraId="122E5182" w14:textId="77777777" w:rsidR="0046174D" w:rsidRPr="006F0EA0" w:rsidRDefault="0046174D" w:rsidP="00841497">
            <w:pPr>
              <w:widowControl w:val="0"/>
              <w:autoSpaceDE w:val="0"/>
              <w:autoSpaceDN w:val="0"/>
              <w:adjustRightInd w:val="0"/>
              <w:spacing w:after="240" w:line="240" w:lineRule="auto"/>
              <w:ind w:firstLine="0"/>
              <w:rPr>
                <w:sz w:val="22"/>
                <w:szCs w:val="22"/>
              </w:rPr>
            </w:pPr>
            <w:r w:rsidRPr="006F0EA0">
              <w:rPr>
                <w:sz w:val="22"/>
                <w:szCs w:val="22"/>
              </w:rPr>
              <w:t>0</w:t>
            </w:r>
            <w:r w:rsidR="00D352B1" w:rsidRPr="006F0EA0">
              <w:rPr>
                <w:sz w:val="22"/>
                <w:szCs w:val="22"/>
              </w:rPr>
              <w:t>.0 (0)</w:t>
            </w:r>
          </w:p>
        </w:tc>
        <w:tc>
          <w:tcPr>
            <w:tcW w:w="973" w:type="pct"/>
          </w:tcPr>
          <w:p w14:paraId="15F99EED" w14:textId="77777777" w:rsidR="0046174D" w:rsidRPr="006F0EA0" w:rsidRDefault="0046174D" w:rsidP="00841497">
            <w:pPr>
              <w:spacing w:line="240" w:lineRule="auto"/>
              <w:ind w:firstLine="0"/>
              <w:rPr>
                <w:sz w:val="22"/>
                <w:szCs w:val="22"/>
                <w:lang w:val="en"/>
              </w:rPr>
            </w:pPr>
            <w:r w:rsidRPr="006F0EA0">
              <w:rPr>
                <w:sz w:val="22"/>
                <w:szCs w:val="22"/>
                <w:lang w:val="en"/>
              </w:rPr>
              <w:t>0</w:t>
            </w:r>
            <w:r w:rsidR="00D352B1" w:rsidRPr="006F0EA0">
              <w:rPr>
                <w:sz w:val="22"/>
                <w:szCs w:val="22"/>
              </w:rPr>
              <w:t>.0 (0)</w:t>
            </w:r>
          </w:p>
        </w:tc>
        <w:tc>
          <w:tcPr>
            <w:tcW w:w="559" w:type="pct"/>
          </w:tcPr>
          <w:p w14:paraId="2452B481" w14:textId="77777777" w:rsidR="0046174D" w:rsidRPr="006F0EA0" w:rsidRDefault="0046174D" w:rsidP="00841497">
            <w:pPr>
              <w:spacing w:line="240" w:lineRule="auto"/>
              <w:rPr>
                <w:sz w:val="22"/>
                <w:szCs w:val="22"/>
                <w:lang w:val="en"/>
              </w:rPr>
            </w:pPr>
          </w:p>
        </w:tc>
      </w:tr>
      <w:tr w:rsidR="006F0EA0" w:rsidRPr="006F0EA0" w14:paraId="609429EF" w14:textId="77777777" w:rsidTr="00841497">
        <w:trPr>
          <w:trHeight w:val="358"/>
        </w:trPr>
        <w:tc>
          <w:tcPr>
            <w:tcW w:w="1393" w:type="pct"/>
          </w:tcPr>
          <w:p w14:paraId="18DF5ED6" w14:textId="77777777" w:rsidR="0046174D" w:rsidRPr="006F0EA0" w:rsidRDefault="0046174D" w:rsidP="00841497">
            <w:pPr>
              <w:spacing w:line="240" w:lineRule="auto"/>
              <w:ind w:firstLine="0"/>
              <w:rPr>
                <w:sz w:val="22"/>
                <w:szCs w:val="22"/>
                <w:lang w:val="en"/>
              </w:rPr>
            </w:pPr>
            <w:r w:rsidRPr="006F0EA0">
              <w:rPr>
                <w:sz w:val="22"/>
                <w:szCs w:val="22"/>
                <w:lang w:val="en"/>
              </w:rPr>
              <w:t>Diet</w:t>
            </w:r>
          </w:p>
        </w:tc>
        <w:tc>
          <w:tcPr>
            <w:tcW w:w="1016" w:type="pct"/>
          </w:tcPr>
          <w:p w14:paraId="4C460584" w14:textId="77777777" w:rsidR="0046174D" w:rsidRPr="006F0EA0" w:rsidRDefault="0046174D" w:rsidP="00841497">
            <w:pPr>
              <w:widowControl w:val="0"/>
              <w:autoSpaceDE w:val="0"/>
              <w:autoSpaceDN w:val="0"/>
              <w:adjustRightInd w:val="0"/>
              <w:spacing w:after="240" w:line="240" w:lineRule="auto"/>
              <w:ind w:firstLine="0"/>
              <w:rPr>
                <w:sz w:val="22"/>
                <w:szCs w:val="22"/>
              </w:rPr>
            </w:pPr>
            <w:r w:rsidRPr="006F0EA0">
              <w:rPr>
                <w:sz w:val="22"/>
                <w:szCs w:val="22"/>
              </w:rPr>
              <w:t>0</w:t>
            </w:r>
            <w:r w:rsidR="00D352B1" w:rsidRPr="006F0EA0">
              <w:rPr>
                <w:sz w:val="22"/>
                <w:szCs w:val="22"/>
              </w:rPr>
              <w:t>.0 (0)</w:t>
            </w:r>
          </w:p>
        </w:tc>
        <w:tc>
          <w:tcPr>
            <w:tcW w:w="1059" w:type="pct"/>
          </w:tcPr>
          <w:p w14:paraId="354E87A0" w14:textId="77777777" w:rsidR="0046174D" w:rsidRPr="006F0EA0" w:rsidRDefault="0046174D" w:rsidP="00841497">
            <w:pPr>
              <w:widowControl w:val="0"/>
              <w:autoSpaceDE w:val="0"/>
              <w:autoSpaceDN w:val="0"/>
              <w:adjustRightInd w:val="0"/>
              <w:spacing w:after="240" w:line="240" w:lineRule="auto"/>
              <w:ind w:firstLine="0"/>
              <w:rPr>
                <w:sz w:val="22"/>
                <w:szCs w:val="22"/>
              </w:rPr>
            </w:pPr>
            <w:r w:rsidRPr="006F0EA0">
              <w:rPr>
                <w:sz w:val="22"/>
                <w:szCs w:val="22"/>
              </w:rPr>
              <w:t>0</w:t>
            </w:r>
            <w:r w:rsidR="00D352B1" w:rsidRPr="006F0EA0">
              <w:rPr>
                <w:sz w:val="22"/>
                <w:szCs w:val="22"/>
              </w:rPr>
              <w:t>.0 (0)</w:t>
            </w:r>
          </w:p>
        </w:tc>
        <w:tc>
          <w:tcPr>
            <w:tcW w:w="973" w:type="pct"/>
          </w:tcPr>
          <w:p w14:paraId="20B5C378" w14:textId="77777777" w:rsidR="0046174D" w:rsidRPr="006F0EA0" w:rsidRDefault="0046174D" w:rsidP="00841497">
            <w:pPr>
              <w:spacing w:line="240" w:lineRule="auto"/>
              <w:ind w:firstLine="0"/>
              <w:rPr>
                <w:sz w:val="22"/>
                <w:szCs w:val="22"/>
                <w:lang w:val="en"/>
              </w:rPr>
            </w:pPr>
            <w:r w:rsidRPr="006F0EA0">
              <w:rPr>
                <w:sz w:val="22"/>
                <w:szCs w:val="22"/>
                <w:lang w:val="en"/>
              </w:rPr>
              <w:t>0</w:t>
            </w:r>
            <w:r w:rsidR="00D352B1" w:rsidRPr="006F0EA0">
              <w:rPr>
                <w:sz w:val="22"/>
                <w:szCs w:val="22"/>
              </w:rPr>
              <w:t>.0 (0)</w:t>
            </w:r>
          </w:p>
        </w:tc>
        <w:tc>
          <w:tcPr>
            <w:tcW w:w="559" w:type="pct"/>
          </w:tcPr>
          <w:p w14:paraId="78188ADD" w14:textId="77777777" w:rsidR="0046174D" w:rsidRPr="006F0EA0" w:rsidRDefault="0046174D" w:rsidP="00841497">
            <w:pPr>
              <w:spacing w:line="240" w:lineRule="auto"/>
              <w:rPr>
                <w:sz w:val="22"/>
                <w:szCs w:val="22"/>
                <w:lang w:val="en"/>
              </w:rPr>
            </w:pPr>
          </w:p>
        </w:tc>
      </w:tr>
      <w:tr w:rsidR="006F0EA0" w:rsidRPr="006F0EA0" w14:paraId="050A7BC7" w14:textId="77777777" w:rsidTr="00841497">
        <w:trPr>
          <w:trHeight w:val="952"/>
        </w:trPr>
        <w:tc>
          <w:tcPr>
            <w:tcW w:w="1393" w:type="pct"/>
          </w:tcPr>
          <w:p w14:paraId="2F199429" w14:textId="58C6450E" w:rsidR="0046174D" w:rsidRPr="006F0EA0" w:rsidRDefault="000A0C66" w:rsidP="00841497">
            <w:pPr>
              <w:spacing w:line="240" w:lineRule="auto"/>
              <w:ind w:firstLine="0"/>
              <w:rPr>
                <w:sz w:val="22"/>
                <w:szCs w:val="22"/>
                <w:lang w:val="en"/>
              </w:rPr>
            </w:pPr>
            <w:r w:rsidRPr="006F0EA0">
              <w:rPr>
                <w:sz w:val="22"/>
                <w:szCs w:val="22"/>
                <w:lang w:val="en"/>
              </w:rPr>
              <w:t>Duration</w:t>
            </w:r>
            <w:r w:rsidR="0046174D" w:rsidRPr="006F0EA0">
              <w:rPr>
                <w:sz w:val="22"/>
                <w:szCs w:val="22"/>
                <w:lang w:val="en"/>
              </w:rPr>
              <w:t xml:space="preserve"> since date of Diagnosis (years)</w:t>
            </w:r>
          </w:p>
        </w:tc>
        <w:tc>
          <w:tcPr>
            <w:tcW w:w="1016" w:type="pct"/>
          </w:tcPr>
          <w:p w14:paraId="0355B6AD" w14:textId="77777777" w:rsidR="0046174D" w:rsidRPr="006F0EA0" w:rsidRDefault="0046174D" w:rsidP="00841497">
            <w:pPr>
              <w:widowControl w:val="0"/>
              <w:autoSpaceDE w:val="0"/>
              <w:autoSpaceDN w:val="0"/>
              <w:adjustRightInd w:val="0"/>
              <w:spacing w:after="240" w:line="240" w:lineRule="auto"/>
              <w:ind w:firstLine="0"/>
              <w:rPr>
                <w:sz w:val="22"/>
                <w:szCs w:val="22"/>
              </w:rPr>
            </w:pPr>
            <w:r w:rsidRPr="006F0EA0">
              <w:rPr>
                <w:sz w:val="22"/>
                <w:szCs w:val="22"/>
              </w:rPr>
              <w:t>4.4(3.5, 7.5)</w:t>
            </w:r>
          </w:p>
        </w:tc>
        <w:tc>
          <w:tcPr>
            <w:tcW w:w="1059" w:type="pct"/>
          </w:tcPr>
          <w:p w14:paraId="0A4DACCB" w14:textId="77777777" w:rsidR="0046174D" w:rsidRPr="006F0EA0" w:rsidRDefault="0046174D" w:rsidP="00841497">
            <w:pPr>
              <w:widowControl w:val="0"/>
              <w:autoSpaceDE w:val="0"/>
              <w:autoSpaceDN w:val="0"/>
              <w:adjustRightInd w:val="0"/>
              <w:spacing w:after="240" w:line="240" w:lineRule="auto"/>
              <w:ind w:firstLine="0"/>
              <w:rPr>
                <w:sz w:val="22"/>
                <w:szCs w:val="22"/>
              </w:rPr>
            </w:pPr>
            <w:r w:rsidRPr="006F0EA0">
              <w:rPr>
                <w:sz w:val="22"/>
                <w:szCs w:val="22"/>
              </w:rPr>
              <w:t>4.4(3.4, 7.0)</w:t>
            </w:r>
          </w:p>
        </w:tc>
        <w:tc>
          <w:tcPr>
            <w:tcW w:w="973" w:type="pct"/>
          </w:tcPr>
          <w:p w14:paraId="60EAA616" w14:textId="77777777" w:rsidR="0046174D" w:rsidRPr="006F0EA0" w:rsidRDefault="0046174D" w:rsidP="00841497">
            <w:pPr>
              <w:spacing w:line="240" w:lineRule="auto"/>
              <w:ind w:firstLine="0"/>
              <w:rPr>
                <w:sz w:val="22"/>
                <w:szCs w:val="22"/>
                <w:lang w:val="en"/>
              </w:rPr>
            </w:pPr>
            <w:r w:rsidRPr="006F0EA0">
              <w:rPr>
                <w:sz w:val="22"/>
                <w:szCs w:val="22"/>
                <w:lang w:val="en"/>
              </w:rPr>
              <w:t>5.5(3.5, 7.5)</w:t>
            </w:r>
          </w:p>
        </w:tc>
        <w:tc>
          <w:tcPr>
            <w:tcW w:w="559" w:type="pct"/>
          </w:tcPr>
          <w:p w14:paraId="24F278A1" w14:textId="77777777" w:rsidR="0046174D" w:rsidRPr="006F0EA0" w:rsidRDefault="0046174D" w:rsidP="00841497">
            <w:pPr>
              <w:spacing w:line="240" w:lineRule="auto"/>
              <w:ind w:firstLine="0"/>
              <w:rPr>
                <w:sz w:val="22"/>
                <w:szCs w:val="22"/>
                <w:lang w:val="en"/>
              </w:rPr>
            </w:pPr>
            <w:r w:rsidRPr="006F0EA0">
              <w:rPr>
                <w:sz w:val="22"/>
                <w:szCs w:val="22"/>
                <w:lang w:val="en"/>
              </w:rPr>
              <w:t>0.81</w:t>
            </w:r>
          </w:p>
        </w:tc>
      </w:tr>
    </w:tbl>
    <w:p w14:paraId="3FEC5831" w14:textId="18571CBA" w:rsidR="0046174D" w:rsidRPr="006F0EA0" w:rsidRDefault="003914C2" w:rsidP="00E81654">
      <w:pPr>
        <w:spacing w:line="240" w:lineRule="auto"/>
        <w:ind w:firstLine="0"/>
      </w:pPr>
      <w:r w:rsidRPr="006F0EA0">
        <w:rPr>
          <w:sz w:val="22"/>
          <w:szCs w:val="22"/>
        </w:rPr>
        <w:t>*Numbers reported are means (standard deviation) for normally distributed variables, medians (25</w:t>
      </w:r>
      <w:r w:rsidRPr="006F0EA0">
        <w:rPr>
          <w:sz w:val="22"/>
          <w:szCs w:val="22"/>
          <w:vertAlign w:val="superscript"/>
        </w:rPr>
        <w:t>th</w:t>
      </w:r>
      <w:r w:rsidRPr="006F0EA0">
        <w:rPr>
          <w:sz w:val="22"/>
          <w:szCs w:val="22"/>
        </w:rPr>
        <w:t xml:space="preserve"> percentile, 75</w:t>
      </w:r>
      <w:r w:rsidRPr="006F0EA0">
        <w:rPr>
          <w:sz w:val="22"/>
          <w:szCs w:val="22"/>
          <w:vertAlign w:val="superscript"/>
        </w:rPr>
        <w:t>th</w:t>
      </w:r>
      <w:r w:rsidRPr="006F0EA0">
        <w:rPr>
          <w:sz w:val="22"/>
          <w:szCs w:val="22"/>
        </w:rPr>
        <w:t xml:space="preserve"> percentile) for non-normally distributed variables, and </w:t>
      </w:r>
      <w:proofErr w:type="gramStart"/>
      <w:r w:rsidRPr="006F0EA0">
        <w:rPr>
          <w:sz w:val="22"/>
          <w:szCs w:val="22"/>
        </w:rPr>
        <w:t>%</w:t>
      </w:r>
      <w:proofErr w:type="gramEnd"/>
      <w:r w:rsidRPr="006F0EA0">
        <w:rPr>
          <w:sz w:val="22"/>
          <w:szCs w:val="22"/>
        </w:rPr>
        <w:t xml:space="preserve"> (N) for categorical variables</w:t>
      </w:r>
      <w:r w:rsidRPr="006F0EA0">
        <w:t>.</w:t>
      </w:r>
    </w:p>
    <w:p w14:paraId="43BAE7BD" w14:textId="2564CCE0" w:rsidR="00445593" w:rsidRPr="006F0EA0" w:rsidRDefault="004015A4" w:rsidP="003F2536">
      <w:r w:rsidRPr="006F0EA0">
        <w:lastRenderedPageBreak/>
        <w:t xml:space="preserve">A multivariable logistic regression model </w:t>
      </w:r>
      <w:proofErr w:type="gramStart"/>
      <w:r w:rsidRPr="006F0EA0">
        <w:t>was constructed</w:t>
      </w:r>
      <w:proofErr w:type="gramEnd"/>
      <w:r w:rsidRPr="006F0EA0">
        <w:t xml:space="preserve"> to assess whether participant characteristics at the last visit pre</w:t>
      </w:r>
      <w:r w:rsidR="004D4D77" w:rsidRPr="006F0EA0">
        <w:t>dicted mortality status (Table 6</w:t>
      </w:r>
      <w:r w:rsidRPr="006F0EA0">
        <w:t xml:space="preserve">).  </w:t>
      </w:r>
      <w:r w:rsidR="00FA34FC" w:rsidRPr="006F0EA0">
        <w:t xml:space="preserve">Among </w:t>
      </w:r>
      <w:r w:rsidR="003433C3" w:rsidRPr="006F0EA0">
        <w:t>last visit</w:t>
      </w:r>
      <w:r w:rsidR="00FA34FC" w:rsidRPr="006F0EA0">
        <w:t xml:space="preserve"> risk factors assessed, </w:t>
      </w:r>
      <w:r w:rsidR="000357F7" w:rsidRPr="006F0EA0">
        <w:t xml:space="preserve">BMI </w:t>
      </w:r>
      <w:r w:rsidR="006625FA" w:rsidRPr="006F0EA0">
        <w:t>(OR=0.6</w:t>
      </w:r>
      <w:r w:rsidR="00FA34FC" w:rsidRPr="006F0EA0">
        <w:t>, 95% CI=</w:t>
      </w:r>
      <w:r w:rsidR="006625FA" w:rsidRPr="006F0EA0">
        <w:t>0.3, 0.9</w:t>
      </w:r>
      <w:r w:rsidR="00FA34FC" w:rsidRPr="006F0EA0">
        <w:t xml:space="preserve">) and </w:t>
      </w:r>
      <w:r w:rsidR="002232F9" w:rsidRPr="006F0EA0">
        <w:t>HbA1c</w:t>
      </w:r>
      <w:r w:rsidR="00FA34FC" w:rsidRPr="006F0EA0">
        <w:t xml:space="preserve"> (OR=</w:t>
      </w:r>
      <w:r w:rsidR="006625FA" w:rsidRPr="006F0EA0">
        <w:t>2.7</w:t>
      </w:r>
      <w:r w:rsidR="00FA34FC" w:rsidRPr="006F0EA0">
        <w:t>, 95% CI=</w:t>
      </w:r>
      <w:r w:rsidR="006625FA" w:rsidRPr="006F0EA0">
        <w:t>1.1, 6.6</w:t>
      </w:r>
      <w:r w:rsidR="00FA34FC" w:rsidRPr="006F0EA0">
        <w:t>) independently predicted mortality status.</w:t>
      </w:r>
    </w:p>
    <w:p w14:paraId="271465A6" w14:textId="77777777" w:rsidR="001831B2" w:rsidRPr="006F0EA0" w:rsidRDefault="001831B2" w:rsidP="003F2536"/>
    <w:p w14:paraId="74590391" w14:textId="072BFD9E" w:rsidR="00DC34BF" w:rsidRPr="006F0EA0" w:rsidRDefault="00CC47EA" w:rsidP="00CC47EA">
      <w:pPr>
        <w:pStyle w:val="Caption"/>
        <w:ind w:firstLine="180"/>
        <w:jc w:val="center"/>
        <w:rPr>
          <w:rStyle w:val="BookTitle"/>
          <w:b/>
          <w:i w:val="0"/>
          <w:sz w:val="22"/>
          <w:szCs w:val="22"/>
        </w:rPr>
      </w:pPr>
      <w:bookmarkStart w:id="32" w:name="_Toc501036104"/>
      <w:r w:rsidRPr="006F0EA0">
        <w:rPr>
          <w:sz w:val="22"/>
          <w:szCs w:val="22"/>
        </w:rPr>
        <w:t xml:space="preserve">Table </w:t>
      </w:r>
      <w:r w:rsidRPr="006F0EA0">
        <w:rPr>
          <w:sz w:val="22"/>
          <w:szCs w:val="22"/>
        </w:rPr>
        <w:fldChar w:fldCharType="begin"/>
      </w:r>
      <w:r w:rsidRPr="006F0EA0">
        <w:rPr>
          <w:sz w:val="22"/>
          <w:szCs w:val="22"/>
        </w:rPr>
        <w:instrText xml:space="preserve"> SEQ Table \* ARABIC </w:instrText>
      </w:r>
      <w:r w:rsidRPr="006F0EA0">
        <w:rPr>
          <w:sz w:val="22"/>
          <w:szCs w:val="22"/>
        </w:rPr>
        <w:fldChar w:fldCharType="separate"/>
      </w:r>
      <w:r w:rsidR="00AE15B4" w:rsidRPr="006F0EA0">
        <w:rPr>
          <w:noProof/>
          <w:sz w:val="22"/>
          <w:szCs w:val="22"/>
        </w:rPr>
        <w:t>6</w:t>
      </w:r>
      <w:r w:rsidRPr="006F0EA0">
        <w:rPr>
          <w:sz w:val="22"/>
          <w:szCs w:val="22"/>
        </w:rPr>
        <w:fldChar w:fldCharType="end"/>
      </w:r>
      <w:r w:rsidRPr="006F0EA0">
        <w:rPr>
          <w:sz w:val="22"/>
          <w:szCs w:val="22"/>
        </w:rPr>
        <w:t>. Last Visit Risk Factor Association with Mortality</w:t>
      </w:r>
      <w:bookmarkEnd w:id="32"/>
    </w:p>
    <w:tbl>
      <w:tblPr>
        <w:tblStyle w:val="TableGridLight"/>
        <w:tblW w:w="0" w:type="auto"/>
        <w:jc w:val="center"/>
        <w:tblLook w:val="04A0" w:firstRow="1" w:lastRow="0" w:firstColumn="1" w:lastColumn="0" w:noHBand="0" w:noVBand="1"/>
      </w:tblPr>
      <w:tblGrid>
        <w:gridCol w:w="2916"/>
        <w:gridCol w:w="2917"/>
        <w:gridCol w:w="1443"/>
      </w:tblGrid>
      <w:tr w:rsidR="006F0EA0" w:rsidRPr="006F0EA0" w14:paraId="4265360C" w14:textId="77777777" w:rsidTr="00CC47EA">
        <w:trPr>
          <w:trHeight w:val="593"/>
          <w:jc w:val="center"/>
        </w:trPr>
        <w:tc>
          <w:tcPr>
            <w:tcW w:w="2916" w:type="dxa"/>
          </w:tcPr>
          <w:p w14:paraId="15EABD93" w14:textId="77777777" w:rsidR="0046174D" w:rsidRPr="006F0EA0" w:rsidRDefault="0046174D" w:rsidP="00CC47EA">
            <w:pPr>
              <w:spacing w:line="240" w:lineRule="auto"/>
              <w:ind w:hanging="30"/>
              <w:rPr>
                <w:b/>
                <w:sz w:val="22"/>
                <w:szCs w:val="22"/>
              </w:rPr>
            </w:pPr>
            <w:r w:rsidRPr="006F0EA0">
              <w:rPr>
                <w:b/>
                <w:sz w:val="22"/>
                <w:szCs w:val="22"/>
              </w:rPr>
              <w:t>Variable</w:t>
            </w:r>
          </w:p>
        </w:tc>
        <w:tc>
          <w:tcPr>
            <w:tcW w:w="2917" w:type="dxa"/>
          </w:tcPr>
          <w:p w14:paraId="69777975" w14:textId="77777777" w:rsidR="0046174D" w:rsidRPr="006F0EA0" w:rsidRDefault="0046174D" w:rsidP="00CC47EA">
            <w:pPr>
              <w:spacing w:line="240" w:lineRule="auto"/>
              <w:ind w:firstLine="0"/>
              <w:rPr>
                <w:b/>
                <w:sz w:val="22"/>
                <w:szCs w:val="22"/>
              </w:rPr>
            </w:pPr>
            <w:r w:rsidRPr="006F0EA0">
              <w:rPr>
                <w:b/>
                <w:sz w:val="22"/>
                <w:szCs w:val="22"/>
              </w:rPr>
              <w:t>Odds ratio (</w:t>
            </w:r>
            <w:r w:rsidR="002232F9" w:rsidRPr="006F0EA0">
              <w:rPr>
                <w:b/>
                <w:sz w:val="22"/>
                <w:szCs w:val="22"/>
              </w:rPr>
              <w:t xml:space="preserve">95% </w:t>
            </w:r>
            <w:r w:rsidRPr="006F0EA0">
              <w:rPr>
                <w:b/>
                <w:sz w:val="22"/>
                <w:szCs w:val="22"/>
              </w:rPr>
              <w:t>Confidence Interval)</w:t>
            </w:r>
          </w:p>
        </w:tc>
        <w:tc>
          <w:tcPr>
            <w:tcW w:w="1443" w:type="dxa"/>
          </w:tcPr>
          <w:p w14:paraId="277B5B2B" w14:textId="77777777" w:rsidR="0046174D" w:rsidRPr="006F0EA0" w:rsidRDefault="0046174D" w:rsidP="00CC47EA">
            <w:pPr>
              <w:spacing w:line="240" w:lineRule="auto"/>
              <w:ind w:firstLine="0"/>
              <w:rPr>
                <w:b/>
                <w:sz w:val="22"/>
                <w:szCs w:val="22"/>
              </w:rPr>
            </w:pPr>
            <w:r w:rsidRPr="006F0EA0">
              <w:rPr>
                <w:b/>
                <w:sz w:val="22"/>
                <w:szCs w:val="22"/>
              </w:rPr>
              <w:t>P-value</w:t>
            </w:r>
          </w:p>
        </w:tc>
      </w:tr>
      <w:tr w:rsidR="006F0EA0" w:rsidRPr="006F0EA0" w14:paraId="20DFC5B4" w14:textId="77777777" w:rsidTr="00CC47EA">
        <w:trPr>
          <w:trHeight w:val="543"/>
          <w:jc w:val="center"/>
        </w:trPr>
        <w:tc>
          <w:tcPr>
            <w:tcW w:w="2916" w:type="dxa"/>
          </w:tcPr>
          <w:p w14:paraId="3FD73164" w14:textId="77777777" w:rsidR="0046174D" w:rsidRPr="006F0EA0" w:rsidRDefault="0046174D" w:rsidP="00CC47EA">
            <w:pPr>
              <w:spacing w:line="240" w:lineRule="auto"/>
              <w:ind w:firstLine="0"/>
              <w:rPr>
                <w:sz w:val="22"/>
                <w:szCs w:val="22"/>
              </w:rPr>
            </w:pPr>
            <w:r w:rsidRPr="006F0EA0">
              <w:rPr>
                <w:sz w:val="22"/>
                <w:szCs w:val="22"/>
              </w:rPr>
              <w:t>Sex</w:t>
            </w:r>
            <w:r w:rsidR="00964236" w:rsidRPr="006F0EA0">
              <w:rPr>
                <w:sz w:val="22"/>
                <w:szCs w:val="22"/>
              </w:rPr>
              <w:t>(referent group= male)</w:t>
            </w:r>
          </w:p>
        </w:tc>
        <w:tc>
          <w:tcPr>
            <w:tcW w:w="2917" w:type="dxa"/>
          </w:tcPr>
          <w:p w14:paraId="3D8EAAA9" w14:textId="45931CCD" w:rsidR="0046174D" w:rsidRPr="006F0EA0" w:rsidRDefault="006A0A9D" w:rsidP="00CC47EA">
            <w:pPr>
              <w:spacing w:line="240" w:lineRule="auto"/>
              <w:ind w:firstLine="0"/>
              <w:rPr>
                <w:sz w:val="22"/>
                <w:szCs w:val="22"/>
              </w:rPr>
            </w:pPr>
            <w:r w:rsidRPr="006F0EA0">
              <w:rPr>
                <w:sz w:val="22"/>
                <w:szCs w:val="22"/>
              </w:rPr>
              <w:t>11.5 (0.5, 24.4</w:t>
            </w:r>
            <w:r w:rsidR="0046174D" w:rsidRPr="006F0EA0">
              <w:rPr>
                <w:sz w:val="22"/>
                <w:szCs w:val="22"/>
              </w:rPr>
              <w:t>)</w:t>
            </w:r>
          </w:p>
        </w:tc>
        <w:tc>
          <w:tcPr>
            <w:tcW w:w="1443" w:type="dxa"/>
          </w:tcPr>
          <w:p w14:paraId="2535ED5D" w14:textId="77777777" w:rsidR="0046174D" w:rsidRPr="006F0EA0" w:rsidRDefault="003235E1" w:rsidP="00CC47EA">
            <w:pPr>
              <w:spacing w:line="240" w:lineRule="auto"/>
              <w:ind w:firstLine="0"/>
              <w:rPr>
                <w:sz w:val="22"/>
                <w:szCs w:val="22"/>
              </w:rPr>
            </w:pPr>
            <w:r w:rsidRPr="006F0EA0">
              <w:rPr>
                <w:sz w:val="22"/>
                <w:szCs w:val="22"/>
              </w:rPr>
              <w:t>0.12</w:t>
            </w:r>
          </w:p>
        </w:tc>
      </w:tr>
      <w:tr w:rsidR="006F0EA0" w:rsidRPr="006F0EA0" w14:paraId="30C5F6E4" w14:textId="77777777" w:rsidTr="00CC47EA">
        <w:trPr>
          <w:trHeight w:val="543"/>
          <w:jc w:val="center"/>
        </w:trPr>
        <w:tc>
          <w:tcPr>
            <w:tcW w:w="2916" w:type="dxa"/>
          </w:tcPr>
          <w:p w14:paraId="43B057B7" w14:textId="77777777" w:rsidR="0046174D" w:rsidRPr="006F0EA0" w:rsidRDefault="0046174D" w:rsidP="00CC47EA">
            <w:pPr>
              <w:spacing w:line="240" w:lineRule="auto"/>
              <w:ind w:firstLine="0"/>
              <w:rPr>
                <w:sz w:val="22"/>
                <w:szCs w:val="22"/>
              </w:rPr>
            </w:pPr>
            <w:r w:rsidRPr="006F0EA0">
              <w:rPr>
                <w:sz w:val="22"/>
                <w:szCs w:val="22"/>
              </w:rPr>
              <w:t>Meter Possession</w:t>
            </w:r>
            <w:r w:rsidR="00964236" w:rsidRPr="006F0EA0">
              <w:rPr>
                <w:sz w:val="22"/>
                <w:szCs w:val="22"/>
              </w:rPr>
              <w:t xml:space="preserve"> (referent group= no)</w:t>
            </w:r>
          </w:p>
        </w:tc>
        <w:tc>
          <w:tcPr>
            <w:tcW w:w="2917" w:type="dxa"/>
          </w:tcPr>
          <w:p w14:paraId="5F21F2B4" w14:textId="3DCEABD4" w:rsidR="0046174D" w:rsidRPr="006F0EA0" w:rsidRDefault="006A0A9D" w:rsidP="00CC47EA">
            <w:pPr>
              <w:spacing w:line="240" w:lineRule="auto"/>
              <w:ind w:firstLine="0"/>
              <w:rPr>
                <w:sz w:val="22"/>
                <w:szCs w:val="22"/>
              </w:rPr>
            </w:pPr>
            <w:r w:rsidRPr="006F0EA0">
              <w:rPr>
                <w:sz w:val="22"/>
                <w:szCs w:val="22"/>
              </w:rPr>
              <w:t>16.7 (0.5</w:t>
            </w:r>
            <w:r w:rsidR="00C91192" w:rsidRPr="006F0EA0">
              <w:rPr>
                <w:sz w:val="22"/>
                <w:szCs w:val="22"/>
              </w:rPr>
              <w:t>, 50.3</w:t>
            </w:r>
            <w:r w:rsidR="0046174D" w:rsidRPr="006F0EA0">
              <w:rPr>
                <w:sz w:val="22"/>
                <w:szCs w:val="22"/>
              </w:rPr>
              <w:t>)</w:t>
            </w:r>
          </w:p>
        </w:tc>
        <w:tc>
          <w:tcPr>
            <w:tcW w:w="1443" w:type="dxa"/>
          </w:tcPr>
          <w:p w14:paraId="3468BA75" w14:textId="77777777" w:rsidR="0046174D" w:rsidRPr="006F0EA0" w:rsidRDefault="003235E1" w:rsidP="00CC47EA">
            <w:pPr>
              <w:spacing w:line="240" w:lineRule="auto"/>
              <w:ind w:firstLine="0"/>
              <w:rPr>
                <w:sz w:val="22"/>
                <w:szCs w:val="22"/>
              </w:rPr>
            </w:pPr>
            <w:r w:rsidRPr="006F0EA0">
              <w:rPr>
                <w:sz w:val="22"/>
                <w:szCs w:val="22"/>
              </w:rPr>
              <w:t>0.10</w:t>
            </w:r>
          </w:p>
        </w:tc>
      </w:tr>
      <w:tr w:rsidR="006F0EA0" w:rsidRPr="006F0EA0" w14:paraId="6F9CCD3C" w14:textId="77777777" w:rsidTr="00CC47EA">
        <w:trPr>
          <w:trHeight w:val="543"/>
          <w:jc w:val="center"/>
        </w:trPr>
        <w:tc>
          <w:tcPr>
            <w:tcW w:w="2916" w:type="dxa"/>
          </w:tcPr>
          <w:p w14:paraId="359D613F" w14:textId="77777777" w:rsidR="0046174D" w:rsidRPr="006F0EA0" w:rsidRDefault="0046174D" w:rsidP="00CC47EA">
            <w:pPr>
              <w:spacing w:line="240" w:lineRule="auto"/>
              <w:ind w:firstLine="0"/>
              <w:rPr>
                <w:sz w:val="22"/>
                <w:szCs w:val="22"/>
              </w:rPr>
            </w:pPr>
            <w:r w:rsidRPr="006F0EA0">
              <w:rPr>
                <w:sz w:val="22"/>
                <w:szCs w:val="22"/>
              </w:rPr>
              <w:t>SBP</w:t>
            </w:r>
          </w:p>
        </w:tc>
        <w:tc>
          <w:tcPr>
            <w:tcW w:w="2917" w:type="dxa"/>
          </w:tcPr>
          <w:p w14:paraId="71A86E3F" w14:textId="39ED6EE3" w:rsidR="0046174D" w:rsidRPr="006F0EA0" w:rsidRDefault="006A0A9D" w:rsidP="00CC47EA">
            <w:pPr>
              <w:spacing w:line="240" w:lineRule="auto"/>
              <w:ind w:firstLine="0"/>
              <w:rPr>
                <w:sz w:val="22"/>
                <w:szCs w:val="22"/>
              </w:rPr>
            </w:pPr>
            <w:r w:rsidRPr="006F0EA0">
              <w:rPr>
                <w:sz w:val="22"/>
                <w:szCs w:val="22"/>
              </w:rPr>
              <w:t>1.0</w:t>
            </w:r>
            <w:r w:rsidR="0046174D" w:rsidRPr="006F0EA0">
              <w:rPr>
                <w:sz w:val="22"/>
                <w:szCs w:val="22"/>
              </w:rPr>
              <w:t xml:space="preserve"> (0.9, 1.2)</w:t>
            </w:r>
          </w:p>
        </w:tc>
        <w:tc>
          <w:tcPr>
            <w:tcW w:w="1443" w:type="dxa"/>
          </w:tcPr>
          <w:p w14:paraId="659A6836" w14:textId="77777777" w:rsidR="0046174D" w:rsidRPr="006F0EA0" w:rsidRDefault="003235E1" w:rsidP="00CC47EA">
            <w:pPr>
              <w:spacing w:line="240" w:lineRule="auto"/>
              <w:ind w:firstLine="0"/>
              <w:rPr>
                <w:sz w:val="22"/>
                <w:szCs w:val="22"/>
              </w:rPr>
            </w:pPr>
            <w:r w:rsidRPr="006F0EA0">
              <w:rPr>
                <w:sz w:val="22"/>
                <w:szCs w:val="22"/>
              </w:rPr>
              <w:t>0.27</w:t>
            </w:r>
          </w:p>
        </w:tc>
      </w:tr>
      <w:tr w:rsidR="006F0EA0" w:rsidRPr="006F0EA0" w14:paraId="61739748" w14:textId="77777777" w:rsidTr="00CC47EA">
        <w:trPr>
          <w:trHeight w:val="543"/>
          <w:jc w:val="center"/>
        </w:trPr>
        <w:tc>
          <w:tcPr>
            <w:tcW w:w="2916" w:type="dxa"/>
          </w:tcPr>
          <w:p w14:paraId="6D7A6D08" w14:textId="77777777" w:rsidR="0046174D" w:rsidRPr="006F0EA0" w:rsidRDefault="0046174D" w:rsidP="00CC47EA">
            <w:pPr>
              <w:spacing w:line="240" w:lineRule="auto"/>
              <w:ind w:firstLine="0"/>
              <w:rPr>
                <w:sz w:val="22"/>
                <w:szCs w:val="22"/>
              </w:rPr>
            </w:pPr>
            <w:r w:rsidRPr="006F0EA0">
              <w:rPr>
                <w:sz w:val="22"/>
                <w:szCs w:val="22"/>
              </w:rPr>
              <w:t>DBP</w:t>
            </w:r>
          </w:p>
        </w:tc>
        <w:tc>
          <w:tcPr>
            <w:tcW w:w="2917" w:type="dxa"/>
          </w:tcPr>
          <w:p w14:paraId="0CB5BE07" w14:textId="2A6F6063" w:rsidR="0046174D" w:rsidRPr="006F0EA0" w:rsidRDefault="006A0A9D" w:rsidP="00CC47EA">
            <w:pPr>
              <w:spacing w:line="240" w:lineRule="auto"/>
              <w:ind w:firstLine="0"/>
              <w:rPr>
                <w:sz w:val="22"/>
                <w:szCs w:val="22"/>
              </w:rPr>
            </w:pPr>
            <w:r w:rsidRPr="006F0EA0">
              <w:rPr>
                <w:sz w:val="22"/>
                <w:szCs w:val="22"/>
              </w:rPr>
              <w:t>1.0 (0.0</w:t>
            </w:r>
            <w:r w:rsidR="0046174D" w:rsidRPr="006F0EA0">
              <w:rPr>
                <w:sz w:val="22"/>
                <w:szCs w:val="22"/>
              </w:rPr>
              <w:t>, 1.2)</w:t>
            </w:r>
          </w:p>
        </w:tc>
        <w:tc>
          <w:tcPr>
            <w:tcW w:w="1443" w:type="dxa"/>
          </w:tcPr>
          <w:p w14:paraId="3347B83C" w14:textId="77777777" w:rsidR="0046174D" w:rsidRPr="006F0EA0" w:rsidRDefault="003235E1" w:rsidP="00CC47EA">
            <w:pPr>
              <w:spacing w:line="240" w:lineRule="auto"/>
              <w:ind w:firstLine="0"/>
              <w:rPr>
                <w:sz w:val="22"/>
                <w:szCs w:val="22"/>
              </w:rPr>
            </w:pPr>
            <w:r w:rsidRPr="006F0EA0">
              <w:rPr>
                <w:sz w:val="22"/>
                <w:szCs w:val="22"/>
              </w:rPr>
              <w:t>0.67</w:t>
            </w:r>
          </w:p>
        </w:tc>
      </w:tr>
      <w:tr w:rsidR="006F0EA0" w:rsidRPr="006F0EA0" w14:paraId="5F1FDCEC" w14:textId="77777777" w:rsidTr="00CC47EA">
        <w:trPr>
          <w:trHeight w:val="521"/>
          <w:jc w:val="center"/>
        </w:trPr>
        <w:tc>
          <w:tcPr>
            <w:tcW w:w="2916" w:type="dxa"/>
          </w:tcPr>
          <w:p w14:paraId="2A7F9BEB" w14:textId="77777777" w:rsidR="0046174D" w:rsidRPr="006F0EA0" w:rsidRDefault="0046174D" w:rsidP="00CC47EA">
            <w:pPr>
              <w:spacing w:line="240" w:lineRule="auto"/>
              <w:ind w:firstLine="0"/>
              <w:rPr>
                <w:sz w:val="22"/>
                <w:szCs w:val="22"/>
              </w:rPr>
            </w:pPr>
            <w:r w:rsidRPr="006F0EA0">
              <w:rPr>
                <w:sz w:val="22"/>
                <w:szCs w:val="22"/>
              </w:rPr>
              <w:t>B</w:t>
            </w:r>
            <w:r w:rsidR="006A4419" w:rsidRPr="006F0EA0">
              <w:rPr>
                <w:sz w:val="22"/>
                <w:szCs w:val="22"/>
              </w:rPr>
              <w:t>MI</w:t>
            </w:r>
          </w:p>
        </w:tc>
        <w:tc>
          <w:tcPr>
            <w:tcW w:w="2917" w:type="dxa"/>
          </w:tcPr>
          <w:p w14:paraId="7C8D5C63" w14:textId="196DDA12" w:rsidR="0046174D" w:rsidRPr="006F0EA0" w:rsidRDefault="006A0A9D" w:rsidP="00CC47EA">
            <w:pPr>
              <w:spacing w:line="240" w:lineRule="auto"/>
              <w:ind w:firstLine="0"/>
              <w:rPr>
                <w:sz w:val="22"/>
                <w:szCs w:val="22"/>
              </w:rPr>
            </w:pPr>
            <w:r w:rsidRPr="006F0EA0">
              <w:rPr>
                <w:sz w:val="22"/>
                <w:szCs w:val="22"/>
              </w:rPr>
              <w:t>0.6 (0.3, 0.9</w:t>
            </w:r>
            <w:r w:rsidR="0046174D" w:rsidRPr="006F0EA0">
              <w:rPr>
                <w:sz w:val="22"/>
                <w:szCs w:val="22"/>
              </w:rPr>
              <w:t>)</w:t>
            </w:r>
          </w:p>
        </w:tc>
        <w:tc>
          <w:tcPr>
            <w:tcW w:w="1443" w:type="dxa"/>
          </w:tcPr>
          <w:p w14:paraId="561E2FE2" w14:textId="77777777" w:rsidR="0046174D" w:rsidRPr="006F0EA0" w:rsidRDefault="003235E1" w:rsidP="00CC47EA">
            <w:pPr>
              <w:spacing w:line="240" w:lineRule="auto"/>
              <w:ind w:firstLine="0"/>
              <w:rPr>
                <w:sz w:val="22"/>
                <w:szCs w:val="22"/>
              </w:rPr>
            </w:pPr>
            <w:r w:rsidRPr="006F0EA0">
              <w:rPr>
                <w:sz w:val="22"/>
                <w:szCs w:val="22"/>
              </w:rPr>
              <w:t>0.02</w:t>
            </w:r>
          </w:p>
        </w:tc>
      </w:tr>
      <w:tr w:rsidR="006F0EA0" w:rsidRPr="006F0EA0" w14:paraId="3959DD03" w14:textId="77777777" w:rsidTr="00CC47EA">
        <w:trPr>
          <w:trHeight w:val="543"/>
          <w:jc w:val="center"/>
        </w:trPr>
        <w:tc>
          <w:tcPr>
            <w:tcW w:w="2916" w:type="dxa"/>
          </w:tcPr>
          <w:p w14:paraId="646B322F" w14:textId="77777777" w:rsidR="0046174D" w:rsidRPr="006F0EA0" w:rsidRDefault="0046174D" w:rsidP="00CC47EA">
            <w:pPr>
              <w:spacing w:line="240" w:lineRule="auto"/>
              <w:ind w:firstLine="0"/>
              <w:rPr>
                <w:sz w:val="22"/>
                <w:szCs w:val="22"/>
              </w:rPr>
            </w:pPr>
            <w:r w:rsidRPr="006F0EA0">
              <w:rPr>
                <w:sz w:val="22"/>
                <w:szCs w:val="22"/>
              </w:rPr>
              <w:t>A1C</w:t>
            </w:r>
          </w:p>
        </w:tc>
        <w:tc>
          <w:tcPr>
            <w:tcW w:w="2917" w:type="dxa"/>
          </w:tcPr>
          <w:p w14:paraId="7F7116DA" w14:textId="68C3037C" w:rsidR="0046174D" w:rsidRPr="006F0EA0" w:rsidRDefault="006A0A9D" w:rsidP="00CC47EA">
            <w:pPr>
              <w:spacing w:line="240" w:lineRule="auto"/>
              <w:ind w:firstLine="0"/>
              <w:rPr>
                <w:sz w:val="22"/>
                <w:szCs w:val="22"/>
              </w:rPr>
            </w:pPr>
            <w:r w:rsidRPr="006F0EA0">
              <w:rPr>
                <w:sz w:val="22"/>
                <w:szCs w:val="22"/>
              </w:rPr>
              <w:t>2.7 (1.0, 6.6</w:t>
            </w:r>
            <w:r w:rsidR="0046174D" w:rsidRPr="006F0EA0">
              <w:rPr>
                <w:sz w:val="22"/>
                <w:szCs w:val="22"/>
              </w:rPr>
              <w:t>)</w:t>
            </w:r>
          </w:p>
        </w:tc>
        <w:tc>
          <w:tcPr>
            <w:tcW w:w="1443" w:type="dxa"/>
          </w:tcPr>
          <w:p w14:paraId="3086AAF9" w14:textId="77777777" w:rsidR="0046174D" w:rsidRPr="006F0EA0" w:rsidRDefault="003235E1" w:rsidP="00CC47EA">
            <w:pPr>
              <w:spacing w:line="240" w:lineRule="auto"/>
              <w:ind w:firstLine="0"/>
              <w:rPr>
                <w:sz w:val="22"/>
                <w:szCs w:val="22"/>
              </w:rPr>
            </w:pPr>
            <w:r w:rsidRPr="006F0EA0">
              <w:rPr>
                <w:sz w:val="22"/>
                <w:szCs w:val="22"/>
              </w:rPr>
              <w:t>0.03</w:t>
            </w:r>
          </w:p>
        </w:tc>
      </w:tr>
    </w:tbl>
    <w:p w14:paraId="652F818C" w14:textId="77777777" w:rsidR="00496FAA" w:rsidRPr="006F0EA0" w:rsidRDefault="00496FAA" w:rsidP="00496FAA"/>
    <w:p w14:paraId="266067A1" w14:textId="6DFFA0A8" w:rsidR="00496FAA" w:rsidRPr="006F0EA0" w:rsidRDefault="00CC47EA" w:rsidP="00496FAA">
      <w:r w:rsidRPr="006F0EA0">
        <w:t>Table 7</w:t>
      </w:r>
      <w:r w:rsidR="00496FAA" w:rsidRPr="006F0EA0">
        <w:t xml:space="preserve"> is a multivariable regression model with </w:t>
      </w:r>
      <w:r w:rsidRPr="006F0EA0">
        <w:t>the same risk factors as T</w:t>
      </w:r>
      <w:r w:rsidR="00CE5248" w:rsidRPr="006F0EA0">
        <w:t>able 6</w:t>
      </w:r>
      <w:r w:rsidR="00496FAA" w:rsidRPr="006F0EA0">
        <w:t>, but instead</w:t>
      </w:r>
      <w:r w:rsidR="00654045" w:rsidRPr="006F0EA0">
        <w:t>,</w:t>
      </w:r>
      <w:r w:rsidR="00496FAA" w:rsidRPr="006F0EA0">
        <w:t xml:space="preserve"> BMI </w:t>
      </w:r>
      <w:r w:rsidR="00654045" w:rsidRPr="006F0EA0">
        <w:t>is</w:t>
      </w:r>
      <w:r w:rsidR="00496FAA" w:rsidRPr="006F0EA0">
        <w:t xml:space="preserve"> broken down into its constituent parts: height and weight. In this model, weight is a significant</w:t>
      </w:r>
      <w:r w:rsidR="00640150" w:rsidRPr="006F0EA0">
        <w:t xml:space="preserve"> inverse</w:t>
      </w:r>
      <w:r w:rsidR="00496FAA" w:rsidRPr="006F0EA0">
        <w:t xml:space="preserve"> risk factor for mortality </w:t>
      </w:r>
      <w:r w:rsidR="00454F6F" w:rsidRPr="006F0EA0">
        <w:t>(OR=0.7, 95% CI=0.5, 0.9)</w:t>
      </w:r>
      <w:r w:rsidR="00496FAA" w:rsidRPr="006F0EA0">
        <w:t xml:space="preserve">. Meter possession and </w:t>
      </w:r>
      <w:proofErr w:type="gramStart"/>
      <w:r w:rsidR="00496FAA" w:rsidRPr="006F0EA0">
        <w:t>A1c</w:t>
      </w:r>
      <w:proofErr w:type="gramEnd"/>
      <w:r w:rsidR="00496FAA" w:rsidRPr="006F0EA0">
        <w:t xml:space="preserve"> are borderline significant risk factors associated with mortality (p-value of 0.07 and 0.05, respectively). </w:t>
      </w:r>
    </w:p>
    <w:p w14:paraId="02C33B68" w14:textId="43F749F0" w:rsidR="006C1B4E" w:rsidRPr="006F0EA0" w:rsidRDefault="006C1B4E" w:rsidP="00496FAA"/>
    <w:p w14:paraId="00DC4C4A" w14:textId="49776F12" w:rsidR="006C1B4E" w:rsidRPr="006F0EA0" w:rsidRDefault="006C1B4E" w:rsidP="00496FAA"/>
    <w:p w14:paraId="05ECD771" w14:textId="66F0BBE0" w:rsidR="006C1B4E" w:rsidRPr="006F0EA0" w:rsidRDefault="006C1B4E" w:rsidP="00496FAA"/>
    <w:p w14:paraId="3C647CE9" w14:textId="743BA5DD" w:rsidR="006C1B4E" w:rsidRPr="006F0EA0" w:rsidRDefault="006C1B4E" w:rsidP="00496FAA"/>
    <w:p w14:paraId="20ADC7A5" w14:textId="77777777" w:rsidR="001831B2" w:rsidRPr="006F0EA0" w:rsidRDefault="001831B2" w:rsidP="00496FAA">
      <w:pPr>
        <w:rPr>
          <w:rStyle w:val="BookTitle"/>
          <w:b w:val="0"/>
          <w:i w:val="0"/>
        </w:rPr>
      </w:pPr>
    </w:p>
    <w:p w14:paraId="58886F93" w14:textId="45D683B4" w:rsidR="001831B2" w:rsidRPr="006F0EA0" w:rsidRDefault="001831B2" w:rsidP="001831B2">
      <w:pPr>
        <w:pStyle w:val="Caption"/>
        <w:ind w:firstLine="450"/>
        <w:jc w:val="center"/>
        <w:rPr>
          <w:sz w:val="22"/>
          <w:szCs w:val="22"/>
        </w:rPr>
      </w:pPr>
      <w:bookmarkStart w:id="33" w:name="_Toc501036105"/>
      <w:r w:rsidRPr="006F0EA0">
        <w:rPr>
          <w:sz w:val="22"/>
          <w:szCs w:val="22"/>
        </w:rPr>
        <w:t xml:space="preserve">Table </w:t>
      </w:r>
      <w:r w:rsidRPr="006F0EA0">
        <w:rPr>
          <w:sz w:val="22"/>
          <w:szCs w:val="22"/>
        </w:rPr>
        <w:fldChar w:fldCharType="begin"/>
      </w:r>
      <w:r w:rsidRPr="006F0EA0">
        <w:rPr>
          <w:sz w:val="22"/>
          <w:szCs w:val="22"/>
        </w:rPr>
        <w:instrText xml:space="preserve"> SEQ Table \* ARABIC </w:instrText>
      </w:r>
      <w:r w:rsidRPr="006F0EA0">
        <w:rPr>
          <w:sz w:val="22"/>
          <w:szCs w:val="22"/>
        </w:rPr>
        <w:fldChar w:fldCharType="separate"/>
      </w:r>
      <w:r w:rsidR="00AE15B4" w:rsidRPr="006F0EA0">
        <w:rPr>
          <w:noProof/>
          <w:sz w:val="22"/>
          <w:szCs w:val="22"/>
        </w:rPr>
        <w:t>7</w:t>
      </w:r>
      <w:r w:rsidRPr="006F0EA0">
        <w:rPr>
          <w:sz w:val="22"/>
          <w:szCs w:val="22"/>
        </w:rPr>
        <w:fldChar w:fldCharType="end"/>
      </w:r>
      <w:r w:rsidRPr="006F0EA0">
        <w:rPr>
          <w:sz w:val="22"/>
          <w:szCs w:val="22"/>
        </w:rPr>
        <w:t>. Last Visit Risk Factor Association with Mortality</w:t>
      </w:r>
      <w:bookmarkEnd w:id="33"/>
    </w:p>
    <w:tbl>
      <w:tblPr>
        <w:tblStyle w:val="TableGridLight"/>
        <w:tblW w:w="0" w:type="auto"/>
        <w:jc w:val="center"/>
        <w:tblLook w:val="04A0" w:firstRow="1" w:lastRow="0" w:firstColumn="1" w:lastColumn="0" w:noHBand="0" w:noVBand="1"/>
      </w:tblPr>
      <w:tblGrid>
        <w:gridCol w:w="2916"/>
        <w:gridCol w:w="2917"/>
        <w:gridCol w:w="1709"/>
      </w:tblGrid>
      <w:tr w:rsidR="006F0EA0" w:rsidRPr="006F0EA0" w14:paraId="6D14D3AD" w14:textId="77777777" w:rsidTr="001831B2">
        <w:trPr>
          <w:trHeight w:val="737"/>
          <w:jc w:val="center"/>
        </w:trPr>
        <w:tc>
          <w:tcPr>
            <w:tcW w:w="2916" w:type="dxa"/>
          </w:tcPr>
          <w:p w14:paraId="3945DAD5" w14:textId="77777777" w:rsidR="00437208" w:rsidRPr="006F0EA0" w:rsidRDefault="00437208" w:rsidP="006C1B4E">
            <w:pPr>
              <w:spacing w:line="240" w:lineRule="auto"/>
              <w:ind w:firstLine="0"/>
              <w:rPr>
                <w:b/>
                <w:sz w:val="22"/>
                <w:szCs w:val="22"/>
              </w:rPr>
            </w:pPr>
            <w:r w:rsidRPr="006F0EA0">
              <w:rPr>
                <w:b/>
                <w:sz w:val="22"/>
                <w:szCs w:val="22"/>
              </w:rPr>
              <w:t>Variable</w:t>
            </w:r>
          </w:p>
        </w:tc>
        <w:tc>
          <w:tcPr>
            <w:tcW w:w="2917" w:type="dxa"/>
          </w:tcPr>
          <w:p w14:paraId="47E8E6E2" w14:textId="77777777" w:rsidR="00437208" w:rsidRPr="006F0EA0" w:rsidRDefault="00437208" w:rsidP="006C1B4E">
            <w:pPr>
              <w:spacing w:line="240" w:lineRule="auto"/>
              <w:ind w:firstLine="0"/>
              <w:rPr>
                <w:b/>
                <w:sz w:val="22"/>
                <w:szCs w:val="22"/>
              </w:rPr>
            </w:pPr>
            <w:r w:rsidRPr="006F0EA0">
              <w:rPr>
                <w:b/>
                <w:sz w:val="22"/>
                <w:szCs w:val="22"/>
              </w:rPr>
              <w:t>Odds ratio (95% Confidence Interval)</w:t>
            </w:r>
          </w:p>
        </w:tc>
        <w:tc>
          <w:tcPr>
            <w:tcW w:w="1709" w:type="dxa"/>
          </w:tcPr>
          <w:p w14:paraId="4CEE4D35" w14:textId="77777777" w:rsidR="00437208" w:rsidRPr="006F0EA0" w:rsidRDefault="00437208" w:rsidP="006C1B4E">
            <w:pPr>
              <w:spacing w:line="240" w:lineRule="auto"/>
              <w:ind w:firstLine="0"/>
              <w:rPr>
                <w:b/>
                <w:sz w:val="22"/>
                <w:szCs w:val="22"/>
              </w:rPr>
            </w:pPr>
            <w:r w:rsidRPr="006F0EA0">
              <w:rPr>
                <w:b/>
                <w:sz w:val="22"/>
                <w:szCs w:val="22"/>
              </w:rPr>
              <w:t>P-value</w:t>
            </w:r>
          </w:p>
        </w:tc>
      </w:tr>
      <w:tr w:rsidR="006F0EA0" w:rsidRPr="006F0EA0" w14:paraId="1769DED4" w14:textId="77777777" w:rsidTr="001831B2">
        <w:trPr>
          <w:trHeight w:val="543"/>
          <w:jc w:val="center"/>
        </w:trPr>
        <w:tc>
          <w:tcPr>
            <w:tcW w:w="2916" w:type="dxa"/>
          </w:tcPr>
          <w:p w14:paraId="5309837D" w14:textId="77777777" w:rsidR="00437208" w:rsidRPr="006F0EA0" w:rsidRDefault="00437208" w:rsidP="006C1B4E">
            <w:pPr>
              <w:spacing w:line="240" w:lineRule="auto"/>
              <w:ind w:firstLine="0"/>
              <w:rPr>
                <w:sz w:val="22"/>
                <w:szCs w:val="22"/>
              </w:rPr>
            </w:pPr>
            <w:r w:rsidRPr="006F0EA0">
              <w:rPr>
                <w:sz w:val="22"/>
                <w:szCs w:val="22"/>
              </w:rPr>
              <w:t>Sex(referent group= male)</w:t>
            </w:r>
          </w:p>
        </w:tc>
        <w:tc>
          <w:tcPr>
            <w:tcW w:w="2917" w:type="dxa"/>
          </w:tcPr>
          <w:p w14:paraId="2F064520" w14:textId="7FC465DB" w:rsidR="00437208" w:rsidRPr="006F0EA0" w:rsidRDefault="00D207AD" w:rsidP="006C1B4E">
            <w:pPr>
              <w:spacing w:line="240" w:lineRule="auto"/>
              <w:ind w:firstLine="0"/>
              <w:rPr>
                <w:sz w:val="22"/>
                <w:szCs w:val="22"/>
              </w:rPr>
            </w:pPr>
            <w:r w:rsidRPr="006F0EA0">
              <w:rPr>
                <w:sz w:val="22"/>
                <w:szCs w:val="22"/>
              </w:rPr>
              <w:t>1.7 (0.02, 24.4</w:t>
            </w:r>
            <w:r w:rsidR="00437208" w:rsidRPr="006F0EA0">
              <w:rPr>
                <w:sz w:val="22"/>
                <w:szCs w:val="22"/>
              </w:rPr>
              <w:t>)</w:t>
            </w:r>
          </w:p>
        </w:tc>
        <w:tc>
          <w:tcPr>
            <w:tcW w:w="1709" w:type="dxa"/>
          </w:tcPr>
          <w:p w14:paraId="1E96B9FD" w14:textId="4819A3D8" w:rsidR="00437208" w:rsidRPr="006F0EA0" w:rsidRDefault="00437208" w:rsidP="006C1B4E">
            <w:pPr>
              <w:spacing w:line="240" w:lineRule="auto"/>
              <w:ind w:firstLine="0"/>
              <w:rPr>
                <w:sz w:val="22"/>
                <w:szCs w:val="22"/>
              </w:rPr>
            </w:pPr>
            <w:r w:rsidRPr="006F0EA0">
              <w:rPr>
                <w:sz w:val="22"/>
                <w:szCs w:val="22"/>
              </w:rPr>
              <w:t>0.</w:t>
            </w:r>
            <w:r w:rsidR="00D207AD" w:rsidRPr="006F0EA0">
              <w:rPr>
                <w:sz w:val="22"/>
                <w:szCs w:val="22"/>
              </w:rPr>
              <w:t>80</w:t>
            </w:r>
          </w:p>
        </w:tc>
      </w:tr>
      <w:tr w:rsidR="006F0EA0" w:rsidRPr="006F0EA0" w14:paraId="638A8DC6" w14:textId="77777777" w:rsidTr="001831B2">
        <w:trPr>
          <w:trHeight w:val="543"/>
          <w:jc w:val="center"/>
        </w:trPr>
        <w:tc>
          <w:tcPr>
            <w:tcW w:w="2916" w:type="dxa"/>
          </w:tcPr>
          <w:p w14:paraId="53961C2B" w14:textId="77777777" w:rsidR="00437208" w:rsidRPr="006F0EA0" w:rsidRDefault="00437208" w:rsidP="006C1B4E">
            <w:pPr>
              <w:spacing w:line="240" w:lineRule="auto"/>
              <w:ind w:firstLine="0"/>
              <w:rPr>
                <w:sz w:val="22"/>
                <w:szCs w:val="22"/>
              </w:rPr>
            </w:pPr>
            <w:r w:rsidRPr="006F0EA0">
              <w:rPr>
                <w:sz w:val="22"/>
                <w:szCs w:val="22"/>
              </w:rPr>
              <w:t>Meter Possession (referent group= no)</w:t>
            </w:r>
          </w:p>
        </w:tc>
        <w:tc>
          <w:tcPr>
            <w:tcW w:w="2917" w:type="dxa"/>
          </w:tcPr>
          <w:p w14:paraId="40C37D74" w14:textId="1CBCC660" w:rsidR="00437208" w:rsidRPr="006F0EA0" w:rsidRDefault="00D207AD" w:rsidP="006C1B4E">
            <w:pPr>
              <w:spacing w:line="240" w:lineRule="auto"/>
              <w:ind w:firstLine="0"/>
              <w:rPr>
                <w:sz w:val="22"/>
                <w:szCs w:val="22"/>
              </w:rPr>
            </w:pPr>
            <w:r w:rsidRPr="006F0EA0">
              <w:rPr>
                <w:sz w:val="22"/>
                <w:szCs w:val="22"/>
              </w:rPr>
              <w:t>31.2 (0.6, 40.2</w:t>
            </w:r>
            <w:r w:rsidR="00437208" w:rsidRPr="006F0EA0">
              <w:rPr>
                <w:sz w:val="22"/>
                <w:szCs w:val="22"/>
              </w:rPr>
              <w:t>)</w:t>
            </w:r>
          </w:p>
        </w:tc>
        <w:tc>
          <w:tcPr>
            <w:tcW w:w="1709" w:type="dxa"/>
          </w:tcPr>
          <w:p w14:paraId="26B0B132" w14:textId="5E15B4A5" w:rsidR="00437208" w:rsidRPr="006F0EA0" w:rsidRDefault="00437208" w:rsidP="006C1B4E">
            <w:pPr>
              <w:spacing w:line="240" w:lineRule="auto"/>
              <w:ind w:firstLine="0"/>
              <w:rPr>
                <w:sz w:val="22"/>
                <w:szCs w:val="22"/>
              </w:rPr>
            </w:pPr>
            <w:r w:rsidRPr="006F0EA0">
              <w:rPr>
                <w:sz w:val="22"/>
                <w:szCs w:val="22"/>
              </w:rPr>
              <w:t>0.</w:t>
            </w:r>
            <w:r w:rsidR="00D207AD" w:rsidRPr="006F0EA0">
              <w:rPr>
                <w:sz w:val="22"/>
                <w:szCs w:val="22"/>
              </w:rPr>
              <w:t>07</w:t>
            </w:r>
          </w:p>
        </w:tc>
      </w:tr>
      <w:tr w:rsidR="006F0EA0" w:rsidRPr="006F0EA0" w14:paraId="5EC39F46" w14:textId="77777777" w:rsidTr="001831B2">
        <w:trPr>
          <w:trHeight w:val="543"/>
          <w:jc w:val="center"/>
        </w:trPr>
        <w:tc>
          <w:tcPr>
            <w:tcW w:w="2916" w:type="dxa"/>
          </w:tcPr>
          <w:p w14:paraId="556DD120" w14:textId="77777777" w:rsidR="00437208" w:rsidRPr="006F0EA0" w:rsidRDefault="00437208" w:rsidP="006C1B4E">
            <w:pPr>
              <w:spacing w:line="240" w:lineRule="auto"/>
              <w:ind w:firstLine="0"/>
              <w:rPr>
                <w:sz w:val="22"/>
                <w:szCs w:val="22"/>
              </w:rPr>
            </w:pPr>
            <w:r w:rsidRPr="006F0EA0">
              <w:rPr>
                <w:sz w:val="22"/>
                <w:szCs w:val="22"/>
              </w:rPr>
              <w:t>SBP</w:t>
            </w:r>
          </w:p>
        </w:tc>
        <w:tc>
          <w:tcPr>
            <w:tcW w:w="2917" w:type="dxa"/>
          </w:tcPr>
          <w:p w14:paraId="70FC9D8D" w14:textId="40C92AA4" w:rsidR="00437208" w:rsidRPr="006F0EA0" w:rsidRDefault="00D207AD" w:rsidP="006C1B4E">
            <w:pPr>
              <w:spacing w:line="240" w:lineRule="auto"/>
              <w:ind w:firstLine="0"/>
              <w:rPr>
                <w:sz w:val="22"/>
                <w:szCs w:val="22"/>
              </w:rPr>
            </w:pPr>
            <w:r w:rsidRPr="006F0EA0">
              <w:rPr>
                <w:sz w:val="22"/>
                <w:szCs w:val="22"/>
              </w:rPr>
              <w:t>1.0</w:t>
            </w:r>
            <w:r w:rsidR="00437208" w:rsidRPr="006F0EA0">
              <w:rPr>
                <w:sz w:val="22"/>
                <w:szCs w:val="22"/>
              </w:rPr>
              <w:t xml:space="preserve"> (0.9</w:t>
            </w:r>
            <w:r w:rsidRPr="006F0EA0">
              <w:rPr>
                <w:sz w:val="22"/>
                <w:szCs w:val="22"/>
              </w:rPr>
              <w:t>, 1.2</w:t>
            </w:r>
            <w:r w:rsidR="00437208" w:rsidRPr="006F0EA0">
              <w:rPr>
                <w:sz w:val="22"/>
                <w:szCs w:val="22"/>
              </w:rPr>
              <w:t>)</w:t>
            </w:r>
          </w:p>
        </w:tc>
        <w:tc>
          <w:tcPr>
            <w:tcW w:w="1709" w:type="dxa"/>
          </w:tcPr>
          <w:p w14:paraId="26351DC4" w14:textId="64B0629D" w:rsidR="00437208" w:rsidRPr="006F0EA0" w:rsidRDefault="00437208" w:rsidP="006C1B4E">
            <w:pPr>
              <w:spacing w:line="240" w:lineRule="auto"/>
              <w:ind w:firstLine="0"/>
              <w:rPr>
                <w:sz w:val="22"/>
                <w:szCs w:val="22"/>
              </w:rPr>
            </w:pPr>
            <w:r w:rsidRPr="006F0EA0">
              <w:rPr>
                <w:sz w:val="22"/>
                <w:szCs w:val="22"/>
              </w:rPr>
              <w:t>0.</w:t>
            </w:r>
            <w:r w:rsidR="00D207AD" w:rsidRPr="006F0EA0">
              <w:rPr>
                <w:sz w:val="22"/>
                <w:szCs w:val="22"/>
              </w:rPr>
              <w:t>41</w:t>
            </w:r>
          </w:p>
        </w:tc>
      </w:tr>
      <w:tr w:rsidR="006F0EA0" w:rsidRPr="006F0EA0" w14:paraId="0C91CB78" w14:textId="77777777" w:rsidTr="001831B2">
        <w:trPr>
          <w:trHeight w:val="543"/>
          <w:jc w:val="center"/>
        </w:trPr>
        <w:tc>
          <w:tcPr>
            <w:tcW w:w="2916" w:type="dxa"/>
          </w:tcPr>
          <w:p w14:paraId="11C22DAE" w14:textId="77777777" w:rsidR="00437208" w:rsidRPr="006F0EA0" w:rsidRDefault="00437208" w:rsidP="006C1B4E">
            <w:pPr>
              <w:spacing w:line="240" w:lineRule="auto"/>
              <w:ind w:firstLine="0"/>
              <w:rPr>
                <w:sz w:val="22"/>
                <w:szCs w:val="22"/>
              </w:rPr>
            </w:pPr>
            <w:r w:rsidRPr="006F0EA0">
              <w:rPr>
                <w:sz w:val="22"/>
                <w:szCs w:val="22"/>
              </w:rPr>
              <w:t>DBP</w:t>
            </w:r>
          </w:p>
        </w:tc>
        <w:tc>
          <w:tcPr>
            <w:tcW w:w="2917" w:type="dxa"/>
          </w:tcPr>
          <w:p w14:paraId="615F193E" w14:textId="570C81B0" w:rsidR="00437208" w:rsidRPr="006F0EA0" w:rsidRDefault="00D207AD" w:rsidP="006C1B4E">
            <w:pPr>
              <w:spacing w:line="240" w:lineRule="auto"/>
              <w:ind w:firstLine="0"/>
              <w:rPr>
                <w:sz w:val="22"/>
                <w:szCs w:val="22"/>
              </w:rPr>
            </w:pPr>
            <w:r w:rsidRPr="006F0EA0">
              <w:rPr>
                <w:sz w:val="22"/>
                <w:szCs w:val="22"/>
              </w:rPr>
              <w:t>0.9 (0.7, 1.1</w:t>
            </w:r>
            <w:r w:rsidR="00437208" w:rsidRPr="006F0EA0">
              <w:rPr>
                <w:sz w:val="22"/>
                <w:szCs w:val="22"/>
              </w:rPr>
              <w:t>)</w:t>
            </w:r>
          </w:p>
        </w:tc>
        <w:tc>
          <w:tcPr>
            <w:tcW w:w="1709" w:type="dxa"/>
          </w:tcPr>
          <w:p w14:paraId="18583FBC" w14:textId="09F126A8" w:rsidR="00437208" w:rsidRPr="006F0EA0" w:rsidRDefault="00437208" w:rsidP="006C1B4E">
            <w:pPr>
              <w:spacing w:line="240" w:lineRule="auto"/>
              <w:ind w:firstLine="0"/>
              <w:rPr>
                <w:sz w:val="22"/>
                <w:szCs w:val="22"/>
              </w:rPr>
            </w:pPr>
            <w:r w:rsidRPr="006F0EA0">
              <w:rPr>
                <w:sz w:val="22"/>
                <w:szCs w:val="22"/>
              </w:rPr>
              <w:t>0.</w:t>
            </w:r>
            <w:r w:rsidR="00D207AD" w:rsidRPr="006F0EA0">
              <w:rPr>
                <w:sz w:val="22"/>
                <w:szCs w:val="22"/>
              </w:rPr>
              <w:t>88</w:t>
            </w:r>
          </w:p>
        </w:tc>
      </w:tr>
      <w:tr w:rsidR="006F0EA0" w:rsidRPr="006F0EA0" w14:paraId="55539326" w14:textId="77777777" w:rsidTr="001831B2">
        <w:trPr>
          <w:trHeight w:val="521"/>
          <w:jc w:val="center"/>
        </w:trPr>
        <w:tc>
          <w:tcPr>
            <w:tcW w:w="2916" w:type="dxa"/>
          </w:tcPr>
          <w:p w14:paraId="50376899" w14:textId="3B6C1189" w:rsidR="00D207AD" w:rsidRPr="006F0EA0" w:rsidRDefault="00D207AD" w:rsidP="006C1B4E">
            <w:pPr>
              <w:spacing w:line="240" w:lineRule="auto"/>
              <w:ind w:firstLine="0"/>
              <w:rPr>
                <w:sz w:val="22"/>
                <w:szCs w:val="22"/>
              </w:rPr>
            </w:pPr>
            <w:r w:rsidRPr="006F0EA0">
              <w:rPr>
                <w:sz w:val="22"/>
                <w:szCs w:val="22"/>
              </w:rPr>
              <w:t>Height</w:t>
            </w:r>
          </w:p>
        </w:tc>
        <w:tc>
          <w:tcPr>
            <w:tcW w:w="2917" w:type="dxa"/>
          </w:tcPr>
          <w:p w14:paraId="78B4A3A6" w14:textId="1A634868" w:rsidR="00437208" w:rsidRPr="006F0EA0" w:rsidRDefault="00D207AD" w:rsidP="006C1B4E">
            <w:pPr>
              <w:spacing w:line="240" w:lineRule="auto"/>
              <w:ind w:firstLine="0"/>
              <w:rPr>
                <w:sz w:val="22"/>
                <w:szCs w:val="22"/>
              </w:rPr>
            </w:pPr>
            <w:r w:rsidRPr="006F0EA0">
              <w:rPr>
                <w:sz w:val="22"/>
                <w:szCs w:val="22"/>
              </w:rPr>
              <w:t>0.9 (0.8, 1.0</w:t>
            </w:r>
            <w:r w:rsidR="00437208" w:rsidRPr="006F0EA0">
              <w:rPr>
                <w:sz w:val="22"/>
                <w:szCs w:val="22"/>
              </w:rPr>
              <w:t>)</w:t>
            </w:r>
          </w:p>
        </w:tc>
        <w:tc>
          <w:tcPr>
            <w:tcW w:w="1709" w:type="dxa"/>
          </w:tcPr>
          <w:p w14:paraId="44F710FD" w14:textId="5E12555C" w:rsidR="00437208" w:rsidRPr="006F0EA0" w:rsidRDefault="00437208" w:rsidP="006C1B4E">
            <w:pPr>
              <w:spacing w:line="240" w:lineRule="auto"/>
              <w:ind w:firstLine="0"/>
              <w:rPr>
                <w:sz w:val="22"/>
                <w:szCs w:val="22"/>
              </w:rPr>
            </w:pPr>
            <w:r w:rsidRPr="006F0EA0">
              <w:rPr>
                <w:sz w:val="22"/>
                <w:szCs w:val="22"/>
              </w:rPr>
              <w:t>0.</w:t>
            </w:r>
            <w:r w:rsidR="00D207AD" w:rsidRPr="006F0EA0">
              <w:rPr>
                <w:sz w:val="22"/>
                <w:szCs w:val="22"/>
              </w:rPr>
              <w:t>87</w:t>
            </w:r>
          </w:p>
        </w:tc>
      </w:tr>
      <w:tr w:rsidR="006F0EA0" w:rsidRPr="006F0EA0" w14:paraId="6B5AD2EE" w14:textId="77777777" w:rsidTr="001831B2">
        <w:trPr>
          <w:trHeight w:val="521"/>
          <w:jc w:val="center"/>
        </w:trPr>
        <w:tc>
          <w:tcPr>
            <w:tcW w:w="2916" w:type="dxa"/>
          </w:tcPr>
          <w:p w14:paraId="69AADEB7" w14:textId="729F02E0" w:rsidR="00D207AD" w:rsidRPr="006F0EA0" w:rsidRDefault="00D207AD" w:rsidP="006C1B4E">
            <w:pPr>
              <w:spacing w:line="240" w:lineRule="auto"/>
              <w:ind w:firstLine="0"/>
              <w:rPr>
                <w:sz w:val="22"/>
                <w:szCs w:val="22"/>
              </w:rPr>
            </w:pPr>
            <w:r w:rsidRPr="006F0EA0">
              <w:rPr>
                <w:sz w:val="22"/>
                <w:szCs w:val="22"/>
              </w:rPr>
              <w:t>Weight</w:t>
            </w:r>
          </w:p>
        </w:tc>
        <w:tc>
          <w:tcPr>
            <w:tcW w:w="2917" w:type="dxa"/>
          </w:tcPr>
          <w:p w14:paraId="5B2EF622" w14:textId="6DDD6CD5" w:rsidR="00D207AD" w:rsidRPr="006F0EA0" w:rsidRDefault="00D207AD" w:rsidP="006C1B4E">
            <w:pPr>
              <w:spacing w:line="240" w:lineRule="auto"/>
              <w:ind w:firstLine="0"/>
              <w:rPr>
                <w:sz w:val="22"/>
                <w:szCs w:val="22"/>
              </w:rPr>
            </w:pPr>
            <w:r w:rsidRPr="006F0EA0">
              <w:rPr>
                <w:sz w:val="22"/>
                <w:szCs w:val="22"/>
              </w:rPr>
              <w:t xml:space="preserve">0.7 (0.5,0.9) </w:t>
            </w:r>
          </w:p>
        </w:tc>
        <w:tc>
          <w:tcPr>
            <w:tcW w:w="1709" w:type="dxa"/>
          </w:tcPr>
          <w:p w14:paraId="33A56685" w14:textId="00618397" w:rsidR="00D207AD" w:rsidRPr="006F0EA0" w:rsidRDefault="00D207AD" w:rsidP="006C1B4E">
            <w:pPr>
              <w:spacing w:line="240" w:lineRule="auto"/>
              <w:ind w:firstLine="0"/>
              <w:rPr>
                <w:sz w:val="22"/>
                <w:szCs w:val="22"/>
              </w:rPr>
            </w:pPr>
            <w:r w:rsidRPr="006F0EA0">
              <w:rPr>
                <w:sz w:val="22"/>
                <w:szCs w:val="22"/>
              </w:rPr>
              <w:t>0.04</w:t>
            </w:r>
          </w:p>
        </w:tc>
      </w:tr>
      <w:tr w:rsidR="006F0EA0" w:rsidRPr="006F0EA0" w14:paraId="0CFB8A81" w14:textId="77777777" w:rsidTr="001831B2">
        <w:trPr>
          <w:trHeight w:val="543"/>
          <w:jc w:val="center"/>
        </w:trPr>
        <w:tc>
          <w:tcPr>
            <w:tcW w:w="2916" w:type="dxa"/>
          </w:tcPr>
          <w:p w14:paraId="0240FF76" w14:textId="77777777" w:rsidR="00437208" w:rsidRPr="006F0EA0" w:rsidRDefault="00437208" w:rsidP="006C1B4E">
            <w:pPr>
              <w:spacing w:line="240" w:lineRule="auto"/>
              <w:ind w:firstLine="0"/>
              <w:rPr>
                <w:sz w:val="22"/>
                <w:szCs w:val="22"/>
              </w:rPr>
            </w:pPr>
            <w:r w:rsidRPr="006F0EA0">
              <w:rPr>
                <w:sz w:val="22"/>
                <w:szCs w:val="22"/>
              </w:rPr>
              <w:t>A1C</w:t>
            </w:r>
          </w:p>
        </w:tc>
        <w:tc>
          <w:tcPr>
            <w:tcW w:w="2917" w:type="dxa"/>
          </w:tcPr>
          <w:p w14:paraId="1294FF80" w14:textId="26BE27C1" w:rsidR="00437208" w:rsidRPr="006F0EA0" w:rsidRDefault="00D207AD" w:rsidP="006C1B4E">
            <w:pPr>
              <w:spacing w:line="240" w:lineRule="auto"/>
              <w:ind w:firstLine="0"/>
              <w:rPr>
                <w:sz w:val="22"/>
                <w:szCs w:val="22"/>
              </w:rPr>
            </w:pPr>
            <w:r w:rsidRPr="006F0EA0">
              <w:rPr>
                <w:sz w:val="22"/>
                <w:szCs w:val="22"/>
              </w:rPr>
              <w:t>2.8 (0.9, 7.9</w:t>
            </w:r>
            <w:r w:rsidR="00437208" w:rsidRPr="006F0EA0">
              <w:rPr>
                <w:sz w:val="22"/>
                <w:szCs w:val="22"/>
              </w:rPr>
              <w:t>)</w:t>
            </w:r>
          </w:p>
        </w:tc>
        <w:tc>
          <w:tcPr>
            <w:tcW w:w="1709" w:type="dxa"/>
          </w:tcPr>
          <w:p w14:paraId="791A9CBA" w14:textId="3D8E2377" w:rsidR="00437208" w:rsidRPr="006F0EA0" w:rsidRDefault="00437208" w:rsidP="006C1B4E">
            <w:pPr>
              <w:spacing w:line="240" w:lineRule="auto"/>
              <w:ind w:firstLine="0"/>
              <w:rPr>
                <w:sz w:val="22"/>
                <w:szCs w:val="22"/>
              </w:rPr>
            </w:pPr>
            <w:r w:rsidRPr="006F0EA0">
              <w:rPr>
                <w:sz w:val="22"/>
                <w:szCs w:val="22"/>
              </w:rPr>
              <w:t>0.0</w:t>
            </w:r>
            <w:r w:rsidR="00D207AD" w:rsidRPr="006F0EA0">
              <w:rPr>
                <w:sz w:val="22"/>
                <w:szCs w:val="22"/>
              </w:rPr>
              <w:t>5</w:t>
            </w:r>
          </w:p>
        </w:tc>
      </w:tr>
    </w:tbl>
    <w:p w14:paraId="62CBA355" w14:textId="77777777" w:rsidR="00437208" w:rsidRPr="006F0EA0" w:rsidRDefault="00437208" w:rsidP="00AB084D">
      <w:pPr>
        <w:ind w:firstLine="0"/>
      </w:pPr>
    </w:p>
    <w:p w14:paraId="0E9121A9" w14:textId="4909B1AF" w:rsidR="00144200" w:rsidRPr="006F0EA0" w:rsidRDefault="001831B2" w:rsidP="00144200">
      <w:r w:rsidRPr="006F0EA0">
        <w:t>Finally, Table 8</w:t>
      </w:r>
      <w:r w:rsidR="00144200" w:rsidRPr="006F0EA0">
        <w:t xml:space="preserve"> shows the results of the multivariable regression model for the change in BMI and A1C from the first to the last visit, along with the participant length in the program. Neither of these factors was significantly associated with mortality. </w:t>
      </w:r>
    </w:p>
    <w:p w14:paraId="488782F4" w14:textId="77777777" w:rsidR="001831B2" w:rsidRPr="006F0EA0" w:rsidRDefault="001831B2" w:rsidP="00144200"/>
    <w:p w14:paraId="1FF797BE" w14:textId="36F1B14C" w:rsidR="001831B2" w:rsidRPr="006F0EA0" w:rsidRDefault="001831B2" w:rsidP="001831B2">
      <w:pPr>
        <w:pStyle w:val="Caption"/>
        <w:ind w:firstLine="180"/>
        <w:jc w:val="center"/>
        <w:rPr>
          <w:sz w:val="22"/>
          <w:szCs w:val="22"/>
        </w:rPr>
      </w:pPr>
      <w:bookmarkStart w:id="34" w:name="_Toc501036106"/>
      <w:r w:rsidRPr="006F0EA0">
        <w:rPr>
          <w:sz w:val="22"/>
          <w:szCs w:val="22"/>
        </w:rPr>
        <w:t xml:space="preserve">Table </w:t>
      </w:r>
      <w:r w:rsidRPr="006F0EA0">
        <w:rPr>
          <w:sz w:val="22"/>
          <w:szCs w:val="22"/>
        </w:rPr>
        <w:fldChar w:fldCharType="begin"/>
      </w:r>
      <w:r w:rsidRPr="006F0EA0">
        <w:rPr>
          <w:sz w:val="22"/>
          <w:szCs w:val="22"/>
        </w:rPr>
        <w:instrText xml:space="preserve"> SEQ Table \* ARABIC </w:instrText>
      </w:r>
      <w:r w:rsidRPr="006F0EA0">
        <w:rPr>
          <w:sz w:val="22"/>
          <w:szCs w:val="22"/>
        </w:rPr>
        <w:fldChar w:fldCharType="separate"/>
      </w:r>
      <w:r w:rsidR="00AE15B4" w:rsidRPr="006F0EA0">
        <w:rPr>
          <w:noProof/>
          <w:sz w:val="22"/>
          <w:szCs w:val="22"/>
        </w:rPr>
        <w:t>8</w:t>
      </w:r>
      <w:r w:rsidRPr="006F0EA0">
        <w:rPr>
          <w:sz w:val="22"/>
          <w:szCs w:val="22"/>
        </w:rPr>
        <w:fldChar w:fldCharType="end"/>
      </w:r>
      <w:r w:rsidRPr="006F0EA0">
        <w:rPr>
          <w:sz w:val="22"/>
          <w:szCs w:val="22"/>
        </w:rPr>
        <w:t xml:space="preserve">. Risk Factor </w:t>
      </w:r>
      <w:proofErr w:type="gramStart"/>
      <w:r w:rsidRPr="006F0EA0">
        <w:rPr>
          <w:sz w:val="22"/>
          <w:szCs w:val="22"/>
        </w:rPr>
        <w:t>Across</w:t>
      </w:r>
      <w:proofErr w:type="gramEnd"/>
      <w:r w:rsidRPr="006F0EA0">
        <w:rPr>
          <w:sz w:val="22"/>
          <w:szCs w:val="22"/>
        </w:rPr>
        <w:t xml:space="preserve"> Program Length Association with Mortality</w:t>
      </w:r>
      <w:bookmarkEnd w:id="34"/>
    </w:p>
    <w:tbl>
      <w:tblPr>
        <w:tblStyle w:val="TableGridLight"/>
        <w:tblW w:w="0" w:type="auto"/>
        <w:jc w:val="center"/>
        <w:tblLook w:val="04A0" w:firstRow="1" w:lastRow="0" w:firstColumn="1" w:lastColumn="0" w:noHBand="0" w:noVBand="1"/>
      </w:tblPr>
      <w:tblGrid>
        <w:gridCol w:w="2695"/>
        <w:gridCol w:w="2970"/>
        <w:gridCol w:w="1530"/>
      </w:tblGrid>
      <w:tr w:rsidR="006F0EA0" w:rsidRPr="006F0EA0" w14:paraId="4FBE3754" w14:textId="77777777" w:rsidTr="001831B2">
        <w:trPr>
          <w:trHeight w:val="620"/>
          <w:jc w:val="center"/>
        </w:trPr>
        <w:tc>
          <w:tcPr>
            <w:tcW w:w="2695" w:type="dxa"/>
          </w:tcPr>
          <w:p w14:paraId="28252D79" w14:textId="77777777" w:rsidR="00E031A5" w:rsidRPr="006F0EA0" w:rsidRDefault="00E031A5" w:rsidP="001831B2">
            <w:pPr>
              <w:spacing w:line="240" w:lineRule="auto"/>
              <w:ind w:firstLine="0"/>
              <w:rPr>
                <w:b/>
                <w:sz w:val="22"/>
                <w:szCs w:val="22"/>
              </w:rPr>
            </w:pPr>
            <w:r w:rsidRPr="006F0EA0">
              <w:rPr>
                <w:b/>
                <w:sz w:val="22"/>
                <w:szCs w:val="22"/>
              </w:rPr>
              <w:t>Variable</w:t>
            </w:r>
          </w:p>
        </w:tc>
        <w:tc>
          <w:tcPr>
            <w:tcW w:w="2970" w:type="dxa"/>
          </w:tcPr>
          <w:p w14:paraId="354E3673" w14:textId="77777777" w:rsidR="00E031A5" w:rsidRPr="006F0EA0" w:rsidRDefault="00E031A5" w:rsidP="001831B2">
            <w:pPr>
              <w:spacing w:line="240" w:lineRule="auto"/>
              <w:ind w:firstLine="0"/>
              <w:jc w:val="left"/>
              <w:rPr>
                <w:b/>
                <w:sz w:val="22"/>
                <w:szCs w:val="22"/>
              </w:rPr>
            </w:pPr>
            <w:r w:rsidRPr="006F0EA0">
              <w:rPr>
                <w:b/>
                <w:sz w:val="22"/>
                <w:szCs w:val="22"/>
              </w:rPr>
              <w:t>Odds ratio (Confidence Interval)</w:t>
            </w:r>
          </w:p>
        </w:tc>
        <w:tc>
          <w:tcPr>
            <w:tcW w:w="1530" w:type="dxa"/>
          </w:tcPr>
          <w:p w14:paraId="148BBC29" w14:textId="77777777" w:rsidR="00E031A5" w:rsidRPr="006F0EA0" w:rsidRDefault="00E031A5" w:rsidP="001831B2">
            <w:pPr>
              <w:spacing w:line="240" w:lineRule="auto"/>
              <w:ind w:firstLine="0"/>
              <w:rPr>
                <w:b/>
                <w:sz w:val="22"/>
                <w:szCs w:val="22"/>
              </w:rPr>
            </w:pPr>
            <w:r w:rsidRPr="006F0EA0">
              <w:rPr>
                <w:b/>
                <w:sz w:val="22"/>
                <w:szCs w:val="22"/>
              </w:rPr>
              <w:t>P-value</w:t>
            </w:r>
          </w:p>
        </w:tc>
      </w:tr>
      <w:tr w:rsidR="006F0EA0" w:rsidRPr="006F0EA0" w14:paraId="6B87119C" w14:textId="77777777" w:rsidTr="001831B2">
        <w:trPr>
          <w:trHeight w:val="543"/>
          <w:jc w:val="center"/>
        </w:trPr>
        <w:tc>
          <w:tcPr>
            <w:tcW w:w="2695" w:type="dxa"/>
          </w:tcPr>
          <w:p w14:paraId="4F5D6177" w14:textId="77777777" w:rsidR="00E031A5" w:rsidRPr="006F0EA0" w:rsidRDefault="00E031A5" w:rsidP="001831B2">
            <w:pPr>
              <w:spacing w:line="240" w:lineRule="auto"/>
              <w:ind w:firstLine="0"/>
              <w:rPr>
                <w:sz w:val="22"/>
                <w:szCs w:val="22"/>
              </w:rPr>
            </w:pPr>
            <w:r w:rsidRPr="006F0EA0">
              <w:rPr>
                <w:sz w:val="22"/>
                <w:szCs w:val="22"/>
              </w:rPr>
              <w:t>Length in Program</w:t>
            </w:r>
          </w:p>
        </w:tc>
        <w:tc>
          <w:tcPr>
            <w:tcW w:w="2970" w:type="dxa"/>
          </w:tcPr>
          <w:p w14:paraId="4C70E4CD" w14:textId="7E304662" w:rsidR="00E031A5" w:rsidRPr="006F0EA0" w:rsidRDefault="00B113B8" w:rsidP="001831B2">
            <w:pPr>
              <w:spacing w:line="240" w:lineRule="auto"/>
              <w:ind w:firstLine="0"/>
              <w:rPr>
                <w:sz w:val="22"/>
                <w:szCs w:val="22"/>
              </w:rPr>
            </w:pPr>
            <w:r w:rsidRPr="006F0EA0">
              <w:rPr>
                <w:sz w:val="22"/>
                <w:szCs w:val="22"/>
              </w:rPr>
              <w:t>1.0</w:t>
            </w:r>
            <w:r w:rsidR="00E031A5" w:rsidRPr="006F0EA0">
              <w:rPr>
                <w:sz w:val="22"/>
                <w:szCs w:val="22"/>
              </w:rPr>
              <w:t xml:space="preserve"> </w:t>
            </w:r>
            <w:r w:rsidRPr="006F0EA0">
              <w:rPr>
                <w:sz w:val="22"/>
                <w:szCs w:val="22"/>
              </w:rPr>
              <w:t>(1.0, 1.0</w:t>
            </w:r>
            <w:r w:rsidR="00E031A5" w:rsidRPr="006F0EA0">
              <w:rPr>
                <w:sz w:val="22"/>
                <w:szCs w:val="22"/>
              </w:rPr>
              <w:t>)</w:t>
            </w:r>
          </w:p>
        </w:tc>
        <w:tc>
          <w:tcPr>
            <w:tcW w:w="1530" w:type="dxa"/>
          </w:tcPr>
          <w:p w14:paraId="22066CC2" w14:textId="77777777" w:rsidR="00E031A5" w:rsidRPr="006F0EA0" w:rsidRDefault="00E031A5" w:rsidP="001831B2">
            <w:pPr>
              <w:spacing w:line="240" w:lineRule="auto"/>
              <w:ind w:firstLine="0"/>
              <w:rPr>
                <w:sz w:val="22"/>
                <w:szCs w:val="22"/>
              </w:rPr>
            </w:pPr>
            <w:r w:rsidRPr="006F0EA0">
              <w:rPr>
                <w:sz w:val="22"/>
                <w:szCs w:val="22"/>
              </w:rPr>
              <w:t>0.</w:t>
            </w:r>
            <w:r w:rsidR="005358A6" w:rsidRPr="006F0EA0">
              <w:rPr>
                <w:sz w:val="22"/>
                <w:szCs w:val="22"/>
              </w:rPr>
              <w:t>49</w:t>
            </w:r>
          </w:p>
        </w:tc>
      </w:tr>
      <w:tr w:rsidR="006F0EA0" w:rsidRPr="006F0EA0" w14:paraId="2B6C50EA" w14:textId="77777777" w:rsidTr="001831B2">
        <w:trPr>
          <w:trHeight w:val="543"/>
          <w:jc w:val="center"/>
        </w:trPr>
        <w:tc>
          <w:tcPr>
            <w:tcW w:w="2695" w:type="dxa"/>
          </w:tcPr>
          <w:p w14:paraId="37BB8449" w14:textId="77777777" w:rsidR="00E031A5" w:rsidRPr="006F0EA0" w:rsidRDefault="00E031A5" w:rsidP="001831B2">
            <w:pPr>
              <w:spacing w:line="240" w:lineRule="auto"/>
              <w:ind w:firstLine="0"/>
              <w:rPr>
                <w:sz w:val="22"/>
                <w:szCs w:val="22"/>
              </w:rPr>
            </w:pPr>
            <w:r w:rsidRPr="006F0EA0">
              <w:rPr>
                <w:sz w:val="22"/>
                <w:szCs w:val="22"/>
              </w:rPr>
              <w:t>Change in BMI</w:t>
            </w:r>
          </w:p>
        </w:tc>
        <w:tc>
          <w:tcPr>
            <w:tcW w:w="2970" w:type="dxa"/>
          </w:tcPr>
          <w:p w14:paraId="2FCEACAD" w14:textId="362EBF52" w:rsidR="00E031A5" w:rsidRPr="006F0EA0" w:rsidRDefault="00B113B8" w:rsidP="001831B2">
            <w:pPr>
              <w:spacing w:line="240" w:lineRule="auto"/>
              <w:ind w:firstLine="0"/>
              <w:rPr>
                <w:sz w:val="22"/>
                <w:szCs w:val="22"/>
              </w:rPr>
            </w:pPr>
            <w:r w:rsidRPr="006F0EA0">
              <w:rPr>
                <w:sz w:val="22"/>
                <w:szCs w:val="22"/>
              </w:rPr>
              <w:t>1.2 (0.8, 1.7</w:t>
            </w:r>
            <w:r w:rsidR="00E031A5" w:rsidRPr="006F0EA0">
              <w:rPr>
                <w:sz w:val="22"/>
                <w:szCs w:val="22"/>
              </w:rPr>
              <w:t>)</w:t>
            </w:r>
          </w:p>
        </w:tc>
        <w:tc>
          <w:tcPr>
            <w:tcW w:w="1530" w:type="dxa"/>
          </w:tcPr>
          <w:p w14:paraId="26C33F9E" w14:textId="77777777" w:rsidR="00E031A5" w:rsidRPr="006F0EA0" w:rsidRDefault="00E031A5" w:rsidP="001831B2">
            <w:pPr>
              <w:spacing w:line="240" w:lineRule="auto"/>
              <w:ind w:firstLine="0"/>
              <w:rPr>
                <w:sz w:val="22"/>
                <w:szCs w:val="22"/>
              </w:rPr>
            </w:pPr>
            <w:r w:rsidRPr="006F0EA0">
              <w:rPr>
                <w:sz w:val="22"/>
                <w:szCs w:val="22"/>
              </w:rPr>
              <w:t>0.</w:t>
            </w:r>
            <w:r w:rsidR="005358A6" w:rsidRPr="006F0EA0">
              <w:rPr>
                <w:sz w:val="22"/>
                <w:szCs w:val="22"/>
              </w:rPr>
              <w:t>49</w:t>
            </w:r>
          </w:p>
        </w:tc>
      </w:tr>
      <w:tr w:rsidR="006F0EA0" w:rsidRPr="006F0EA0" w14:paraId="105C1AA7" w14:textId="77777777" w:rsidTr="001831B2">
        <w:trPr>
          <w:trHeight w:val="543"/>
          <w:jc w:val="center"/>
        </w:trPr>
        <w:tc>
          <w:tcPr>
            <w:tcW w:w="2695" w:type="dxa"/>
          </w:tcPr>
          <w:p w14:paraId="7568E38B" w14:textId="77777777" w:rsidR="00E031A5" w:rsidRPr="006F0EA0" w:rsidRDefault="00E031A5" w:rsidP="001831B2">
            <w:pPr>
              <w:spacing w:line="240" w:lineRule="auto"/>
              <w:ind w:firstLine="0"/>
              <w:rPr>
                <w:sz w:val="22"/>
                <w:szCs w:val="22"/>
              </w:rPr>
            </w:pPr>
            <w:r w:rsidRPr="006F0EA0">
              <w:rPr>
                <w:sz w:val="22"/>
                <w:szCs w:val="22"/>
              </w:rPr>
              <w:t>Change in A1C</w:t>
            </w:r>
          </w:p>
        </w:tc>
        <w:tc>
          <w:tcPr>
            <w:tcW w:w="2970" w:type="dxa"/>
          </w:tcPr>
          <w:p w14:paraId="53EE30B9" w14:textId="02F40D02" w:rsidR="00E031A5" w:rsidRPr="006F0EA0" w:rsidRDefault="00B113B8" w:rsidP="001831B2">
            <w:pPr>
              <w:spacing w:line="240" w:lineRule="auto"/>
              <w:ind w:firstLine="0"/>
              <w:rPr>
                <w:sz w:val="22"/>
                <w:szCs w:val="22"/>
              </w:rPr>
            </w:pPr>
            <w:r w:rsidRPr="006F0EA0">
              <w:rPr>
                <w:sz w:val="22"/>
                <w:szCs w:val="22"/>
              </w:rPr>
              <w:t>1.0 (0.7, 1.5</w:t>
            </w:r>
            <w:r w:rsidR="005358A6" w:rsidRPr="006F0EA0">
              <w:rPr>
                <w:sz w:val="22"/>
                <w:szCs w:val="22"/>
              </w:rPr>
              <w:t>)</w:t>
            </w:r>
          </w:p>
        </w:tc>
        <w:tc>
          <w:tcPr>
            <w:tcW w:w="1530" w:type="dxa"/>
          </w:tcPr>
          <w:p w14:paraId="73D01254" w14:textId="77777777" w:rsidR="00E031A5" w:rsidRPr="006F0EA0" w:rsidRDefault="005358A6" w:rsidP="001831B2">
            <w:pPr>
              <w:spacing w:line="240" w:lineRule="auto"/>
              <w:ind w:firstLine="0"/>
              <w:rPr>
                <w:sz w:val="22"/>
                <w:szCs w:val="22"/>
              </w:rPr>
            </w:pPr>
            <w:r w:rsidRPr="006F0EA0">
              <w:rPr>
                <w:sz w:val="22"/>
                <w:szCs w:val="22"/>
              </w:rPr>
              <w:t>0.99</w:t>
            </w:r>
          </w:p>
        </w:tc>
      </w:tr>
    </w:tbl>
    <w:p w14:paraId="38772F24" w14:textId="77777777" w:rsidR="00E031A5" w:rsidRPr="006F0EA0" w:rsidRDefault="00E031A5" w:rsidP="00144614">
      <w:pPr>
        <w:ind w:firstLine="0"/>
      </w:pPr>
    </w:p>
    <w:p w14:paraId="4F5853F1" w14:textId="77777777" w:rsidR="00F27D6E" w:rsidRPr="006F0EA0" w:rsidRDefault="00F27D6E" w:rsidP="001831B2"/>
    <w:p w14:paraId="0A99128E" w14:textId="77777777" w:rsidR="0045053B" w:rsidRPr="006F0EA0" w:rsidRDefault="0045053B" w:rsidP="00F20D62">
      <w:pPr>
        <w:pStyle w:val="Heading1"/>
        <w:rPr>
          <w:rFonts w:cs="Times New Roman"/>
        </w:rPr>
      </w:pPr>
      <w:bookmarkStart w:id="35" w:name="_Toc501036094"/>
      <w:r w:rsidRPr="006F0EA0">
        <w:rPr>
          <w:rFonts w:cs="Times New Roman"/>
        </w:rPr>
        <w:lastRenderedPageBreak/>
        <w:t>Discussion</w:t>
      </w:r>
      <w:bookmarkEnd w:id="35"/>
    </w:p>
    <w:p w14:paraId="6BE7EBDE" w14:textId="5EFB0C06" w:rsidR="004A5A82" w:rsidRPr="006F0EA0" w:rsidRDefault="00585187" w:rsidP="00C948D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pPr>
      <w:r w:rsidRPr="006F0EA0">
        <w:tab/>
      </w:r>
      <w:r w:rsidR="00C1264F" w:rsidRPr="006F0EA0">
        <w:t>There were some similarities to the study results and existing findings from the literature, as expected.  Interestingly, the study population was similar to other low incidence countries in that the participants were disproportionately female (~61%) [10]. In addition, a greater proportion of deceased participants were female (60%) (</w:t>
      </w:r>
      <w:proofErr w:type="gramStart"/>
      <w:r w:rsidR="00C1264F" w:rsidRPr="006F0EA0">
        <w:t>shown</w:t>
      </w:r>
      <w:proofErr w:type="gramEnd"/>
      <w:r w:rsidR="00C1264F" w:rsidRPr="006F0EA0">
        <w:t xml:space="preserve"> in table 2). HbA1c is a significant predictor of diabetes complications and, as expected, was significantly associated with mortality status in the present stud</w:t>
      </w:r>
      <w:r w:rsidR="00CC47EA" w:rsidRPr="006F0EA0">
        <w:t>y as well, as shown in Table 6</w:t>
      </w:r>
      <w:r w:rsidR="00C1264F" w:rsidRPr="006F0EA0">
        <w:t xml:space="preserve"> [15]. Study findings further showed that deceased had shorter mean height lower weight, and BMI (table 4 and 5). This could be due to an inherently better health in living participants than ones who have died, and probably reflects poor nutrition in the deceased. Nutrition should be a major component for preventative measures. Unexpectedly, females have a significantly higher BMI in both first and last visit clinics, although the mean height and weight are lower for females (Tables 2 and 3).</w:t>
      </w:r>
    </w:p>
    <w:p w14:paraId="3B5089C7" w14:textId="4F350115" w:rsidR="004A5A82" w:rsidRPr="006F0EA0" w:rsidRDefault="004A5A82" w:rsidP="00C948D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pPr>
      <w:r w:rsidRPr="006F0EA0">
        <w:tab/>
        <w:t xml:space="preserve">A major strength of the study is that it sheds light on a vulnerable population that </w:t>
      </w:r>
      <w:proofErr w:type="gramStart"/>
      <w:r w:rsidRPr="006F0EA0">
        <w:t>is not usually followed</w:t>
      </w:r>
      <w:proofErr w:type="gramEnd"/>
      <w:r w:rsidRPr="006F0EA0">
        <w:t xml:space="preserve">. Since Rwanda does not have a diabetes registry, many of those who age out of the LFAC program are lost to follow up. Another strength is that </w:t>
      </w:r>
      <w:r w:rsidR="00134244" w:rsidRPr="006F0EA0">
        <w:t xml:space="preserve">the RDA staff is the primary data collector so methods of interviewing and interacting with the patients are often consistent over time. Moreover, </w:t>
      </w:r>
      <w:r w:rsidRPr="006F0EA0">
        <w:t xml:space="preserve">the RDA staff calibrates the DCA tool used for ACR and HbA1c measurements prior to each quarterly visit. </w:t>
      </w:r>
    </w:p>
    <w:p w14:paraId="47AD1D66" w14:textId="7C235FD8" w:rsidR="00C1264F" w:rsidRPr="006F0EA0" w:rsidRDefault="00B23BB6" w:rsidP="00C948D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pPr>
      <w:r w:rsidRPr="006F0EA0">
        <w:tab/>
      </w:r>
      <w:bookmarkStart w:id="36" w:name="_GoBack"/>
      <w:bookmarkEnd w:id="36"/>
      <w:r w:rsidR="00C1264F" w:rsidRPr="006F0EA0">
        <w:t xml:space="preserve">A major limitation to this study is the high degree of missing data. The 46% of unknown vital status extremely limits the scope of the mortality analyses. In addition, out of the 36 variables, 10 were missing for over 50% of the study population. The study design also has its limitations, namely the low sample size. A large portion of the data rely on participant self -report. There could </w:t>
      </w:r>
      <w:r w:rsidR="00C1264F" w:rsidRPr="006F0EA0">
        <w:lastRenderedPageBreak/>
        <w:t xml:space="preserve">be self-reporting bias due to lack of memory on the topic (some of the data rely on participants recalling the exact number of hypoglycemic episodes since the last quarterly visit) or stigma of saying something displeasing. There is a degree of inconsistency in data reporting, for instance there are whole years of gaps in certain variable measurements. Lastly, the timing of quarterly visits was inconsistent which could increase attrition from the LFAC program. </w:t>
      </w:r>
    </w:p>
    <w:p w14:paraId="29CB6E0A" w14:textId="574DACB8" w:rsidR="00537B2B" w:rsidRPr="006F0EA0" w:rsidRDefault="00C1264F" w:rsidP="00C126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F0EA0">
        <w:t>Additionally, since the switch in the national language to English is relatively new (it</w:t>
      </w:r>
      <w:r w:rsidR="001A2ECE" w:rsidRPr="006F0EA0">
        <w:t xml:space="preserve"> </w:t>
      </w:r>
      <w:r w:rsidR="00537B2B" w:rsidRPr="006F0EA0">
        <w:t xml:space="preserve">became </w:t>
      </w:r>
      <w:r w:rsidR="004111E2" w:rsidRPr="006F0EA0">
        <w:t xml:space="preserve">an </w:t>
      </w:r>
      <w:r w:rsidR="00537B2B" w:rsidRPr="006F0EA0">
        <w:t xml:space="preserve">official language </w:t>
      </w:r>
      <w:r w:rsidR="004111E2" w:rsidRPr="006F0EA0">
        <w:t xml:space="preserve">in </w:t>
      </w:r>
      <w:r w:rsidR="006D468B" w:rsidRPr="006F0EA0">
        <w:t xml:space="preserve">1994 and </w:t>
      </w:r>
      <w:r w:rsidR="004A5A82" w:rsidRPr="006F0EA0">
        <w:t>took over from</w:t>
      </w:r>
      <w:r w:rsidR="00537B2B" w:rsidRPr="006F0EA0">
        <w:t xml:space="preserve"> French in schools </w:t>
      </w:r>
      <w:r w:rsidR="004111E2" w:rsidRPr="006F0EA0">
        <w:t xml:space="preserve">in </w:t>
      </w:r>
      <w:r w:rsidR="00537B2B" w:rsidRPr="006F0EA0">
        <w:t xml:space="preserve">2008), there </w:t>
      </w:r>
      <w:r w:rsidR="004111E2" w:rsidRPr="006F0EA0">
        <w:t>is a</w:t>
      </w:r>
      <w:r w:rsidR="00537B2B" w:rsidRPr="006F0EA0">
        <w:t xml:space="preserve"> m</w:t>
      </w:r>
      <w:r w:rsidR="004111E2" w:rsidRPr="006F0EA0">
        <w:t>ix</w:t>
      </w:r>
      <w:r w:rsidR="0065107C" w:rsidRPr="006F0EA0">
        <w:t xml:space="preserve"> of languages in reporting </w:t>
      </w:r>
      <w:r w:rsidR="008A0BCC" w:rsidRPr="006F0EA0">
        <w:t>[</w:t>
      </w:r>
      <w:r w:rsidR="000178BF" w:rsidRPr="006F0EA0">
        <w:t>26</w:t>
      </w:r>
      <w:r w:rsidR="0065107C" w:rsidRPr="006F0EA0">
        <w:t xml:space="preserve">]. </w:t>
      </w:r>
      <w:r w:rsidR="004111E2" w:rsidRPr="006F0EA0">
        <w:t>The Rwanda M</w:t>
      </w:r>
      <w:r w:rsidR="00537B2B" w:rsidRPr="006F0EA0">
        <w:t>in</w:t>
      </w:r>
      <w:r w:rsidR="004111E2" w:rsidRPr="006F0EA0">
        <w:t>istry of H</w:t>
      </w:r>
      <w:r w:rsidR="00537B2B" w:rsidRPr="006F0EA0">
        <w:t xml:space="preserve">ealth prefers all quarterly reports to be in English and this is challenging for the staff who speak mainly Kinyarwanda and French. </w:t>
      </w:r>
    </w:p>
    <w:p w14:paraId="7C493C5D" w14:textId="7661EDF5" w:rsidR="004224B4" w:rsidRPr="006F0EA0" w:rsidRDefault="00B71604" w:rsidP="00F20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roofErr w:type="gramStart"/>
      <w:r w:rsidRPr="006F0EA0">
        <w:t>There are quite a few barriers to care in Rwanda that also increase attrition from the LFAC program and clinic visits.</w:t>
      </w:r>
      <w:proofErr w:type="gramEnd"/>
      <w:r w:rsidRPr="006F0EA0">
        <w:t xml:space="preserve"> Namely, these barriers are lack of transportation, communication, and knowledge. </w:t>
      </w:r>
      <w:r w:rsidR="004224B4" w:rsidRPr="006F0EA0">
        <w:t xml:space="preserve">A </w:t>
      </w:r>
      <w:r w:rsidR="00965AE3" w:rsidRPr="006F0EA0">
        <w:t>cumbersome</w:t>
      </w:r>
      <w:r w:rsidR="004224B4" w:rsidRPr="006F0EA0">
        <w:t xml:space="preserve"> challenge for patients </w:t>
      </w:r>
      <w:r w:rsidR="00965AE3" w:rsidRPr="006F0EA0">
        <w:t xml:space="preserve">is </w:t>
      </w:r>
      <w:r w:rsidR="004224B4" w:rsidRPr="006F0EA0">
        <w:t>to find transportation to the clinic visits. Even though the RDA visit each of the 44 district</w:t>
      </w:r>
      <w:r w:rsidR="00385E57" w:rsidRPr="006F0EA0">
        <w:t xml:space="preserve"> hospitals, the closest one may require </w:t>
      </w:r>
      <w:r w:rsidR="004224B4" w:rsidRPr="006F0EA0">
        <w:t>multiple forms of transportation (bus, walking, ride share), can be very costly, and can ta</w:t>
      </w:r>
      <w:r w:rsidR="00965AE3" w:rsidRPr="006F0EA0">
        <w:t xml:space="preserve">ke several hours. These </w:t>
      </w:r>
      <w:r w:rsidR="004224B4" w:rsidRPr="006F0EA0">
        <w:t xml:space="preserve">barriers to care </w:t>
      </w:r>
      <w:proofErr w:type="gramStart"/>
      <w:r w:rsidR="00965AE3" w:rsidRPr="006F0EA0">
        <w:t>are accentuated</w:t>
      </w:r>
      <w:proofErr w:type="gramEnd"/>
      <w:r w:rsidR="00965AE3" w:rsidRPr="006F0EA0">
        <w:t xml:space="preserve"> </w:t>
      </w:r>
      <w:r w:rsidR="004224B4" w:rsidRPr="006F0EA0">
        <w:t xml:space="preserve">in rural areas. </w:t>
      </w:r>
    </w:p>
    <w:p w14:paraId="209DA79C" w14:textId="626B6CEE" w:rsidR="004224B4" w:rsidRDefault="004224B4" w:rsidP="00F20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F0EA0">
        <w:t xml:space="preserve">Another challenge in low resource areas is communication and disseminating information. This is extremely critical to the staff of the RDA for clinic visits. The RDA does not have a set date for visits so they rely on time-consuming and often unreliable tools such as calling every patient with a phone (which is not nearly enough) or relaying messages via local hospital staff or other patients. </w:t>
      </w:r>
      <w:r w:rsidR="007141AB" w:rsidRPr="006F0EA0">
        <w:t>Another barrier to care is the r</w:t>
      </w:r>
      <w:r w:rsidR="003A7237" w:rsidRPr="006F0EA0">
        <w:t xml:space="preserve">esource consumption of T1D. </w:t>
      </w:r>
      <w:r w:rsidR="00F10ED5" w:rsidRPr="006F0EA0">
        <w:t xml:space="preserve">Due to the </w:t>
      </w:r>
      <w:r w:rsidR="00537B2B" w:rsidRPr="006F0EA0">
        <w:t>nature of diabetes</w:t>
      </w:r>
      <w:r w:rsidR="00F10ED5" w:rsidRPr="006F0EA0">
        <w:t xml:space="preserve"> affecting youth, young children often</w:t>
      </w:r>
      <w:r w:rsidR="00537B2B" w:rsidRPr="006F0EA0">
        <w:t xml:space="preserve"> rely on parents for diabetes management</w:t>
      </w:r>
      <w:r w:rsidR="00F10ED5" w:rsidRPr="006F0EA0">
        <w:t xml:space="preserve">. </w:t>
      </w:r>
      <w:r w:rsidR="00131B5D" w:rsidRPr="006F0EA0">
        <w:t xml:space="preserve">Many parents are too busy to constantly monitor their child or lack education on the disease. </w:t>
      </w:r>
    </w:p>
    <w:p w14:paraId="4E3EE46A" w14:textId="77777777" w:rsidR="006F0EA0" w:rsidRPr="006F0EA0" w:rsidRDefault="006F0EA0" w:rsidP="00F20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B33CDD5" w14:textId="37A35DAD" w:rsidR="004224B4" w:rsidRPr="006F0EA0" w:rsidRDefault="004224B4" w:rsidP="006345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F0EA0">
        <w:lastRenderedPageBreak/>
        <w:t>Diabetes complications attributed to socioeconomic status are wides</w:t>
      </w:r>
      <w:r w:rsidR="00131B5D" w:rsidRPr="006F0EA0">
        <w:t xml:space="preserve">pread and difficult to intervene </w:t>
      </w:r>
      <w:proofErr w:type="gramStart"/>
      <w:r w:rsidR="00131B5D" w:rsidRPr="006F0EA0">
        <w:t>upon</w:t>
      </w:r>
      <w:proofErr w:type="gramEnd"/>
      <w:r w:rsidRPr="006F0EA0">
        <w:t>. The poverty rate is high i</w:t>
      </w:r>
      <w:r w:rsidR="00D84AFB" w:rsidRPr="006F0EA0">
        <w:t>n Rwanda, affecting ~40%</w:t>
      </w:r>
      <w:r w:rsidR="00FB19C9" w:rsidRPr="006F0EA0">
        <w:t xml:space="preserve"> countrywide and </w:t>
      </w:r>
      <w:r w:rsidR="00D84AFB" w:rsidRPr="006F0EA0">
        <w:t>50% in rural areas</w:t>
      </w:r>
      <w:r w:rsidRPr="006F0EA0">
        <w:t xml:space="preserve"> </w:t>
      </w:r>
      <w:r w:rsidR="008A0BCC" w:rsidRPr="006F0EA0">
        <w:t>[</w:t>
      </w:r>
      <w:r w:rsidR="000178BF" w:rsidRPr="006F0EA0">
        <w:t>27</w:t>
      </w:r>
      <w:r w:rsidR="004C0218" w:rsidRPr="006F0EA0">
        <w:t xml:space="preserve">]. </w:t>
      </w:r>
      <w:r w:rsidRPr="006F0EA0">
        <w:t>Stunting in children under five</w:t>
      </w:r>
      <w:r w:rsidR="007F41BD" w:rsidRPr="006F0EA0">
        <w:t xml:space="preserve"> is at a rate of 44% in 2011, </w:t>
      </w:r>
      <w:r w:rsidRPr="006F0EA0">
        <w:t xml:space="preserve">17% of those cases </w:t>
      </w:r>
      <w:r w:rsidR="00C75625" w:rsidRPr="006F0EA0">
        <w:t xml:space="preserve">are </w:t>
      </w:r>
      <w:r w:rsidR="007F41BD" w:rsidRPr="006F0EA0">
        <w:t xml:space="preserve">extremely </w:t>
      </w:r>
      <w:r w:rsidRPr="006F0EA0">
        <w:t>severe</w:t>
      </w:r>
      <w:r w:rsidR="007F41BD" w:rsidRPr="006F0EA0">
        <w:t>, and 78% of infants two and younger receive low nutrient diets</w:t>
      </w:r>
      <w:r w:rsidRPr="006F0EA0">
        <w:t xml:space="preserve"> </w:t>
      </w:r>
      <w:r w:rsidR="008A0BCC" w:rsidRPr="006F0EA0">
        <w:t>[</w:t>
      </w:r>
      <w:r w:rsidR="000178BF" w:rsidRPr="006F0EA0">
        <w:t>27</w:t>
      </w:r>
      <w:r w:rsidR="004C0218" w:rsidRPr="006F0EA0">
        <w:t>].</w:t>
      </w:r>
      <w:r w:rsidRPr="006F0EA0">
        <w:t xml:space="preserve"> Chronic malnutrition is partly due to inadequate household food security. Nutrition intake and diet reforms are difficult to make in areas of arid soil and poverty. </w:t>
      </w:r>
    </w:p>
    <w:p w14:paraId="6D6C4D20" w14:textId="77777777" w:rsidR="006F00BC" w:rsidRPr="006F0EA0" w:rsidRDefault="00990B62" w:rsidP="00990B62">
      <w:pPr>
        <w:pStyle w:val="Heading2"/>
      </w:pPr>
      <w:bookmarkStart w:id="37" w:name="_Toc501036095"/>
      <w:r w:rsidRPr="006F0EA0">
        <w:t>Projections on Rwanda</w:t>
      </w:r>
      <w:bookmarkEnd w:id="37"/>
      <w:r w:rsidRPr="006F0EA0">
        <w:t xml:space="preserve"> </w:t>
      </w:r>
    </w:p>
    <w:p w14:paraId="55F895A8" w14:textId="40F48092" w:rsidR="00A82AC1" w:rsidRPr="006F0EA0" w:rsidRDefault="00A95564" w:rsidP="00A82AC1">
      <w:pPr>
        <w:widowControl w:val="0"/>
        <w:autoSpaceDE w:val="0"/>
        <w:autoSpaceDN w:val="0"/>
        <w:adjustRightInd w:val="0"/>
        <w:jc w:val="left"/>
      </w:pPr>
      <w:r w:rsidRPr="006F0EA0">
        <w:t xml:space="preserve">As the typical Rwandan lifestyle changes and obesity rates climb, there </w:t>
      </w:r>
      <w:proofErr w:type="gramStart"/>
      <w:r w:rsidRPr="006F0EA0">
        <w:t>is expected</w:t>
      </w:r>
      <w:proofErr w:type="gramEnd"/>
      <w:r w:rsidRPr="006F0EA0">
        <w:t xml:space="preserve"> to be </w:t>
      </w:r>
      <w:r w:rsidR="00B76726" w:rsidRPr="006F0EA0">
        <w:t>an increase in</w:t>
      </w:r>
      <w:r w:rsidRPr="006F0EA0">
        <w:t xml:space="preserve"> NCDs, namely an increase in cardiovascular disease and </w:t>
      </w:r>
      <w:r w:rsidR="00A82AC1" w:rsidRPr="006F0EA0">
        <w:t>type 2 diabetes, especially in the capital [30].  In a 2016 report from the Rwandan Ministry of Health, 36% of a</w:t>
      </w:r>
      <w:r w:rsidR="00397177" w:rsidRPr="006F0EA0">
        <w:t xml:space="preserve"> </w:t>
      </w:r>
      <w:r w:rsidR="00A82AC1" w:rsidRPr="006F0EA0">
        <w:t xml:space="preserve">Kigali sample was overweight to obese [31]. Nevertheless, the political and social climate looks promising for a positive public health shift on NCDs. Rwanda is a politically stable democracy in which the government is putting more resources, funding, and training into its health sector. Currently the health sector expenditure totals $153 billion per year. Of that, $117 million goes to NCD control (approximately 13% of total expenditure) [32].  In the past decade, 425 staff members from health centers and district hospitals across the country were trained in NCD screening, education, and management [31].  More specifically, from 2006-2012, 57 doctors and 103 nurses trained in diabetes follow-up and care [31]. In June of 2016, an international NCD conference took place in Kigali to plan a multi-disciplinary approach on treatment and management of NCDs [33].  Along with efforts in NCD preparedness, there are efforts in increasing economic development. Vision 2020 is a developmental strategic plan to move from </w:t>
      </w:r>
      <w:r w:rsidR="00A82AC1" w:rsidRPr="006F0EA0">
        <w:lastRenderedPageBreak/>
        <w:t xml:space="preserve">low-income to middle-income country [33].  The focus is to shift toward economic improvement to reduce poverty and geographic inequality. This requires that less than 30% of the population </w:t>
      </w:r>
      <w:proofErr w:type="gramStart"/>
      <w:r w:rsidR="00A82AC1" w:rsidRPr="006F0EA0">
        <w:t>lives</w:t>
      </w:r>
      <w:proofErr w:type="gramEnd"/>
      <w:r w:rsidR="00A82AC1" w:rsidRPr="006F0EA0">
        <w:t xml:space="preserve"> in poverty [33].  Currently, the portion of the population living in poverty is ~40% [27].  </w:t>
      </w:r>
    </w:p>
    <w:p w14:paraId="3C923728" w14:textId="77777777" w:rsidR="00A82AC1" w:rsidRPr="006F0EA0" w:rsidRDefault="00A82AC1" w:rsidP="00A82AC1">
      <w:pPr>
        <w:pStyle w:val="Heading2"/>
        <w:numPr>
          <w:ilvl w:val="1"/>
          <w:numId w:val="4"/>
        </w:numPr>
        <w:tabs>
          <w:tab w:val="clear" w:pos="0"/>
        </w:tabs>
      </w:pPr>
      <w:bookmarkStart w:id="38" w:name="_Toc501036096"/>
      <w:r w:rsidRPr="006F0EA0">
        <w:t>Implications</w:t>
      </w:r>
      <w:bookmarkEnd w:id="38"/>
    </w:p>
    <w:p w14:paraId="505ACD4D" w14:textId="77777777" w:rsidR="00A82AC1" w:rsidRPr="006F0EA0" w:rsidRDefault="00A82AC1" w:rsidP="00A82A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F0EA0">
        <w:t xml:space="preserve">The multitudinous amount of NCD research shows how important it is to surveil the burden to prevent negative health outcomes. In order to have proper surveillance, national disease registries are key and can lead to a better understanding of mortality predictors and causative agents. </w:t>
      </w:r>
    </w:p>
    <w:p w14:paraId="4682DFA9" w14:textId="6F7BE21D" w:rsidR="00A82AC1" w:rsidRPr="006F0EA0" w:rsidRDefault="00CE68C7" w:rsidP="006A519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pPr>
      <w:r w:rsidRPr="006F0EA0">
        <w:tab/>
      </w:r>
      <w:r w:rsidR="00A82AC1" w:rsidRPr="006F0EA0">
        <w:t xml:space="preserve">Between 2011 and 2030, it </w:t>
      </w:r>
      <w:proofErr w:type="gramStart"/>
      <w:r w:rsidR="00A82AC1" w:rsidRPr="006F0EA0">
        <w:t>is estimated</w:t>
      </w:r>
      <w:proofErr w:type="gramEnd"/>
      <w:r w:rsidR="00A82AC1" w:rsidRPr="006F0EA0">
        <w:t xml:space="preserve"> that NCDs will result in a cumulative loss of $47 trillion, globally [34].  NCDs are especially burdensome in low- to middle-income countries. In these countries, NCDs cause and perpetuate poverty and further disruption to the economy [34].  In Africa, the ‘double burden of disease,’ due to the ongoing challenge of infectious diseases and the staggering increases in NCD incidence, produces a strain on the already low resources [34].  </w:t>
      </w:r>
    </w:p>
    <w:p w14:paraId="25CB2452" w14:textId="77777777" w:rsidR="00A82AC1" w:rsidRPr="006F0EA0" w:rsidRDefault="00A82AC1" w:rsidP="00A82AC1">
      <w:pPr>
        <w:widowControl w:val="0"/>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pPr>
      <w:r w:rsidRPr="006F0EA0">
        <w:t xml:space="preserve">Often, NCD patients </w:t>
      </w:r>
      <w:proofErr w:type="gramStart"/>
      <w:r w:rsidRPr="006F0EA0">
        <w:t>are neglected</w:t>
      </w:r>
      <w:proofErr w:type="gramEnd"/>
      <w:r w:rsidRPr="006F0EA0">
        <w:t xml:space="preserve"> in order to better focus on the communicable diseases at hand. </w:t>
      </w:r>
    </w:p>
    <w:p w14:paraId="7D3D3407" w14:textId="40FFB7B8" w:rsidR="00A82AC1" w:rsidRPr="006F0EA0" w:rsidRDefault="006A5192" w:rsidP="00A82AC1">
      <w:pPr>
        <w:widowControl w:val="0"/>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jc w:val="left"/>
      </w:pPr>
      <w:r w:rsidRPr="006F0EA0">
        <w:tab/>
      </w:r>
      <w:r w:rsidR="00A82AC1" w:rsidRPr="006F0EA0">
        <w:tab/>
      </w:r>
      <w:r w:rsidRPr="006F0EA0">
        <w:tab/>
      </w:r>
      <w:r w:rsidR="00A82AC1" w:rsidRPr="006F0EA0">
        <w:t xml:space="preserve">Trained health workers, as well as a vigilant surveillance system, </w:t>
      </w:r>
      <w:proofErr w:type="gramStart"/>
      <w:r w:rsidR="00A82AC1" w:rsidRPr="006F0EA0">
        <w:t>are needed</w:t>
      </w:r>
      <w:proofErr w:type="gramEnd"/>
      <w:r w:rsidR="00A82AC1" w:rsidRPr="006F0EA0">
        <w:t xml:space="preserve"> to ensure the wellbeing of those diagnosed with a NCD. This is especially the case for those with </w:t>
      </w:r>
      <w:proofErr w:type="gramStart"/>
      <w:r w:rsidR="00A82AC1" w:rsidRPr="006F0EA0">
        <w:t>diabetes,</w:t>
      </w:r>
      <w:proofErr w:type="gramEnd"/>
      <w:r w:rsidR="00A82AC1" w:rsidRPr="006F0EA0">
        <w:t xml:space="preserve"> since, in the years to come, the global prevalence rates are expected to dramatically increase. Chronic diseases accounts for more than ¾ of global deaths and diabetes mortality is expected to rise from the 11</w:t>
      </w:r>
      <w:r w:rsidR="00A82AC1" w:rsidRPr="006F0EA0">
        <w:rPr>
          <w:vertAlign w:val="superscript"/>
        </w:rPr>
        <w:t>th</w:t>
      </w:r>
      <w:r w:rsidR="00A82AC1" w:rsidRPr="006F0EA0">
        <w:t xml:space="preserve"> leading cause of death to the </w:t>
      </w:r>
      <w:proofErr w:type="gramStart"/>
      <w:r w:rsidR="00A82AC1" w:rsidRPr="006F0EA0">
        <w:t>6</w:t>
      </w:r>
      <w:r w:rsidR="00A82AC1" w:rsidRPr="006F0EA0">
        <w:rPr>
          <w:vertAlign w:val="superscript"/>
        </w:rPr>
        <w:t>th</w:t>
      </w:r>
      <w:proofErr w:type="gramEnd"/>
      <w:r w:rsidR="00A82AC1" w:rsidRPr="006F0EA0">
        <w:t xml:space="preserve"> [35]. It would be wise to be prepared for an already underway diabetes epidemic and start to disseminate symptoms and management information to the population overall. In order to do this, two steps need to occur</w:t>
      </w:r>
      <w:r w:rsidR="005F34DF" w:rsidRPr="006F0EA0">
        <w:t>: r</w:t>
      </w:r>
      <w:r w:rsidR="00A82AC1" w:rsidRPr="006F0EA0">
        <w:t xml:space="preserve">esearch to </w:t>
      </w:r>
      <w:r w:rsidR="00A82AC1" w:rsidRPr="006F0EA0">
        <w:lastRenderedPageBreak/>
        <w:t xml:space="preserve">further assess risk factors, country preparedness/ resources, and global burden of disease (especially in </w:t>
      </w:r>
      <w:proofErr w:type="gramStart"/>
      <w:r w:rsidR="00A82AC1" w:rsidRPr="006F0EA0">
        <w:t>low income</w:t>
      </w:r>
      <w:proofErr w:type="gramEnd"/>
      <w:r w:rsidR="00A82AC1" w:rsidRPr="006F0EA0">
        <w:t xml:space="preserve"> regions) and a national disease registry to increase diagnosis and data quality. Both of these steps would also be helpful for health care planning and would possibly bring funding and political will to the topic. </w:t>
      </w:r>
    </w:p>
    <w:p w14:paraId="7AAD8E44" w14:textId="77777777" w:rsidR="00114A0B" w:rsidRPr="006F0EA0" w:rsidRDefault="00114A0B" w:rsidP="00114A0B">
      <w:pPr>
        <w:pStyle w:val="Heading1"/>
      </w:pPr>
      <w:bookmarkStart w:id="39" w:name="_Toc501036097"/>
      <w:r w:rsidRPr="006F0EA0">
        <w:lastRenderedPageBreak/>
        <w:t>Conclusions</w:t>
      </w:r>
      <w:bookmarkEnd w:id="39"/>
    </w:p>
    <w:p w14:paraId="49D68407" w14:textId="2CD9F8A5" w:rsidR="000E1687" w:rsidRPr="006F0EA0" w:rsidRDefault="00B23BB6" w:rsidP="000E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F0EA0">
        <w:t xml:space="preserve">Our findings suggest an alarmingly high mortality rate for Rwandese youth with T1D, with an incidence density rate of 5.4 /100 person-years. HbA1c and BMI (or weight, when BMI </w:t>
      </w:r>
      <w:proofErr w:type="gramStart"/>
      <w:r w:rsidRPr="006F0EA0">
        <w:t>was replaced</w:t>
      </w:r>
      <w:proofErr w:type="gramEnd"/>
      <w:r w:rsidRPr="006F0EA0">
        <w:t xml:space="preserve"> b</w:t>
      </w:r>
      <w:r w:rsidR="00CC47EA" w:rsidRPr="006F0EA0">
        <w:t>y weight and height in Table 7</w:t>
      </w:r>
      <w:r w:rsidRPr="006F0EA0">
        <w:t xml:space="preserve">) assessed at the most recent clinical visit were significant predictors of mortality. This finding is consistent with the high quality DCCT cohort publication and shows the importance of maintaining HbA1c under control </w:t>
      </w:r>
      <w:r w:rsidR="000E1687" w:rsidRPr="006F0EA0">
        <w:t>[</w:t>
      </w:r>
      <w:r w:rsidR="00C96C62" w:rsidRPr="006F0EA0">
        <w:t>15</w:t>
      </w:r>
      <w:r w:rsidR="000E1687" w:rsidRPr="006F0EA0">
        <w:t xml:space="preserve">]. </w:t>
      </w:r>
      <w:r w:rsidR="00CE68C7" w:rsidRPr="006F0EA0">
        <w:t>HbA1c is a modifiable risk factor and control of this measure can prevent complications</w:t>
      </w:r>
      <w:r w:rsidR="000E1687" w:rsidRPr="006F0EA0">
        <w:t>. Interestingly, there are significant differences in</w:t>
      </w:r>
      <w:r w:rsidR="00073C45" w:rsidRPr="006F0EA0">
        <w:t xml:space="preserve"> BMI,</w:t>
      </w:r>
      <w:r w:rsidR="000E1687" w:rsidRPr="006F0EA0">
        <w:t xml:space="preserve"> height</w:t>
      </w:r>
      <w:r w:rsidR="00073C45" w:rsidRPr="006F0EA0">
        <w:t>,</w:t>
      </w:r>
      <w:r w:rsidR="000E1687" w:rsidRPr="006F0EA0">
        <w:t xml:space="preserve"> and weight observed between living and deceased participants. This may be due to differences in their overall </w:t>
      </w:r>
      <w:r w:rsidR="004C1E62" w:rsidRPr="006F0EA0">
        <w:t>nutrition and socioeconomic status</w:t>
      </w:r>
      <w:r w:rsidR="000E1687" w:rsidRPr="006F0EA0">
        <w:t>. Unfortunately, the small sample size and the high degree of missing data do not allow for definitive conclusions. Thus, all assessed risk factors may be important and merit further study. The lack of universal death records in Rwanda hinder this</w:t>
      </w:r>
      <w:r w:rsidR="00164C0F" w:rsidRPr="006F0EA0">
        <w:t xml:space="preserve"> study</w:t>
      </w:r>
      <w:r w:rsidR="000E1687" w:rsidRPr="006F0EA0">
        <w:t xml:space="preserve"> and any other </w:t>
      </w:r>
      <w:r w:rsidR="00164C0F" w:rsidRPr="006F0EA0">
        <w:t>that incorporate</w:t>
      </w:r>
      <w:r w:rsidR="000E1687" w:rsidRPr="006F0EA0">
        <w:t xml:space="preserve"> Rwandan death statistics into the analysis. </w:t>
      </w:r>
      <w:r w:rsidR="00073C45" w:rsidRPr="006F0EA0">
        <w:t xml:space="preserve">In conclusion, </w:t>
      </w:r>
      <w:r w:rsidR="00D70564" w:rsidRPr="006F0EA0">
        <w:t>it is imperative to</w:t>
      </w:r>
      <w:r w:rsidR="00073C45" w:rsidRPr="006F0EA0">
        <w:t xml:space="preserve"> continue and further resources, education, and awareness on diabetes control and healthy lifestyle choices </w:t>
      </w:r>
      <w:r w:rsidR="002230EA" w:rsidRPr="006F0EA0">
        <w:t>in order to dec</w:t>
      </w:r>
      <w:r w:rsidR="00755314" w:rsidRPr="006F0EA0">
        <w:t xml:space="preserve">rease negative health outcomes related to Type 1 Diabetes in Rwanda. </w:t>
      </w:r>
    </w:p>
    <w:p w14:paraId="4593E0FA" w14:textId="77777777" w:rsidR="000E1687" w:rsidRPr="006F0EA0" w:rsidRDefault="000E1687" w:rsidP="00F20D62">
      <w:pPr>
        <w:widowControl w:val="0"/>
        <w:autoSpaceDE w:val="0"/>
        <w:autoSpaceDN w:val="0"/>
        <w:adjustRightInd w:val="0"/>
        <w:ind w:firstLine="0"/>
        <w:jc w:val="left"/>
      </w:pPr>
    </w:p>
    <w:p w14:paraId="552AA7E4" w14:textId="77777777" w:rsidR="008F300A" w:rsidRPr="006F0EA0" w:rsidRDefault="008F300A" w:rsidP="009F6F3B">
      <w:bookmarkStart w:id="40" w:name="_Toc106513533"/>
      <w:bookmarkStart w:id="41" w:name="_Toc106717791"/>
    </w:p>
    <w:p w14:paraId="6077C432" w14:textId="77777777" w:rsidR="004D6020" w:rsidRPr="006F0EA0" w:rsidRDefault="004D6020" w:rsidP="004D6020">
      <w:pPr>
        <w:pStyle w:val="Caption"/>
      </w:pPr>
    </w:p>
    <w:p w14:paraId="6DAEA15B" w14:textId="77777777" w:rsidR="004D6020" w:rsidRPr="006F0EA0" w:rsidRDefault="004D6020" w:rsidP="004D6020">
      <w:pPr>
        <w:pStyle w:val="Caption"/>
      </w:pPr>
    </w:p>
    <w:p w14:paraId="5F710F2D" w14:textId="77777777" w:rsidR="002706BA" w:rsidRPr="006F0EA0" w:rsidRDefault="002706BA" w:rsidP="004D6020">
      <w:pPr>
        <w:pStyle w:val="Caption"/>
        <w:jc w:val="center"/>
      </w:pPr>
    </w:p>
    <w:p w14:paraId="0F601994" w14:textId="77777777" w:rsidR="004D6020" w:rsidRPr="006F0EA0" w:rsidRDefault="004D6020" w:rsidP="004D6020"/>
    <w:p w14:paraId="1D971A8C" w14:textId="77777777" w:rsidR="00DA5BA8" w:rsidRPr="006F0EA0" w:rsidRDefault="00DA5BA8" w:rsidP="006A5192">
      <w:pPr>
        <w:pStyle w:val="Heading"/>
      </w:pPr>
      <w:bookmarkStart w:id="42" w:name="_Toc501036098"/>
      <w:bookmarkEnd w:id="40"/>
      <w:bookmarkEnd w:id="41"/>
      <w:r w:rsidRPr="006F0EA0">
        <w:lastRenderedPageBreak/>
        <w:t>bibliography</w:t>
      </w:r>
      <w:bookmarkEnd w:id="42"/>
    </w:p>
    <w:p w14:paraId="12E3D32D" w14:textId="77777777" w:rsidR="001372E4" w:rsidRPr="006A5192" w:rsidRDefault="005D488F" w:rsidP="006A5192">
      <w:pPr>
        <w:pStyle w:val="BibliographyEntry"/>
      </w:pPr>
      <w:r w:rsidRPr="006A5192">
        <w:t>1</w:t>
      </w:r>
      <w:r>
        <w:rPr>
          <w:sz w:val="32"/>
          <w:szCs w:val="32"/>
        </w:rPr>
        <w:t>.</w:t>
      </w:r>
      <w:r w:rsidRPr="006A5192">
        <w:t xml:space="preserve"> </w:t>
      </w:r>
      <w:proofErr w:type="spellStart"/>
      <w:r w:rsidR="001372E4" w:rsidRPr="006A5192">
        <w:t>Klinke</w:t>
      </w:r>
      <w:proofErr w:type="spellEnd"/>
      <w:r w:rsidR="001372E4" w:rsidRPr="006A5192">
        <w:t xml:space="preserve"> DJ. Extent of Beta Cell Destruction Is Important but Insufficient to Predict the Onset of Type 1 Diabetes Mellitus. Vella A, ed. </w:t>
      </w:r>
      <w:proofErr w:type="spellStart"/>
      <w:r w:rsidR="001372E4" w:rsidRPr="006A5192">
        <w:rPr>
          <w:i/>
          <w:iCs/>
        </w:rPr>
        <w:t>PLoS</w:t>
      </w:r>
      <w:proofErr w:type="spellEnd"/>
      <w:r w:rsidR="001372E4" w:rsidRPr="006A5192">
        <w:rPr>
          <w:i/>
          <w:iCs/>
        </w:rPr>
        <w:t xml:space="preserve"> </w:t>
      </w:r>
      <w:proofErr w:type="gramStart"/>
      <w:r w:rsidR="001372E4" w:rsidRPr="006A5192">
        <w:rPr>
          <w:i/>
          <w:iCs/>
        </w:rPr>
        <w:t>ONE</w:t>
      </w:r>
      <w:proofErr w:type="gramEnd"/>
      <w:r w:rsidR="001372E4" w:rsidRPr="006A5192">
        <w:t>. 2008</w:t>
      </w:r>
      <w:proofErr w:type="gramStart"/>
      <w:r w:rsidR="001372E4" w:rsidRPr="006A5192">
        <w:t>;3</w:t>
      </w:r>
      <w:proofErr w:type="gramEnd"/>
      <w:r w:rsidR="001372E4" w:rsidRPr="006A5192">
        <w:t>(1):e1374. doi:10.1371/journal.pone.0001374.</w:t>
      </w:r>
    </w:p>
    <w:p w14:paraId="2716285F" w14:textId="364E3AF5" w:rsidR="00905B97" w:rsidRPr="006A5192" w:rsidRDefault="00905B97" w:rsidP="006A5192">
      <w:pPr>
        <w:pStyle w:val="BibliographyEntry"/>
      </w:pPr>
      <w:r w:rsidRPr="006A5192">
        <w:t xml:space="preserve">2. </w:t>
      </w:r>
      <w:r w:rsidR="006A5192">
        <w:t xml:space="preserve">U.S Department of Health &amp; Human Services, </w:t>
      </w:r>
      <w:r w:rsidRPr="006A5192">
        <w:t xml:space="preserve">Centers for Disease Control and Prevention. National diabetes statistics report, 2017. </w:t>
      </w:r>
    </w:p>
    <w:p w14:paraId="18178DCB" w14:textId="4ADCB687" w:rsidR="00905B97" w:rsidRPr="006A5192" w:rsidRDefault="00905B97" w:rsidP="006A5192">
      <w:pPr>
        <w:pStyle w:val="BibliographyEntry"/>
      </w:pPr>
      <w:r w:rsidRPr="006A5192">
        <w:t xml:space="preserve">3. </w:t>
      </w:r>
      <w:r w:rsidR="001372E4" w:rsidRPr="006A5192">
        <w:t xml:space="preserve">Skyler JS, </w:t>
      </w:r>
      <w:proofErr w:type="spellStart"/>
      <w:r w:rsidR="001372E4" w:rsidRPr="006A5192">
        <w:t>Bakris</w:t>
      </w:r>
      <w:proofErr w:type="spellEnd"/>
      <w:r w:rsidR="001372E4" w:rsidRPr="006A5192">
        <w:t xml:space="preserve"> GL, </w:t>
      </w:r>
      <w:proofErr w:type="spellStart"/>
      <w:r w:rsidR="001372E4" w:rsidRPr="006A5192">
        <w:t>Bonifacio</w:t>
      </w:r>
      <w:proofErr w:type="spellEnd"/>
      <w:r w:rsidR="001372E4" w:rsidRPr="006A5192">
        <w:t xml:space="preserve"> E, et al. Differentiation of Diabetes by Pathophysiology, Natural History, and Prognosis. </w:t>
      </w:r>
      <w:r w:rsidR="001372E4" w:rsidRPr="006A5192">
        <w:rPr>
          <w:i/>
          <w:iCs/>
        </w:rPr>
        <w:t>Diabetes</w:t>
      </w:r>
      <w:r w:rsidR="001372E4" w:rsidRPr="006A5192">
        <w:t>. 2017</w:t>
      </w:r>
      <w:proofErr w:type="gramStart"/>
      <w:r w:rsidR="001372E4" w:rsidRPr="006A5192">
        <w:t>;66</w:t>
      </w:r>
      <w:proofErr w:type="gramEnd"/>
      <w:r w:rsidR="001372E4" w:rsidRPr="006A5192">
        <w:t xml:space="preserve">(2):241-255. </w:t>
      </w:r>
      <w:proofErr w:type="gramStart"/>
      <w:r w:rsidR="001372E4" w:rsidRPr="006A5192">
        <w:t>doi:</w:t>
      </w:r>
      <w:proofErr w:type="gramEnd"/>
      <w:r w:rsidR="001372E4" w:rsidRPr="006A5192">
        <w:t>10.2337/db16-0806.</w:t>
      </w:r>
    </w:p>
    <w:p w14:paraId="10532326" w14:textId="277EE5B2" w:rsidR="001372E4" w:rsidRPr="006A5192" w:rsidRDefault="005731E5" w:rsidP="006A5192">
      <w:pPr>
        <w:pStyle w:val="BibliographyEntry"/>
      </w:pPr>
      <w:r w:rsidRPr="006A5192">
        <w:t xml:space="preserve">4. </w:t>
      </w:r>
      <w:r w:rsidR="001372E4" w:rsidRPr="006A5192">
        <w:t xml:space="preserve">R. </w:t>
      </w:r>
      <w:proofErr w:type="spellStart"/>
      <w:r w:rsidR="001372E4" w:rsidRPr="006A5192">
        <w:t>Beaglehole</w:t>
      </w:r>
      <w:proofErr w:type="spellEnd"/>
      <w:r w:rsidR="001372E4" w:rsidRPr="006A5192">
        <w:t xml:space="preserve">, J. Epping-Jordan, V. Patel, et al. Improving the prevention and management of chronic disease in low-income and middle-income countries: a priority for primary health care. Lancet, 372 (2008), pp. 940-949. </w:t>
      </w:r>
      <w:hyperlink r:id="rId9" w:history="1">
        <w:r w:rsidR="001372E4" w:rsidRPr="006A5192">
          <w:rPr>
            <w:rStyle w:val="Hyperlink"/>
          </w:rPr>
          <w:t>https://doi.org/10.1016/S0140-6736(08)61404-X</w:t>
        </w:r>
      </w:hyperlink>
    </w:p>
    <w:p w14:paraId="4A3EB39B" w14:textId="65D8ED8B" w:rsidR="001372E4" w:rsidRPr="006A5192" w:rsidRDefault="00A2793C" w:rsidP="006A5192">
      <w:pPr>
        <w:pStyle w:val="BibliographyEntry"/>
      </w:pPr>
      <w:r w:rsidRPr="006A5192">
        <w:t>5.</w:t>
      </w:r>
      <w:r w:rsidR="001372E4" w:rsidRPr="006A5192">
        <w:t xml:space="preserve"> Rwanda Diabetes Association Overview. 2017. RDA, Kigali. </w:t>
      </w:r>
    </w:p>
    <w:p w14:paraId="7606EA0F" w14:textId="4E1DCA8E" w:rsidR="001372E4" w:rsidRPr="006A5192" w:rsidRDefault="00DC328E" w:rsidP="006A5192">
      <w:pPr>
        <w:pStyle w:val="BibliographyEntry"/>
      </w:pPr>
      <w:r w:rsidRPr="006A5192">
        <w:t xml:space="preserve">6. </w:t>
      </w:r>
      <w:r w:rsidR="001372E4" w:rsidRPr="006A5192">
        <w:t xml:space="preserve">National Institute of Diabetes and Digestive and Kidney Diseases. 2016. What is Diabetes? Health Information, NIH. </w:t>
      </w:r>
    </w:p>
    <w:p w14:paraId="2229228F" w14:textId="2278A632" w:rsidR="00A42911" w:rsidRPr="006A5192" w:rsidRDefault="00507B89" w:rsidP="006A5192">
      <w:pPr>
        <w:pStyle w:val="BibliographyEntry"/>
      </w:pPr>
      <w:r w:rsidRPr="006A5192">
        <w:t>7.</w:t>
      </w:r>
      <w:r w:rsidR="00A42911" w:rsidRPr="006A5192">
        <w:t xml:space="preserve"> American Diabetes Association. </w:t>
      </w:r>
      <w:r w:rsidR="00A42911" w:rsidRPr="006A5192">
        <w:rPr>
          <w:i/>
          <w:iCs/>
        </w:rPr>
        <w:t>Diabetes Care</w:t>
      </w:r>
      <w:r w:rsidR="00A42911" w:rsidRPr="006A5192">
        <w:t>. 2017</w:t>
      </w:r>
      <w:proofErr w:type="gramStart"/>
      <w:r w:rsidR="00A42911" w:rsidRPr="006A5192">
        <w:t>;40</w:t>
      </w:r>
      <w:proofErr w:type="gramEnd"/>
      <w:r w:rsidR="00A42911" w:rsidRPr="006A5192">
        <w:t>(Supplement 1):S11-S24. DOI: 10.2337/dc17-S005.</w:t>
      </w:r>
      <w:r w:rsidRPr="006A5192">
        <w:t xml:space="preserve"> </w:t>
      </w:r>
    </w:p>
    <w:p w14:paraId="0C2C3232" w14:textId="77777777" w:rsidR="00A42911" w:rsidRPr="006A5192" w:rsidRDefault="00016C03" w:rsidP="006A5192">
      <w:pPr>
        <w:pStyle w:val="BibliographyEntry"/>
      </w:pPr>
      <w:r w:rsidRPr="006A5192">
        <w:rPr>
          <w:bCs/>
        </w:rPr>
        <w:t xml:space="preserve">8. </w:t>
      </w:r>
      <w:proofErr w:type="spellStart"/>
      <w:r w:rsidR="00A42911" w:rsidRPr="006A5192">
        <w:t>Maahs</w:t>
      </w:r>
      <w:proofErr w:type="spellEnd"/>
      <w:r w:rsidR="00A42911" w:rsidRPr="006A5192">
        <w:t xml:space="preserve"> DM, West NA, Lawrence JM, Mayer-Davis EJ. Chapter 1: Epidemiology of Type 1 Diabetes. </w:t>
      </w:r>
      <w:r w:rsidR="00A42911" w:rsidRPr="006A5192">
        <w:rPr>
          <w:i/>
          <w:iCs/>
        </w:rPr>
        <w:t>Endocrinology and metabolism clinics of North America</w:t>
      </w:r>
      <w:r w:rsidR="00A42911" w:rsidRPr="006A5192">
        <w:t>. 2010</w:t>
      </w:r>
      <w:proofErr w:type="gramStart"/>
      <w:r w:rsidR="00A42911" w:rsidRPr="006A5192">
        <w:t>;39</w:t>
      </w:r>
      <w:proofErr w:type="gramEnd"/>
      <w:r w:rsidR="00A42911" w:rsidRPr="006A5192">
        <w:t>(3):481-497. doi:10.1016/j.ecl.2010.05.011.</w:t>
      </w:r>
    </w:p>
    <w:p w14:paraId="64CB0848" w14:textId="77777777" w:rsidR="004C4E19" w:rsidRPr="006A5192" w:rsidRDefault="007A2E3B" w:rsidP="006A5192">
      <w:pPr>
        <w:pStyle w:val="BibliographyEntry"/>
        <w:rPr>
          <w:bCs/>
        </w:rPr>
      </w:pPr>
      <w:r w:rsidRPr="006A5192">
        <w:rPr>
          <w:bCs/>
        </w:rPr>
        <w:t xml:space="preserve">9. </w:t>
      </w:r>
      <w:proofErr w:type="spellStart"/>
      <w:r w:rsidR="004C4E19" w:rsidRPr="006A5192">
        <w:t>Jeffcoate</w:t>
      </w:r>
      <w:proofErr w:type="spellEnd"/>
      <w:r w:rsidR="004C4E19" w:rsidRPr="006A5192">
        <w:t xml:space="preserve">, W. 2006. </w:t>
      </w:r>
      <w:r w:rsidR="004C4E19" w:rsidRPr="006A5192">
        <w:rPr>
          <w:bCs/>
        </w:rPr>
        <w:t>Drive to eliminate the burden of type 1 diabetes. The Lancet. 2006</w:t>
      </w:r>
      <w:proofErr w:type="gramStart"/>
      <w:r w:rsidR="004C4E19" w:rsidRPr="006A5192">
        <w:rPr>
          <w:bCs/>
        </w:rPr>
        <w:t>;367</w:t>
      </w:r>
      <w:proofErr w:type="gramEnd"/>
      <w:r w:rsidR="004C4E19" w:rsidRPr="006A5192">
        <w:rPr>
          <w:bCs/>
        </w:rPr>
        <w:t xml:space="preserve">(1):795-797. </w:t>
      </w:r>
      <w:proofErr w:type="gramStart"/>
      <w:r w:rsidR="004C4E19" w:rsidRPr="006A5192">
        <w:rPr>
          <w:bCs/>
        </w:rPr>
        <w:t>doi</w:t>
      </w:r>
      <w:proofErr w:type="gramEnd"/>
      <w:r w:rsidR="004C4E19" w:rsidRPr="006A5192">
        <w:rPr>
          <w:bCs/>
        </w:rPr>
        <w:t>:</w:t>
      </w:r>
      <w:hyperlink r:id="rId10" w:history="1">
        <w:r w:rsidR="004C4E19" w:rsidRPr="006A5192">
          <w:rPr>
            <w:rStyle w:val="Hyperlink"/>
            <w:bCs/>
            <w:color w:val="auto"/>
            <w:u w:val="none"/>
          </w:rPr>
          <w:t>10.1016/S0140-6736(06)68314-1</w:t>
        </w:r>
      </w:hyperlink>
    </w:p>
    <w:p w14:paraId="683888BA" w14:textId="77777777" w:rsidR="00444D85" w:rsidRPr="006A5192" w:rsidRDefault="00444D85" w:rsidP="006A5192">
      <w:pPr>
        <w:pStyle w:val="BibliographyEntry"/>
      </w:pPr>
      <w:r w:rsidRPr="006A5192">
        <w:t xml:space="preserve">10. </w:t>
      </w:r>
      <w:proofErr w:type="spellStart"/>
      <w:r w:rsidRPr="006A5192">
        <w:t>Soltesz</w:t>
      </w:r>
      <w:proofErr w:type="spellEnd"/>
      <w:r w:rsidRPr="006A5192">
        <w:t xml:space="preserve">, G., Patterson, C., </w:t>
      </w:r>
      <w:proofErr w:type="spellStart"/>
      <w:r w:rsidRPr="006A5192">
        <w:t>Dahlquis</w:t>
      </w:r>
      <w:r w:rsidR="00931F3D" w:rsidRPr="006A5192">
        <w:t>t</w:t>
      </w:r>
      <w:proofErr w:type="spellEnd"/>
      <w:r w:rsidR="00931F3D" w:rsidRPr="006A5192">
        <w:t xml:space="preserve">, G. and EURODIAB Study Group, 2007. </w:t>
      </w:r>
      <w:r w:rsidRPr="006A5192">
        <w:t xml:space="preserve"> Worldwide childhood type 1 diabetes incidence – what can we learn from epidemiology</w:t>
      </w:r>
      <w:proofErr w:type="gramStart"/>
      <w:r w:rsidRPr="006A5192">
        <w:t>?.</w:t>
      </w:r>
      <w:proofErr w:type="gramEnd"/>
      <w:r w:rsidRPr="006A5192">
        <w:t xml:space="preserve"> Pediatric Diabetes, 8: 6–14. doi:10.1111/j.1399-5448.2007.00280.x</w:t>
      </w:r>
    </w:p>
    <w:p w14:paraId="4016857E" w14:textId="77777777" w:rsidR="006A5BED" w:rsidRPr="006A5192" w:rsidRDefault="00444D85" w:rsidP="006A5192">
      <w:pPr>
        <w:pStyle w:val="BibliographyEntry"/>
      </w:pPr>
      <w:r w:rsidRPr="006A5192">
        <w:t xml:space="preserve">11. </w:t>
      </w:r>
      <w:r w:rsidR="006A5BED" w:rsidRPr="006A5192">
        <w:t>Tidy, C. 2016. Diabetic Ketoacidosis. Patient 2016</w:t>
      </w:r>
      <w:proofErr w:type="gramStart"/>
      <w:r w:rsidR="006A5BED" w:rsidRPr="006A5192">
        <w:t>;1542</w:t>
      </w:r>
      <w:proofErr w:type="gramEnd"/>
      <w:r w:rsidR="006A5BED" w:rsidRPr="006A5192">
        <w:t xml:space="preserve"> (v25). </w:t>
      </w:r>
      <w:proofErr w:type="gramStart"/>
      <w:r w:rsidR="006A5BED" w:rsidRPr="006A5192">
        <w:t>doctor/diabetic-ketoacidosis</w:t>
      </w:r>
      <w:proofErr w:type="gramEnd"/>
    </w:p>
    <w:p w14:paraId="3ECC4F18" w14:textId="77777777" w:rsidR="003566D7" w:rsidRPr="006A5192" w:rsidRDefault="00371984" w:rsidP="006A5192">
      <w:pPr>
        <w:pStyle w:val="BibliographyEntry"/>
        <w:rPr>
          <w:bCs/>
        </w:rPr>
      </w:pPr>
      <w:r w:rsidRPr="006A5192">
        <w:t>12</w:t>
      </w:r>
      <w:r w:rsidR="003004AD" w:rsidRPr="006A5192">
        <w:t xml:space="preserve">. </w:t>
      </w:r>
      <w:proofErr w:type="spellStart"/>
      <w:r w:rsidR="006A5BED" w:rsidRPr="006A5192">
        <w:t>Yudkin</w:t>
      </w:r>
      <w:proofErr w:type="spellEnd"/>
      <w:r w:rsidR="006A5BED" w:rsidRPr="006A5192">
        <w:t xml:space="preserve">, S. </w:t>
      </w:r>
      <w:r w:rsidR="006A5BED" w:rsidRPr="006A5192">
        <w:rPr>
          <w:bCs/>
        </w:rPr>
        <w:t xml:space="preserve">Insulin for the world's poorest countries. 2000. The Lancet. 2000, 355(9207) 919-921; DOI: </w:t>
      </w:r>
      <w:hyperlink r:id="rId11" w:history="1">
        <w:r w:rsidR="006A5BED" w:rsidRPr="006A5192">
          <w:rPr>
            <w:rStyle w:val="Hyperlink"/>
            <w:bCs/>
            <w:color w:val="auto"/>
            <w:u w:val="none"/>
          </w:rPr>
          <w:t>0.1016/S0140-6736(99)09225-9</w:t>
        </w:r>
      </w:hyperlink>
    </w:p>
    <w:p w14:paraId="4DD4107D" w14:textId="77777777" w:rsidR="00607D4F" w:rsidRPr="006A5192" w:rsidRDefault="001301A4" w:rsidP="006A5192">
      <w:pPr>
        <w:pStyle w:val="BibliographyEntry"/>
        <w:rPr>
          <w:bCs/>
        </w:rPr>
      </w:pPr>
      <w:r w:rsidRPr="006A5192">
        <w:t>13</w:t>
      </w:r>
      <w:r w:rsidR="003004AD" w:rsidRPr="006A5192">
        <w:t xml:space="preserve">. </w:t>
      </w:r>
      <w:proofErr w:type="spellStart"/>
      <w:r w:rsidR="00607D4F" w:rsidRPr="006A5192">
        <w:rPr>
          <w:bCs/>
        </w:rPr>
        <w:t>Koroshi</w:t>
      </w:r>
      <w:proofErr w:type="spellEnd"/>
      <w:r w:rsidR="00607D4F" w:rsidRPr="006A5192">
        <w:rPr>
          <w:bCs/>
        </w:rPr>
        <w:t xml:space="preserve"> A. Microalbuminuria, is it so important? </w:t>
      </w:r>
      <w:proofErr w:type="spellStart"/>
      <w:r w:rsidR="00607D4F" w:rsidRPr="006A5192">
        <w:rPr>
          <w:bCs/>
          <w:i/>
          <w:iCs/>
        </w:rPr>
        <w:t>Hippokratia</w:t>
      </w:r>
      <w:proofErr w:type="spellEnd"/>
      <w:r w:rsidR="00607D4F" w:rsidRPr="006A5192">
        <w:rPr>
          <w:bCs/>
        </w:rPr>
        <w:t>. 2007</w:t>
      </w:r>
      <w:proofErr w:type="gramStart"/>
      <w:r w:rsidR="00607D4F" w:rsidRPr="006A5192">
        <w:rPr>
          <w:bCs/>
        </w:rPr>
        <w:t>;11</w:t>
      </w:r>
      <w:proofErr w:type="gramEnd"/>
      <w:r w:rsidR="00607D4F" w:rsidRPr="006A5192">
        <w:rPr>
          <w:bCs/>
        </w:rPr>
        <w:t>(3):105-107.</w:t>
      </w:r>
    </w:p>
    <w:p w14:paraId="5F60BBB8" w14:textId="4A004850" w:rsidR="00931F3D" w:rsidRPr="006A5192" w:rsidRDefault="007D797B" w:rsidP="006A5192">
      <w:pPr>
        <w:pStyle w:val="BibliographyEntry"/>
        <w:jc w:val="left"/>
      </w:pPr>
      <w:r w:rsidRPr="006A5192">
        <w:t>14</w:t>
      </w:r>
      <w:r w:rsidR="00874C73" w:rsidRPr="006A5192">
        <w:t>.</w:t>
      </w:r>
      <w:r w:rsidRPr="006A5192">
        <w:t xml:space="preserve"> </w:t>
      </w:r>
      <w:r w:rsidR="00515B30" w:rsidRPr="006A5192">
        <w:t xml:space="preserve">De Ferranti </w:t>
      </w:r>
      <w:proofErr w:type="gramStart"/>
      <w:r w:rsidR="00515B30" w:rsidRPr="006A5192">
        <w:t>et</w:t>
      </w:r>
      <w:proofErr w:type="gramEnd"/>
      <w:r w:rsidR="00515B30" w:rsidRPr="006A5192">
        <w:t xml:space="preserve"> </w:t>
      </w:r>
      <w:proofErr w:type="spellStart"/>
      <w:r w:rsidR="00515B30" w:rsidRPr="006A5192">
        <w:t>al.Type</w:t>
      </w:r>
      <w:proofErr w:type="spellEnd"/>
      <w:r w:rsidR="00515B30" w:rsidRPr="006A5192">
        <w:t xml:space="preserve"> 1 Diabetes Mellitus and Cardiovascular Disease: A Scientific Statement From the American Heart Association and American Diabetes Association. </w:t>
      </w:r>
      <w:r w:rsidR="00515B30" w:rsidRPr="006A5192">
        <w:lastRenderedPageBreak/>
        <w:t>Diabetes Care Oct 2014, 37 (10) 2843-2863; </w:t>
      </w:r>
      <w:proofErr w:type="spellStart"/>
      <w:r w:rsidR="006A5192">
        <w:rPr>
          <w:b/>
          <w:bCs/>
        </w:rPr>
        <w:t>doi</w:t>
      </w:r>
      <w:proofErr w:type="spellEnd"/>
      <w:r w:rsidR="00515B30" w:rsidRPr="006A5192">
        <w:rPr>
          <w:b/>
          <w:bCs/>
        </w:rPr>
        <w:t>:</w:t>
      </w:r>
      <w:r w:rsidR="00515B30" w:rsidRPr="006A5192">
        <w:t> 10.2337/dc14-1720</w:t>
      </w:r>
      <w:r w:rsidRPr="006A5192">
        <w:t>International Insulin Foundation. Diabetes in Sub-Saharan Africa. Access 2 insulin</w:t>
      </w:r>
      <w:r w:rsidR="008A73C4" w:rsidRPr="006A5192">
        <w:t xml:space="preserve">, London. </w:t>
      </w:r>
    </w:p>
    <w:p w14:paraId="7588150E" w14:textId="77777777" w:rsidR="00CC28BE" w:rsidRPr="006A5192" w:rsidRDefault="007D797B" w:rsidP="006A5192">
      <w:pPr>
        <w:pStyle w:val="BibliographyEntry"/>
      </w:pPr>
      <w:r w:rsidRPr="006A5192">
        <w:t>15</w:t>
      </w:r>
      <w:r w:rsidR="00931F3D" w:rsidRPr="006A5192">
        <w:t xml:space="preserve">. </w:t>
      </w:r>
      <w:r w:rsidR="00CC28BE" w:rsidRPr="006A5192">
        <w:t>Diabetes Control and Complications Trial Research Group. Effect of intensive therapy on the microvascular complications of Type 1 diabetes mellitus. JAMA. 2002</w:t>
      </w:r>
      <w:proofErr w:type="gramStart"/>
      <w:r w:rsidR="00CC28BE" w:rsidRPr="006A5192">
        <w:t>;287:2563</w:t>
      </w:r>
      <w:proofErr w:type="gramEnd"/>
      <w:r w:rsidR="00CC28BE" w:rsidRPr="006A5192">
        <w:t>–2569.</w:t>
      </w:r>
    </w:p>
    <w:p w14:paraId="0DC4CADD" w14:textId="77777777" w:rsidR="00531FB7" w:rsidRPr="006A5192" w:rsidRDefault="00A744DD" w:rsidP="006A5192">
      <w:pPr>
        <w:pStyle w:val="BibliographyEntry"/>
      </w:pPr>
      <w:r w:rsidRPr="006A5192">
        <w:t>16</w:t>
      </w:r>
      <w:r w:rsidR="005F6765" w:rsidRPr="006A5192">
        <w:t>.</w:t>
      </w:r>
      <w:r w:rsidR="006A5BED" w:rsidRPr="006A5192">
        <w:rPr>
          <w:bCs/>
        </w:rPr>
        <w:t xml:space="preserve"> </w:t>
      </w:r>
      <w:r w:rsidR="00531FB7" w:rsidRPr="006A5192">
        <w:t>National Institute of Diabetes and Digestive and Kidney Diseases. 2016. The A1C Test and Diabetes. Health Information, NIH.</w:t>
      </w:r>
    </w:p>
    <w:p w14:paraId="261DC969" w14:textId="7D7C8C68" w:rsidR="005F6765" w:rsidRPr="006A5192" w:rsidRDefault="00FE72B3" w:rsidP="006A5192">
      <w:pPr>
        <w:pStyle w:val="BibliographyEntry"/>
      </w:pPr>
      <w:r w:rsidRPr="006A5192">
        <w:rPr>
          <w:bCs/>
        </w:rPr>
        <w:t>17</w:t>
      </w:r>
      <w:r w:rsidR="00874C73" w:rsidRPr="006A5192">
        <w:rPr>
          <w:bCs/>
        </w:rPr>
        <w:t>.</w:t>
      </w:r>
      <w:r w:rsidRPr="006A5192">
        <w:rPr>
          <w:bCs/>
        </w:rPr>
        <w:t xml:space="preserve"> </w:t>
      </w:r>
      <w:r w:rsidR="00531FB7" w:rsidRPr="006A5192">
        <w:t xml:space="preserve">Ragnar, </w:t>
      </w:r>
      <w:proofErr w:type="spellStart"/>
      <w:r w:rsidR="00531FB7" w:rsidRPr="006A5192">
        <w:t>Hanas</w:t>
      </w:r>
      <w:proofErr w:type="spellEnd"/>
      <w:r w:rsidR="00531FB7" w:rsidRPr="006A5192">
        <w:t>. Type 1 Diabetes, fourth edition. London: Class Publishing; 2011</w:t>
      </w:r>
    </w:p>
    <w:p w14:paraId="14BA1C26" w14:textId="77777777" w:rsidR="003566D7" w:rsidRPr="006A5192" w:rsidRDefault="00FE72B3" w:rsidP="006A5192">
      <w:pPr>
        <w:pStyle w:val="BibliographyEntry"/>
      </w:pPr>
      <w:r w:rsidRPr="006A5192">
        <w:t>18</w:t>
      </w:r>
      <w:r w:rsidR="003004AD" w:rsidRPr="006A5192">
        <w:t xml:space="preserve">. </w:t>
      </w:r>
      <w:r w:rsidR="003566D7" w:rsidRPr="006A5192">
        <w:t xml:space="preserve">International Insulin Foundation. Diabetes in Sub-Saharan Africa. Access 2 insulin, London. </w:t>
      </w:r>
    </w:p>
    <w:p w14:paraId="1F1F5732" w14:textId="77777777" w:rsidR="003566D7" w:rsidRPr="006A5192" w:rsidRDefault="00CE1071" w:rsidP="006A5192">
      <w:pPr>
        <w:pStyle w:val="BibliographyEntry"/>
      </w:pPr>
      <w:r w:rsidRPr="006A5192">
        <w:t>19</w:t>
      </w:r>
      <w:r w:rsidR="00924956" w:rsidRPr="006A5192">
        <w:t xml:space="preserve">. </w:t>
      </w:r>
      <w:r w:rsidR="003566D7" w:rsidRPr="006A5192">
        <w:t>World Health Organization. 2015. Rwanda Non-communicable Diseases Risk Factors Report. Technical report, World Health Org, Geneva.</w:t>
      </w:r>
    </w:p>
    <w:p w14:paraId="326824E1" w14:textId="77777777" w:rsidR="003566D7" w:rsidRPr="006A5192" w:rsidRDefault="005060E7" w:rsidP="006A5192">
      <w:pPr>
        <w:pStyle w:val="BibliographyEntry"/>
      </w:pPr>
      <w:r w:rsidRPr="006A5192">
        <w:t>20</w:t>
      </w:r>
      <w:r w:rsidR="00874C73" w:rsidRPr="006A5192">
        <w:t>.</w:t>
      </w:r>
      <w:r w:rsidR="003566D7" w:rsidRPr="006A5192">
        <w:t xml:space="preserve"> </w:t>
      </w:r>
      <w:proofErr w:type="spellStart"/>
      <w:r w:rsidR="003566D7" w:rsidRPr="006A5192">
        <w:t>Roglic</w:t>
      </w:r>
      <w:proofErr w:type="spellEnd"/>
      <w:r w:rsidR="003566D7" w:rsidRPr="006A5192">
        <w:t xml:space="preserve">, G. World Health Organization. 2016. </w:t>
      </w:r>
      <w:r w:rsidR="003566D7" w:rsidRPr="006A5192">
        <w:rPr>
          <w:bCs/>
        </w:rPr>
        <w:t xml:space="preserve">WHO Global report on </w:t>
      </w:r>
      <w:proofErr w:type="gramStart"/>
      <w:r w:rsidR="003566D7" w:rsidRPr="006A5192">
        <w:rPr>
          <w:bCs/>
        </w:rPr>
        <w:t>diabetes:</w:t>
      </w:r>
      <w:proofErr w:type="gramEnd"/>
      <w:r w:rsidR="003566D7" w:rsidRPr="006A5192">
        <w:rPr>
          <w:bCs/>
        </w:rPr>
        <w:t xml:space="preserve"> A summary.</w:t>
      </w:r>
      <w:r w:rsidR="003566D7" w:rsidRPr="006A5192">
        <w:t xml:space="preserve"> Global report, World Health Org, Geneva.</w:t>
      </w:r>
    </w:p>
    <w:p w14:paraId="54B1991D" w14:textId="77777777" w:rsidR="003566D7" w:rsidRPr="006A5192" w:rsidRDefault="00CE1071" w:rsidP="006A5192">
      <w:pPr>
        <w:pStyle w:val="BibliographyEntry"/>
      </w:pPr>
      <w:r w:rsidRPr="006A5192">
        <w:t>21</w:t>
      </w:r>
      <w:r w:rsidR="003004AD" w:rsidRPr="006A5192">
        <w:t xml:space="preserve">. </w:t>
      </w:r>
      <w:r w:rsidR="003566D7" w:rsidRPr="006A5192">
        <w:t xml:space="preserve">Ogle et al. Financial costs for families of children with Type 1 diabetes in lower-income countries. </w:t>
      </w:r>
      <w:proofErr w:type="spellStart"/>
      <w:r w:rsidR="003566D7" w:rsidRPr="006A5192">
        <w:t>Diabet</w:t>
      </w:r>
      <w:proofErr w:type="spellEnd"/>
      <w:r w:rsidR="003566D7" w:rsidRPr="006A5192">
        <w:t xml:space="preserve"> Med. 2016 Jun</w:t>
      </w:r>
      <w:proofErr w:type="gramStart"/>
      <w:r w:rsidR="003566D7" w:rsidRPr="006A5192">
        <w:t>;33</w:t>
      </w:r>
      <w:proofErr w:type="gramEnd"/>
      <w:r w:rsidR="003566D7" w:rsidRPr="006A5192">
        <w:t>(6):820-6.</w:t>
      </w:r>
    </w:p>
    <w:p w14:paraId="17336E7D" w14:textId="77777777" w:rsidR="00412A21" w:rsidRPr="006A5192" w:rsidRDefault="00277740" w:rsidP="006A5192">
      <w:pPr>
        <w:pStyle w:val="BibliographyEntry"/>
      </w:pPr>
      <w:r w:rsidRPr="006A5192">
        <w:t xml:space="preserve">22. </w:t>
      </w:r>
      <w:proofErr w:type="spellStart"/>
      <w:r w:rsidR="00412A21" w:rsidRPr="006A5192">
        <w:t>Paun</w:t>
      </w:r>
      <w:proofErr w:type="spellEnd"/>
      <w:r w:rsidR="00412A21" w:rsidRPr="006A5192">
        <w:t xml:space="preserve">, A., </w:t>
      </w:r>
      <w:proofErr w:type="spellStart"/>
      <w:r w:rsidR="00412A21" w:rsidRPr="006A5192">
        <w:t>Yau</w:t>
      </w:r>
      <w:proofErr w:type="spellEnd"/>
      <w:r w:rsidR="00412A21" w:rsidRPr="006A5192">
        <w:t xml:space="preserve">, C., </w:t>
      </w:r>
      <w:proofErr w:type="spellStart"/>
      <w:r w:rsidR="00412A21" w:rsidRPr="006A5192">
        <w:t>Danska</w:t>
      </w:r>
      <w:proofErr w:type="spellEnd"/>
      <w:r w:rsidR="00412A21" w:rsidRPr="006A5192">
        <w:t xml:space="preserve">, J. </w:t>
      </w:r>
      <w:r w:rsidR="00412A21" w:rsidRPr="006A5192">
        <w:rPr>
          <w:bCs/>
        </w:rPr>
        <w:t>The Influence of the Microbiome on Type 1 Diabetes. 2017.</w:t>
      </w:r>
      <w:r w:rsidR="00412A21" w:rsidRPr="006A5192">
        <w:rPr>
          <w:b/>
          <w:bCs/>
        </w:rPr>
        <w:t xml:space="preserve"> </w:t>
      </w:r>
      <w:r w:rsidR="00412A21" w:rsidRPr="006A5192">
        <w:t>The Journal of Immunology January 15, 2017, 198 (2) 590-595</w:t>
      </w:r>
      <w:proofErr w:type="gramStart"/>
      <w:r w:rsidR="00412A21" w:rsidRPr="006A5192">
        <w:t>;</w:t>
      </w:r>
      <w:proofErr w:type="gramEnd"/>
      <w:r w:rsidR="00412A21" w:rsidRPr="006A5192">
        <w:t xml:space="preserve"> DOI: 10.4049/jimmunol.1601519</w:t>
      </w:r>
    </w:p>
    <w:p w14:paraId="2E235B0F" w14:textId="77777777" w:rsidR="002D2E2B" w:rsidRPr="006A5192" w:rsidRDefault="00355D89" w:rsidP="006A5192">
      <w:pPr>
        <w:pStyle w:val="BibliographyEntry"/>
        <w:rPr>
          <w:bCs/>
        </w:rPr>
      </w:pPr>
      <w:r w:rsidRPr="006A5192">
        <w:t>23</w:t>
      </w:r>
      <w:r w:rsidR="002612D3" w:rsidRPr="006A5192">
        <w:t xml:space="preserve">. </w:t>
      </w:r>
      <w:proofErr w:type="spellStart"/>
      <w:r w:rsidR="002D2E2B" w:rsidRPr="006A5192">
        <w:rPr>
          <w:bCs/>
        </w:rPr>
        <w:t>Bazargani</w:t>
      </w:r>
      <w:proofErr w:type="spellEnd"/>
      <w:r w:rsidR="002D2E2B" w:rsidRPr="006A5192">
        <w:rPr>
          <w:bCs/>
        </w:rPr>
        <w:t xml:space="preserve"> YT, de Boer A, </w:t>
      </w:r>
      <w:proofErr w:type="spellStart"/>
      <w:r w:rsidR="002D2E2B" w:rsidRPr="006A5192">
        <w:rPr>
          <w:bCs/>
        </w:rPr>
        <w:t>Leufkens</w:t>
      </w:r>
      <w:proofErr w:type="spellEnd"/>
      <w:r w:rsidR="002D2E2B" w:rsidRPr="006A5192">
        <w:rPr>
          <w:bCs/>
        </w:rPr>
        <w:t xml:space="preserve"> HGM, Mantel-</w:t>
      </w:r>
      <w:proofErr w:type="spellStart"/>
      <w:r w:rsidR="002D2E2B" w:rsidRPr="006A5192">
        <w:rPr>
          <w:bCs/>
        </w:rPr>
        <w:t>Teeuwisse</w:t>
      </w:r>
      <w:proofErr w:type="spellEnd"/>
      <w:r w:rsidR="002D2E2B" w:rsidRPr="006A5192">
        <w:rPr>
          <w:bCs/>
        </w:rPr>
        <w:t xml:space="preserve"> AK (2014) Selection of Essential Medicines for Diabetes in Low and Middle Income Countries: A Survey of 32 National Essential Medicines Lists. </w:t>
      </w:r>
      <w:proofErr w:type="spellStart"/>
      <w:r w:rsidR="002D2E2B" w:rsidRPr="006A5192">
        <w:rPr>
          <w:bCs/>
        </w:rPr>
        <w:t>PLoS</w:t>
      </w:r>
      <w:proofErr w:type="spellEnd"/>
      <w:r w:rsidR="002D2E2B" w:rsidRPr="006A5192">
        <w:rPr>
          <w:bCs/>
        </w:rPr>
        <w:t xml:space="preserve"> </w:t>
      </w:r>
      <w:proofErr w:type="gramStart"/>
      <w:r w:rsidR="002D2E2B" w:rsidRPr="006A5192">
        <w:rPr>
          <w:bCs/>
        </w:rPr>
        <w:t>ONE9(</w:t>
      </w:r>
      <w:proofErr w:type="gramEnd"/>
      <w:r w:rsidR="002D2E2B" w:rsidRPr="006A5192">
        <w:rPr>
          <w:bCs/>
        </w:rPr>
        <w:t>9): e106072. https://doi.org/10.1371/journal.pone.0106072</w:t>
      </w:r>
    </w:p>
    <w:p w14:paraId="366269EE" w14:textId="46713F0F" w:rsidR="00F0458B" w:rsidRPr="006A5192" w:rsidRDefault="0089158E" w:rsidP="006A5192">
      <w:pPr>
        <w:pStyle w:val="BibliographyEntry"/>
      </w:pPr>
      <w:r w:rsidRPr="006A5192">
        <w:t xml:space="preserve">24. </w:t>
      </w:r>
      <w:proofErr w:type="spellStart"/>
      <w:r w:rsidR="00A92540" w:rsidRPr="006A5192">
        <w:t>Beran</w:t>
      </w:r>
      <w:proofErr w:type="spellEnd"/>
      <w:r w:rsidR="00A92540" w:rsidRPr="006A5192">
        <w:t xml:space="preserve">, D. World Health Organization. 2011. Improving access to insulin: what </w:t>
      </w:r>
      <w:proofErr w:type="gramStart"/>
      <w:r w:rsidR="00A92540" w:rsidRPr="006A5192">
        <w:t>can be done</w:t>
      </w:r>
      <w:proofErr w:type="gramEnd"/>
      <w:r w:rsidR="00A92540" w:rsidRPr="006A5192">
        <w:t>? Policy Perspective, World Health Org, Geneva.</w:t>
      </w:r>
    </w:p>
    <w:p w14:paraId="78869A89" w14:textId="0D9039A8" w:rsidR="00F0458B" w:rsidRPr="006A5192" w:rsidRDefault="00F0458B" w:rsidP="006A5192">
      <w:pPr>
        <w:pStyle w:val="BibliographyEntry"/>
      </w:pPr>
      <w:r w:rsidRPr="006A5192">
        <w:t>25</w:t>
      </w:r>
      <w:r w:rsidR="00874C73" w:rsidRPr="006A5192">
        <w:t>.</w:t>
      </w:r>
      <w:r w:rsidR="00A92540" w:rsidRPr="006A5192">
        <w:t xml:space="preserve"> Distiller LA. Why do some patients with type 1 diabetes live so long? </w:t>
      </w:r>
      <w:r w:rsidR="00A92540" w:rsidRPr="006A5192">
        <w:rPr>
          <w:i/>
          <w:iCs/>
        </w:rPr>
        <w:t>World Journal of Diabetes</w:t>
      </w:r>
      <w:r w:rsidR="00A92540" w:rsidRPr="006A5192">
        <w:t>. 2014</w:t>
      </w:r>
      <w:proofErr w:type="gramStart"/>
      <w:r w:rsidR="00A92540" w:rsidRPr="006A5192">
        <w:t>;5</w:t>
      </w:r>
      <w:proofErr w:type="gramEnd"/>
      <w:r w:rsidR="00A92540" w:rsidRPr="006A5192">
        <w:t>(3):282-287. doi:10.4239/wjd.v5.i3.282.</w:t>
      </w:r>
    </w:p>
    <w:p w14:paraId="3EA6EB0B" w14:textId="77777777" w:rsidR="00A92540" w:rsidRPr="006A5192" w:rsidRDefault="00F0458B" w:rsidP="006A5192">
      <w:pPr>
        <w:pStyle w:val="BibliographyEntry"/>
      </w:pPr>
      <w:r w:rsidRPr="006A5192">
        <w:t>26</w:t>
      </w:r>
      <w:r w:rsidR="00406671" w:rsidRPr="006A5192">
        <w:t xml:space="preserve">. </w:t>
      </w:r>
      <w:r w:rsidR="00A92540" w:rsidRPr="006A5192">
        <w:t xml:space="preserve">Government of Rwanda. 2015. Rwanda. Geography, Kigali. </w:t>
      </w:r>
    </w:p>
    <w:p w14:paraId="59A474B8" w14:textId="77777777" w:rsidR="00A92540" w:rsidRPr="006A5192" w:rsidRDefault="004913A1" w:rsidP="006A5192">
      <w:pPr>
        <w:pStyle w:val="BibliographyEntry"/>
      </w:pPr>
      <w:r w:rsidRPr="006A5192">
        <w:t>27</w:t>
      </w:r>
      <w:r w:rsidR="00874C73" w:rsidRPr="006A5192">
        <w:t>.</w:t>
      </w:r>
      <w:r w:rsidRPr="006A5192">
        <w:t xml:space="preserve"> </w:t>
      </w:r>
      <w:r w:rsidR="00A92540" w:rsidRPr="006A5192">
        <w:t>World Health Organization Regional Office for Africa. 2014. WHO Country Cooperation Strategy Rwanda 2014-2018. Technical report, World Health Org, Geneva.</w:t>
      </w:r>
    </w:p>
    <w:p w14:paraId="553BE639" w14:textId="77777777" w:rsidR="00A92540" w:rsidRPr="006A5192" w:rsidRDefault="00D26888" w:rsidP="006A5192">
      <w:pPr>
        <w:pStyle w:val="BibliographyEntry"/>
      </w:pPr>
      <w:proofErr w:type="gramStart"/>
      <w:r w:rsidRPr="006A5192">
        <w:t>28</w:t>
      </w:r>
      <w:proofErr w:type="gramEnd"/>
      <w:r w:rsidRPr="006A5192">
        <w:t xml:space="preserve"> </w:t>
      </w:r>
      <w:r w:rsidR="00A92540" w:rsidRPr="006A5192">
        <w:t xml:space="preserve">World Bank Group. 2017. Fertility rate total (births per woman). Census report, World Bank. </w:t>
      </w:r>
    </w:p>
    <w:p w14:paraId="5D443A27" w14:textId="77777777" w:rsidR="00A92540" w:rsidRPr="006A5192" w:rsidRDefault="00755F47" w:rsidP="006A5192">
      <w:pPr>
        <w:pStyle w:val="BibliographyEntry"/>
      </w:pPr>
      <w:r w:rsidRPr="006A5192">
        <w:t xml:space="preserve">29. </w:t>
      </w:r>
      <w:proofErr w:type="spellStart"/>
      <w:r w:rsidR="00A92540" w:rsidRPr="006A5192">
        <w:t>Mbanjumucyo</w:t>
      </w:r>
      <w:proofErr w:type="spellEnd"/>
      <w:r w:rsidR="00A92540" w:rsidRPr="006A5192">
        <w:t xml:space="preserve"> G, </w:t>
      </w:r>
      <w:proofErr w:type="spellStart"/>
      <w:r w:rsidR="00A92540" w:rsidRPr="006A5192">
        <w:t>DeVos</w:t>
      </w:r>
      <w:proofErr w:type="spellEnd"/>
      <w:r w:rsidR="00A92540" w:rsidRPr="006A5192">
        <w:t xml:space="preserve"> E, </w:t>
      </w:r>
      <w:proofErr w:type="spellStart"/>
      <w:r w:rsidR="00A92540" w:rsidRPr="006A5192">
        <w:t>Pulfrey</w:t>
      </w:r>
      <w:proofErr w:type="spellEnd"/>
      <w:r w:rsidR="00A92540" w:rsidRPr="006A5192">
        <w:t xml:space="preserve"> S, </w:t>
      </w:r>
      <w:proofErr w:type="spellStart"/>
      <w:r w:rsidR="00A92540" w:rsidRPr="006A5192">
        <w:t>Epino</w:t>
      </w:r>
      <w:proofErr w:type="spellEnd"/>
      <w:r w:rsidR="00A92540" w:rsidRPr="006A5192">
        <w:t xml:space="preserve"> HM. State of emergency medicine in Rwanda 2015: an innovative trainee and trainer model. </w:t>
      </w:r>
      <w:r w:rsidR="00A92540" w:rsidRPr="006A5192">
        <w:rPr>
          <w:i/>
          <w:iCs/>
        </w:rPr>
        <w:t>International Journal of Emergency Medicine</w:t>
      </w:r>
      <w:r w:rsidR="00A92540" w:rsidRPr="006A5192">
        <w:t>. 2015</w:t>
      </w:r>
      <w:proofErr w:type="gramStart"/>
      <w:r w:rsidR="00A92540" w:rsidRPr="006A5192">
        <w:t>;8:20</w:t>
      </w:r>
      <w:proofErr w:type="gramEnd"/>
      <w:r w:rsidR="00A92540" w:rsidRPr="006A5192">
        <w:t xml:space="preserve">. </w:t>
      </w:r>
      <w:proofErr w:type="gramStart"/>
      <w:r w:rsidR="00A92540" w:rsidRPr="006A5192">
        <w:t>doi:</w:t>
      </w:r>
      <w:proofErr w:type="gramEnd"/>
      <w:r w:rsidR="00A92540" w:rsidRPr="006A5192">
        <w:t>10.1186/s12245-015-0067-2.</w:t>
      </w:r>
    </w:p>
    <w:p w14:paraId="7035BDB9" w14:textId="77777777" w:rsidR="00A92540" w:rsidRPr="006A5192" w:rsidRDefault="004913A1" w:rsidP="006A5192">
      <w:pPr>
        <w:pStyle w:val="BibliographyEntry"/>
      </w:pPr>
      <w:r w:rsidRPr="006A5192">
        <w:lastRenderedPageBreak/>
        <w:t>30</w:t>
      </w:r>
      <w:r w:rsidR="003763BC" w:rsidRPr="006A5192">
        <w:t>.</w:t>
      </w:r>
      <w:r w:rsidR="00A92540" w:rsidRPr="006A5192">
        <w:t xml:space="preserve"> World diabetes foundation. 2012. Global diabetes trends begin to show in Rwanda. News, WDF. </w:t>
      </w:r>
    </w:p>
    <w:p w14:paraId="7B3230B5" w14:textId="58C68D68" w:rsidR="003004AD" w:rsidRPr="006A5192" w:rsidRDefault="004913A1" w:rsidP="006A5192">
      <w:pPr>
        <w:pStyle w:val="BibliographyEntry"/>
      </w:pPr>
      <w:r w:rsidRPr="006A5192">
        <w:t>31</w:t>
      </w:r>
      <w:r w:rsidR="0036656C" w:rsidRPr="006A5192">
        <w:t xml:space="preserve">. </w:t>
      </w:r>
      <w:r w:rsidR="00A92540" w:rsidRPr="006A5192">
        <w:t xml:space="preserve">Ministry of Health Rwanda. 2016. Health Sector Annual Report. Technical Report, Republic of Rwanda, Kigali. </w:t>
      </w:r>
    </w:p>
    <w:p w14:paraId="4F837D13" w14:textId="0CC6A3FF" w:rsidR="004913A1" w:rsidRPr="006A5192" w:rsidRDefault="00A173B6" w:rsidP="006A5192">
      <w:pPr>
        <w:pStyle w:val="BibliographyEntry"/>
      </w:pPr>
      <w:r w:rsidRPr="006A5192">
        <w:t>32.</w:t>
      </w:r>
      <w:r w:rsidRPr="006A5192">
        <w:rPr>
          <w:i/>
          <w:iCs/>
        </w:rPr>
        <w:t xml:space="preserve"> </w:t>
      </w:r>
      <w:r w:rsidR="00A92540" w:rsidRPr="006A5192">
        <w:t xml:space="preserve">Fortune of Africa. 2015. The Health Sector of Rwanda. </w:t>
      </w:r>
    </w:p>
    <w:p w14:paraId="02621C58" w14:textId="03D2676E" w:rsidR="00A173B6" w:rsidRPr="006A5192" w:rsidRDefault="00A173B6" w:rsidP="006A5192">
      <w:pPr>
        <w:pStyle w:val="BibliographyEntry"/>
      </w:pPr>
      <w:r w:rsidRPr="006A5192">
        <w:t xml:space="preserve">33. </w:t>
      </w:r>
      <w:r w:rsidR="00A85A69" w:rsidRPr="006A5192">
        <w:t xml:space="preserve">International Organization for Migration. 2012. Rwanda. IOM. </w:t>
      </w:r>
    </w:p>
    <w:p w14:paraId="08E618AA" w14:textId="67F09A5A" w:rsidR="008223DD" w:rsidRPr="006A5192" w:rsidRDefault="008223DD" w:rsidP="006A5192">
      <w:pPr>
        <w:pStyle w:val="BibliographyEntry"/>
      </w:pPr>
      <w:r w:rsidRPr="006A5192">
        <w:t xml:space="preserve">34. </w:t>
      </w:r>
      <w:r w:rsidR="00B86914" w:rsidRPr="006A5192">
        <w:t xml:space="preserve">Kaiser Family Foundation. 2017. The U.S. Government and Global Non-Communicable Disease Efforts. Global Health Policy, US. </w:t>
      </w:r>
    </w:p>
    <w:p w14:paraId="26B5472E" w14:textId="77777777" w:rsidR="00883CA5" w:rsidRPr="006A5192" w:rsidRDefault="008223DD" w:rsidP="006A5192">
      <w:pPr>
        <w:pStyle w:val="BibliographyEntry"/>
      </w:pPr>
      <w:r w:rsidRPr="006A5192">
        <w:t xml:space="preserve">35. </w:t>
      </w:r>
      <w:proofErr w:type="spellStart"/>
      <w:r w:rsidR="00883CA5" w:rsidRPr="006A5192">
        <w:t>Mathers</w:t>
      </w:r>
      <w:proofErr w:type="spellEnd"/>
      <w:r w:rsidR="00883CA5" w:rsidRPr="006A5192">
        <w:t xml:space="preserve"> CD, </w:t>
      </w:r>
      <w:proofErr w:type="spellStart"/>
      <w:r w:rsidR="00883CA5" w:rsidRPr="006A5192">
        <w:t>Loncar</w:t>
      </w:r>
      <w:proofErr w:type="spellEnd"/>
      <w:r w:rsidR="00883CA5" w:rsidRPr="006A5192">
        <w:t xml:space="preserve"> D. Projections of Global Mortality and Burden of Disease from 2002 to 2030. </w:t>
      </w:r>
      <w:proofErr w:type="spellStart"/>
      <w:r w:rsidR="00883CA5" w:rsidRPr="006A5192">
        <w:t>Samet</w:t>
      </w:r>
      <w:proofErr w:type="spellEnd"/>
      <w:r w:rsidR="00883CA5" w:rsidRPr="006A5192">
        <w:t xml:space="preserve"> J, ed. </w:t>
      </w:r>
      <w:proofErr w:type="spellStart"/>
      <w:r w:rsidR="00883CA5" w:rsidRPr="006A5192">
        <w:rPr>
          <w:i/>
          <w:iCs/>
        </w:rPr>
        <w:t>PLoS</w:t>
      </w:r>
      <w:proofErr w:type="spellEnd"/>
      <w:r w:rsidR="00883CA5" w:rsidRPr="006A5192">
        <w:rPr>
          <w:i/>
          <w:iCs/>
        </w:rPr>
        <w:t xml:space="preserve"> Medicine</w:t>
      </w:r>
      <w:r w:rsidR="00883CA5" w:rsidRPr="006A5192">
        <w:t>. 2006</w:t>
      </w:r>
      <w:proofErr w:type="gramStart"/>
      <w:r w:rsidR="00883CA5" w:rsidRPr="006A5192">
        <w:t>;3</w:t>
      </w:r>
      <w:proofErr w:type="gramEnd"/>
      <w:r w:rsidR="00883CA5" w:rsidRPr="006A5192">
        <w:t>(11):e442. doi:10.1371/journal.pmed.0030442.</w:t>
      </w:r>
    </w:p>
    <w:p w14:paraId="6ACF3E20" w14:textId="63112F21" w:rsidR="008223DD" w:rsidRPr="006A5192" w:rsidRDefault="008223DD" w:rsidP="006A5192">
      <w:pPr>
        <w:pStyle w:val="BibliographyEntry"/>
      </w:pPr>
    </w:p>
    <w:p w14:paraId="2B8F3E46" w14:textId="77777777" w:rsidR="008223DD" w:rsidRPr="006A5192" w:rsidRDefault="008223DD" w:rsidP="006A5192">
      <w:pPr>
        <w:pStyle w:val="BibliographyEntry"/>
      </w:pPr>
    </w:p>
    <w:p w14:paraId="3154C598" w14:textId="77777777" w:rsidR="00980FD8" w:rsidRPr="006A5192" w:rsidRDefault="00980FD8" w:rsidP="006A5192">
      <w:pPr>
        <w:pStyle w:val="BibliographyEntry"/>
      </w:pPr>
    </w:p>
    <w:sectPr w:rsidR="00980FD8" w:rsidRPr="006A5192" w:rsidSect="006B1124">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5CBA8" w14:textId="77777777" w:rsidR="00D06824" w:rsidRDefault="00D06824">
      <w:r>
        <w:separator/>
      </w:r>
    </w:p>
  </w:endnote>
  <w:endnote w:type="continuationSeparator" w:id="0">
    <w:p w14:paraId="008C07AF" w14:textId="77777777" w:rsidR="00D06824" w:rsidRDefault="00D0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7E6BE" w14:textId="122608AA" w:rsidR="00D06824" w:rsidRDefault="00D06824" w:rsidP="006B1124">
    <w:pPr>
      <w:tabs>
        <w:tab w:val="center" w:pos="4680"/>
      </w:tabs>
      <w:ind w:firstLine="0"/>
    </w:pPr>
    <w:r>
      <w:tab/>
    </w:r>
    <w:r>
      <w:fldChar w:fldCharType="begin"/>
    </w:r>
    <w:r>
      <w:instrText xml:space="preserve"> PAGE </w:instrText>
    </w:r>
    <w:r>
      <w:fldChar w:fldCharType="separate"/>
    </w:r>
    <w:r w:rsidR="00C948D2">
      <w:rPr>
        <w:noProof/>
      </w:rPr>
      <w:t>ix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68BA" w14:textId="74B599F0" w:rsidR="00D06824" w:rsidRDefault="00D06824" w:rsidP="006B1124">
    <w:pPr>
      <w:tabs>
        <w:tab w:val="center" w:pos="4680"/>
      </w:tabs>
      <w:ind w:firstLine="0"/>
    </w:pPr>
    <w:r>
      <w:tab/>
    </w:r>
    <w:r>
      <w:fldChar w:fldCharType="begin"/>
    </w:r>
    <w:r>
      <w:instrText xml:space="preserve"> PAGE </w:instrText>
    </w:r>
    <w:r>
      <w:fldChar w:fldCharType="separate"/>
    </w:r>
    <w:r w:rsidR="00C948D2">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F646B" w14:textId="77777777" w:rsidR="00D06824" w:rsidRDefault="00D06824">
      <w:r>
        <w:separator/>
      </w:r>
    </w:p>
  </w:footnote>
  <w:footnote w:type="continuationSeparator" w:id="0">
    <w:p w14:paraId="7B13A148" w14:textId="77777777" w:rsidR="00D06824" w:rsidRDefault="00D06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ECFC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E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3"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4" w15:restartNumberingAfterBreak="0">
    <w:nsid w:val="26831EC3"/>
    <w:multiLevelType w:val="hybridMultilevel"/>
    <w:tmpl w:val="6464EF7E"/>
    <w:lvl w:ilvl="0" w:tplc="C7024D7E">
      <w:start w:val="20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6"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B6182F"/>
    <w:multiLevelType w:val="hybridMultilevel"/>
    <w:tmpl w:val="3A8C8BD4"/>
    <w:lvl w:ilvl="0" w:tplc="0409000F">
      <w:start w:val="1"/>
      <w:numFmt w:val="decimal"/>
      <w:lvlText w:val="%1."/>
      <w:lvlJc w:val="left"/>
      <w:pPr>
        <w:ind w:left="720" w:hanging="360"/>
      </w:pPr>
    </w:lvl>
    <w:lvl w:ilvl="1" w:tplc="D5281B1C">
      <w:start w:val="1"/>
      <w:numFmt w:val="lowerRoman"/>
      <w:lvlText w:val="%2."/>
      <w:lvlJc w:val="left"/>
      <w:pPr>
        <w:ind w:left="1800" w:hanging="720"/>
      </w:pPr>
    </w:lvl>
    <w:lvl w:ilvl="2" w:tplc="DFB0E36C">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1"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4183286"/>
    <w:multiLevelType w:val="hybridMultilevel"/>
    <w:tmpl w:val="24342102"/>
    <w:lvl w:ilvl="0" w:tplc="F9BA1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5"/>
  </w:num>
  <w:num w:numId="3">
    <w:abstractNumId w:val="15"/>
  </w:num>
  <w:num w:numId="4">
    <w:abstractNumId w:val="11"/>
  </w:num>
  <w:num w:numId="5">
    <w:abstractNumId w:val="11"/>
  </w:num>
  <w:num w:numId="6">
    <w:abstractNumId w:val="11"/>
  </w:num>
  <w:num w:numId="7">
    <w:abstractNumId w:val="11"/>
  </w:num>
  <w:num w:numId="8">
    <w:abstractNumId w:val="15"/>
  </w:num>
  <w:num w:numId="9">
    <w:abstractNumId w:val="15"/>
  </w:num>
  <w:num w:numId="10">
    <w:abstractNumId w:val="15"/>
  </w:num>
  <w:num w:numId="11">
    <w:abstractNumId w:val="11"/>
  </w:num>
  <w:num w:numId="12">
    <w:abstractNumId w:val="11"/>
  </w:num>
  <w:num w:numId="13">
    <w:abstractNumId w:val="11"/>
  </w:num>
  <w:num w:numId="14">
    <w:abstractNumId w:val="11"/>
  </w:num>
  <w:num w:numId="15">
    <w:abstractNumId w:val="20"/>
  </w:num>
  <w:num w:numId="16">
    <w:abstractNumId w:val="15"/>
  </w:num>
  <w:num w:numId="17">
    <w:abstractNumId w:val="15"/>
  </w:num>
  <w:num w:numId="18">
    <w:abstractNumId w:val="15"/>
  </w:num>
  <w:num w:numId="19">
    <w:abstractNumId w:val="11"/>
  </w:num>
  <w:num w:numId="20">
    <w:abstractNumId w:val="11"/>
  </w:num>
  <w:num w:numId="21">
    <w:abstractNumId w:val="11"/>
  </w:num>
  <w:num w:numId="22">
    <w:abstractNumId w:val="11"/>
  </w:num>
  <w:num w:numId="23">
    <w:abstractNumId w:val="15"/>
  </w:num>
  <w:num w:numId="24">
    <w:abstractNumId w:val="15"/>
  </w:num>
  <w:num w:numId="25">
    <w:abstractNumId w:val="15"/>
  </w:num>
  <w:num w:numId="26">
    <w:abstractNumId w:val="11"/>
  </w:num>
  <w:num w:numId="27">
    <w:abstractNumId w:val="11"/>
  </w:num>
  <w:num w:numId="28">
    <w:abstractNumId w:val="11"/>
  </w:num>
  <w:num w:numId="29">
    <w:abstractNumId w:val="11"/>
  </w:num>
  <w:num w:numId="30">
    <w:abstractNumId w:val="21"/>
  </w:num>
  <w:num w:numId="31">
    <w:abstractNumId w:val="18"/>
  </w:num>
  <w:num w:numId="32">
    <w:abstractNumId w:val="17"/>
  </w:num>
  <w:num w:numId="33">
    <w:abstractNumId w:val="16"/>
  </w:num>
  <w:num w:numId="34">
    <w:abstractNumId w:val="12"/>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10"/>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41"/>
    <w:rsid w:val="00002DDA"/>
    <w:rsid w:val="000039FB"/>
    <w:rsid w:val="00003E02"/>
    <w:rsid w:val="000052DC"/>
    <w:rsid w:val="00011836"/>
    <w:rsid w:val="00012A19"/>
    <w:rsid w:val="000141AE"/>
    <w:rsid w:val="00014292"/>
    <w:rsid w:val="00015F56"/>
    <w:rsid w:val="00016C03"/>
    <w:rsid w:val="000178BF"/>
    <w:rsid w:val="00021589"/>
    <w:rsid w:val="000234D7"/>
    <w:rsid w:val="00024BD1"/>
    <w:rsid w:val="000253B3"/>
    <w:rsid w:val="00025CC1"/>
    <w:rsid w:val="000267E9"/>
    <w:rsid w:val="00026C49"/>
    <w:rsid w:val="00030D3B"/>
    <w:rsid w:val="0003133A"/>
    <w:rsid w:val="000320F1"/>
    <w:rsid w:val="00032C29"/>
    <w:rsid w:val="000357F7"/>
    <w:rsid w:val="00035D1E"/>
    <w:rsid w:val="00037314"/>
    <w:rsid w:val="000377FE"/>
    <w:rsid w:val="00037CEE"/>
    <w:rsid w:val="00045230"/>
    <w:rsid w:val="00046A73"/>
    <w:rsid w:val="0004798C"/>
    <w:rsid w:val="00047E7C"/>
    <w:rsid w:val="000504A0"/>
    <w:rsid w:val="00050CCB"/>
    <w:rsid w:val="00051B86"/>
    <w:rsid w:val="000539AA"/>
    <w:rsid w:val="000540C5"/>
    <w:rsid w:val="000541E1"/>
    <w:rsid w:val="00054C4C"/>
    <w:rsid w:val="00055053"/>
    <w:rsid w:val="000556CD"/>
    <w:rsid w:val="00056D18"/>
    <w:rsid w:val="00060505"/>
    <w:rsid w:val="00062A1F"/>
    <w:rsid w:val="0006315E"/>
    <w:rsid w:val="00066218"/>
    <w:rsid w:val="00066DF1"/>
    <w:rsid w:val="00067FD7"/>
    <w:rsid w:val="00071995"/>
    <w:rsid w:val="00071D3D"/>
    <w:rsid w:val="000723AF"/>
    <w:rsid w:val="00073C45"/>
    <w:rsid w:val="00074A0F"/>
    <w:rsid w:val="00074F7D"/>
    <w:rsid w:val="00075387"/>
    <w:rsid w:val="00075DCE"/>
    <w:rsid w:val="00076216"/>
    <w:rsid w:val="000766FB"/>
    <w:rsid w:val="00080DE9"/>
    <w:rsid w:val="00081ACF"/>
    <w:rsid w:val="000830CC"/>
    <w:rsid w:val="00083F31"/>
    <w:rsid w:val="00084DB1"/>
    <w:rsid w:val="00087A5F"/>
    <w:rsid w:val="00094415"/>
    <w:rsid w:val="00094E07"/>
    <w:rsid w:val="00095FB3"/>
    <w:rsid w:val="000966B9"/>
    <w:rsid w:val="00097861"/>
    <w:rsid w:val="00097C45"/>
    <w:rsid w:val="000A0C66"/>
    <w:rsid w:val="000A3658"/>
    <w:rsid w:val="000A4A12"/>
    <w:rsid w:val="000A4A98"/>
    <w:rsid w:val="000A5BF6"/>
    <w:rsid w:val="000A6FBE"/>
    <w:rsid w:val="000A75FD"/>
    <w:rsid w:val="000A7A82"/>
    <w:rsid w:val="000B003A"/>
    <w:rsid w:val="000B1B95"/>
    <w:rsid w:val="000B20F3"/>
    <w:rsid w:val="000B429A"/>
    <w:rsid w:val="000B7697"/>
    <w:rsid w:val="000C28F0"/>
    <w:rsid w:val="000C2C92"/>
    <w:rsid w:val="000C39C5"/>
    <w:rsid w:val="000C5A86"/>
    <w:rsid w:val="000C5F9A"/>
    <w:rsid w:val="000D1746"/>
    <w:rsid w:val="000D2614"/>
    <w:rsid w:val="000D32E1"/>
    <w:rsid w:val="000D3AB7"/>
    <w:rsid w:val="000D448F"/>
    <w:rsid w:val="000D4749"/>
    <w:rsid w:val="000D47E3"/>
    <w:rsid w:val="000D4FA5"/>
    <w:rsid w:val="000D52F4"/>
    <w:rsid w:val="000D650C"/>
    <w:rsid w:val="000E0FBE"/>
    <w:rsid w:val="000E1687"/>
    <w:rsid w:val="000E3947"/>
    <w:rsid w:val="000E44BF"/>
    <w:rsid w:val="000E6A17"/>
    <w:rsid w:val="000E78DB"/>
    <w:rsid w:val="000F07AE"/>
    <w:rsid w:val="000F0CA0"/>
    <w:rsid w:val="000F276F"/>
    <w:rsid w:val="000F72E0"/>
    <w:rsid w:val="000F7DE3"/>
    <w:rsid w:val="00100C08"/>
    <w:rsid w:val="00100C40"/>
    <w:rsid w:val="0010151E"/>
    <w:rsid w:val="00103142"/>
    <w:rsid w:val="0010340B"/>
    <w:rsid w:val="00105330"/>
    <w:rsid w:val="00106D34"/>
    <w:rsid w:val="001115AA"/>
    <w:rsid w:val="00112539"/>
    <w:rsid w:val="00113D37"/>
    <w:rsid w:val="00114A0B"/>
    <w:rsid w:val="00121F7B"/>
    <w:rsid w:val="00123941"/>
    <w:rsid w:val="00126405"/>
    <w:rsid w:val="00126C0C"/>
    <w:rsid w:val="00127035"/>
    <w:rsid w:val="001301A4"/>
    <w:rsid w:val="00130903"/>
    <w:rsid w:val="0013104C"/>
    <w:rsid w:val="0013177A"/>
    <w:rsid w:val="00131B5D"/>
    <w:rsid w:val="00131C93"/>
    <w:rsid w:val="00132ED8"/>
    <w:rsid w:val="00133EFC"/>
    <w:rsid w:val="00134244"/>
    <w:rsid w:val="00134378"/>
    <w:rsid w:val="00136FC5"/>
    <w:rsid w:val="001372E4"/>
    <w:rsid w:val="00143804"/>
    <w:rsid w:val="00143C42"/>
    <w:rsid w:val="00143D0E"/>
    <w:rsid w:val="00144200"/>
    <w:rsid w:val="00144614"/>
    <w:rsid w:val="001450AD"/>
    <w:rsid w:val="00145633"/>
    <w:rsid w:val="00145825"/>
    <w:rsid w:val="00146968"/>
    <w:rsid w:val="00146D2B"/>
    <w:rsid w:val="00150188"/>
    <w:rsid w:val="00150EF7"/>
    <w:rsid w:val="00152C1B"/>
    <w:rsid w:val="00152DF4"/>
    <w:rsid w:val="00153500"/>
    <w:rsid w:val="0015517C"/>
    <w:rsid w:val="0015650F"/>
    <w:rsid w:val="00162C52"/>
    <w:rsid w:val="00162D7E"/>
    <w:rsid w:val="00164A2C"/>
    <w:rsid w:val="00164C0F"/>
    <w:rsid w:val="001653BB"/>
    <w:rsid w:val="00165C90"/>
    <w:rsid w:val="00166C1D"/>
    <w:rsid w:val="00167738"/>
    <w:rsid w:val="001700F8"/>
    <w:rsid w:val="00170969"/>
    <w:rsid w:val="00171B0C"/>
    <w:rsid w:val="00171D67"/>
    <w:rsid w:val="00172B66"/>
    <w:rsid w:val="00174E93"/>
    <w:rsid w:val="00176338"/>
    <w:rsid w:val="00180003"/>
    <w:rsid w:val="00180101"/>
    <w:rsid w:val="0018244D"/>
    <w:rsid w:val="00182711"/>
    <w:rsid w:val="001831B2"/>
    <w:rsid w:val="00183F89"/>
    <w:rsid w:val="00184624"/>
    <w:rsid w:val="001853E4"/>
    <w:rsid w:val="001859F8"/>
    <w:rsid w:val="0018687F"/>
    <w:rsid w:val="00186BE5"/>
    <w:rsid w:val="00187610"/>
    <w:rsid w:val="0019023A"/>
    <w:rsid w:val="00190802"/>
    <w:rsid w:val="00192429"/>
    <w:rsid w:val="00192FD3"/>
    <w:rsid w:val="00193A52"/>
    <w:rsid w:val="001948F2"/>
    <w:rsid w:val="00194D9D"/>
    <w:rsid w:val="00194F46"/>
    <w:rsid w:val="00197DA9"/>
    <w:rsid w:val="001A0CF1"/>
    <w:rsid w:val="001A2ECE"/>
    <w:rsid w:val="001A7FB1"/>
    <w:rsid w:val="001B0629"/>
    <w:rsid w:val="001B3543"/>
    <w:rsid w:val="001B3AF0"/>
    <w:rsid w:val="001B42D5"/>
    <w:rsid w:val="001B4FBE"/>
    <w:rsid w:val="001B516D"/>
    <w:rsid w:val="001B7202"/>
    <w:rsid w:val="001C0392"/>
    <w:rsid w:val="001C04B4"/>
    <w:rsid w:val="001C07FB"/>
    <w:rsid w:val="001C1DCF"/>
    <w:rsid w:val="001C2C3A"/>
    <w:rsid w:val="001C3C5F"/>
    <w:rsid w:val="001C3D2F"/>
    <w:rsid w:val="001C4565"/>
    <w:rsid w:val="001C64C0"/>
    <w:rsid w:val="001C7189"/>
    <w:rsid w:val="001C7CDC"/>
    <w:rsid w:val="001C7D06"/>
    <w:rsid w:val="001D19E0"/>
    <w:rsid w:val="001D50C4"/>
    <w:rsid w:val="001D5425"/>
    <w:rsid w:val="001D5AA3"/>
    <w:rsid w:val="001D6FFA"/>
    <w:rsid w:val="001E2B00"/>
    <w:rsid w:val="001E2FEE"/>
    <w:rsid w:val="001E3F4C"/>
    <w:rsid w:val="001F1416"/>
    <w:rsid w:val="001F2EE7"/>
    <w:rsid w:val="001F3C96"/>
    <w:rsid w:val="001F4C91"/>
    <w:rsid w:val="001F4D7D"/>
    <w:rsid w:val="001F5B68"/>
    <w:rsid w:val="001F6826"/>
    <w:rsid w:val="001F70D2"/>
    <w:rsid w:val="00200320"/>
    <w:rsid w:val="00200B2E"/>
    <w:rsid w:val="00202712"/>
    <w:rsid w:val="002033B4"/>
    <w:rsid w:val="00203A50"/>
    <w:rsid w:val="00204A83"/>
    <w:rsid w:val="00205596"/>
    <w:rsid w:val="0020616C"/>
    <w:rsid w:val="00206FE0"/>
    <w:rsid w:val="0020720C"/>
    <w:rsid w:val="00207FC2"/>
    <w:rsid w:val="002102B6"/>
    <w:rsid w:val="002102E6"/>
    <w:rsid w:val="00211B85"/>
    <w:rsid w:val="00212035"/>
    <w:rsid w:val="002133A2"/>
    <w:rsid w:val="0021591B"/>
    <w:rsid w:val="0021715A"/>
    <w:rsid w:val="00220508"/>
    <w:rsid w:val="00220551"/>
    <w:rsid w:val="002230EA"/>
    <w:rsid w:val="0022312D"/>
    <w:rsid w:val="002232F9"/>
    <w:rsid w:val="00224370"/>
    <w:rsid w:val="00224403"/>
    <w:rsid w:val="00225C81"/>
    <w:rsid w:val="00233246"/>
    <w:rsid w:val="00233D22"/>
    <w:rsid w:val="00234CC0"/>
    <w:rsid w:val="00240B99"/>
    <w:rsid w:val="00242038"/>
    <w:rsid w:val="002431F7"/>
    <w:rsid w:val="002432D9"/>
    <w:rsid w:val="00243C9B"/>
    <w:rsid w:val="002517FA"/>
    <w:rsid w:val="00251896"/>
    <w:rsid w:val="00251AFC"/>
    <w:rsid w:val="00253CFC"/>
    <w:rsid w:val="00255A52"/>
    <w:rsid w:val="002612D3"/>
    <w:rsid w:val="0026253C"/>
    <w:rsid w:val="00262542"/>
    <w:rsid w:val="00262587"/>
    <w:rsid w:val="00263222"/>
    <w:rsid w:val="00263D79"/>
    <w:rsid w:val="00264421"/>
    <w:rsid w:val="00265CFD"/>
    <w:rsid w:val="00266F3F"/>
    <w:rsid w:val="00267268"/>
    <w:rsid w:val="002706BA"/>
    <w:rsid w:val="0027099A"/>
    <w:rsid w:val="00271A17"/>
    <w:rsid w:val="00271BB2"/>
    <w:rsid w:val="00274EB5"/>
    <w:rsid w:val="00276115"/>
    <w:rsid w:val="00276D24"/>
    <w:rsid w:val="00276E7E"/>
    <w:rsid w:val="00277740"/>
    <w:rsid w:val="00277CC2"/>
    <w:rsid w:val="00280A2B"/>
    <w:rsid w:val="00283839"/>
    <w:rsid w:val="00283985"/>
    <w:rsid w:val="002843B6"/>
    <w:rsid w:val="002855DA"/>
    <w:rsid w:val="00287247"/>
    <w:rsid w:val="0028782F"/>
    <w:rsid w:val="00287940"/>
    <w:rsid w:val="00290A33"/>
    <w:rsid w:val="00293F5F"/>
    <w:rsid w:val="002945F0"/>
    <w:rsid w:val="00294949"/>
    <w:rsid w:val="00294E07"/>
    <w:rsid w:val="00296506"/>
    <w:rsid w:val="00297764"/>
    <w:rsid w:val="00297B36"/>
    <w:rsid w:val="002A1D9C"/>
    <w:rsid w:val="002A4AB3"/>
    <w:rsid w:val="002A73D7"/>
    <w:rsid w:val="002A7BB3"/>
    <w:rsid w:val="002A7F93"/>
    <w:rsid w:val="002B04DF"/>
    <w:rsid w:val="002B30D8"/>
    <w:rsid w:val="002B5529"/>
    <w:rsid w:val="002B7EE5"/>
    <w:rsid w:val="002C1CAC"/>
    <w:rsid w:val="002C276C"/>
    <w:rsid w:val="002C682B"/>
    <w:rsid w:val="002D01B1"/>
    <w:rsid w:val="002D0BDB"/>
    <w:rsid w:val="002D0F93"/>
    <w:rsid w:val="002D11E0"/>
    <w:rsid w:val="002D27ED"/>
    <w:rsid w:val="002D2E2B"/>
    <w:rsid w:val="002D3331"/>
    <w:rsid w:val="002D3C39"/>
    <w:rsid w:val="002D4D83"/>
    <w:rsid w:val="002D558F"/>
    <w:rsid w:val="002E0053"/>
    <w:rsid w:val="002E0E53"/>
    <w:rsid w:val="002E193B"/>
    <w:rsid w:val="002E2236"/>
    <w:rsid w:val="002E3F95"/>
    <w:rsid w:val="002E4AE5"/>
    <w:rsid w:val="002E4F43"/>
    <w:rsid w:val="002E529D"/>
    <w:rsid w:val="002E536F"/>
    <w:rsid w:val="002E5A5D"/>
    <w:rsid w:val="002E6001"/>
    <w:rsid w:val="002E612F"/>
    <w:rsid w:val="002E66BC"/>
    <w:rsid w:val="002E73BF"/>
    <w:rsid w:val="002F1460"/>
    <w:rsid w:val="002F31E4"/>
    <w:rsid w:val="002F4886"/>
    <w:rsid w:val="002F5610"/>
    <w:rsid w:val="002F6341"/>
    <w:rsid w:val="003004AD"/>
    <w:rsid w:val="00303CDA"/>
    <w:rsid w:val="00304252"/>
    <w:rsid w:val="003068A3"/>
    <w:rsid w:val="00306A9E"/>
    <w:rsid w:val="00307AD6"/>
    <w:rsid w:val="00311F8E"/>
    <w:rsid w:val="003124C7"/>
    <w:rsid w:val="00313975"/>
    <w:rsid w:val="00313FCE"/>
    <w:rsid w:val="00316ECB"/>
    <w:rsid w:val="003235E1"/>
    <w:rsid w:val="003314BE"/>
    <w:rsid w:val="003327E3"/>
    <w:rsid w:val="00336958"/>
    <w:rsid w:val="00337CC7"/>
    <w:rsid w:val="00337E35"/>
    <w:rsid w:val="003433C3"/>
    <w:rsid w:val="0034453D"/>
    <w:rsid w:val="003468FD"/>
    <w:rsid w:val="0034690B"/>
    <w:rsid w:val="00346A1D"/>
    <w:rsid w:val="003478A3"/>
    <w:rsid w:val="00350CEC"/>
    <w:rsid w:val="00350FFC"/>
    <w:rsid w:val="00352587"/>
    <w:rsid w:val="00352CA6"/>
    <w:rsid w:val="003541D8"/>
    <w:rsid w:val="0035441C"/>
    <w:rsid w:val="00355418"/>
    <w:rsid w:val="00355D89"/>
    <w:rsid w:val="003566D7"/>
    <w:rsid w:val="00357743"/>
    <w:rsid w:val="0036138B"/>
    <w:rsid w:val="00361BCE"/>
    <w:rsid w:val="00362D71"/>
    <w:rsid w:val="00362F6C"/>
    <w:rsid w:val="00363205"/>
    <w:rsid w:val="003633C2"/>
    <w:rsid w:val="003643C2"/>
    <w:rsid w:val="0036562B"/>
    <w:rsid w:val="003661F5"/>
    <w:rsid w:val="0036656C"/>
    <w:rsid w:val="00367476"/>
    <w:rsid w:val="00371984"/>
    <w:rsid w:val="00371B89"/>
    <w:rsid w:val="00372314"/>
    <w:rsid w:val="00374637"/>
    <w:rsid w:val="003747E4"/>
    <w:rsid w:val="00374D9A"/>
    <w:rsid w:val="0037506B"/>
    <w:rsid w:val="003763BC"/>
    <w:rsid w:val="00383218"/>
    <w:rsid w:val="0038594F"/>
    <w:rsid w:val="00385A46"/>
    <w:rsid w:val="00385E57"/>
    <w:rsid w:val="00385FA2"/>
    <w:rsid w:val="003866C3"/>
    <w:rsid w:val="00386B1F"/>
    <w:rsid w:val="003905E7"/>
    <w:rsid w:val="00390836"/>
    <w:rsid w:val="003914C2"/>
    <w:rsid w:val="00393350"/>
    <w:rsid w:val="003947BC"/>
    <w:rsid w:val="00394A25"/>
    <w:rsid w:val="003952E0"/>
    <w:rsid w:val="003956E4"/>
    <w:rsid w:val="00397177"/>
    <w:rsid w:val="003A11EA"/>
    <w:rsid w:val="003A27D1"/>
    <w:rsid w:val="003A6029"/>
    <w:rsid w:val="003A7237"/>
    <w:rsid w:val="003B2846"/>
    <w:rsid w:val="003B5D64"/>
    <w:rsid w:val="003B606D"/>
    <w:rsid w:val="003B60E1"/>
    <w:rsid w:val="003B6B7A"/>
    <w:rsid w:val="003C046B"/>
    <w:rsid w:val="003C28B8"/>
    <w:rsid w:val="003C604C"/>
    <w:rsid w:val="003C7128"/>
    <w:rsid w:val="003D0DED"/>
    <w:rsid w:val="003D142D"/>
    <w:rsid w:val="003D4772"/>
    <w:rsid w:val="003D6CA2"/>
    <w:rsid w:val="003D70ED"/>
    <w:rsid w:val="003E0EC6"/>
    <w:rsid w:val="003E1FC2"/>
    <w:rsid w:val="003E4D67"/>
    <w:rsid w:val="003E5F3B"/>
    <w:rsid w:val="003F0038"/>
    <w:rsid w:val="003F03D8"/>
    <w:rsid w:val="003F1503"/>
    <w:rsid w:val="003F2536"/>
    <w:rsid w:val="003F41E1"/>
    <w:rsid w:val="003F6204"/>
    <w:rsid w:val="003F7534"/>
    <w:rsid w:val="00400FF9"/>
    <w:rsid w:val="004015A4"/>
    <w:rsid w:val="004016BB"/>
    <w:rsid w:val="00404448"/>
    <w:rsid w:val="00406671"/>
    <w:rsid w:val="00407376"/>
    <w:rsid w:val="004101ED"/>
    <w:rsid w:val="004111E2"/>
    <w:rsid w:val="0041135E"/>
    <w:rsid w:val="00412779"/>
    <w:rsid w:val="00412A21"/>
    <w:rsid w:val="004157D2"/>
    <w:rsid w:val="00416A66"/>
    <w:rsid w:val="004207A3"/>
    <w:rsid w:val="004224B4"/>
    <w:rsid w:val="00422B78"/>
    <w:rsid w:val="00423483"/>
    <w:rsid w:val="00424ABF"/>
    <w:rsid w:val="0042545A"/>
    <w:rsid w:val="0042597D"/>
    <w:rsid w:val="004259C0"/>
    <w:rsid w:val="00427FD1"/>
    <w:rsid w:val="00430414"/>
    <w:rsid w:val="004308BC"/>
    <w:rsid w:val="00434065"/>
    <w:rsid w:val="00434A9C"/>
    <w:rsid w:val="0043663C"/>
    <w:rsid w:val="00436E07"/>
    <w:rsid w:val="00437208"/>
    <w:rsid w:val="00437805"/>
    <w:rsid w:val="00440050"/>
    <w:rsid w:val="00440C31"/>
    <w:rsid w:val="0044169A"/>
    <w:rsid w:val="0044313C"/>
    <w:rsid w:val="004439A2"/>
    <w:rsid w:val="00444018"/>
    <w:rsid w:val="00444D85"/>
    <w:rsid w:val="004453C5"/>
    <w:rsid w:val="00445593"/>
    <w:rsid w:val="0045053B"/>
    <w:rsid w:val="004506E6"/>
    <w:rsid w:val="00452D19"/>
    <w:rsid w:val="00454F6F"/>
    <w:rsid w:val="00456CED"/>
    <w:rsid w:val="00456D92"/>
    <w:rsid w:val="00460313"/>
    <w:rsid w:val="00460F4D"/>
    <w:rsid w:val="0046174D"/>
    <w:rsid w:val="00462534"/>
    <w:rsid w:val="00463EAC"/>
    <w:rsid w:val="004679B8"/>
    <w:rsid w:val="00471FAF"/>
    <w:rsid w:val="00472225"/>
    <w:rsid w:val="00473A78"/>
    <w:rsid w:val="00474F00"/>
    <w:rsid w:val="00476EA2"/>
    <w:rsid w:val="00480DDC"/>
    <w:rsid w:val="00481BD7"/>
    <w:rsid w:val="004820C1"/>
    <w:rsid w:val="00484B37"/>
    <w:rsid w:val="00485154"/>
    <w:rsid w:val="00485C35"/>
    <w:rsid w:val="00487884"/>
    <w:rsid w:val="00487A74"/>
    <w:rsid w:val="004913A1"/>
    <w:rsid w:val="004934D5"/>
    <w:rsid w:val="00494977"/>
    <w:rsid w:val="00495226"/>
    <w:rsid w:val="00496FAA"/>
    <w:rsid w:val="004A5A82"/>
    <w:rsid w:val="004A6C4E"/>
    <w:rsid w:val="004A70CF"/>
    <w:rsid w:val="004A7211"/>
    <w:rsid w:val="004B07FD"/>
    <w:rsid w:val="004B0A61"/>
    <w:rsid w:val="004B10C9"/>
    <w:rsid w:val="004B2094"/>
    <w:rsid w:val="004B24D6"/>
    <w:rsid w:val="004B4D01"/>
    <w:rsid w:val="004B673B"/>
    <w:rsid w:val="004B77CE"/>
    <w:rsid w:val="004B7B28"/>
    <w:rsid w:val="004C0218"/>
    <w:rsid w:val="004C14BD"/>
    <w:rsid w:val="004C1836"/>
    <w:rsid w:val="004C1E62"/>
    <w:rsid w:val="004C3254"/>
    <w:rsid w:val="004C4E19"/>
    <w:rsid w:val="004C6AEF"/>
    <w:rsid w:val="004C71FC"/>
    <w:rsid w:val="004D0753"/>
    <w:rsid w:val="004D1BEE"/>
    <w:rsid w:val="004D3ADB"/>
    <w:rsid w:val="004D4D77"/>
    <w:rsid w:val="004D6020"/>
    <w:rsid w:val="004D7AA4"/>
    <w:rsid w:val="004E0458"/>
    <w:rsid w:val="004E3B59"/>
    <w:rsid w:val="004E41F6"/>
    <w:rsid w:val="004E6136"/>
    <w:rsid w:val="004F02AD"/>
    <w:rsid w:val="004F1202"/>
    <w:rsid w:val="004F1ABD"/>
    <w:rsid w:val="004F32E9"/>
    <w:rsid w:val="004F3AF3"/>
    <w:rsid w:val="004F5C2A"/>
    <w:rsid w:val="004F5EEA"/>
    <w:rsid w:val="004F62DB"/>
    <w:rsid w:val="004F6860"/>
    <w:rsid w:val="00502BFD"/>
    <w:rsid w:val="00502F01"/>
    <w:rsid w:val="00505576"/>
    <w:rsid w:val="005060E7"/>
    <w:rsid w:val="00507B89"/>
    <w:rsid w:val="0051279E"/>
    <w:rsid w:val="00512FDA"/>
    <w:rsid w:val="00514DF9"/>
    <w:rsid w:val="0051505B"/>
    <w:rsid w:val="00515358"/>
    <w:rsid w:val="00515B30"/>
    <w:rsid w:val="00516AC0"/>
    <w:rsid w:val="00517A97"/>
    <w:rsid w:val="00520D5D"/>
    <w:rsid w:val="0052173B"/>
    <w:rsid w:val="005219A4"/>
    <w:rsid w:val="005227DF"/>
    <w:rsid w:val="005245A3"/>
    <w:rsid w:val="00525BB3"/>
    <w:rsid w:val="00527BD0"/>
    <w:rsid w:val="00530714"/>
    <w:rsid w:val="00531486"/>
    <w:rsid w:val="00531C85"/>
    <w:rsid w:val="00531FB7"/>
    <w:rsid w:val="00532F22"/>
    <w:rsid w:val="005358A6"/>
    <w:rsid w:val="00536110"/>
    <w:rsid w:val="00536A70"/>
    <w:rsid w:val="00536DBD"/>
    <w:rsid w:val="00537B2B"/>
    <w:rsid w:val="00540297"/>
    <w:rsid w:val="00540FCD"/>
    <w:rsid w:val="00541B38"/>
    <w:rsid w:val="00541E92"/>
    <w:rsid w:val="00541FF1"/>
    <w:rsid w:val="00542E1D"/>
    <w:rsid w:val="005435CC"/>
    <w:rsid w:val="005440BC"/>
    <w:rsid w:val="00552A4C"/>
    <w:rsid w:val="0055349E"/>
    <w:rsid w:val="00554339"/>
    <w:rsid w:val="005578D7"/>
    <w:rsid w:val="0055794D"/>
    <w:rsid w:val="0056075F"/>
    <w:rsid w:val="00562147"/>
    <w:rsid w:val="00564D67"/>
    <w:rsid w:val="005667BD"/>
    <w:rsid w:val="00567339"/>
    <w:rsid w:val="00570294"/>
    <w:rsid w:val="005731E5"/>
    <w:rsid w:val="005748B2"/>
    <w:rsid w:val="00575A01"/>
    <w:rsid w:val="00575D07"/>
    <w:rsid w:val="0058007E"/>
    <w:rsid w:val="0058251C"/>
    <w:rsid w:val="00582AD9"/>
    <w:rsid w:val="0058371C"/>
    <w:rsid w:val="00584BBE"/>
    <w:rsid w:val="00585187"/>
    <w:rsid w:val="005854A9"/>
    <w:rsid w:val="00586D4F"/>
    <w:rsid w:val="005917C4"/>
    <w:rsid w:val="00591CCE"/>
    <w:rsid w:val="005927D9"/>
    <w:rsid w:val="00593B77"/>
    <w:rsid w:val="00596371"/>
    <w:rsid w:val="00596449"/>
    <w:rsid w:val="00596BDA"/>
    <w:rsid w:val="00597ED9"/>
    <w:rsid w:val="005A3775"/>
    <w:rsid w:val="005A3989"/>
    <w:rsid w:val="005A5D20"/>
    <w:rsid w:val="005A68B0"/>
    <w:rsid w:val="005A6E6E"/>
    <w:rsid w:val="005B0BD8"/>
    <w:rsid w:val="005B0C8C"/>
    <w:rsid w:val="005B11FC"/>
    <w:rsid w:val="005B2292"/>
    <w:rsid w:val="005B3A68"/>
    <w:rsid w:val="005B454C"/>
    <w:rsid w:val="005B4E17"/>
    <w:rsid w:val="005C2EFB"/>
    <w:rsid w:val="005C669F"/>
    <w:rsid w:val="005C728E"/>
    <w:rsid w:val="005C7720"/>
    <w:rsid w:val="005C780C"/>
    <w:rsid w:val="005D3390"/>
    <w:rsid w:val="005D426D"/>
    <w:rsid w:val="005D488F"/>
    <w:rsid w:val="005D497B"/>
    <w:rsid w:val="005E0A79"/>
    <w:rsid w:val="005E1571"/>
    <w:rsid w:val="005E1618"/>
    <w:rsid w:val="005E2144"/>
    <w:rsid w:val="005E2B01"/>
    <w:rsid w:val="005E4F9C"/>
    <w:rsid w:val="005E578B"/>
    <w:rsid w:val="005E5F66"/>
    <w:rsid w:val="005E7A3E"/>
    <w:rsid w:val="005F0150"/>
    <w:rsid w:val="005F1BB6"/>
    <w:rsid w:val="005F1F5C"/>
    <w:rsid w:val="005F281D"/>
    <w:rsid w:val="005F3375"/>
    <w:rsid w:val="005F34DF"/>
    <w:rsid w:val="005F4F1E"/>
    <w:rsid w:val="005F5764"/>
    <w:rsid w:val="005F6765"/>
    <w:rsid w:val="0060415C"/>
    <w:rsid w:val="0060533B"/>
    <w:rsid w:val="0060592B"/>
    <w:rsid w:val="00606A1A"/>
    <w:rsid w:val="006076AA"/>
    <w:rsid w:val="00607D4F"/>
    <w:rsid w:val="00610D96"/>
    <w:rsid w:val="006117E5"/>
    <w:rsid w:val="00612FD7"/>
    <w:rsid w:val="00613C73"/>
    <w:rsid w:val="00614752"/>
    <w:rsid w:val="0061500E"/>
    <w:rsid w:val="00615CCF"/>
    <w:rsid w:val="00617CFB"/>
    <w:rsid w:val="006208B1"/>
    <w:rsid w:val="006215C9"/>
    <w:rsid w:val="00623762"/>
    <w:rsid w:val="0062680F"/>
    <w:rsid w:val="006306F4"/>
    <w:rsid w:val="006311C0"/>
    <w:rsid w:val="00632789"/>
    <w:rsid w:val="00634527"/>
    <w:rsid w:val="006345DE"/>
    <w:rsid w:val="006358BB"/>
    <w:rsid w:val="00636C11"/>
    <w:rsid w:val="0063791B"/>
    <w:rsid w:val="00640150"/>
    <w:rsid w:val="006409CB"/>
    <w:rsid w:val="00641612"/>
    <w:rsid w:val="006425BF"/>
    <w:rsid w:val="006455C5"/>
    <w:rsid w:val="00647AC9"/>
    <w:rsid w:val="0065107C"/>
    <w:rsid w:val="00652FFC"/>
    <w:rsid w:val="0065365E"/>
    <w:rsid w:val="00653A73"/>
    <w:rsid w:val="00654045"/>
    <w:rsid w:val="00656D5B"/>
    <w:rsid w:val="00656EE6"/>
    <w:rsid w:val="00657407"/>
    <w:rsid w:val="0065755E"/>
    <w:rsid w:val="006625FA"/>
    <w:rsid w:val="00662FD0"/>
    <w:rsid w:val="00663A5A"/>
    <w:rsid w:val="0066548E"/>
    <w:rsid w:val="00674866"/>
    <w:rsid w:val="0067554F"/>
    <w:rsid w:val="00675601"/>
    <w:rsid w:val="006759B1"/>
    <w:rsid w:val="00681E85"/>
    <w:rsid w:val="00682553"/>
    <w:rsid w:val="00683EA8"/>
    <w:rsid w:val="00684EDC"/>
    <w:rsid w:val="00685C3D"/>
    <w:rsid w:val="00691B35"/>
    <w:rsid w:val="00692E07"/>
    <w:rsid w:val="0069445E"/>
    <w:rsid w:val="00695B37"/>
    <w:rsid w:val="006A0A9D"/>
    <w:rsid w:val="006A1445"/>
    <w:rsid w:val="006A4359"/>
    <w:rsid w:val="006A4419"/>
    <w:rsid w:val="006A5192"/>
    <w:rsid w:val="006A5780"/>
    <w:rsid w:val="006A5AB5"/>
    <w:rsid w:val="006A5B9B"/>
    <w:rsid w:val="006A5BED"/>
    <w:rsid w:val="006A763D"/>
    <w:rsid w:val="006A7CB4"/>
    <w:rsid w:val="006B03D2"/>
    <w:rsid w:val="006B1124"/>
    <w:rsid w:val="006B12C7"/>
    <w:rsid w:val="006B1351"/>
    <w:rsid w:val="006B3305"/>
    <w:rsid w:val="006B550D"/>
    <w:rsid w:val="006B63BB"/>
    <w:rsid w:val="006C08A0"/>
    <w:rsid w:val="006C0B98"/>
    <w:rsid w:val="006C1B4E"/>
    <w:rsid w:val="006C2D8C"/>
    <w:rsid w:val="006C2DFD"/>
    <w:rsid w:val="006C32D0"/>
    <w:rsid w:val="006C3E45"/>
    <w:rsid w:val="006C4005"/>
    <w:rsid w:val="006C46ED"/>
    <w:rsid w:val="006C738D"/>
    <w:rsid w:val="006C7A91"/>
    <w:rsid w:val="006D166D"/>
    <w:rsid w:val="006D468B"/>
    <w:rsid w:val="006D48D8"/>
    <w:rsid w:val="006D6B29"/>
    <w:rsid w:val="006E533F"/>
    <w:rsid w:val="006E68C2"/>
    <w:rsid w:val="006E7BDF"/>
    <w:rsid w:val="006F00BC"/>
    <w:rsid w:val="006F0EA0"/>
    <w:rsid w:val="006F3D1C"/>
    <w:rsid w:val="006F4B51"/>
    <w:rsid w:val="006F4B6C"/>
    <w:rsid w:val="006F6B3A"/>
    <w:rsid w:val="007010F7"/>
    <w:rsid w:val="00701A91"/>
    <w:rsid w:val="00702150"/>
    <w:rsid w:val="00702283"/>
    <w:rsid w:val="00705284"/>
    <w:rsid w:val="007101AD"/>
    <w:rsid w:val="007107B0"/>
    <w:rsid w:val="00710850"/>
    <w:rsid w:val="007121E7"/>
    <w:rsid w:val="0071230E"/>
    <w:rsid w:val="00712F0F"/>
    <w:rsid w:val="007141AB"/>
    <w:rsid w:val="00714DB3"/>
    <w:rsid w:val="00721BEE"/>
    <w:rsid w:val="00722250"/>
    <w:rsid w:val="00724FC7"/>
    <w:rsid w:val="00725FF2"/>
    <w:rsid w:val="00730B52"/>
    <w:rsid w:val="0073140C"/>
    <w:rsid w:val="00732444"/>
    <w:rsid w:val="00733747"/>
    <w:rsid w:val="00740B23"/>
    <w:rsid w:val="0074214F"/>
    <w:rsid w:val="00742326"/>
    <w:rsid w:val="00743D05"/>
    <w:rsid w:val="00744D52"/>
    <w:rsid w:val="00745560"/>
    <w:rsid w:val="00746EB0"/>
    <w:rsid w:val="00747539"/>
    <w:rsid w:val="007504F0"/>
    <w:rsid w:val="007515AE"/>
    <w:rsid w:val="00751AD1"/>
    <w:rsid w:val="00755314"/>
    <w:rsid w:val="00755F47"/>
    <w:rsid w:val="00756B90"/>
    <w:rsid w:val="00762821"/>
    <w:rsid w:val="00762B23"/>
    <w:rsid w:val="00762B64"/>
    <w:rsid w:val="00763ADA"/>
    <w:rsid w:val="00763DC8"/>
    <w:rsid w:val="00764365"/>
    <w:rsid w:val="007648FD"/>
    <w:rsid w:val="00766EC9"/>
    <w:rsid w:val="00767114"/>
    <w:rsid w:val="00770B82"/>
    <w:rsid w:val="00773742"/>
    <w:rsid w:val="00775294"/>
    <w:rsid w:val="00780265"/>
    <w:rsid w:val="00781B6A"/>
    <w:rsid w:val="00783443"/>
    <w:rsid w:val="007839EE"/>
    <w:rsid w:val="007863F4"/>
    <w:rsid w:val="007869AF"/>
    <w:rsid w:val="007905E3"/>
    <w:rsid w:val="00794FC8"/>
    <w:rsid w:val="007970C3"/>
    <w:rsid w:val="007A1E6C"/>
    <w:rsid w:val="007A2E3B"/>
    <w:rsid w:val="007A483D"/>
    <w:rsid w:val="007A7A60"/>
    <w:rsid w:val="007A7B1F"/>
    <w:rsid w:val="007B36AF"/>
    <w:rsid w:val="007B3848"/>
    <w:rsid w:val="007B4959"/>
    <w:rsid w:val="007B5B81"/>
    <w:rsid w:val="007B7A9C"/>
    <w:rsid w:val="007C0465"/>
    <w:rsid w:val="007C19E6"/>
    <w:rsid w:val="007C1A27"/>
    <w:rsid w:val="007C21D6"/>
    <w:rsid w:val="007C70E7"/>
    <w:rsid w:val="007D0049"/>
    <w:rsid w:val="007D0188"/>
    <w:rsid w:val="007D09C4"/>
    <w:rsid w:val="007D27BC"/>
    <w:rsid w:val="007D3455"/>
    <w:rsid w:val="007D3553"/>
    <w:rsid w:val="007D3E6B"/>
    <w:rsid w:val="007D419C"/>
    <w:rsid w:val="007D4B1C"/>
    <w:rsid w:val="007D6315"/>
    <w:rsid w:val="007D6CB9"/>
    <w:rsid w:val="007D797B"/>
    <w:rsid w:val="007D7DE9"/>
    <w:rsid w:val="007E130E"/>
    <w:rsid w:val="007E1C2E"/>
    <w:rsid w:val="007E6D97"/>
    <w:rsid w:val="007E70B7"/>
    <w:rsid w:val="007E7720"/>
    <w:rsid w:val="007E7B81"/>
    <w:rsid w:val="007E7DC9"/>
    <w:rsid w:val="007E7E28"/>
    <w:rsid w:val="007E7F4B"/>
    <w:rsid w:val="007F0BFA"/>
    <w:rsid w:val="007F23D5"/>
    <w:rsid w:val="007F41BD"/>
    <w:rsid w:val="007F69D7"/>
    <w:rsid w:val="007F763B"/>
    <w:rsid w:val="007F7E68"/>
    <w:rsid w:val="008031CE"/>
    <w:rsid w:val="008041DF"/>
    <w:rsid w:val="00804ADC"/>
    <w:rsid w:val="008059B1"/>
    <w:rsid w:val="00806329"/>
    <w:rsid w:val="00806D50"/>
    <w:rsid w:val="008071D2"/>
    <w:rsid w:val="0081065F"/>
    <w:rsid w:val="00810AB3"/>
    <w:rsid w:val="00811748"/>
    <w:rsid w:val="0081182D"/>
    <w:rsid w:val="008126AA"/>
    <w:rsid w:val="00813CAC"/>
    <w:rsid w:val="008155FD"/>
    <w:rsid w:val="008223DD"/>
    <w:rsid w:val="0082344D"/>
    <w:rsid w:val="0082664D"/>
    <w:rsid w:val="00826E48"/>
    <w:rsid w:val="008275AF"/>
    <w:rsid w:val="0083040D"/>
    <w:rsid w:val="00831B63"/>
    <w:rsid w:val="0083245E"/>
    <w:rsid w:val="00833490"/>
    <w:rsid w:val="00833607"/>
    <w:rsid w:val="00834193"/>
    <w:rsid w:val="008350E7"/>
    <w:rsid w:val="00837B1B"/>
    <w:rsid w:val="0084137F"/>
    <w:rsid w:val="00841497"/>
    <w:rsid w:val="00842C78"/>
    <w:rsid w:val="00843BAC"/>
    <w:rsid w:val="00845739"/>
    <w:rsid w:val="0084593C"/>
    <w:rsid w:val="00845E16"/>
    <w:rsid w:val="00851E26"/>
    <w:rsid w:val="00851E28"/>
    <w:rsid w:val="00853425"/>
    <w:rsid w:val="0085377C"/>
    <w:rsid w:val="008556B2"/>
    <w:rsid w:val="00855797"/>
    <w:rsid w:val="0085672F"/>
    <w:rsid w:val="0085746F"/>
    <w:rsid w:val="00861387"/>
    <w:rsid w:val="00861FE7"/>
    <w:rsid w:val="008634C3"/>
    <w:rsid w:val="00863D37"/>
    <w:rsid w:val="008650E7"/>
    <w:rsid w:val="00866535"/>
    <w:rsid w:val="0087361A"/>
    <w:rsid w:val="00874C73"/>
    <w:rsid w:val="008758FC"/>
    <w:rsid w:val="00875EF6"/>
    <w:rsid w:val="00876064"/>
    <w:rsid w:val="0087616B"/>
    <w:rsid w:val="00876D9D"/>
    <w:rsid w:val="00883CA5"/>
    <w:rsid w:val="00884212"/>
    <w:rsid w:val="00884E1F"/>
    <w:rsid w:val="00885812"/>
    <w:rsid w:val="00885BAD"/>
    <w:rsid w:val="00885D93"/>
    <w:rsid w:val="00887948"/>
    <w:rsid w:val="00887E8C"/>
    <w:rsid w:val="0089158E"/>
    <w:rsid w:val="00892F55"/>
    <w:rsid w:val="00895087"/>
    <w:rsid w:val="008962B0"/>
    <w:rsid w:val="00897AAF"/>
    <w:rsid w:val="008A0BCC"/>
    <w:rsid w:val="008A110F"/>
    <w:rsid w:val="008A2BDD"/>
    <w:rsid w:val="008A4541"/>
    <w:rsid w:val="008A4619"/>
    <w:rsid w:val="008A4DC0"/>
    <w:rsid w:val="008A5E4D"/>
    <w:rsid w:val="008A6218"/>
    <w:rsid w:val="008A6953"/>
    <w:rsid w:val="008A6CEE"/>
    <w:rsid w:val="008A6D1F"/>
    <w:rsid w:val="008A73C4"/>
    <w:rsid w:val="008B451A"/>
    <w:rsid w:val="008B5EC2"/>
    <w:rsid w:val="008C0053"/>
    <w:rsid w:val="008C1553"/>
    <w:rsid w:val="008C31C7"/>
    <w:rsid w:val="008C4BA4"/>
    <w:rsid w:val="008C5BF6"/>
    <w:rsid w:val="008C6177"/>
    <w:rsid w:val="008D46CC"/>
    <w:rsid w:val="008D48E8"/>
    <w:rsid w:val="008D68E7"/>
    <w:rsid w:val="008E052E"/>
    <w:rsid w:val="008E070D"/>
    <w:rsid w:val="008E10CD"/>
    <w:rsid w:val="008E7321"/>
    <w:rsid w:val="008E7FDC"/>
    <w:rsid w:val="008F0F77"/>
    <w:rsid w:val="008F300A"/>
    <w:rsid w:val="008F5359"/>
    <w:rsid w:val="008F5B75"/>
    <w:rsid w:val="009004CC"/>
    <w:rsid w:val="00901CC9"/>
    <w:rsid w:val="009029D2"/>
    <w:rsid w:val="00902B71"/>
    <w:rsid w:val="00903E98"/>
    <w:rsid w:val="00904A3A"/>
    <w:rsid w:val="00905408"/>
    <w:rsid w:val="00905B97"/>
    <w:rsid w:val="009071D6"/>
    <w:rsid w:val="0091031C"/>
    <w:rsid w:val="00910723"/>
    <w:rsid w:val="009127AF"/>
    <w:rsid w:val="00912CB4"/>
    <w:rsid w:val="00913826"/>
    <w:rsid w:val="00913866"/>
    <w:rsid w:val="00915751"/>
    <w:rsid w:val="00916EF8"/>
    <w:rsid w:val="009217DF"/>
    <w:rsid w:val="00923007"/>
    <w:rsid w:val="00924956"/>
    <w:rsid w:val="00924C96"/>
    <w:rsid w:val="00924DCF"/>
    <w:rsid w:val="0092636D"/>
    <w:rsid w:val="009275E6"/>
    <w:rsid w:val="009305B2"/>
    <w:rsid w:val="00930900"/>
    <w:rsid w:val="00931E7E"/>
    <w:rsid w:val="00931F3D"/>
    <w:rsid w:val="00933069"/>
    <w:rsid w:val="00933D01"/>
    <w:rsid w:val="00936B71"/>
    <w:rsid w:val="00936D40"/>
    <w:rsid w:val="00940BF6"/>
    <w:rsid w:val="00940D8E"/>
    <w:rsid w:val="00943B0A"/>
    <w:rsid w:val="00944D35"/>
    <w:rsid w:val="00944E7A"/>
    <w:rsid w:val="00950A9E"/>
    <w:rsid w:val="00951186"/>
    <w:rsid w:val="009531F8"/>
    <w:rsid w:val="0095453F"/>
    <w:rsid w:val="00954A4F"/>
    <w:rsid w:val="00954E6E"/>
    <w:rsid w:val="00955D26"/>
    <w:rsid w:val="00955DA6"/>
    <w:rsid w:val="009601EE"/>
    <w:rsid w:val="00960375"/>
    <w:rsid w:val="00962597"/>
    <w:rsid w:val="00962D07"/>
    <w:rsid w:val="009639AD"/>
    <w:rsid w:val="00963E17"/>
    <w:rsid w:val="00964212"/>
    <w:rsid w:val="00964236"/>
    <w:rsid w:val="009652E4"/>
    <w:rsid w:val="009654C9"/>
    <w:rsid w:val="00965AE3"/>
    <w:rsid w:val="0096604E"/>
    <w:rsid w:val="00966555"/>
    <w:rsid w:val="009725AF"/>
    <w:rsid w:val="00976536"/>
    <w:rsid w:val="00980035"/>
    <w:rsid w:val="00980131"/>
    <w:rsid w:val="00980628"/>
    <w:rsid w:val="00980FD8"/>
    <w:rsid w:val="00982BD6"/>
    <w:rsid w:val="00983AEE"/>
    <w:rsid w:val="00984B5C"/>
    <w:rsid w:val="009858AF"/>
    <w:rsid w:val="00985D66"/>
    <w:rsid w:val="00986F2F"/>
    <w:rsid w:val="00990A15"/>
    <w:rsid w:val="00990B62"/>
    <w:rsid w:val="00991E84"/>
    <w:rsid w:val="009931CE"/>
    <w:rsid w:val="009936ED"/>
    <w:rsid w:val="009940B8"/>
    <w:rsid w:val="0099539E"/>
    <w:rsid w:val="00995AB2"/>
    <w:rsid w:val="00996D8A"/>
    <w:rsid w:val="0099701B"/>
    <w:rsid w:val="009A2141"/>
    <w:rsid w:val="009A2746"/>
    <w:rsid w:val="009A3E15"/>
    <w:rsid w:val="009A497E"/>
    <w:rsid w:val="009A4A32"/>
    <w:rsid w:val="009A645B"/>
    <w:rsid w:val="009A67A5"/>
    <w:rsid w:val="009A70B4"/>
    <w:rsid w:val="009A76D3"/>
    <w:rsid w:val="009A7AFC"/>
    <w:rsid w:val="009A7FBB"/>
    <w:rsid w:val="009B3E07"/>
    <w:rsid w:val="009B568A"/>
    <w:rsid w:val="009B5AD6"/>
    <w:rsid w:val="009B610B"/>
    <w:rsid w:val="009C0667"/>
    <w:rsid w:val="009C111B"/>
    <w:rsid w:val="009C1141"/>
    <w:rsid w:val="009C1466"/>
    <w:rsid w:val="009C1E82"/>
    <w:rsid w:val="009C1E8F"/>
    <w:rsid w:val="009C3C54"/>
    <w:rsid w:val="009C3E7C"/>
    <w:rsid w:val="009C5E29"/>
    <w:rsid w:val="009C65FA"/>
    <w:rsid w:val="009D043F"/>
    <w:rsid w:val="009D0C55"/>
    <w:rsid w:val="009D109C"/>
    <w:rsid w:val="009D2CBE"/>
    <w:rsid w:val="009D3170"/>
    <w:rsid w:val="009D3746"/>
    <w:rsid w:val="009D7EA4"/>
    <w:rsid w:val="009E216F"/>
    <w:rsid w:val="009E2761"/>
    <w:rsid w:val="009E311B"/>
    <w:rsid w:val="009E3573"/>
    <w:rsid w:val="009E36E7"/>
    <w:rsid w:val="009E4264"/>
    <w:rsid w:val="009E4660"/>
    <w:rsid w:val="009E5FB9"/>
    <w:rsid w:val="009F1188"/>
    <w:rsid w:val="009F2B4F"/>
    <w:rsid w:val="009F67AC"/>
    <w:rsid w:val="009F6F3B"/>
    <w:rsid w:val="009F7036"/>
    <w:rsid w:val="00A006BF"/>
    <w:rsid w:val="00A0187D"/>
    <w:rsid w:val="00A02160"/>
    <w:rsid w:val="00A02B68"/>
    <w:rsid w:val="00A02BCA"/>
    <w:rsid w:val="00A05E71"/>
    <w:rsid w:val="00A062A9"/>
    <w:rsid w:val="00A0692F"/>
    <w:rsid w:val="00A1159E"/>
    <w:rsid w:val="00A12D44"/>
    <w:rsid w:val="00A160D1"/>
    <w:rsid w:val="00A173B6"/>
    <w:rsid w:val="00A201E1"/>
    <w:rsid w:val="00A208D2"/>
    <w:rsid w:val="00A2223B"/>
    <w:rsid w:val="00A2793C"/>
    <w:rsid w:val="00A30917"/>
    <w:rsid w:val="00A31DEB"/>
    <w:rsid w:val="00A3281F"/>
    <w:rsid w:val="00A34602"/>
    <w:rsid w:val="00A35269"/>
    <w:rsid w:val="00A357E6"/>
    <w:rsid w:val="00A36E40"/>
    <w:rsid w:val="00A40246"/>
    <w:rsid w:val="00A4029E"/>
    <w:rsid w:val="00A402AE"/>
    <w:rsid w:val="00A416CC"/>
    <w:rsid w:val="00A41E7C"/>
    <w:rsid w:val="00A42911"/>
    <w:rsid w:val="00A430F2"/>
    <w:rsid w:val="00A43455"/>
    <w:rsid w:val="00A44358"/>
    <w:rsid w:val="00A44737"/>
    <w:rsid w:val="00A4495A"/>
    <w:rsid w:val="00A44DF2"/>
    <w:rsid w:val="00A4539B"/>
    <w:rsid w:val="00A45EE1"/>
    <w:rsid w:val="00A45F73"/>
    <w:rsid w:val="00A53C93"/>
    <w:rsid w:val="00A55115"/>
    <w:rsid w:val="00A5693A"/>
    <w:rsid w:val="00A573A7"/>
    <w:rsid w:val="00A64E70"/>
    <w:rsid w:val="00A67458"/>
    <w:rsid w:val="00A67480"/>
    <w:rsid w:val="00A700C0"/>
    <w:rsid w:val="00A744DD"/>
    <w:rsid w:val="00A778D6"/>
    <w:rsid w:val="00A82419"/>
    <w:rsid w:val="00A82AC1"/>
    <w:rsid w:val="00A83688"/>
    <w:rsid w:val="00A8595D"/>
    <w:rsid w:val="00A85A69"/>
    <w:rsid w:val="00A90374"/>
    <w:rsid w:val="00A91A09"/>
    <w:rsid w:val="00A92540"/>
    <w:rsid w:val="00A938A8"/>
    <w:rsid w:val="00A95564"/>
    <w:rsid w:val="00A971DB"/>
    <w:rsid w:val="00AA1212"/>
    <w:rsid w:val="00AA19C0"/>
    <w:rsid w:val="00AA19E0"/>
    <w:rsid w:val="00AA289B"/>
    <w:rsid w:val="00AA2C6A"/>
    <w:rsid w:val="00AA3E52"/>
    <w:rsid w:val="00AA40EB"/>
    <w:rsid w:val="00AA47BA"/>
    <w:rsid w:val="00AB084D"/>
    <w:rsid w:val="00AB08F3"/>
    <w:rsid w:val="00AB0D2C"/>
    <w:rsid w:val="00AB190D"/>
    <w:rsid w:val="00AB2C22"/>
    <w:rsid w:val="00AB2EB8"/>
    <w:rsid w:val="00AB3386"/>
    <w:rsid w:val="00AB39AA"/>
    <w:rsid w:val="00AB57DD"/>
    <w:rsid w:val="00AC05EE"/>
    <w:rsid w:val="00AC0B6C"/>
    <w:rsid w:val="00AC22C3"/>
    <w:rsid w:val="00AC4CF3"/>
    <w:rsid w:val="00AC7303"/>
    <w:rsid w:val="00AC7AFD"/>
    <w:rsid w:val="00AD06A1"/>
    <w:rsid w:val="00AD0779"/>
    <w:rsid w:val="00AD2F52"/>
    <w:rsid w:val="00AD46E1"/>
    <w:rsid w:val="00AE0F75"/>
    <w:rsid w:val="00AE15B4"/>
    <w:rsid w:val="00AE20F4"/>
    <w:rsid w:val="00AE24C4"/>
    <w:rsid w:val="00AE2BBA"/>
    <w:rsid w:val="00AE5A3D"/>
    <w:rsid w:val="00AE640B"/>
    <w:rsid w:val="00AE69B5"/>
    <w:rsid w:val="00AF0814"/>
    <w:rsid w:val="00AF0A16"/>
    <w:rsid w:val="00AF0DB9"/>
    <w:rsid w:val="00AF113C"/>
    <w:rsid w:val="00AF1809"/>
    <w:rsid w:val="00AF340B"/>
    <w:rsid w:val="00AF6767"/>
    <w:rsid w:val="00B0034B"/>
    <w:rsid w:val="00B0076F"/>
    <w:rsid w:val="00B00867"/>
    <w:rsid w:val="00B00C5A"/>
    <w:rsid w:val="00B01CBE"/>
    <w:rsid w:val="00B04B4E"/>
    <w:rsid w:val="00B05451"/>
    <w:rsid w:val="00B05BE9"/>
    <w:rsid w:val="00B07CC1"/>
    <w:rsid w:val="00B10201"/>
    <w:rsid w:val="00B113B8"/>
    <w:rsid w:val="00B128A8"/>
    <w:rsid w:val="00B14482"/>
    <w:rsid w:val="00B156F2"/>
    <w:rsid w:val="00B1633E"/>
    <w:rsid w:val="00B17596"/>
    <w:rsid w:val="00B214FF"/>
    <w:rsid w:val="00B21FF2"/>
    <w:rsid w:val="00B23BB6"/>
    <w:rsid w:val="00B251DA"/>
    <w:rsid w:val="00B31276"/>
    <w:rsid w:val="00B33801"/>
    <w:rsid w:val="00B35CBC"/>
    <w:rsid w:val="00B36061"/>
    <w:rsid w:val="00B365DA"/>
    <w:rsid w:val="00B3672B"/>
    <w:rsid w:val="00B37333"/>
    <w:rsid w:val="00B375BF"/>
    <w:rsid w:val="00B379D1"/>
    <w:rsid w:val="00B40A8B"/>
    <w:rsid w:val="00B41AC9"/>
    <w:rsid w:val="00B41EEE"/>
    <w:rsid w:val="00B424B6"/>
    <w:rsid w:val="00B42812"/>
    <w:rsid w:val="00B43BB5"/>
    <w:rsid w:val="00B44550"/>
    <w:rsid w:val="00B5044B"/>
    <w:rsid w:val="00B50668"/>
    <w:rsid w:val="00B50E46"/>
    <w:rsid w:val="00B518B7"/>
    <w:rsid w:val="00B521C5"/>
    <w:rsid w:val="00B528C5"/>
    <w:rsid w:val="00B54C75"/>
    <w:rsid w:val="00B54DB4"/>
    <w:rsid w:val="00B56048"/>
    <w:rsid w:val="00B56F3C"/>
    <w:rsid w:val="00B57302"/>
    <w:rsid w:val="00B57674"/>
    <w:rsid w:val="00B57E9B"/>
    <w:rsid w:val="00B614F2"/>
    <w:rsid w:val="00B62B95"/>
    <w:rsid w:val="00B63BC0"/>
    <w:rsid w:val="00B65FBE"/>
    <w:rsid w:val="00B6683C"/>
    <w:rsid w:val="00B6739F"/>
    <w:rsid w:val="00B67545"/>
    <w:rsid w:val="00B676EC"/>
    <w:rsid w:val="00B7091C"/>
    <w:rsid w:val="00B71604"/>
    <w:rsid w:val="00B71CFF"/>
    <w:rsid w:val="00B72AFC"/>
    <w:rsid w:val="00B72F7D"/>
    <w:rsid w:val="00B746CE"/>
    <w:rsid w:val="00B74E29"/>
    <w:rsid w:val="00B75BCD"/>
    <w:rsid w:val="00B76726"/>
    <w:rsid w:val="00B77E9E"/>
    <w:rsid w:val="00B837D3"/>
    <w:rsid w:val="00B8558B"/>
    <w:rsid w:val="00B85D2D"/>
    <w:rsid w:val="00B86914"/>
    <w:rsid w:val="00B86B7A"/>
    <w:rsid w:val="00B87D32"/>
    <w:rsid w:val="00B917F0"/>
    <w:rsid w:val="00B92072"/>
    <w:rsid w:val="00B92F4D"/>
    <w:rsid w:val="00B95C8B"/>
    <w:rsid w:val="00B972E3"/>
    <w:rsid w:val="00B973A0"/>
    <w:rsid w:val="00BA11BB"/>
    <w:rsid w:val="00BA2B53"/>
    <w:rsid w:val="00BA367A"/>
    <w:rsid w:val="00BA38F5"/>
    <w:rsid w:val="00BA3B37"/>
    <w:rsid w:val="00BA5D4B"/>
    <w:rsid w:val="00BB0944"/>
    <w:rsid w:val="00BB4C0B"/>
    <w:rsid w:val="00BC0D68"/>
    <w:rsid w:val="00BC634A"/>
    <w:rsid w:val="00BC640D"/>
    <w:rsid w:val="00BC6D28"/>
    <w:rsid w:val="00BC7F75"/>
    <w:rsid w:val="00BD0751"/>
    <w:rsid w:val="00BD07BA"/>
    <w:rsid w:val="00BD09A1"/>
    <w:rsid w:val="00BD357F"/>
    <w:rsid w:val="00BD39F6"/>
    <w:rsid w:val="00BD3FF3"/>
    <w:rsid w:val="00BD7E36"/>
    <w:rsid w:val="00BE0DAC"/>
    <w:rsid w:val="00BE168A"/>
    <w:rsid w:val="00BE32A4"/>
    <w:rsid w:val="00BF04D8"/>
    <w:rsid w:val="00BF2B29"/>
    <w:rsid w:val="00BF467A"/>
    <w:rsid w:val="00BF470E"/>
    <w:rsid w:val="00BF5794"/>
    <w:rsid w:val="00BF6CCB"/>
    <w:rsid w:val="00C02A86"/>
    <w:rsid w:val="00C03233"/>
    <w:rsid w:val="00C07533"/>
    <w:rsid w:val="00C10873"/>
    <w:rsid w:val="00C10AB5"/>
    <w:rsid w:val="00C1264F"/>
    <w:rsid w:val="00C13367"/>
    <w:rsid w:val="00C14ECE"/>
    <w:rsid w:val="00C17C66"/>
    <w:rsid w:val="00C206F7"/>
    <w:rsid w:val="00C20836"/>
    <w:rsid w:val="00C22750"/>
    <w:rsid w:val="00C227AC"/>
    <w:rsid w:val="00C268AB"/>
    <w:rsid w:val="00C308D0"/>
    <w:rsid w:val="00C310FF"/>
    <w:rsid w:val="00C3190D"/>
    <w:rsid w:val="00C321FF"/>
    <w:rsid w:val="00C3244E"/>
    <w:rsid w:val="00C3293F"/>
    <w:rsid w:val="00C33296"/>
    <w:rsid w:val="00C336DA"/>
    <w:rsid w:val="00C33B5B"/>
    <w:rsid w:val="00C345B7"/>
    <w:rsid w:val="00C34B2F"/>
    <w:rsid w:val="00C35B56"/>
    <w:rsid w:val="00C37024"/>
    <w:rsid w:val="00C37591"/>
    <w:rsid w:val="00C37864"/>
    <w:rsid w:val="00C37DEE"/>
    <w:rsid w:val="00C40D61"/>
    <w:rsid w:val="00C4130D"/>
    <w:rsid w:val="00C4258A"/>
    <w:rsid w:val="00C42A1E"/>
    <w:rsid w:val="00C43878"/>
    <w:rsid w:val="00C43F3D"/>
    <w:rsid w:val="00C44FD3"/>
    <w:rsid w:val="00C44FED"/>
    <w:rsid w:val="00C51EEA"/>
    <w:rsid w:val="00C528F9"/>
    <w:rsid w:val="00C52C51"/>
    <w:rsid w:val="00C561CE"/>
    <w:rsid w:val="00C563A1"/>
    <w:rsid w:val="00C57BB2"/>
    <w:rsid w:val="00C60D6E"/>
    <w:rsid w:val="00C61037"/>
    <w:rsid w:val="00C6206F"/>
    <w:rsid w:val="00C622F0"/>
    <w:rsid w:val="00C6295E"/>
    <w:rsid w:val="00C640EB"/>
    <w:rsid w:val="00C64A7B"/>
    <w:rsid w:val="00C70249"/>
    <w:rsid w:val="00C732CE"/>
    <w:rsid w:val="00C739CB"/>
    <w:rsid w:val="00C75625"/>
    <w:rsid w:val="00C7625E"/>
    <w:rsid w:val="00C7670E"/>
    <w:rsid w:val="00C77F2B"/>
    <w:rsid w:val="00C814BD"/>
    <w:rsid w:val="00C82AC0"/>
    <w:rsid w:val="00C84A75"/>
    <w:rsid w:val="00C84D69"/>
    <w:rsid w:val="00C8538D"/>
    <w:rsid w:val="00C85CDD"/>
    <w:rsid w:val="00C87B62"/>
    <w:rsid w:val="00C901D3"/>
    <w:rsid w:val="00C90A21"/>
    <w:rsid w:val="00C91192"/>
    <w:rsid w:val="00C91384"/>
    <w:rsid w:val="00C91D55"/>
    <w:rsid w:val="00C9228E"/>
    <w:rsid w:val="00C92FC3"/>
    <w:rsid w:val="00C936EC"/>
    <w:rsid w:val="00C938C3"/>
    <w:rsid w:val="00C942A0"/>
    <w:rsid w:val="00C9451D"/>
    <w:rsid w:val="00C948D2"/>
    <w:rsid w:val="00C94EDA"/>
    <w:rsid w:val="00C9633D"/>
    <w:rsid w:val="00C96C62"/>
    <w:rsid w:val="00C97522"/>
    <w:rsid w:val="00C97CD4"/>
    <w:rsid w:val="00CA060F"/>
    <w:rsid w:val="00CA072C"/>
    <w:rsid w:val="00CA1B39"/>
    <w:rsid w:val="00CA2068"/>
    <w:rsid w:val="00CA2CEA"/>
    <w:rsid w:val="00CA35AD"/>
    <w:rsid w:val="00CA515A"/>
    <w:rsid w:val="00CA5C29"/>
    <w:rsid w:val="00CA6E34"/>
    <w:rsid w:val="00CB03F9"/>
    <w:rsid w:val="00CB16C3"/>
    <w:rsid w:val="00CC28BE"/>
    <w:rsid w:val="00CC47EA"/>
    <w:rsid w:val="00CC4A35"/>
    <w:rsid w:val="00CD2E5B"/>
    <w:rsid w:val="00CD3684"/>
    <w:rsid w:val="00CD7FFD"/>
    <w:rsid w:val="00CE1071"/>
    <w:rsid w:val="00CE21F4"/>
    <w:rsid w:val="00CE2D51"/>
    <w:rsid w:val="00CE2FA5"/>
    <w:rsid w:val="00CE4462"/>
    <w:rsid w:val="00CE46DA"/>
    <w:rsid w:val="00CE5248"/>
    <w:rsid w:val="00CE68C7"/>
    <w:rsid w:val="00CE6BC6"/>
    <w:rsid w:val="00CF35B0"/>
    <w:rsid w:val="00CF3B57"/>
    <w:rsid w:val="00CF3DC3"/>
    <w:rsid w:val="00D00235"/>
    <w:rsid w:val="00D0308A"/>
    <w:rsid w:val="00D03460"/>
    <w:rsid w:val="00D0477B"/>
    <w:rsid w:val="00D048E6"/>
    <w:rsid w:val="00D05932"/>
    <w:rsid w:val="00D06824"/>
    <w:rsid w:val="00D06925"/>
    <w:rsid w:val="00D10B5F"/>
    <w:rsid w:val="00D10D99"/>
    <w:rsid w:val="00D11A1C"/>
    <w:rsid w:val="00D123EB"/>
    <w:rsid w:val="00D1526B"/>
    <w:rsid w:val="00D1693B"/>
    <w:rsid w:val="00D20311"/>
    <w:rsid w:val="00D20329"/>
    <w:rsid w:val="00D207AD"/>
    <w:rsid w:val="00D21C11"/>
    <w:rsid w:val="00D22752"/>
    <w:rsid w:val="00D250CD"/>
    <w:rsid w:val="00D25DB5"/>
    <w:rsid w:val="00D2640E"/>
    <w:rsid w:val="00D26888"/>
    <w:rsid w:val="00D27292"/>
    <w:rsid w:val="00D27FE2"/>
    <w:rsid w:val="00D306D5"/>
    <w:rsid w:val="00D33C78"/>
    <w:rsid w:val="00D352B1"/>
    <w:rsid w:val="00D3692F"/>
    <w:rsid w:val="00D37E1C"/>
    <w:rsid w:val="00D37FD2"/>
    <w:rsid w:val="00D41098"/>
    <w:rsid w:val="00D415E3"/>
    <w:rsid w:val="00D44A01"/>
    <w:rsid w:val="00D4512A"/>
    <w:rsid w:val="00D46325"/>
    <w:rsid w:val="00D518EF"/>
    <w:rsid w:val="00D530BC"/>
    <w:rsid w:val="00D535A3"/>
    <w:rsid w:val="00D53EA4"/>
    <w:rsid w:val="00D5552D"/>
    <w:rsid w:val="00D56BBC"/>
    <w:rsid w:val="00D612B9"/>
    <w:rsid w:val="00D61B62"/>
    <w:rsid w:val="00D62BF7"/>
    <w:rsid w:val="00D63BF2"/>
    <w:rsid w:val="00D66D4E"/>
    <w:rsid w:val="00D70564"/>
    <w:rsid w:val="00D70A3E"/>
    <w:rsid w:val="00D70E18"/>
    <w:rsid w:val="00D718FF"/>
    <w:rsid w:val="00D723BE"/>
    <w:rsid w:val="00D72882"/>
    <w:rsid w:val="00D73AC6"/>
    <w:rsid w:val="00D74237"/>
    <w:rsid w:val="00D75AB9"/>
    <w:rsid w:val="00D77AF4"/>
    <w:rsid w:val="00D81AFF"/>
    <w:rsid w:val="00D83C97"/>
    <w:rsid w:val="00D83F14"/>
    <w:rsid w:val="00D84AFB"/>
    <w:rsid w:val="00D87111"/>
    <w:rsid w:val="00D90EFD"/>
    <w:rsid w:val="00D9354C"/>
    <w:rsid w:val="00D94454"/>
    <w:rsid w:val="00D945AB"/>
    <w:rsid w:val="00D94ADE"/>
    <w:rsid w:val="00D9540D"/>
    <w:rsid w:val="00DA0BBE"/>
    <w:rsid w:val="00DA25FE"/>
    <w:rsid w:val="00DA30FA"/>
    <w:rsid w:val="00DA3D0B"/>
    <w:rsid w:val="00DA5879"/>
    <w:rsid w:val="00DA5BA8"/>
    <w:rsid w:val="00DB280D"/>
    <w:rsid w:val="00DB32F1"/>
    <w:rsid w:val="00DB6344"/>
    <w:rsid w:val="00DC328E"/>
    <w:rsid w:val="00DC34BF"/>
    <w:rsid w:val="00DC3CC3"/>
    <w:rsid w:val="00DC418C"/>
    <w:rsid w:val="00DC5E77"/>
    <w:rsid w:val="00DC62B7"/>
    <w:rsid w:val="00DC68BE"/>
    <w:rsid w:val="00DC7515"/>
    <w:rsid w:val="00DD3258"/>
    <w:rsid w:val="00DD392A"/>
    <w:rsid w:val="00DD3C70"/>
    <w:rsid w:val="00DD4A49"/>
    <w:rsid w:val="00DD4B9E"/>
    <w:rsid w:val="00DE011E"/>
    <w:rsid w:val="00DE0393"/>
    <w:rsid w:val="00DE3D11"/>
    <w:rsid w:val="00DE4843"/>
    <w:rsid w:val="00DE51A0"/>
    <w:rsid w:val="00DE69AF"/>
    <w:rsid w:val="00DF1615"/>
    <w:rsid w:val="00DF177D"/>
    <w:rsid w:val="00DF21AC"/>
    <w:rsid w:val="00DF23D7"/>
    <w:rsid w:val="00DF2956"/>
    <w:rsid w:val="00E01143"/>
    <w:rsid w:val="00E023E6"/>
    <w:rsid w:val="00E031A5"/>
    <w:rsid w:val="00E036BD"/>
    <w:rsid w:val="00E05B76"/>
    <w:rsid w:val="00E06829"/>
    <w:rsid w:val="00E069C9"/>
    <w:rsid w:val="00E0796D"/>
    <w:rsid w:val="00E108D3"/>
    <w:rsid w:val="00E11E72"/>
    <w:rsid w:val="00E12D1C"/>
    <w:rsid w:val="00E14F74"/>
    <w:rsid w:val="00E1516E"/>
    <w:rsid w:val="00E15254"/>
    <w:rsid w:val="00E1572A"/>
    <w:rsid w:val="00E1758D"/>
    <w:rsid w:val="00E206E1"/>
    <w:rsid w:val="00E226FD"/>
    <w:rsid w:val="00E31BE8"/>
    <w:rsid w:val="00E31DAC"/>
    <w:rsid w:val="00E3263E"/>
    <w:rsid w:val="00E340AF"/>
    <w:rsid w:val="00E35361"/>
    <w:rsid w:val="00E36565"/>
    <w:rsid w:val="00E41C81"/>
    <w:rsid w:val="00E43892"/>
    <w:rsid w:val="00E43F5C"/>
    <w:rsid w:val="00E456F4"/>
    <w:rsid w:val="00E465BC"/>
    <w:rsid w:val="00E47D7E"/>
    <w:rsid w:val="00E50AAE"/>
    <w:rsid w:val="00E51E39"/>
    <w:rsid w:val="00E51E87"/>
    <w:rsid w:val="00E520B6"/>
    <w:rsid w:val="00E52C5F"/>
    <w:rsid w:val="00E53FBE"/>
    <w:rsid w:val="00E5556B"/>
    <w:rsid w:val="00E566A7"/>
    <w:rsid w:val="00E57147"/>
    <w:rsid w:val="00E572C7"/>
    <w:rsid w:val="00E607C4"/>
    <w:rsid w:val="00E60CA5"/>
    <w:rsid w:val="00E634FB"/>
    <w:rsid w:val="00E65FB1"/>
    <w:rsid w:val="00E706BB"/>
    <w:rsid w:val="00E71A4E"/>
    <w:rsid w:val="00E71BD1"/>
    <w:rsid w:val="00E73075"/>
    <w:rsid w:val="00E7359C"/>
    <w:rsid w:val="00E75DB4"/>
    <w:rsid w:val="00E75E03"/>
    <w:rsid w:val="00E812CB"/>
    <w:rsid w:val="00E81654"/>
    <w:rsid w:val="00E83553"/>
    <w:rsid w:val="00E8467E"/>
    <w:rsid w:val="00E85829"/>
    <w:rsid w:val="00E87D5A"/>
    <w:rsid w:val="00E92C6B"/>
    <w:rsid w:val="00E94431"/>
    <w:rsid w:val="00E96C8C"/>
    <w:rsid w:val="00E977EE"/>
    <w:rsid w:val="00EA16DC"/>
    <w:rsid w:val="00EA2D5F"/>
    <w:rsid w:val="00EA3C8F"/>
    <w:rsid w:val="00EA6E96"/>
    <w:rsid w:val="00EB1238"/>
    <w:rsid w:val="00EB1C02"/>
    <w:rsid w:val="00EB29FA"/>
    <w:rsid w:val="00EC0619"/>
    <w:rsid w:val="00EC08FE"/>
    <w:rsid w:val="00EC168B"/>
    <w:rsid w:val="00EC2B84"/>
    <w:rsid w:val="00EC2DC3"/>
    <w:rsid w:val="00EC35B3"/>
    <w:rsid w:val="00EC4C95"/>
    <w:rsid w:val="00EC63F0"/>
    <w:rsid w:val="00EC7DA4"/>
    <w:rsid w:val="00ED2336"/>
    <w:rsid w:val="00ED5F29"/>
    <w:rsid w:val="00ED6756"/>
    <w:rsid w:val="00EE086C"/>
    <w:rsid w:val="00EE3798"/>
    <w:rsid w:val="00EE4CC0"/>
    <w:rsid w:val="00EF01A3"/>
    <w:rsid w:val="00EF170B"/>
    <w:rsid w:val="00EF327F"/>
    <w:rsid w:val="00EF380F"/>
    <w:rsid w:val="00EF4F1A"/>
    <w:rsid w:val="00F0330D"/>
    <w:rsid w:val="00F0458B"/>
    <w:rsid w:val="00F104C3"/>
    <w:rsid w:val="00F10664"/>
    <w:rsid w:val="00F10ED5"/>
    <w:rsid w:val="00F14AF0"/>
    <w:rsid w:val="00F14CB7"/>
    <w:rsid w:val="00F16598"/>
    <w:rsid w:val="00F16A89"/>
    <w:rsid w:val="00F20D62"/>
    <w:rsid w:val="00F20DD6"/>
    <w:rsid w:val="00F212D2"/>
    <w:rsid w:val="00F228B6"/>
    <w:rsid w:val="00F2302B"/>
    <w:rsid w:val="00F23C4F"/>
    <w:rsid w:val="00F246BF"/>
    <w:rsid w:val="00F27D6E"/>
    <w:rsid w:val="00F33B06"/>
    <w:rsid w:val="00F34251"/>
    <w:rsid w:val="00F3443F"/>
    <w:rsid w:val="00F34C44"/>
    <w:rsid w:val="00F34C6F"/>
    <w:rsid w:val="00F34ED5"/>
    <w:rsid w:val="00F361B8"/>
    <w:rsid w:val="00F36D87"/>
    <w:rsid w:val="00F373DA"/>
    <w:rsid w:val="00F4035A"/>
    <w:rsid w:val="00F403DE"/>
    <w:rsid w:val="00F403EF"/>
    <w:rsid w:val="00F40682"/>
    <w:rsid w:val="00F412F5"/>
    <w:rsid w:val="00F437D1"/>
    <w:rsid w:val="00F45155"/>
    <w:rsid w:val="00F45B17"/>
    <w:rsid w:val="00F46A24"/>
    <w:rsid w:val="00F46B81"/>
    <w:rsid w:val="00F50964"/>
    <w:rsid w:val="00F50CE0"/>
    <w:rsid w:val="00F50FDB"/>
    <w:rsid w:val="00F54F99"/>
    <w:rsid w:val="00F55C46"/>
    <w:rsid w:val="00F56488"/>
    <w:rsid w:val="00F56B64"/>
    <w:rsid w:val="00F56B8C"/>
    <w:rsid w:val="00F56F76"/>
    <w:rsid w:val="00F576D2"/>
    <w:rsid w:val="00F60005"/>
    <w:rsid w:val="00F60631"/>
    <w:rsid w:val="00F61C47"/>
    <w:rsid w:val="00F629B9"/>
    <w:rsid w:val="00F62B50"/>
    <w:rsid w:val="00F6355B"/>
    <w:rsid w:val="00F65288"/>
    <w:rsid w:val="00F661EA"/>
    <w:rsid w:val="00F66AA9"/>
    <w:rsid w:val="00F66D92"/>
    <w:rsid w:val="00F678BA"/>
    <w:rsid w:val="00F67D8C"/>
    <w:rsid w:val="00F700C2"/>
    <w:rsid w:val="00F71200"/>
    <w:rsid w:val="00F74863"/>
    <w:rsid w:val="00F75D93"/>
    <w:rsid w:val="00F76785"/>
    <w:rsid w:val="00F76B69"/>
    <w:rsid w:val="00F84703"/>
    <w:rsid w:val="00F84A1C"/>
    <w:rsid w:val="00F8763C"/>
    <w:rsid w:val="00F91AD3"/>
    <w:rsid w:val="00F91BDB"/>
    <w:rsid w:val="00F92858"/>
    <w:rsid w:val="00F94B62"/>
    <w:rsid w:val="00F94E82"/>
    <w:rsid w:val="00F959C6"/>
    <w:rsid w:val="00F95A88"/>
    <w:rsid w:val="00F97D0C"/>
    <w:rsid w:val="00FA027A"/>
    <w:rsid w:val="00FA0AE9"/>
    <w:rsid w:val="00FA17EA"/>
    <w:rsid w:val="00FA3140"/>
    <w:rsid w:val="00FA34FC"/>
    <w:rsid w:val="00FA647F"/>
    <w:rsid w:val="00FB06C2"/>
    <w:rsid w:val="00FB0DCC"/>
    <w:rsid w:val="00FB1549"/>
    <w:rsid w:val="00FB19C9"/>
    <w:rsid w:val="00FB1B53"/>
    <w:rsid w:val="00FB1FD4"/>
    <w:rsid w:val="00FB2B11"/>
    <w:rsid w:val="00FB4808"/>
    <w:rsid w:val="00FB4925"/>
    <w:rsid w:val="00FB51EC"/>
    <w:rsid w:val="00FC0A9A"/>
    <w:rsid w:val="00FC218E"/>
    <w:rsid w:val="00FC3A31"/>
    <w:rsid w:val="00FC3B05"/>
    <w:rsid w:val="00FC4037"/>
    <w:rsid w:val="00FD19D6"/>
    <w:rsid w:val="00FD2BF4"/>
    <w:rsid w:val="00FD3435"/>
    <w:rsid w:val="00FE0A20"/>
    <w:rsid w:val="00FE307A"/>
    <w:rsid w:val="00FE5B28"/>
    <w:rsid w:val="00FE615F"/>
    <w:rsid w:val="00FE72B3"/>
    <w:rsid w:val="00FE7638"/>
    <w:rsid w:val="00FE7A89"/>
    <w:rsid w:val="00FF0804"/>
    <w:rsid w:val="00FF4381"/>
    <w:rsid w:val="00FF5CBE"/>
    <w:rsid w:val="00FF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2797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35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9"/>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uiPriority w:val="3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paragraph" w:styleId="NormalWeb">
    <w:name w:val="Normal (Web)"/>
    <w:basedOn w:val="Normal"/>
    <w:uiPriority w:val="99"/>
    <w:unhideWhenUsed/>
    <w:rsid w:val="006358BB"/>
    <w:pPr>
      <w:spacing w:before="100" w:beforeAutospacing="1" w:after="100" w:afterAutospacing="1" w:line="240" w:lineRule="auto"/>
      <w:ind w:firstLine="0"/>
      <w:jc w:val="left"/>
    </w:pPr>
  </w:style>
  <w:style w:type="paragraph" w:styleId="ListParagraph">
    <w:name w:val="List Paragraph"/>
    <w:basedOn w:val="Normal"/>
    <w:uiPriority w:val="34"/>
    <w:qFormat/>
    <w:rsid w:val="00D415E3"/>
    <w:pPr>
      <w:spacing w:line="240" w:lineRule="auto"/>
      <w:ind w:left="720" w:firstLine="0"/>
      <w:contextualSpacing/>
      <w:jc w:val="left"/>
    </w:pPr>
    <w:rPr>
      <w:rFonts w:ascii="Calibri" w:eastAsia="Calibri" w:hAnsi="Calibri"/>
    </w:rPr>
  </w:style>
  <w:style w:type="paragraph" w:styleId="Title">
    <w:name w:val="Title"/>
    <w:basedOn w:val="Normal"/>
    <w:next w:val="Normal"/>
    <w:link w:val="TitleChar"/>
    <w:qFormat/>
    <w:rsid w:val="00BA2B53"/>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BA2B53"/>
    <w:rPr>
      <w:rFonts w:ascii="Calibri Light" w:eastAsia="Times New Roman" w:hAnsi="Calibri Light" w:cs="Times New Roman"/>
      <w:b/>
      <w:bCs/>
      <w:kern w:val="28"/>
      <w:sz w:val="32"/>
      <w:szCs w:val="32"/>
    </w:rPr>
  </w:style>
  <w:style w:type="table" w:customStyle="1" w:styleId="Style1">
    <w:name w:val="Style1"/>
    <w:basedOn w:val="TableNormal"/>
    <w:rsid w:val="00071995"/>
    <w:tblPr/>
  </w:style>
  <w:style w:type="table" w:customStyle="1" w:styleId="Style2">
    <w:name w:val="Style2"/>
    <w:basedOn w:val="TableNormal"/>
    <w:rsid w:val="00084DB1"/>
    <w:tblPr/>
  </w:style>
  <w:style w:type="character" w:styleId="BookTitle">
    <w:name w:val="Book Title"/>
    <w:uiPriority w:val="33"/>
    <w:qFormat/>
    <w:rsid w:val="009071D6"/>
    <w:rPr>
      <w:b/>
      <w:bCs/>
      <w:i/>
      <w:iCs/>
      <w:spacing w:val="5"/>
    </w:rPr>
  </w:style>
  <w:style w:type="paragraph" w:styleId="CommentText">
    <w:name w:val="annotation text"/>
    <w:basedOn w:val="Normal"/>
    <w:link w:val="CommentTextChar"/>
    <w:rsid w:val="007E130E"/>
  </w:style>
  <w:style w:type="character" w:customStyle="1" w:styleId="CommentTextChar">
    <w:name w:val="Comment Text Char"/>
    <w:link w:val="CommentText"/>
    <w:rsid w:val="007E130E"/>
    <w:rPr>
      <w:sz w:val="24"/>
      <w:szCs w:val="24"/>
    </w:rPr>
  </w:style>
  <w:style w:type="character" w:styleId="CommentReference">
    <w:name w:val="annotation reference"/>
    <w:rsid w:val="007E130E"/>
    <w:rPr>
      <w:sz w:val="16"/>
      <w:szCs w:val="16"/>
    </w:rPr>
  </w:style>
  <w:style w:type="paragraph" w:styleId="BalloonText">
    <w:name w:val="Balloon Text"/>
    <w:basedOn w:val="Normal"/>
    <w:link w:val="BalloonTextChar"/>
    <w:rsid w:val="007E130E"/>
    <w:pPr>
      <w:spacing w:line="240" w:lineRule="auto"/>
    </w:pPr>
    <w:rPr>
      <w:sz w:val="18"/>
      <w:szCs w:val="18"/>
    </w:rPr>
  </w:style>
  <w:style w:type="character" w:customStyle="1" w:styleId="BalloonTextChar">
    <w:name w:val="Balloon Text Char"/>
    <w:link w:val="BalloonText"/>
    <w:rsid w:val="007E130E"/>
    <w:rPr>
      <w:sz w:val="18"/>
      <w:szCs w:val="18"/>
    </w:rPr>
  </w:style>
  <w:style w:type="paragraph" w:styleId="CommentSubject">
    <w:name w:val="annotation subject"/>
    <w:basedOn w:val="CommentText"/>
    <w:next w:val="CommentText"/>
    <w:link w:val="CommentSubjectChar"/>
    <w:rsid w:val="007E130E"/>
    <w:rPr>
      <w:b/>
      <w:bCs/>
      <w:sz w:val="20"/>
      <w:szCs w:val="20"/>
    </w:rPr>
  </w:style>
  <w:style w:type="character" w:customStyle="1" w:styleId="CommentSubjectChar">
    <w:name w:val="Comment Subject Char"/>
    <w:link w:val="CommentSubject"/>
    <w:rsid w:val="007E130E"/>
    <w:rPr>
      <w:b/>
      <w:bCs/>
      <w:sz w:val="24"/>
      <w:szCs w:val="24"/>
    </w:rPr>
  </w:style>
  <w:style w:type="character" w:styleId="FollowedHyperlink">
    <w:name w:val="FollowedHyperlink"/>
    <w:rsid w:val="00682553"/>
    <w:rPr>
      <w:color w:val="954F72"/>
      <w:u w:val="single"/>
    </w:rPr>
  </w:style>
  <w:style w:type="table" w:styleId="TableGridLight">
    <w:name w:val="Grid Table Light"/>
    <w:basedOn w:val="TableNormal"/>
    <w:uiPriority w:val="40"/>
    <w:rsid w:val="00C62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3991">
      <w:bodyDiv w:val="1"/>
      <w:marLeft w:val="0"/>
      <w:marRight w:val="0"/>
      <w:marTop w:val="0"/>
      <w:marBottom w:val="0"/>
      <w:divBdr>
        <w:top w:val="none" w:sz="0" w:space="0" w:color="auto"/>
        <w:left w:val="none" w:sz="0" w:space="0" w:color="auto"/>
        <w:bottom w:val="none" w:sz="0" w:space="0" w:color="auto"/>
        <w:right w:val="none" w:sz="0" w:space="0" w:color="auto"/>
      </w:divBdr>
    </w:div>
    <w:div w:id="438988983">
      <w:bodyDiv w:val="1"/>
      <w:marLeft w:val="0"/>
      <w:marRight w:val="0"/>
      <w:marTop w:val="0"/>
      <w:marBottom w:val="0"/>
      <w:divBdr>
        <w:top w:val="none" w:sz="0" w:space="0" w:color="auto"/>
        <w:left w:val="none" w:sz="0" w:space="0" w:color="auto"/>
        <w:bottom w:val="none" w:sz="0" w:space="0" w:color="auto"/>
        <w:right w:val="none" w:sz="0" w:space="0" w:color="auto"/>
      </w:divBdr>
      <w:divsChild>
        <w:div w:id="863982031">
          <w:marLeft w:val="0"/>
          <w:marRight w:val="0"/>
          <w:marTop w:val="0"/>
          <w:marBottom w:val="0"/>
          <w:divBdr>
            <w:top w:val="none" w:sz="0" w:space="0" w:color="auto"/>
            <w:left w:val="none" w:sz="0" w:space="0" w:color="auto"/>
            <w:bottom w:val="none" w:sz="0" w:space="0" w:color="auto"/>
            <w:right w:val="none" w:sz="0" w:space="0" w:color="auto"/>
          </w:divBdr>
          <w:divsChild>
            <w:div w:id="346104479">
              <w:marLeft w:val="0"/>
              <w:marRight w:val="0"/>
              <w:marTop w:val="0"/>
              <w:marBottom w:val="0"/>
              <w:divBdr>
                <w:top w:val="none" w:sz="0" w:space="0" w:color="auto"/>
                <w:left w:val="none" w:sz="0" w:space="0" w:color="auto"/>
                <w:bottom w:val="none" w:sz="0" w:space="0" w:color="auto"/>
                <w:right w:val="none" w:sz="0" w:space="0" w:color="auto"/>
              </w:divBdr>
              <w:divsChild>
                <w:div w:id="1049840285">
                  <w:marLeft w:val="0"/>
                  <w:marRight w:val="0"/>
                  <w:marTop w:val="0"/>
                  <w:marBottom w:val="0"/>
                  <w:divBdr>
                    <w:top w:val="none" w:sz="0" w:space="0" w:color="auto"/>
                    <w:left w:val="none" w:sz="0" w:space="0" w:color="auto"/>
                    <w:bottom w:val="none" w:sz="0" w:space="0" w:color="auto"/>
                    <w:right w:val="none" w:sz="0" w:space="0" w:color="auto"/>
                  </w:divBdr>
                  <w:divsChild>
                    <w:div w:id="11156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45629">
      <w:bodyDiv w:val="1"/>
      <w:marLeft w:val="0"/>
      <w:marRight w:val="0"/>
      <w:marTop w:val="0"/>
      <w:marBottom w:val="0"/>
      <w:divBdr>
        <w:top w:val="none" w:sz="0" w:space="0" w:color="auto"/>
        <w:left w:val="none" w:sz="0" w:space="0" w:color="auto"/>
        <w:bottom w:val="none" w:sz="0" w:space="0" w:color="auto"/>
        <w:right w:val="none" w:sz="0" w:space="0" w:color="auto"/>
      </w:divBdr>
      <w:divsChild>
        <w:div w:id="1868250447">
          <w:marLeft w:val="0"/>
          <w:marRight w:val="0"/>
          <w:marTop w:val="0"/>
          <w:marBottom w:val="0"/>
          <w:divBdr>
            <w:top w:val="none" w:sz="0" w:space="0" w:color="auto"/>
            <w:left w:val="none" w:sz="0" w:space="0" w:color="auto"/>
            <w:bottom w:val="none" w:sz="0" w:space="0" w:color="auto"/>
            <w:right w:val="none" w:sz="0" w:space="0" w:color="auto"/>
          </w:divBdr>
          <w:divsChild>
            <w:div w:id="1452896223">
              <w:marLeft w:val="0"/>
              <w:marRight w:val="0"/>
              <w:marTop w:val="0"/>
              <w:marBottom w:val="0"/>
              <w:divBdr>
                <w:top w:val="none" w:sz="0" w:space="0" w:color="auto"/>
                <w:left w:val="none" w:sz="0" w:space="0" w:color="auto"/>
                <w:bottom w:val="none" w:sz="0" w:space="0" w:color="auto"/>
                <w:right w:val="none" w:sz="0" w:space="0" w:color="auto"/>
              </w:divBdr>
              <w:divsChild>
                <w:div w:id="8230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17909">
      <w:bodyDiv w:val="1"/>
      <w:marLeft w:val="0"/>
      <w:marRight w:val="0"/>
      <w:marTop w:val="0"/>
      <w:marBottom w:val="0"/>
      <w:divBdr>
        <w:top w:val="none" w:sz="0" w:space="0" w:color="auto"/>
        <w:left w:val="none" w:sz="0" w:space="0" w:color="auto"/>
        <w:bottom w:val="none" w:sz="0" w:space="0" w:color="auto"/>
        <w:right w:val="none" w:sz="0" w:space="0" w:color="auto"/>
      </w:divBdr>
      <w:divsChild>
        <w:div w:id="2070614852">
          <w:marLeft w:val="0"/>
          <w:marRight w:val="0"/>
          <w:marTop w:val="0"/>
          <w:marBottom w:val="0"/>
          <w:divBdr>
            <w:top w:val="none" w:sz="0" w:space="0" w:color="auto"/>
            <w:left w:val="none" w:sz="0" w:space="0" w:color="auto"/>
            <w:bottom w:val="none" w:sz="0" w:space="0" w:color="auto"/>
            <w:right w:val="none" w:sz="0" w:space="0" w:color="auto"/>
          </w:divBdr>
          <w:divsChild>
            <w:div w:id="975068463">
              <w:marLeft w:val="0"/>
              <w:marRight w:val="0"/>
              <w:marTop w:val="0"/>
              <w:marBottom w:val="0"/>
              <w:divBdr>
                <w:top w:val="none" w:sz="0" w:space="0" w:color="auto"/>
                <w:left w:val="none" w:sz="0" w:space="0" w:color="auto"/>
                <w:bottom w:val="none" w:sz="0" w:space="0" w:color="auto"/>
                <w:right w:val="none" w:sz="0" w:space="0" w:color="auto"/>
              </w:divBdr>
              <w:divsChild>
                <w:div w:id="227418199">
                  <w:marLeft w:val="0"/>
                  <w:marRight w:val="0"/>
                  <w:marTop w:val="0"/>
                  <w:marBottom w:val="0"/>
                  <w:divBdr>
                    <w:top w:val="none" w:sz="0" w:space="0" w:color="auto"/>
                    <w:left w:val="none" w:sz="0" w:space="0" w:color="auto"/>
                    <w:bottom w:val="none" w:sz="0" w:space="0" w:color="auto"/>
                    <w:right w:val="none" w:sz="0" w:space="0" w:color="auto"/>
                  </w:divBdr>
                  <w:divsChild>
                    <w:div w:id="12755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9666">
      <w:bodyDiv w:val="1"/>
      <w:marLeft w:val="0"/>
      <w:marRight w:val="0"/>
      <w:marTop w:val="0"/>
      <w:marBottom w:val="0"/>
      <w:divBdr>
        <w:top w:val="none" w:sz="0" w:space="0" w:color="auto"/>
        <w:left w:val="none" w:sz="0" w:space="0" w:color="auto"/>
        <w:bottom w:val="none" w:sz="0" w:space="0" w:color="auto"/>
        <w:right w:val="none" w:sz="0" w:space="0" w:color="auto"/>
      </w:divBdr>
    </w:div>
    <w:div w:id="1332490151">
      <w:bodyDiv w:val="1"/>
      <w:marLeft w:val="0"/>
      <w:marRight w:val="0"/>
      <w:marTop w:val="0"/>
      <w:marBottom w:val="0"/>
      <w:divBdr>
        <w:top w:val="none" w:sz="0" w:space="0" w:color="auto"/>
        <w:left w:val="none" w:sz="0" w:space="0" w:color="auto"/>
        <w:bottom w:val="none" w:sz="0" w:space="0" w:color="auto"/>
        <w:right w:val="none" w:sz="0" w:space="0" w:color="auto"/>
      </w:divBdr>
      <w:divsChild>
        <w:div w:id="1230379372">
          <w:marLeft w:val="0"/>
          <w:marRight w:val="0"/>
          <w:marTop w:val="0"/>
          <w:marBottom w:val="0"/>
          <w:divBdr>
            <w:top w:val="none" w:sz="0" w:space="0" w:color="auto"/>
            <w:left w:val="none" w:sz="0" w:space="0" w:color="auto"/>
            <w:bottom w:val="none" w:sz="0" w:space="0" w:color="auto"/>
            <w:right w:val="none" w:sz="0" w:space="0" w:color="auto"/>
          </w:divBdr>
          <w:divsChild>
            <w:div w:id="612590761">
              <w:marLeft w:val="0"/>
              <w:marRight w:val="0"/>
              <w:marTop w:val="0"/>
              <w:marBottom w:val="0"/>
              <w:divBdr>
                <w:top w:val="none" w:sz="0" w:space="0" w:color="auto"/>
                <w:left w:val="none" w:sz="0" w:space="0" w:color="auto"/>
                <w:bottom w:val="none" w:sz="0" w:space="0" w:color="auto"/>
                <w:right w:val="none" w:sz="0" w:space="0" w:color="auto"/>
              </w:divBdr>
              <w:divsChild>
                <w:div w:id="1141728357">
                  <w:marLeft w:val="0"/>
                  <w:marRight w:val="0"/>
                  <w:marTop w:val="0"/>
                  <w:marBottom w:val="0"/>
                  <w:divBdr>
                    <w:top w:val="none" w:sz="0" w:space="0" w:color="auto"/>
                    <w:left w:val="none" w:sz="0" w:space="0" w:color="auto"/>
                    <w:bottom w:val="none" w:sz="0" w:space="0" w:color="auto"/>
                    <w:right w:val="none" w:sz="0" w:space="0" w:color="auto"/>
                  </w:divBdr>
                  <w:divsChild>
                    <w:div w:id="10995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805285">
      <w:bodyDiv w:val="1"/>
      <w:marLeft w:val="0"/>
      <w:marRight w:val="0"/>
      <w:marTop w:val="0"/>
      <w:marBottom w:val="0"/>
      <w:divBdr>
        <w:top w:val="none" w:sz="0" w:space="0" w:color="auto"/>
        <w:left w:val="none" w:sz="0" w:space="0" w:color="auto"/>
        <w:bottom w:val="none" w:sz="0" w:space="0" w:color="auto"/>
        <w:right w:val="none" w:sz="0" w:space="0" w:color="auto"/>
      </w:divBdr>
      <w:divsChild>
        <w:div w:id="309484663">
          <w:marLeft w:val="0"/>
          <w:marRight w:val="0"/>
          <w:marTop w:val="0"/>
          <w:marBottom w:val="0"/>
          <w:divBdr>
            <w:top w:val="none" w:sz="0" w:space="0" w:color="auto"/>
            <w:left w:val="none" w:sz="0" w:space="0" w:color="auto"/>
            <w:bottom w:val="none" w:sz="0" w:space="0" w:color="auto"/>
            <w:right w:val="none" w:sz="0" w:space="0" w:color="auto"/>
          </w:divBdr>
          <w:divsChild>
            <w:div w:id="1204945827">
              <w:marLeft w:val="0"/>
              <w:marRight w:val="0"/>
              <w:marTop w:val="0"/>
              <w:marBottom w:val="0"/>
              <w:divBdr>
                <w:top w:val="none" w:sz="0" w:space="0" w:color="auto"/>
                <w:left w:val="none" w:sz="0" w:space="0" w:color="auto"/>
                <w:bottom w:val="none" w:sz="0" w:space="0" w:color="auto"/>
                <w:right w:val="none" w:sz="0" w:space="0" w:color="auto"/>
              </w:divBdr>
              <w:divsChild>
                <w:div w:id="350029573">
                  <w:marLeft w:val="0"/>
                  <w:marRight w:val="0"/>
                  <w:marTop w:val="0"/>
                  <w:marBottom w:val="0"/>
                  <w:divBdr>
                    <w:top w:val="none" w:sz="0" w:space="0" w:color="auto"/>
                    <w:left w:val="none" w:sz="0" w:space="0" w:color="auto"/>
                    <w:bottom w:val="none" w:sz="0" w:space="0" w:color="auto"/>
                    <w:right w:val="none" w:sz="0" w:space="0" w:color="auto"/>
                  </w:divBdr>
                  <w:divsChild>
                    <w:div w:id="13172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89106">
      <w:bodyDiv w:val="1"/>
      <w:marLeft w:val="0"/>
      <w:marRight w:val="0"/>
      <w:marTop w:val="0"/>
      <w:marBottom w:val="0"/>
      <w:divBdr>
        <w:top w:val="none" w:sz="0" w:space="0" w:color="auto"/>
        <w:left w:val="none" w:sz="0" w:space="0" w:color="auto"/>
        <w:bottom w:val="none" w:sz="0" w:space="0" w:color="auto"/>
        <w:right w:val="none" w:sz="0" w:space="0" w:color="auto"/>
      </w:divBdr>
      <w:divsChild>
        <w:div w:id="1304384207">
          <w:marLeft w:val="0"/>
          <w:marRight w:val="0"/>
          <w:marTop w:val="0"/>
          <w:marBottom w:val="0"/>
          <w:divBdr>
            <w:top w:val="none" w:sz="0" w:space="0" w:color="auto"/>
            <w:left w:val="none" w:sz="0" w:space="0" w:color="auto"/>
            <w:bottom w:val="none" w:sz="0" w:space="0" w:color="auto"/>
            <w:right w:val="none" w:sz="0" w:space="0" w:color="auto"/>
          </w:divBdr>
          <w:divsChild>
            <w:div w:id="1631284637">
              <w:marLeft w:val="0"/>
              <w:marRight w:val="0"/>
              <w:marTop w:val="0"/>
              <w:marBottom w:val="0"/>
              <w:divBdr>
                <w:top w:val="none" w:sz="0" w:space="0" w:color="auto"/>
                <w:left w:val="none" w:sz="0" w:space="0" w:color="auto"/>
                <w:bottom w:val="none" w:sz="0" w:space="0" w:color="auto"/>
                <w:right w:val="none" w:sz="0" w:space="0" w:color="auto"/>
              </w:divBdr>
              <w:divsChild>
                <w:div w:id="511147166">
                  <w:marLeft w:val="0"/>
                  <w:marRight w:val="0"/>
                  <w:marTop w:val="0"/>
                  <w:marBottom w:val="0"/>
                  <w:divBdr>
                    <w:top w:val="none" w:sz="0" w:space="0" w:color="auto"/>
                    <w:left w:val="none" w:sz="0" w:space="0" w:color="auto"/>
                    <w:bottom w:val="none" w:sz="0" w:space="0" w:color="auto"/>
                    <w:right w:val="none" w:sz="0" w:space="0" w:color="auto"/>
                  </w:divBdr>
                  <w:divsChild>
                    <w:div w:id="17010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810420">
      <w:bodyDiv w:val="1"/>
      <w:marLeft w:val="0"/>
      <w:marRight w:val="0"/>
      <w:marTop w:val="0"/>
      <w:marBottom w:val="0"/>
      <w:divBdr>
        <w:top w:val="none" w:sz="0" w:space="0" w:color="auto"/>
        <w:left w:val="none" w:sz="0" w:space="0" w:color="auto"/>
        <w:bottom w:val="none" w:sz="0" w:space="0" w:color="auto"/>
        <w:right w:val="none" w:sz="0" w:space="0" w:color="auto"/>
      </w:divBdr>
      <w:divsChild>
        <w:div w:id="311494189">
          <w:marLeft w:val="0"/>
          <w:marRight w:val="0"/>
          <w:marTop w:val="0"/>
          <w:marBottom w:val="0"/>
          <w:divBdr>
            <w:top w:val="none" w:sz="0" w:space="0" w:color="auto"/>
            <w:left w:val="none" w:sz="0" w:space="0" w:color="auto"/>
            <w:bottom w:val="none" w:sz="0" w:space="0" w:color="auto"/>
            <w:right w:val="none" w:sz="0" w:space="0" w:color="auto"/>
          </w:divBdr>
          <w:divsChild>
            <w:div w:id="1342467600">
              <w:marLeft w:val="0"/>
              <w:marRight w:val="0"/>
              <w:marTop w:val="0"/>
              <w:marBottom w:val="0"/>
              <w:divBdr>
                <w:top w:val="none" w:sz="0" w:space="0" w:color="auto"/>
                <w:left w:val="none" w:sz="0" w:space="0" w:color="auto"/>
                <w:bottom w:val="none" w:sz="0" w:space="0" w:color="auto"/>
                <w:right w:val="none" w:sz="0" w:space="0" w:color="auto"/>
              </w:divBdr>
              <w:divsChild>
                <w:div w:id="1347512313">
                  <w:marLeft w:val="0"/>
                  <w:marRight w:val="0"/>
                  <w:marTop w:val="0"/>
                  <w:marBottom w:val="0"/>
                  <w:divBdr>
                    <w:top w:val="none" w:sz="0" w:space="0" w:color="auto"/>
                    <w:left w:val="none" w:sz="0" w:space="0" w:color="auto"/>
                    <w:bottom w:val="none" w:sz="0" w:space="0" w:color="auto"/>
                    <w:right w:val="none" w:sz="0" w:space="0" w:color="auto"/>
                  </w:divBdr>
                  <w:divsChild>
                    <w:div w:id="5344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40694">
      <w:bodyDiv w:val="1"/>
      <w:marLeft w:val="0"/>
      <w:marRight w:val="0"/>
      <w:marTop w:val="0"/>
      <w:marBottom w:val="0"/>
      <w:divBdr>
        <w:top w:val="none" w:sz="0" w:space="0" w:color="auto"/>
        <w:left w:val="none" w:sz="0" w:space="0" w:color="auto"/>
        <w:bottom w:val="none" w:sz="0" w:space="0" w:color="auto"/>
        <w:right w:val="none" w:sz="0" w:space="0" w:color="auto"/>
      </w:divBdr>
      <w:divsChild>
        <w:div w:id="1076708430">
          <w:marLeft w:val="0"/>
          <w:marRight w:val="0"/>
          <w:marTop w:val="0"/>
          <w:marBottom w:val="0"/>
          <w:divBdr>
            <w:top w:val="none" w:sz="0" w:space="0" w:color="auto"/>
            <w:left w:val="none" w:sz="0" w:space="0" w:color="auto"/>
            <w:bottom w:val="none" w:sz="0" w:space="0" w:color="auto"/>
            <w:right w:val="none" w:sz="0" w:space="0" w:color="auto"/>
          </w:divBdr>
          <w:divsChild>
            <w:div w:id="425856373">
              <w:marLeft w:val="0"/>
              <w:marRight w:val="0"/>
              <w:marTop w:val="0"/>
              <w:marBottom w:val="0"/>
              <w:divBdr>
                <w:top w:val="none" w:sz="0" w:space="0" w:color="auto"/>
                <w:left w:val="none" w:sz="0" w:space="0" w:color="auto"/>
                <w:bottom w:val="none" w:sz="0" w:space="0" w:color="auto"/>
                <w:right w:val="none" w:sz="0" w:space="0" w:color="auto"/>
              </w:divBdr>
              <w:divsChild>
                <w:div w:id="11621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S0140-6736(99)09225-9" TargetMode="External"/><Relationship Id="rId5" Type="http://schemas.openxmlformats.org/officeDocument/2006/relationships/webSettings" Target="webSettings.xml"/><Relationship Id="rId10" Type="http://schemas.openxmlformats.org/officeDocument/2006/relationships/hyperlink" Target="http://dx.doi.org/10.1016/S0140-6736(06)68314-1" TargetMode="External"/><Relationship Id="rId4" Type="http://schemas.openxmlformats.org/officeDocument/2006/relationships/settings" Target="settings.xml"/><Relationship Id="rId9" Type="http://schemas.openxmlformats.org/officeDocument/2006/relationships/hyperlink" Target="https://doi.org/10.1016/S0140-6736(08)61404-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BF5EF-52CF-4DB5-A783-3D3BF950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5</TotalTime>
  <Pages>43</Pages>
  <Words>9007</Words>
  <Characters>52538</Characters>
  <Application>Microsoft Office Word</Application>
  <DocSecurity>0</DocSecurity>
  <Lines>437</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61423</CharactersWithSpaces>
  <SharedDoc>false</SharedDoc>
  <HLinks>
    <vt:vector size="192" baseType="variant">
      <vt:variant>
        <vt:i4>8126469</vt:i4>
      </vt:variant>
      <vt:variant>
        <vt:i4>188</vt:i4>
      </vt:variant>
      <vt:variant>
        <vt:i4>0</vt:i4>
      </vt:variant>
      <vt:variant>
        <vt:i4>5</vt:i4>
      </vt:variant>
      <vt:variant>
        <vt:lpwstr>http://dx.doi.org/10.1016/S0140-6736(99)09225-9</vt:lpwstr>
      </vt:variant>
      <vt:variant>
        <vt:lpwstr/>
      </vt:variant>
      <vt:variant>
        <vt:i4>7798788</vt:i4>
      </vt:variant>
      <vt:variant>
        <vt:i4>185</vt:i4>
      </vt:variant>
      <vt:variant>
        <vt:i4>0</vt:i4>
      </vt:variant>
      <vt:variant>
        <vt:i4>5</vt:i4>
      </vt:variant>
      <vt:variant>
        <vt:lpwstr>http://dx.doi.org/10.1016/S0140-6736(06)68314-1</vt:lpwstr>
      </vt:variant>
      <vt:variant>
        <vt:lpwstr/>
      </vt:variant>
      <vt:variant>
        <vt:i4>983157</vt:i4>
      </vt:variant>
      <vt:variant>
        <vt:i4>182</vt:i4>
      </vt:variant>
      <vt:variant>
        <vt:i4>0</vt:i4>
      </vt:variant>
      <vt:variant>
        <vt:i4>5</vt:i4>
      </vt:variant>
      <vt:variant>
        <vt:lpwstr>https://doi.org/10.1016/S0140-6736(08)61404-X</vt:lpwstr>
      </vt:variant>
      <vt:variant>
        <vt:lpwstr/>
      </vt:variant>
      <vt:variant>
        <vt:i4>1179658</vt:i4>
      </vt:variant>
      <vt:variant>
        <vt:i4>172</vt:i4>
      </vt:variant>
      <vt:variant>
        <vt:i4>0</vt:i4>
      </vt:variant>
      <vt:variant>
        <vt:i4>5</vt:i4>
      </vt:variant>
      <vt:variant>
        <vt:lpwstr/>
      </vt:variant>
      <vt:variant>
        <vt:lpwstr>_Toc500155319</vt:lpwstr>
      </vt:variant>
      <vt:variant>
        <vt:i4>1179659</vt:i4>
      </vt:variant>
      <vt:variant>
        <vt:i4>166</vt:i4>
      </vt:variant>
      <vt:variant>
        <vt:i4>0</vt:i4>
      </vt:variant>
      <vt:variant>
        <vt:i4>5</vt:i4>
      </vt:variant>
      <vt:variant>
        <vt:lpwstr/>
      </vt:variant>
      <vt:variant>
        <vt:lpwstr>_Toc500155318</vt:lpwstr>
      </vt:variant>
      <vt:variant>
        <vt:i4>1179652</vt:i4>
      </vt:variant>
      <vt:variant>
        <vt:i4>160</vt:i4>
      </vt:variant>
      <vt:variant>
        <vt:i4>0</vt:i4>
      </vt:variant>
      <vt:variant>
        <vt:i4>5</vt:i4>
      </vt:variant>
      <vt:variant>
        <vt:lpwstr/>
      </vt:variant>
      <vt:variant>
        <vt:lpwstr>_Toc500155317</vt:lpwstr>
      </vt:variant>
      <vt:variant>
        <vt:i4>1179653</vt:i4>
      </vt:variant>
      <vt:variant>
        <vt:i4>154</vt:i4>
      </vt:variant>
      <vt:variant>
        <vt:i4>0</vt:i4>
      </vt:variant>
      <vt:variant>
        <vt:i4>5</vt:i4>
      </vt:variant>
      <vt:variant>
        <vt:lpwstr/>
      </vt:variant>
      <vt:variant>
        <vt:lpwstr>_Toc500155316</vt:lpwstr>
      </vt:variant>
      <vt:variant>
        <vt:i4>1179654</vt:i4>
      </vt:variant>
      <vt:variant>
        <vt:i4>148</vt:i4>
      </vt:variant>
      <vt:variant>
        <vt:i4>0</vt:i4>
      </vt:variant>
      <vt:variant>
        <vt:i4>5</vt:i4>
      </vt:variant>
      <vt:variant>
        <vt:lpwstr/>
      </vt:variant>
      <vt:variant>
        <vt:lpwstr>_Toc500155315</vt:lpwstr>
      </vt:variant>
      <vt:variant>
        <vt:i4>1179655</vt:i4>
      </vt:variant>
      <vt:variant>
        <vt:i4>142</vt:i4>
      </vt:variant>
      <vt:variant>
        <vt:i4>0</vt:i4>
      </vt:variant>
      <vt:variant>
        <vt:i4>5</vt:i4>
      </vt:variant>
      <vt:variant>
        <vt:lpwstr/>
      </vt:variant>
      <vt:variant>
        <vt:lpwstr>_Toc500155314</vt:lpwstr>
      </vt:variant>
      <vt:variant>
        <vt:i4>1179648</vt:i4>
      </vt:variant>
      <vt:variant>
        <vt:i4>136</vt:i4>
      </vt:variant>
      <vt:variant>
        <vt:i4>0</vt:i4>
      </vt:variant>
      <vt:variant>
        <vt:i4>5</vt:i4>
      </vt:variant>
      <vt:variant>
        <vt:lpwstr/>
      </vt:variant>
      <vt:variant>
        <vt:lpwstr>_Toc500155313</vt:lpwstr>
      </vt:variant>
      <vt:variant>
        <vt:i4>1179649</vt:i4>
      </vt:variant>
      <vt:variant>
        <vt:i4>130</vt:i4>
      </vt:variant>
      <vt:variant>
        <vt:i4>0</vt:i4>
      </vt:variant>
      <vt:variant>
        <vt:i4>5</vt:i4>
      </vt:variant>
      <vt:variant>
        <vt:lpwstr/>
      </vt:variant>
      <vt:variant>
        <vt:lpwstr>_Toc500155312</vt:lpwstr>
      </vt:variant>
      <vt:variant>
        <vt:i4>1179650</vt:i4>
      </vt:variant>
      <vt:variant>
        <vt:i4>124</vt:i4>
      </vt:variant>
      <vt:variant>
        <vt:i4>0</vt:i4>
      </vt:variant>
      <vt:variant>
        <vt:i4>5</vt:i4>
      </vt:variant>
      <vt:variant>
        <vt:lpwstr/>
      </vt:variant>
      <vt:variant>
        <vt:lpwstr>_Toc500155311</vt:lpwstr>
      </vt:variant>
      <vt:variant>
        <vt:i4>1179651</vt:i4>
      </vt:variant>
      <vt:variant>
        <vt:i4>118</vt:i4>
      </vt:variant>
      <vt:variant>
        <vt:i4>0</vt:i4>
      </vt:variant>
      <vt:variant>
        <vt:i4>5</vt:i4>
      </vt:variant>
      <vt:variant>
        <vt:lpwstr/>
      </vt:variant>
      <vt:variant>
        <vt:lpwstr>_Toc500155310</vt:lpwstr>
      </vt:variant>
      <vt:variant>
        <vt:i4>1245194</vt:i4>
      </vt:variant>
      <vt:variant>
        <vt:i4>112</vt:i4>
      </vt:variant>
      <vt:variant>
        <vt:i4>0</vt:i4>
      </vt:variant>
      <vt:variant>
        <vt:i4>5</vt:i4>
      </vt:variant>
      <vt:variant>
        <vt:lpwstr/>
      </vt:variant>
      <vt:variant>
        <vt:lpwstr>_Toc500155309</vt:lpwstr>
      </vt:variant>
      <vt:variant>
        <vt:i4>1245195</vt:i4>
      </vt:variant>
      <vt:variant>
        <vt:i4>106</vt:i4>
      </vt:variant>
      <vt:variant>
        <vt:i4>0</vt:i4>
      </vt:variant>
      <vt:variant>
        <vt:i4>5</vt:i4>
      </vt:variant>
      <vt:variant>
        <vt:lpwstr/>
      </vt:variant>
      <vt:variant>
        <vt:lpwstr>_Toc500155308</vt:lpwstr>
      </vt:variant>
      <vt:variant>
        <vt:i4>1245188</vt:i4>
      </vt:variant>
      <vt:variant>
        <vt:i4>100</vt:i4>
      </vt:variant>
      <vt:variant>
        <vt:i4>0</vt:i4>
      </vt:variant>
      <vt:variant>
        <vt:i4>5</vt:i4>
      </vt:variant>
      <vt:variant>
        <vt:lpwstr/>
      </vt:variant>
      <vt:variant>
        <vt:lpwstr>_Toc500155307</vt:lpwstr>
      </vt:variant>
      <vt:variant>
        <vt:i4>1245189</vt:i4>
      </vt:variant>
      <vt:variant>
        <vt:i4>94</vt:i4>
      </vt:variant>
      <vt:variant>
        <vt:i4>0</vt:i4>
      </vt:variant>
      <vt:variant>
        <vt:i4>5</vt:i4>
      </vt:variant>
      <vt:variant>
        <vt:lpwstr/>
      </vt:variant>
      <vt:variant>
        <vt:lpwstr>_Toc500155306</vt:lpwstr>
      </vt:variant>
      <vt:variant>
        <vt:i4>1245190</vt:i4>
      </vt:variant>
      <vt:variant>
        <vt:i4>88</vt:i4>
      </vt:variant>
      <vt:variant>
        <vt:i4>0</vt:i4>
      </vt:variant>
      <vt:variant>
        <vt:i4>5</vt:i4>
      </vt:variant>
      <vt:variant>
        <vt:lpwstr/>
      </vt:variant>
      <vt:variant>
        <vt:lpwstr>_Toc500155305</vt:lpwstr>
      </vt:variant>
      <vt:variant>
        <vt:i4>1245191</vt:i4>
      </vt:variant>
      <vt:variant>
        <vt:i4>82</vt:i4>
      </vt:variant>
      <vt:variant>
        <vt:i4>0</vt:i4>
      </vt:variant>
      <vt:variant>
        <vt:i4>5</vt:i4>
      </vt:variant>
      <vt:variant>
        <vt:lpwstr/>
      </vt:variant>
      <vt:variant>
        <vt:lpwstr>_Toc500155304</vt:lpwstr>
      </vt:variant>
      <vt:variant>
        <vt:i4>1245184</vt:i4>
      </vt:variant>
      <vt:variant>
        <vt:i4>76</vt:i4>
      </vt:variant>
      <vt:variant>
        <vt:i4>0</vt:i4>
      </vt:variant>
      <vt:variant>
        <vt:i4>5</vt:i4>
      </vt:variant>
      <vt:variant>
        <vt:lpwstr/>
      </vt:variant>
      <vt:variant>
        <vt:lpwstr>_Toc500155303</vt:lpwstr>
      </vt:variant>
      <vt:variant>
        <vt:i4>1245185</vt:i4>
      </vt:variant>
      <vt:variant>
        <vt:i4>70</vt:i4>
      </vt:variant>
      <vt:variant>
        <vt:i4>0</vt:i4>
      </vt:variant>
      <vt:variant>
        <vt:i4>5</vt:i4>
      </vt:variant>
      <vt:variant>
        <vt:lpwstr/>
      </vt:variant>
      <vt:variant>
        <vt:lpwstr>_Toc500155302</vt:lpwstr>
      </vt:variant>
      <vt:variant>
        <vt:i4>1245186</vt:i4>
      </vt:variant>
      <vt:variant>
        <vt:i4>64</vt:i4>
      </vt:variant>
      <vt:variant>
        <vt:i4>0</vt:i4>
      </vt:variant>
      <vt:variant>
        <vt:i4>5</vt:i4>
      </vt:variant>
      <vt:variant>
        <vt:lpwstr/>
      </vt:variant>
      <vt:variant>
        <vt:lpwstr>_Toc500155301</vt:lpwstr>
      </vt:variant>
      <vt:variant>
        <vt:i4>1245187</vt:i4>
      </vt:variant>
      <vt:variant>
        <vt:i4>58</vt:i4>
      </vt:variant>
      <vt:variant>
        <vt:i4>0</vt:i4>
      </vt:variant>
      <vt:variant>
        <vt:i4>5</vt:i4>
      </vt:variant>
      <vt:variant>
        <vt:lpwstr/>
      </vt:variant>
      <vt:variant>
        <vt:lpwstr>_Toc500155300</vt:lpwstr>
      </vt:variant>
      <vt:variant>
        <vt:i4>1703947</vt:i4>
      </vt:variant>
      <vt:variant>
        <vt:i4>52</vt:i4>
      </vt:variant>
      <vt:variant>
        <vt:i4>0</vt:i4>
      </vt:variant>
      <vt:variant>
        <vt:i4>5</vt:i4>
      </vt:variant>
      <vt:variant>
        <vt:lpwstr/>
      </vt:variant>
      <vt:variant>
        <vt:lpwstr>_Toc500155299</vt:lpwstr>
      </vt:variant>
      <vt:variant>
        <vt:i4>1703946</vt:i4>
      </vt:variant>
      <vt:variant>
        <vt:i4>46</vt:i4>
      </vt:variant>
      <vt:variant>
        <vt:i4>0</vt:i4>
      </vt:variant>
      <vt:variant>
        <vt:i4>5</vt:i4>
      </vt:variant>
      <vt:variant>
        <vt:lpwstr/>
      </vt:variant>
      <vt:variant>
        <vt:lpwstr>_Toc500155298</vt:lpwstr>
      </vt:variant>
      <vt:variant>
        <vt:i4>1703941</vt:i4>
      </vt:variant>
      <vt:variant>
        <vt:i4>40</vt:i4>
      </vt:variant>
      <vt:variant>
        <vt:i4>0</vt:i4>
      </vt:variant>
      <vt:variant>
        <vt:i4>5</vt:i4>
      </vt:variant>
      <vt:variant>
        <vt:lpwstr/>
      </vt:variant>
      <vt:variant>
        <vt:lpwstr>_Toc500155297</vt:lpwstr>
      </vt:variant>
      <vt:variant>
        <vt:i4>1703940</vt:i4>
      </vt:variant>
      <vt:variant>
        <vt:i4>34</vt:i4>
      </vt:variant>
      <vt:variant>
        <vt:i4>0</vt:i4>
      </vt:variant>
      <vt:variant>
        <vt:i4>5</vt:i4>
      </vt:variant>
      <vt:variant>
        <vt:lpwstr/>
      </vt:variant>
      <vt:variant>
        <vt:lpwstr>_Toc500155296</vt:lpwstr>
      </vt:variant>
      <vt:variant>
        <vt:i4>1703943</vt:i4>
      </vt:variant>
      <vt:variant>
        <vt:i4>28</vt:i4>
      </vt:variant>
      <vt:variant>
        <vt:i4>0</vt:i4>
      </vt:variant>
      <vt:variant>
        <vt:i4>5</vt:i4>
      </vt:variant>
      <vt:variant>
        <vt:lpwstr/>
      </vt:variant>
      <vt:variant>
        <vt:lpwstr>_Toc500155295</vt:lpwstr>
      </vt:variant>
      <vt:variant>
        <vt:i4>1703942</vt:i4>
      </vt:variant>
      <vt:variant>
        <vt:i4>22</vt:i4>
      </vt:variant>
      <vt:variant>
        <vt:i4>0</vt:i4>
      </vt:variant>
      <vt:variant>
        <vt:i4>5</vt:i4>
      </vt:variant>
      <vt:variant>
        <vt:lpwstr/>
      </vt:variant>
      <vt:variant>
        <vt:lpwstr>_Toc500155294</vt:lpwstr>
      </vt:variant>
      <vt:variant>
        <vt:i4>1703937</vt:i4>
      </vt:variant>
      <vt:variant>
        <vt:i4>16</vt:i4>
      </vt:variant>
      <vt:variant>
        <vt:i4>0</vt:i4>
      </vt:variant>
      <vt:variant>
        <vt:i4>5</vt:i4>
      </vt:variant>
      <vt:variant>
        <vt:lpwstr/>
      </vt:variant>
      <vt:variant>
        <vt:lpwstr>_Toc500155293</vt:lpwstr>
      </vt:variant>
      <vt:variant>
        <vt:i4>1703936</vt:i4>
      </vt:variant>
      <vt:variant>
        <vt:i4>10</vt:i4>
      </vt:variant>
      <vt:variant>
        <vt:i4>0</vt:i4>
      </vt:variant>
      <vt:variant>
        <vt:i4>5</vt:i4>
      </vt:variant>
      <vt:variant>
        <vt:lpwstr/>
      </vt:variant>
      <vt:variant>
        <vt:lpwstr>_Toc500155292</vt:lpwstr>
      </vt:variant>
      <vt:variant>
        <vt:i4>1703939</vt:i4>
      </vt:variant>
      <vt:variant>
        <vt:i4>4</vt:i4>
      </vt:variant>
      <vt:variant>
        <vt:i4>0</vt:i4>
      </vt:variant>
      <vt:variant>
        <vt:i4>5</vt:i4>
      </vt:variant>
      <vt:variant>
        <vt:lpwstr/>
      </vt:variant>
      <vt:variant>
        <vt:lpwstr>_Toc500155291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Pegher, Joanne</cp:lastModifiedBy>
  <cp:revision>3</cp:revision>
  <cp:lastPrinted>2017-12-14T22:32:00Z</cp:lastPrinted>
  <dcterms:created xsi:type="dcterms:W3CDTF">2018-07-16T17:34:00Z</dcterms:created>
  <dcterms:modified xsi:type="dcterms:W3CDTF">2018-07-16T17:38:00Z</dcterms:modified>
</cp:coreProperties>
</file>