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B59" w:rsidRDefault="00A83151" w:rsidP="00D74CB6">
      <w:pPr>
        <w:ind w:firstLine="0"/>
      </w:pPr>
      <w:r>
        <w:pict>
          <v:shapetype id="_x0000_t202" coordsize="21600,21600" o:spt="202" path="m,l,21600r21600,l21600,xe">
            <v:stroke joinstyle="miter"/>
            <v:path gradientshapeok="t" o:connecttype="rect"/>
          </v:shapetype>
          <v:shape id="_x0000_s1096" type="#_x0000_t202" style="width:468pt;height:657pt;mso-left-percent:-10001;mso-top-percent:-10001;mso-position-horizontal:absolute;mso-position-horizontal-relative:char;mso-position-vertical:absolute;mso-position-vertical-relative:line;mso-left-percent:-10001;mso-top-percent:-10001" stroked="f">
            <v:textbox style="mso-next-textbox:#_x0000_s1096" inset="0,0,0,0">
              <w:txbxContent>
                <w:p w:rsidR="00FA2B1D" w:rsidRDefault="00FA2B1D" w:rsidP="001A22BE">
                  <w:pPr>
                    <w:ind w:firstLine="0"/>
                    <w:jc w:val="center"/>
                    <w:rPr>
                      <w:b/>
                    </w:rPr>
                  </w:pPr>
                  <w:r>
                    <w:rPr>
                      <w:b/>
                    </w:rPr>
                    <w:t xml:space="preserve">SPATIAL HETEROGENEITY OF MMR VACCINATION COVERAGE: </w:t>
                  </w:r>
                </w:p>
                <w:p w:rsidR="00FA2B1D" w:rsidRDefault="00FA2B1D" w:rsidP="001A22BE">
                  <w:pPr>
                    <w:ind w:firstLine="0"/>
                    <w:jc w:val="center"/>
                    <w:rPr>
                      <w:b/>
                    </w:rPr>
                  </w:pPr>
                  <w:r>
                    <w:rPr>
                      <w:b/>
                    </w:rPr>
                    <w:t>NEW YORK SCHOOL DISTRICTS, 2014-2015</w:t>
                  </w: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B57E9B">
                  <w:pPr>
                    <w:ind w:firstLine="0"/>
                    <w:jc w:val="center"/>
                  </w:pPr>
                  <w:r>
                    <w:t>by</w:t>
                  </w:r>
                </w:p>
                <w:p w:rsidR="00FA2B1D" w:rsidRDefault="00FA2B1D" w:rsidP="00B57E9B">
                  <w:pPr>
                    <w:ind w:firstLine="0"/>
                    <w:jc w:val="center"/>
                  </w:pPr>
                  <w:r>
                    <w:rPr>
                      <w:b/>
                    </w:rPr>
                    <w:t>Scott Chadwell</w:t>
                  </w:r>
                </w:p>
                <w:p w:rsidR="00FA2B1D" w:rsidRDefault="00FA2B1D" w:rsidP="00B57E9B">
                  <w:pPr>
                    <w:ind w:firstLine="0"/>
                    <w:jc w:val="center"/>
                  </w:pPr>
                  <w:r>
                    <w:t>B.A in Exercise Science Education, The Ohio State University, 2013</w:t>
                  </w:r>
                </w:p>
                <w:p w:rsidR="00FA2B1D" w:rsidRDefault="00FA2B1D" w:rsidP="00536110">
                  <w:pPr>
                    <w:spacing w:line="240" w:lineRule="auto"/>
                    <w:ind w:firstLine="0"/>
                    <w:jc w:val="center"/>
                  </w:pPr>
                </w:p>
                <w:p w:rsidR="00FA2B1D" w:rsidRPr="00834193" w:rsidRDefault="00FA2B1D" w:rsidP="00536110">
                  <w:pPr>
                    <w:spacing w:line="240" w:lineRule="auto"/>
                    <w:ind w:firstLine="0"/>
                    <w:jc w:val="center"/>
                    <w:rPr>
                      <w:noProof/>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536110">
                  <w:pPr>
                    <w:spacing w:line="240" w:lineRule="auto"/>
                    <w:ind w:firstLine="0"/>
                    <w:jc w:val="center"/>
                    <w:rPr>
                      <w:b/>
                    </w:rPr>
                  </w:pPr>
                </w:p>
                <w:p w:rsidR="00FA2B1D" w:rsidRDefault="00FA2B1D" w:rsidP="00B57E9B">
                  <w:pPr>
                    <w:ind w:firstLine="0"/>
                    <w:jc w:val="center"/>
                  </w:pPr>
                  <w:r>
                    <w:t>Submitted to the Graduate Faculty of</w:t>
                  </w:r>
                </w:p>
                <w:p w:rsidR="00FA2B1D" w:rsidRDefault="00FA2B1D" w:rsidP="00B57E9B">
                  <w:pPr>
                    <w:ind w:firstLine="0"/>
                    <w:jc w:val="center"/>
                  </w:pPr>
                  <w:r>
                    <w:t>the Department of Infectious Disease</w:t>
                  </w:r>
                  <w:r w:rsidR="00A83151">
                    <w:t>s</w:t>
                  </w:r>
                  <w:bookmarkStart w:id="0" w:name="_GoBack"/>
                  <w:bookmarkEnd w:id="0"/>
                  <w:r>
                    <w:t xml:space="preserve"> and Microbiology</w:t>
                  </w:r>
                </w:p>
                <w:p w:rsidR="00FA2B1D" w:rsidRDefault="00FA2B1D" w:rsidP="00B57E9B">
                  <w:pPr>
                    <w:ind w:firstLine="0"/>
                    <w:jc w:val="center"/>
                  </w:pPr>
                  <w:r>
                    <w:t xml:space="preserve">Graduate School of Public Health in partial fulfillment </w:t>
                  </w:r>
                </w:p>
                <w:p w:rsidR="00FA2B1D" w:rsidRDefault="00FA2B1D" w:rsidP="00B57E9B">
                  <w:pPr>
                    <w:ind w:firstLine="0"/>
                    <w:jc w:val="center"/>
                  </w:pPr>
                  <w:r>
                    <w:t>of the requirements for the degree of</w:t>
                  </w:r>
                </w:p>
                <w:p w:rsidR="00FA2B1D" w:rsidRDefault="00FA2B1D" w:rsidP="00536110">
                  <w:pPr>
                    <w:spacing w:line="240" w:lineRule="auto"/>
                    <w:ind w:firstLine="0"/>
                    <w:jc w:val="center"/>
                  </w:pPr>
                  <w:r>
                    <w:t>Master of Public Health</w:t>
                  </w:r>
                </w:p>
                <w:p w:rsidR="00FA2B1D" w:rsidRDefault="00FA2B1D" w:rsidP="00536110">
                  <w:pPr>
                    <w:spacing w:line="240" w:lineRule="auto"/>
                    <w:ind w:firstLine="0"/>
                    <w:jc w:val="center"/>
                  </w:pPr>
                </w:p>
                <w:p w:rsidR="00FA2B1D" w:rsidRDefault="00FA2B1D" w:rsidP="00536110">
                  <w:pPr>
                    <w:spacing w:line="240" w:lineRule="auto"/>
                    <w:ind w:firstLine="0"/>
                    <w:jc w:val="center"/>
                  </w:pPr>
                </w:p>
                <w:p w:rsidR="00FA2B1D" w:rsidRDefault="00FA2B1D" w:rsidP="00B57E9B">
                  <w:pPr>
                    <w:spacing w:line="240" w:lineRule="auto"/>
                    <w:ind w:firstLine="0"/>
                    <w:jc w:val="center"/>
                  </w:pPr>
                </w:p>
                <w:p w:rsidR="00FA2B1D" w:rsidRDefault="00FA2B1D" w:rsidP="00B57E9B">
                  <w:pPr>
                    <w:spacing w:line="240" w:lineRule="auto"/>
                    <w:ind w:firstLine="0"/>
                    <w:jc w:val="center"/>
                  </w:pPr>
                </w:p>
                <w:p w:rsidR="00FA2B1D" w:rsidRDefault="00FA2B1D" w:rsidP="00B57E9B">
                  <w:pPr>
                    <w:spacing w:line="240" w:lineRule="auto"/>
                    <w:ind w:firstLine="0"/>
                    <w:jc w:val="center"/>
                  </w:pPr>
                </w:p>
                <w:p w:rsidR="00FA2B1D" w:rsidRDefault="00FA2B1D" w:rsidP="00B57E9B">
                  <w:pPr>
                    <w:spacing w:line="240" w:lineRule="auto"/>
                    <w:ind w:firstLine="0"/>
                    <w:jc w:val="center"/>
                  </w:pPr>
                </w:p>
                <w:p w:rsidR="00FA2B1D" w:rsidRDefault="00FA2B1D" w:rsidP="00B57E9B">
                  <w:pPr>
                    <w:spacing w:line="240" w:lineRule="auto"/>
                    <w:ind w:firstLine="0"/>
                    <w:jc w:val="center"/>
                  </w:pPr>
                </w:p>
                <w:p w:rsidR="00FA2B1D" w:rsidRDefault="00FA2B1D" w:rsidP="00B57E9B">
                  <w:pPr>
                    <w:spacing w:line="240" w:lineRule="auto"/>
                    <w:ind w:firstLine="0"/>
                    <w:jc w:val="center"/>
                  </w:pPr>
                </w:p>
                <w:p w:rsidR="00FA2B1D" w:rsidRDefault="00FA2B1D" w:rsidP="00B57E9B">
                  <w:pPr>
                    <w:spacing w:line="240" w:lineRule="auto"/>
                    <w:ind w:firstLine="0"/>
                    <w:jc w:val="center"/>
                  </w:pPr>
                </w:p>
                <w:p w:rsidR="00FA2B1D" w:rsidRPr="00AB08F3" w:rsidRDefault="00FA2B1D" w:rsidP="00337CC7">
                  <w:pPr>
                    <w:ind w:firstLine="0"/>
                    <w:jc w:val="center"/>
                  </w:pPr>
                  <w:smartTag w:uri="urn:schemas-microsoft-com:office:smarttags" w:element="PlaceType">
                    <w:r w:rsidRPr="00AB08F3">
                      <w:t>University</w:t>
                    </w:r>
                  </w:smartTag>
                  <w:r w:rsidRPr="00AB08F3">
                    <w:t xml:space="preserve"> of Pittsburg</w:t>
                  </w:r>
                  <w:r>
                    <w:t>h</w:t>
                  </w:r>
                </w:p>
                <w:p w:rsidR="00FA2B1D" w:rsidRPr="00AB08F3" w:rsidRDefault="00FA2B1D" w:rsidP="00B57E9B">
                  <w:pPr>
                    <w:ind w:firstLine="0"/>
                    <w:jc w:val="center"/>
                    <w:rPr>
                      <w:noProof/>
                    </w:rPr>
                  </w:pPr>
                  <w:r>
                    <w:t>2017</w:t>
                  </w:r>
                </w:p>
                <w:p w:rsidR="00FA2B1D" w:rsidRPr="004E3B59" w:rsidRDefault="00FA2B1D" w:rsidP="006B1124">
                  <w:pPr>
                    <w:ind w:firstLine="0"/>
                    <w:jc w:val="center"/>
                    <w:rPr>
                      <w:b/>
                    </w:rPr>
                  </w:pPr>
                </w:p>
              </w:txbxContent>
            </v:textbox>
            <w10:wrap anchorx="page" anchory="page"/>
            <w10:anchorlock/>
          </v:shape>
        </w:pict>
      </w:r>
    </w:p>
    <w:p w:rsidR="0028782F" w:rsidRPr="002D01B1" w:rsidRDefault="00A83151" w:rsidP="002D01B1">
      <w:pPr>
        <w:pStyle w:val="Noindent"/>
      </w:pPr>
      <w:r>
        <w:pict>
          <v:shape id="_x0000_s1095" type="#_x0000_t202" style="width:468pt;height:597pt;mso-left-percent:-10001;mso-top-percent:-10001;mso-position-horizontal:absolute;mso-position-horizontal-relative:char;mso-position-vertical:absolute;mso-position-vertical-relative:line;mso-left-percent:-10001;mso-top-percent:-10001" stroked="f">
            <v:textbox style="mso-next-textbox:#_x0000_s1095">
              <w:txbxContent>
                <w:p w:rsidR="00FA2B1D" w:rsidRDefault="00FA2B1D" w:rsidP="006B1124">
                  <w:pPr>
                    <w:ind w:firstLine="0"/>
                    <w:jc w:val="center"/>
                  </w:pPr>
                  <w:smartTag w:uri="urn:schemas-microsoft-com:office:smarttags" w:element="PlaceType">
                    <w:r>
                      <w:t>UNIVERSITY</w:t>
                    </w:r>
                  </w:smartTag>
                  <w:r>
                    <w:t xml:space="preserve"> OF PITTSBURGH</w:t>
                  </w:r>
                </w:p>
                <w:p w:rsidR="00FA2B1D" w:rsidRDefault="00FA2B1D" w:rsidP="00536110">
                  <w:pPr>
                    <w:spacing w:line="240" w:lineRule="auto"/>
                    <w:ind w:firstLine="0"/>
                    <w:jc w:val="center"/>
                  </w:pPr>
                  <w:r>
                    <w:t>GRADUATE SCHOOL OF PUBLIC HEALTH</w:t>
                  </w:r>
                </w:p>
                <w:p w:rsidR="00FA2B1D" w:rsidRDefault="00FA2B1D" w:rsidP="00536110">
                  <w:pPr>
                    <w:spacing w:line="240" w:lineRule="auto"/>
                    <w:ind w:firstLine="0"/>
                    <w:jc w:val="center"/>
                  </w:pPr>
                </w:p>
                <w:p w:rsidR="00FA2B1D" w:rsidRDefault="00FA2B1D" w:rsidP="00536110">
                  <w:pPr>
                    <w:spacing w:line="240" w:lineRule="auto"/>
                    <w:ind w:firstLine="0"/>
                    <w:jc w:val="center"/>
                  </w:pPr>
                </w:p>
                <w:p w:rsidR="00FA2B1D" w:rsidRDefault="00FA2B1D" w:rsidP="00536110">
                  <w:pPr>
                    <w:spacing w:line="240" w:lineRule="auto"/>
                    <w:ind w:firstLine="0"/>
                    <w:jc w:val="center"/>
                  </w:pPr>
                </w:p>
                <w:p w:rsidR="00FA2B1D" w:rsidRDefault="00FA2B1D" w:rsidP="006A5780">
                  <w:pPr>
                    <w:ind w:firstLine="0"/>
                    <w:jc w:val="center"/>
                  </w:pPr>
                  <w:r>
                    <w:t>This essay is submitted</w:t>
                  </w:r>
                </w:p>
                <w:p w:rsidR="00FA2B1D" w:rsidRDefault="00FA2B1D" w:rsidP="006A5780">
                  <w:pPr>
                    <w:spacing w:line="240" w:lineRule="auto"/>
                    <w:ind w:firstLine="0"/>
                    <w:jc w:val="center"/>
                  </w:pPr>
                </w:p>
                <w:p w:rsidR="00FA2B1D" w:rsidRDefault="00FA2B1D" w:rsidP="006B1124">
                  <w:pPr>
                    <w:ind w:firstLine="0"/>
                    <w:jc w:val="center"/>
                  </w:pPr>
                  <w:r>
                    <w:t>by</w:t>
                  </w:r>
                </w:p>
                <w:p w:rsidR="00FA2B1D" w:rsidRDefault="00FA2B1D" w:rsidP="006A5780">
                  <w:pPr>
                    <w:spacing w:line="240" w:lineRule="auto"/>
                    <w:ind w:firstLine="0"/>
                  </w:pPr>
                </w:p>
                <w:p w:rsidR="00FA2B1D" w:rsidRDefault="00FA2B1D" w:rsidP="006A5780">
                  <w:pPr>
                    <w:spacing w:line="240" w:lineRule="auto"/>
                    <w:ind w:firstLine="0"/>
                    <w:jc w:val="center"/>
                  </w:pPr>
                </w:p>
                <w:p w:rsidR="00FA2B1D" w:rsidRDefault="00FA2B1D" w:rsidP="006A5780">
                  <w:pPr>
                    <w:spacing w:line="240" w:lineRule="auto"/>
                    <w:ind w:firstLine="0"/>
                    <w:jc w:val="center"/>
                  </w:pPr>
                  <w:r>
                    <w:t>Scott Chadwell</w:t>
                  </w:r>
                </w:p>
                <w:p w:rsidR="00FA2B1D" w:rsidRDefault="00FA2B1D" w:rsidP="006A5780">
                  <w:pPr>
                    <w:spacing w:line="240" w:lineRule="auto"/>
                    <w:ind w:firstLine="0"/>
                    <w:jc w:val="center"/>
                  </w:pPr>
                </w:p>
                <w:p w:rsidR="00FA2B1D" w:rsidRDefault="00FA2B1D" w:rsidP="006A5780">
                  <w:pPr>
                    <w:spacing w:line="240" w:lineRule="auto"/>
                    <w:ind w:firstLine="0"/>
                    <w:jc w:val="center"/>
                  </w:pPr>
                  <w:r>
                    <w:t>on</w:t>
                  </w:r>
                </w:p>
                <w:p w:rsidR="00FA2B1D" w:rsidRDefault="00FA2B1D" w:rsidP="006A5780">
                  <w:pPr>
                    <w:spacing w:line="240" w:lineRule="auto"/>
                    <w:ind w:firstLine="0"/>
                    <w:jc w:val="center"/>
                  </w:pPr>
                </w:p>
                <w:p w:rsidR="00FA2B1D" w:rsidRDefault="00FA2B1D" w:rsidP="006A5780">
                  <w:pPr>
                    <w:spacing w:line="240" w:lineRule="auto"/>
                    <w:ind w:firstLine="0"/>
                    <w:jc w:val="center"/>
                  </w:pPr>
                  <w:r>
                    <w:t xml:space="preserve">December </w:t>
                  </w:r>
                  <w:r w:rsidR="00403DD7">
                    <w:t>14</w:t>
                  </w:r>
                  <w:r>
                    <w:t>, 2017</w:t>
                  </w:r>
                </w:p>
                <w:p w:rsidR="00FA2B1D" w:rsidRDefault="00FA2B1D" w:rsidP="006A5780">
                  <w:pPr>
                    <w:spacing w:line="240" w:lineRule="auto"/>
                    <w:ind w:firstLine="0"/>
                    <w:jc w:val="center"/>
                  </w:pPr>
                </w:p>
                <w:p w:rsidR="00FA2B1D" w:rsidRDefault="00FA2B1D" w:rsidP="006A5780">
                  <w:pPr>
                    <w:ind w:firstLine="0"/>
                    <w:jc w:val="center"/>
                  </w:pPr>
                  <w:r>
                    <w:t>and approved by</w:t>
                  </w:r>
                </w:p>
                <w:p w:rsidR="00FA2B1D" w:rsidRDefault="00FA2B1D" w:rsidP="00B338A2">
                  <w:pPr>
                    <w:ind w:firstLine="0"/>
                  </w:pPr>
                </w:p>
                <w:p w:rsidR="00FA2B1D" w:rsidRDefault="00FA2B1D" w:rsidP="00B338A2">
                  <w:pPr>
                    <w:ind w:firstLine="0"/>
                  </w:pPr>
                </w:p>
                <w:p w:rsidR="00FA2B1D" w:rsidRDefault="00FA2B1D" w:rsidP="00B338A2">
                  <w:pPr>
                    <w:spacing w:line="240" w:lineRule="auto"/>
                    <w:ind w:firstLine="0"/>
                  </w:pPr>
                  <w:r>
                    <w:t>Essay Advisor/Reader:</w:t>
                  </w:r>
                </w:p>
                <w:p w:rsidR="00FA2B1D" w:rsidRDefault="00FA2B1D" w:rsidP="00B338A2">
                  <w:pPr>
                    <w:spacing w:line="240" w:lineRule="auto"/>
                    <w:ind w:firstLine="0"/>
                  </w:pPr>
                  <w:r>
                    <w:t>Jeremy Martinson, DPhil</w:t>
                  </w:r>
                  <w:r>
                    <w:tab/>
                  </w:r>
                  <w:r>
                    <w:tab/>
                  </w:r>
                  <w:r>
                    <w:tab/>
                    <w:t>_______________________________________</w:t>
                  </w:r>
                </w:p>
                <w:p w:rsidR="00FA2B1D" w:rsidRPr="00B338A2" w:rsidRDefault="00FA2B1D" w:rsidP="00B338A2">
                  <w:pPr>
                    <w:spacing w:line="240" w:lineRule="auto"/>
                    <w:ind w:firstLine="0"/>
                    <w:rPr>
                      <w:u w:val="single"/>
                    </w:rPr>
                  </w:pPr>
                  <w:r w:rsidRPr="00F91512">
                    <w:t>Assistant Professor</w:t>
                  </w:r>
                </w:p>
                <w:p w:rsidR="00FA2B1D" w:rsidRDefault="00FA2B1D" w:rsidP="00B338A2">
                  <w:pPr>
                    <w:spacing w:line="240" w:lineRule="auto"/>
                    <w:ind w:firstLine="0"/>
                  </w:pPr>
                  <w:r>
                    <w:t>Department of Infectious Diseases and</w:t>
                  </w:r>
                  <w:r w:rsidRPr="00F91512">
                    <w:t xml:space="preserve"> Microbiology</w:t>
                  </w:r>
                </w:p>
                <w:p w:rsidR="00FA2B1D" w:rsidRDefault="00FA2B1D" w:rsidP="00B338A2">
                  <w:pPr>
                    <w:spacing w:line="240" w:lineRule="auto"/>
                    <w:ind w:firstLine="0"/>
                  </w:pPr>
                  <w:r>
                    <w:t>Graduate School of Public Health</w:t>
                  </w:r>
                </w:p>
                <w:p w:rsidR="00FA2B1D" w:rsidRDefault="00FA2B1D" w:rsidP="00B338A2">
                  <w:pPr>
                    <w:spacing w:line="240" w:lineRule="auto"/>
                    <w:ind w:firstLine="0"/>
                  </w:pPr>
                  <w:r>
                    <w:t>University of Pittsburgh</w:t>
                  </w:r>
                </w:p>
                <w:p w:rsidR="00FA2B1D" w:rsidRDefault="00FA2B1D" w:rsidP="00B338A2">
                  <w:pPr>
                    <w:spacing w:line="240" w:lineRule="auto"/>
                    <w:ind w:firstLine="0"/>
                  </w:pPr>
                </w:p>
                <w:p w:rsidR="00FA2B1D" w:rsidRDefault="00FA2B1D" w:rsidP="00B338A2">
                  <w:pPr>
                    <w:spacing w:line="240" w:lineRule="auto"/>
                    <w:ind w:firstLine="0"/>
                  </w:pPr>
                </w:p>
                <w:p w:rsidR="00FA2B1D" w:rsidRDefault="00FA2B1D" w:rsidP="00B338A2">
                  <w:pPr>
                    <w:spacing w:line="240" w:lineRule="auto"/>
                    <w:ind w:firstLine="0"/>
                  </w:pPr>
                  <w:r>
                    <w:t>Essay Reader:</w:t>
                  </w:r>
                </w:p>
                <w:p w:rsidR="00FA2B1D" w:rsidRDefault="00FA2B1D" w:rsidP="00B338A2">
                  <w:pPr>
                    <w:spacing w:line="240" w:lineRule="auto"/>
                    <w:ind w:firstLine="0"/>
                  </w:pPr>
                  <w:r>
                    <w:t xml:space="preserve">Willem Van </w:t>
                  </w:r>
                  <w:proofErr w:type="spellStart"/>
                  <w:r>
                    <w:t>Panhuis</w:t>
                  </w:r>
                  <w:proofErr w:type="spellEnd"/>
                  <w:r>
                    <w:t>, MD, PhD</w:t>
                  </w:r>
                  <w:r>
                    <w:tab/>
                  </w:r>
                  <w:r>
                    <w:tab/>
                    <w:t>_______________________________________</w:t>
                  </w:r>
                </w:p>
                <w:p w:rsidR="00FA2B1D" w:rsidRDefault="00FA2B1D" w:rsidP="00B338A2">
                  <w:pPr>
                    <w:spacing w:line="240" w:lineRule="auto"/>
                    <w:ind w:firstLine="0"/>
                  </w:pPr>
                  <w:r>
                    <w:t>Assistant Professor</w:t>
                  </w:r>
                </w:p>
                <w:p w:rsidR="00FA2B1D" w:rsidRDefault="00FA2B1D" w:rsidP="00B338A2">
                  <w:pPr>
                    <w:spacing w:line="240" w:lineRule="auto"/>
                    <w:ind w:firstLine="0"/>
                  </w:pPr>
                  <w:r>
                    <w:t>Department of Epidemiology</w:t>
                  </w:r>
                </w:p>
                <w:p w:rsidR="00FA2B1D" w:rsidRDefault="00FA2B1D" w:rsidP="00B338A2">
                  <w:pPr>
                    <w:spacing w:line="240" w:lineRule="auto"/>
                    <w:ind w:firstLine="0"/>
                  </w:pPr>
                  <w:r>
                    <w:t>Public Health Dynamics Lab</w:t>
                  </w:r>
                </w:p>
                <w:p w:rsidR="00FA2B1D" w:rsidRDefault="00FA2B1D" w:rsidP="00B338A2">
                  <w:pPr>
                    <w:spacing w:line="240" w:lineRule="auto"/>
                    <w:ind w:firstLine="0"/>
                  </w:pPr>
                  <w:r>
                    <w:t>Graduate School of Public Health</w:t>
                  </w:r>
                </w:p>
                <w:p w:rsidR="00FA2B1D" w:rsidRPr="00F91512" w:rsidRDefault="00FA2B1D" w:rsidP="00F91512">
                  <w:pPr>
                    <w:spacing w:line="240" w:lineRule="auto"/>
                    <w:ind w:firstLine="0"/>
                    <w:jc w:val="left"/>
                  </w:pPr>
                  <w:r>
                    <w:t>University of Pittsburgh</w:t>
                  </w:r>
                </w:p>
                <w:p w:rsidR="00FA2B1D" w:rsidRDefault="00FA2B1D" w:rsidP="00F91512">
                  <w:pPr>
                    <w:ind w:firstLine="0"/>
                    <w:jc w:val="left"/>
                  </w:pPr>
                </w:p>
                <w:p w:rsidR="00FA2B1D" w:rsidRPr="00936D40" w:rsidRDefault="00FA2B1D" w:rsidP="006B1124">
                  <w:pPr>
                    <w:ind w:firstLine="0"/>
                    <w:jc w:val="center"/>
                  </w:pPr>
                </w:p>
              </w:txbxContent>
            </v:textbox>
            <w10:wrap anchorx="page" anchory="margin"/>
            <w10:anchorlock/>
          </v:shape>
        </w:pict>
      </w:r>
      <w:r w:rsidR="00834193">
        <w:br w:type="page"/>
      </w:r>
      <w:r>
        <w:rPr>
          <w:noProof/>
        </w:rPr>
        <w:lastRenderedPageBreak/>
        <w:pict>
          <v:shape id="_x0000_s1054" type="#_x0000_t202" style="position:absolute;left:0;text-align:left;margin-left:0;margin-top:366pt;width:468pt;height:84pt;z-index:251650560;mso-position-horizontal:center;mso-position-horizontal-relative:page;mso-position-vertical-relative:page" stroked="f">
            <v:textbox style="mso-next-textbox:#_x0000_s1054">
              <w:txbxContent>
                <w:p w:rsidR="00FA2B1D" w:rsidRDefault="00FA2B1D" w:rsidP="006B1124">
                  <w:pPr>
                    <w:ind w:firstLine="0"/>
                    <w:jc w:val="center"/>
                  </w:pPr>
                  <w:r>
                    <w:t>Copyright © by Scott Chadwell</w:t>
                  </w:r>
                </w:p>
                <w:p w:rsidR="00FA2B1D" w:rsidRDefault="00FA2B1D" w:rsidP="006B1124">
                  <w:pPr>
                    <w:ind w:firstLine="0"/>
                    <w:jc w:val="center"/>
                  </w:pPr>
                  <w:r>
                    <w:t>2017</w:t>
                  </w:r>
                </w:p>
              </w:txbxContent>
            </v:textbox>
            <w10:wrap type="square" anchorx="page" anchory="page"/>
          </v:shape>
        </w:pict>
      </w:r>
      <w:r w:rsidR="002D01B1">
        <w:br w:type="page"/>
      </w:r>
      <w:r>
        <w:pict>
          <v:shape id="_x0000_s1094" type="#_x0000_t202" style="width:472.8pt;height:161.55pt;mso-left-percent:-10001;mso-top-percent:-10001;mso-position-horizontal:absolute;mso-position-horizontal-relative:char;mso-position-vertical:absolute;mso-position-vertical-relative:line;mso-left-percent:-10001;mso-top-percent:-10001" filled="f" stroked="f">
            <v:textbox style="mso-next-textbox:#_x0000_s1094">
              <w:txbxContent>
                <w:p w:rsidR="00FA2B1D" w:rsidRDefault="00FA2B1D" w:rsidP="0000751A">
                  <w:pPr>
                    <w:spacing w:line="240" w:lineRule="auto"/>
                    <w:ind w:firstLine="0"/>
                    <w:jc w:val="right"/>
                  </w:pPr>
                  <w:r>
                    <w:t>Jeremy Martinson, DPhil</w:t>
                  </w:r>
                </w:p>
                <w:p w:rsidR="00FA2B1D" w:rsidRDefault="00FA2B1D" w:rsidP="0000751A">
                  <w:pPr>
                    <w:spacing w:line="240" w:lineRule="auto"/>
                    <w:ind w:firstLine="0"/>
                    <w:jc w:val="right"/>
                    <w:rPr>
                      <w:b/>
                    </w:rPr>
                  </w:pPr>
                </w:p>
                <w:p w:rsidR="00FA2B1D" w:rsidRDefault="00FA2B1D" w:rsidP="00465490">
                  <w:pPr>
                    <w:spacing w:line="240" w:lineRule="auto"/>
                    <w:ind w:firstLine="0"/>
                    <w:jc w:val="center"/>
                    <w:rPr>
                      <w:b/>
                    </w:rPr>
                  </w:pPr>
                </w:p>
                <w:p w:rsidR="00FA2B1D" w:rsidRDefault="00FA2B1D" w:rsidP="00465490">
                  <w:pPr>
                    <w:spacing w:line="240" w:lineRule="auto"/>
                    <w:ind w:firstLine="0"/>
                    <w:jc w:val="center"/>
                    <w:rPr>
                      <w:b/>
                    </w:rPr>
                  </w:pPr>
                  <w:r>
                    <w:rPr>
                      <w:b/>
                    </w:rPr>
                    <w:t xml:space="preserve">SPATIAL HETEROGENEITY OF MMR VACCINE COVERAGE: </w:t>
                  </w:r>
                </w:p>
                <w:p w:rsidR="00FA2B1D" w:rsidRDefault="00FA2B1D" w:rsidP="00465490">
                  <w:pPr>
                    <w:spacing w:line="240" w:lineRule="auto"/>
                    <w:ind w:firstLine="0"/>
                    <w:jc w:val="center"/>
                    <w:rPr>
                      <w:b/>
                    </w:rPr>
                  </w:pPr>
                  <w:r>
                    <w:rPr>
                      <w:b/>
                    </w:rPr>
                    <w:t>NEW YORK SCHOOL DISTRICTS, 2014-2015</w:t>
                  </w:r>
                </w:p>
                <w:p w:rsidR="00FA2B1D" w:rsidRDefault="00FA2B1D" w:rsidP="00465490">
                  <w:pPr>
                    <w:spacing w:line="240" w:lineRule="auto"/>
                    <w:ind w:firstLine="0"/>
                    <w:jc w:val="center"/>
                    <w:rPr>
                      <w:b/>
                    </w:rPr>
                  </w:pPr>
                </w:p>
                <w:p w:rsidR="00FA2B1D" w:rsidRDefault="00FA2B1D" w:rsidP="006B1124">
                  <w:pPr>
                    <w:ind w:firstLine="0"/>
                    <w:jc w:val="center"/>
                  </w:pPr>
                  <w:r>
                    <w:t>Scott Chadwell, MPH</w:t>
                  </w:r>
                </w:p>
                <w:p w:rsidR="00FA2B1D" w:rsidRDefault="00FA2B1D" w:rsidP="006B1124">
                  <w:pPr>
                    <w:ind w:firstLine="0"/>
                    <w:jc w:val="center"/>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Pittsburgh</w:t>
                      </w:r>
                    </w:smartTag>
                  </w:smartTag>
                  <w:r>
                    <w:t>, 2017</w:t>
                  </w:r>
                  <w:r>
                    <w:br w:type="page"/>
                  </w:r>
                </w:p>
                <w:p w:rsidR="00FA2B1D" w:rsidRDefault="00FA2B1D" w:rsidP="006B1124">
                  <w:pPr>
                    <w:ind w:firstLine="0"/>
                    <w:jc w:val="center"/>
                  </w:pPr>
                </w:p>
              </w:txbxContent>
            </v:textbox>
            <w10:wrap anchory="margin"/>
            <w10:anchorlock/>
          </v:shape>
        </w:pict>
      </w:r>
    </w:p>
    <w:p w:rsidR="002426DA" w:rsidRPr="002426DA" w:rsidRDefault="002426DA" w:rsidP="00FB4A01">
      <w:pPr>
        <w:ind w:firstLine="0"/>
      </w:pPr>
      <w:r>
        <w:rPr>
          <w:b/>
        </w:rPr>
        <w:t>ABSTRACT</w:t>
      </w:r>
    </w:p>
    <w:p w:rsidR="005764B9" w:rsidRDefault="00FB4A01" w:rsidP="00FB4A01">
      <w:pPr>
        <w:ind w:firstLine="0"/>
      </w:pPr>
      <w:r>
        <w:rPr>
          <w:b/>
        </w:rPr>
        <w:t>Background:</w:t>
      </w:r>
      <w:r>
        <w:tab/>
      </w:r>
      <w:r w:rsidR="00763381">
        <w:t>Despite having one of the highest vaccination rates in the entire country, New York State has had a number of vaccine preventable disease related outbreaks since 2003, including measles and mumps.  There is now growing concern that there is spatial heterogeneity in vaccine coverage and geographic clustering of low vaccination areas.</w:t>
      </w:r>
      <w:r w:rsidR="00837500">
        <w:t xml:space="preserve"> This paper examined spatial variation of </w:t>
      </w:r>
      <w:r w:rsidR="00DC6605">
        <w:t>measles, mumps, and rubella</w:t>
      </w:r>
      <w:r w:rsidR="001400DA">
        <w:t xml:space="preserve"> (MMR)</w:t>
      </w:r>
      <w:r w:rsidR="00DC6605">
        <w:t xml:space="preserve"> vaccination </w:t>
      </w:r>
      <w:r w:rsidR="00837500">
        <w:t>rates among school districts in New York State</w:t>
      </w:r>
      <w:r w:rsidR="00763381">
        <w:t xml:space="preserve"> </w:t>
      </w:r>
      <w:r w:rsidR="00837500">
        <w:t>and created a spatial model of sociodemographic variables.</w:t>
      </w:r>
      <w:r w:rsidR="00FC2B91">
        <w:t xml:space="preserve"> This has public health significance as </w:t>
      </w:r>
      <w:r w:rsidR="004F11FA">
        <w:t>identifying</w:t>
      </w:r>
      <w:r w:rsidR="00FC2B91">
        <w:t xml:space="preserve"> </w:t>
      </w:r>
      <w:r w:rsidR="003E2A0D">
        <w:t>where there is spatial heterogeneity of vaccination coverage</w:t>
      </w:r>
      <w:r w:rsidR="00CD62ED">
        <w:t>,</w:t>
      </w:r>
      <w:r w:rsidR="003E2A0D">
        <w:t xml:space="preserve"> is important for disease control</w:t>
      </w:r>
      <w:r w:rsidR="00B62CD3">
        <w:t>, outbreak prevention,</w:t>
      </w:r>
      <w:r w:rsidR="003E2A0D">
        <w:t xml:space="preserve"> and potential eradication. </w:t>
      </w:r>
    </w:p>
    <w:p w:rsidR="00AA2C6A" w:rsidRDefault="009500F5" w:rsidP="000843C1">
      <w:pPr>
        <w:ind w:firstLine="0"/>
      </w:pPr>
      <w:r>
        <w:rPr>
          <w:b/>
        </w:rPr>
        <w:t xml:space="preserve">Methods: </w:t>
      </w:r>
      <w:r w:rsidR="00EB43D3">
        <w:t>We examined the spatial heterogeneity of measles, mumps, and rubella vaccination among school districts in New York State. 2014-2015 data were collected from the New York State Department of Health (NYDH</w:t>
      </w:r>
      <w:r w:rsidR="0096245C">
        <w:t>)</w:t>
      </w:r>
      <w:r w:rsidR="00EB43D3">
        <w:t xml:space="preserve"> and the Elementary and Secondary Information System (</w:t>
      </w:r>
      <w:proofErr w:type="spellStart"/>
      <w:r w:rsidR="00EB43D3">
        <w:t>ElSi</w:t>
      </w:r>
      <w:proofErr w:type="spellEnd"/>
      <w:r w:rsidR="00EB43D3">
        <w:t>). Data processing</w:t>
      </w:r>
      <w:r w:rsidR="00307E39">
        <w:t xml:space="preserve">, </w:t>
      </w:r>
      <w:r w:rsidR="00EB43D3">
        <w:t>spatial analysis</w:t>
      </w:r>
      <w:r w:rsidR="00307E39">
        <w:t xml:space="preserve"> (global</w:t>
      </w:r>
      <w:r w:rsidR="00DD0599">
        <w:t xml:space="preserve"> and local</w:t>
      </w:r>
      <w:r w:rsidR="00307E39">
        <w:t xml:space="preserve"> Moran’s I test</w:t>
      </w:r>
      <w:r w:rsidR="00DD0599">
        <w:t>s</w:t>
      </w:r>
      <w:r w:rsidR="00307E39">
        <w:t>), and spatial regression</w:t>
      </w:r>
      <w:r w:rsidR="00EB43D3">
        <w:t xml:space="preserve"> was done in STATA 15.1.</w:t>
      </w:r>
      <w:r w:rsidR="000843C1">
        <w:t xml:space="preserve"> Maps were generated in </w:t>
      </w:r>
      <w:r w:rsidR="00A7012A">
        <w:t>QGIS 2.18.14</w:t>
      </w:r>
      <w:r w:rsidR="000843C1">
        <w:t>.</w:t>
      </w:r>
    </w:p>
    <w:p w:rsidR="00576B01" w:rsidRPr="001400DA" w:rsidRDefault="00576B01" w:rsidP="000843C1">
      <w:pPr>
        <w:ind w:firstLine="0"/>
      </w:pPr>
      <w:r>
        <w:rPr>
          <w:b/>
        </w:rPr>
        <w:t xml:space="preserve">Results: </w:t>
      </w:r>
      <w:r w:rsidR="000743E2">
        <w:t>A</w:t>
      </w:r>
      <w:r w:rsidR="001400DA">
        <w:t xml:space="preserve"> global Moran’s I test revealed no </w:t>
      </w:r>
      <w:r w:rsidR="00FA2B1D">
        <w:t xml:space="preserve">different from random </w:t>
      </w:r>
      <w:r w:rsidR="001400DA">
        <w:t xml:space="preserve">spatial </w:t>
      </w:r>
      <w:r w:rsidR="00FA2B1D">
        <w:t>variation</w:t>
      </w:r>
      <w:r w:rsidR="001400DA">
        <w:t xml:space="preserve"> among MMR vaccination rates (Moran’s I = 0.003; p = 0.</w:t>
      </w:r>
      <w:r w:rsidR="00FA2B1D">
        <w:t>3</w:t>
      </w:r>
      <w:r w:rsidR="001400DA">
        <w:t>41),</w:t>
      </w:r>
      <w:r w:rsidR="000743E2">
        <w:t xml:space="preserve"> </w:t>
      </w:r>
      <w:r w:rsidR="001400DA">
        <w:t xml:space="preserve">however, some local autocorrelation </w:t>
      </w:r>
      <w:r w:rsidR="005146D7">
        <w:t xml:space="preserve">presented </w:t>
      </w:r>
      <w:r w:rsidR="001400DA">
        <w:t xml:space="preserve">among school districts. </w:t>
      </w:r>
      <w:r w:rsidR="000F508F">
        <w:t>A</w:t>
      </w:r>
      <w:r w:rsidR="001400DA">
        <w:t>ll but two</w:t>
      </w:r>
      <w:r w:rsidR="000743E2">
        <w:t xml:space="preserve"> (medical</w:t>
      </w:r>
      <w:r w:rsidR="000F508F">
        <w:t xml:space="preserve"> and religious</w:t>
      </w:r>
      <w:r w:rsidR="000743E2">
        <w:t xml:space="preserve"> exemptions)</w:t>
      </w:r>
      <w:r w:rsidR="001400DA">
        <w:t xml:space="preserve"> of the predictor variables were significant for spatial autocorrelation</w:t>
      </w:r>
      <w:r w:rsidR="000743E2">
        <w:t>. The final spatial model included percent religious exemptions, percent medical exemptions, percent of students receiving free and reduced</w:t>
      </w:r>
      <w:r w:rsidR="00803256">
        <w:t>-</w:t>
      </w:r>
      <w:r w:rsidR="000743E2">
        <w:t xml:space="preserve">priced lunch, and </w:t>
      </w:r>
      <w:r w:rsidR="00E50539">
        <w:t>urban</w:t>
      </w:r>
      <w:r w:rsidR="000743E2">
        <w:t xml:space="preserve"> location</w:t>
      </w:r>
      <w:r w:rsidR="00F07A54">
        <w:t>. Percent religious and percent medical exemptions</w:t>
      </w:r>
      <w:r w:rsidR="00FE46C7">
        <w:t xml:space="preserve"> (p&lt;0.001)</w:t>
      </w:r>
      <w:r w:rsidR="00F07A54">
        <w:t>, along with percent of students receiving free and reduced priced lunch</w:t>
      </w:r>
      <w:r w:rsidR="00FE46C7">
        <w:t xml:space="preserve"> (p&lt;0.001)</w:t>
      </w:r>
      <w:r w:rsidR="00F07A54">
        <w:t xml:space="preserve"> were found to be significant predictors. Percent religious exemptions accounted for 41% of the variation in MMR vaccination rates.</w:t>
      </w:r>
      <w:r w:rsidR="000743E2">
        <w:t xml:space="preserve"> </w:t>
      </w:r>
      <w:r w:rsidR="00FA2B1D">
        <w:t xml:space="preserve">We found no clustering for school district-level MMR vaccination coverage in the overall New York State area. We found </w:t>
      </w:r>
      <w:r w:rsidR="007E7969">
        <w:t>five</w:t>
      </w:r>
      <w:r w:rsidR="00FA2B1D">
        <w:t xml:space="preserve"> districts</w:t>
      </w:r>
      <w:r w:rsidR="00A32561">
        <w:t xml:space="preserve"> with low vaccination coverage</w:t>
      </w:r>
      <w:r w:rsidR="00FA2B1D">
        <w:t xml:space="preserve"> that had a significant Moran’s I value at the local level</w:t>
      </w:r>
      <w:r w:rsidR="00A32561">
        <w:t>, indicating clustering.</w:t>
      </w:r>
    </w:p>
    <w:p w:rsidR="00AA2C6A" w:rsidRPr="006246F6" w:rsidRDefault="009B0F1B" w:rsidP="0096245C">
      <w:pPr>
        <w:ind w:firstLine="0"/>
      </w:pPr>
      <w:r>
        <w:rPr>
          <w:b/>
        </w:rPr>
        <w:t>Conclusions:</w:t>
      </w:r>
      <w:r w:rsidR="00405A40">
        <w:rPr>
          <w:b/>
        </w:rPr>
        <w:t xml:space="preserve"> </w:t>
      </w:r>
      <w:r w:rsidR="00A32561">
        <w:t>Vaccination coverage in New York State is very high. There are no particular clusters of districts with low-MMR coverage in New York State, suggesting the absence of spatially driven determinants of vaccination coverage. Some school districts had coverage below the critical vaccination threshold, and should be a focus for New York State public health authorities.</w:t>
      </w:r>
    </w:p>
    <w:p w:rsidR="008A110F" w:rsidRDefault="008A110F" w:rsidP="00656EE6">
      <w:pPr>
        <w:pStyle w:val="Preliminary"/>
      </w:pPr>
      <w:bookmarkStart w:id="1" w:name="_Toc106717784"/>
      <w:r w:rsidRPr="00E36565">
        <w:t>TABLE</w:t>
      </w:r>
      <w:r>
        <w:t xml:space="preserve"> OF CONTENTS</w:t>
      </w:r>
      <w:bookmarkEnd w:id="1"/>
    </w:p>
    <w:p w:rsidR="00670E41" w:rsidRPr="00C3501A" w:rsidRDefault="00367476">
      <w:pPr>
        <w:pStyle w:val="TOC1"/>
        <w:rPr>
          <w:rFonts w:ascii="Calibri" w:hAnsi="Calibri"/>
          <w:b w:val="0"/>
          <w:caps w:val="0"/>
          <w:noProof/>
          <w:sz w:val="22"/>
          <w:szCs w:val="22"/>
        </w:rPr>
      </w:pPr>
      <w:r>
        <w:fldChar w:fldCharType="begin"/>
      </w:r>
      <w:r>
        <w:instrText xml:space="preserve"> TOC \o "2-4" \h \z \t "Heading 1,1,Appendix,1,Heading,1" </w:instrText>
      </w:r>
      <w:r>
        <w:fldChar w:fldCharType="separate"/>
      </w:r>
      <w:hyperlink w:anchor="_Toc501027487" w:history="1">
        <w:r w:rsidR="00670E41" w:rsidRPr="00D04DA9">
          <w:rPr>
            <w:rStyle w:val="Hyperlink"/>
            <w:noProof/>
          </w:rPr>
          <w:t>1.0 Introduction</w:t>
        </w:r>
        <w:r w:rsidR="00670E41">
          <w:rPr>
            <w:noProof/>
            <w:webHidden/>
          </w:rPr>
          <w:tab/>
        </w:r>
        <w:r w:rsidR="00670E41">
          <w:rPr>
            <w:noProof/>
            <w:webHidden/>
          </w:rPr>
          <w:fldChar w:fldCharType="begin"/>
        </w:r>
        <w:r w:rsidR="00670E41">
          <w:rPr>
            <w:noProof/>
            <w:webHidden/>
          </w:rPr>
          <w:instrText xml:space="preserve"> PAGEREF _Toc501027487 \h </w:instrText>
        </w:r>
        <w:r w:rsidR="00670E41">
          <w:rPr>
            <w:noProof/>
            <w:webHidden/>
          </w:rPr>
        </w:r>
        <w:r w:rsidR="00670E41">
          <w:rPr>
            <w:noProof/>
            <w:webHidden/>
          </w:rPr>
          <w:fldChar w:fldCharType="separate"/>
        </w:r>
        <w:r w:rsidR="00670E41">
          <w:rPr>
            <w:noProof/>
            <w:webHidden/>
          </w:rPr>
          <w:t>1</w:t>
        </w:r>
        <w:r w:rsidR="00670E41">
          <w:rPr>
            <w:noProof/>
            <w:webHidden/>
          </w:rPr>
          <w:fldChar w:fldCharType="end"/>
        </w:r>
      </w:hyperlink>
    </w:p>
    <w:p w:rsidR="00670E41" w:rsidRPr="00C3501A" w:rsidRDefault="00A83151">
      <w:pPr>
        <w:pStyle w:val="TOC2"/>
        <w:tabs>
          <w:tab w:val="left" w:pos="1512"/>
          <w:tab w:val="right" w:leader="dot" w:pos="9350"/>
        </w:tabs>
        <w:rPr>
          <w:rFonts w:ascii="Calibri" w:hAnsi="Calibri"/>
          <w:b w:val="0"/>
          <w:caps w:val="0"/>
          <w:noProof/>
          <w:sz w:val="22"/>
          <w:szCs w:val="22"/>
        </w:rPr>
      </w:pPr>
      <w:hyperlink w:anchor="_Toc501027488" w:history="1">
        <w:r w:rsidR="00670E41" w:rsidRPr="00D04DA9">
          <w:rPr>
            <w:rStyle w:val="Hyperlink"/>
            <w:noProof/>
          </w:rPr>
          <w:t>1.1</w:t>
        </w:r>
        <w:r w:rsidR="00670E41" w:rsidRPr="00C3501A">
          <w:rPr>
            <w:rFonts w:ascii="Calibri" w:hAnsi="Calibri"/>
            <w:b w:val="0"/>
            <w:caps w:val="0"/>
            <w:noProof/>
            <w:sz w:val="22"/>
            <w:szCs w:val="22"/>
          </w:rPr>
          <w:tab/>
        </w:r>
        <w:r w:rsidR="00670E41" w:rsidRPr="00D04DA9">
          <w:rPr>
            <w:rStyle w:val="Hyperlink"/>
            <w:noProof/>
          </w:rPr>
          <w:t>Study aims</w:t>
        </w:r>
        <w:r w:rsidR="00670E41">
          <w:rPr>
            <w:noProof/>
            <w:webHidden/>
          </w:rPr>
          <w:tab/>
        </w:r>
        <w:r w:rsidR="00670E41">
          <w:rPr>
            <w:noProof/>
            <w:webHidden/>
          </w:rPr>
          <w:fldChar w:fldCharType="begin"/>
        </w:r>
        <w:r w:rsidR="00670E41">
          <w:rPr>
            <w:noProof/>
            <w:webHidden/>
          </w:rPr>
          <w:instrText xml:space="preserve"> PAGEREF _Toc501027488 \h </w:instrText>
        </w:r>
        <w:r w:rsidR="00670E41">
          <w:rPr>
            <w:noProof/>
            <w:webHidden/>
          </w:rPr>
        </w:r>
        <w:r w:rsidR="00670E41">
          <w:rPr>
            <w:noProof/>
            <w:webHidden/>
          </w:rPr>
          <w:fldChar w:fldCharType="separate"/>
        </w:r>
        <w:r w:rsidR="00670E41">
          <w:rPr>
            <w:noProof/>
            <w:webHidden/>
          </w:rPr>
          <w:t>2</w:t>
        </w:r>
        <w:r w:rsidR="00670E41">
          <w:rPr>
            <w:noProof/>
            <w:webHidden/>
          </w:rPr>
          <w:fldChar w:fldCharType="end"/>
        </w:r>
      </w:hyperlink>
    </w:p>
    <w:p w:rsidR="00670E41" w:rsidRPr="00C3501A" w:rsidRDefault="00A83151">
      <w:pPr>
        <w:pStyle w:val="TOC2"/>
        <w:tabs>
          <w:tab w:val="left" w:pos="1512"/>
          <w:tab w:val="right" w:leader="dot" w:pos="9350"/>
        </w:tabs>
        <w:rPr>
          <w:rFonts w:ascii="Calibri" w:hAnsi="Calibri"/>
          <w:b w:val="0"/>
          <w:caps w:val="0"/>
          <w:noProof/>
          <w:sz w:val="22"/>
          <w:szCs w:val="22"/>
        </w:rPr>
      </w:pPr>
      <w:hyperlink w:anchor="_Toc501027489" w:history="1">
        <w:r w:rsidR="00670E41" w:rsidRPr="00D04DA9">
          <w:rPr>
            <w:rStyle w:val="Hyperlink"/>
            <w:noProof/>
          </w:rPr>
          <w:t>1.2</w:t>
        </w:r>
        <w:r w:rsidR="00670E41" w:rsidRPr="00C3501A">
          <w:rPr>
            <w:rFonts w:ascii="Calibri" w:hAnsi="Calibri"/>
            <w:b w:val="0"/>
            <w:caps w:val="0"/>
            <w:noProof/>
            <w:sz w:val="22"/>
            <w:szCs w:val="22"/>
          </w:rPr>
          <w:tab/>
        </w:r>
        <w:r w:rsidR="00670E41" w:rsidRPr="00D04DA9">
          <w:rPr>
            <w:rStyle w:val="Hyperlink"/>
            <w:noProof/>
          </w:rPr>
          <w:t>Public Health Significance</w:t>
        </w:r>
        <w:r w:rsidR="00670E41">
          <w:rPr>
            <w:noProof/>
            <w:webHidden/>
          </w:rPr>
          <w:tab/>
        </w:r>
        <w:r w:rsidR="00670E41">
          <w:rPr>
            <w:noProof/>
            <w:webHidden/>
          </w:rPr>
          <w:fldChar w:fldCharType="begin"/>
        </w:r>
        <w:r w:rsidR="00670E41">
          <w:rPr>
            <w:noProof/>
            <w:webHidden/>
          </w:rPr>
          <w:instrText xml:space="preserve"> PAGEREF _Toc501027489 \h </w:instrText>
        </w:r>
        <w:r w:rsidR="00670E41">
          <w:rPr>
            <w:noProof/>
            <w:webHidden/>
          </w:rPr>
        </w:r>
        <w:r w:rsidR="00670E41">
          <w:rPr>
            <w:noProof/>
            <w:webHidden/>
          </w:rPr>
          <w:fldChar w:fldCharType="separate"/>
        </w:r>
        <w:r w:rsidR="00670E41">
          <w:rPr>
            <w:noProof/>
            <w:webHidden/>
          </w:rPr>
          <w:t>3</w:t>
        </w:r>
        <w:r w:rsidR="00670E41">
          <w:rPr>
            <w:noProof/>
            <w:webHidden/>
          </w:rPr>
          <w:fldChar w:fldCharType="end"/>
        </w:r>
      </w:hyperlink>
    </w:p>
    <w:p w:rsidR="00670E41" w:rsidRPr="00C3501A" w:rsidRDefault="00A83151">
      <w:pPr>
        <w:pStyle w:val="TOC1"/>
        <w:rPr>
          <w:rFonts w:ascii="Calibri" w:hAnsi="Calibri"/>
          <w:b w:val="0"/>
          <w:caps w:val="0"/>
          <w:noProof/>
          <w:sz w:val="22"/>
          <w:szCs w:val="22"/>
        </w:rPr>
      </w:pPr>
      <w:hyperlink w:anchor="_Toc501027490" w:history="1">
        <w:r w:rsidR="00670E41" w:rsidRPr="00D04DA9">
          <w:rPr>
            <w:rStyle w:val="Hyperlink"/>
            <w:noProof/>
          </w:rPr>
          <w:t>2.0</w:t>
        </w:r>
        <w:r w:rsidR="00670E41" w:rsidRPr="00C3501A">
          <w:rPr>
            <w:rFonts w:ascii="Calibri" w:hAnsi="Calibri"/>
            <w:b w:val="0"/>
            <w:caps w:val="0"/>
            <w:noProof/>
            <w:sz w:val="22"/>
            <w:szCs w:val="22"/>
          </w:rPr>
          <w:tab/>
        </w:r>
        <w:r w:rsidR="00670E41" w:rsidRPr="00D04DA9">
          <w:rPr>
            <w:rStyle w:val="Hyperlink"/>
            <w:noProof/>
          </w:rPr>
          <w:t>methods</w:t>
        </w:r>
        <w:r w:rsidR="00670E41">
          <w:rPr>
            <w:noProof/>
            <w:webHidden/>
          </w:rPr>
          <w:tab/>
        </w:r>
        <w:r w:rsidR="00670E41">
          <w:rPr>
            <w:noProof/>
            <w:webHidden/>
          </w:rPr>
          <w:fldChar w:fldCharType="begin"/>
        </w:r>
        <w:r w:rsidR="00670E41">
          <w:rPr>
            <w:noProof/>
            <w:webHidden/>
          </w:rPr>
          <w:instrText xml:space="preserve"> PAGEREF _Toc501027490 \h </w:instrText>
        </w:r>
        <w:r w:rsidR="00670E41">
          <w:rPr>
            <w:noProof/>
            <w:webHidden/>
          </w:rPr>
        </w:r>
        <w:r w:rsidR="00670E41">
          <w:rPr>
            <w:noProof/>
            <w:webHidden/>
          </w:rPr>
          <w:fldChar w:fldCharType="separate"/>
        </w:r>
        <w:r w:rsidR="00670E41">
          <w:rPr>
            <w:noProof/>
            <w:webHidden/>
          </w:rPr>
          <w:t>4</w:t>
        </w:r>
        <w:r w:rsidR="00670E41">
          <w:rPr>
            <w:noProof/>
            <w:webHidden/>
          </w:rPr>
          <w:fldChar w:fldCharType="end"/>
        </w:r>
      </w:hyperlink>
    </w:p>
    <w:p w:rsidR="00670E41" w:rsidRPr="00C3501A" w:rsidRDefault="00A83151">
      <w:pPr>
        <w:pStyle w:val="TOC2"/>
        <w:tabs>
          <w:tab w:val="left" w:pos="1512"/>
          <w:tab w:val="right" w:leader="dot" w:pos="9350"/>
        </w:tabs>
        <w:rPr>
          <w:rFonts w:ascii="Calibri" w:hAnsi="Calibri"/>
          <w:b w:val="0"/>
          <w:caps w:val="0"/>
          <w:noProof/>
          <w:sz w:val="22"/>
          <w:szCs w:val="22"/>
        </w:rPr>
      </w:pPr>
      <w:hyperlink w:anchor="_Toc501027491" w:history="1">
        <w:r w:rsidR="00670E41" w:rsidRPr="00D04DA9">
          <w:rPr>
            <w:rStyle w:val="Hyperlink"/>
            <w:noProof/>
          </w:rPr>
          <w:t>2.1</w:t>
        </w:r>
        <w:r w:rsidR="00670E41" w:rsidRPr="00C3501A">
          <w:rPr>
            <w:rFonts w:ascii="Calibri" w:hAnsi="Calibri"/>
            <w:b w:val="0"/>
            <w:caps w:val="0"/>
            <w:noProof/>
            <w:sz w:val="22"/>
            <w:szCs w:val="22"/>
          </w:rPr>
          <w:tab/>
        </w:r>
        <w:r w:rsidR="00670E41" w:rsidRPr="00D04DA9">
          <w:rPr>
            <w:rStyle w:val="Hyperlink"/>
            <w:noProof/>
          </w:rPr>
          <w:t>DATA PROCESSING</w:t>
        </w:r>
        <w:r w:rsidR="00670E41">
          <w:rPr>
            <w:noProof/>
            <w:webHidden/>
          </w:rPr>
          <w:tab/>
        </w:r>
        <w:r w:rsidR="00670E41">
          <w:rPr>
            <w:noProof/>
            <w:webHidden/>
          </w:rPr>
          <w:fldChar w:fldCharType="begin"/>
        </w:r>
        <w:r w:rsidR="00670E41">
          <w:rPr>
            <w:noProof/>
            <w:webHidden/>
          </w:rPr>
          <w:instrText xml:space="preserve"> PAGEREF _Toc501027491 \h </w:instrText>
        </w:r>
        <w:r w:rsidR="00670E41">
          <w:rPr>
            <w:noProof/>
            <w:webHidden/>
          </w:rPr>
        </w:r>
        <w:r w:rsidR="00670E41">
          <w:rPr>
            <w:noProof/>
            <w:webHidden/>
          </w:rPr>
          <w:fldChar w:fldCharType="separate"/>
        </w:r>
        <w:r w:rsidR="00670E41">
          <w:rPr>
            <w:noProof/>
            <w:webHidden/>
          </w:rPr>
          <w:t>4</w:t>
        </w:r>
        <w:r w:rsidR="00670E41">
          <w:rPr>
            <w:noProof/>
            <w:webHidden/>
          </w:rPr>
          <w:fldChar w:fldCharType="end"/>
        </w:r>
      </w:hyperlink>
    </w:p>
    <w:p w:rsidR="00670E41" w:rsidRPr="00C3501A" w:rsidRDefault="00A83151">
      <w:pPr>
        <w:pStyle w:val="TOC2"/>
        <w:tabs>
          <w:tab w:val="left" w:pos="1512"/>
          <w:tab w:val="right" w:leader="dot" w:pos="9350"/>
        </w:tabs>
        <w:rPr>
          <w:rFonts w:ascii="Calibri" w:hAnsi="Calibri"/>
          <w:b w:val="0"/>
          <w:caps w:val="0"/>
          <w:noProof/>
          <w:sz w:val="22"/>
          <w:szCs w:val="22"/>
        </w:rPr>
      </w:pPr>
      <w:hyperlink w:anchor="_Toc501027492" w:history="1">
        <w:r w:rsidR="00670E41" w:rsidRPr="00D04DA9">
          <w:rPr>
            <w:rStyle w:val="Hyperlink"/>
            <w:noProof/>
          </w:rPr>
          <w:t>2.2</w:t>
        </w:r>
        <w:r w:rsidR="00670E41" w:rsidRPr="00C3501A">
          <w:rPr>
            <w:rFonts w:ascii="Calibri" w:hAnsi="Calibri"/>
            <w:b w:val="0"/>
            <w:caps w:val="0"/>
            <w:noProof/>
            <w:sz w:val="22"/>
            <w:szCs w:val="22"/>
          </w:rPr>
          <w:tab/>
        </w:r>
        <w:r w:rsidR="00670E41" w:rsidRPr="00D04DA9">
          <w:rPr>
            <w:rStyle w:val="Hyperlink"/>
            <w:noProof/>
          </w:rPr>
          <w:t>Spatial ANAYLSIS</w:t>
        </w:r>
        <w:r w:rsidR="00670E41">
          <w:rPr>
            <w:noProof/>
            <w:webHidden/>
          </w:rPr>
          <w:tab/>
        </w:r>
        <w:r w:rsidR="00670E41">
          <w:rPr>
            <w:noProof/>
            <w:webHidden/>
          </w:rPr>
          <w:fldChar w:fldCharType="begin"/>
        </w:r>
        <w:r w:rsidR="00670E41">
          <w:rPr>
            <w:noProof/>
            <w:webHidden/>
          </w:rPr>
          <w:instrText xml:space="preserve"> PAGEREF _Toc501027492 \h </w:instrText>
        </w:r>
        <w:r w:rsidR="00670E41">
          <w:rPr>
            <w:noProof/>
            <w:webHidden/>
          </w:rPr>
        </w:r>
        <w:r w:rsidR="00670E41">
          <w:rPr>
            <w:noProof/>
            <w:webHidden/>
          </w:rPr>
          <w:fldChar w:fldCharType="separate"/>
        </w:r>
        <w:r w:rsidR="00670E41">
          <w:rPr>
            <w:noProof/>
            <w:webHidden/>
          </w:rPr>
          <w:t>5</w:t>
        </w:r>
        <w:r w:rsidR="00670E41">
          <w:rPr>
            <w:noProof/>
            <w:webHidden/>
          </w:rPr>
          <w:fldChar w:fldCharType="end"/>
        </w:r>
      </w:hyperlink>
    </w:p>
    <w:p w:rsidR="00670E41" w:rsidRPr="00C3501A" w:rsidRDefault="00A83151">
      <w:pPr>
        <w:pStyle w:val="TOC3"/>
        <w:tabs>
          <w:tab w:val="left" w:pos="1760"/>
          <w:tab w:val="right" w:leader="dot" w:pos="9350"/>
        </w:tabs>
        <w:rPr>
          <w:rFonts w:ascii="Calibri" w:hAnsi="Calibri"/>
          <w:b w:val="0"/>
          <w:noProof/>
          <w:sz w:val="22"/>
          <w:szCs w:val="22"/>
        </w:rPr>
      </w:pPr>
      <w:hyperlink w:anchor="_Toc501027493" w:history="1">
        <w:r w:rsidR="00670E41" w:rsidRPr="00D04DA9">
          <w:rPr>
            <w:rStyle w:val="Hyperlink"/>
            <w:noProof/>
          </w:rPr>
          <w:t>2.2.1</w:t>
        </w:r>
        <w:r w:rsidR="00670E41" w:rsidRPr="00C3501A">
          <w:rPr>
            <w:rFonts w:ascii="Calibri" w:hAnsi="Calibri"/>
            <w:b w:val="0"/>
            <w:noProof/>
            <w:sz w:val="22"/>
            <w:szCs w:val="22"/>
          </w:rPr>
          <w:tab/>
        </w:r>
        <w:r w:rsidR="00670E41" w:rsidRPr="00D04DA9">
          <w:rPr>
            <w:rStyle w:val="Hyperlink"/>
            <w:noProof/>
          </w:rPr>
          <w:t>Spatial Models</w:t>
        </w:r>
        <w:r w:rsidR="00670E41">
          <w:rPr>
            <w:noProof/>
            <w:webHidden/>
          </w:rPr>
          <w:tab/>
        </w:r>
        <w:r w:rsidR="00670E41">
          <w:rPr>
            <w:noProof/>
            <w:webHidden/>
          </w:rPr>
          <w:fldChar w:fldCharType="begin"/>
        </w:r>
        <w:r w:rsidR="00670E41">
          <w:rPr>
            <w:noProof/>
            <w:webHidden/>
          </w:rPr>
          <w:instrText xml:space="preserve"> PAGEREF _Toc501027493 \h </w:instrText>
        </w:r>
        <w:r w:rsidR="00670E41">
          <w:rPr>
            <w:noProof/>
            <w:webHidden/>
          </w:rPr>
        </w:r>
        <w:r w:rsidR="00670E41">
          <w:rPr>
            <w:noProof/>
            <w:webHidden/>
          </w:rPr>
          <w:fldChar w:fldCharType="separate"/>
        </w:r>
        <w:r w:rsidR="00670E41">
          <w:rPr>
            <w:noProof/>
            <w:webHidden/>
          </w:rPr>
          <w:t>6</w:t>
        </w:r>
        <w:r w:rsidR="00670E41">
          <w:rPr>
            <w:noProof/>
            <w:webHidden/>
          </w:rPr>
          <w:fldChar w:fldCharType="end"/>
        </w:r>
      </w:hyperlink>
    </w:p>
    <w:p w:rsidR="00670E41" w:rsidRPr="00C3501A" w:rsidRDefault="00A83151">
      <w:pPr>
        <w:pStyle w:val="TOC1"/>
        <w:rPr>
          <w:rFonts w:ascii="Calibri" w:hAnsi="Calibri"/>
          <w:b w:val="0"/>
          <w:caps w:val="0"/>
          <w:noProof/>
          <w:sz w:val="22"/>
          <w:szCs w:val="22"/>
        </w:rPr>
      </w:pPr>
      <w:hyperlink w:anchor="_Toc501027494" w:history="1">
        <w:r w:rsidR="00670E41" w:rsidRPr="00D04DA9">
          <w:rPr>
            <w:rStyle w:val="Hyperlink"/>
            <w:noProof/>
          </w:rPr>
          <w:t>3.0</w:t>
        </w:r>
        <w:r w:rsidR="00670E41" w:rsidRPr="00C3501A">
          <w:rPr>
            <w:rFonts w:ascii="Calibri" w:hAnsi="Calibri"/>
            <w:b w:val="0"/>
            <w:caps w:val="0"/>
            <w:noProof/>
            <w:sz w:val="22"/>
            <w:szCs w:val="22"/>
          </w:rPr>
          <w:tab/>
        </w:r>
        <w:r w:rsidR="00670E41" w:rsidRPr="00D04DA9">
          <w:rPr>
            <w:rStyle w:val="Hyperlink"/>
            <w:noProof/>
          </w:rPr>
          <w:t>Results</w:t>
        </w:r>
        <w:r w:rsidR="00670E41">
          <w:rPr>
            <w:noProof/>
            <w:webHidden/>
          </w:rPr>
          <w:tab/>
        </w:r>
        <w:r w:rsidR="00670E41">
          <w:rPr>
            <w:noProof/>
            <w:webHidden/>
          </w:rPr>
          <w:fldChar w:fldCharType="begin"/>
        </w:r>
        <w:r w:rsidR="00670E41">
          <w:rPr>
            <w:noProof/>
            <w:webHidden/>
          </w:rPr>
          <w:instrText xml:space="preserve"> PAGEREF _Toc501027494 \h </w:instrText>
        </w:r>
        <w:r w:rsidR="00670E41">
          <w:rPr>
            <w:noProof/>
            <w:webHidden/>
          </w:rPr>
        </w:r>
        <w:r w:rsidR="00670E41">
          <w:rPr>
            <w:noProof/>
            <w:webHidden/>
          </w:rPr>
          <w:fldChar w:fldCharType="separate"/>
        </w:r>
        <w:r w:rsidR="00670E41">
          <w:rPr>
            <w:noProof/>
            <w:webHidden/>
          </w:rPr>
          <w:t>9</w:t>
        </w:r>
        <w:r w:rsidR="00670E41">
          <w:rPr>
            <w:noProof/>
            <w:webHidden/>
          </w:rPr>
          <w:fldChar w:fldCharType="end"/>
        </w:r>
      </w:hyperlink>
    </w:p>
    <w:p w:rsidR="00670E41" w:rsidRPr="00C3501A" w:rsidRDefault="00A83151">
      <w:pPr>
        <w:pStyle w:val="TOC2"/>
        <w:tabs>
          <w:tab w:val="left" w:pos="1512"/>
          <w:tab w:val="right" w:leader="dot" w:pos="9350"/>
        </w:tabs>
        <w:rPr>
          <w:rFonts w:ascii="Calibri" w:hAnsi="Calibri"/>
          <w:b w:val="0"/>
          <w:caps w:val="0"/>
          <w:noProof/>
          <w:sz w:val="22"/>
          <w:szCs w:val="22"/>
        </w:rPr>
      </w:pPr>
      <w:hyperlink w:anchor="_Toc501027495" w:history="1">
        <w:r w:rsidR="00670E41" w:rsidRPr="00D04DA9">
          <w:rPr>
            <w:rStyle w:val="Hyperlink"/>
            <w:noProof/>
          </w:rPr>
          <w:t>3.1</w:t>
        </w:r>
        <w:r w:rsidR="00670E41" w:rsidRPr="00C3501A">
          <w:rPr>
            <w:rFonts w:ascii="Calibri" w:hAnsi="Calibri"/>
            <w:b w:val="0"/>
            <w:caps w:val="0"/>
            <w:noProof/>
            <w:sz w:val="22"/>
            <w:szCs w:val="22"/>
          </w:rPr>
          <w:tab/>
        </w:r>
        <w:r w:rsidR="00670E41" w:rsidRPr="00D04DA9">
          <w:rPr>
            <w:rStyle w:val="Hyperlink"/>
            <w:noProof/>
          </w:rPr>
          <w:t>Spatial autocorrelation tests</w:t>
        </w:r>
        <w:r w:rsidR="00670E41">
          <w:rPr>
            <w:noProof/>
            <w:webHidden/>
          </w:rPr>
          <w:tab/>
        </w:r>
        <w:r w:rsidR="00670E41">
          <w:rPr>
            <w:noProof/>
            <w:webHidden/>
          </w:rPr>
          <w:fldChar w:fldCharType="begin"/>
        </w:r>
        <w:r w:rsidR="00670E41">
          <w:rPr>
            <w:noProof/>
            <w:webHidden/>
          </w:rPr>
          <w:instrText xml:space="preserve"> PAGEREF _Toc501027495 \h </w:instrText>
        </w:r>
        <w:r w:rsidR="00670E41">
          <w:rPr>
            <w:noProof/>
            <w:webHidden/>
          </w:rPr>
        </w:r>
        <w:r w:rsidR="00670E41">
          <w:rPr>
            <w:noProof/>
            <w:webHidden/>
          </w:rPr>
          <w:fldChar w:fldCharType="separate"/>
        </w:r>
        <w:r w:rsidR="00670E41">
          <w:rPr>
            <w:noProof/>
            <w:webHidden/>
          </w:rPr>
          <w:t>12</w:t>
        </w:r>
        <w:r w:rsidR="00670E41">
          <w:rPr>
            <w:noProof/>
            <w:webHidden/>
          </w:rPr>
          <w:fldChar w:fldCharType="end"/>
        </w:r>
      </w:hyperlink>
    </w:p>
    <w:p w:rsidR="00670E41" w:rsidRPr="00C3501A" w:rsidRDefault="00A83151">
      <w:pPr>
        <w:pStyle w:val="TOC2"/>
        <w:tabs>
          <w:tab w:val="left" w:pos="1512"/>
          <w:tab w:val="right" w:leader="dot" w:pos="9350"/>
        </w:tabs>
        <w:rPr>
          <w:rFonts w:ascii="Calibri" w:hAnsi="Calibri"/>
          <w:b w:val="0"/>
          <w:caps w:val="0"/>
          <w:noProof/>
          <w:sz w:val="22"/>
          <w:szCs w:val="22"/>
        </w:rPr>
      </w:pPr>
      <w:hyperlink w:anchor="_Toc501027496" w:history="1">
        <w:r w:rsidR="00670E41" w:rsidRPr="00D04DA9">
          <w:rPr>
            <w:rStyle w:val="Hyperlink"/>
            <w:noProof/>
          </w:rPr>
          <w:t>3.2</w:t>
        </w:r>
        <w:r w:rsidR="00670E41" w:rsidRPr="00C3501A">
          <w:rPr>
            <w:rFonts w:ascii="Calibri" w:hAnsi="Calibri"/>
            <w:b w:val="0"/>
            <w:caps w:val="0"/>
            <w:noProof/>
            <w:sz w:val="22"/>
            <w:szCs w:val="22"/>
          </w:rPr>
          <w:tab/>
        </w:r>
        <w:r w:rsidR="00670E41" w:rsidRPr="00D04DA9">
          <w:rPr>
            <w:rStyle w:val="Hyperlink"/>
            <w:noProof/>
          </w:rPr>
          <w:t>Spatial regression</w:t>
        </w:r>
        <w:r w:rsidR="00670E41">
          <w:rPr>
            <w:noProof/>
            <w:webHidden/>
          </w:rPr>
          <w:tab/>
        </w:r>
        <w:r w:rsidR="00670E41">
          <w:rPr>
            <w:noProof/>
            <w:webHidden/>
          </w:rPr>
          <w:fldChar w:fldCharType="begin"/>
        </w:r>
        <w:r w:rsidR="00670E41">
          <w:rPr>
            <w:noProof/>
            <w:webHidden/>
          </w:rPr>
          <w:instrText xml:space="preserve"> PAGEREF _Toc501027496 \h </w:instrText>
        </w:r>
        <w:r w:rsidR="00670E41">
          <w:rPr>
            <w:noProof/>
            <w:webHidden/>
          </w:rPr>
        </w:r>
        <w:r w:rsidR="00670E41">
          <w:rPr>
            <w:noProof/>
            <w:webHidden/>
          </w:rPr>
          <w:fldChar w:fldCharType="separate"/>
        </w:r>
        <w:r w:rsidR="00670E41">
          <w:rPr>
            <w:noProof/>
            <w:webHidden/>
          </w:rPr>
          <w:t>14</w:t>
        </w:r>
        <w:r w:rsidR="00670E41">
          <w:rPr>
            <w:noProof/>
            <w:webHidden/>
          </w:rPr>
          <w:fldChar w:fldCharType="end"/>
        </w:r>
      </w:hyperlink>
    </w:p>
    <w:p w:rsidR="00670E41" w:rsidRPr="00C3501A" w:rsidRDefault="00A83151">
      <w:pPr>
        <w:pStyle w:val="TOC1"/>
        <w:rPr>
          <w:rFonts w:ascii="Calibri" w:hAnsi="Calibri"/>
          <w:b w:val="0"/>
          <w:caps w:val="0"/>
          <w:noProof/>
          <w:sz w:val="22"/>
          <w:szCs w:val="22"/>
        </w:rPr>
      </w:pPr>
      <w:hyperlink w:anchor="_Toc501027497" w:history="1">
        <w:r w:rsidR="00670E41" w:rsidRPr="00D04DA9">
          <w:rPr>
            <w:rStyle w:val="Hyperlink"/>
            <w:noProof/>
          </w:rPr>
          <w:t>4.0</w:t>
        </w:r>
        <w:r w:rsidR="00670E41" w:rsidRPr="00C3501A">
          <w:rPr>
            <w:rFonts w:ascii="Calibri" w:hAnsi="Calibri"/>
            <w:b w:val="0"/>
            <w:caps w:val="0"/>
            <w:noProof/>
            <w:sz w:val="22"/>
            <w:szCs w:val="22"/>
          </w:rPr>
          <w:tab/>
        </w:r>
        <w:r w:rsidR="00670E41" w:rsidRPr="00D04DA9">
          <w:rPr>
            <w:rStyle w:val="Hyperlink"/>
            <w:noProof/>
          </w:rPr>
          <w:t>Discussion</w:t>
        </w:r>
        <w:r w:rsidR="00670E41">
          <w:rPr>
            <w:noProof/>
            <w:webHidden/>
          </w:rPr>
          <w:tab/>
        </w:r>
        <w:r w:rsidR="00670E41">
          <w:rPr>
            <w:noProof/>
            <w:webHidden/>
          </w:rPr>
          <w:fldChar w:fldCharType="begin"/>
        </w:r>
        <w:r w:rsidR="00670E41">
          <w:rPr>
            <w:noProof/>
            <w:webHidden/>
          </w:rPr>
          <w:instrText xml:space="preserve"> PAGEREF _Toc501027497 \h </w:instrText>
        </w:r>
        <w:r w:rsidR="00670E41">
          <w:rPr>
            <w:noProof/>
            <w:webHidden/>
          </w:rPr>
        </w:r>
        <w:r w:rsidR="00670E41">
          <w:rPr>
            <w:noProof/>
            <w:webHidden/>
          </w:rPr>
          <w:fldChar w:fldCharType="separate"/>
        </w:r>
        <w:r w:rsidR="00670E41">
          <w:rPr>
            <w:noProof/>
            <w:webHidden/>
          </w:rPr>
          <w:t>16</w:t>
        </w:r>
        <w:r w:rsidR="00670E41">
          <w:rPr>
            <w:noProof/>
            <w:webHidden/>
          </w:rPr>
          <w:fldChar w:fldCharType="end"/>
        </w:r>
      </w:hyperlink>
    </w:p>
    <w:p w:rsidR="00670E41" w:rsidRPr="00C3501A" w:rsidRDefault="00A83151">
      <w:pPr>
        <w:pStyle w:val="TOC3"/>
        <w:tabs>
          <w:tab w:val="left" w:pos="1760"/>
          <w:tab w:val="right" w:leader="dot" w:pos="9350"/>
        </w:tabs>
        <w:rPr>
          <w:rFonts w:ascii="Calibri" w:hAnsi="Calibri"/>
          <w:b w:val="0"/>
          <w:noProof/>
          <w:sz w:val="22"/>
          <w:szCs w:val="22"/>
        </w:rPr>
      </w:pPr>
      <w:hyperlink w:anchor="_Toc501027498" w:history="1">
        <w:r w:rsidR="00670E41" w:rsidRPr="00D04DA9">
          <w:rPr>
            <w:rStyle w:val="Hyperlink"/>
            <w:noProof/>
          </w:rPr>
          <w:t>4.1.1</w:t>
        </w:r>
        <w:r w:rsidR="00670E41" w:rsidRPr="00C3501A">
          <w:rPr>
            <w:rFonts w:ascii="Calibri" w:hAnsi="Calibri"/>
            <w:b w:val="0"/>
            <w:noProof/>
            <w:sz w:val="22"/>
            <w:szCs w:val="22"/>
          </w:rPr>
          <w:tab/>
        </w:r>
        <w:r w:rsidR="00670E41" w:rsidRPr="00D04DA9">
          <w:rPr>
            <w:rStyle w:val="Hyperlink"/>
            <w:noProof/>
          </w:rPr>
          <w:t>Limitations</w:t>
        </w:r>
        <w:r w:rsidR="00670E41">
          <w:rPr>
            <w:noProof/>
            <w:webHidden/>
          </w:rPr>
          <w:tab/>
        </w:r>
        <w:r w:rsidR="00670E41">
          <w:rPr>
            <w:noProof/>
            <w:webHidden/>
          </w:rPr>
          <w:fldChar w:fldCharType="begin"/>
        </w:r>
        <w:r w:rsidR="00670E41">
          <w:rPr>
            <w:noProof/>
            <w:webHidden/>
          </w:rPr>
          <w:instrText xml:space="preserve"> PAGEREF _Toc501027498 \h </w:instrText>
        </w:r>
        <w:r w:rsidR="00670E41">
          <w:rPr>
            <w:noProof/>
            <w:webHidden/>
          </w:rPr>
        </w:r>
        <w:r w:rsidR="00670E41">
          <w:rPr>
            <w:noProof/>
            <w:webHidden/>
          </w:rPr>
          <w:fldChar w:fldCharType="separate"/>
        </w:r>
        <w:r w:rsidR="00670E41">
          <w:rPr>
            <w:noProof/>
            <w:webHidden/>
          </w:rPr>
          <w:t>17</w:t>
        </w:r>
        <w:r w:rsidR="00670E41">
          <w:rPr>
            <w:noProof/>
            <w:webHidden/>
          </w:rPr>
          <w:fldChar w:fldCharType="end"/>
        </w:r>
      </w:hyperlink>
    </w:p>
    <w:p w:rsidR="00670E41" w:rsidRPr="00C3501A" w:rsidRDefault="00A83151">
      <w:pPr>
        <w:pStyle w:val="TOC1"/>
        <w:rPr>
          <w:rFonts w:ascii="Calibri" w:hAnsi="Calibri"/>
          <w:b w:val="0"/>
          <w:caps w:val="0"/>
          <w:noProof/>
          <w:sz w:val="22"/>
          <w:szCs w:val="22"/>
        </w:rPr>
      </w:pPr>
      <w:hyperlink w:anchor="_Toc501027499" w:history="1">
        <w:r w:rsidR="00670E41" w:rsidRPr="00D04DA9">
          <w:rPr>
            <w:rStyle w:val="Hyperlink"/>
            <w:noProof/>
          </w:rPr>
          <w:t>bibliography</w:t>
        </w:r>
        <w:r w:rsidR="00670E41">
          <w:rPr>
            <w:noProof/>
            <w:webHidden/>
          </w:rPr>
          <w:tab/>
        </w:r>
        <w:r w:rsidR="00670E41">
          <w:rPr>
            <w:noProof/>
            <w:webHidden/>
          </w:rPr>
          <w:fldChar w:fldCharType="begin"/>
        </w:r>
        <w:r w:rsidR="00670E41">
          <w:rPr>
            <w:noProof/>
            <w:webHidden/>
          </w:rPr>
          <w:instrText xml:space="preserve"> PAGEREF _Toc501027499 \h </w:instrText>
        </w:r>
        <w:r w:rsidR="00670E41">
          <w:rPr>
            <w:noProof/>
            <w:webHidden/>
          </w:rPr>
        </w:r>
        <w:r w:rsidR="00670E41">
          <w:rPr>
            <w:noProof/>
            <w:webHidden/>
          </w:rPr>
          <w:fldChar w:fldCharType="separate"/>
        </w:r>
        <w:r w:rsidR="00670E41">
          <w:rPr>
            <w:noProof/>
            <w:webHidden/>
          </w:rPr>
          <w:t>19</w:t>
        </w:r>
        <w:r w:rsidR="00670E41">
          <w:rPr>
            <w:noProof/>
            <w:webHidden/>
          </w:rPr>
          <w:fldChar w:fldCharType="end"/>
        </w:r>
      </w:hyperlink>
    </w:p>
    <w:p w:rsidR="00CB03F9" w:rsidRDefault="00367476" w:rsidP="00035D1E">
      <w:pPr>
        <w:pStyle w:val="Preliminary"/>
      </w:pPr>
      <w:r>
        <w:fldChar w:fldCharType="end"/>
      </w:r>
      <w:r w:rsidR="001C7CDC">
        <w:t xml:space="preserve"> </w:t>
      </w:r>
      <w:r w:rsidR="00CB03F9">
        <w:t xml:space="preserve">List of </w:t>
      </w:r>
      <w:r w:rsidR="00CB03F9" w:rsidRPr="00B424B6">
        <w:t>tables</w:t>
      </w:r>
    </w:p>
    <w:p w:rsidR="00670E41" w:rsidRPr="00C3501A" w:rsidRDefault="00CB03F9">
      <w:pPr>
        <w:pStyle w:val="TableofFigures"/>
        <w:tabs>
          <w:tab w:val="right" w:leader="dot" w:pos="9350"/>
        </w:tabs>
        <w:rPr>
          <w:rFonts w:ascii="Calibri" w:hAnsi="Calibri"/>
          <w:noProof/>
          <w:sz w:val="22"/>
          <w:szCs w:val="22"/>
        </w:rPr>
      </w:pPr>
      <w:r>
        <w:fldChar w:fldCharType="begin"/>
      </w:r>
      <w:r>
        <w:instrText xml:space="preserve"> TOC \h \z \c "Table" </w:instrText>
      </w:r>
      <w:r>
        <w:fldChar w:fldCharType="separate"/>
      </w:r>
      <w:hyperlink w:anchor="_Toc501027500" w:history="1">
        <w:r w:rsidR="00670E41" w:rsidRPr="00C962FD">
          <w:rPr>
            <w:rStyle w:val="Hyperlink"/>
            <w:noProof/>
          </w:rPr>
          <w:t>Table 1. Manual Model Selection</w:t>
        </w:r>
        <w:r w:rsidR="00670E41">
          <w:rPr>
            <w:noProof/>
            <w:webHidden/>
          </w:rPr>
          <w:tab/>
        </w:r>
        <w:r w:rsidR="00670E41">
          <w:rPr>
            <w:noProof/>
            <w:webHidden/>
          </w:rPr>
          <w:fldChar w:fldCharType="begin"/>
        </w:r>
        <w:r w:rsidR="00670E41">
          <w:rPr>
            <w:noProof/>
            <w:webHidden/>
          </w:rPr>
          <w:instrText xml:space="preserve"> PAGEREF _Toc501027500 \h </w:instrText>
        </w:r>
        <w:r w:rsidR="00670E41">
          <w:rPr>
            <w:noProof/>
            <w:webHidden/>
          </w:rPr>
        </w:r>
        <w:r w:rsidR="00670E41">
          <w:rPr>
            <w:noProof/>
            <w:webHidden/>
          </w:rPr>
          <w:fldChar w:fldCharType="separate"/>
        </w:r>
        <w:r w:rsidR="00670E41">
          <w:rPr>
            <w:noProof/>
            <w:webHidden/>
          </w:rPr>
          <w:t>8</w:t>
        </w:r>
        <w:r w:rsidR="00670E41">
          <w:rPr>
            <w:noProof/>
            <w:webHidden/>
          </w:rPr>
          <w:fldChar w:fldCharType="end"/>
        </w:r>
      </w:hyperlink>
    </w:p>
    <w:p w:rsidR="00670E41" w:rsidRPr="00C3501A" w:rsidRDefault="00A83151">
      <w:pPr>
        <w:pStyle w:val="TableofFigures"/>
        <w:tabs>
          <w:tab w:val="right" w:leader="dot" w:pos="9350"/>
        </w:tabs>
        <w:rPr>
          <w:rFonts w:ascii="Calibri" w:hAnsi="Calibri"/>
          <w:noProof/>
          <w:sz w:val="22"/>
          <w:szCs w:val="22"/>
        </w:rPr>
      </w:pPr>
      <w:hyperlink w:anchor="_Toc501027501" w:history="1">
        <w:r w:rsidR="00670E41" w:rsidRPr="00C962FD">
          <w:rPr>
            <w:rStyle w:val="Hyperlink"/>
            <w:noProof/>
          </w:rPr>
          <w:t>Table 2. Forward Stepwise Model Selection</w:t>
        </w:r>
        <w:r w:rsidR="00670E41">
          <w:rPr>
            <w:noProof/>
            <w:webHidden/>
          </w:rPr>
          <w:tab/>
        </w:r>
        <w:r w:rsidR="00670E41">
          <w:rPr>
            <w:noProof/>
            <w:webHidden/>
          </w:rPr>
          <w:fldChar w:fldCharType="begin"/>
        </w:r>
        <w:r w:rsidR="00670E41">
          <w:rPr>
            <w:noProof/>
            <w:webHidden/>
          </w:rPr>
          <w:instrText xml:space="preserve"> PAGEREF _Toc501027501 \h </w:instrText>
        </w:r>
        <w:r w:rsidR="00670E41">
          <w:rPr>
            <w:noProof/>
            <w:webHidden/>
          </w:rPr>
        </w:r>
        <w:r w:rsidR="00670E41">
          <w:rPr>
            <w:noProof/>
            <w:webHidden/>
          </w:rPr>
          <w:fldChar w:fldCharType="separate"/>
        </w:r>
        <w:r w:rsidR="00670E41">
          <w:rPr>
            <w:noProof/>
            <w:webHidden/>
          </w:rPr>
          <w:t>8</w:t>
        </w:r>
        <w:r w:rsidR="00670E41">
          <w:rPr>
            <w:noProof/>
            <w:webHidden/>
          </w:rPr>
          <w:fldChar w:fldCharType="end"/>
        </w:r>
      </w:hyperlink>
    </w:p>
    <w:p w:rsidR="00670E41" w:rsidRPr="00C3501A" w:rsidRDefault="00A83151">
      <w:pPr>
        <w:pStyle w:val="TableofFigures"/>
        <w:tabs>
          <w:tab w:val="right" w:leader="dot" w:pos="9350"/>
        </w:tabs>
        <w:rPr>
          <w:rFonts w:ascii="Calibri" w:hAnsi="Calibri"/>
          <w:noProof/>
          <w:sz w:val="22"/>
          <w:szCs w:val="22"/>
        </w:rPr>
      </w:pPr>
      <w:hyperlink w:anchor="_Toc501027502" w:history="1">
        <w:r w:rsidR="00670E41" w:rsidRPr="00C962FD">
          <w:rPr>
            <w:rStyle w:val="Hyperlink"/>
            <w:noProof/>
          </w:rPr>
          <w:t>Table 3. Descriptive Results of Model Covariates</w:t>
        </w:r>
        <w:r w:rsidR="00670E41">
          <w:rPr>
            <w:noProof/>
            <w:webHidden/>
          </w:rPr>
          <w:tab/>
        </w:r>
        <w:r w:rsidR="00670E41">
          <w:rPr>
            <w:noProof/>
            <w:webHidden/>
          </w:rPr>
          <w:fldChar w:fldCharType="begin"/>
        </w:r>
        <w:r w:rsidR="00670E41">
          <w:rPr>
            <w:noProof/>
            <w:webHidden/>
          </w:rPr>
          <w:instrText xml:space="preserve"> PAGEREF _Toc501027502 \h </w:instrText>
        </w:r>
        <w:r w:rsidR="00670E41">
          <w:rPr>
            <w:noProof/>
            <w:webHidden/>
          </w:rPr>
        </w:r>
        <w:r w:rsidR="00670E41">
          <w:rPr>
            <w:noProof/>
            <w:webHidden/>
          </w:rPr>
          <w:fldChar w:fldCharType="separate"/>
        </w:r>
        <w:r w:rsidR="00670E41">
          <w:rPr>
            <w:noProof/>
            <w:webHidden/>
          </w:rPr>
          <w:t>9</w:t>
        </w:r>
        <w:r w:rsidR="00670E41">
          <w:rPr>
            <w:noProof/>
            <w:webHidden/>
          </w:rPr>
          <w:fldChar w:fldCharType="end"/>
        </w:r>
      </w:hyperlink>
    </w:p>
    <w:p w:rsidR="00670E41" w:rsidRPr="00C3501A" w:rsidRDefault="00A83151">
      <w:pPr>
        <w:pStyle w:val="TableofFigures"/>
        <w:tabs>
          <w:tab w:val="right" w:leader="dot" w:pos="9350"/>
        </w:tabs>
        <w:rPr>
          <w:rFonts w:ascii="Calibri" w:hAnsi="Calibri"/>
          <w:noProof/>
          <w:sz w:val="22"/>
          <w:szCs w:val="22"/>
        </w:rPr>
      </w:pPr>
      <w:hyperlink w:anchor="_Toc501027503" w:history="1">
        <w:r w:rsidR="00670E41" w:rsidRPr="00C962FD">
          <w:rPr>
            <w:rStyle w:val="Hyperlink"/>
            <w:noProof/>
          </w:rPr>
          <w:t>Table 4. MMR Vaccination Coverage</w:t>
        </w:r>
        <w:r w:rsidR="00670E41">
          <w:rPr>
            <w:noProof/>
            <w:webHidden/>
          </w:rPr>
          <w:tab/>
        </w:r>
        <w:r w:rsidR="00670E41">
          <w:rPr>
            <w:noProof/>
            <w:webHidden/>
          </w:rPr>
          <w:fldChar w:fldCharType="begin"/>
        </w:r>
        <w:r w:rsidR="00670E41">
          <w:rPr>
            <w:noProof/>
            <w:webHidden/>
          </w:rPr>
          <w:instrText xml:space="preserve"> PAGEREF _Toc501027503 \h </w:instrText>
        </w:r>
        <w:r w:rsidR="00670E41">
          <w:rPr>
            <w:noProof/>
            <w:webHidden/>
          </w:rPr>
        </w:r>
        <w:r w:rsidR="00670E41">
          <w:rPr>
            <w:noProof/>
            <w:webHidden/>
          </w:rPr>
          <w:fldChar w:fldCharType="separate"/>
        </w:r>
        <w:r w:rsidR="00670E41">
          <w:rPr>
            <w:noProof/>
            <w:webHidden/>
          </w:rPr>
          <w:t>9</w:t>
        </w:r>
        <w:r w:rsidR="00670E41">
          <w:rPr>
            <w:noProof/>
            <w:webHidden/>
          </w:rPr>
          <w:fldChar w:fldCharType="end"/>
        </w:r>
      </w:hyperlink>
    </w:p>
    <w:p w:rsidR="00670E41" w:rsidRPr="00C3501A" w:rsidRDefault="00A83151">
      <w:pPr>
        <w:pStyle w:val="TableofFigures"/>
        <w:tabs>
          <w:tab w:val="right" w:leader="dot" w:pos="9350"/>
        </w:tabs>
        <w:rPr>
          <w:rFonts w:ascii="Calibri" w:hAnsi="Calibri"/>
          <w:noProof/>
          <w:sz w:val="22"/>
          <w:szCs w:val="22"/>
        </w:rPr>
      </w:pPr>
      <w:hyperlink w:anchor="_Toc501027504" w:history="1">
        <w:r w:rsidR="00670E41" w:rsidRPr="00C962FD">
          <w:rPr>
            <w:rStyle w:val="Hyperlink"/>
            <w:noProof/>
          </w:rPr>
          <w:t>Table 5. Results of Spatial Regression Model</w:t>
        </w:r>
        <w:r w:rsidR="00670E41">
          <w:rPr>
            <w:noProof/>
            <w:webHidden/>
          </w:rPr>
          <w:tab/>
        </w:r>
        <w:r w:rsidR="00670E41">
          <w:rPr>
            <w:noProof/>
            <w:webHidden/>
          </w:rPr>
          <w:fldChar w:fldCharType="begin"/>
        </w:r>
        <w:r w:rsidR="00670E41">
          <w:rPr>
            <w:noProof/>
            <w:webHidden/>
          </w:rPr>
          <w:instrText xml:space="preserve"> PAGEREF _Toc501027504 \h </w:instrText>
        </w:r>
        <w:r w:rsidR="00670E41">
          <w:rPr>
            <w:noProof/>
            <w:webHidden/>
          </w:rPr>
        </w:r>
        <w:r w:rsidR="00670E41">
          <w:rPr>
            <w:noProof/>
            <w:webHidden/>
          </w:rPr>
          <w:fldChar w:fldCharType="separate"/>
        </w:r>
        <w:r w:rsidR="00670E41">
          <w:rPr>
            <w:noProof/>
            <w:webHidden/>
          </w:rPr>
          <w:t>14</w:t>
        </w:r>
        <w:r w:rsidR="00670E41">
          <w:rPr>
            <w:noProof/>
            <w:webHidden/>
          </w:rPr>
          <w:fldChar w:fldCharType="end"/>
        </w:r>
      </w:hyperlink>
    </w:p>
    <w:p w:rsidR="00B424B6" w:rsidRDefault="00CB03F9" w:rsidP="00035D1E">
      <w:pPr>
        <w:pStyle w:val="Preliminary"/>
      </w:pPr>
      <w:r>
        <w:fldChar w:fldCharType="end"/>
      </w:r>
      <w:r w:rsidR="00B424B6">
        <w:t>List of figures</w:t>
      </w:r>
    </w:p>
    <w:p w:rsidR="00670E41" w:rsidRPr="00C3501A" w:rsidRDefault="00B424B6">
      <w:pPr>
        <w:pStyle w:val="TableofFigures"/>
        <w:tabs>
          <w:tab w:val="right" w:leader="dot" w:pos="9350"/>
        </w:tabs>
        <w:rPr>
          <w:rFonts w:ascii="Calibri" w:hAnsi="Calibri"/>
          <w:noProof/>
          <w:sz w:val="22"/>
          <w:szCs w:val="22"/>
        </w:rPr>
      </w:pPr>
      <w:r>
        <w:fldChar w:fldCharType="begin"/>
      </w:r>
      <w:r>
        <w:instrText xml:space="preserve"> TOC \h \z \c "Figure" </w:instrText>
      </w:r>
      <w:r>
        <w:fldChar w:fldCharType="separate"/>
      </w:r>
      <w:hyperlink w:anchor="_Toc501027505" w:history="1">
        <w:r w:rsidR="00670E41" w:rsidRPr="009429B5">
          <w:rPr>
            <w:rStyle w:val="Hyperlink"/>
            <w:noProof/>
          </w:rPr>
          <w:t>Figure 1. Covariate Plots</w:t>
        </w:r>
        <w:r w:rsidR="00670E41">
          <w:rPr>
            <w:noProof/>
            <w:webHidden/>
          </w:rPr>
          <w:tab/>
        </w:r>
        <w:r w:rsidR="00670E41">
          <w:rPr>
            <w:noProof/>
            <w:webHidden/>
          </w:rPr>
          <w:fldChar w:fldCharType="begin"/>
        </w:r>
        <w:r w:rsidR="00670E41">
          <w:rPr>
            <w:noProof/>
            <w:webHidden/>
          </w:rPr>
          <w:instrText xml:space="preserve"> PAGEREF _Toc501027505 \h </w:instrText>
        </w:r>
        <w:r w:rsidR="00670E41">
          <w:rPr>
            <w:noProof/>
            <w:webHidden/>
          </w:rPr>
        </w:r>
        <w:r w:rsidR="00670E41">
          <w:rPr>
            <w:noProof/>
            <w:webHidden/>
          </w:rPr>
          <w:fldChar w:fldCharType="separate"/>
        </w:r>
        <w:r w:rsidR="00670E41">
          <w:rPr>
            <w:noProof/>
            <w:webHidden/>
          </w:rPr>
          <w:t>10</w:t>
        </w:r>
        <w:r w:rsidR="00670E41">
          <w:rPr>
            <w:noProof/>
            <w:webHidden/>
          </w:rPr>
          <w:fldChar w:fldCharType="end"/>
        </w:r>
      </w:hyperlink>
    </w:p>
    <w:p w:rsidR="00670E41" w:rsidRPr="00C3501A" w:rsidRDefault="00A83151">
      <w:pPr>
        <w:pStyle w:val="TableofFigures"/>
        <w:tabs>
          <w:tab w:val="right" w:leader="dot" w:pos="9350"/>
        </w:tabs>
        <w:rPr>
          <w:rFonts w:ascii="Calibri" w:hAnsi="Calibri"/>
          <w:noProof/>
          <w:sz w:val="22"/>
          <w:szCs w:val="22"/>
        </w:rPr>
      </w:pPr>
      <w:hyperlink w:anchor="_Toc501027506" w:history="1">
        <w:r w:rsidR="00670E41" w:rsidRPr="009429B5">
          <w:rPr>
            <w:rStyle w:val="Hyperlink"/>
            <w:noProof/>
          </w:rPr>
          <w:t>Figure 2. MMR Vaccination Coverage Over Model Covariates</w:t>
        </w:r>
        <w:r w:rsidR="00670E41">
          <w:rPr>
            <w:noProof/>
            <w:webHidden/>
          </w:rPr>
          <w:tab/>
        </w:r>
        <w:r w:rsidR="00670E41">
          <w:rPr>
            <w:noProof/>
            <w:webHidden/>
          </w:rPr>
          <w:fldChar w:fldCharType="begin"/>
        </w:r>
        <w:r w:rsidR="00670E41">
          <w:rPr>
            <w:noProof/>
            <w:webHidden/>
          </w:rPr>
          <w:instrText xml:space="preserve"> PAGEREF _Toc501027506 \h </w:instrText>
        </w:r>
        <w:r w:rsidR="00670E41">
          <w:rPr>
            <w:noProof/>
            <w:webHidden/>
          </w:rPr>
        </w:r>
        <w:r w:rsidR="00670E41">
          <w:rPr>
            <w:noProof/>
            <w:webHidden/>
          </w:rPr>
          <w:fldChar w:fldCharType="separate"/>
        </w:r>
        <w:r w:rsidR="00670E41">
          <w:rPr>
            <w:noProof/>
            <w:webHidden/>
          </w:rPr>
          <w:t>11</w:t>
        </w:r>
        <w:r w:rsidR="00670E41">
          <w:rPr>
            <w:noProof/>
            <w:webHidden/>
          </w:rPr>
          <w:fldChar w:fldCharType="end"/>
        </w:r>
      </w:hyperlink>
    </w:p>
    <w:p w:rsidR="00670E41" w:rsidRPr="00C3501A" w:rsidRDefault="00A83151">
      <w:pPr>
        <w:pStyle w:val="TableofFigures"/>
        <w:tabs>
          <w:tab w:val="right" w:leader="dot" w:pos="9350"/>
        </w:tabs>
        <w:rPr>
          <w:rFonts w:ascii="Calibri" w:hAnsi="Calibri"/>
          <w:noProof/>
          <w:sz w:val="22"/>
          <w:szCs w:val="22"/>
        </w:rPr>
      </w:pPr>
      <w:hyperlink w:anchor="_Toc501027507" w:history="1">
        <w:r w:rsidR="00670E41" w:rsidRPr="009429B5">
          <w:rPr>
            <w:rStyle w:val="Hyperlink"/>
            <w:noProof/>
          </w:rPr>
          <w:t>Figure 3. MMR Vaccination Coverage by District</w:t>
        </w:r>
        <w:r w:rsidR="00670E41">
          <w:rPr>
            <w:noProof/>
            <w:webHidden/>
          </w:rPr>
          <w:tab/>
        </w:r>
        <w:r w:rsidR="00670E41">
          <w:rPr>
            <w:noProof/>
            <w:webHidden/>
          </w:rPr>
          <w:fldChar w:fldCharType="begin"/>
        </w:r>
        <w:r w:rsidR="00670E41">
          <w:rPr>
            <w:noProof/>
            <w:webHidden/>
          </w:rPr>
          <w:instrText xml:space="preserve"> PAGEREF _Toc501027507 \h </w:instrText>
        </w:r>
        <w:r w:rsidR="00670E41">
          <w:rPr>
            <w:noProof/>
            <w:webHidden/>
          </w:rPr>
        </w:r>
        <w:r w:rsidR="00670E41">
          <w:rPr>
            <w:noProof/>
            <w:webHidden/>
          </w:rPr>
          <w:fldChar w:fldCharType="separate"/>
        </w:r>
        <w:r w:rsidR="00670E41">
          <w:rPr>
            <w:noProof/>
            <w:webHidden/>
          </w:rPr>
          <w:t>13</w:t>
        </w:r>
        <w:r w:rsidR="00670E41">
          <w:rPr>
            <w:noProof/>
            <w:webHidden/>
          </w:rPr>
          <w:fldChar w:fldCharType="end"/>
        </w:r>
      </w:hyperlink>
    </w:p>
    <w:p w:rsidR="0092694F" w:rsidRDefault="00B424B6" w:rsidP="00BA55E8">
      <w:pPr>
        <w:sectPr w:rsidR="0092694F" w:rsidSect="00C44DBE">
          <w:footerReference w:type="default" r:id="rId8"/>
          <w:pgSz w:w="12240" w:h="15840"/>
          <w:pgMar w:top="1440" w:right="1440" w:bottom="1440" w:left="1440" w:header="720" w:footer="720" w:gutter="0"/>
          <w:pgNumType w:fmt="lowerRoman" w:start="1"/>
          <w:cols w:space="720"/>
          <w:titlePg/>
          <w:docGrid w:linePitch="360"/>
        </w:sectPr>
      </w:pPr>
      <w:r>
        <w:fldChar w:fldCharType="end"/>
      </w:r>
      <w:bookmarkStart w:id="2" w:name="_Toc106513527"/>
      <w:bookmarkStart w:id="3" w:name="_Toc106717785"/>
    </w:p>
    <w:p w:rsidR="006B1124" w:rsidRDefault="008859AB" w:rsidP="00FB4A01">
      <w:pPr>
        <w:pStyle w:val="Heading"/>
      </w:pPr>
      <w:bookmarkStart w:id="4" w:name="_Toc501027487"/>
      <w:r>
        <w:t xml:space="preserve">1.0 </w:t>
      </w:r>
      <w:r w:rsidR="006B1124">
        <w:t>Introduction</w:t>
      </w:r>
      <w:bookmarkEnd w:id="2"/>
      <w:bookmarkEnd w:id="3"/>
      <w:bookmarkEnd w:id="4"/>
    </w:p>
    <w:p w:rsidR="000074B1" w:rsidRDefault="00EE7C5A" w:rsidP="00B917F0">
      <w:pPr>
        <w:pStyle w:val="Noindent"/>
      </w:pPr>
      <w:r w:rsidRPr="00EE7C5A">
        <w:t>Reduction in vaccine coverage is a growing problem in the US. It is currently blamed for a reemergence of vaccine preventable diseases, particularly measles, mumps, and pertussis</w:t>
      </w:r>
      <w:r w:rsidR="00351244">
        <w:t xml:space="preserve"> [13]</w:t>
      </w:r>
      <w:r>
        <w:t>.</w:t>
      </w:r>
      <w:r w:rsidR="001B082D">
        <w:t xml:space="preserve"> </w:t>
      </w:r>
      <w:r w:rsidR="001B082D" w:rsidRPr="001B082D">
        <w:t>The critical vaccination threshold is up to 95% for these diseases, so even small decreases can cause outbreaks</w:t>
      </w:r>
      <w:r w:rsidR="00830D0D">
        <w:t xml:space="preserve"> [14].</w:t>
      </w:r>
      <w:r w:rsidR="001B082D">
        <w:t xml:space="preserve"> </w:t>
      </w:r>
      <w:r w:rsidR="00C45590">
        <w:t xml:space="preserve">At approximately 96%, </w:t>
      </w:r>
      <w:r w:rsidR="00356C43">
        <w:t>New York</w:t>
      </w:r>
      <w:r w:rsidR="00C45590">
        <w:t xml:space="preserve"> State has one of the highest MMR vaccination rates in the United States</w:t>
      </w:r>
      <w:r w:rsidR="00C13EA1">
        <w:t xml:space="preserve"> in 2016</w:t>
      </w:r>
      <w:r w:rsidR="00E9458B">
        <w:t xml:space="preserve"> [1].  </w:t>
      </w:r>
      <w:r w:rsidR="00987A85">
        <w:t xml:space="preserve">However, New York State has had </w:t>
      </w:r>
      <w:r w:rsidR="00442117">
        <w:t>a number of</w:t>
      </w:r>
      <w:r w:rsidR="00987A85">
        <w:t xml:space="preserve"> </w:t>
      </w:r>
      <w:r w:rsidR="00514D21">
        <w:t>vaccine preventable disease (VPD)</w:t>
      </w:r>
      <w:r w:rsidR="00987A85">
        <w:t xml:space="preserve"> related outbreaks </w:t>
      </w:r>
      <w:r w:rsidR="00020EDA">
        <w:t>since 20</w:t>
      </w:r>
      <w:r w:rsidR="00442117">
        <w:t>0</w:t>
      </w:r>
      <w:r w:rsidR="00020EDA">
        <w:t xml:space="preserve">3 </w:t>
      </w:r>
      <w:r w:rsidR="00514D21">
        <w:t xml:space="preserve">including </w:t>
      </w:r>
      <w:r w:rsidR="0054790D">
        <w:t>measles</w:t>
      </w:r>
      <w:r w:rsidR="00514D21">
        <w:t xml:space="preserve">, </w:t>
      </w:r>
      <w:r w:rsidR="0054790D">
        <w:t>mumps</w:t>
      </w:r>
      <w:r w:rsidR="003F2587">
        <w:t xml:space="preserve">, and </w:t>
      </w:r>
      <w:r w:rsidR="0054790D">
        <w:t>pertussis</w:t>
      </w:r>
      <w:r w:rsidR="003F2587">
        <w:t xml:space="preserve">. </w:t>
      </w:r>
      <w:r w:rsidR="00E06D64">
        <w:t>At least two outbreaks of measles and pertussis</w:t>
      </w:r>
      <w:r w:rsidR="003F2587">
        <w:t xml:space="preserve"> have occurred in religious communities where vaccine refusal has been noted to be high</w:t>
      </w:r>
      <w:r w:rsidR="00E06D64">
        <w:t xml:space="preserve"> </w:t>
      </w:r>
      <w:r w:rsidR="003F2587">
        <w:t xml:space="preserve">[2][3]. </w:t>
      </w:r>
      <w:r w:rsidR="003A477B">
        <w:t>An</w:t>
      </w:r>
      <w:r w:rsidR="00702EE1">
        <w:t xml:space="preserve"> outbreak of measles hit New York State </w:t>
      </w:r>
      <w:r w:rsidR="008338C8">
        <w:t>as a result of the</w:t>
      </w:r>
      <w:r w:rsidR="00702EE1">
        <w:t xml:space="preserve"> Disney land outbreak in December 2014 [4]. </w:t>
      </w:r>
      <w:r w:rsidR="00E06D64">
        <w:t>Other outbreaks of mumps and pertussis</w:t>
      </w:r>
      <w:r w:rsidR="00256376">
        <w:t xml:space="preserve"> have happened as recently as this year at universities and local schools</w:t>
      </w:r>
      <w:r w:rsidR="008F42BC">
        <w:t xml:space="preserve"> [5</w:t>
      </w:r>
      <w:r w:rsidR="00256376">
        <w:t>][</w:t>
      </w:r>
      <w:r w:rsidR="008F42BC">
        <w:t>6</w:t>
      </w:r>
      <w:r w:rsidR="00256376">
        <w:t>]</w:t>
      </w:r>
      <w:r w:rsidR="008F42BC">
        <w:t>[7</w:t>
      </w:r>
      <w:r w:rsidR="00256376">
        <w:t xml:space="preserve">]. </w:t>
      </w:r>
      <w:r w:rsidR="00702EE1">
        <w:t xml:space="preserve">The New York State Department of Health </w:t>
      </w:r>
      <w:r w:rsidR="003A477B">
        <w:t>even</w:t>
      </w:r>
      <w:r w:rsidR="00702EE1">
        <w:t xml:space="preserve"> warned earlier this year </w:t>
      </w:r>
      <w:r w:rsidR="004A3455">
        <w:t xml:space="preserve">that there is a potential for an </w:t>
      </w:r>
      <w:r w:rsidR="00702EE1">
        <w:t>outbreak aft</w:t>
      </w:r>
      <w:r w:rsidR="004A3455">
        <w:t>er a person tested positive for measles</w:t>
      </w:r>
      <w:r w:rsidR="00702EE1">
        <w:t xml:space="preserve"> </w:t>
      </w:r>
      <w:r w:rsidR="008F42BC">
        <w:t>[8</w:t>
      </w:r>
      <w:r w:rsidR="00702EE1">
        <w:t>]</w:t>
      </w:r>
      <w:r w:rsidR="008F42BC">
        <w:t>.</w:t>
      </w:r>
      <w:r w:rsidR="00A6496F">
        <w:t xml:space="preserve"> </w:t>
      </w:r>
    </w:p>
    <w:p w:rsidR="00EE7C5A" w:rsidRDefault="003173BE" w:rsidP="00EE7C5A">
      <w:pPr>
        <w:pStyle w:val="Noindent"/>
        <w:ind w:firstLine="720"/>
      </w:pPr>
      <w:r>
        <w:t xml:space="preserve">Since measles was declared eradicated from the US in 2000, there have been </w:t>
      </w:r>
      <w:r w:rsidR="001B188A">
        <w:t xml:space="preserve">1,789 cases from 2001-2015 [11] and </w:t>
      </w:r>
      <w:r>
        <w:t>1,568 cases</w:t>
      </w:r>
      <w:r w:rsidR="001B188A">
        <w:t xml:space="preserve"> since 2010</w:t>
      </w:r>
      <w:r>
        <w:t xml:space="preserve"> reported nationwide [11][12]. </w:t>
      </w:r>
      <w:r w:rsidR="00A6496F">
        <w:t xml:space="preserve">While most outbreaks of measles </w:t>
      </w:r>
      <w:r>
        <w:t xml:space="preserve">in New York State </w:t>
      </w:r>
      <w:r w:rsidR="0016741F">
        <w:t>since 2000</w:t>
      </w:r>
      <w:r w:rsidR="00C94425">
        <w:t xml:space="preserve"> </w:t>
      </w:r>
      <w:r w:rsidR="002115ED">
        <w:t xml:space="preserve">have </w:t>
      </w:r>
      <w:r w:rsidR="00A6496F">
        <w:t>start</w:t>
      </w:r>
      <w:r w:rsidR="002115ED">
        <w:t>ed</w:t>
      </w:r>
      <w:r w:rsidR="00A6496F">
        <w:t xml:space="preserve"> from imported cases fr</w:t>
      </w:r>
      <w:r w:rsidR="002115ED">
        <w:t>om outside the United States</w:t>
      </w:r>
      <w:r w:rsidR="00A6496F">
        <w:t>,</w:t>
      </w:r>
      <w:r w:rsidR="003A477B">
        <w:t xml:space="preserve"> </w:t>
      </w:r>
      <w:r w:rsidR="00091B63">
        <w:t>many</w:t>
      </w:r>
      <w:r w:rsidR="002115ED">
        <w:t xml:space="preserve"> of the cases afterward</w:t>
      </w:r>
      <w:r w:rsidR="00A6496F">
        <w:t xml:space="preserve"> can be attributed to not receiv</w:t>
      </w:r>
      <w:r w:rsidR="002115ED">
        <w:t>ing appropriate vaccinations [9</w:t>
      </w:r>
      <w:r w:rsidR="00A6496F">
        <w:t>].</w:t>
      </w:r>
      <w:r w:rsidR="002115ED">
        <w:t xml:space="preserve"> </w:t>
      </w:r>
      <w:r w:rsidR="0016741F">
        <w:t>Despite having high vaccination rates, New York State is third in the nation with 250 cases of measles since 2001 [9].</w:t>
      </w:r>
      <w:r w:rsidR="00F90BEA">
        <w:t xml:space="preserve"> </w:t>
      </w:r>
      <w:r w:rsidR="00A30A80">
        <w:t xml:space="preserve">There is, however, growing concern that there is now </w:t>
      </w:r>
      <w:r w:rsidR="00AB71C3">
        <w:t>increasing spatial</w:t>
      </w:r>
      <w:r w:rsidR="00A602A4">
        <w:t xml:space="preserve"> heterogeneity of vaccine coverage and </w:t>
      </w:r>
      <w:r w:rsidR="00A30A80">
        <w:t>geographic “clustering” of under or non-immunized individuals whom are now t</w:t>
      </w:r>
      <w:r w:rsidR="000D608A">
        <w:t>he causes of VPD outbreaks [10][15]</w:t>
      </w:r>
      <w:r w:rsidR="00AB7D25">
        <w:t>[17]</w:t>
      </w:r>
      <w:r w:rsidR="000D608A">
        <w:t>.</w:t>
      </w:r>
      <w:r w:rsidR="00B106D0">
        <w:t xml:space="preserve"> </w:t>
      </w:r>
    </w:p>
    <w:p w:rsidR="00466B3F" w:rsidRDefault="00466B3F" w:rsidP="00466B3F">
      <w:pPr>
        <w:pStyle w:val="Heading2"/>
      </w:pPr>
      <w:bookmarkStart w:id="5" w:name="_Toc501027488"/>
      <w:r>
        <w:t>Study aims</w:t>
      </w:r>
      <w:bookmarkEnd w:id="5"/>
    </w:p>
    <w:p w:rsidR="00A02B14" w:rsidRDefault="006330B3" w:rsidP="00184F6D">
      <w:pPr>
        <w:ind w:firstLine="0"/>
      </w:pPr>
      <w:r>
        <w:t xml:space="preserve">With this study we aim to accomplish two things. The first is to show if spatial heterogeneity exists across school districts in New York State. We hypothesize that there is spatial heterogeneity among New York State’s school districts. </w:t>
      </w:r>
      <w:r w:rsidR="00A41FA5">
        <w:t xml:space="preserve">As mentioned above, there is evidence of </w:t>
      </w:r>
      <w:r w:rsidR="002D1E3B">
        <w:t xml:space="preserve">spatial heterogeneity in vaccine coverage with </w:t>
      </w:r>
      <w:r w:rsidR="00A41FA5">
        <w:t>geographical clustering of under or non-immunized individuals</w:t>
      </w:r>
      <w:r w:rsidR="00AB7D25">
        <w:t xml:space="preserve"> </w:t>
      </w:r>
      <w:r w:rsidR="006A3C40">
        <w:t xml:space="preserve">with similar </w:t>
      </w:r>
      <w:r w:rsidR="004D61C3">
        <w:t xml:space="preserve">socioeconomic and sociodemographic characteristics </w:t>
      </w:r>
      <w:r w:rsidR="00AB7D25">
        <w:t>[17]</w:t>
      </w:r>
      <w:r w:rsidR="00A41FA5">
        <w:t xml:space="preserve">. While some of these individuals may not explicitly refuse vaccination </w:t>
      </w:r>
      <w:r w:rsidR="00AB7D25">
        <w:t>while other</w:t>
      </w:r>
      <w:r w:rsidR="005C31ED">
        <w:t>s</w:t>
      </w:r>
      <w:r w:rsidR="00AB7D25">
        <w:t xml:space="preserve"> do </w:t>
      </w:r>
      <w:r w:rsidR="00A41FA5">
        <w:t>(</w:t>
      </w:r>
      <w:r w:rsidR="00AB7D25">
        <w:t xml:space="preserve">i.e. those </w:t>
      </w:r>
      <w:r w:rsidR="00A41FA5">
        <w:t xml:space="preserve">claiming exemption to vaccination), </w:t>
      </w:r>
      <w:r w:rsidR="00AB7D25">
        <w:t xml:space="preserve">this creates </w:t>
      </w:r>
      <w:r w:rsidR="00E70798">
        <w:t>heterogeneity across areas</w:t>
      </w:r>
      <w:r w:rsidR="00A41FA5">
        <w:t xml:space="preserve"> where imm</w:t>
      </w:r>
      <w:r w:rsidR="00AB7D25">
        <w:t xml:space="preserve">unization levels fall below critical vaccination thresholds and are prime for outbreaks [14]. </w:t>
      </w:r>
      <w:r w:rsidR="00835879">
        <w:t>While these outbreaks can be contained with</w:t>
      </w:r>
      <w:r w:rsidR="00A22A50">
        <w:t>in these</w:t>
      </w:r>
      <w:r w:rsidR="00835879">
        <w:t xml:space="preserve"> areas, </w:t>
      </w:r>
      <w:r w:rsidR="00A22A50">
        <w:t xml:space="preserve">they </w:t>
      </w:r>
      <w:r w:rsidR="00835879">
        <w:t xml:space="preserve">still </w:t>
      </w:r>
      <w:r w:rsidR="00A22A50">
        <w:t xml:space="preserve">have the potential to </w:t>
      </w:r>
      <w:r w:rsidR="00835879">
        <w:t>jump outside these lower vaccinated communities</w:t>
      </w:r>
      <w:r w:rsidR="00A22A50">
        <w:t>, as those who cannot get vaccinated are at risk</w:t>
      </w:r>
      <w:r w:rsidR="00835879">
        <w:t xml:space="preserve"> [18]. </w:t>
      </w:r>
      <w:r w:rsidR="005C1CE1">
        <w:t xml:space="preserve">As the potential for a </w:t>
      </w:r>
      <w:r w:rsidR="00A22A50">
        <w:t>reduction</w:t>
      </w:r>
      <w:r w:rsidR="00AB7D25">
        <w:t xml:space="preserve"> </w:t>
      </w:r>
      <w:r w:rsidR="00A22A50">
        <w:t xml:space="preserve">in </w:t>
      </w:r>
      <w:r w:rsidR="00AB7D25">
        <w:t>herd immunity</w:t>
      </w:r>
      <w:r w:rsidR="00835879">
        <w:t xml:space="preserve"> </w:t>
      </w:r>
      <w:r w:rsidR="00A22A50">
        <w:t xml:space="preserve">protection </w:t>
      </w:r>
      <w:r w:rsidR="00835879">
        <w:t>on the boundaries</w:t>
      </w:r>
      <w:r w:rsidR="00A22A50">
        <w:t xml:space="preserve"> of these geographic clusters </w:t>
      </w:r>
      <w:r w:rsidR="005C1CE1">
        <w:t>loom [26]</w:t>
      </w:r>
      <w:r w:rsidR="0098293D">
        <w:t>, outbreaks</w:t>
      </w:r>
      <w:r w:rsidR="005C1CE1">
        <w:t xml:space="preserve"> </w:t>
      </w:r>
      <w:r w:rsidR="0098293D">
        <w:t xml:space="preserve">among appropriately vaccinated communities </w:t>
      </w:r>
      <w:r w:rsidR="00A22A50">
        <w:t>could be</w:t>
      </w:r>
      <w:r w:rsidR="005C1CE1">
        <w:t>come</w:t>
      </w:r>
      <w:r w:rsidR="00A22A50">
        <w:t xml:space="preserve"> a </w:t>
      </w:r>
      <w:r w:rsidR="005C1CE1">
        <w:t xml:space="preserve">very adverse (and avoidable) </w:t>
      </w:r>
      <w:r w:rsidR="00A22A50">
        <w:t xml:space="preserve">consequence </w:t>
      </w:r>
      <w:r w:rsidR="00835879">
        <w:t>of failing to vaccinate</w:t>
      </w:r>
      <w:r w:rsidR="0098293D">
        <w:t xml:space="preserve"> [10]</w:t>
      </w:r>
      <w:r w:rsidR="00835879">
        <w:t>.</w:t>
      </w:r>
      <w:r w:rsidR="00AB7D25">
        <w:t xml:space="preserve"> </w:t>
      </w:r>
    </w:p>
    <w:p w:rsidR="002F768A" w:rsidRPr="00A02B14" w:rsidRDefault="006777D6" w:rsidP="00A02B14">
      <w:r>
        <w:t xml:space="preserve">The second </w:t>
      </w:r>
      <w:r w:rsidR="00A4292B">
        <w:t>goal is to</w:t>
      </w:r>
      <w:r w:rsidR="00CB7A7C">
        <w:t xml:space="preserve"> </w:t>
      </w:r>
      <w:r w:rsidR="00A4292B">
        <w:t>d</w:t>
      </w:r>
      <w:r w:rsidR="004E3A91">
        <w:t xml:space="preserve">etermine if certain sociodemographic characteristics can explain vaccine coverage among New York State’s school districts. </w:t>
      </w:r>
      <w:r w:rsidR="00F14AC0">
        <w:t xml:space="preserve">We hypothesize that </w:t>
      </w:r>
      <w:r w:rsidR="00430A5E">
        <w:t>vaccine exemptions (</w:t>
      </w:r>
      <w:r w:rsidR="00F14AC0">
        <w:t xml:space="preserve">medical </w:t>
      </w:r>
      <w:r w:rsidR="00430A5E">
        <w:t xml:space="preserve">and religious </w:t>
      </w:r>
      <w:r w:rsidR="00F14AC0">
        <w:t>exemptions</w:t>
      </w:r>
      <w:r w:rsidR="00430A5E">
        <w:t>)</w:t>
      </w:r>
      <w:r w:rsidR="00F14AC0">
        <w:t>, limited English proficiency, free and reduced-price lunch rates, pre-kindergarten enrollment, percent of student enrollment that is Hispanic,</w:t>
      </w:r>
      <w:r w:rsidR="00997AD1">
        <w:t xml:space="preserve"> </w:t>
      </w:r>
      <w:r w:rsidR="00F14AC0">
        <w:t xml:space="preserve">that is African-American, that is white, </w:t>
      </w:r>
      <w:r w:rsidR="00AA5374">
        <w:t>per pupil spending by district, and whether the district is urban or rural</w:t>
      </w:r>
      <w:r w:rsidR="003A0A86">
        <w:t>,</w:t>
      </w:r>
      <w:r w:rsidR="00AA5374">
        <w:t xml:space="preserve"> can determine the vaccination coverage of a given district. </w:t>
      </w:r>
      <w:r w:rsidR="003C2DF5">
        <w:t xml:space="preserve">Many studies have cited significant associations between </w:t>
      </w:r>
      <w:r w:rsidR="003A0A86">
        <w:t xml:space="preserve">these </w:t>
      </w:r>
      <w:r w:rsidR="003C2DF5">
        <w:t xml:space="preserve">sociodemographic characteristics, socioeconomic characteristics, </w:t>
      </w:r>
      <w:r w:rsidR="000D650B">
        <w:t>location variables</w:t>
      </w:r>
      <w:r w:rsidR="003C2DF5">
        <w:t xml:space="preserve">, and subsequent </w:t>
      </w:r>
      <w:r w:rsidR="00997AD1">
        <w:t xml:space="preserve">vaccination coverage </w:t>
      </w:r>
      <w:r w:rsidR="000D650B">
        <w:t xml:space="preserve">in the study area </w:t>
      </w:r>
      <w:r w:rsidR="00997AD1">
        <w:t>[15-25].</w:t>
      </w:r>
    </w:p>
    <w:p w:rsidR="00B917F0" w:rsidRDefault="00AA2F37" w:rsidP="00B917F0">
      <w:pPr>
        <w:pStyle w:val="Heading2"/>
      </w:pPr>
      <w:bookmarkStart w:id="6" w:name="_Toc501027489"/>
      <w:r>
        <w:t xml:space="preserve">Public Health </w:t>
      </w:r>
      <w:r w:rsidR="00266EB7">
        <w:t>Significance</w:t>
      </w:r>
      <w:bookmarkEnd w:id="6"/>
    </w:p>
    <w:p w:rsidR="00B917F0" w:rsidRDefault="003D5F53" w:rsidP="00192B27">
      <w:pPr>
        <w:pStyle w:val="Noindent"/>
      </w:pPr>
      <w:r>
        <w:t>The major issue with</w:t>
      </w:r>
      <w:r w:rsidR="00D91D5B">
        <w:t xml:space="preserve"> </w:t>
      </w:r>
      <w:r w:rsidR="00A61936">
        <w:t xml:space="preserve">spatial heterogeneity of </w:t>
      </w:r>
      <w:r w:rsidR="00D91D5B">
        <w:t xml:space="preserve">vaccination </w:t>
      </w:r>
      <w:r w:rsidR="00A61936">
        <w:t xml:space="preserve">coverage </w:t>
      </w:r>
      <w:r w:rsidR="00D91D5B">
        <w:t>and measles, is that measles is a highly contagious disease. Its R</w:t>
      </w:r>
      <w:r w:rsidR="00D91D5B">
        <w:rPr>
          <w:vertAlign w:val="subscript"/>
        </w:rPr>
        <w:t>0</w:t>
      </w:r>
      <w:r w:rsidR="00D91D5B">
        <w:t xml:space="preserve"> (the basic reproductive rate), which is a metric of how many others one infectious person can infect, is between 15-20 [3</w:t>
      </w:r>
      <w:r w:rsidR="004A09C9">
        <w:t>6</w:t>
      </w:r>
      <w:r w:rsidR="00D91D5B">
        <w:t>]. This makes it one of the most infectious diseases on the planet. In comparison, the R</w:t>
      </w:r>
      <w:r w:rsidR="00D91D5B">
        <w:rPr>
          <w:vertAlign w:val="subscript"/>
        </w:rPr>
        <w:t xml:space="preserve">0 </w:t>
      </w:r>
      <w:r w:rsidR="00D91D5B">
        <w:t xml:space="preserve">for the 2009 H1N1 </w:t>
      </w:r>
      <w:r w:rsidR="00EC0B38">
        <w:t>influenza</w:t>
      </w:r>
      <w:r w:rsidR="00D91D5B">
        <w:t xml:space="preserve"> in the United States was 1.7-1.8 [3</w:t>
      </w:r>
      <w:r w:rsidR="004A09C9">
        <w:t>7</w:t>
      </w:r>
      <w:r w:rsidR="00D91D5B">
        <w:t>].</w:t>
      </w:r>
      <w:r w:rsidR="00E02694">
        <w:t xml:space="preserve"> Measles’ high R</w:t>
      </w:r>
      <w:r w:rsidR="00E02694">
        <w:rPr>
          <w:vertAlign w:val="subscript"/>
        </w:rPr>
        <w:t xml:space="preserve">0 </w:t>
      </w:r>
      <w:r w:rsidR="00E02694">
        <w:t>leads to a much higher percentage of the population needing to be vaccinated to establish herd immunity. As mentioned above, th</w:t>
      </w:r>
      <w:r w:rsidR="004E0B72">
        <w:t>e critical vaccination proportion for measles</w:t>
      </w:r>
      <w:r w:rsidR="00E02694">
        <w:t xml:space="preserve"> is 95% [14].</w:t>
      </w:r>
      <w:r w:rsidR="00A61936">
        <w:t xml:space="preserve"> </w:t>
      </w:r>
      <w:r w:rsidR="004E0B72">
        <w:t xml:space="preserve">The </w:t>
      </w:r>
      <w:r w:rsidR="00807D7E">
        <w:t>issue with the way 95% was calculated</w:t>
      </w:r>
      <w:r w:rsidR="004B5571">
        <w:t>,</w:t>
      </w:r>
      <w:r w:rsidR="00807D7E">
        <w:t xml:space="preserve"> is that it assumes homogeneity of both vaccination coverage and population mixing [35]</w:t>
      </w:r>
      <w:r w:rsidR="00667CD4">
        <w:t xml:space="preserve">. </w:t>
      </w:r>
      <w:r w:rsidR="007B7DE4">
        <w:t xml:space="preserve">Spatial </w:t>
      </w:r>
      <w:r w:rsidR="002834DF">
        <w:t>H</w:t>
      </w:r>
      <w:r w:rsidR="00667CD4">
        <w:t xml:space="preserve">omogeneity of vaccination coverage </w:t>
      </w:r>
      <w:r w:rsidR="004B5571">
        <w:t xml:space="preserve">and population mixing </w:t>
      </w:r>
      <w:r w:rsidR="00667CD4">
        <w:t xml:space="preserve">has been shown to </w:t>
      </w:r>
      <w:r w:rsidR="002834DF">
        <w:t>be not always be an accurate assumption to make</w:t>
      </w:r>
      <w:r w:rsidR="00935D3D">
        <w:t>,</w:t>
      </w:r>
      <w:r w:rsidR="002834DF">
        <w:t xml:space="preserve"> as more people are choosing not to vaccinate while also </w:t>
      </w:r>
      <w:r w:rsidR="00226BA0">
        <w:t>living</w:t>
      </w:r>
      <w:r w:rsidR="002834DF">
        <w:t xml:space="preserve"> in similar areas</w:t>
      </w:r>
      <w:r w:rsidR="00667CD4">
        <w:t xml:space="preserve"> [</w:t>
      </w:r>
      <w:r w:rsidR="002834DF">
        <w:t>15, 17-19, 22, 25].</w:t>
      </w:r>
      <w:r w:rsidR="002D52F4">
        <w:t xml:space="preserve"> </w:t>
      </w:r>
      <w:r w:rsidR="00734E68">
        <w:t xml:space="preserve">Spatial heterogeneity of vaccination coverage </w:t>
      </w:r>
      <w:r w:rsidR="006E024A">
        <w:t>can</w:t>
      </w:r>
      <w:r w:rsidR="00734E68">
        <w:t xml:space="preserve"> effectively raise the critical vaccination proportion and propagate outbreaks in well vaccinated states such as New York [2-6</w:t>
      </w:r>
      <w:r w:rsidR="00A73440">
        <w:t>, 35</w:t>
      </w:r>
      <w:r w:rsidR="00734E68">
        <w:t>].</w:t>
      </w:r>
      <w:r w:rsidR="007E3A6A">
        <w:t xml:space="preserve"> </w:t>
      </w:r>
      <w:r w:rsidR="00470161">
        <w:t>The ability to identify where heterogeneity exists (especially under vaccinated areas) has long-term implications for disease control and eradication. This study uses spatial regression to look at spatial vaccination heterogeneity among school districts in New York State; a highly vaccinated area that experiences outbreaks of VPDs regularly.</w:t>
      </w:r>
    </w:p>
    <w:p w:rsidR="00B917F0" w:rsidRDefault="00CC172F" w:rsidP="00C22EAA">
      <w:pPr>
        <w:pStyle w:val="Heading1"/>
        <w:tabs>
          <w:tab w:val="clear" w:pos="5310"/>
        </w:tabs>
      </w:pPr>
      <w:bookmarkStart w:id="7" w:name="_Toc501027490"/>
      <w:r>
        <w:t>methods</w:t>
      </w:r>
      <w:bookmarkEnd w:id="7"/>
    </w:p>
    <w:p w:rsidR="00084A5B" w:rsidRPr="00503669" w:rsidRDefault="00CC172F" w:rsidP="0009641D">
      <w:pPr>
        <w:pStyle w:val="Noindent"/>
      </w:pPr>
      <w:r>
        <w:t>The New York Department of Health</w:t>
      </w:r>
      <w:r w:rsidR="00D84AD9">
        <w:t xml:space="preserve"> (NYDH)</w:t>
      </w:r>
      <w:r>
        <w:t xml:space="preserve"> records the </w:t>
      </w:r>
      <w:r w:rsidR="006249C1">
        <w:t xml:space="preserve">following information on individual school districts used in this analysis: </w:t>
      </w:r>
      <w:r>
        <w:t>percentages of students vaccinated for Measles, Mumps, and Rubella</w:t>
      </w:r>
      <w:r w:rsidR="006249C1">
        <w:t xml:space="preserve">, percent medical exemptions, percent religious exemptions, and </w:t>
      </w:r>
      <w:r w:rsidR="00CC0D95">
        <w:t xml:space="preserve">latitude and longitude </w:t>
      </w:r>
      <w:r w:rsidR="006249C1">
        <w:t>locatio</w:t>
      </w:r>
      <w:r w:rsidR="00CC0D95">
        <w:t xml:space="preserve">n data </w:t>
      </w:r>
      <w:r w:rsidR="009F75EF">
        <w:t>[28]</w:t>
      </w:r>
      <w:r w:rsidR="00CC0D95">
        <w:t xml:space="preserve">. </w:t>
      </w:r>
      <w:r w:rsidR="00780FB7">
        <w:t>Other variables used in the analysis were recorded by the Elementary and Secondary Information System (</w:t>
      </w:r>
      <w:proofErr w:type="spellStart"/>
      <w:r w:rsidR="00780FB7">
        <w:t>ELSi</w:t>
      </w:r>
      <w:proofErr w:type="spellEnd"/>
      <w:r w:rsidR="00780FB7">
        <w:t>). These variables are: Number of free and reduced-price lunch students</w:t>
      </w:r>
      <w:r w:rsidR="00EF6342">
        <w:t xml:space="preserve"> (FRPL)</w:t>
      </w:r>
      <w:r w:rsidR="00780FB7">
        <w:t>, PreK students, Hispanic students, Black students, White students</w:t>
      </w:r>
      <w:r w:rsidR="00084A5B">
        <w:t>, l</w:t>
      </w:r>
      <w:r w:rsidR="00780FB7">
        <w:t>imited English students</w:t>
      </w:r>
      <w:r w:rsidR="00BF2A2B">
        <w:t>,</w:t>
      </w:r>
      <w:r w:rsidR="00084A5B">
        <w:t xml:space="preserve"> and an urbanicity index</w:t>
      </w:r>
      <w:r w:rsidR="00780FB7">
        <w:t xml:space="preserve">. </w:t>
      </w:r>
      <w:r w:rsidR="0009641D">
        <w:t>Total proposed spending for a district</w:t>
      </w:r>
      <w:r w:rsidR="00F82CB4">
        <w:t xml:space="preserve"> was taken </w:t>
      </w:r>
      <w:r w:rsidR="00661059">
        <w:t>from the New York State Property Tax Report Card</w:t>
      </w:r>
      <w:r w:rsidR="00426076">
        <w:t xml:space="preserve"> [27]</w:t>
      </w:r>
      <w:r w:rsidR="00661059">
        <w:t>.</w:t>
      </w:r>
    </w:p>
    <w:p w:rsidR="00B917F0" w:rsidRDefault="0009641D" w:rsidP="00B917F0">
      <w:pPr>
        <w:pStyle w:val="Heading2"/>
      </w:pPr>
      <w:bookmarkStart w:id="8" w:name="_Toc501027491"/>
      <w:r>
        <w:t>DATA PROCESSING</w:t>
      </w:r>
      <w:bookmarkEnd w:id="8"/>
    </w:p>
    <w:p w:rsidR="0009641D" w:rsidRDefault="0009641D" w:rsidP="0009641D">
      <w:pPr>
        <w:pStyle w:val="Noindent"/>
      </w:pPr>
      <w:bookmarkStart w:id="9" w:name="_Toc106513534"/>
      <w:bookmarkStart w:id="10" w:name="_Toc106717792"/>
      <w:r>
        <w:t xml:space="preserve">Percent of students immunized for the MMR shot is the outcome variable used for analysis. It was derived by combining the average of the recorded </w:t>
      </w:r>
      <w:r w:rsidR="00BD2A11">
        <w:t xml:space="preserve">vaccination </w:t>
      </w:r>
      <w:r>
        <w:t>percentages of measles, mumps, and rubella (i.e. (%measles + %mumps + %rubella) / 3) into one vaccination variable, MMR. Percentages for variables</w:t>
      </w:r>
      <w:r w:rsidR="00EF6342">
        <w:t xml:space="preserve"> (i.e. percent of FRPL students) </w:t>
      </w:r>
      <w:r>
        <w:t xml:space="preserve">from NYDH for analysis were generated by dividing the number of each type of student by the total number of students enrolled in each district (provided by ELSI). Urbanicity index was recoded to simply “Rural” if listed as rural, or “Urban” if listed as city, town, or suburb in the </w:t>
      </w:r>
      <w:proofErr w:type="spellStart"/>
      <w:r>
        <w:t>ELSi</w:t>
      </w:r>
      <w:proofErr w:type="spellEnd"/>
      <w:r>
        <w:t xml:space="preserve"> data. Finally, per pupil spending was calculated from the New York State Property Tax Report Card by dividing total number of students in each district by total proposed spending in each district. All data is from 2014-2015.</w:t>
      </w:r>
    </w:p>
    <w:p w:rsidR="0009641D" w:rsidRDefault="0009641D" w:rsidP="0009641D">
      <w:r>
        <w:t>NYDH collects immunization data on 693 school districts. Districts were included for analysis based on complete data availability for all variables included in the final spatial regression model. A total of 28 districts were excluded from analysis because of incomplete data on one or more variables. There was a total of 665 school districts included for analysis.</w:t>
      </w:r>
    </w:p>
    <w:p w:rsidR="0009641D" w:rsidRDefault="0009641D" w:rsidP="0009641D">
      <w:r>
        <w:t xml:space="preserve">Descriptive maps of percent medical exemptions, percent religious exemptions, percent of free and reduced-priced lunch students, and urbanicity index were created to show where potential gaps in vaccination coverage may occur. School district locations were geocoded using latitude and longitude data provided by the NYDH. All maps were generated in </w:t>
      </w:r>
      <w:r w:rsidR="00827EFC">
        <w:t>Q</w:t>
      </w:r>
      <w:r>
        <w:t>GIS.</w:t>
      </w:r>
    </w:p>
    <w:p w:rsidR="00B917F0" w:rsidRDefault="00900401" w:rsidP="00B917F0">
      <w:pPr>
        <w:pStyle w:val="Heading2"/>
      </w:pPr>
      <w:bookmarkStart w:id="11" w:name="_Toc501027492"/>
      <w:bookmarkEnd w:id="9"/>
      <w:bookmarkEnd w:id="10"/>
      <w:r>
        <w:t>Spatial ANAYLSIS</w:t>
      </w:r>
      <w:bookmarkEnd w:id="11"/>
    </w:p>
    <w:p w:rsidR="00F51266" w:rsidRDefault="00900401" w:rsidP="008E606E">
      <w:pPr>
        <w:ind w:firstLine="0"/>
      </w:pPr>
      <w:r>
        <w:t xml:space="preserve">Spatial regression models were generated by the </w:t>
      </w:r>
      <w:proofErr w:type="spellStart"/>
      <w:r>
        <w:t>spatreg</w:t>
      </w:r>
      <w:proofErr w:type="spellEnd"/>
      <w:r>
        <w:t xml:space="preserve"> command in STATA 15.0., using percent immunized for measles, mumps, and rubella as outcome variables and the other previously listed NYDH and </w:t>
      </w:r>
      <w:proofErr w:type="spellStart"/>
      <w:r>
        <w:t>ELSi</w:t>
      </w:r>
      <w:proofErr w:type="spellEnd"/>
      <w:r>
        <w:t xml:space="preserve"> variables as predictors. </w:t>
      </w:r>
      <w:r w:rsidR="008E606E">
        <w:t xml:space="preserve">Latitude and longitude data were transformed into web Mercator distances for use in spatial tests and models via the geo2xy package in STATA. </w:t>
      </w:r>
      <w:r w:rsidR="00457210">
        <w:t xml:space="preserve">Estimation of the spatial association of MMR vaccination rates among school districts was done by running </w:t>
      </w:r>
      <w:r>
        <w:t>Global and local Moran</w:t>
      </w:r>
      <w:r w:rsidR="005129AA">
        <w:t>’s</w:t>
      </w:r>
      <w:r>
        <w:t xml:space="preserve"> I </w:t>
      </w:r>
      <w:r w:rsidR="005129AA">
        <w:t>tests</w:t>
      </w:r>
      <w:r>
        <w:t xml:space="preserve">. </w:t>
      </w:r>
      <w:r w:rsidR="00181F63">
        <w:t xml:space="preserve">The </w:t>
      </w:r>
      <w:r w:rsidR="00181F63" w:rsidRPr="00B50B7B">
        <w:t xml:space="preserve">Global Moran’s I </w:t>
      </w:r>
      <w:r w:rsidR="00181F63">
        <w:t>ranges</w:t>
      </w:r>
      <w:r w:rsidR="00181F63" w:rsidRPr="00B50B7B">
        <w:t xml:space="preserve"> from -1 to 1 </w:t>
      </w:r>
      <w:r w:rsidR="00181F63">
        <w:t>and</w:t>
      </w:r>
      <w:r w:rsidR="00181F63" w:rsidRPr="00B50B7B">
        <w:t xml:space="preserve"> </w:t>
      </w:r>
      <w:r w:rsidR="00181F63">
        <w:t xml:space="preserve">is a single estimate of spatial association among all school districts (spatial autocorrelation). </w:t>
      </w:r>
      <w:r w:rsidR="00181F63" w:rsidRPr="00B50B7B">
        <w:t xml:space="preserve">Values close to zero indicate </w:t>
      </w:r>
      <w:r w:rsidR="0063621D">
        <w:t>no</w:t>
      </w:r>
      <w:r w:rsidR="00181F63">
        <w:t xml:space="preserve"> spatial</w:t>
      </w:r>
      <w:r w:rsidR="00181F63" w:rsidRPr="00B50B7B">
        <w:t xml:space="preserve"> association, i.e. </w:t>
      </w:r>
      <w:r w:rsidR="0063621D">
        <w:t>coverage is</w:t>
      </w:r>
      <w:r w:rsidR="00181F63" w:rsidRPr="00B50B7B">
        <w:t xml:space="preserve"> random</w:t>
      </w:r>
      <w:r w:rsidR="0063621D">
        <w:t>ly</w:t>
      </w:r>
      <w:r w:rsidR="00181F63" w:rsidRPr="00B50B7B">
        <w:t xml:space="preserve"> distribut</w:t>
      </w:r>
      <w:r w:rsidR="0063621D">
        <w:t>ed</w:t>
      </w:r>
      <w:r w:rsidR="00181F63">
        <w:t>, values close to negative one indicate strong spatial dispersion, and values close to positive one indicate strong clustering (autocorrelation)</w:t>
      </w:r>
      <w:r w:rsidR="00F00E7C">
        <w:t xml:space="preserve"> [30]</w:t>
      </w:r>
      <w:r w:rsidR="00181F63" w:rsidRPr="00B50B7B">
        <w:t>.</w:t>
      </w:r>
      <w:r w:rsidR="00181F63">
        <w:t xml:space="preserve"> The l</w:t>
      </w:r>
      <w:r w:rsidR="00181F63" w:rsidRPr="00B50B7B">
        <w:t xml:space="preserve">ocal Moran’s I </w:t>
      </w:r>
      <w:r w:rsidR="00181F63">
        <w:t>estimates the association</w:t>
      </w:r>
      <w:r w:rsidR="00181F63" w:rsidRPr="00B50B7B">
        <w:t xml:space="preserve"> </w:t>
      </w:r>
      <w:r w:rsidR="00181F63">
        <w:t>of vaccination coverage rates</w:t>
      </w:r>
      <w:r w:rsidR="00C339A6">
        <w:t xml:space="preserve"> (i.e. similarly high or low values)</w:t>
      </w:r>
      <w:r w:rsidR="00181F63">
        <w:t xml:space="preserve"> </w:t>
      </w:r>
      <w:r w:rsidR="00181F63" w:rsidRPr="00B50B7B">
        <w:t xml:space="preserve">between a </w:t>
      </w:r>
      <w:r w:rsidR="00181F63">
        <w:t xml:space="preserve">school district </w:t>
      </w:r>
      <w:r w:rsidR="00181F63" w:rsidRPr="00B50B7B">
        <w:t xml:space="preserve">and </w:t>
      </w:r>
      <w:r w:rsidR="00181F63">
        <w:t xml:space="preserve">its </w:t>
      </w:r>
      <w:r w:rsidR="00181F63" w:rsidRPr="00B50B7B">
        <w:t xml:space="preserve">neighboring </w:t>
      </w:r>
      <w:r w:rsidR="00181F63">
        <w:t>school district</w:t>
      </w:r>
      <w:r w:rsidR="00181F63" w:rsidRPr="00B50B7B">
        <w:t xml:space="preserve"> </w:t>
      </w:r>
      <w:r w:rsidR="00181F63">
        <w:t>with</w:t>
      </w:r>
      <w:r w:rsidR="00181F63" w:rsidRPr="00B50B7B">
        <w:t xml:space="preserve">in a </w:t>
      </w:r>
      <w:r w:rsidR="00181F63">
        <w:t xml:space="preserve">specified </w:t>
      </w:r>
      <w:r w:rsidR="00181F63" w:rsidRPr="00B50B7B">
        <w:t>geographical area</w:t>
      </w:r>
      <w:r w:rsidR="00E8773C">
        <w:t>. Positive numbers indicate an area that has neighboring areas with similar high or low values (clustering), where negative numbers indicate and area has neighboring areas where values are not similar</w:t>
      </w:r>
      <w:r w:rsidR="00F7616E">
        <w:t xml:space="preserve"> </w:t>
      </w:r>
      <w:r w:rsidR="002C2DB8">
        <w:t>[31].</w:t>
      </w:r>
    </w:p>
    <w:p w:rsidR="00900401" w:rsidRPr="00F5114D" w:rsidRDefault="0047077E" w:rsidP="00900401">
      <w:r>
        <w:t>These spatial models allow us to adjust for any spatial autocorrelation among the variables. That is, the concept that two or more objects or areas (i.e. school districts) that are close in distance to one another, are more alike in each variable than they are to objects or areas that are further away [29]. There also tends to be areas where there are high values and areas where there are low values if there is autocorrelation. This is known as spatial clustering and tends to follow spatial autocorrelation [29].</w:t>
      </w:r>
      <w:r w:rsidR="00AC1A88">
        <w:t xml:space="preserve"> </w:t>
      </w:r>
      <w:r w:rsidR="00900401">
        <w:t xml:space="preserve">There was no statistically significant global autocorrelation among </w:t>
      </w:r>
      <w:r w:rsidR="006027D8">
        <w:t>MMR vaccination rates</w:t>
      </w:r>
      <w:r w:rsidR="00900401">
        <w:t>, however, all but two predictor variables</w:t>
      </w:r>
      <w:r w:rsidR="00E45B0A">
        <w:t xml:space="preserve"> (percent medical and religious exemptions)</w:t>
      </w:r>
      <w:r w:rsidR="00900401">
        <w:t xml:space="preserve"> were significant for spatial autocorrelation. The local Moran I test revealed that some of the school districts did indeed have significant spatial </w:t>
      </w:r>
      <w:r w:rsidR="00A93D3B">
        <w:t>clustering</w:t>
      </w:r>
      <w:r w:rsidR="00900401">
        <w:t xml:space="preserve"> among </w:t>
      </w:r>
      <w:r w:rsidR="00A93D3B">
        <w:t>MMR vaccination rates</w:t>
      </w:r>
      <w:r w:rsidR="00900401">
        <w:t xml:space="preserve">. </w:t>
      </w:r>
      <w:r w:rsidR="00652C2B">
        <w:t xml:space="preserve">For these reasons, we used a spatial regression model instead of normal regression. </w:t>
      </w:r>
    </w:p>
    <w:p w:rsidR="00B917F0" w:rsidRPr="00184F6D" w:rsidRDefault="00FE4DB0" w:rsidP="00184F6D">
      <w:pPr>
        <w:pStyle w:val="Heading3"/>
      </w:pPr>
      <w:bookmarkStart w:id="12" w:name="_Toc501027493"/>
      <w:r w:rsidRPr="00184F6D">
        <w:t>Spatial Models</w:t>
      </w:r>
      <w:bookmarkEnd w:id="12"/>
    </w:p>
    <w:p w:rsidR="005263DA" w:rsidRDefault="005263DA" w:rsidP="005263DA">
      <w:pPr>
        <w:pStyle w:val="Noindent"/>
      </w:pPr>
      <w:r>
        <w:t xml:space="preserve">We used a spatial regression model to estimate MMR vaccination coverage based on the previous mentioned </w:t>
      </w:r>
      <w:r w:rsidR="00A2263E">
        <w:t>sociodemographic variables. We adjusted for spatial autocorrelation of MMR vaccination and predictor variables with continuous weighting matrix based on distance. An inverse distance weights matrix was selected</w:t>
      </w:r>
      <w:r w:rsidR="00BD0A5C">
        <w:t xml:space="preserve"> because all school districts </w:t>
      </w:r>
      <w:r w:rsidR="00DC41B5">
        <w:t>vaccination rates influence</w:t>
      </w:r>
      <w:r w:rsidR="00BD0A5C">
        <w:t xml:space="preserve"> one another</w:t>
      </w:r>
      <w:r w:rsidR="00B82016">
        <w:t>,</w:t>
      </w:r>
      <w:r w:rsidR="00BD0A5C">
        <w:t xml:space="preserve"> but effects are largest in the districts that are closest together</w:t>
      </w:r>
      <w:r w:rsidR="00C00B63">
        <w:t xml:space="preserve"> [34]</w:t>
      </w:r>
      <w:r w:rsidR="00BD0A5C">
        <w:t>.</w:t>
      </w:r>
      <w:r w:rsidR="00B82016">
        <w:t xml:space="preserve"> It was also chosen because longitude and latitude information were available.</w:t>
      </w:r>
    </w:p>
    <w:p w:rsidR="00D9152C" w:rsidRDefault="00D9152C" w:rsidP="00D9152C">
      <w:pPr>
        <w:ind w:firstLine="0"/>
        <w:jc w:val="left"/>
      </w:pPr>
    </w:p>
    <w:p w:rsidR="00D9152C" w:rsidRDefault="00D9152C" w:rsidP="00D9152C">
      <w:pPr>
        <w:ind w:firstLine="0"/>
        <w:jc w:val="left"/>
      </w:pPr>
      <w:r>
        <w:t>Our model took the following form:</w:t>
      </w:r>
    </w:p>
    <w:p w:rsidR="00B42B27" w:rsidRDefault="00B42B27" w:rsidP="00D9152C">
      <w:pPr>
        <w:ind w:firstLine="0"/>
        <w:jc w:val="left"/>
      </w:pPr>
    </w:p>
    <w:p w:rsidR="00551CCF" w:rsidRDefault="00B42B27" w:rsidP="00D9152C">
      <w:pPr>
        <w:ind w:firstLine="0"/>
        <w:jc w:val="left"/>
      </w:pPr>
      <w:r w:rsidRPr="00B42B27">
        <w:t xml:space="preserve">Y = </w:t>
      </w:r>
      <w:r w:rsidR="009411B9">
        <w:t>β</w:t>
      </w:r>
      <w:r w:rsidR="009411B9">
        <w:rPr>
          <w:vertAlign w:val="subscript"/>
        </w:rPr>
        <w:t>0</w:t>
      </w:r>
      <w:r w:rsidR="009411B9">
        <w:t xml:space="preserve"> + </w:t>
      </w:r>
      <w:r w:rsidR="001373C2" w:rsidRPr="00B42B27">
        <w:t>X</w:t>
      </w:r>
      <w:r w:rsidR="00551CCF">
        <w:rPr>
          <w:vertAlign w:val="subscript"/>
        </w:rPr>
        <w:t>1</w:t>
      </w:r>
      <w:r w:rsidR="001373C2" w:rsidRPr="00B42B27">
        <w:t>β</w:t>
      </w:r>
      <w:r w:rsidR="00551CCF">
        <w:rPr>
          <w:vertAlign w:val="subscript"/>
        </w:rPr>
        <w:t>1</w:t>
      </w:r>
      <w:r w:rsidR="00551CCF">
        <w:t xml:space="preserve"> + </w:t>
      </w:r>
      <w:r w:rsidR="00551CCF" w:rsidRPr="00B42B27">
        <w:t>X</w:t>
      </w:r>
      <w:r w:rsidR="00551CCF">
        <w:rPr>
          <w:vertAlign w:val="subscript"/>
        </w:rPr>
        <w:t>2</w:t>
      </w:r>
      <w:r w:rsidR="00551CCF" w:rsidRPr="00B42B27">
        <w:t>β</w:t>
      </w:r>
      <w:r w:rsidR="00551CCF">
        <w:rPr>
          <w:vertAlign w:val="subscript"/>
        </w:rPr>
        <w:t xml:space="preserve">2 </w:t>
      </w:r>
      <w:r w:rsidR="00551CCF">
        <w:t xml:space="preserve">+ </w:t>
      </w:r>
      <w:r w:rsidR="00551CCF" w:rsidRPr="00B42B27">
        <w:t>X</w:t>
      </w:r>
      <w:r w:rsidR="00551CCF">
        <w:rPr>
          <w:vertAlign w:val="subscript"/>
        </w:rPr>
        <w:t>3</w:t>
      </w:r>
      <w:r w:rsidR="00551CCF" w:rsidRPr="00B42B27">
        <w:t>β</w:t>
      </w:r>
      <w:r w:rsidR="00551CCF">
        <w:rPr>
          <w:vertAlign w:val="subscript"/>
        </w:rPr>
        <w:t>3</w:t>
      </w:r>
      <w:r w:rsidR="00551CCF">
        <w:t xml:space="preserve"> + </w:t>
      </w:r>
      <w:r w:rsidR="00551CCF" w:rsidRPr="00B42B27">
        <w:t>X</w:t>
      </w:r>
      <w:r w:rsidR="00551CCF">
        <w:rPr>
          <w:vertAlign w:val="subscript"/>
        </w:rPr>
        <w:t>4</w:t>
      </w:r>
      <w:r w:rsidR="00551CCF" w:rsidRPr="00B42B27">
        <w:t>β</w:t>
      </w:r>
      <w:r w:rsidR="00551CCF">
        <w:rPr>
          <w:vertAlign w:val="subscript"/>
        </w:rPr>
        <w:t>4</w:t>
      </w:r>
      <w:r w:rsidR="00551CCF" w:rsidRPr="00B42B27">
        <w:t xml:space="preserve"> </w:t>
      </w:r>
      <w:r w:rsidR="00E40A8A">
        <w:t xml:space="preserve">+ </w:t>
      </w:r>
      <w:proofErr w:type="spellStart"/>
      <w:r w:rsidR="00E40A8A" w:rsidRPr="00B42B27">
        <w:t>ρWY</w:t>
      </w:r>
      <w:proofErr w:type="spellEnd"/>
      <w:r w:rsidR="00E40A8A" w:rsidRPr="00B42B27">
        <w:t xml:space="preserve"> </w:t>
      </w:r>
      <w:r w:rsidR="00A73C96" w:rsidRPr="00B42B27">
        <w:t>+ ε</w:t>
      </w:r>
    </w:p>
    <w:p w:rsidR="00965DA4" w:rsidRDefault="00965DA4" w:rsidP="00D9152C">
      <w:pPr>
        <w:ind w:firstLine="0"/>
        <w:jc w:val="left"/>
      </w:pPr>
    </w:p>
    <w:p w:rsidR="00AA7F08" w:rsidRPr="00AA7F08" w:rsidRDefault="00BD5784" w:rsidP="004F7AE9">
      <w:pPr>
        <w:ind w:firstLine="0"/>
        <w:jc w:val="left"/>
      </w:pPr>
      <w:r>
        <w:t xml:space="preserve">where Y represented the </w:t>
      </w:r>
      <w:r w:rsidR="00685127">
        <w:t>dependent variable (</w:t>
      </w:r>
      <w:r>
        <w:t>MMR vaccination rate</w:t>
      </w:r>
      <w:r w:rsidR="00685127">
        <w:t>)</w:t>
      </w:r>
      <w:r>
        <w:t>, ρ represented the spatial auto</w:t>
      </w:r>
      <w:r w:rsidR="00600AEA">
        <w:t>regressive</w:t>
      </w:r>
      <w:r>
        <w:t xml:space="preserve"> </w:t>
      </w:r>
      <w:r w:rsidR="00600AEA">
        <w:t>term</w:t>
      </w:r>
      <w:r>
        <w:t xml:space="preserve">, </w:t>
      </w:r>
      <w:r w:rsidR="000D18A4">
        <w:t>β</w:t>
      </w:r>
      <w:r w:rsidR="000D18A4">
        <w:rPr>
          <w:vertAlign w:val="subscript"/>
        </w:rPr>
        <w:t>0</w:t>
      </w:r>
      <w:r w:rsidR="000D18A4">
        <w:t xml:space="preserve"> represented the constant term, </w:t>
      </w:r>
      <w:r>
        <w:t>β</w:t>
      </w:r>
      <w:r w:rsidR="00551CCF">
        <w:rPr>
          <w:vertAlign w:val="subscript"/>
        </w:rPr>
        <w:t>1-4</w:t>
      </w:r>
      <w:r>
        <w:t xml:space="preserve"> represented the regression coeffi</w:t>
      </w:r>
      <w:r w:rsidR="00685127">
        <w:t xml:space="preserve">cients of the predictor covariates, ε represented the </w:t>
      </w:r>
      <w:r w:rsidR="00600AEA">
        <w:t>spatial</w:t>
      </w:r>
      <w:r w:rsidR="00685127">
        <w:t xml:space="preserve"> error term, and</w:t>
      </w:r>
      <w:r w:rsidR="00600AEA">
        <w:t xml:space="preserve"> </w:t>
      </w:r>
      <w:r w:rsidR="00685127">
        <w:t>W</w:t>
      </w:r>
      <w:r w:rsidR="00600AEA">
        <w:t xml:space="preserve"> represented the inverse distance weights matrix</w:t>
      </w:r>
      <w:r w:rsidR="00685127">
        <w:t xml:space="preserve">. </w:t>
      </w:r>
    </w:p>
    <w:p w:rsidR="00650700" w:rsidRDefault="00650700" w:rsidP="00AA7F08">
      <w:pPr>
        <w:pStyle w:val="Noindent"/>
        <w:ind w:firstLine="720"/>
      </w:pPr>
      <w:r>
        <w:t xml:space="preserve">The variable selection method </w:t>
      </w:r>
      <w:r w:rsidR="008642B0">
        <w:t xml:space="preserve">for the final model </w:t>
      </w:r>
      <w:r>
        <w:t xml:space="preserve">included both a forward stepwise regression procedure (done in STATA 15.1), and a manual forward spatial regression </w:t>
      </w:r>
      <w:r w:rsidR="00295A6C">
        <w:t>model selection. The STATA procedure was done by specifying a p-value of 0.2 for a variable to be included in the model</w:t>
      </w:r>
      <w:r w:rsidR="00AF58DC">
        <w:t xml:space="preserve"> [32]</w:t>
      </w:r>
      <w:r w:rsidR="00295A6C">
        <w:t>.</w:t>
      </w:r>
      <w:r w:rsidR="008642B0">
        <w:t xml:space="preserve"> </w:t>
      </w:r>
      <w:r w:rsidR="00616C38">
        <w:t>The manual selection method was based on the Akaike information criterion (AIC), the Bayesian information criterion (BIC), and the squared correlation coefficient</w:t>
      </w:r>
      <w:r w:rsidR="0091396D">
        <w:t xml:space="preserve"> (SQC</w:t>
      </w:r>
      <w:r w:rsidR="0066009D">
        <w:t>)</w:t>
      </w:r>
      <w:r w:rsidR="00122B09">
        <w:t xml:space="preserve"> [33]</w:t>
      </w:r>
      <w:r w:rsidR="00616C38">
        <w:t xml:space="preserve">. </w:t>
      </w:r>
      <w:r w:rsidR="0091396D">
        <w:t xml:space="preserve">Lower values of AIC and BIC indicate better fits than </w:t>
      </w:r>
      <w:r w:rsidR="0066009D">
        <w:t>higher values,</w:t>
      </w:r>
      <w:r w:rsidR="0091396D">
        <w:t xml:space="preserve"> and</w:t>
      </w:r>
      <w:r w:rsidR="0066009D">
        <w:t xml:space="preserve"> </w:t>
      </w:r>
      <w:r w:rsidR="004F6394">
        <w:t xml:space="preserve">a </w:t>
      </w:r>
      <w:r w:rsidR="0066009D">
        <w:t>higher SQC indicate</w:t>
      </w:r>
      <w:r w:rsidR="004F6394">
        <w:t>s</w:t>
      </w:r>
      <w:r w:rsidR="0066009D">
        <w:t xml:space="preserve"> a better fit model.</w:t>
      </w:r>
      <w:r w:rsidR="0091396D">
        <w:t xml:space="preserve"> </w:t>
      </w:r>
      <w:r w:rsidR="00616C38">
        <w:t xml:space="preserve">This was done by </w:t>
      </w:r>
      <w:r w:rsidR="00F24481">
        <w:t xml:space="preserve">first </w:t>
      </w:r>
      <w:r w:rsidR="00616C38">
        <w:t>running each variable alone on MMR vaccination</w:t>
      </w:r>
      <w:r w:rsidR="00F24481">
        <w:t>. The first variable to fix to the model was chosen by the lowest AIC</w:t>
      </w:r>
      <w:r w:rsidR="001C0753">
        <w:t xml:space="preserve">, lowest </w:t>
      </w:r>
      <w:r w:rsidR="00F24481">
        <w:t xml:space="preserve">BIC, and the highest </w:t>
      </w:r>
      <w:r w:rsidR="001C0753">
        <w:t>SQC. This variable was fixed b</w:t>
      </w:r>
      <w:r w:rsidR="0028054C">
        <w:t>y itself to the model</w:t>
      </w:r>
      <w:r w:rsidR="001C0753">
        <w:t xml:space="preserve"> and</w:t>
      </w:r>
      <w:r w:rsidR="0091396D">
        <w:t xml:space="preserve"> regress</w:t>
      </w:r>
      <w:r w:rsidR="001C0753">
        <w:t xml:space="preserve">ed </w:t>
      </w:r>
      <w:r w:rsidR="0091396D">
        <w:t>with each additional variable one by one on vaccination rates</w:t>
      </w:r>
      <w:r w:rsidR="001C0753">
        <w:t>. A new variable was</w:t>
      </w:r>
      <w:r w:rsidR="0091396D">
        <w:t xml:space="preserve"> then select</w:t>
      </w:r>
      <w:r w:rsidR="001C0753">
        <w:t>ed</w:t>
      </w:r>
      <w:r w:rsidR="0091396D">
        <w:t xml:space="preserve"> to fix to the model if it lowered the AIC and BIC, and raised the SQC of the new model compared to the old. </w:t>
      </w:r>
      <w:r w:rsidR="0028054C">
        <w:t xml:space="preserve">This process was repeated </w:t>
      </w:r>
      <w:r w:rsidR="001C0753">
        <w:t>until no new variables could be added to the model.</w:t>
      </w:r>
      <w:r w:rsidR="002D21CB">
        <w:t xml:space="preserve"> </w:t>
      </w:r>
      <w:r w:rsidR="00BA024E">
        <w:t xml:space="preserve">Table 1 shows the model statistics. </w:t>
      </w:r>
      <w:r w:rsidR="002D21CB">
        <w:t>Both selection methods yielded the same final model.</w:t>
      </w:r>
    </w:p>
    <w:p w:rsidR="00BA024E" w:rsidRPr="00BA024E" w:rsidRDefault="00BA024E" w:rsidP="00BA024E"/>
    <w:p w:rsidR="00983832" w:rsidRPr="00FD1ABE" w:rsidRDefault="00184F6D" w:rsidP="00184F6D">
      <w:pPr>
        <w:pStyle w:val="Caption"/>
        <w:ind w:firstLine="90"/>
        <w:jc w:val="center"/>
        <w:rPr>
          <w:sz w:val="24"/>
          <w:szCs w:val="24"/>
        </w:rPr>
      </w:pPr>
      <w:bookmarkStart w:id="13" w:name="_Toc501027500"/>
      <w:r>
        <w:t xml:space="preserve">Table </w:t>
      </w:r>
      <w:r w:rsidR="00A83151">
        <w:fldChar w:fldCharType="begin"/>
      </w:r>
      <w:r w:rsidR="00A83151">
        <w:instrText xml:space="preserve"> SEQ Table \* ARABIC </w:instrText>
      </w:r>
      <w:r w:rsidR="00A83151">
        <w:fldChar w:fldCharType="separate"/>
      </w:r>
      <w:r w:rsidR="00E63621">
        <w:rPr>
          <w:noProof/>
        </w:rPr>
        <w:t>1</w:t>
      </w:r>
      <w:r w:rsidR="00A83151">
        <w:rPr>
          <w:noProof/>
        </w:rPr>
        <w:fldChar w:fldCharType="end"/>
      </w:r>
      <w:r>
        <w:t>. Manual Model Selection</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620"/>
        <w:gridCol w:w="1642"/>
        <w:gridCol w:w="1508"/>
      </w:tblGrid>
      <w:tr w:rsidR="00671E41" w:rsidTr="00671E41">
        <w:trPr>
          <w:jc w:val="center"/>
        </w:trPr>
        <w:tc>
          <w:tcPr>
            <w:tcW w:w="1869" w:type="dxa"/>
            <w:shd w:val="clear" w:color="auto" w:fill="auto"/>
          </w:tcPr>
          <w:p w:rsidR="00983832" w:rsidRPr="003A7D29" w:rsidRDefault="00983832" w:rsidP="00671E41">
            <w:pPr>
              <w:ind w:firstLine="0"/>
              <w:jc w:val="center"/>
              <w:rPr>
                <w:b/>
              </w:rPr>
            </w:pPr>
            <w:r w:rsidRPr="003A7D29">
              <w:rPr>
                <w:b/>
              </w:rPr>
              <w:t>Model</w:t>
            </w:r>
          </w:p>
        </w:tc>
        <w:tc>
          <w:tcPr>
            <w:tcW w:w="1620" w:type="dxa"/>
            <w:shd w:val="clear" w:color="auto" w:fill="auto"/>
          </w:tcPr>
          <w:p w:rsidR="00983832" w:rsidRPr="003A7D29" w:rsidRDefault="00983832" w:rsidP="00671E41">
            <w:pPr>
              <w:ind w:firstLine="0"/>
              <w:jc w:val="center"/>
              <w:rPr>
                <w:b/>
              </w:rPr>
            </w:pPr>
            <w:r w:rsidRPr="003A7D29">
              <w:rPr>
                <w:b/>
              </w:rPr>
              <w:t>AIC</w:t>
            </w:r>
          </w:p>
        </w:tc>
        <w:tc>
          <w:tcPr>
            <w:tcW w:w="1642" w:type="dxa"/>
            <w:shd w:val="clear" w:color="auto" w:fill="auto"/>
          </w:tcPr>
          <w:p w:rsidR="00983832" w:rsidRPr="003A7D29" w:rsidRDefault="00983832" w:rsidP="00671E41">
            <w:pPr>
              <w:ind w:firstLine="0"/>
              <w:jc w:val="center"/>
              <w:rPr>
                <w:b/>
              </w:rPr>
            </w:pPr>
            <w:r w:rsidRPr="003A7D29">
              <w:rPr>
                <w:b/>
              </w:rPr>
              <w:t>BIC</w:t>
            </w:r>
          </w:p>
        </w:tc>
        <w:tc>
          <w:tcPr>
            <w:tcW w:w="1508" w:type="dxa"/>
            <w:shd w:val="clear" w:color="auto" w:fill="auto"/>
          </w:tcPr>
          <w:p w:rsidR="00983832" w:rsidRPr="003A7D29" w:rsidRDefault="00983832" w:rsidP="00671E41">
            <w:pPr>
              <w:ind w:firstLine="0"/>
              <w:jc w:val="center"/>
              <w:rPr>
                <w:b/>
              </w:rPr>
            </w:pPr>
            <w:r w:rsidRPr="003A7D29">
              <w:rPr>
                <w:b/>
              </w:rPr>
              <w:t>Sq. Corr.</w:t>
            </w:r>
          </w:p>
        </w:tc>
      </w:tr>
      <w:tr w:rsidR="00671E41" w:rsidTr="00671E41">
        <w:trPr>
          <w:jc w:val="center"/>
        </w:trPr>
        <w:tc>
          <w:tcPr>
            <w:tcW w:w="1869" w:type="dxa"/>
            <w:shd w:val="clear" w:color="auto" w:fill="auto"/>
          </w:tcPr>
          <w:p w:rsidR="00983832" w:rsidRPr="003A7D29" w:rsidRDefault="00983832" w:rsidP="00671E41">
            <w:pPr>
              <w:ind w:firstLine="0"/>
              <w:jc w:val="center"/>
              <w:rPr>
                <w:b/>
                <w:vertAlign w:val="superscript"/>
              </w:rPr>
            </w:pPr>
            <w:r w:rsidRPr="003A7D29">
              <w:rPr>
                <w:b/>
              </w:rPr>
              <w:t>1</w:t>
            </w:r>
            <w:r w:rsidR="00F7672E" w:rsidRPr="003A7D29">
              <w:rPr>
                <w:b/>
                <w:sz w:val="28"/>
                <w:szCs w:val="28"/>
                <w:vertAlign w:val="superscript"/>
              </w:rPr>
              <w:t>a</w:t>
            </w:r>
          </w:p>
        </w:tc>
        <w:tc>
          <w:tcPr>
            <w:tcW w:w="1620" w:type="dxa"/>
            <w:shd w:val="clear" w:color="auto" w:fill="auto"/>
          </w:tcPr>
          <w:p w:rsidR="00983832" w:rsidRDefault="00026B32" w:rsidP="00671E41">
            <w:pPr>
              <w:ind w:firstLine="0"/>
              <w:jc w:val="center"/>
            </w:pPr>
            <w:r>
              <w:t>2745.548</w:t>
            </w:r>
          </w:p>
        </w:tc>
        <w:tc>
          <w:tcPr>
            <w:tcW w:w="1642" w:type="dxa"/>
            <w:shd w:val="clear" w:color="auto" w:fill="auto"/>
          </w:tcPr>
          <w:p w:rsidR="00983832" w:rsidRDefault="00026B32" w:rsidP="00671E41">
            <w:pPr>
              <w:ind w:firstLine="0"/>
              <w:jc w:val="center"/>
            </w:pPr>
            <w:r>
              <w:t>2763.547</w:t>
            </w:r>
          </w:p>
        </w:tc>
        <w:tc>
          <w:tcPr>
            <w:tcW w:w="1508" w:type="dxa"/>
            <w:shd w:val="clear" w:color="auto" w:fill="auto"/>
          </w:tcPr>
          <w:p w:rsidR="00983832" w:rsidRDefault="00983832" w:rsidP="00671E41">
            <w:pPr>
              <w:ind w:firstLine="0"/>
              <w:jc w:val="center"/>
            </w:pPr>
            <w:r>
              <w:t>0.41</w:t>
            </w:r>
            <w:r w:rsidR="007001E2">
              <w:t>2</w:t>
            </w:r>
          </w:p>
        </w:tc>
      </w:tr>
      <w:tr w:rsidR="00671E41" w:rsidTr="00671E41">
        <w:trPr>
          <w:jc w:val="center"/>
        </w:trPr>
        <w:tc>
          <w:tcPr>
            <w:tcW w:w="1869" w:type="dxa"/>
            <w:shd w:val="clear" w:color="auto" w:fill="auto"/>
          </w:tcPr>
          <w:p w:rsidR="00983832" w:rsidRPr="003A7D29" w:rsidRDefault="00983832" w:rsidP="00671E41">
            <w:pPr>
              <w:ind w:firstLine="0"/>
              <w:jc w:val="center"/>
              <w:rPr>
                <w:b/>
                <w:vertAlign w:val="superscript"/>
              </w:rPr>
            </w:pPr>
            <w:r w:rsidRPr="003A7D29">
              <w:rPr>
                <w:b/>
              </w:rPr>
              <w:t>2</w:t>
            </w:r>
            <w:r w:rsidR="00F7672E" w:rsidRPr="003A7D29">
              <w:rPr>
                <w:b/>
                <w:sz w:val="28"/>
                <w:szCs w:val="28"/>
                <w:vertAlign w:val="superscript"/>
              </w:rPr>
              <w:t>b</w:t>
            </w:r>
          </w:p>
        </w:tc>
        <w:tc>
          <w:tcPr>
            <w:tcW w:w="1620" w:type="dxa"/>
            <w:shd w:val="clear" w:color="auto" w:fill="auto"/>
          </w:tcPr>
          <w:p w:rsidR="00983832" w:rsidRDefault="00026B32" w:rsidP="00671E41">
            <w:pPr>
              <w:ind w:firstLine="0"/>
              <w:jc w:val="center"/>
            </w:pPr>
            <w:r>
              <w:t>2694.553</w:t>
            </w:r>
          </w:p>
        </w:tc>
        <w:tc>
          <w:tcPr>
            <w:tcW w:w="1642" w:type="dxa"/>
            <w:shd w:val="clear" w:color="auto" w:fill="auto"/>
          </w:tcPr>
          <w:p w:rsidR="00983832" w:rsidRDefault="00026B32" w:rsidP="00671E41">
            <w:pPr>
              <w:ind w:firstLine="0"/>
              <w:jc w:val="center"/>
            </w:pPr>
            <w:r>
              <w:t>2717.052</w:t>
            </w:r>
          </w:p>
        </w:tc>
        <w:tc>
          <w:tcPr>
            <w:tcW w:w="1508" w:type="dxa"/>
            <w:shd w:val="clear" w:color="auto" w:fill="auto"/>
          </w:tcPr>
          <w:p w:rsidR="00983832" w:rsidRDefault="00983832" w:rsidP="00671E41">
            <w:pPr>
              <w:ind w:firstLine="0"/>
              <w:jc w:val="center"/>
            </w:pPr>
            <w:r>
              <w:t>0.45</w:t>
            </w:r>
            <w:r w:rsidR="007001E2">
              <w:t>7</w:t>
            </w:r>
          </w:p>
        </w:tc>
      </w:tr>
      <w:tr w:rsidR="00671E41" w:rsidTr="00671E41">
        <w:trPr>
          <w:jc w:val="center"/>
        </w:trPr>
        <w:tc>
          <w:tcPr>
            <w:tcW w:w="1869" w:type="dxa"/>
            <w:shd w:val="clear" w:color="auto" w:fill="auto"/>
          </w:tcPr>
          <w:p w:rsidR="00983832" w:rsidRPr="003A7D29" w:rsidRDefault="00983832" w:rsidP="00671E41">
            <w:pPr>
              <w:ind w:firstLine="0"/>
              <w:jc w:val="center"/>
              <w:rPr>
                <w:b/>
                <w:vertAlign w:val="superscript"/>
              </w:rPr>
            </w:pPr>
            <w:r w:rsidRPr="003A7D29">
              <w:rPr>
                <w:b/>
              </w:rPr>
              <w:t>3</w:t>
            </w:r>
            <w:r w:rsidR="00F7672E" w:rsidRPr="003A7D29">
              <w:rPr>
                <w:b/>
                <w:sz w:val="28"/>
                <w:szCs w:val="28"/>
                <w:vertAlign w:val="superscript"/>
              </w:rPr>
              <w:t>c</w:t>
            </w:r>
          </w:p>
        </w:tc>
        <w:tc>
          <w:tcPr>
            <w:tcW w:w="1620" w:type="dxa"/>
            <w:shd w:val="clear" w:color="auto" w:fill="auto"/>
          </w:tcPr>
          <w:p w:rsidR="00983832" w:rsidRDefault="00026B32" w:rsidP="00671E41">
            <w:pPr>
              <w:ind w:firstLine="0"/>
              <w:jc w:val="center"/>
            </w:pPr>
            <w:r>
              <w:t>2693.228</w:t>
            </w:r>
          </w:p>
        </w:tc>
        <w:tc>
          <w:tcPr>
            <w:tcW w:w="1642" w:type="dxa"/>
            <w:shd w:val="clear" w:color="auto" w:fill="auto"/>
          </w:tcPr>
          <w:p w:rsidR="00983832" w:rsidRDefault="00026B32" w:rsidP="00671E41">
            <w:pPr>
              <w:ind w:firstLine="0"/>
              <w:jc w:val="center"/>
            </w:pPr>
            <w:r>
              <w:t>2720.226</w:t>
            </w:r>
          </w:p>
        </w:tc>
        <w:tc>
          <w:tcPr>
            <w:tcW w:w="1508" w:type="dxa"/>
            <w:shd w:val="clear" w:color="auto" w:fill="auto"/>
          </w:tcPr>
          <w:p w:rsidR="00983832" w:rsidRDefault="00983832" w:rsidP="00671E41">
            <w:pPr>
              <w:ind w:firstLine="0"/>
              <w:jc w:val="center"/>
            </w:pPr>
            <w:r>
              <w:t>0.4</w:t>
            </w:r>
            <w:r w:rsidR="007001E2">
              <w:t>60</w:t>
            </w:r>
          </w:p>
        </w:tc>
      </w:tr>
      <w:tr w:rsidR="00671E41" w:rsidTr="00671E41">
        <w:trPr>
          <w:jc w:val="center"/>
        </w:trPr>
        <w:tc>
          <w:tcPr>
            <w:tcW w:w="1869" w:type="dxa"/>
            <w:shd w:val="clear" w:color="auto" w:fill="auto"/>
          </w:tcPr>
          <w:p w:rsidR="00983832" w:rsidRPr="003A7D29" w:rsidRDefault="00983832" w:rsidP="00671E41">
            <w:pPr>
              <w:ind w:firstLine="0"/>
              <w:jc w:val="center"/>
              <w:rPr>
                <w:b/>
                <w:vertAlign w:val="superscript"/>
              </w:rPr>
            </w:pPr>
            <w:r w:rsidRPr="003A7D29">
              <w:rPr>
                <w:b/>
              </w:rPr>
              <w:t>4</w:t>
            </w:r>
            <w:r w:rsidR="00F7672E" w:rsidRPr="003A7D29">
              <w:rPr>
                <w:b/>
                <w:sz w:val="28"/>
                <w:szCs w:val="28"/>
                <w:vertAlign w:val="superscript"/>
              </w:rPr>
              <w:t>d</w:t>
            </w:r>
          </w:p>
        </w:tc>
        <w:tc>
          <w:tcPr>
            <w:tcW w:w="1620" w:type="dxa"/>
            <w:shd w:val="clear" w:color="auto" w:fill="auto"/>
          </w:tcPr>
          <w:p w:rsidR="00983832" w:rsidRDefault="00EB41AF" w:rsidP="00671E41">
            <w:pPr>
              <w:ind w:firstLine="0"/>
              <w:jc w:val="center"/>
            </w:pPr>
            <w:r>
              <w:t>2691.531</w:t>
            </w:r>
          </w:p>
        </w:tc>
        <w:tc>
          <w:tcPr>
            <w:tcW w:w="1642" w:type="dxa"/>
            <w:shd w:val="clear" w:color="auto" w:fill="auto"/>
          </w:tcPr>
          <w:p w:rsidR="00983832" w:rsidRDefault="00026B32" w:rsidP="00671E41">
            <w:pPr>
              <w:ind w:firstLine="0"/>
              <w:jc w:val="center"/>
            </w:pPr>
            <w:r>
              <w:t>2723.03</w:t>
            </w:r>
          </w:p>
        </w:tc>
        <w:tc>
          <w:tcPr>
            <w:tcW w:w="1508" w:type="dxa"/>
            <w:shd w:val="clear" w:color="auto" w:fill="auto"/>
          </w:tcPr>
          <w:p w:rsidR="00983832" w:rsidRDefault="00983832" w:rsidP="00671E41">
            <w:pPr>
              <w:ind w:firstLine="0"/>
              <w:jc w:val="center"/>
            </w:pPr>
            <w:r>
              <w:t>0.46</w:t>
            </w:r>
            <w:r w:rsidR="00EA32E9">
              <w:t>3</w:t>
            </w:r>
          </w:p>
        </w:tc>
      </w:tr>
    </w:tbl>
    <w:p w:rsidR="008642B0" w:rsidRPr="00F7672E" w:rsidRDefault="00F7672E" w:rsidP="00F7672E">
      <w:pPr>
        <w:spacing w:line="240" w:lineRule="auto"/>
        <w:rPr>
          <w:sz w:val="20"/>
          <w:szCs w:val="20"/>
        </w:rPr>
      </w:pPr>
      <w:r>
        <w:tab/>
      </w:r>
      <w:r w:rsidRPr="00F7672E">
        <w:rPr>
          <w:sz w:val="20"/>
          <w:szCs w:val="20"/>
        </w:rPr>
        <w:t>a Predictors: Religious Exemptions</w:t>
      </w:r>
    </w:p>
    <w:p w:rsidR="00F7672E" w:rsidRDefault="00F7672E" w:rsidP="00F7672E">
      <w:pPr>
        <w:spacing w:line="240" w:lineRule="auto"/>
        <w:rPr>
          <w:sz w:val="20"/>
          <w:szCs w:val="20"/>
        </w:rPr>
      </w:pPr>
      <w:r w:rsidRPr="00F7672E">
        <w:rPr>
          <w:sz w:val="20"/>
          <w:szCs w:val="20"/>
        </w:rPr>
        <w:tab/>
        <w:t>b Predictors: Religious exemptions, medical exemptions</w:t>
      </w:r>
    </w:p>
    <w:p w:rsidR="00F7672E" w:rsidRDefault="00F7672E" w:rsidP="00F7672E">
      <w:pPr>
        <w:spacing w:line="240" w:lineRule="auto"/>
        <w:rPr>
          <w:sz w:val="20"/>
          <w:szCs w:val="20"/>
        </w:rPr>
      </w:pPr>
      <w:r>
        <w:rPr>
          <w:sz w:val="20"/>
          <w:szCs w:val="20"/>
        </w:rPr>
        <w:tab/>
        <w:t xml:space="preserve">c Predictors: Religious exemptions, medical exemptions, % </w:t>
      </w:r>
      <w:r w:rsidR="00082D3B">
        <w:rPr>
          <w:sz w:val="20"/>
          <w:szCs w:val="20"/>
        </w:rPr>
        <w:t>FRPL students</w:t>
      </w:r>
    </w:p>
    <w:p w:rsidR="00F7672E" w:rsidRDefault="00F7672E" w:rsidP="00082D3B">
      <w:pPr>
        <w:spacing w:line="240" w:lineRule="auto"/>
        <w:ind w:firstLine="0"/>
        <w:rPr>
          <w:sz w:val="20"/>
          <w:szCs w:val="20"/>
        </w:rPr>
      </w:pPr>
      <w:r>
        <w:rPr>
          <w:sz w:val="20"/>
          <w:szCs w:val="20"/>
        </w:rPr>
        <w:tab/>
      </w:r>
      <w:r>
        <w:rPr>
          <w:sz w:val="20"/>
          <w:szCs w:val="20"/>
        </w:rPr>
        <w:tab/>
        <w:t xml:space="preserve">d Predictors: Religious exemptions, medical exemptions, % </w:t>
      </w:r>
      <w:r w:rsidR="00082D3B">
        <w:rPr>
          <w:sz w:val="20"/>
          <w:szCs w:val="20"/>
        </w:rPr>
        <w:t xml:space="preserve">FRPL </w:t>
      </w:r>
      <w:r>
        <w:rPr>
          <w:sz w:val="20"/>
          <w:szCs w:val="20"/>
        </w:rPr>
        <w:t>students</w:t>
      </w:r>
      <w:r w:rsidR="00082D3B">
        <w:rPr>
          <w:sz w:val="20"/>
          <w:szCs w:val="20"/>
        </w:rPr>
        <w:t>,</w:t>
      </w:r>
      <w:r>
        <w:rPr>
          <w:sz w:val="20"/>
          <w:szCs w:val="20"/>
        </w:rPr>
        <w:t xml:space="preserve"> </w:t>
      </w:r>
      <w:r w:rsidR="004E7D7F">
        <w:rPr>
          <w:sz w:val="20"/>
          <w:szCs w:val="20"/>
        </w:rPr>
        <w:t>Urban</w:t>
      </w:r>
      <w:r>
        <w:rPr>
          <w:sz w:val="20"/>
          <w:szCs w:val="20"/>
        </w:rPr>
        <w:t xml:space="preserve"> district location</w:t>
      </w:r>
    </w:p>
    <w:p w:rsidR="00947C25" w:rsidRDefault="00947C25" w:rsidP="00082D3B">
      <w:pPr>
        <w:spacing w:line="240" w:lineRule="auto"/>
        <w:ind w:firstLine="0"/>
        <w:rPr>
          <w:sz w:val="20"/>
          <w:szCs w:val="20"/>
        </w:rPr>
      </w:pPr>
    </w:p>
    <w:p w:rsidR="00947C25" w:rsidRDefault="00947C25" w:rsidP="00082D3B">
      <w:pPr>
        <w:spacing w:line="240" w:lineRule="auto"/>
        <w:ind w:firstLine="0"/>
        <w:rPr>
          <w:sz w:val="20"/>
          <w:szCs w:val="20"/>
        </w:rPr>
      </w:pPr>
    </w:p>
    <w:p w:rsidR="00F7672E" w:rsidRPr="00F7672E" w:rsidRDefault="00F7672E" w:rsidP="00F7672E">
      <w:pPr>
        <w:spacing w:line="240" w:lineRule="auto"/>
        <w:rPr>
          <w:sz w:val="20"/>
          <w:szCs w:val="20"/>
        </w:rPr>
      </w:pPr>
      <w:r>
        <w:rPr>
          <w:sz w:val="20"/>
          <w:szCs w:val="20"/>
        </w:rPr>
        <w:tab/>
      </w:r>
    </w:p>
    <w:p w:rsidR="00947C25" w:rsidRPr="00FD1ABE" w:rsidRDefault="00184F6D" w:rsidP="00184F6D">
      <w:pPr>
        <w:pStyle w:val="Caption"/>
        <w:ind w:firstLine="90"/>
        <w:jc w:val="center"/>
        <w:rPr>
          <w:sz w:val="24"/>
          <w:szCs w:val="24"/>
        </w:rPr>
      </w:pPr>
      <w:bookmarkStart w:id="14" w:name="_Toc501027501"/>
      <w:r>
        <w:t xml:space="preserve">Table </w:t>
      </w:r>
      <w:r w:rsidR="00A83151">
        <w:fldChar w:fldCharType="begin"/>
      </w:r>
      <w:r w:rsidR="00A83151">
        <w:instrText xml:space="preserve"> SEQ Table \* ARABIC </w:instrText>
      </w:r>
      <w:r w:rsidR="00A83151">
        <w:fldChar w:fldCharType="separate"/>
      </w:r>
      <w:r w:rsidR="00E63621">
        <w:rPr>
          <w:noProof/>
        </w:rPr>
        <w:t>2</w:t>
      </w:r>
      <w:r w:rsidR="00A83151">
        <w:rPr>
          <w:noProof/>
        </w:rPr>
        <w:fldChar w:fldCharType="end"/>
      </w:r>
      <w:r>
        <w:t>. Forward Stepwise Model Selection</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2340"/>
      </w:tblGrid>
      <w:tr w:rsidR="0009643A" w:rsidTr="00671E41">
        <w:trPr>
          <w:jc w:val="center"/>
        </w:trPr>
        <w:tc>
          <w:tcPr>
            <w:tcW w:w="1869" w:type="dxa"/>
            <w:shd w:val="clear" w:color="auto" w:fill="auto"/>
          </w:tcPr>
          <w:p w:rsidR="0009643A" w:rsidRPr="000D54E3" w:rsidRDefault="008F7088" w:rsidP="00671E41">
            <w:pPr>
              <w:ind w:firstLine="0"/>
              <w:jc w:val="center"/>
              <w:rPr>
                <w:b/>
              </w:rPr>
            </w:pPr>
            <w:r w:rsidRPr="000D54E3">
              <w:rPr>
                <w:b/>
              </w:rPr>
              <w:t>Predictors</w:t>
            </w:r>
          </w:p>
        </w:tc>
        <w:tc>
          <w:tcPr>
            <w:tcW w:w="2340" w:type="dxa"/>
            <w:shd w:val="clear" w:color="auto" w:fill="auto"/>
          </w:tcPr>
          <w:p w:rsidR="0009643A" w:rsidRPr="000D54E3" w:rsidRDefault="0009643A" w:rsidP="00671E41">
            <w:pPr>
              <w:ind w:firstLine="0"/>
              <w:jc w:val="center"/>
              <w:rPr>
                <w:b/>
              </w:rPr>
            </w:pPr>
            <w:r w:rsidRPr="000D54E3">
              <w:rPr>
                <w:b/>
              </w:rPr>
              <w:t xml:space="preserve">P-value </w:t>
            </w:r>
            <w:r w:rsidR="00B401F9" w:rsidRPr="000D54E3">
              <w:rPr>
                <w:b/>
              </w:rPr>
              <w:t>at</w:t>
            </w:r>
            <w:r w:rsidRPr="000D54E3">
              <w:rPr>
                <w:b/>
              </w:rPr>
              <w:t xml:space="preserve"> Inclusion</w:t>
            </w:r>
          </w:p>
        </w:tc>
      </w:tr>
      <w:tr w:rsidR="0009643A" w:rsidTr="00671E41">
        <w:trPr>
          <w:jc w:val="center"/>
        </w:trPr>
        <w:tc>
          <w:tcPr>
            <w:tcW w:w="1869" w:type="dxa"/>
            <w:shd w:val="clear" w:color="auto" w:fill="auto"/>
          </w:tcPr>
          <w:p w:rsidR="0009643A" w:rsidRPr="000D54E3" w:rsidRDefault="0009643A" w:rsidP="00671E41">
            <w:pPr>
              <w:ind w:firstLine="0"/>
              <w:jc w:val="center"/>
              <w:rPr>
                <w:b/>
              </w:rPr>
            </w:pPr>
            <w:r w:rsidRPr="000D54E3">
              <w:rPr>
                <w:b/>
              </w:rPr>
              <w:t>Religious Exemption</w:t>
            </w:r>
          </w:p>
        </w:tc>
        <w:tc>
          <w:tcPr>
            <w:tcW w:w="2340" w:type="dxa"/>
            <w:shd w:val="clear" w:color="auto" w:fill="auto"/>
          </w:tcPr>
          <w:p w:rsidR="0009643A" w:rsidRDefault="0009643A" w:rsidP="00671E41">
            <w:pPr>
              <w:ind w:firstLine="0"/>
              <w:jc w:val="center"/>
            </w:pPr>
            <w:r>
              <w:t>&lt;0.0001</w:t>
            </w:r>
          </w:p>
        </w:tc>
      </w:tr>
      <w:tr w:rsidR="0009643A" w:rsidTr="00671E41">
        <w:trPr>
          <w:jc w:val="center"/>
        </w:trPr>
        <w:tc>
          <w:tcPr>
            <w:tcW w:w="1869" w:type="dxa"/>
            <w:shd w:val="clear" w:color="auto" w:fill="auto"/>
          </w:tcPr>
          <w:p w:rsidR="0009643A" w:rsidRPr="000D54E3" w:rsidRDefault="0009643A" w:rsidP="00671E41">
            <w:pPr>
              <w:ind w:firstLine="0"/>
              <w:jc w:val="center"/>
              <w:rPr>
                <w:b/>
              </w:rPr>
            </w:pPr>
            <w:r w:rsidRPr="000D54E3">
              <w:rPr>
                <w:b/>
              </w:rPr>
              <w:t>Medical Exemption</w:t>
            </w:r>
          </w:p>
        </w:tc>
        <w:tc>
          <w:tcPr>
            <w:tcW w:w="2340" w:type="dxa"/>
            <w:shd w:val="clear" w:color="auto" w:fill="auto"/>
          </w:tcPr>
          <w:p w:rsidR="0009643A" w:rsidRDefault="0009643A" w:rsidP="00671E41">
            <w:pPr>
              <w:ind w:firstLine="0"/>
              <w:jc w:val="center"/>
            </w:pPr>
            <w:r>
              <w:t>&lt;0.0001</w:t>
            </w:r>
          </w:p>
        </w:tc>
      </w:tr>
      <w:tr w:rsidR="0009643A" w:rsidTr="00671E41">
        <w:trPr>
          <w:jc w:val="center"/>
        </w:trPr>
        <w:tc>
          <w:tcPr>
            <w:tcW w:w="1869" w:type="dxa"/>
            <w:shd w:val="clear" w:color="auto" w:fill="auto"/>
          </w:tcPr>
          <w:p w:rsidR="0009643A" w:rsidRPr="000D54E3" w:rsidRDefault="0009643A" w:rsidP="00671E41">
            <w:pPr>
              <w:ind w:firstLine="0"/>
              <w:jc w:val="center"/>
              <w:rPr>
                <w:b/>
              </w:rPr>
            </w:pPr>
            <w:r w:rsidRPr="000D54E3">
              <w:rPr>
                <w:b/>
              </w:rPr>
              <w:t>%FRPL</w:t>
            </w:r>
          </w:p>
        </w:tc>
        <w:tc>
          <w:tcPr>
            <w:tcW w:w="2340" w:type="dxa"/>
            <w:shd w:val="clear" w:color="auto" w:fill="auto"/>
          </w:tcPr>
          <w:p w:rsidR="0009643A" w:rsidRDefault="0009643A" w:rsidP="00671E41">
            <w:pPr>
              <w:ind w:firstLine="0"/>
              <w:jc w:val="center"/>
            </w:pPr>
            <w:r>
              <w:t>0.0516</w:t>
            </w:r>
          </w:p>
        </w:tc>
      </w:tr>
      <w:tr w:rsidR="0009643A" w:rsidTr="00671E41">
        <w:trPr>
          <w:jc w:val="center"/>
        </w:trPr>
        <w:tc>
          <w:tcPr>
            <w:tcW w:w="1869" w:type="dxa"/>
            <w:shd w:val="clear" w:color="auto" w:fill="auto"/>
          </w:tcPr>
          <w:p w:rsidR="0009643A" w:rsidRPr="000D54E3" w:rsidRDefault="00E50539" w:rsidP="00671E41">
            <w:pPr>
              <w:ind w:firstLine="0"/>
              <w:jc w:val="center"/>
              <w:rPr>
                <w:b/>
              </w:rPr>
            </w:pPr>
            <w:r w:rsidRPr="000D54E3">
              <w:rPr>
                <w:b/>
              </w:rPr>
              <w:t>Urban</w:t>
            </w:r>
            <w:r w:rsidR="0009643A" w:rsidRPr="000D54E3">
              <w:rPr>
                <w:b/>
              </w:rPr>
              <w:t xml:space="preserve"> </w:t>
            </w:r>
            <w:r w:rsidR="00EB5E16" w:rsidRPr="000D54E3">
              <w:rPr>
                <w:b/>
              </w:rPr>
              <w:t>Location</w:t>
            </w:r>
          </w:p>
        </w:tc>
        <w:tc>
          <w:tcPr>
            <w:tcW w:w="2340" w:type="dxa"/>
            <w:shd w:val="clear" w:color="auto" w:fill="auto"/>
          </w:tcPr>
          <w:p w:rsidR="0009643A" w:rsidRDefault="0009643A" w:rsidP="00671E41">
            <w:pPr>
              <w:ind w:firstLine="0"/>
              <w:jc w:val="center"/>
            </w:pPr>
            <w:r>
              <w:t>0.0671</w:t>
            </w:r>
          </w:p>
        </w:tc>
      </w:tr>
    </w:tbl>
    <w:p w:rsidR="00947C25" w:rsidRPr="0009643A" w:rsidRDefault="00E77A34" w:rsidP="0009643A">
      <w:pPr>
        <w:spacing w:line="240" w:lineRule="auto"/>
        <w:ind w:left="1440"/>
        <w:rPr>
          <w:sz w:val="20"/>
          <w:szCs w:val="20"/>
        </w:rPr>
      </w:pPr>
      <w:r>
        <w:rPr>
          <w:sz w:val="20"/>
          <w:szCs w:val="20"/>
        </w:rPr>
        <w:t xml:space="preserve">          Model</w:t>
      </w:r>
      <w:r w:rsidR="0009643A">
        <w:rPr>
          <w:sz w:val="20"/>
          <w:szCs w:val="20"/>
        </w:rPr>
        <w:t xml:space="preserve"> R</w:t>
      </w:r>
      <w:r w:rsidR="0009643A">
        <w:rPr>
          <w:sz w:val="20"/>
          <w:szCs w:val="20"/>
          <w:vertAlign w:val="superscript"/>
        </w:rPr>
        <w:t>2</w:t>
      </w:r>
      <w:r w:rsidR="0009643A">
        <w:rPr>
          <w:sz w:val="20"/>
          <w:szCs w:val="20"/>
        </w:rPr>
        <w:t xml:space="preserve"> = 0.</w:t>
      </w:r>
      <w:r w:rsidR="00EA32E9">
        <w:rPr>
          <w:sz w:val="20"/>
          <w:szCs w:val="20"/>
        </w:rPr>
        <w:t>462</w:t>
      </w:r>
      <w:r w:rsidR="00FB599F">
        <w:rPr>
          <w:sz w:val="20"/>
          <w:szCs w:val="20"/>
        </w:rPr>
        <w:t xml:space="preserve">, </w:t>
      </w:r>
      <w:r w:rsidR="006309B2">
        <w:rPr>
          <w:sz w:val="20"/>
          <w:szCs w:val="20"/>
        </w:rPr>
        <w:t>Predictor</w:t>
      </w:r>
      <w:r w:rsidR="00FB599F">
        <w:rPr>
          <w:sz w:val="20"/>
          <w:szCs w:val="20"/>
        </w:rPr>
        <w:t xml:space="preserve"> included if p&lt;0.20</w:t>
      </w:r>
    </w:p>
    <w:p w:rsidR="00947C25" w:rsidRDefault="00947C25" w:rsidP="0009643A">
      <w:pPr>
        <w:spacing w:line="240" w:lineRule="auto"/>
        <w:jc w:val="center"/>
        <w:rPr>
          <w:sz w:val="20"/>
          <w:szCs w:val="20"/>
        </w:rPr>
      </w:pPr>
    </w:p>
    <w:p w:rsidR="00947C25" w:rsidRPr="00F7672E" w:rsidRDefault="00947C25" w:rsidP="00947C25">
      <w:pPr>
        <w:spacing w:line="240" w:lineRule="auto"/>
        <w:rPr>
          <w:sz w:val="20"/>
          <w:szCs w:val="20"/>
        </w:rPr>
      </w:pPr>
      <w:r>
        <w:rPr>
          <w:sz w:val="20"/>
          <w:szCs w:val="20"/>
        </w:rPr>
        <w:tab/>
      </w:r>
    </w:p>
    <w:p w:rsidR="004F7AE9" w:rsidRDefault="004F7AE9" w:rsidP="008F1D6A">
      <w:pPr>
        <w:ind w:firstLine="0"/>
      </w:pPr>
    </w:p>
    <w:p w:rsidR="00342602" w:rsidRDefault="00342602" w:rsidP="00342602">
      <w:pPr>
        <w:pStyle w:val="Heading1"/>
        <w:tabs>
          <w:tab w:val="clear" w:pos="5310"/>
        </w:tabs>
      </w:pPr>
      <w:bookmarkStart w:id="15" w:name="_Toc501027494"/>
      <w:r>
        <w:t>Results</w:t>
      </w:r>
      <w:bookmarkEnd w:id="15"/>
    </w:p>
    <w:p w:rsidR="00BB159A" w:rsidRDefault="005B308A" w:rsidP="00BB159A">
      <w:pPr>
        <w:pStyle w:val="Noindent"/>
      </w:pPr>
      <w:r>
        <w:t>Analysis indicated interesting findings about spatial autocorrelation, clustering of school districts, and predictor covariates in the model.</w:t>
      </w:r>
      <w:r w:rsidR="001447AE">
        <w:t xml:space="preserve"> </w:t>
      </w:r>
    </w:p>
    <w:p w:rsidR="00F93FD0" w:rsidRPr="00F93FD0" w:rsidRDefault="00F93FD0" w:rsidP="00F93FD0"/>
    <w:p w:rsidR="00F93FD0" w:rsidRDefault="00184F6D" w:rsidP="00184F6D">
      <w:pPr>
        <w:pStyle w:val="Caption"/>
        <w:ind w:firstLine="90"/>
        <w:jc w:val="center"/>
      </w:pPr>
      <w:bookmarkStart w:id="16" w:name="_Toc501027502"/>
      <w:r>
        <w:t xml:space="preserve">Table </w:t>
      </w:r>
      <w:r w:rsidR="00A83151">
        <w:fldChar w:fldCharType="begin"/>
      </w:r>
      <w:r w:rsidR="00A83151">
        <w:instrText xml:space="preserve"> SEQ Table \* ARABIC </w:instrText>
      </w:r>
      <w:r w:rsidR="00A83151">
        <w:fldChar w:fldCharType="separate"/>
      </w:r>
      <w:r w:rsidR="00E63621">
        <w:rPr>
          <w:noProof/>
        </w:rPr>
        <w:t>3</w:t>
      </w:r>
      <w:r w:rsidR="00A83151">
        <w:rPr>
          <w:noProof/>
        </w:rPr>
        <w:fldChar w:fldCharType="end"/>
      </w:r>
      <w:r>
        <w:t>. Descriptive Results of Model Covariates</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45"/>
        <w:gridCol w:w="1417"/>
        <w:gridCol w:w="1508"/>
        <w:gridCol w:w="1508"/>
      </w:tblGrid>
      <w:tr w:rsidR="00F93FD0" w:rsidTr="00C011F4">
        <w:trPr>
          <w:jc w:val="center"/>
        </w:trPr>
        <w:tc>
          <w:tcPr>
            <w:tcW w:w="1869" w:type="dxa"/>
            <w:shd w:val="clear" w:color="auto" w:fill="auto"/>
          </w:tcPr>
          <w:p w:rsidR="00F93FD0" w:rsidRPr="002635BE" w:rsidRDefault="00F93FD0" w:rsidP="00C011F4">
            <w:pPr>
              <w:ind w:firstLine="0"/>
              <w:jc w:val="center"/>
              <w:rPr>
                <w:b/>
              </w:rPr>
            </w:pPr>
            <w:r w:rsidRPr="002635BE">
              <w:rPr>
                <w:b/>
              </w:rPr>
              <w:t>Covariate</w:t>
            </w:r>
          </w:p>
        </w:tc>
        <w:tc>
          <w:tcPr>
            <w:tcW w:w="1845" w:type="dxa"/>
            <w:shd w:val="clear" w:color="auto" w:fill="auto"/>
          </w:tcPr>
          <w:p w:rsidR="00F93FD0" w:rsidRPr="002635BE" w:rsidRDefault="00F93FD0" w:rsidP="00C011F4">
            <w:pPr>
              <w:ind w:firstLine="0"/>
              <w:jc w:val="center"/>
              <w:rPr>
                <w:b/>
              </w:rPr>
            </w:pPr>
            <w:r w:rsidRPr="002635BE">
              <w:rPr>
                <w:b/>
              </w:rPr>
              <w:t>Mean</w:t>
            </w:r>
          </w:p>
        </w:tc>
        <w:tc>
          <w:tcPr>
            <w:tcW w:w="1417" w:type="dxa"/>
            <w:shd w:val="clear" w:color="auto" w:fill="auto"/>
          </w:tcPr>
          <w:p w:rsidR="00F93FD0" w:rsidRPr="002635BE" w:rsidRDefault="00F93FD0" w:rsidP="00C011F4">
            <w:pPr>
              <w:ind w:firstLine="0"/>
              <w:jc w:val="center"/>
              <w:rPr>
                <w:b/>
              </w:rPr>
            </w:pPr>
            <w:r w:rsidRPr="002635BE">
              <w:rPr>
                <w:b/>
              </w:rPr>
              <w:t>Std. Dev.</w:t>
            </w:r>
          </w:p>
        </w:tc>
        <w:tc>
          <w:tcPr>
            <w:tcW w:w="1508" w:type="dxa"/>
            <w:shd w:val="clear" w:color="auto" w:fill="auto"/>
          </w:tcPr>
          <w:p w:rsidR="00F93FD0" w:rsidRPr="002635BE" w:rsidRDefault="00F93FD0" w:rsidP="00C011F4">
            <w:pPr>
              <w:ind w:firstLine="0"/>
              <w:jc w:val="center"/>
              <w:rPr>
                <w:b/>
              </w:rPr>
            </w:pPr>
            <w:r w:rsidRPr="002635BE">
              <w:rPr>
                <w:b/>
              </w:rPr>
              <w:t>Min</w:t>
            </w:r>
          </w:p>
        </w:tc>
        <w:tc>
          <w:tcPr>
            <w:tcW w:w="1508" w:type="dxa"/>
          </w:tcPr>
          <w:p w:rsidR="00F93FD0" w:rsidRPr="002635BE" w:rsidRDefault="00F93FD0" w:rsidP="00C011F4">
            <w:pPr>
              <w:ind w:firstLine="0"/>
              <w:jc w:val="center"/>
              <w:rPr>
                <w:b/>
              </w:rPr>
            </w:pPr>
            <w:r w:rsidRPr="002635BE">
              <w:rPr>
                <w:b/>
              </w:rPr>
              <w:t>Max</w:t>
            </w:r>
          </w:p>
        </w:tc>
      </w:tr>
      <w:tr w:rsidR="00F93FD0" w:rsidTr="00C011F4">
        <w:trPr>
          <w:jc w:val="center"/>
        </w:trPr>
        <w:tc>
          <w:tcPr>
            <w:tcW w:w="1869" w:type="dxa"/>
            <w:shd w:val="clear" w:color="auto" w:fill="auto"/>
          </w:tcPr>
          <w:p w:rsidR="00F93FD0" w:rsidRPr="002635BE" w:rsidRDefault="00F93FD0" w:rsidP="00C011F4">
            <w:pPr>
              <w:spacing w:line="240" w:lineRule="auto"/>
              <w:ind w:firstLine="0"/>
              <w:jc w:val="center"/>
              <w:rPr>
                <w:b/>
              </w:rPr>
            </w:pPr>
            <w:r w:rsidRPr="002635BE">
              <w:rPr>
                <w:b/>
              </w:rPr>
              <w:t>Medical Exemptions (percent)</w:t>
            </w:r>
          </w:p>
        </w:tc>
        <w:tc>
          <w:tcPr>
            <w:tcW w:w="1845" w:type="dxa"/>
            <w:shd w:val="clear" w:color="auto" w:fill="auto"/>
          </w:tcPr>
          <w:p w:rsidR="00F93FD0" w:rsidRPr="000D2A72" w:rsidRDefault="00F93FD0" w:rsidP="00C011F4">
            <w:pPr>
              <w:ind w:firstLine="0"/>
              <w:jc w:val="center"/>
            </w:pPr>
            <w:r w:rsidRPr="000D2A72">
              <w:t>0.191</w:t>
            </w:r>
          </w:p>
        </w:tc>
        <w:tc>
          <w:tcPr>
            <w:tcW w:w="1417" w:type="dxa"/>
            <w:shd w:val="clear" w:color="auto" w:fill="auto"/>
          </w:tcPr>
          <w:p w:rsidR="00F93FD0" w:rsidRPr="000D2A72" w:rsidRDefault="00F93FD0" w:rsidP="00C011F4">
            <w:pPr>
              <w:ind w:firstLine="0"/>
              <w:jc w:val="center"/>
            </w:pPr>
            <w:r w:rsidRPr="000D2A72">
              <w:t>2.473</w:t>
            </w:r>
          </w:p>
        </w:tc>
        <w:tc>
          <w:tcPr>
            <w:tcW w:w="1508" w:type="dxa"/>
            <w:shd w:val="clear" w:color="auto" w:fill="auto"/>
          </w:tcPr>
          <w:p w:rsidR="00F93FD0" w:rsidRPr="000D2A72" w:rsidRDefault="00F93FD0" w:rsidP="00C011F4">
            <w:pPr>
              <w:ind w:firstLine="0"/>
              <w:jc w:val="center"/>
            </w:pPr>
            <w:r w:rsidRPr="000D2A72">
              <w:t>0</w:t>
            </w:r>
          </w:p>
        </w:tc>
        <w:tc>
          <w:tcPr>
            <w:tcW w:w="1508" w:type="dxa"/>
          </w:tcPr>
          <w:p w:rsidR="00F93FD0" w:rsidRPr="000D2A72" w:rsidRDefault="00F93FD0" w:rsidP="00C011F4">
            <w:pPr>
              <w:ind w:firstLine="0"/>
              <w:jc w:val="center"/>
            </w:pPr>
            <w:r w:rsidRPr="000D2A72">
              <w:t>8.33</w:t>
            </w:r>
          </w:p>
        </w:tc>
      </w:tr>
      <w:tr w:rsidR="00F93FD0" w:rsidTr="00C011F4">
        <w:trPr>
          <w:jc w:val="center"/>
        </w:trPr>
        <w:tc>
          <w:tcPr>
            <w:tcW w:w="1869" w:type="dxa"/>
            <w:shd w:val="clear" w:color="auto" w:fill="auto"/>
          </w:tcPr>
          <w:p w:rsidR="00F93FD0" w:rsidRPr="002635BE" w:rsidRDefault="00F93FD0" w:rsidP="00C011F4">
            <w:pPr>
              <w:spacing w:line="240" w:lineRule="auto"/>
              <w:ind w:firstLine="0"/>
              <w:jc w:val="center"/>
              <w:rPr>
                <w:b/>
                <w:vertAlign w:val="superscript"/>
              </w:rPr>
            </w:pPr>
            <w:r w:rsidRPr="002635BE">
              <w:rPr>
                <w:b/>
              </w:rPr>
              <w:t>Religious Exemptions (percent)</w:t>
            </w:r>
          </w:p>
        </w:tc>
        <w:tc>
          <w:tcPr>
            <w:tcW w:w="1845" w:type="dxa"/>
            <w:shd w:val="clear" w:color="auto" w:fill="auto"/>
          </w:tcPr>
          <w:p w:rsidR="00F93FD0" w:rsidRPr="000D2A72" w:rsidRDefault="00F93FD0" w:rsidP="00C011F4">
            <w:pPr>
              <w:ind w:firstLine="0"/>
              <w:jc w:val="center"/>
            </w:pPr>
            <w:r w:rsidRPr="000D2A72">
              <w:t>0.675</w:t>
            </w:r>
          </w:p>
        </w:tc>
        <w:tc>
          <w:tcPr>
            <w:tcW w:w="1417" w:type="dxa"/>
            <w:shd w:val="clear" w:color="auto" w:fill="auto"/>
          </w:tcPr>
          <w:p w:rsidR="00F93FD0" w:rsidRPr="000D2A72" w:rsidRDefault="00F93FD0" w:rsidP="00C011F4">
            <w:pPr>
              <w:ind w:firstLine="0"/>
              <w:jc w:val="center"/>
            </w:pPr>
            <w:r w:rsidRPr="000D2A72">
              <w:t>1.631</w:t>
            </w:r>
          </w:p>
        </w:tc>
        <w:tc>
          <w:tcPr>
            <w:tcW w:w="1508" w:type="dxa"/>
            <w:shd w:val="clear" w:color="auto" w:fill="auto"/>
          </w:tcPr>
          <w:p w:rsidR="00F93FD0" w:rsidRPr="000D2A72" w:rsidRDefault="00F93FD0" w:rsidP="00C011F4">
            <w:pPr>
              <w:ind w:firstLine="0"/>
              <w:jc w:val="center"/>
            </w:pPr>
            <w:r w:rsidRPr="000D2A72">
              <w:t>0</w:t>
            </w:r>
          </w:p>
        </w:tc>
        <w:tc>
          <w:tcPr>
            <w:tcW w:w="1508" w:type="dxa"/>
          </w:tcPr>
          <w:p w:rsidR="00F93FD0" w:rsidRPr="000D2A72" w:rsidRDefault="00F93FD0" w:rsidP="00C011F4">
            <w:pPr>
              <w:ind w:firstLine="0"/>
              <w:jc w:val="center"/>
            </w:pPr>
            <w:r w:rsidRPr="000D2A72">
              <w:t>37.42</w:t>
            </w:r>
          </w:p>
        </w:tc>
      </w:tr>
      <w:tr w:rsidR="00F93FD0" w:rsidTr="00C011F4">
        <w:trPr>
          <w:jc w:val="center"/>
        </w:trPr>
        <w:tc>
          <w:tcPr>
            <w:tcW w:w="1869" w:type="dxa"/>
            <w:shd w:val="clear" w:color="auto" w:fill="auto"/>
          </w:tcPr>
          <w:p w:rsidR="00F93FD0" w:rsidRPr="002635BE" w:rsidRDefault="00F93FD0" w:rsidP="00C011F4">
            <w:pPr>
              <w:spacing w:line="240" w:lineRule="auto"/>
              <w:ind w:firstLine="0"/>
              <w:jc w:val="center"/>
              <w:rPr>
                <w:b/>
                <w:vertAlign w:val="superscript"/>
              </w:rPr>
            </w:pPr>
            <w:r w:rsidRPr="002635BE">
              <w:rPr>
                <w:b/>
                <w:color w:val="000000"/>
              </w:rPr>
              <w:t>FRPL Students (percent)</w:t>
            </w:r>
          </w:p>
        </w:tc>
        <w:tc>
          <w:tcPr>
            <w:tcW w:w="1845" w:type="dxa"/>
            <w:shd w:val="clear" w:color="auto" w:fill="auto"/>
          </w:tcPr>
          <w:p w:rsidR="00F93FD0" w:rsidRPr="000D2A72" w:rsidRDefault="00F93FD0" w:rsidP="00C011F4">
            <w:pPr>
              <w:ind w:firstLine="0"/>
              <w:jc w:val="center"/>
            </w:pPr>
            <w:r>
              <w:t>36.728</w:t>
            </w:r>
          </w:p>
        </w:tc>
        <w:tc>
          <w:tcPr>
            <w:tcW w:w="1417" w:type="dxa"/>
            <w:shd w:val="clear" w:color="auto" w:fill="auto"/>
          </w:tcPr>
          <w:p w:rsidR="00F93FD0" w:rsidRPr="000D2A72" w:rsidRDefault="00F93FD0" w:rsidP="00C011F4">
            <w:pPr>
              <w:ind w:firstLine="0"/>
              <w:jc w:val="center"/>
            </w:pPr>
            <w:r>
              <w:t>18.858</w:t>
            </w:r>
          </w:p>
        </w:tc>
        <w:tc>
          <w:tcPr>
            <w:tcW w:w="1508" w:type="dxa"/>
            <w:shd w:val="clear" w:color="auto" w:fill="auto"/>
          </w:tcPr>
          <w:p w:rsidR="00F93FD0" w:rsidRPr="000D2A72" w:rsidRDefault="00F93FD0" w:rsidP="00C011F4">
            <w:pPr>
              <w:ind w:firstLine="0"/>
              <w:jc w:val="center"/>
            </w:pPr>
            <w:r>
              <w:t>0</w:t>
            </w:r>
          </w:p>
        </w:tc>
        <w:tc>
          <w:tcPr>
            <w:tcW w:w="1508" w:type="dxa"/>
          </w:tcPr>
          <w:p w:rsidR="00F93FD0" w:rsidRPr="000D2A72" w:rsidRDefault="00F93FD0" w:rsidP="00C011F4">
            <w:pPr>
              <w:ind w:firstLine="0"/>
              <w:jc w:val="center"/>
            </w:pPr>
            <w:r>
              <w:t>86.594</w:t>
            </w:r>
          </w:p>
        </w:tc>
      </w:tr>
      <w:tr w:rsidR="00F93FD0" w:rsidTr="00C011F4">
        <w:trPr>
          <w:jc w:val="center"/>
        </w:trPr>
        <w:tc>
          <w:tcPr>
            <w:tcW w:w="1869" w:type="dxa"/>
            <w:shd w:val="clear" w:color="auto" w:fill="auto"/>
          </w:tcPr>
          <w:p w:rsidR="00F93FD0" w:rsidRPr="002635BE" w:rsidRDefault="00F93FD0" w:rsidP="00C011F4">
            <w:pPr>
              <w:spacing w:line="240" w:lineRule="auto"/>
              <w:ind w:firstLine="0"/>
              <w:jc w:val="center"/>
              <w:rPr>
                <w:b/>
                <w:color w:val="000000"/>
              </w:rPr>
            </w:pPr>
          </w:p>
        </w:tc>
        <w:tc>
          <w:tcPr>
            <w:tcW w:w="1845" w:type="dxa"/>
            <w:shd w:val="clear" w:color="auto" w:fill="auto"/>
          </w:tcPr>
          <w:p w:rsidR="00F93FD0" w:rsidRPr="002635BE" w:rsidRDefault="00F93FD0" w:rsidP="00C011F4">
            <w:pPr>
              <w:ind w:firstLine="0"/>
              <w:jc w:val="center"/>
              <w:rPr>
                <w:b/>
              </w:rPr>
            </w:pPr>
            <w:r>
              <w:rPr>
                <w:b/>
              </w:rPr>
              <w:t>District Count</w:t>
            </w:r>
          </w:p>
        </w:tc>
        <w:tc>
          <w:tcPr>
            <w:tcW w:w="1417" w:type="dxa"/>
            <w:shd w:val="clear" w:color="auto" w:fill="auto"/>
          </w:tcPr>
          <w:p w:rsidR="00F93FD0" w:rsidRPr="002635BE" w:rsidRDefault="00F93FD0" w:rsidP="00C011F4">
            <w:pPr>
              <w:ind w:firstLine="0"/>
              <w:jc w:val="center"/>
              <w:rPr>
                <w:b/>
              </w:rPr>
            </w:pPr>
            <w:r w:rsidRPr="002635BE">
              <w:rPr>
                <w:b/>
              </w:rPr>
              <w:t>Percent</w:t>
            </w:r>
          </w:p>
        </w:tc>
        <w:tc>
          <w:tcPr>
            <w:tcW w:w="1508" w:type="dxa"/>
            <w:shd w:val="clear" w:color="auto" w:fill="auto"/>
          </w:tcPr>
          <w:p w:rsidR="00F93FD0" w:rsidRDefault="00F93FD0" w:rsidP="00C011F4">
            <w:pPr>
              <w:ind w:firstLine="0"/>
              <w:jc w:val="center"/>
            </w:pPr>
          </w:p>
        </w:tc>
        <w:tc>
          <w:tcPr>
            <w:tcW w:w="1508" w:type="dxa"/>
          </w:tcPr>
          <w:p w:rsidR="00F93FD0" w:rsidRDefault="00F93FD0" w:rsidP="00C011F4">
            <w:pPr>
              <w:ind w:firstLine="0"/>
              <w:jc w:val="center"/>
            </w:pPr>
          </w:p>
        </w:tc>
      </w:tr>
      <w:tr w:rsidR="00F93FD0" w:rsidTr="00C011F4">
        <w:trPr>
          <w:jc w:val="center"/>
        </w:trPr>
        <w:tc>
          <w:tcPr>
            <w:tcW w:w="1869" w:type="dxa"/>
            <w:shd w:val="clear" w:color="auto" w:fill="auto"/>
          </w:tcPr>
          <w:p w:rsidR="00F93FD0" w:rsidRPr="002635BE" w:rsidRDefault="00F93FD0" w:rsidP="00C011F4">
            <w:pPr>
              <w:spacing w:line="240" w:lineRule="auto"/>
              <w:ind w:firstLine="0"/>
              <w:jc w:val="center"/>
              <w:rPr>
                <w:b/>
                <w:color w:val="000000"/>
              </w:rPr>
            </w:pPr>
            <w:r w:rsidRPr="002635BE">
              <w:rPr>
                <w:b/>
                <w:color w:val="000000"/>
              </w:rPr>
              <w:t>Urban Location</w:t>
            </w:r>
          </w:p>
        </w:tc>
        <w:tc>
          <w:tcPr>
            <w:tcW w:w="1845" w:type="dxa"/>
            <w:shd w:val="clear" w:color="auto" w:fill="auto"/>
          </w:tcPr>
          <w:p w:rsidR="00F93FD0" w:rsidRDefault="00F93FD0" w:rsidP="00C011F4">
            <w:pPr>
              <w:ind w:firstLine="0"/>
              <w:jc w:val="center"/>
            </w:pPr>
            <w:r>
              <w:t>369</w:t>
            </w:r>
          </w:p>
        </w:tc>
        <w:tc>
          <w:tcPr>
            <w:tcW w:w="1417" w:type="dxa"/>
            <w:shd w:val="clear" w:color="auto" w:fill="auto"/>
          </w:tcPr>
          <w:p w:rsidR="00F93FD0" w:rsidRDefault="00F93FD0" w:rsidP="00C011F4">
            <w:pPr>
              <w:ind w:firstLine="0"/>
              <w:jc w:val="center"/>
            </w:pPr>
            <w:r>
              <w:t>55.49</w:t>
            </w:r>
          </w:p>
        </w:tc>
        <w:tc>
          <w:tcPr>
            <w:tcW w:w="1508" w:type="dxa"/>
            <w:shd w:val="clear" w:color="auto" w:fill="auto"/>
          </w:tcPr>
          <w:p w:rsidR="00F93FD0" w:rsidRDefault="00F93FD0" w:rsidP="00C011F4">
            <w:pPr>
              <w:ind w:firstLine="0"/>
              <w:jc w:val="center"/>
            </w:pPr>
          </w:p>
        </w:tc>
        <w:tc>
          <w:tcPr>
            <w:tcW w:w="1508" w:type="dxa"/>
          </w:tcPr>
          <w:p w:rsidR="00F93FD0" w:rsidRDefault="00F93FD0" w:rsidP="00C011F4">
            <w:pPr>
              <w:ind w:firstLine="0"/>
              <w:jc w:val="center"/>
            </w:pPr>
          </w:p>
        </w:tc>
      </w:tr>
    </w:tbl>
    <w:p w:rsidR="00F93FD0" w:rsidRPr="00184F6D" w:rsidRDefault="00F93FD0" w:rsidP="00F93FD0">
      <w:pPr>
        <w:ind w:firstLine="0"/>
        <w:jc w:val="left"/>
        <w:rPr>
          <w:b/>
          <w:sz w:val="20"/>
          <w:szCs w:val="20"/>
        </w:rPr>
      </w:pPr>
      <w:r>
        <w:t xml:space="preserve">        </w:t>
      </w:r>
      <w:r w:rsidRPr="00184F6D">
        <w:rPr>
          <w:sz w:val="20"/>
          <w:szCs w:val="20"/>
        </w:rPr>
        <w:t xml:space="preserve">   </w:t>
      </w:r>
      <w:r w:rsidR="002D257B" w:rsidRPr="00184F6D">
        <w:rPr>
          <w:b/>
          <w:sz w:val="20"/>
          <w:szCs w:val="20"/>
        </w:rPr>
        <w:t xml:space="preserve">Total </w:t>
      </w:r>
      <w:r w:rsidRPr="00184F6D">
        <w:rPr>
          <w:b/>
          <w:sz w:val="20"/>
          <w:szCs w:val="20"/>
        </w:rPr>
        <w:t>n=665</w:t>
      </w:r>
    </w:p>
    <w:p w:rsidR="00F93FD0" w:rsidRDefault="00F93FD0" w:rsidP="00F93FD0">
      <w:pPr>
        <w:ind w:firstLine="0"/>
        <w:jc w:val="left"/>
        <w:rPr>
          <w:b/>
        </w:rPr>
      </w:pPr>
    </w:p>
    <w:p w:rsidR="00F93FD0" w:rsidRPr="00FD1ABE" w:rsidRDefault="00184F6D" w:rsidP="00184F6D">
      <w:pPr>
        <w:pStyle w:val="Caption"/>
        <w:ind w:hanging="90"/>
        <w:jc w:val="center"/>
      </w:pPr>
      <w:bookmarkStart w:id="17" w:name="_Toc501027503"/>
      <w:r>
        <w:t xml:space="preserve">Table </w:t>
      </w:r>
      <w:r w:rsidR="00A83151">
        <w:fldChar w:fldCharType="begin"/>
      </w:r>
      <w:r w:rsidR="00A83151">
        <w:instrText xml:space="preserve"> SEQ Table \* ARABIC </w:instrText>
      </w:r>
      <w:r w:rsidR="00A83151">
        <w:fldChar w:fldCharType="separate"/>
      </w:r>
      <w:r w:rsidR="00E63621">
        <w:rPr>
          <w:noProof/>
        </w:rPr>
        <w:t>4</w:t>
      </w:r>
      <w:r w:rsidR="00A83151">
        <w:rPr>
          <w:noProof/>
        </w:rPr>
        <w:fldChar w:fldCharType="end"/>
      </w:r>
      <w:r>
        <w:t>. MMR Vaccination Coverage</w:t>
      </w:r>
      <w:bookmarkEnd w:id="17"/>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957"/>
        <w:gridCol w:w="1350"/>
        <w:gridCol w:w="1080"/>
        <w:gridCol w:w="1440"/>
      </w:tblGrid>
      <w:tr w:rsidR="00F93FD0" w:rsidTr="002A487D">
        <w:tc>
          <w:tcPr>
            <w:tcW w:w="1767" w:type="dxa"/>
            <w:shd w:val="clear" w:color="auto" w:fill="auto"/>
          </w:tcPr>
          <w:p w:rsidR="00F93FD0" w:rsidRPr="000D54E3" w:rsidRDefault="00F93FD0" w:rsidP="00C011F4">
            <w:pPr>
              <w:spacing w:line="360" w:lineRule="auto"/>
              <w:ind w:firstLine="0"/>
              <w:jc w:val="center"/>
              <w:rPr>
                <w:b/>
              </w:rPr>
            </w:pPr>
          </w:p>
        </w:tc>
        <w:tc>
          <w:tcPr>
            <w:tcW w:w="957" w:type="dxa"/>
            <w:shd w:val="clear" w:color="auto" w:fill="auto"/>
          </w:tcPr>
          <w:p w:rsidR="00F93FD0" w:rsidRPr="000D54E3" w:rsidRDefault="00F93FD0" w:rsidP="00C011F4">
            <w:pPr>
              <w:spacing w:line="360" w:lineRule="auto"/>
              <w:ind w:firstLine="0"/>
              <w:jc w:val="center"/>
              <w:rPr>
                <w:b/>
              </w:rPr>
            </w:pPr>
            <w:r>
              <w:rPr>
                <w:b/>
              </w:rPr>
              <w:t>Mean</w:t>
            </w:r>
          </w:p>
        </w:tc>
        <w:tc>
          <w:tcPr>
            <w:tcW w:w="1350" w:type="dxa"/>
          </w:tcPr>
          <w:p w:rsidR="00F93FD0" w:rsidRDefault="00F93FD0" w:rsidP="00C011F4">
            <w:pPr>
              <w:spacing w:line="360" w:lineRule="auto"/>
              <w:ind w:firstLine="0"/>
              <w:jc w:val="center"/>
              <w:rPr>
                <w:b/>
              </w:rPr>
            </w:pPr>
            <w:r>
              <w:rPr>
                <w:b/>
              </w:rPr>
              <w:t>Std. Dev.</w:t>
            </w:r>
          </w:p>
        </w:tc>
        <w:tc>
          <w:tcPr>
            <w:tcW w:w="1080" w:type="dxa"/>
          </w:tcPr>
          <w:p w:rsidR="00F93FD0" w:rsidRDefault="00F93FD0" w:rsidP="00C011F4">
            <w:pPr>
              <w:spacing w:line="360" w:lineRule="auto"/>
              <w:ind w:firstLine="0"/>
              <w:jc w:val="center"/>
              <w:rPr>
                <w:b/>
              </w:rPr>
            </w:pPr>
            <w:r>
              <w:rPr>
                <w:b/>
              </w:rPr>
              <w:t>Min</w:t>
            </w:r>
          </w:p>
        </w:tc>
        <w:tc>
          <w:tcPr>
            <w:tcW w:w="1440" w:type="dxa"/>
          </w:tcPr>
          <w:p w:rsidR="00F93FD0" w:rsidRDefault="00F93FD0" w:rsidP="00C011F4">
            <w:pPr>
              <w:spacing w:line="360" w:lineRule="auto"/>
              <w:ind w:firstLine="0"/>
              <w:jc w:val="center"/>
              <w:rPr>
                <w:b/>
              </w:rPr>
            </w:pPr>
            <w:r>
              <w:rPr>
                <w:b/>
              </w:rPr>
              <w:t>Max</w:t>
            </w:r>
          </w:p>
        </w:tc>
      </w:tr>
      <w:tr w:rsidR="00F93FD0" w:rsidTr="002A487D">
        <w:tc>
          <w:tcPr>
            <w:tcW w:w="1767" w:type="dxa"/>
            <w:shd w:val="clear" w:color="auto" w:fill="auto"/>
          </w:tcPr>
          <w:p w:rsidR="00F93FD0" w:rsidRPr="000D54E3" w:rsidRDefault="00F93FD0" w:rsidP="00C011F4">
            <w:pPr>
              <w:spacing w:line="240" w:lineRule="auto"/>
              <w:ind w:firstLine="0"/>
              <w:jc w:val="center"/>
              <w:rPr>
                <w:b/>
              </w:rPr>
            </w:pPr>
            <w:r>
              <w:rPr>
                <w:b/>
              </w:rPr>
              <w:t>MMR Vaccination Rate (percent)</w:t>
            </w:r>
          </w:p>
        </w:tc>
        <w:tc>
          <w:tcPr>
            <w:tcW w:w="957" w:type="dxa"/>
            <w:shd w:val="clear" w:color="auto" w:fill="auto"/>
          </w:tcPr>
          <w:p w:rsidR="00F93FD0" w:rsidRDefault="00F93FD0" w:rsidP="00C011F4">
            <w:pPr>
              <w:spacing w:line="240" w:lineRule="auto"/>
              <w:ind w:firstLine="0"/>
              <w:jc w:val="center"/>
            </w:pPr>
            <w:r>
              <w:t>98.829</w:t>
            </w:r>
          </w:p>
        </w:tc>
        <w:tc>
          <w:tcPr>
            <w:tcW w:w="1350" w:type="dxa"/>
          </w:tcPr>
          <w:p w:rsidR="00F93FD0" w:rsidRDefault="00F93FD0" w:rsidP="00C011F4">
            <w:pPr>
              <w:spacing w:line="240" w:lineRule="auto"/>
              <w:ind w:firstLine="0"/>
              <w:jc w:val="center"/>
            </w:pPr>
            <w:r>
              <w:t>2.473</w:t>
            </w:r>
          </w:p>
        </w:tc>
        <w:tc>
          <w:tcPr>
            <w:tcW w:w="1080" w:type="dxa"/>
          </w:tcPr>
          <w:p w:rsidR="00F93FD0" w:rsidRDefault="00F93FD0" w:rsidP="00C011F4">
            <w:pPr>
              <w:spacing w:line="240" w:lineRule="auto"/>
              <w:ind w:firstLine="0"/>
              <w:jc w:val="center"/>
            </w:pPr>
            <w:r>
              <w:t>62.5</w:t>
            </w:r>
          </w:p>
        </w:tc>
        <w:tc>
          <w:tcPr>
            <w:tcW w:w="1440" w:type="dxa"/>
          </w:tcPr>
          <w:p w:rsidR="00F93FD0" w:rsidRDefault="00F93FD0" w:rsidP="00C011F4">
            <w:pPr>
              <w:spacing w:line="240" w:lineRule="auto"/>
              <w:ind w:firstLine="0"/>
              <w:jc w:val="center"/>
            </w:pPr>
            <w:r>
              <w:t>100</w:t>
            </w:r>
          </w:p>
        </w:tc>
      </w:tr>
    </w:tbl>
    <w:p w:rsidR="00F93FD0" w:rsidRDefault="00F93FD0" w:rsidP="00F93FD0"/>
    <w:p w:rsidR="00F93FD0" w:rsidRDefault="00F93FD0" w:rsidP="00F93FD0"/>
    <w:p w:rsidR="002A487D" w:rsidRDefault="00A83151" w:rsidP="001A297D">
      <w:pPr>
        <w:ind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0;text-align:left;margin-left:-1.8pt;margin-top:27.6pt;width:470.55pt;height:285.95pt;z-index:-251656704;mso-position-horizontal-relative:text;mso-position-vertical-relative:text" wrapcoords="-35 0 -35 21538 21600 21538 21600 0 -35 0">
            <v:imagedata r:id="rId9" o:title="CoVpanel"/>
            <w10:wrap type="tight"/>
          </v:shape>
        </w:pict>
      </w:r>
      <w:r>
        <w:rPr>
          <w:noProof/>
        </w:rPr>
        <w:pict>
          <v:shape id="_x0000_s1079" type="#_x0000_t202" style="position:absolute;left:0;text-align:left;margin-left:446.65pt;margin-top:164.4pt;width:60.95pt;height:22.95pt;z-index:25165465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79">
              <w:txbxContent>
                <w:p w:rsidR="00FA2B1D" w:rsidRDefault="00FA2B1D" w:rsidP="00777E4F">
                  <w:pPr>
                    <w:jc w:val="left"/>
                  </w:pPr>
                  <w:r>
                    <w:t>D</w:t>
                  </w:r>
                </w:p>
              </w:txbxContent>
            </v:textbox>
            <w10:wrap type="square"/>
          </v:shape>
        </w:pict>
      </w:r>
      <w:r>
        <w:rPr>
          <w:noProof/>
        </w:rPr>
        <w:pict>
          <v:shape id="_x0000_s1078" type="#_x0000_t202" style="position:absolute;left:0;text-align:left;margin-left:-72.3pt;margin-top:174pt;width:60.95pt;height:22.95pt;z-index:25165363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78">
              <w:txbxContent>
                <w:p w:rsidR="00FA2B1D" w:rsidRDefault="00FA2B1D" w:rsidP="00777E4F">
                  <w:pPr>
                    <w:jc w:val="left"/>
                  </w:pPr>
                  <w:r>
                    <w:t>C</w:t>
                  </w:r>
                </w:p>
              </w:txbxContent>
            </v:textbox>
            <w10:wrap type="square"/>
          </v:shape>
        </w:pict>
      </w:r>
      <w:r>
        <w:rPr>
          <w:noProof/>
        </w:rPr>
        <w:pict>
          <v:shape id="Text Box 2" o:spid="_x0000_s1076" type="#_x0000_t202" style="position:absolute;left:0;text-align:left;margin-left:-80.95pt;margin-top:25.2pt;width:60.95pt;height:22.95pt;z-index:251651584;visibility:visible;mso-wrap-distance-left:9pt;mso-wrap-distance-top:3.6pt;mso-wrap-distance-right:9pt;mso-wrap-distance-bottom:3.6pt;mso-position-horizontal-relative:text;mso-position-vertical-relative:text;mso-width-relative:margin;mso-height-relative:margin;v-text-anchor:top" filled="f" stroked="f">
            <v:textbox style="mso-next-textbox:#Text Box 2">
              <w:txbxContent>
                <w:p w:rsidR="00FA2B1D" w:rsidRDefault="00FA2B1D" w:rsidP="00EE63B6">
                  <w:pPr>
                    <w:jc w:val="left"/>
                  </w:pPr>
                  <w:r>
                    <w:t>A</w:t>
                  </w:r>
                </w:p>
              </w:txbxContent>
            </v:textbox>
            <w10:wrap type="square"/>
          </v:shape>
        </w:pict>
      </w:r>
      <w:r>
        <w:rPr>
          <w:noProof/>
        </w:rPr>
        <w:pict>
          <v:shape id="_x0000_s1077" type="#_x0000_t202" style="position:absolute;left:0;text-align:left;margin-left:447.85pt;margin-top:26.4pt;width:74.75pt;height:22.95pt;z-index:25165260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77">
              <w:txbxContent>
                <w:p w:rsidR="00FA2B1D" w:rsidRDefault="00FA2B1D" w:rsidP="00EE63B6">
                  <w:pPr>
                    <w:jc w:val="left"/>
                  </w:pPr>
                  <w:r>
                    <w:t>B</w:t>
                  </w:r>
                </w:p>
              </w:txbxContent>
            </v:textbox>
            <w10:wrap type="square"/>
          </v:shape>
        </w:pict>
      </w:r>
    </w:p>
    <w:p w:rsidR="002A487D" w:rsidRDefault="00777E4F" w:rsidP="00777E4F">
      <w:pPr>
        <w:ind w:firstLine="0"/>
      </w:pPr>
      <w:r>
        <w:t>Panel A: Percent Religious Exemptions Box Plot</w:t>
      </w:r>
    </w:p>
    <w:p w:rsidR="00777E4F" w:rsidRDefault="00777E4F" w:rsidP="00777E4F">
      <w:pPr>
        <w:ind w:firstLine="0"/>
      </w:pPr>
      <w:r>
        <w:t>Panel B: Count of Rural and Urban Districts</w:t>
      </w:r>
    </w:p>
    <w:p w:rsidR="00777E4F" w:rsidRDefault="00777E4F" w:rsidP="00777E4F">
      <w:pPr>
        <w:ind w:firstLine="0"/>
      </w:pPr>
      <w:r>
        <w:t>Panel C: Percent Medical Exemptions Box Plot</w:t>
      </w:r>
    </w:p>
    <w:p w:rsidR="00777E4F" w:rsidRDefault="00777E4F" w:rsidP="00777E4F">
      <w:pPr>
        <w:ind w:firstLine="0"/>
      </w:pPr>
      <w:r>
        <w:t>Panel D: Percent FRPL Students Box Plot</w:t>
      </w:r>
    </w:p>
    <w:p w:rsidR="002A487D" w:rsidRDefault="00753659" w:rsidP="00753659">
      <w:pPr>
        <w:pStyle w:val="Caption"/>
        <w:jc w:val="center"/>
      </w:pPr>
      <w:bookmarkStart w:id="18" w:name="_Toc501027505"/>
      <w:r>
        <w:t xml:space="preserve">Figure </w:t>
      </w:r>
      <w:r w:rsidR="00A83151">
        <w:fldChar w:fldCharType="begin"/>
      </w:r>
      <w:r w:rsidR="00A83151">
        <w:instrText xml:space="preserve"> SEQ Figure \* ARABIC </w:instrText>
      </w:r>
      <w:r w:rsidR="00A83151">
        <w:fldChar w:fldCharType="separate"/>
      </w:r>
      <w:r w:rsidR="00E63621">
        <w:rPr>
          <w:noProof/>
        </w:rPr>
        <w:t>1</w:t>
      </w:r>
      <w:r w:rsidR="00A83151">
        <w:rPr>
          <w:noProof/>
        </w:rPr>
        <w:fldChar w:fldCharType="end"/>
      </w:r>
      <w:r>
        <w:t>. Covariate Plots</w:t>
      </w:r>
      <w:bookmarkEnd w:id="18"/>
    </w:p>
    <w:p w:rsidR="00F93FD0" w:rsidRDefault="00F93FD0" w:rsidP="00F93FD0"/>
    <w:p w:rsidR="002A487D" w:rsidRDefault="002A487D" w:rsidP="00F93FD0"/>
    <w:p w:rsidR="002A487D" w:rsidRDefault="002A487D" w:rsidP="00F93FD0"/>
    <w:p w:rsidR="00281ABC" w:rsidRDefault="00281ABC" w:rsidP="00F93FD0"/>
    <w:p w:rsidR="00281ABC" w:rsidRDefault="00281ABC" w:rsidP="00F93FD0"/>
    <w:p w:rsidR="00281ABC" w:rsidRDefault="00281ABC" w:rsidP="00F93FD0"/>
    <w:p w:rsidR="00281ABC" w:rsidRDefault="00281ABC" w:rsidP="00F93FD0"/>
    <w:p w:rsidR="00281ABC" w:rsidRDefault="00A83151" w:rsidP="00753659">
      <w:r>
        <w:rPr>
          <w:noProof/>
        </w:rPr>
        <w:pict>
          <v:shape id="_x0000_s1084" type="#_x0000_t202" style="position:absolute;left:0;text-align:left;margin-left:427.85pt;margin-top:167.4pt;width:60.95pt;height:22.95pt;z-index:251658752;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84">
              <w:txbxContent>
                <w:p w:rsidR="00FA2B1D" w:rsidRDefault="00FA2B1D" w:rsidP="00631732">
                  <w:pPr>
                    <w:jc w:val="left"/>
                  </w:pPr>
                  <w:r>
                    <w:t>D</w:t>
                  </w:r>
                </w:p>
              </w:txbxContent>
            </v:textbox>
            <w10:wrap type="square"/>
          </v:shape>
        </w:pict>
      </w:r>
      <w:r>
        <w:rPr>
          <w:noProof/>
        </w:rPr>
        <w:pict>
          <v:shape id="_x0000_s1083" type="#_x0000_t202" style="position:absolute;left:0;text-align:left;margin-left:425.45pt;margin-top:32.4pt;width:60.95pt;height:22.95pt;z-index:25165772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83">
              <w:txbxContent>
                <w:p w:rsidR="00FA2B1D" w:rsidRDefault="00FA2B1D" w:rsidP="00631732">
                  <w:pPr>
                    <w:jc w:val="left"/>
                  </w:pPr>
                  <w:r>
                    <w:t>B</w:t>
                  </w:r>
                </w:p>
              </w:txbxContent>
            </v:textbox>
            <w10:wrap type="square"/>
          </v:shape>
        </w:pict>
      </w:r>
      <w:r>
        <w:rPr>
          <w:noProof/>
        </w:rPr>
        <w:pict>
          <v:shape id="_x0000_s1082" type="#_x0000_t202" style="position:absolute;left:0;text-align:left;margin-left:-60.95pt;margin-top:162.6pt;width:60.95pt;height:22.95pt;z-index:251656704;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82">
              <w:txbxContent>
                <w:p w:rsidR="00FA2B1D" w:rsidRDefault="00CE5FF6" w:rsidP="00631732">
                  <w:pPr>
                    <w:jc w:val="left"/>
                  </w:pPr>
                  <w:r>
                    <w:t>C</w:t>
                  </w:r>
                </w:p>
              </w:txbxContent>
            </v:textbox>
            <w10:wrap type="square"/>
          </v:shape>
        </w:pict>
      </w:r>
      <w:r>
        <w:rPr>
          <w:noProof/>
        </w:rPr>
        <w:pict>
          <v:shape id="_x0000_s1081" type="#_x0000_t202" style="position:absolute;left:0;text-align:left;margin-left:-59.95pt;margin-top:37.2pt;width:60.95pt;height:22.95pt;z-index:25165568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81">
              <w:txbxContent>
                <w:p w:rsidR="00FA2B1D" w:rsidRDefault="00FA2B1D" w:rsidP="00631732">
                  <w:pPr>
                    <w:jc w:val="left"/>
                  </w:pPr>
                  <w:r>
                    <w:t>A</w:t>
                  </w:r>
                </w:p>
              </w:txbxContent>
            </v:textbox>
            <w10:wrap type="square"/>
          </v:shape>
        </w:pict>
      </w:r>
      <w:r>
        <w:rPr>
          <w:noProof/>
        </w:rPr>
        <w:pict>
          <v:shape id="_x0000_s1080" type="#_x0000_t75" style="position:absolute;left:0;text-align:left;margin-left:0;margin-top:36.6pt;width:467.4pt;height:262.8pt;z-index:-251655680;mso-position-horizontal-relative:text;mso-position-vertical-relative:text" wrapcoords="-35 0 -35 21538 21600 21538 21600 0 -35 0">
            <v:imagedata r:id="rId10" o:title=""/>
            <w10:wrap type="tight"/>
          </v:shape>
        </w:pict>
      </w:r>
    </w:p>
    <w:p w:rsidR="002A487D" w:rsidRDefault="00631732" w:rsidP="00631732">
      <w:pPr>
        <w:ind w:firstLine="0"/>
      </w:pPr>
      <w:r>
        <w:t>Panel A: Vaccination Coverage Over Percent FRPL Students</w:t>
      </w:r>
    </w:p>
    <w:p w:rsidR="00631732" w:rsidRDefault="00631732" w:rsidP="00631732">
      <w:pPr>
        <w:ind w:firstLine="0"/>
      </w:pPr>
      <w:r>
        <w:t>Panel B: Vaccination Coverage Over District Location Status (Urban or Rural)</w:t>
      </w:r>
    </w:p>
    <w:p w:rsidR="00631732" w:rsidRDefault="00631732" w:rsidP="00631732">
      <w:pPr>
        <w:ind w:firstLine="0"/>
      </w:pPr>
      <w:r>
        <w:t>Panel C: Vaccination Coverage Over Percent Religious Exemptions</w:t>
      </w:r>
    </w:p>
    <w:p w:rsidR="00631732" w:rsidRDefault="00631732" w:rsidP="00631732">
      <w:pPr>
        <w:ind w:firstLine="0"/>
      </w:pPr>
      <w:r>
        <w:t>Panel D: Vaccination Coverage Over Percent Medical Exemptions</w:t>
      </w:r>
    </w:p>
    <w:p w:rsidR="0021631E" w:rsidRDefault="00753659" w:rsidP="00753659">
      <w:pPr>
        <w:pStyle w:val="Caption"/>
        <w:ind w:firstLine="90"/>
        <w:jc w:val="center"/>
      </w:pPr>
      <w:bookmarkStart w:id="19" w:name="_Toc501027506"/>
      <w:r>
        <w:t xml:space="preserve">Figure </w:t>
      </w:r>
      <w:r w:rsidR="00A83151">
        <w:fldChar w:fldCharType="begin"/>
      </w:r>
      <w:r w:rsidR="00A83151">
        <w:instrText xml:space="preserve"> SEQ Figure \* ARABIC </w:instrText>
      </w:r>
      <w:r w:rsidR="00A83151">
        <w:fldChar w:fldCharType="separate"/>
      </w:r>
      <w:r w:rsidR="00E63621">
        <w:rPr>
          <w:noProof/>
        </w:rPr>
        <w:t>2</w:t>
      </w:r>
      <w:r w:rsidR="00A83151">
        <w:rPr>
          <w:noProof/>
        </w:rPr>
        <w:fldChar w:fldCharType="end"/>
      </w:r>
      <w:r>
        <w:t>. MMR Vaccination Coverage Over Model Covariates</w:t>
      </w:r>
      <w:bookmarkEnd w:id="19"/>
    </w:p>
    <w:p w:rsidR="0021631E" w:rsidRDefault="0021631E" w:rsidP="00631732">
      <w:pPr>
        <w:ind w:firstLine="0"/>
      </w:pPr>
    </w:p>
    <w:p w:rsidR="0021631E" w:rsidRDefault="0021631E" w:rsidP="00631732">
      <w:pPr>
        <w:ind w:firstLine="0"/>
      </w:pPr>
    </w:p>
    <w:p w:rsidR="004C7C46" w:rsidRDefault="003D6101" w:rsidP="004C7C46">
      <w:pPr>
        <w:pStyle w:val="Heading2"/>
      </w:pPr>
      <w:r>
        <w:br w:type="page"/>
      </w:r>
      <w:bookmarkStart w:id="20" w:name="_Toc501027495"/>
      <w:r w:rsidR="004C7C46">
        <w:t>Spatial autocorrelation tests</w:t>
      </w:r>
      <w:bookmarkEnd w:id="20"/>
    </w:p>
    <w:p w:rsidR="001447AE" w:rsidRDefault="00E5073D" w:rsidP="001447AE">
      <w:pPr>
        <w:pStyle w:val="Noindent"/>
      </w:pPr>
      <w:r>
        <w:t xml:space="preserve">A global Moran’s I test revealed that there was no </w:t>
      </w:r>
      <w:r w:rsidR="00A30FD3">
        <w:t>clustering</w:t>
      </w:r>
      <w:r>
        <w:t xml:space="preserve"> </w:t>
      </w:r>
      <w:r w:rsidR="00A30FD3">
        <w:t>for school-district level</w:t>
      </w:r>
      <w:r>
        <w:t xml:space="preserve"> MMR vaccination rates</w:t>
      </w:r>
      <w:r w:rsidR="00311B1A">
        <w:t xml:space="preserve"> (n=665, Moran’s I=0.000</w:t>
      </w:r>
      <w:r w:rsidR="005A732A">
        <w:t>, p=0.341)</w:t>
      </w:r>
      <w:r w:rsidR="00182E18">
        <w:t>, religious exemptions (Moran’s I =-0.001, p=0.40), or medical exemptions (Moran’s I=-0.001, p=0.437)</w:t>
      </w:r>
      <w:r w:rsidR="00A30FD3">
        <w:t xml:space="preserve"> in the New York State area</w:t>
      </w:r>
      <w:r w:rsidR="00182E18">
        <w:t>. However</w:t>
      </w:r>
      <w:r w:rsidR="008F5BDF">
        <w:t>,</w:t>
      </w:r>
      <w:r w:rsidR="00182E18">
        <w:t xml:space="preserve"> there was spatial autocorrelation among the percentage of free and </w:t>
      </w:r>
      <w:r w:rsidR="003D5E97">
        <w:t>reduced-price</w:t>
      </w:r>
      <w:r w:rsidR="00182E18">
        <w:t xml:space="preserve"> lunch students (Moran’s I=0.054, p&lt;0.001) and urban location (Moran’s I=0.056, p&lt;0.001). </w:t>
      </w:r>
      <w:r w:rsidR="005A732A">
        <w:t xml:space="preserve">The local Moran’s I test for clustering of school districts </w:t>
      </w:r>
      <w:r w:rsidR="00A30FD3">
        <w:t>of</w:t>
      </w:r>
      <w:r w:rsidR="005A732A">
        <w:t xml:space="preserve"> MMR vaccination </w:t>
      </w:r>
      <w:r w:rsidR="00A30FD3">
        <w:t>coverage</w:t>
      </w:r>
      <w:r w:rsidR="000B6918">
        <w:t xml:space="preserve"> indicated that there were several districts that clustered together (n=5, p-values &lt;0.05</w:t>
      </w:r>
      <w:r w:rsidR="003B45D6">
        <w:t>) and several districts where neighboring values were dissimilar (n=7, p-values &lt;0.05).</w:t>
      </w:r>
      <w:r w:rsidR="00B94EAF">
        <w:t xml:space="preserve"> </w:t>
      </w:r>
      <w:r w:rsidR="00517C98">
        <w:t>Figure 3 maps the centroid of each district and its corresponding MMR vaccination coverage. As one can see, there are several districts that have</w:t>
      </w:r>
      <w:r w:rsidR="00276915">
        <w:t xml:space="preserve"> very l</w:t>
      </w:r>
      <w:r w:rsidR="00517C98">
        <w:t>ow coverage (&lt;80%</w:t>
      </w:r>
      <w:r w:rsidR="00276915">
        <w:t>) and several that are between 80% and 90%.</w:t>
      </w:r>
      <w:r w:rsidR="00896FDE">
        <w:t xml:space="preserve"> Further analysis should look at any districts that are below or close to 95% coverage to see how individual schools </w:t>
      </w:r>
      <w:r w:rsidR="00823E57">
        <w:t>lineup.</w:t>
      </w:r>
    </w:p>
    <w:p w:rsidR="00C56137" w:rsidRDefault="00C56137" w:rsidP="00C56137"/>
    <w:p w:rsidR="00C56137" w:rsidRDefault="00C56137" w:rsidP="00C56137"/>
    <w:p w:rsidR="00C56137" w:rsidRDefault="00C56137" w:rsidP="00C56137"/>
    <w:p w:rsidR="00C56137" w:rsidRDefault="00C56137" w:rsidP="00C56137"/>
    <w:p w:rsidR="00C56137" w:rsidRDefault="00C56137" w:rsidP="00C56137"/>
    <w:p w:rsidR="00C56137" w:rsidRDefault="00C56137" w:rsidP="00C56137"/>
    <w:p w:rsidR="00C56137" w:rsidRDefault="00C56137" w:rsidP="00C56137"/>
    <w:p w:rsidR="00C56137" w:rsidRDefault="00C56137" w:rsidP="00C56137"/>
    <w:p w:rsidR="00C56137" w:rsidRDefault="00C56137" w:rsidP="00C56137"/>
    <w:p w:rsidR="00C56137" w:rsidRDefault="00C56137" w:rsidP="00C56137"/>
    <w:p w:rsidR="00C56137" w:rsidRDefault="00A83151" w:rsidP="00C56137">
      <w:r>
        <w:rPr>
          <w:noProof/>
        </w:rPr>
        <w:pict>
          <v:shape id="_x0000_s1093" type="#_x0000_t75" style="position:absolute;left:0;text-align:left;margin-left:-33.45pt;margin-top:12.6pt;width:541.35pt;height:382.2pt;z-index:-251654656;mso-position-horizontal-relative:text;mso-position-vertical-relative:text" wrapcoords="-35 0 -35 21551 21600 21551 21600 0 -35 0">
            <v:imagedata r:id="rId11" o:title="qmap4"/>
            <w10:wrap type="tight"/>
          </v:shape>
        </w:pict>
      </w:r>
    </w:p>
    <w:p w:rsidR="00AC21AA" w:rsidRPr="008B0CF8" w:rsidRDefault="001A072C" w:rsidP="00701718">
      <w:pPr>
        <w:pStyle w:val="Caption"/>
        <w:ind w:hanging="270"/>
        <w:jc w:val="center"/>
      </w:pPr>
      <w:bookmarkStart w:id="21" w:name="_Toc501027507"/>
      <w:r>
        <w:t xml:space="preserve">Figure </w:t>
      </w:r>
      <w:r w:rsidR="00A83151">
        <w:fldChar w:fldCharType="begin"/>
      </w:r>
      <w:r w:rsidR="00A83151">
        <w:instrText xml:space="preserve"> SEQ Figure \* ARABIC </w:instrText>
      </w:r>
      <w:r w:rsidR="00A83151">
        <w:fldChar w:fldCharType="separate"/>
      </w:r>
      <w:r w:rsidR="00E63621">
        <w:rPr>
          <w:noProof/>
        </w:rPr>
        <w:t>3</w:t>
      </w:r>
      <w:r w:rsidR="00A83151">
        <w:rPr>
          <w:noProof/>
        </w:rPr>
        <w:fldChar w:fldCharType="end"/>
      </w:r>
      <w:r>
        <w:t>. MMR Vaccination Coverage by District</w:t>
      </w:r>
      <w:bookmarkEnd w:id="21"/>
    </w:p>
    <w:p w:rsidR="00C56137" w:rsidRDefault="00C56137" w:rsidP="00C56137"/>
    <w:p w:rsidR="00C56137" w:rsidRDefault="00C56137" w:rsidP="00C56137"/>
    <w:p w:rsidR="00C56137" w:rsidRDefault="00C56137" w:rsidP="00C56137"/>
    <w:p w:rsidR="00C56137" w:rsidRPr="00C56137" w:rsidRDefault="00C56137" w:rsidP="00C56137"/>
    <w:p w:rsidR="00342602" w:rsidRDefault="00342602" w:rsidP="0060153E">
      <w:pPr>
        <w:jc w:val="center"/>
      </w:pPr>
    </w:p>
    <w:p w:rsidR="00857382" w:rsidRDefault="00857382" w:rsidP="00857382">
      <w:pPr>
        <w:pStyle w:val="Heading2"/>
      </w:pPr>
      <w:bookmarkStart w:id="22" w:name="_Toc501027496"/>
      <w:r>
        <w:t>Spatial regression</w:t>
      </w:r>
      <w:bookmarkEnd w:id="22"/>
    </w:p>
    <w:p w:rsidR="00746C87" w:rsidRDefault="00F13C6D" w:rsidP="00746C87">
      <w:pPr>
        <w:pStyle w:val="Noindent"/>
      </w:pPr>
      <w:r>
        <w:t>A spatial</w:t>
      </w:r>
      <w:r w:rsidR="006D1A9A">
        <w:t xml:space="preserve"> </w:t>
      </w:r>
      <w:r>
        <w:t xml:space="preserve">regression model was created with four variables from the initial 11 chosen to explore. These variables were: percent medical exemptions, percent religious exemptions, percent of students enrolled in </w:t>
      </w:r>
      <w:r w:rsidR="006D1A9A">
        <w:t xml:space="preserve">a </w:t>
      </w:r>
      <w:r>
        <w:t>district that were using free and reduced-price lunch services</w:t>
      </w:r>
      <w:r w:rsidR="003160E5">
        <w:t xml:space="preserve"> (FR</w:t>
      </w:r>
      <w:r w:rsidR="006D1A9A">
        <w:t>P</w:t>
      </w:r>
      <w:r w:rsidR="003160E5">
        <w:t>L)</w:t>
      </w:r>
      <w:r>
        <w:t xml:space="preserve">, and a district’s urban location status. These four variables explained </w:t>
      </w:r>
      <w:r w:rsidR="00006FDB">
        <w:t>46.3% of the variation in MMR vaccination coverage rates among these districts.</w:t>
      </w:r>
    </w:p>
    <w:p w:rsidR="00D12B9A" w:rsidRPr="00D12B9A" w:rsidRDefault="00D12B9A" w:rsidP="00D12B9A"/>
    <w:p w:rsidR="006D1081" w:rsidRPr="00512AD9" w:rsidRDefault="00C44DBE" w:rsidP="00C44DBE">
      <w:pPr>
        <w:pStyle w:val="Caption"/>
        <w:ind w:firstLine="360"/>
        <w:jc w:val="center"/>
        <w:rPr>
          <w:b w:val="0"/>
          <w:sz w:val="24"/>
          <w:szCs w:val="24"/>
        </w:rPr>
      </w:pPr>
      <w:bookmarkStart w:id="23" w:name="_Toc501027504"/>
      <w:r>
        <w:t xml:space="preserve">Table </w:t>
      </w:r>
      <w:r w:rsidR="00A83151">
        <w:fldChar w:fldCharType="begin"/>
      </w:r>
      <w:r w:rsidR="00A83151">
        <w:instrText xml:space="preserve"> SEQ Table \* ARABIC </w:instrText>
      </w:r>
      <w:r w:rsidR="00A83151">
        <w:fldChar w:fldCharType="separate"/>
      </w:r>
      <w:r w:rsidR="00E63621">
        <w:rPr>
          <w:noProof/>
        </w:rPr>
        <w:t>5</w:t>
      </w:r>
      <w:r w:rsidR="00A83151">
        <w:rPr>
          <w:noProof/>
        </w:rPr>
        <w:fldChar w:fldCharType="end"/>
      </w:r>
      <w:r>
        <w:t>. Results of Spatial Regression Model</w:t>
      </w:r>
      <w:bookmarkEnd w:id="23"/>
    </w:p>
    <w:tbl>
      <w:tblPr>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5"/>
        <w:gridCol w:w="1243"/>
        <w:gridCol w:w="1228"/>
        <w:gridCol w:w="1306"/>
        <w:gridCol w:w="1656"/>
        <w:gridCol w:w="2154"/>
      </w:tblGrid>
      <w:tr w:rsidR="002F6C3D" w:rsidRPr="00402726" w:rsidTr="00DC663F">
        <w:trPr>
          <w:jc w:val="center"/>
        </w:trPr>
        <w:tc>
          <w:tcPr>
            <w:tcW w:w="1913" w:type="dxa"/>
          </w:tcPr>
          <w:p w:rsidR="002F6C3D" w:rsidRPr="00557FA1" w:rsidRDefault="002F6C3D" w:rsidP="00557FA1">
            <w:pPr>
              <w:spacing w:line="360" w:lineRule="auto"/>
              <w:rPr>
                <w:b/>
                <w:color w:val="000000"/>
                <w:sz w:val="22"/>
                <w:szCs w:val="22"/>
              </w:rPr>
            </w:pPr>
            <w:r w:rsidRPr="00557FA1">
              <w:rPr>
                <w:b/>
                <w:color w:val="000000"/>
                <w:sz w:val="22"/>
                <w:szCs w:val="22"/>
              </w:rPr>
              <w:t>Variable</w:t>
            </w:r>
          </w:p>
        </w:tc>
        <w:tc>
          <w:tcPr>
            <w:tcW w:w="1149" w:type="dxa"/>
          </w:tcPr>
          <w:p w:rsidR="002F6C3D" w:rsidRPr="00557FA1" w:rsidRDefault="002F6C3D" w:rsidP="00557FA1">
            <w:pPr>
              <w:spacing w:line="360" w:lineRule="auto"/>
              <w:ind w:firstLine="0"/>
              <w:jc w:val="center"/>
              <w:rPr>
                <w:b/>
                <w:color w:val="000000"/>
                <w:sz w:val="22"/>
                <w:szCs w:val="22"/>
              </w:rPr>
            </w:pPr>
            <w:r w:rsidRPr="00557FA1">
              <w:rPr>
                <w:b/>
                <w:color w:val="000000"/>
                <w:sz w:val="22"/>
                <w:szCs w:val="22"/>
              </w:rPr>
              <w:t>Coefficient</w:t>
            </w:r>
          </w:p>
        </w:tc>
        <w:tc>
          <w:tcPr>
            <w:tcW w:w="1246" w:type="dxa"/>
          </w:tcPr>
          <w:p w:rsidR="002F6C3D" w:rsidRPr="00557FA1" w:rsidRDefault="002F6C3D" w:rsidP="00557FA1">
            <w:pPr>
              <w:spacing w:line="360" w:lineRule="auto"/>
              <w:ind w:firstLine="0"/>
              <w:jc w:val="center"/>
              <w:rPr>
                <w:b/>
                <w:color w:val="000000"/>
                <w:sz w:val="22"/>
                <w:szCs w:val="22"/>
              </w:rPr>
            </w:pPr>
            <w:r w:rsidRPr="00557FA1">
              <w:rPr>
                <w:b/>
                <w:color w:val="000000"/>
                <w:sz w:val="22"/>
                <w:szCs w:val="22"/>
              </w:rPr>
              <w:t>Std. Err.</w:t>
            </w:r>
          </w:p>
        </w:tc>
        <w:tc>
          <w:tcPr>
            <w:tcW w:w="1321" w:type="dxa"/>
          </w:tcPr>
          <w:p w:rsidR="002F6C3D" w:rsidRPr="00557FA1" w:rsidRDefault="002F6C3D" w:rsidP="00557FA1">
            <w:pPr>
              <w:spacing w:line="360" w:lineRule="auto"/>
              <w:ind w:hanging="66"/>
              <w:jc w:val="center"/>
              <w:rPr>
                <w:b/>
                <w:color w:val="000000"/>
                <w:sz w:val="22"/>
                <w:szCs w:val="22"/>
              </w:rPr>
            </w:pPr>
            <w:r w:rsidRPr="00557FA1">
              <w:rPr>
                <w:b/>
                <w:color w:val="000000"/>
                <w:sz w:val="22"/>
                <w:szCs w:val="22"/>
              </w:rPr>
              <w:t>z-statistic</w:t>
            </w:r>
          </w:p>
        </w:tc>
        <w:tc>
          <w:tcPr>
            <w:tcW w:w="1656" w:type="dxa"/>
          </w:tcPr>
          <w:p w:rsidR="002F6C3D" w:rsidRPr="00557FA1" w:rsidRDefault="002F6C3D" w:rsidP="00557FA1">
            <w:pPr>
              <w:spacing w:line="360" w:lineRule="auto"/>
              <w:ind w:firstLine="0"/>
              <w:jc w:val="center"/>
              <w:rPr>
                <w:b/>
                <w:color w:val="000000"/>
                <w:sz w:val="22"/>
                <w:szCs w:val="22"/>
              </w:rPr>
            </w:pPr>
            <w:r w:rsidRPr="00557FA1">
              <w:rPr>
                <w:b/>
                <w:color w:val="000000"/>
                <w:sz w:val="22"/>
                <w:szCs w:val="22"/>
              </w:rPr>
              <w:t>P-value</w:t>
            </w:r>
          </w:p>
        </w:tc>
        <w:tc>
          <w:tcPr>
            <w:tcW w:w="2197" w:type="dxa"/>
          </w:tcPr>
          <w:p w:rsidR="002F6C3D" w:rsidRPr="00557FA1" w:rsidRDefault="002F6C3D" w:rsidP="00557FA1">
            <w:pPr>
              <w:spacing w:line="360" w:lineRule="auto"/>
              <w:ind w:firstLine="0"/>
              <w:jc w:val="center"/>
              <w:rPr>
                <w:b/>
                <w:color w:val="000000"/>
                <w:sz w:val="22"/>
                <w:szCs w:val="22"/>
              </w:rPr>
            </w:pPr>
            <w:r w:rsidRPr="00557FA1">
              <w:rPr>
                <w:b/>
                <w:color w:val="000000"/>
                <w:sz w:val="22"/>
                <w:szCs w:val="22"/>
              </w:rPr>
              <w:t>95% CI</w:t>
            </w:r>
          </w:p>
        </w:tc>
      </w:tr>
      <w:tr w:rsidR="002F6C3D" w:rsidRPr="00402726" w:rsidTr="00DC663F">
        <w:trPr>
          <w:jc w:val="center"/>
        </w:trPr>
        <w:tc>
          <w:tcPr>
            <w:tcW w:w="1913" w:type="dxa"/>
          </w:tcPr>
          <w:p w:rsidR="002F6C3D" w:rsidRPr="00557FA1" w:rsidRDefault="002F6C3D" w:rsidP="00557FA1">
            <w:pPr>
              <w:spacing w:line="360" w:lineRule="auto"/>
              <w:ind w:firstLine="36"/>
              <w:jc w:val="center"/>
              <w:rPr>
                <w:b/>
                <w:color w:val="000000"/>
                <w:sz w:val="22"/>
                <w:szCs w:val="22"/>
              </w:rPr>
            </w:pPr>
            <w:r w:rsidRPr="00557FA1">
              <w:rPr>
                <w:b/>
                <w:color w:val="000000"/>
                <w:sz w:val="22"/>
                <w:szCs w:val="22"/>
              </w:rPr>
              <w:t>Constant</w:t>
            </w:r>
          </w:p>
        </w:tc>
        <w:tc>
          <w:tcPr>
            <w:tcW w:w="1149"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99.99</w:t>
            </w:r>
          </w:p>
        </w:tc>
        <w:tc>
          <w:tcPr>
            <w:tcW w:w="1246"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0.319</w:t>
            </w:r>
          </w:p>
        </w:tc>
        <w:tc>
          <w:tcPr>
            <w:tcW w:w="1321"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313.19</w:t>
            </w:r>
          </w:p>
        </w:tc>
        <w:tc>
          <w:tcPr>
            <w:tcW w:w="1656"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&lt;0.0001</w:t>
            </w:r>
          </w:p>
        </w:tc>
        <w:tc>
          <w:tcPr>
            <w:tcW w:w="2197"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w:t>
            </w:r>
            <w:r w:rsidR="005179A8" w:rsidRPr="00557FA1">
              <w:rPr>
                <w:color w:val="000000"/>
                <w:sz w:val="22"/>
                <w:szCs w:val="22"/>
              </w:rPr>
              <w:t>-0.0</w:t>
            </w:r>
            <w:r w:rsidR="00364A8A" w:rsidRPr="00557FA1">
              <w:rPr>
                <w:color w:val="000000"/>
                <w:sz w:val="22"/>
                <w:szCs w:val="22"/>
              </w:rPr>
              <w:t>162, -0.0009]</w:t>
            </w:r>
          </w:p>
        </w:tc>
      </w:tr>
      <w:tr w:rsidR="002F6C3D" w:rsidRPr="00402726" w:rsidTr="00DC663F">
        <w:trPr>
          <w:jc w:val="center"/>
        </w:trPr>
        <w:tc>
          <w:tcPr>
            <w:tcW w:w="1913" w:type="dxa"/>
          </w:tcPr>
          <w:p w:rsidR="002F6C3D" w:rsidRPr="00557FA1" w:rsidRDefault="002F6C3D" w:rsidP="00557FA1">
            <w:pPr>
              <w:spacing w:line="360" w:lineRule="auto"/>
              <w:ind w:firstLine="0"/>
              <w:jc w:val="center"/>
              <w:rPr>
                <w:b/>
                <w:color w:val="000000"/>
                <w:sz w:val="22"/>
                <w:szCs w:val="22"/>
              </w:rPr>
            </w:pPr>
            <w:r w:rsidRPr="00557FA1">
              <w:rPr>
                <w:b/>
                <w:color w:val="000000"/>
                <w:sz w:val="22"/>
                <w:szCs w:val="22"/>
              </w:rPr>
              <w:t>Religious Exemptions (percent)</w:t>
            </w:r>
          </w:p>
        </w:tc>
        <w:tc>
          <w:tcPr>
            <w:tcW w:w="1149"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-0.963</w:t>
            </w:r>
          </w:p>
        </w:tc>
        <w:tc>
          <w:tcPr>
            <w:tcW w:w="1246"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0.043</w:t>
            </w:r>
          </w:p>
        </w:tc>
        <w:tc>
          <w:tcPr>
            <w:tcW w:w="1321"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-22.30</w:t>
            </w:r>
          </w:p>
        </w:tc>
        <w:tc>
          <w:tcPr>
            <w:tcW w:w="1656"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&lt;0.0001</w:t>
            </w:r>
          </w:p>
        </w:tc>
        <w:tc>
          <w:tcPr>
            <w:tcW w:w="2197" w:type="dxa"/>
          </w:tcPr>
          <w:p w:rsidR="002F6C3D" w:rsidRPr="00557FA1" w:rsidRDefault="00364A8A" w:rsidP="00557FA1">
            <w:pPr>
              <w:spacing w:line="360" w:lineRule="auto"/>
              <w:ind w:firstLine="0"/>
              <w:jc w:val="center"/>
              <w:rPr>
                <w:color w:val="000000"/>
                <w:sz w:val="22"/>
                <w:szCs w:val="22"/>
              </w:rPr>
            </w:pPr>
            <w:r w:rsidRPr="00557FA1">
              <w:rPr>
                <w:color w:val="000000"/>
                <w:sz w:val="22"/>
                <w:szCs w:val="22"/>
              </w:rPr>
              <w:t>[-1.047, -0.878]</w:t>
            </w:r>
          </w:p>
        </w:tc>
      </w:tr>
      <w:tr w:rsidR="002F6C3D" w:rsidRPr="00402726" w:rsidTr="00DC663F">
        <w:trPr>
          <w:jc w:val="center"/>
        </w:trPr>
        <w:tc>
          <w:tcPr>
            <w:tcW w:w="1913" w:type="dxa"/>
          </w:tcPr>
          <w:p w:rsidR="002F6C3D" w:rsidRPr="00557FA1" w:rsidRDefault="002F6C3D" w:rsidP="00557FA1">
            <w:pPr>
              <w:spacing w:line="360" w:lineRule="auto"/>
              <w:ind w:firstLine="36"/>
              <w:jc w:val="center"/>
              <w:rPr>
                <w:b/>
                <w:color w:val="000000"/>
                <w:sz w:val="22"/>
                <w:szCs w:val="22"/>
              </w:rPr>
            </w:pPr>
            <w:r w:rsidRPr="00557FA1">
              <w:rPr>
                <w:b/>
                <w:color w:val="000000"/>
                <w:sz w:val="22"/>
                <w:szCs w:val="22"/>
              </w:rPr>
              <w:t>Medical Exemptions (percent)</w:t>
            </w:r>
          </w:p>
        </w:tc>
        <w:tc>
          <w:tcPr>
            <w:tcW w:w="1149"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-1.190</w:t>
            </w:r>
          </w:p>
        </w:tc>
        <w:tc>
          <w:tcPr>
            <w:tcW w:w="1246" w:type="dxa"/>
          </w:tcPr>
          <w:p w:rsidR="002F6C3D" w:rsidRPr="00557FA1" w:rsidRDefault="002F6C3D" w:rsidP="00557FA1">
            <w:pPr>
              <w:spacing w:line="360" w:lineRule="auto"/>
              <w:ind w:hanging="12"/>
              <w:jc w:val="center"/>
              <w:rPr>
                <w:color w:val="000000"/>
                <w:sz w:val="22"/>
                <w:szCs w:val="22"/>
              </w:rPr>
            </w:pPr>
            <w:r w:rsidRPr="00557FA1">
              <w:rPr>
                <w:color w:val="000000"/>
                <w:sz w:val="22"/>
                <w:szCs w:val="22"/>
              </w:rPr>
              <w:t>0.157</w:t>
            </w:r>
          </w:p>
        </w:tc>
        <w:tc>
          <w:tcPr>
            <w:tcW w:w="1321" w:type="dxa"/>
          </w:tcPr>
          <w:p w:rsidR="002F6C3D" w:rsidRPr="00557FA1" w:rsidRDefault="002F6C3D" w:rsidP="00557FA1">
            <w:pPr>
              <w:spacing w:line="360" w:lineRule="auto"/>
              <w:ind w:firstLine="24"/>
              <w:jc w:val="center"/>
              <w:rPr>
                <w:color w:val="000000"/>
                <w:sz w:val="22"/>
                <w:szCs w:val="22"/>
              </w:rPr>
            </w:pPr>
            <w:r w:rsidRPr="00557FA1">
              <w:rPr>
                <w:color w:val="000000"/>
                <w:sz w:val="22"/>
                <w:szCs w:val="22"/>
              </w:rPr>
              <w:t>-7.58</w:t>
            </w:r>
          </w:p>
        </w:tc>
        <w:tc>
          <w:tcPr>
            <w:tcW w:w="1656" w:type="dxa"/>
          </w:tcPr>
          <w:p w:rsidR="002F6C3D" w:rsidRPr="00557FA1" w:rsidRDefault="002F6C3D" w:rsidP="00557FA1">
            <w:pPr>
              <w:spacing w:line="360" w:lineRule="auto"/>
              <w:ind w:firstLine="0"/>
              <w:jc w:val="center"/>
              <w:rPr>
                <w:color w:val="000000"/>
                <w:sz w:val="22"/>
                <w:szCs w:val="22"/>
              </w:rPr>
            </w:pPr>
            <w:r w:rsidRPr="00557FA1">
              <w:rPr>
                <w:color w:val="000000"/>
                <w:sz w:val="22"/>
                <w:szCs w:val="22"/>
              </w:rPr>
              <w:t>&lt;0.0001</w:t>
            </w:r>
          </w:p>
          <w:p w:rsidR="002F6C3D" w:rsidRPr="00557FA1" w:rsidRDefault="002F6C3D" w:rsidP="00557FA1">
            <w:pPr>
              <w:tabs>
                <w:tab w:val="left" w:pos="1440"/>
              </w:tabs>
              <w:spacing w:line="360" w:lineRule="auto"/>
              <w:ind w:firstLine="0"/>
              <w:rPr>
                <w:sz w:val="22"/>
                <w:szCs w:val="22"/>
              </w:rPr>
            </w:pPr>
            <w:r w:rsidRPr="00557FA1">
              <w:rPr>
                <w:sz w:val="22"/>
                <w:szCs w:val="22"/>
              </w:rPr>
              <w:tab/>
            </w:r>
          </w:p>
        </w:tc>
        <w:tc>
          <w:tcPr>
            <w:tcW w:w="2197" w:type="dxa"/>
          </w:tcPr>
          <w:p w:rsidR="002F6C3D" w:rsidRPr="00557FA1" w:rsidRDefault="004C2A54" w:rsidP="00557FA1">
            <w:pPr>
              <w:spacing w:line="360" w:lineRule="auto"/>
              <w:ind w:firstLine="0"/>
              <w:jc w:val="center"/>
              <w:rPr>
                <w:color w:val="000000"/>
                <w:sz w:val="22"/>
                <w:szCs w:val="22"/>
              </w:rPr>
            </w:pPr>
            <w:r w:rsidRPr="00557FA1">
              <w:rPr>
                <w:color w:val="000000"/>
                <w:sz w:val="22"/>
                <w:szCs w:val="22"/>
              </w:rPr>
              <w:t>[-1.50,</w:t>
            </w:r>
            <w:r w:rsidR="00402726" w:rsidRPr="00557FA1">
              <w:rPr>
                <w:color w:val="000000"/>
                <w:sz w:val="22"/>
                <w:szCs w:val="22"/>
              </w:rPr>
              <w:t xml:space="preserve"> </w:t>
            </w:r>
            <w:r w:rsidRPr="00557FA1">
              <w:rPr>
                <w:color w:val="000000"/>
                <w:sz w:val="22"/>
                <w:szCs w:val="22"/>
              </w:rPr>
              <w:t>-0.882]</w:t>
            </w:r>
          </w:p>
        </w:tc>
      </w:tr>
      <w:tr w:rsidR="00364A8A" w:rsidRPr="00402726" w:rsidTr="00DC663F">
        <w:trPr>
          <w:jc w:val="center"/>
        </w:trPr>
        <w:tc>
          <w:tcPr>
            <w:tcW w:w="1913" w:type="dxa"/>
          </w:tcPr>
          <w:p w:rsidR="00364A8A" w:rsidRPr="00557FA1" w:rsidRDefault="00364A8A" w:rsidP="00557FA1">
            <w:pPr>
              <w:spacing w:line="360" w:lineRule="auto"/>
              <w:ind w:firstLine="36"/>
              <w:jc w:val="center"/>
              <w:rPr>
                <w:b/>
                <w:color w:val="000000"/>
                <w:sz w:val="22"/>
                <w:szCs w:val="22"/>
              </w:rPr>
            </w:pPr>
            <w:r w:rsidRPr="00557FA1">
              <w:rPr>
                <w:b/>
                <w:color w:val="000000"/>
                <w:sz w:val="22"/>
                <w:szCs w:val="22"/>
              </w:rPr>
              <w:t>Free and Reduced-Price Lunch (percent)</w:t>
            </w:r>
          </w:p>
        </w:tc>
        <w:tc>
          <w:tcPr>
            <w:tcW w:w="1149" w:type="dxa"/>
          </w:tcPr>
          <w:p w:rsidR="00364A8A" w:rsidRPr="00557FA1" w:rsidRDefault="00364A8A" w:rsidP="00557FA1">
            <w:pPr>
              <w:spacing w:line="360" w:lineRule="auto"/>
              <w:ind w:firstLine="0"/>
              <w:jc w:val="center"/>
              <w:rPr>
                <w:color w:val="000000"/>
                <w:sz w:val="22"/>
                <w:szCs w:val="22"/>
              </w:rPr>
            </w:pPr>
            <w:r w:rsidRPr="00557FA1">
              <w:rPr>
                <w:color w:val="000000"/>
                <w:sz w:val="22"/>
                <w:szCs w:val="22"/>
              </w:rPr>
              <w:t>-0.009</w:t>
            </w:r>
          </w:p>
        </w:tc>
        <w:tc>
          <w:tcPr>
            <w:tcW w:w="1246" w:type="dxa"/>
          </w:tcPr>
          <w:p w:rsidR="00364A8A" w:rsidRPr="00557FA1" w:rsidRDefault="00364A8A" w:rsidP="00557FA1">
            <w:pPr>
              <w:spacing w:line="360" w:lineRule="auto"/>
              <w:ind w:hanging="12"/>
              <w:jc w:val="center"/>
              <w:rPr>
                <w:color w:val="000000"/>
                <w:sz w:val="22"/>
                <w:szCs w:val="22"/>
              </w:rPr>
            </w:pPr>
            <w:r w:rsidRPr="00557FA1">
              <w:rPr>
                <w:color w:val="000000"/>
                <w:sz w:val="22"/>
                <w:szCs w:val="22"/>
              </w:rPr>
              <w:t>0.004</w:t>
            </w:r>
          </w:p>
        </w:tc>
        <w:tc>
          <w:tcPr>
            <w:tcW w:w="1321" w:type="dxa"/>
          </w:tcPr>
          <w:p w:rsidR="00364A8A" w:rsidRPr="00557FA1" w:rsidRDefault="00364A8A" w:rsidP="00557FA1">
            <w:pPr>
              <w:spacing w:line="360" w:lineRule="auto"/>
              <w:ind w:firstLine="24"/>
              <w:jc w:val="center"/>
              <w:rPr>
                <w:color w:val="000000"/>
                <w:sz w:val="22"/>
                <w:szCs w:val="22"/>
              </w:rPr>
            </w:pPr>
            <w:r w:rsidRPr="00557FA1">
              <w:rPr>
                <w:color w:val="000000"/>
                <w:sz w:val="22"/>
                <w:szCs w:val="22"/>
              </w:rPr>
              <w:t>-2.19</w:t>
            </w:r>
          </w:p>
        </w:tc>
        <w:tc>
          <w:tcPr>
            <w:tcW w:w="1656" w:type="dxa"/>
          </w:tcPr>
          <w:p w:rsidR="00364A8A" w:rsidRPr="00557FA1" w:rsidRDefault="00364A8A" w:rsidP="00557FA1">
            <w:pPr>
              <w:spacing w:line="360" w:lineRule="auto"/>
              <w:ind w:firstLine="0"/>
              <w:jc w:val="center"/>
              <w:rPr>
                <w:color w:val="000000"/>
                <w:sz w:val="22"/>
                <w:szCs w:val="22"/>
              </w:rPr>
            </w:pPr>
            <w:r w:rsidRPr="00557FA1">
              <w:rPr>
                <w:color w:val="000000"/>
                <w:sz w:val="22"/>
                <w:szCs w:val="22"/>
              </w:rPr>
              <w:t>&lt;0.0001</w:t>
            </w:r>
          </w:p>
        </w:tc>
        <w:tc>
          <w:tcPr>
            <w:tcW w:w="2197" w:type="dxa"/>
          </w:tcPr>
          <w:p w:rsidR="00364A8A" w:rsidRPr="00557FA1" w:rsidRDefault="00364A8A" w:rsidP="00557FA1">
            <w:pPr>
              <w:spacing w:line="360" w:lineRule="auto"/>
              <w:ind w:firstLine="0"/>
              <w:jc w:val="center"/>
              <w:rPr>
                <w:color w:val="000000"/>
                <w:sz w:val="22"/>
                <w:szCs w:val="22"/>
              </w:rPr>
            </w:pPr>
            <w:r w:rsidRPr="00557FA1">
              <w:rPr>
                <w:color w:val="000000"/>
                <w:sz w:val="22"/>
                <w:szCs w:val="22"/>
              </w:rPr>
              <w:t>[-0.0162,</w:t>
            </w:r>
            <w:r w:rsidR="00402726" w:rsidRPr="00557FA1">
              <w:rPr>
                <w:color w:val="000000"/>
                <w:sz w:val="22"/>
                <w:szCs w:val="22"/>
              </w:rPr>
              <w:t xml:space="preserve"> </w:t>
            </w:r>
            <w:r w:rsidRPr="00557FA1">
              <w:rPr>
                <w:color w:val="000000"/>
                <w:sz w:val="22"/>
                <w:szCs w:val="22"/>
              </w:rPr>
              <w:t>-0.0009]</w:t>
            </w:r>
          </w:p>
        </w:tc>
      </w:tr>
      <w:tr w:rsidR="005B158C" w:rsidRPr="00402726" w:rsidTr="00DC663F">
        <w:trPr>
          <w:jc w:val="center"/>
        </w:trPr>
        <w:tc>
          <w:tcPr>
            <w:tcW w:w="1913" w:type="dxa"/>
          </w:tcPr>
          <w:p w:rsidR="005B158C" w:rsidRPr="00557FA1" w:rsidRDefault="005B158C" w:rsidP="00557FA1">
            <w:pPr>
              <w:spacing w:line="360" w:lineRule="auto"/>
              <w:ind w:firstLine="36"/>
              <w:jc w:val="center"/>
              <w:rPr>
                <w:b/>
                <w:color w:val="000000"/>
                <w:sz w:val="22"/>
                <w:szCs w:val="22"/>
              </w:rPr>
            </w:pPr>
            <w:r w:rsidRPr="00557FA1">
              <w:rPr>
                <w:b/>
                <w:color w:val="000000"/>
                <w:sz w:val="22"/>
                <w:szCs w:val="22"/>
              </w:rPr>
              <w:t>Urban Locale</w:t>
            </w:r>
          </w:p>
        </w:tc>
        <w:tc>
          <w:tcPr>
            <w:tcW w:w="1149" w:type="dxa"/>
          </w:tcPr>
          <w:p w:rsidR="005B158C" w:rsidRPr="00557FA1" w:rsidRDefault="005B158C" w:rsidP="00557FA1">
            <w:pPr>
              <w:spacing w:line="360" w:lineRule="auto"/>
              <w:ind w:firstLine="0"/>
              <w:jc w:val="center"/>
              <w:rPr>
                <w:color w:val="000000"/>
                <w:sz w:val="22"/>
                <w:szCs w:val="22"/>
              </w:rPr>
            </w:pPr>
            <w:r w:rsidRPr="00557FA1">
              <w:rPr>
                <w:color w:val="000000"/>
                <w:sz w:val="22"/>
                <w:szCs w:val="22"/>
              </w:rPr>
              <w:t>-0.282</w:t>
            </w:r>
          </w:p>
        </w:tc>
        <w:tc>
          <w:tcPr>
            <w:tcW w:w="1246" w:type="dxa"/>
          </w:tcPr>
          <w:p w:rsidR="005B158C" w:rsidRPr="00557FA1" w:rsidRDefault="005B158C" w:rsidP="00557FA1">
            <w:pPr>
              <w:spacing w:line="360" w:lineRule="auto"/>
              <w:ind w:hanging="12"/>
              <w:jc w:val="center"/>
              <w:rPr>
                <w:color w:val="000000"/>
                <w:sz w:val="22"/>
                <w:szCs w:val="22"/>
              </w:rPr>
            </w:pPr>
            <w:r w:rsidRPr="00557FA1">
              <w:rPr>
                <w:color w:val="000000"/>
                <w:sz w:val="22"/>
                <w:szCs w:val="22"/>
              </w:rPr>
              <w:t>0.147</w:t>
            </w:r>
          </w:p>
        </w:tc>
        <w:tc>
          <w:tcPr>
            <w:tcW w:w="1321" w:type="dxa"/>
          </w:tcPr>
          <w:p w:rsidR="005B158C" w:rsidRPr="00557FA1" w:rsidRDefault="005B158C" w:rsidP="00557FA1">
            <w:pPr>
              <w:spacing w:line="360" w:lineRule="auto"/>
              <w:ind w:firstLine="24"/>
              <w:jc w:val="center"/>
              <w:rPr>
                <w:color w:val="000000"/>
                <w:sz w:val="22"/>
                <w:szCs w:val="22"/>
              </w:rPr>
            </w:pPr>
            <w:r w:rsidRPr="00557FA1">
              <w:rPr>
                <w:color w:val="000000"/>
                <w:sz w:val="22"/>
                <w:szCs w:val="22"/>
              </w:rPr>
              <w:t>-1.93</w:t>
            </w:r>
          </w:p>
        </w:tc>
        <w:tc>
          <w:tcPr>
            <w:tcW w:w="1656" w:type="dxa"/>
          </w:tcPr>
          <w:p w:rsidR="005B158C" w:rsidRPr="00557FA1" w:rsidRDefault="005B158C" w:rsidP="00557FA1">
            <w:pPr>
              <w:spacing w:line="360" w:lineRule="auto"/>
              <w:ind w:firstLine="0"/>
              <w:jc w:val="center"/>
              <w:rPr>
                <w:color w:val="000000"/>
                <w:sz w:val="22"/>
                <w:szCs w:val="22"/>
              </w:rPr>
            </w:pPr>
            <w:r w:rsidRPr="00557FA1">
              <w:rPr>
                <w:color w:val="000000"/>
                <w:sz w:val="22"/>
                <w:szCs w:val="22"/>
              </w:rPr>
              <w:t>0.054</w:t>
            </w:r>
          </w:p>
        </w:tc>
        <w:tc>
          <w:tcPr>
            <w:tcW w:w="2197" w:type="dxa"/>
          </w:tcPr>
          <w:p w:rsidR="005B158C" w:rsidRPr="00557FA1" w:rsidRDefault="005B158C" w:rsidP="00557FA1">
            <w:pPr>
              <w:spacing w:line="360" w:lineRule="auto"/>
              <w:ind w:firstLine="0"/>
              <w:jc w:val="center"/>
              <w:rPr>
                <w:color w:val="000000"/>
                <w:sz w:val="22"/>
                <w:szCs w:val="22"/>
              </w:rPr>
            </w:pPr>
            <w:bookmarkStart w:id="24" w:name="_Hlk499997511"/>
            <w:r w:rsidRPr="00557FA1">
              <w:rPr>
                <w:color w:val="000000"/>
                <w:sz w:val="22"/>
                <w:szCs w:val="22"/>
              </w:rPr>
              <w:t>[-0.570, -0.005]</w:t>
            </w:r>
            <w:bookmarkEnd w:id="24"/>
          </w:p>
        </w:tc>
      </w:tr>
    </w:tbl>
    <w:p w:rsidR="006D1081" w:rsidRDefault="000A415E" w:rsidP="006D1081">
      <w:pPr>
        <w:ind w:firstLine="0"/>
        <w:rPr>
          <w:b/>
          <w:sz w:val="20"/>
          <w:szCs w:val="20"/>
        </w:rPr>
      </w:pPr>
      <w:r>
        <w:rPr>
          <w:b/>
          <w:sz w:val="20"/>
          <w:szCs w:val="20"/>
        </w:rPr>
        <w:t xml:space="preserve">n=665, </w:t>
      </w:r>
      <w:r w:rsidR="006D1081" w:rsidRPr="00402726">
        <w:rPr>
          <w:b/>
          <w:sz w:val="20"/>
          <w:szCs w:val="20"/>
        </w:rPr>
        <w:t>R</w:t>
      </w:r>
      <w:r w:rsidR="006D1081" w:rsidRPr="00402726">
        <w:rPr>
          <w:b/>
          <w:sz w:val="20"/>
          <w:szCs w:val="20"/>
          <w:vertAlign w:val="superscript"/>
        </w:rPr>
        <w:t>2</w:t>
      </w:r>
      <w:r w:rsidR="006D1081" w:rsidRPr="00402726">
        <w:rPr>
          <w:b/>
          <w:sz w:val="20"/>
          <w:szCs w:val="20"/>
        </w:rPr>
        <w:t>=0.</w:t>
      </w:r>
      <w:r w:rsidR="00D12B9A">
        <w:rPr>
          <w:b/>
          <w:sz w:val="20"/>
          <w:szCs w:val="20"/>
        </w:rPr>
        <w:t>463</w:t>
      </w:r>
    </w:p>
    <w:p w:rsidR="00512AD9" w:rsidRPr="00402726" w:rsidRDefault="00512AD9" w:rsidP="006D1081">
      <w:pPr>
        <w:ind w:firstLine="0"/>
        <w:rPr>
          <w:b/>
          <w:sz w:val="20"/>
          <w:szCs w:val="20"/>
        </w:rPr>
      </w:pPr>
    </w:p>
    <w:p w:rsidR="00342602" w:rsidRPr="00402726" w:rsidRDefault="00342602" w:rsidP="00342602">
      <w:pPr>
        <w:rPr>
          <w:sz w:val="20"/>
          <w:szCs w:val="20"/>
        </w:rPr>
      </w:pPr>
    </w:p>
    <w:p w:rsidR="00F05CF1" w:rsidRDefault="000A6A1E" w:rsidP="00F05CF1">
      <w:r>
        <w:t>Results of the spatial regression model show that</w:t>
      </w:r>
      <w:r w:rsidR="00F15111">
        <w:t xml:space="preserve"> MMR </w:t>
      </w:r>
      <w:r>
        <w:t xml:space="preserve">vaccination coverage was </w:t>
      </w:r>
      <w:r w:rsidR="00F15111">
        <w:t xml:space="preserve">significantly </w:t>
      </w:r>
      <w:r>
        <w:t>a</w:t>
      </w:r>
      <w:r w:rsidR="00F15111">
        <w:t xml:space="preserve">ssociated with religious exemptions, medical exemptions, and percentage of free and reduced-price lunch students. Urban district location was </w:t>
      </w:r>
      <w:r w:rsidR="000325A9">
        <w:t>negatively associated with</w:t>
      </w:r>
      <w:r w:rsidR="00E96840">
        <w:t xml:space="preserve">, but not significantly, </w:t>
      </w:r>
      <w:r w:rsidR="00F15111">
        <w:t>with MMR vaccination coverage</w:t>
      </w:r>
      <w:r w:rsidR="00A134B4">
        <w:t>.</w:t>
      </w:r>
      <w:r w:rsidR="00F15111">
        <w:t xml:space="preserve"> </w:t>
      </w:r>
      <w:r w:rsidR="00A134B4">
        <w:t>I</w:t>
      </w:r>
      <w:r w:rsidR="00F15111">
        <w:t>t was close to being significant</w:t>
      </w:r>
      <w:r w:rsidR="00A134B4">
        <w:t>, however</w:t>
      </w:r>
      <w:r w:rsidR="00F15111">
        <w:t xml:space="preserve"> (</w:t>
      </w:r>
      <w:r w:rsidR="00577830">
        <w:t xml:space="preserve">beta: -0.282, </w:t>
      </w:r>
      <w:r w:rsidR="00F15111">
        <w:t>p-value=0.054, 95% CI</w:t>
      </w:r>
      <w:r w:rsidR="003160E5">
        <w:t>:</w:t>
      </w:r>
      <w:r w:rsidR="00F15111">
        <w:t xml:space="preserve"> </w:t>
      </w:r>
      <w:r w:rsidR="00F15111" w:rsidRPr="00F15111">
        <w:rPr>
          <w:color w:val="000000"/>
        </w:rPr>
        <w:t>-0.570, -0.005</w:t>
      </w:r>
      <w:r w:rsidR="003160E5">
        <w:rPr>
          <w:color w:val="000000"/>
        </w:rPr>
        <w:t>)</w:t>
      </w:r>
      <w:r w:rsidR="00F15111">
        <w:rPr>
          <w:color w:val="000000"/>
        </w:rPr>
        <w:t>.</w:t>
      </w:r>
      <w:r w:rsidR="00545A28">
        <w:rPr>
          <w:color w:val="000000"/>
        </w:rPr>
        <w:t xml:space="preserve"> For every one percent increase in Medical Exemptions</w:t>
      </w:r>
      <w:r w:rsidR="00F05CF1">
        <w:rPr>
          <w:color w:val="000000"/>
        </w:rPr>
        <w:t xml:space="preserve"> (p&lt;0.001, 95% CI: -1.50, -0.882)</w:t>
      </w:r>
      <w:r w:rsidR="00545A28">
        <w:rPr>
          <w:color w:val="000000"/>
        </w:rPr>
        <w:t xml:space="preserve"> and every one percent increase in Religious Exemptions</w:t>
      </w:r>
      <w:r w:rsidR="00F05CF1">
        <w:rPr>
          <w:color w:val="000000"/>
        </w:rPr>
        <w:t xml:space="preserve"> (p&lt;0.001, 95% CI: </w:t>
      </w:r>
      <w:r w:rsidR="00F05CF1" w:rsidRPr="00C8756B">
        <w:rPr>
          <w:color w:val="000000"/>
        </w:rPr>
        <w:t>-1.047, -0.878</w:t>
      </w:r>
      <w:r w:rsidR="00F05CF1">
        <w:rPr>
          <w:color w:val="000000"/>
        </w:rPr>
        <w:t>)</w:t>
      </w:r>
      <w:r w:rsidR="00545A28">
        <w:rPr>
          <w:color w:val="000000"/>
        </w:rPr>
        <w:t>, there was a</w:t>
      </w:r>
      <w:r w:rsidR="00CE5FF6">
        <w:rPr>
          <w:color w:val="000000"/>
        </w:rPr>
        <w:t>n</w:t>
      </w:r>
      <w:r w:rsidR="00545A28">
        <w:rPr>
          <w:color w:val="000000"/>
        </w:rPr>
        <w:t xml:space="preserve"> associated 1.19% and 0.963% decrease in vaccination coverage in a district, respectively. Finally, for every one percent increase in FRPL students in a district, there was an associated 0.009% decrease in vaccination coverage</w:t>
      </w:r>
      <w:r w:rsidR="00F05CF1">
        <w:rPr>
          <w:color w:val="000000"/>
        </w:rPr>
        <w:t xml:space="preserve"> (p&lt;0.0001, 95% CI: -0.0162, -0.0009)</w:t>
      </w:r>
      <w:r w:rsidR="00545A28">
        <w:rPr>
          <w:color w:val="000000"/>
        </w:rPr>
        <w:t>.</w:t>
      </w:r>
      <w:r w:rsidR="00F05CF1" w:rsidRPr="00F05CF1">
        <w:rPr>
          <w:color w:val="000000"/>
        </w:rPr>
        <w:t xml:space="preserve"> </w:t>
      </w:r>
      <w:r w:rsidR="00F05CF1">
        <w:rPr>
          <w:color w:val="000000"/>
        </w:rPr>
        <w:t>These results are consistent with the graphical plots shown in Figure 2. While these are modest decreases in vaccination coverage for a given district, it is important to understand that even small decreases in coverage could bring a district below he</w:t>
      </w:r>
      <w:r w:rsidR="00CE5FF6">
        <w:rPr>
          <w:color w:val="000000"/>
        </w:rPr>
        <w:t>r</w:t>
      </w:r>
      <w:r w:rsidR="00F05CF1">
        <w:rPr>
          <w:color w:val="000000"/>
        </w:rPr>
        <w:t>d immunity levels.</w:t>
      </w:r>
    </w:p>
    <w:p w:rsidR="00342602" w:rsidRDefault="00342602" w:rsidP="00342602"/>
    <w:p w:rsidR="00342602" w:rsidRDefault="00342602" w:rsidP="00342602"/>
    <w:p w:rsidR="00342602" w:rsidRDefault="00342602" w:rsidP="00342602"/>
    <w:p w:rsidR="00342602" w:rsidRDefault="00342602" w:rsidP="00342602"/>
    <w:p w:rsidR="00342602" w:rsidRDefault="00342602" w:rsidP="00342602"/>
    <w:p w:rsidR="00342602" w:rsidRDefault="00342602" w:rsidP="00342602">
      <w:pPr>
        <w:pStyle w:val="Heading1"/>
        <w:tabs>
          <w:tab w:val="clear" w:pos="5310"/>
        </w:tabs>
      </w:pPr>
      <w:bookmarkStart w:id="25" w:name="_Toc501027497"/>
      <w:r>
        <w:t>Discussion</w:t>
      </w:r>
      <w:bookmarkEnd w:id="25"/>
    </w:p>
    <w:p w:rsidR="00D47142" w:rsidRDefault="00BE1ED6" w:rsidP="007F7D96">
      <w:pPr>
        <w:pStyle w:val="Noindent"/>
      </w:pPr>
      <w:r>
        <w:t xml:space="preserve">A global Moran’s I test revealed that there was no spatial variation in MMR vaccination coverage across the study area, however the decision was made to proceed with a spatial model as many predictor variables were significant for global autocorrelation. When comparing standard regression to </w:t>
      </w:r>
      <w:proofErr w:type="spellStart"/>
      <w:r>
        <w:t>it’s</w:t>
      </w:r>
      <w:proofErr w:type="spellEnd"/>
      <w:r>
        <w:t xml:space="preserve"> spatial counterpart, the spatial model was slightly more conservative</w:t>
      </w:r>
      <w:r w:rsidR="009B23A6">
        <w:t xml:space="preserve"> in terms of p-values.</w:t>
      </w:r>
      <w:r w:rsidR="00D47142">
        <w:t xml:space="preserve"> Among the sociodemographic variables set to explore, four were included in our final model. We found percent medical exemptions, percent religious exemptions, and percent of students enrolled in free and reduced-price lunch to be significant negatively associated predictors</w:t>
      </w:r>
      <w:r w:rsidR="00287FCE">
        <w:t xml:space="preserve"> (p&lt;0.05)</w:t>
      </w:r>
      <w:r w:rsidR="00D47142">
        <w:t xml:space="preserve"> of MMR vaccination coverage</w:t>
      </w:r>
      <w:r w:rsidR="00287FCE">
        <w:t xml:space="preserve">, while a school district being an urban </w:t>
      </w:r>
      <w:r w:rsidR="00117657">
        <w:t>district</w:t>
      </w:r>
      <w:r w:rsidR="00287FCE">
        <w:t xml:space="preserve"> was found not to be significant (p=0.054)</w:t>
      </w:r>
      <w:r w:rsidR="00D92345">
        <w:t>.</w:t>
      </w:r>
    </w:p>
    <w:p w:rsidR="00DA51A5" w:rsidRDefault="001A63E7" w:rsidP="00D47142">
      <w:pPr>
        <w:pStyle w:val="Noindent"/>
        <w:ind w:firstLine="720"/>
      </w:pPr>
      <w:r>
        <w:t>The result of no spatial autocorrelation among the study area came as a bit of a surprise since there has been evidence of outbreaks among religious communities, universities, and</w:t>
      </w:r>
      <w:r w:rsidR="00063F66">
        <w:t xml:space="preserve"> urban areas</w:t>
      </w:r>
      <w:r>
        <w:t xml:space="preserve"> </w:t>
      </w:r>
      <w:r w:rsidR="00063F66">
        <w:t xml:space="preserve">[2, 5, 6]. A possible reason for this result is that vaccination coverage data used in the analysis is from the 2014-2015 school year, and many of these outbreaks are from the last two years. More current vaccination data may </w:t>
      </w:r>
      <w:r w:rsidR="00277370">
        <w:t xml:space="preserve">give a </w:t>
      </w:r>
      <w:r w:rsidR="00063F66">
        <w:t>different</w:t>
      </w:r>
      <w:r w:rsidR="00277370">
        <w:t xml:space="preserve"> result</w:t>
      </w:r>
      <w:r w:rsidR="00063F66">
        <w:t xml:space="preserve">. </w:t>
      </w:r>
    </w:p>
    <w:p w:rsidR="00AB4D82" w:rsidRDefault="00D9406E" w:rsidP="009B23A6">
      <w:pPr>
        <w:pStyle w:val="Noindent"/>
        <w:ind w:firstLine="720"/>
      </w:pPr>
      <w:r>
        <w:t xml:space="preserve">While there was no indication of </w:t>
      </w:r>
      <w:r w:rsidR="00762F60">
        <w:t>global spatial variation</w:t>
      </w:r>
      <w:r>
        <w:t xml:space="preserve"> of MMR vaccination coverage among the districts in the final analysis, the local Moran’s I test showed that there were some districts that were significant for clustering</w:t>
      </w:r>
      <w:r w:rsidR="008F5BDF">
        <w:t xml:space="preserve"> (n=</w:t>
      </w:r>
      <w:r w:rsidR="007F7D96">
        <w:t xml:space="preserve">12). This potentially indicates “problem” districts where vaccination rates are lower than required for herd immunity, which could in turn lead to outbreaks. </w:t>
      </w:r>
      <w:r w:rsidR="00FC00DE">
        <w:t>Identifying</w:t>
      </w:r>
      <w:r w:rsidR="007F7D96">
        <w:t xml:space="preserve"> where these low-vaccination districts are will be important for future interventions and stopping outbreaks. </w:t>
      </w:r>
      <w:r w:rsidR="00D853FA">
        <w:t>Vaccination coverage in New York State is very high. We did not find evidence of clusters of districts with low-MMR coverage in New York State, suggesting the absence of spatially driven determinants of vaccination coverage. Some school districts had coverage below the critical vaccination threshold, and should be a focus for New York State public health authorities.</w:t>
      </w:r>
    </w:p>
    <w:p w:rsidR="007F7D96" w:rsidRDefault="007F7D96" w:rsidP="009B23A6">
      <w:pPr>
        <w:pStyle w:val="Noindent"/>
        <w:ind w:firstLine="720"/>
      </w:pPr>
      <w:r>
        <w:t xml:space="preserve">Future studies should look at these districts’ individual schools to </w:t>
      </w:r>
      <w:r w:rsidR="00EB6D39">
        <w:t xml:space="preserve">assess </w:t>
      </w:r>
      <w:r w:rsidR="008B34ED">
        <w:t xml:space="preserve">if there is </w:t>
      </w:r>
      <w:r w:rsidR="00EB6D39">
        <w:t>clustering</w:t>
      </w:r>
      <w:r w:rsidR="008B34ED">
        <w:t xml:space="preserve"> of schools and what types of clustering is happening (i.e. high vaccination surrounded by high, low surrounded by low, etc.).</w:t>
      </w:r>
      <w:r w:rsidR="00EB6D39">
        <w:t xml:space="preserve"> The public health impact </w:t>
      </w:r>
      <w:r w:rsidR="008B34ED">
        <w:t xml:space="preserve">of finding </w:t>
      </w:r>
      <w:r w:rsidR="00C9175B">
        <w:t>cluster</w:t>
      </w:r>
      <w:r w:rsidR="0007776A">
        <w:t>s</w:t>
      </w:r>
      <w:r w:rsidR="00C9175B">
        <w:t xml:space="preserve"> of low vaccination status areas is high. </w:t>
      </w:r>
      <w:r w:rsidR="00EB6D39">
        <w:t xml:space="preserve">This will greatly inform public health intervention efforts </w:t>
      </w:r>
      <w:r w:rsidR="00C9175B">
        <w:t>in outbreak prevention and disease eradication, while informing policy decisions as the district level.</w:t>
      </w:r>
      <w:r w:rsidR="00EB6D39">
        <w:t xml:space="preserve"> </w:t>
      </w:r>
    </w:p>
    <w:p w:rsidR="0094153F" w:rsidRPr="00C44DBE" w:rsidRDefault="00C1312E" w:rsidP="00C44DBE">
      <w:pPr>
        <w:pStyle w:val="Heading3"/>
      </w:pPr>
      <w:bookmarkStart w:id="26" w:name="_Toc501027498"/>
      <w:r w:rsidRPr="00C44DBE">
        <w:t>Limitations</w:t>
      </w:r>
      <w:bookmarkEnd w:id="26"/>
    </w:p>
    <w:p w:rsidR="00EF04B6" w:rsidRDefault="0094153F" w:rsidP="0094153F">
      <w:pPr>
        <w:pStyle w:val="Noindent"/>
      </w:pPr>
      <w:r>
        <w:t xml:space="preserve">There are a few limitations in our study. First, the immunization survey data collected by the New York Department of Health is from the 2014-2015 school year. More up-to-date survey data is </w:t>
      </w:r>
      <w:r w:rsidR="00624C22">
        <w:t>available;</w:t>
      </w:r>
      <w:r>
        <w:t xml:space="preserve"> </w:t>
      </w:r>
      <w:r w:rsidR="00624C22">
        <w:t>however,</w:t>
      </w:r>
      <w:r>
        <w:t xml:space="preserve"> we were limited by </w:t>
      </w:r>
      <w:proofErr w:type="spellStart"/>
      <w:r>
        <w:t>ELSi</w:t>
      </w:r>
      <w:proofErr w:type="spellEnd"/>
      <w:r>
        <w:t xml:space="preserve"> data as the most recent information is from 2014-2015. </w:t>
      </w:r>
      <w:r w:rsidR="00624C22">
        <w:t xml:space="preserve">Newer vaccination coverage data could provide additional insights. </w:t>
      </w:r>
      <w:r w:rsidR="00FE251D">
        <w:t>A second potential limitation is the use of a spatial regression model when no spatial autocorrelation was detected from testing. As noted above, we chose to create a spatial model because there was spatial autocorrelation among predictor variables</w:t>
      </w:r>
      <w:r w:rsidR="00F031CF">
        <w:t>, as well as, wanting to take a more</w:t>
      </w:r>
      <w:r w:rsidR="00FE251D">
        <w:t xml:space="preserve"> conservative </w:t>
      </w:r>
      <w:r w:rsidR="00F031CF">
        <w:t xml:space="preserve">approach </w:t>
      </w:r>
      <w:r w:rsidR="00FE251D">
        <w:t>in our estimates.</w:t>
      </w:r>
      <w:r w:rsidR="007A4707">
        <w:t xml:space="preserve"> </w:t>
      </w:r>
    </w:p>
    <w:p w:rsidR="0094153F" w:rsidRPr="0094153F" w:rsidRDefault="007A4707" w:rsidP="00EF04B6">
      <w:pPr>
        <w:pStyle w:val="Noindent"/>
        <w:ind w:firstLine="720"/>
      </w:pPr>
      <w:r>
        <w:t xml:space="preserve">A third limitation </w:t>
      </w:r>
      <w:r w:rsidR="002959F5">
        <w:t xml:space="preserve">in this study is not all school districts in New York were used in the analysis. The spatial regression package used for this analysis could not use districts that had missing values for any covariates used </w:t>
      </w:r>
      <w:r w:rsidR="00886B35">
        <w:t>for</w:t>
      </w:r>
      <w:r w:rsidR="002959F5">
        <w:t xml:space="preserve"> model</w:t>
      </w:r>
      <w:r w:rsidR="00886B35">
        <w:t xml:space="preserve"> selection</w:t>
      </w:r>
      <w:r w:rsidR="002959F5">
        <w:t>. The decision was made to drop districts from analysis that did not have complete data.</w:t>
      </w:r>
      <w:r w:rsidR="00924917">
        <w:t xml:space="preserve"> </w:t>
      </w:r>
      <w:r w:rsidR="005B7AB5">
        <w:t xml:space="preserve">Finally, </w:t>
      </w:r>
      <w:r w:rsidR="0007776A">
        <w:t xml:space="preserve">for a more complete picture of spatial variation of MMR coverage in New York, individual schools will need to be assessed. This study has provided a look at </w:t>
      </w:r>
      <w:r w:rsidR="004C29C1">
        <w:t xml:space="preserve">school </w:t>
      </w:r>
      <w:r w:rsidR="0007776A">
        <w:t>districts where low vaccination coverage occurs.</w:t>
      </w:r>
      <w:r w:rsidR="00BC05C2">
        <w:t xml:space="preserve"> A more high-resolution approach is needed to truly assess the spatial heterogeneity of MMR vaccination coverage in New York State. </w:t>
      </w:r>
    </w:p>
    <w:p w:rsidR="0094153F" w:rsidRPr="0094153F" w:rsidRDefault="0094153F" w:rsidP="0094153F">
      <w:pPr>
        <w:jc w:val="center"/>
      </w:pPr>
    </w:p>
    <w:p w:rsidR="00FC3A73" w:rsidRPr="00FC3A73" w:rsidRDefault="00FC3A73" w:rsidP="00011C0C">
      <w:pPr>
        <w:pStyle w:val="Noindent"/>
        <w:tabs>
          <w:tab w:val="left" w:pos="3624"/>
        </w:tabs>
      </w:pPr>
    </w:p>
    <w:p w:rsidR="00DA5BA8" w:rsidRDefault="00DA5BA8" w:rsidP="00DA5BA8">
      <w:pPr>
        <w:pStyle w:val="Heading"/>
      </w:pPr>
      <w:bookmarkStart w:id="27" w:name="_Toc501027499"/>
      <w:r>
        <w:t>bibliography</w:t>
      </w:r>
      <w:bookmarkEnd w:id="27"/>
    </w:p>
    <w:p w:rsidR="00C45590" w:rsidRDefault="00C45590" w:rsidP="00E63621">
      <w:pPr>
        <w:pStyle w:val="NormalWeb"/>
        <w:ind w:left="720" w:hanging="900"/>
      </w:pPr>
      <w:r>
        <w:t xml:space="preserve">[1] </w:t>
      </w:r>
      <w:r w:rsidR="00E63621">
        <w:t xml:space="preserve">U.S. Department of Health &amp; Human Services, </w:t>
      </w:r>
      <w:r>
        <w:t xml:space="preserve">Centers for Disease Control and Prevention. (2016). </w:t>
      </w:r>
      <w:proofErr w:type="spellStart"/>
      <w:r>
        <w:t>ChildVaxView</w:t>
      </w:r>
      <w:proofErr w:type="spellEnd"/>
      <w:r>
        <w:t xml:space="preserve"> | 2016 Childhood MMR Vaccination Coverage Report | CDC. Retrieved November 18, 2017, from </w:t>
      </w:r>
      <w:hyperlink r:id="rId12" w:history="1">
        <w:r w:rsidR="00020EDA" w:rsidRPr="00E46C55">
          <w:rPr>
            <w:rStyle w:val="Hyperlink"/>
          </w:rPr>
          <w:t>https://www.cdc.gov/vaccines/imz-managers/coverage/childvaxview/data-reports/mmr/reports/2016.html</w:t>
        </w:r>
      </w:hyperlink>
    </w:p>
    <w:p w:rsidR="00020EDA" w:rsidRDefault="00020EDA" w:rsidP="00E63621">
      <w:pPr>
        <w:pStyle w:val="NormalWeb"/>
        <w:ind w:left="720" w:hanging="900"/>
      </w:pPr>
      <w:r>
        <w:t xml:space="preserve">[2] </w:t>
      </w:r>
      <w:r w:rsidRPr="00020EDA">
        <w:t xml:space="preserve">Ali, M., &amp; </w:t>
      </w:r>
      <w:proofErr w:type="spellStart"/>
      <w:r w:rsidRPr="00020EDA">
        <w:t>Weichselbaum</w:t>
      </w:r>
      <w:proofErr w:type="spellEnd"/>
      <w:r w:rsidRPr="00020EDA">
        <w:t xml:space="preserve">, S. (2013, May 16). Measles 'outbreak' hits two Jewish neighborhoods in Brooklyn. Retrieved November 18, 2017, from </w:t>
      </w:r>
      <w:hyperlink r:id="rId13" w:history="1">
        <w:r w:rsidR="003F2587" w:rsidRPr="001C4D43">
          <w:rPr>
            <w:rStyle w:val="Hyperlink"/>
          </w:rPr>
          <w:t>http://www.nydailynews.com/new-york/brooklyn/measles-outbreak-hits-jewish-neighborhoods-brooklyn-article-1.1346446</w:t>
        </w:r>
      </w:hyperlink>
    </w:p>
    <w:p w:rsidR="003F2587" w:rsidRDefault="003F2587" w:rsidP="00E63621">
      <w:pPr>
        <w:pStyle w:val="NormalWeb"/>
        <w:ind w:left="720" w:hanging="900"/>
      </w:pPr>
      <w:r>
        <w:t xml:space="preserve">[3] Perez-Pena, R. (2003). Vaccine Refusal Is Cited in Whooping Cough Cases - The New York Times. Retrieved November 18, 2017, from </w:t>
      </w:r>
      <w:hyperlink r:id="rId14" w:history="1">
        <w:r w:rsidR="00256376" w:rsidRPr="001C4D43">
          <w:rPr>
            <w:rStyle w:val="Hyperlink"/>
          </w:rPr>
          <w:t>http://www.nytimes.com/2003/10/07/nyregion/vaccine-refusal-is-cited-in-whooping-cough-cases.html</w:t>
        </w:r>
      </w:hyperlink>
    </w:p>
    <w:p w:rsidR="008F42BC" w:rsidRDefault="008F42BC" w:rsidP="00E63621">
      <w:pPr>
        <w:pStyle w:val="NormalWeb"/>
        <w:ind w:left="720" w:hanging="900"/>
      </w:pPr>
      <w:r>
        <w:t>[4]</w:t>
      </w:r>
      <w:r w:rsidRPr="008F42BC">
        <w:t xml:space="preserve"> </w:t>
      </w:r>
      <w:r>
        <w:t>Holley, P. (2015). Amid growing vaccination debate, measles continues to spread and is now in New York state - The Washington Post. Retrieved November 19, 2017, from https://www.washingtonpost.com/news/post-nation/wp/2015/01/31/amid-growing-vaccination-debate-measles-continues-to-spread-and-is-now-in-new-york-state/?utm_term=.5a7b7cbbb755</w:t>
      </w:r>
    </w:p>
    <w:p w:rsidR="00256376" w:rsidRDefault="008F42BC" w:rsidP="00E63621">
      <w:pPr>
        <w:pStyle w:val="NormalWeb"/>
        <w:ind w:left="720" w:hanging="900"/>
      </w:pPr>
      <w:r>
        <w:t>[5</w:t>
      </w:r>
      <w:r w:rsidR="00256376">
        <w:t>]</w:t>
      </w:r>
      <w:r w:rsidR="00256376" w:rsidRPr="00256376">
        <w:t xml:space="preserve"> </w:t>
      </w:r>
      <w:r w:rsidR="00256376">
        <w:t>Mulder, J. (2017). Syracuse University mumps case tally may exceed 40 | syracuse.com. Retrieved November 19, 2017, from http://www.syracuse.com/health/index.ssf/2017/10/syracuse_university_mumps_case_tally_may_exceed_40.html</w:t>
      </w:r>
    </w:p>
    <w:p w:rsidR="00256376" w:rsidRDefault="008F42BC" w:rsidP="00E63621">
      <w:pPr>
        <w:pStyle w:val="NormalWeb"/>
        <w:ind w:left="720" w:hanging="900"/>
      </w:pPr>
      <w:r>
        <w:t>[6</w:t>
      </w:r>
      <w:r w:rsidR="00256376">
        <w:t xml:space="preserve">] Hughes, C. (2017). Capital Region deals with first mumps outbreak in years - Times Union. Retrieved November 19, 2017, from </w:t>
      </w:r>
      <w:hyperlink r:id="rId15" w:history="1">
        <w:r w:rsidR="00256376" w:rsidRPr="001C4D43">
          <w:rPr>
            <w:rStyle w:val="Hyperlink"/>
          </w:rPr>
          <w:t>http://www.timesunion.com/allwcm/article/Capital-Region-has-first-mumps-outbreak-in-years-11206309.php</w:t>
        </w:r>
      </w:hyperlink>
    </w:p>
    <w:p w:rsidR="00256376" w:rsidRDefault="008F42BC" w:rsidP="00E63621">
      <w:pPr>
        <w:pStyle w:val="NormalWeb"/>
        <w:ind w:left="720" w:hanging="900"/>
      </w:pPr>
      <w:r>
        <w:t>[7</w:t>
      </w:r>
      <w:r w:rsidR="00256376">
        <w:t>]</w:t>
      </w:r>
      <w:r w:rsidR="00256376" w:rsidRPr="00256376">
        <w:t xml:space="preserve"> </w:t>
      </w:r>
      <w:r w:rsidR="00256376">
        <w:t>Hughes, C. (2017). Bethlehem schools have 7 cases of whooping cough - Times Union. Retrieved November 18, 2017, from http://www.timesunion.com/allwcm/article/Bethlehem-schools-have-7-cases-of-whooping-cough-11136242.php</w:t>
      </w:r>
    </w:p>
    <w:p w:rsidR="00702EE1" w:rsidRDefault="008F42BC" w:rsidP="00E63621">
      <w:pPr>
        <w:pStyle w:val="NormalWeb"/>
        <w:ind w:left="720" w:hanging="900"/>
      </w:pPr>
      <w:r>
        <w:t>[8</w:t>
      </w:r>
      <w:r w:rsidR="00702EE1">
        <w:t>]</w:t>
      </w:r>
      <w:r w:rsidR="00702EE1" w:rsidRPr="00702EE1">
        <w:t xml:space="preserve"> </w:t>
      </w:r>
      <w:r w:rsidR="00702EE1">
        <w:t xml:space="preserve">New York State Department of Health. (2017). New York State Department of Health Warns of Potential Measles Exposures in Saratoga and Warren Counties. Retrieved November 18, 2017, from </w:t>
      </w:r>
      <w:hyperlink r:id="rId16" w:history="1">
        <w:r w:rsidR="002115ED" w:rsidRPr="00A63B0F">
          <w:rPr>
            <w:rStyle w:val="Hyperlink"/>
          </w:rPr>
          <w:t>https://www.health.ny.gov/press/releases/2017/2017-06-18_measles.htm</w:t>
        </w:r>
      </w:hyperlink>
    </w:p>
    <w:p w:rsidR="002115ED" w:rsidRDefault="002115ED" w:rsidP="00E63621">
      <w:pPr>
        <w:pStyle w:val="NormalWeb"/>
        <w:ind w:left="720" w:hanging="900"/>
      </w:pPr>
      <w:r>
        <w:t>[9]</w:t>
      </w:r>
      <w:r w:rsidRPr="002115ED">
        <w:t xml:space="preserve"> </w:t>
      </w:r>
      <w:r>
        <w:t xml:space="preserve">Clemmons, N. S., Wallace, G. S., Patel, M., &amp; </w:t>
      </w:r>
      <w:proofErr w:type="spellStart"/>
      <w:r>
        <w:t>Gastañaduy</w:t>
      </w:r>
      <w:proofErr w:type="spellEnd"/>
      <w:r>
        <w:t xml:space="preserve">, P. A. (2017). Incidence of Measles in the United States, 2001-2015. </w:t>
      </w:r>
      <w:r>
        <w:rPr>
          <w:i/>
          <w:iCs/>
        </w:rPr>
        <w:t>JAMA</w:t>
      </w:r>
      <w:r>
        <w:t xml:space="preserve">, </w:t>
      </w:r>
      <w:r>
        <w:rPr>
          <w:i/>
          <w:iCs/>
        </w:rPr>
        <w:t>318</w:t>
      </w:r>
      <w:r>
        <w:t>(13), 1279.</w:t>
      </w:r>
      <w:r w:rsidR="001B082D">
        <w:t xml:space="preserve"> </w:t>
      </w:r>
      <w:hyperlink r:id="rId17" w:history="1">
        <w:r w:rsidR="00CE15A3" w:rsidRPr="00A63B0F">
          <w:rPr>
            <w:rStyle w:val="Hyperlink"/>
          </w:rPr>
          <w:t>https://doi.org/10.1001/jama.2017.9984</w:t>
        </w:r>
      </w:hyperlink>
    </w:p>
    <w:p w:rsidR="00CE15A3" w:rsidRDefault="00CE15A3" w:rsidP="00E63621">
      <w:pPr>
        <w:pStyle w:val="NormalWeb"/>
        <w:ind w:left="720" w:hanging="900"/>
      </w:pPr>
      <w:r>
        <w:t xml:space="preserve">[10] </w:t>
      </w:r>
      <w:r w:rsidRPr="00CE15A3">
        <w:t>Sun, L. H. (2017, October 03). Failure to vaccinate is likely driver of U.S. measles outbreaks, report says. Retrieved November 1</w:t>
      </w:r>
      <w:r w:rsidR="00D8799D">
        <w:t>8</w:t>
      </w:r>
      <w:r w:rsidRPr="00CE15A3">
        <w:t xml:space="preserve">, 2017, from </w:t>
      </w:r>
      <w:hyperlink r:id="rId18" w:history="1">
        <w:r w:rsidR="00D73F68" w:rsidRPr="00F30EE1">
          <w:rPr>
            <w:rStyle w:val="Hyperlink"/>
          </w:rPr>
          <w:t>https://www.washingtonpost.com/news/to-your-health/wp/2017/10/03/failure-to-vaccinate-is-likely-driver-of-u-s-measles-outbreaks-report-says/?utm_term=.b304a29f9bd9</w:t>
        </w:r>
      </w:hyperlink>
    </w:p>
    <w:p w:rsidR="00D73F68" w:rsidRDefault="00D73F68" w:rsidP="00E63621">
      <w:pPr>
        <w:pStyle w:val="NormalWeb"/>
        <w:ind w:left="720" w:hanging="900"/>
      </w:pPr>
      <w:r>
        <w:t xml:space="preserve">[11] </w:t>
      </w:r>
      <w:r w:rsidRPr="00D73F68">
        <w:t>Facts About the Measles Outbreak. (2015, Febr</w:t>
      </w:r>
      <w:r w:rsidR="003C00D4">
        <w:t>uary 02). Retrieved October 29</w:t>
      </w:r>
      <w:r w:rsidRPr="00D73F68">
        <w:t xml:space="preserve">, 2017, from </w:t>
      </w:r>
      <w:hyperlink r:id="rId19" w:history="1">
        <w:r w:rsidR="00A17CDA" w:rsidRPr="00F30EE1">
          <w:rPr>
            <w:rStyle w:val="Hyperlink"/>
          </w:rPr>
          <w:t>https://www.nytimes.com/interactive/2015/02/02/us/measles-facts.html?mcubz=1</w:t>
        </w:r>
      </w:hyperlink>
    </w:p>
    <w:p w:rsidR="00A17CDA" w:rsidRDefault="00A17CDA" w:rsidP="00E63621">
      <w:pPr>
        <w:pStyle w:val="NormalWeb"/>
        <w:ind w:left="720" w:hanging="900"/>
      </w:pPr>
      <w:r>
        <w:t xml:space="preserve">[12] </w:t>
      </w:r>
      <w:r w:rsidR="00A34697">
        <w:t xml:space="preserve">U. Department of </w:t>
      </w:r>
      <w:r w:rsidR="00D853FA">
        <w:t xml:space="preserve">Health and Human </w:t>
      </w:r>
      <w:r w:rsidR="00334DD7">
        <w:t>Services</w:t>
      </w:r>
      <w:r w:rsidR="00D853FA">
        <w:t xml:space="preserve"> &amp; the Centers for Disease Control and Prevention. </w:t>
      </w:r>
      <w:r w:rsidRPr="00A17CDA">
        <w:t xml:space="preserve">Measles (Rubeola). (2017, August 23). Retrieved </w:t>
      </w:r>
      <w:r>
        <w:t>November 17</w:t>
      </w:r>
      <w:r w:rsidRPr="00A17CDA">
        <w:t xml:space="preserve">, 2017, from </w:t>
      </w:r>
      <w:hyperlink r:id="rId20" w:history="1">
        <w:r w:rsidR="00EE7C5A" w:rsidRPr="00F30EE1">
          <w:rPr>
            <w:rStyle w:val="Hyperlink"/>
          </w:rPr>
          <w:t>https://www.cdc.gov/measles/cases-outbreaks.html</w:t>
        </w:r>
      </w:hyperlink>
    </w:p>
    <w:p w:rsidR="00EE7C5A" w:rsidRDefault="00EE7C5A" w:rsidP="00E63621">
      <w:pPr>
        <w:pStyle w:val="NormalWeb"/>
        <w:ind w:left="720" w:hanging="900"/>
      </w:pPr>
      <w:r>
        <w:t xml:space="preserve">[13] </w:t>
      </w:r>
      <w:r w:rsidR="00A34697">
        <w:t xml:space="preserve">U. S. Department of </w:t>
      </w:r>
      <w:r w:rsidR="00334DD7">
        <w:t xml:space="preserve">Health and Human Services &amp; the Centers for Disease Control and Prevention. </w:t>
      </w:r>
      <w:r w:rsidRPr="00EE7C5A">
        <w:t xml:space="preserve">The Reemergence of Vaccine-Preventable Diseases: Exploring the Public Health Successes and Challenges. (2015, April 09). Retrieved September 12, 2017, from </w:t>
      </w:r>
      <w:hyperlink r:id="rId21" w:history="1">
        <w:r w:rsidR="001B082D" w:rsidRPr="00F30EE1">
          <w:rPr>
            <w:rStyle w:val="Hyperlink"/>
          </w:rPr>
          <w:t>https://www.cdc.gov/washington/testimony/2015/t20150210.htm</w:t>
        </w:r>
      </w:hyperlink>
    </w:p>
    <w:p w:rsidR="001B082D" w:rsidRDefault="001B082D" w:rsidP="00E63621">
      <w:pPr>
        <w:pStyle w:val="NormalWeb"/>
        <w:ind w:left="720" w:hanging="900"/>
      </w:pPr>
      <w:r>
        <w:t xml:space="preserve">[14] Scherer, A., &amp; McLean, A. (2002). Mathematical models of vaccination. </w:t>
      </w:r>
      <w:r>
        <w:rPr>
          <w:i/>
          <w:iCs/>
        </w:rPr>
        <w:t>British Medical Bulletin</w:t>
      </w:r>
      <w:r>
        <w:t xml:space="preserve">, </w:t>
      </w:r>
      <w:r>
        <w:rPr>
          <w:i/>
          <w:iCs/>
        </w:rPr>
        <w:t>62</w:t>
      </w:r>
      <w:r>
        <w:t>(1), 187–199. https://doi.org/10.1093/bmb/62.1.187</w:t>
      </w:r>
    </w:p>
    <w:p w:rsidR="00F8407E" w:rsidRDefault="00F8407E" w:rsidP="00E63621">
      <w:pPr>
        <w:pStyle w:val="NormalWeb"/>
        <w:ind w:left="720" w:hanging="900"/>
      </w:pPr>
      <w:r>
        <w:t xml:space="preserve">[15] Omer, S. B., Salmon, D. A., Orenstein, W. A., Patricia, M., &amp; Halsey, N. (2009). Vaccine Refusal, Mandatory Immunization, and the Risks of Vaccine-Preventable Diseases. </w:t>
      </w:r>
      <w:r>
        <w:rPr>
          <w:i/>
          <w:iCs/>
        </w:rPr>
        <w:t xml:space="preserve">Rollins School of Public Health At-Lanta; the Department of International Health (S.B.O. N </w:t>
      </w:r>
      <w:proofErr w:type="spellStart"/>
      <w:r>
        <w:rPr>
          <w:i/>
          <w:iCs/>
        </w:rPr>
        <w:t>Engl</w:t>
      </w:r>
      <w:proofErr w:type="spellEnd"/>
      <w:r>
        <w:rPr>
          <w:i/>
          <w:iCs/>
        </w:rPr>
        <w:t xml:space="preserve"> J Med</w:t>
      </w:r>
      <w:r>
        <w:t xml:space="preserve">, </w:t>
      </w:r>
      <w:r>
        <w:rPr>
          <w:i/>
          <w:iCs/>
        </w:rPr>
        <w:t>360</w:t>
      </w:r>
      <w:r>
        <w:t>, 1981–8. Retrieved from https://search-proquest-com.pitt.idm.oclc.org/docview/223910735/fulltextPDF/572EB65467E64F2FPQ/1?accountid=14709</w:t>
      </w:r>
    </w:p>
    <w:p w:rsidR="00ED7415" w:rsidRDefault="00A45B2B" w:rsidP="00E63621">
      <w:pPr>
        <w:pStyle w:val="NormalWeb"/>
        <w:ind w:left="720" w:hanging="900"/>
        <w:rPr>
          <w:rStyle w:val="Hyperlink"/>
        </w:rPr>
      </w:pPr>
      <w:r>
        <w:t xml:space="preserve">[16] </w:t>
      </w:r>
      <w:r w:rsidR="00ED7415">
        <w:t xml:space="preserve">Herrera, G. A., Zhao, Z., &amp; </w:t>
      </w:r>
      <w:proofErr w:type="spellStart"/>
      <w:r w:rsidR="00ED7415">
        <w:t>Klevens</w:t>
      </w:r>
      <w:proofErr w:type="spellEnd"/>
      <w:r w:rsidR="00ED7415">
        <w:t xml:space="preserve">, R. M. (2001). Variation in vaccination coverage among children of Hispanic ancestry22Address reprint requests to: Centers for Disease Control and Prevention, National Immunization Program Resource Center, 1600 Clifton Road NE, Mailstop E-34, Atlanta, Georgia 30333. Fax: (404) 639-8828. </w:t>
      </w:r>
      <w:r w:rsidR="00ED7415">
        <w:rPr>
          <w:i/>
          <w:iCs/>
        </w:rPr>
        <w:t>American Journal of Preventive Medicine</w:t>
      </w:r>
      <w:r w:rsidR="00ED7415">
        <w:t xml:space="preserve">, </w:t>
      </w:r>
      <w:r w:rsidR="00ED7415">
        <w:rPr>
          <w:i/>
          <w:iCs/>
        </w:rPr>
        <w:t>20</w:t>
      </w:r>
      <w:r w:rsidR="00ED7415">
        <w:t xml:space="preserve">(4), 69–74. </w:t>
      </w:r>
      <w:hyperlink r:id="rId22" w:history="1">
        <w:r w:rsidRPr="00DC4F23">
          <w:rPr>
            <w:rStyle w:val="Hyperlink"/>
          </w:rPr>
          <w:t>https://doi.org/10.1016/S0749-3797(01)00277-X</w:t>
        </w:r>
      </w:hyperlink>
    </w:p>
    <w:p w:rsidR="00A45B2B" w:rsidRDefault="00E63621" w:rsidP="00E63621">
      <w:pPr>
        <w:pStyle w:val="NormalWeb"/>
        <w:ind w:left="720" w:hanging="900"/>
      </w:pPr>
      <w:r>
        <w:t xml:space="preserve"> </w:t>
      </w:r>
      <w:r w:rsidR="00A45B2B">
        <w:t xml:space="preserve">[17] Smith, P. J., Chu, S. Y., &amp; Barker, L. E. (2004). Children who have received no vaccines: who are they and where do they live? </w:t>
      </w:r>
      <w:r w:rsidR="00A45B2B">
        <w:rPr>
          <w:i/>
          <w:iCs/>
        </w:rPr>
        <w:t>Pediatrics</w:t>
      </w:r>
      <w:r w:rsidR="00A45B2B">
        <w:t xml:space="preserve">, </w:t>
      </w:r>
      <w:r w:rsidR="00A45B2B">
        <w:rPr>
          <w:i/>
          <w:iCs/>
        </w:rPr>
        <w:t>114</w:t>
      </w:r>
      <w:r w:rsidR="00A45B2B">
        <w:t>(1), 187–196. Retrieved from http://go.galegroup.com.pitt.idm.oclc.org/ps/i.do?p=AONE&amp;u=upitt_main&amp;id=GALE%7CA119368350&amp;v=2.1&amp;it=r&amp;sid=summon</w:t>
      </w:r>
    </w:p>
    <w:p w:rsidR="00A45B2B" w:rsidRDefault="00A45B2B" w:rsidP="00E63621">
      <w:pPr>
        <w:pStyle w:val="NormalWeb"/>
        <w:ind w:left="720" w:hanging="900"/>
      </w:pPr>
      <w:r>
        <w:t xml:space="preserve">[18] </w:t>
      </w:r>
      <w:r w:rsidR="00A34697">
        <w:t xml:space="preserve">U. S. Department of </w:t>
      </w:r>
      <w:r w:rsidR="00D67195">
        <w:t>Health and Human Services &amp; the Centers for Disease Control and Prevention</w:t>
      </w:r>
      <w:r>
        <w:t>. (2013). Notes from the Field: Measles Outbreak Among Members of a Religious Community — Brooklyn, New York, March–June 2013. Retrieved November 1, 2017, from https://www.cdc.gov/mmwr/preview/mmwrhtml/mm6236a5.htm</w:t>
      </w:r>
    </w:p>
    <w:p w:rsidR="00A45B2B" w:rsidRDefault="00A45B2B" w:rsidP="00E63621">
      <w:pPr>
        <w:pStyle w:val="NormalWeb"/>
        <w:ind w:left="720" w:hanging="900"/>
      </w:pPr>
      <w:r>
        <w:t xml:space="preserve">[19] </w:t>
      </w:r>
      <w:proofErr w:type="spellStart"/>
      <w:r>
        <w:t>Berezin</w:t>
      </w:r>
      <w:proofErr w:type="spellEnd"/>
      <w:r>
        <w:t xml:space="preserve">, M., &amp; Eads, A. (2016). Risk is for the rich? Childhood vaccination resistance and a Culture of Health. </w:t>
      </w:r>
      <w:r>
        <w:rPr>
          <w:i/>
          <w:iCs/>
        </w:rPr>
        <w:t>Social Science and Medicine</w:t>
      </w:r>
      <w:r>
        <w:t xml:space="preserve">, </w:t>
      </w:r>
      <w:r>
        <w:rPr>
          <w:i/>
          <w:iCs/>
        </w:rPr>
        <w:t>165</w:t>
      </w:r>
      <w:r>
        <w:t>, 233–245. https://doi.org/10.1016/j.socscimed.2016.07.009</w:t>
      </w:r>
    </w:p>
    <w:p w:rsidR="00A45B2B" w:rsidRDefault="00A45B2B" w:rsidP="00E63621">
      <w:pPr>
        <w:pStyle w:val="NormalWeb"/>
        <w:ind w:left="720" w:hanging="900"/>
      </w:pPr>
      <w:r>
        <w:t xml:space="preserve">[20] Markland, R. E., &amp; Durand, D. E. (1976). An investigation of socio-psychological factors affecting infant immunization. </w:t>
      </w:r>
      <w:r>
        <w:rPr>
          <w:i/>
          <w:iCs/>
        </w:rPr>
        <w:t>American Journal of Public Health</w:t>
      </w:r>
      <w:r>
        <w:t xml:space="preserve">, </w:t>
      </w:r>
      <w:r>
        <w:rPr>
          <w:i/>
          <w:iCs/>
        </w:rPr>
        <w:t>66</w:t>
      </w:r>
      <w:r>
        <w:t>(2), 168–70. https://doi.org/10.2105/AJPH.66.2.168</w:t>
      </w:r>
    </w:p>
    <w:p w:rsidR="00A45B2B" w:rsidRDefault="00A45B2B" w:rsidP="00E63621">
      <w:pPr>
        <w:pStyle w:val="NormalWeb"/>
        <w:ind w:left="720" w:hanging="900"/>
      </w:pPr>
      <w:r>
        <w:t xml:space="preserve">[21] </w:t>
      </w:r>
      <w:proofErr w:type="spellStart"/>
      <w:r>
        <w:t>Cutts</w:t>
      </w:r>
      <w:proofErr w:type="spellEnd"/>
      <w:r>
        <w:t xml:space="preserve">, F. T., Orenstein, W. A., &amp; Bernier, R. H. (1992). Causes of Low Preschool Immunization Coverage in the United States. </w:t>
      </w:r>
      <w:r>
        <w:rPr>
          <w:i/>
          <w:iCs/>
        </w:rPr>
        <w:t>Annual Review of Public Health</w:t>
      </w:r>
      <w:r>
        <w:t xml:space="preserve">, </w:t>
      </w:r>
      <w:r>
        <w:rPr>
          <w:i/>
          <w:iCs/>
        </w:rPr>
        <w:t>13</w:t>
      </w:r>
      <w:r>
        <w:t>(1), 385–398. https://doi.org/10.1146/annurev.pu.13.050192.002125</w:t>
      </w:r>
    </w:p>
    <w:p w:rsidR="00A45B2B" w:rsidRDefault="00A45B2B" w:rsidP="00E63621">
      <w:pPr>
        <w:pStyle w:val="NormalWeb"/>
        <w:ind w:left="720" w:hanging="900"/>
      </w:pPr>
      <w:r>
        <w:t xml:space="preserve">[22] Marks, J. S., Halpin, T. J., Irvin, J. J., Johnson, D. A., &amp; Keller, J. R. (1979). Risk factors associated with failure to receive vaccinations. </w:t>
      </w:r>
      <w:r>
        <w:rPr>
          <w:i/>
          <w:iCs/>
        </w:rPr>
        <w:t>Pediatrics</w:t>
      </w:r>
      <w:r>
        <w:t xml:space="preserve">, </w:t>
      </w:r>
      <w:r>
        <w:rPr>
          <w:i/>
          <w:iCs/>
        </w:rPr>
        <w:t>64</w:t>
      </w:r>
      <w:r>
        <w:t>(3), 304–9. Retrieved from http://www.ncbi.nlm.nih.gov/pubmed/481972</w:t>
      </w:r>
    </w:p>
    <w:p w:rsidR="00A45B2B" w:rsidRDefault="00A45B2B" w:rsidP="00E63621">
      <w:pPr>
        <w:pStyle w:val="NormalWeb"/>
        <w:ind w:left="720" w:hanging="900"/>
      </w:pPr>
      <w:r>
        <w:t xml:space="preserve">[23] Martin, D. A., Fleming, S. J., Fleming, T. G., &amp; Scott, D. C. (1969). An Evaluation of Immunization Status of White Children in a Kentucky County. </w:t>
      </w:r>
      <w:r>
        <w:rPr>
          <w:i/>
          <w:iCs/>
        </w:rPr>
        <w:t>Public Health Reports (1896-1970)</w:t>
      </w:r>
      <w:r>
        <w:t xml:space="preserve">, </w:t>
      </w:r>
      <w:r>
        <w:rPr>
          <w:i/>
          <w:iCs/>
        </w:rPr>
        <w:t>84</w:t>
      </w:r>
      <w:r>
        <w:t>(7), 605. https://doi.org/10.2307/4593628</w:t>
      </w:r>
    </w:p>
    <w:p w:rsidR="00A45B2B" w:rsidRDefault="00A45B2B" w:rsidP="00E63621">
      <w:pPr>
        <w:pStyle w:val="NormalWeb"/>
        <w:ind w:left="720" w:hanging="900"/>
      </w:pPr>
      <w:r>
        <w:t xml:space="preserve">[24] Daniels, D., </w:t>
      </w:r>
      <w:proofErr w:type="spellStart"/>
      <w:r>
        <w:t>Jiles</w:t>
      </w:r>
      <w:proofErr w:type="spellEnd"/>
      <w:r>
        <w:t xml:space="preserve">, R. B., </w:t>
      </w:r>
      <w:proofErr w:type="spellStart"/>
      <w:r>
        <w:t>Klevens</w:t>
      </w:r>
      <w:proofErr w:type="spellEnd"/>
      <w:r>
        <w:t xml:space="preserve">, R. M., &amp; Herrera, G. A. (2001). </w:t>
      </w:r>
      <w:proofErr w:type="spellStart"/>
      <w:r>
        <w:t>Undervaccinated</w:t>
      </w:r>
      <w:proofErr w:type="spellEnd"/>
      <w:r>
        <w:t xml:space="preserve"> African-American preschoolers. </w:t>
      </w:r>
      <w:r>
        <w:rPr>
          <w:i/>
          <w:iCs/>
        </w:rPr>
        <w:t>American Journal of Preventive Medicine</w:t>
      </w:r>
      <w:r>
        <w:t xml:space="preserve">, </w:t>
      </w:r>
      <w:r>
        <w:rPr>
          <w:i/>
          <w:iCs/>
        </w:rPr>
        <w:t>20</w:t>
      </w:r>
      <w:r>
        <w:t>(4), 61–68. https://doi.org/10.1016/S0749-3797(01)00278-1</w:t>
      </w:r>
    </w:p>
    <w:p w:rsidR="0034425B" w:rsidRDefault="0034425B" w:rsidP="00E63621">
      <w:pPr>
        <w:pStyle w:val="NormalWeb"/>
        <w:ind w:left="720" w:hanging="900"/>
      </w:pPr>
      <w:r>
        <w:t xml:space="preserve">[25] Carrel, M., &amp; </w:t>
      </w:r>
      <w:proofErr w:type="spellStart"/>
      <w:r>
        <w:t>Bitterman</w:t>
      </w:r>
      <w:proofErr w:type="spellEnd"/>
      <w:r>
        <w:t xml:space="preserve">, P. (2015). Personal Belief Exemptions to Vaccination in California: A Spatial Analysis. </w:t>
      </w:r>
      <w:r>
        <w:rPr>
          <w:i/>
          <w:iCs/>
        </w:rPr>
        <w:t>Pediatrics</w:t>
      </w:r>
      <w:r>
        <w:t xml:space="preserve">, </w:t>
      </w:r>
      <w:r>
        <w:rPr>
          <w:i/>
          <w:iCs/>
        </w:rPr>
        <w:t>136</w:t>
      </w:r>
      <w:r>
        <w:t>(1), 80–8. https://doi.org/10.1542/peds.2015-0831</w:t>
      </w:r>
    </w:p>
    <w:p w:rsidR="005C1CE1" w:rsidRDefault="005C1CE1" w:rsidP="00E63621">
      <w:pPr>
        <w:pStyle w:val="NormalWeb"/>
        <w:ind w:left="720" w:hanging="900"/>
      </w:pPr>
      <w:r>
        <w:t xml:space="preserve">[26] Fine, P., Eames, K., &amp; </w:t>
      </w:r>
      <w:proofErr w:type="spellStart"/>
      <w:r>
        <w:t>Heymann</w:t>
      </w:r>
      <w:proofErr w:type="spellEnd"/>
      <w:r>
        <w:t>, D. L. (</w:t>
      </w:r>
      <w:proofErr w:type="spellStart"/>
      <w:r>
        <w:t>n.d.</w:t>
      </w:r>
      <w:proofErr w:type="spellEnd"/>
      <w:r>
        <w:t xml:space="preserve">). </w:t>
      </w:r>
      <w:r w:rsidR="00667CD4">
        <w:t>“</w:t>
      </w:r>
      <w:r>
        <w:t>Herd Immunity</w:t>
      </w:r>
      <w:r w:rsidR="00667CD4">
        <w:t>”</w:t>
      </w:r>
      <w:r>
        <w:t xml:space="preserve">: A Rough Guide. </w:t>
      </w:r>
      <w:r>
        <w:rPr>
          <w:i/>
          <w:iCs/>
        </w:rPr>
        <w:t>Clinical Infectious Diseases</w:t>
      </w:r>
      <w:r>
        <w:t>. Oxford University Press. https://doi.org/10.2307/23053478</w:t>
      </w:r>
    </w:p>
    <w:p w:rsidR="00370F57" w:rsidRDefault="00370F57" w:rsidP="00E63621">
      <w:pPr>
        <w:pStyle w:val="NormalWeb"/>
        <w:ind w:left="720" w:hanging="900"/>
      </w:pPr>
      <w:r>
        <w:t>[27]</w:t>
      </w:r>
      <w:r w:rsidRPr="00370F57">
        <w:t xml:space="preserve"> </w:t>
      </w:r>
      <w:r>
        <w:t>New York State Education Department. (</w:t>
      </w:r>
      <w:proofErr w:type="spellStart"/>
      <w:r>
        <w:t>n.d.</w:t>
      </w:r>
      <w:proofErr w:type="spellEnd"/>
      <w:r>
        <w:t xml:space="preserve">). 2015-2016 New York State Property Tax Report Card: Educational Management : P-12 : NYSED. Retrieved November 18, 2017, from </w:t>
      </w:r>
      <w:hyperlink r:id="rId23" w:history="1">
        <w:r w:rsidRPr="00E00576">
          <w:rPr>
            <w:rStyle w:val="Hyperlink"/>
          </w:rPr>
          <w:t>http://www.p12.nysed.gov/mgtserv/propertytax/</w:t>
        </w:r>
      </w:hyperlink>
    </w:p>
    <w:p w:rsidR="00370F57" w:rsidRDefault="00370F57" w:rsidP="00E63621">
      <w:pPr>
        <w:pStyle w:val="NormalWeb"/>
        <w:ind w:left="720" w:hanging="900"/>
      </w:pPr>
      <w:r>
        <w:t>[28]</w:t>
      </w:r>
      <w:r w:rsidR="00953BF8">
        <w:t xml:space="preserve"> </w:t>
      </w:r>
      <w:r w:rsidR="00953BF8" w:rsidRPr="00953BF8">
        <w:t>N</w:t>
      </w:r>
      <w:r w:rsidR="00953BF8">
        <w:t>ew York Dept. of Health</w:t>
      </w:r>
      <w:r w:rsidR="00953BF8" w:rsidRPr="00953BF8">
        <w:t>. School Immunization Survey: Beginning 2012-13 School Year. Retrieved November 26, 2017, from https://health.data.ny.gov/Health/School-Immunization-Survey-Beginning-2012-13-Schoo/5pme-xbs5</w:t>
      </w:r>
    </w:p>
    <w:p w:rsidR="008F30F2" w:rsidRDefault="008F30F2" w:rsidP="00E63621">
      <w:pPr>
        <w:pStyle w:val="NormalWeb"/>
        <w:ind w:left="720" w:hanging="900"/>
      </w:pPr>
      <w:r>
        <w:t xml:space="preserve">[29] </w:t>
      </w:r>
      <w:proofErr w:type="spellStart"/>
      <w:r>
        <w:t>Pisati</w:t>
      </w:r>
      <w:proofErr w:type="spellEnd"/>
      <w:r>
        <w:t xml:space="preserve">, M. (2012). Introduction Spatial data Visualizing spatial data Exploring spatial point patterns Detecting spatial autocorrelation References Exploratory spatial data analysis using Stata. Retrieved from </w:t>
      </w:r>
      <w:hyperlink r:id="rId24" w:history="1">
        <w:r w:rsidR="00D64625" w:rsidRPr="00E00576">
          <w:rPr>
            <w:rStyle w:val="Hyperlink"/>
          </w:rPr>
          <w:t>https://www.stata.com/meeting/germany12/abstracts/desug12_pisati.pdf</w:t>
        </w:r>
      </w:hyperlink>
    </w:p>
    <w:p w:rsidR="00D64625" w:rsidRDefault="00D64625" w:rsidP="00E63621">
      <w:pPr>
        <w:pStyle w:val="NormalWeb"/>
        <w:ind w:left="720" w:hanging="900"/>
      </w:pPr>
      <w:r>
        <w:t>[30] ArcGIS Pro.</w:t>
      </w:r>
      <w:r w:rsidRPr="00D64625">
        <w:t xml:space="preserve"> How Spatial Autocorrelation (Global Moran's I) works. Retrieved November 26, 2017, from </w:t>
      </w:r>
      <w:hyperlink r:id="rId25" w:history="1">
        <w:r w:rsidR="0082453B" w:rsidRPr="00E00576">
          <w:rPr>
            <w:rStyle w:val="Hyperlink"/>
          </w:rPr>
          <w:t>http://pro.arcgis.com/en/pro-app/tool-reference/spatial-statistics/h-how-spatial-autocorrelation-moran-s-i-spatial-st.htm</w:t>
        </w:r>
      </w:hyperlink>
    </w:p>
    <w:p w:rsidR="0082453B" w:rsidRDefault="0082453B" w:rsidP="00E63621">
      <w:pPr>
        <w:pStyle w:val="NormalWeb"/>
        <w:ind w:left="720" w:hanging="900"/>
      </w:pPr>
      <w:r>
        <w:t xml:space="preserve">[31] </w:t>
      </w:r>
      <w:r w:rsidRPr="0082453B">
        <w:t>How Cluster and Outlier Analysis (</w:t>
      </w:r>
      <w:proofErr w:type="spellStart"/>
      <w:r w:rsidRPr="0082453B">
        <w:t>Anselin</w:t>
      </w:r>
      <w:proofErr w:type="spellEnd"/>
      <w:r w:rsidRPr="0082453B">
        <w:t xml:space="preserve"> Local Moran's I) works. (</w:t>
      </w:r>
      <w:proofErr w:type="spellStart"/>
      <w:r w:rsidRPr="0082453B">
        <w:t>n.d.</w:t>
      </w:r>
      <w:proofErr w:type="spellEnd"/>
      <w:r w:rsidRPr="0082453B">
        <w:t>). Retrieved November 26, 2017, from http://pro.arcgis.com/en/pro-app/tool-reference/spatial-statistics/h-how-cluster-and-outlier-analysis-anselin-local-m.htm</w:t>
      </w:r>
    </w:p>
    <w:p w:rsidR="008F30F2" w:rsidRDefault="00295A6C" w:rsidP="00E63621">
      <w:pPr>
        <w:pStyle w:val="NormalWeb"/>
        <w:ind w:left="720" w:hanging="900"/>
      </w:pPr>
      <w:r>
        <w:t xml:space="preserve">[32] </w:t>
      </w:r>
      <w:r w:rsidRPr="00295A6C">
        <w:t xml:space="preserve">University of British Columbia Statistics Dept. , &amp; Brant, R. (2004, March 3). Forward selection. Retrieved November 26, 2017, from </w:t>
      </w:r>
      <w:hyperlink r:id="rId26" w:history="1">
        <w:r w:rsidR="0008738D" w:rsidRPr="00E00576">
          <w:rPr>
            <w:rStyle w:val="Hyperlink"/>
          </w:rPr>
          <w:t>https://www.stat.ubc.ca/~rollin/teach/643w04/lec/node41.html</w:t>
        </w:r>
      </w:hyperlink>
    </w:p>
    <w:p w:rsidR="0008738D" w:rsidRDefault="0008738D" w:rsidP="00E63621">
      <w:pPr>
        <w:pStyle w:val="NormalWeb"/>
        <w:ind w:left="720" w:hanging="900"/>
      </w:pPr>
      <w:r>
        <w:t xml:space="preserve">[33] Lee, H., &amp; Ghosh, S. K. (2009). Performance of Information Criteria for Spatial Models. </w:t>
      </w:r>
      <w:r>
        <w:rPr>
          <w:i/>
          <w:iCs/>
        </w:rPr>
        <w:t>Journal of Statistical Computation and Simulation</w:t>
      </w:r>
      <w:r>
        <w:t xml:space="preserve">, </w:t>
      </w:r>
      <w:r>
        <w:rPr>
          <w:i/>
          <w:iCs/>
        </w:rPr>
        <w:t>79</w:t>
      </w:r>
      <w:r>
        <w:t>(1), 93–106. https://doi.org/10.1080/00949650701611143</w:t>
      </w:r>
    </w:p>
    <w:p w:rsidR="0089102E" w:rsidRDefault="00CB1F38" w:rsidP="00E63621">
      <w:pPr>
        <w:pStyle w:val="NormalWeb"/>
        <w:ind w:left="720" w:hanging="900"/>
      </w:pPr>
      <w:r>
        <w:t>[</w:t>
      </w:r>
      <w:r w:rsidR="00F177AF">
        <w:t>34]</w:t>
      </w:r>
      <w:r w:rsidR="0089102E" w:rsidRPr="0089102E">
        <w:t xml:space="preserve"> </w:t>
      </w:r>
      <w:r w:rsidR="0089102E">
        <w:t xml:space="preserve">Fotheringham, A. S., </w:t>
      </w:r>
      <w:proofErr w:type="spellStart"/>
      <w:r w:rsidR="0089102E">
        <w:t>Brunsdon</w:t>
      </w:r>
      <w:proofErr w:type="spellEnd"/>
      <w:r w:rsidR="0089102E">
        <w:t xml:space="preserve">, C., &amp; Charlton, M. (2002). </w:t>
      </w:r>
      <w:r w:rsidR="0089102E">
        <w:rPr>
          <w:i/>
          <w:iCs/>
        </w:rPr>
        <w:t>Geographically weighted regression : the analysis of spatially varying relationships</w:t>
      </w:r>
      <w:r w:rsidR="0089102E">
        <w:t xml:space="preserve">. Wiley. Retrieved from https://books.google.com/books?hl=en&amp;lr=&amp;id=9DZgV1vXOuMC&amp;oi=fnd&amp;pg=PR7&amp;dq=aic+and+bic+spatial+regression&amp;ots=65ABPeveGK&amp;sig=FI3g2-B4w-CbXDCxXcdchLiasmc#v=snippet&amp;q=inverse </w:t>
      </w:r>
      <w:proofErr w:type="spellStart"/>
      <w:r w:rsidR="0089102E">
        <w:t>matrix&amp;f</w:t>
      </w:r>
      <w:proofErr w:type="spellEnd"/>
      <w:r w:rsidR="0089102E">
        <w:t>=false</w:t>
      </w:r>
    </w:p>
    <w:p w:rsidR="00F177AF" w:rsidRDefault="0089102E" w:rsidP="00E63621">
      <w:pPr>
        <w:pStyle w:val="NormalWeb"/>
        <w:ind w:left="720" w:hanging="900"/>
      </w:pPr>
      <w:r>
        <w:t>[35</w:t>
      </w:r>
      <w:r w:rsidR="004E0E31">
        <w:t>]</w:t>
      </w:r>
      <w:r>
        <w:t xml:space="preserve"> </w:t>
      </w:r>
      <w:r w:rsidR="00F177AF">
        <w:t xml:space="preserve">Feng, Z., Hill N, A., Smith J, P., &amp; Glasser W, J. (2015). An elaboration of theory about preventing outbreaks in homogeneous populations to include heterogeneity or preferential mixing. </w:t>
      </w:r>
      <w:r w:rsidR="00F177AF">
        <w:rPr>
          <w:i/>
          <w:iCs/>
        </w:rPr>
        <w:t>Journal of Theoretical Biology</w:t>
      </w:r>
      <w:r w:rsidR="00F177AF">
        <w:t xml:space="preserve">, </w:t>
      </w:r>
      <w:r w:rsidR="00F177AF">
        <w:rPr>
          <w:i/>
          <w:iCs/>
        </w:rPr>
        <w:t>386</w:t>
      </w:r>
      <w:r w:rsidR="00F177AF">
        <w:t xml:space="preserve">, 177–187. </w:t>
      </w:r>
      <w:hyperlink r:id="rId27" w:history="1">
        <w:r w:rsidRPr="00E00576">
          <w:rPr>
            <w:rStyle w:val="Hyperlink"/>
          </w:rPr>
          <w:t>https://doi.org/10.1016/J.JTBI.2015.09.006</w:t>
        </w:r>
      </w:hyperlink>
    </w:p>
    <w:p w:rsidR="00552DAB" w:rsidRDefault="0089102E" w:rsidP="00E63621">
      <w:pPr>
        <w:pStyle w:val="NormalWeb"/>
        <w:ind w:left="720" w:hanging="900"/>
      </w:pPr>
      <w:r>
        <w:t xml:space="preserve">[36] </w:t>
      </w:r>
      <w:r w:rsidR="00552DAB" w:rsidRPr="00552DAB">
        <w:t xml:space="preserve"> </w:t>
      </w:r>
      <w:r w:rsidR="00552DAB">
        <w:t xml:space="preserve">Griffin, D. E., Pan, C.-H., &amp; Moss, W. J. (2008). Measles vaccines. </w:t>
      </w:r>
      <w:r w:rsidR="00552DAB">
        <w:rPr>
          <w:i/>
          <w:iCs/>
        </w:rPr>
        <w:t>Frontiers in Bioscience : A Journal and Virtual Library</w:t>
      </w:r>
      <w:r w:rsidR="00552DAB">
        <w:t xml:space="preserve">, </w:t>
      </w:r>
      <w:r w:rsidR="00552DAB">
        <w:rPr>
          <w:i/>
          <w:iCs/>
        </w:rPr>
        <w:t>13</w:t>
      </w:r>
      <w:r w:rsidR="00552DAB">
        <w:t>, 1352–70. Retrieved from http://www.ncbi.nlm.nih.gov/pubmed/17981635</w:t>
      </w:r>
    </w:p>
    <w:p w:rsidR="006C1B83" w:rsidRDefault="006C1B83" w:rsidP="00E63621">
      <w:pPr>
        <w:pStyle w:val="NormalWeb"/>
        <w:ind w:left="720" w:hanging="900"/>
      </w:pPr>
      <w:r>
        <w:t>[3</w:t>
      </w:r>
      <w:r w:rsidR="00FA46C4">
        <w:t>7</w:t>
      </w:r>
      <w:r>
        <w:t xml:space="preserve">] </w:t>
      </w:r>
      <w:proofErr w:type="spellStart"/>
      <w:r>
        <w:t>Ridenhour</w:t>
      </w:r>
      <w:proofErr w:type="spellEnd"/>
      <w:r>
        <w:t xml:space="preserve">, B., </w:t>
      </w:r>
      <w:proofErr w:type="spellStart"/>
      <w:r>
        <w:t>Kowalik</w:t>
      </w:r>
      <w:proofErr w:type="spellEnd"/>
      <w:r>
        <w:t xml:space="preserve">, J. M., &amp; Shay, D. K. (2014). Unraveling R0: considerations for public health applications. </w:t>
      </w:r>
      <w:r>
        <w:rPr>
          <w:i/>
          <w:iCs/>
        </w:rPr>
        <w:t>American Journal of Public Health</w:t>
      </w:r>
      <w:r>
        <w:t xml:space="preserve">, </w:t>
      </w:r>
      <w:r>
        <w:rPr>
          <w:i/>
          <w:iCs/>
        </w:rPr>
        <w:t>104</w:t>
      </w:r>
      <w:r>
        <w:t>(2), e32-41. https://doi.org/10.2105/AJPH.2013.301704</w:t>
      </w:r>
    </w:p>
    <w:p w:rsidR="00DA5BA8" w:rsidRDefault="00DA5BA8" w:rsidP="00E63621">
      <w:pPr>
        <w:pStyle w:val="BibliographyEntry"/>
        <w:ind w:hanging="900"/>
      </w:pPr>
    </w:p>
    <w:sectPr w:rsidR="00DA5BA8" w:rsidSect="0092694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01A" w:rsidRDefault="00C3501A">
      <w:r>
        <w:separator/>
      </w:r>
    </w:p>
  </w:endnote>
  <w:endnote w:type="continuationSeparator" w:id="0">
    <w:p w:rsidR="00C3501A" w:rsidRDefault="00C3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B1D" w:rsidRDefault="00FA2B1D" w:rsidP="006B1124">
    <w:pPr>
      <w:tabs>
        <w:tab w:val="center" w:pos="4680"/>
      </w:tabs>
      <w:ind w:firstLine="0"/>
    </w:pPr>
    <w:r>
      <w:tab/>
    </w:r>
    <w:r>
      <w:fldChar w:fldCharType="begin"/>
    </w:r>
    <w:r>
      <w:instrText xml:space="preserve"> PAGE </w:instrText>
    </w:r>
    <w:r>
      <w:fldChar w:fldCharType="separate"/>
    </w:r>
    <w:r w:rsidR="00A83151">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01A" w:rsidRDefault="00C3501A">
      <w:r>
        <w:separator/>
      </w:r>
    </w:p>
  </w:footnote>
  <w:footnote w:type="continuationSeparator" w:id="0">
    <w:p w:rsidR="00C3501A" w:rsidRDefault="00C350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3C72564E"/>
    <w:lvl w:ilvl="0">
      <w:start w:val="1"/>
      <w:numFmt w:val="decimal"/>
      <w:pStyle w:val="Heading1"/>
      <w:lvlText w:val="%1.0 "/>
      <w:lvlJc w:val="left"/>
      <w:pPr>
        <w:tabs>
          <w:tab w:val="num" w:pos="5310"/>
        </w:tabs>
        <w:ind w:left="531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3"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8"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3"/>
  </w:num>
  <w:num w:numId="3">
    <w:abstractNumId w:val="13"/>
  </w:num>
  <w:num w:numId="4">
    <w:abstractNumId w:val="10"/>
  </w:num>
  <w:num w:numId="5">
    <w:abstractNumId w:val="10"/>
  </w:num>
  <w:num w:numId="6">
    <w:abstractNumId w:val="10"/>
  </w:num>
  <w:num w:numId="7">
    <w:abstractNumId w:val="10"/>
  </w:num>
  <w:num w:numId="8">
    <w:abstractNumId w:val="13"/>
  </w:num>
  <w:num w:numId="9">
    <w:abstractNumId w:val="13"/>
  </w:num>
  <w:num w:numId="10">
    <w:abstractNumId w:val="13"/>
  </w:num>
  <w:num w:numId="11">
    <w:abstractNumId w:val="10"/>
  </w:num>
  <w:num w:numId="12">
    <w:abstractNumId w:val="10"/>
  </w:num>
  <w:num w:numId="13">
    <w:abstractNumId w:val="10"/>
  </w:num>
  <w:num w:numId="14">
    <w:abstractNumId w:val="10"/>
  </w:num>
  <w:num w:numId="15">
    <w:abstractNumId w:val="17"/>
  </w:num>
  <w:num w:numId="16">
    <w:abstractNumId w:val="13"/>
  </w:num>
  <w:num w:numId="17">
    <w:abstractNumId w:val="13"/>
  </w:num>
  <w:num w:numId="18">
    <w:abstractNumId w:val="13"/>
  </w:num>
  <w:num w:numId="19">
    <w:abstractNumId w:val="10"/>
  </w:num>
  <w:num w:numId="20">
    <w:abstractNumId w:val="10"/>
  </w:num>
  <w:num w:numId="21">
    <w:abstractNumId w:val="10"/>
  </w:num>
  <w:num w:numId="22">
    <w:abstractNumId w:val="10"/>
  </w:num>
  <w:num w:numId="23">
    <w:abstractNumId w:val="13"/>
  </w:num>
  <w:num w:numId="24">
    <w:abstractNumId w:val="13"/>
  </w:num>
  <w:num w:numId="25">
    <w:abstractNumId w:val="13"/>
  </w:num>
  <w:num w:numId="26">
    <w:abstractNumId w:val="10"/>
  </w:num>
  <w:num w:numId="27">
    <w:abstractNumId w:val="10"/>
  </w:num>
  <w:num w:numId="28">
    <w:abstractNumId w:val="10"/>
  </w:num>
  <w:num w:numId="29">
    <w:abstractNumId w:val="10"/>
  </w:num>
  <w:num w:numId="30">
    <w:abstractNumId w:val="18"/>
  </w:num>
  <w:num w:numId="31">
    <w:abstractNumId w:val="16"/>
  </w:num>
  <w:num w:numId="32">
    <w:abstractNumId w:val="15"/>
  </w:num>
  <w:num w:numId="33">
    <w:abstractNumId w:val="14"/>
  </w:num>
  <w:num w:numId="34">
    <w:abstractNumId w:val="11"/>
  </w:num>
  <w:num w:numId="35">
    <w:abstractNumId w:val="9"/>
  </w:num>
  <w:num w:numId="36">
    <w:abstractNumId w:val="7"/>
  </w:num>
  <w:num w:numId="37">
    <w:abstractNumId w:val="6"/>
  </w:num>
  <w:num w:numId="38">
    <w:abstractNumId w:val="5"/>
  </w:num>
  <w:num w:numId="39">
    <w:abstractNumId w:val="4"/>
  </w:num>
  <w:num w:numId="40">
    <w:abstractNumId w:val="0"/>
  </w:num>
  <w:num w:numId="41">
    <w:abstractNumId w:val="1"/>
  </w:num>
  <w:num w:numId="42">
    <w:abstractNumId w:val="3"/>
  </w:num>
  <w:num w:numId="43">
    <w:abstractNumId w:val="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noPunctuationKerning/>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4541"/>
    <w:rsid w:val="00006FDB"/>
    <w:rsid w:val="000074B1"/>
    <w:rsid w:val="0000751A"/>
    <w:rsid w:val="00011C0C"/>
    <w:rsid w:val="00020EDA"/>
    <w:rsid w:val="00022C5D"/>
    <w:rsid w:val="00026B32"/>
    <w:rsid w:val="000316A6"/>
    <w:rsid w:val="00031F08"/>
    <w:rsid w:val="000325A9"/>
    <w:rsid w:val="00035D1E"/>
    <w:rsid w:val="000379AD"/>
    <w:rsid w:val="00037CEE"/>
    <w:rsid w:val="000566AA"/>
    <w:rsid w:val="00056DD3"/>
    <w:rsid w:val="00056EE1"/>
    <w:rsid w:val="00063F66"/>
    <w:rsid w:val="000660FB"/>
    <w:rsid w:val="000743E2"/>
    <w:rsid w:val="0007776A"/>
    <w:rsid w:val="00082D3B"/>
    <w:rsid w:val="000843C1"/>
    <w:rsid w:val="00084A5B"/>
    <w:rsid w:val="0008738D"/>
    <w:rsid w:val="00091B63"/>
    <w:rsid w:val="0009641D"/>
    <w:rsid w:val="0009643A"/>
    <w:rsid w:val="000A415E"/>
    <w:rsid w:val="000A6A1E"/>
    <w:rsid w:val="000B6000"/>
    <w:rsid w:val="000B6918"/>
    <w:rsid w:val="000C40A9"/>
    <w:rsid w:val="000D18A4"/>
    <w:rsid w:val="000D2A72"/>
    <w:rsid w:val="000D54E3"/>
    <w:rsid w:val="000D608A"/>
    <w:rsid w:val="000D650B"/>
    <w:rsid w:val="000D7D85"/>
    <w:rsid w:val="000E2287"/>
    <w:rsid w:val="000F508F"/>
    <w:rsid w:val="001128E4"/>
    <w:rsid w:val="00115A33"/>
    <w:rsid w:val="00117657"/>
    <w:rsid w:val="00120B43"/>
    <w:rsid w:val="00122B09"/>
    <w:rsid w:val="0012695D"/>
    <w:rsid w:val="0013123F"/>
    <w:rsid w:val="001373C2"/>
    <w:rsid w:val="001400DA"/>
    <w:rsid w:val="001447AE"/>
    <w:rsid w:val="00145837"/>
    <w:rsid w:val="00150AF5"/>
    <w:rsid w:val="00150EF7"/>
    <w:rsid w:val="00157D5E"/>
    <w:rsid w:val="0016065A"/>
    <w:rsid w:val="00160932"/>
    <w:rsid w:val="00165B1A"/>
    <w:rsid w:val="0016741F"/>
    <w:rsid w:val="001674F0"/>
    <w:rsid w:val="00181F63"/>
    <w:rsid w:val="00182E18"/>
    <w:rsid w:val="00184F6D"/>
    <w:rsid w:val="0018763E"/>
    <w:rsid w:val="00192B27"/>
    <w:rsid w:val="001A072C"/>
    <w:rsid w:val="001A22BE"/>
    <w:rsid w:val="001A297D"/>
    <w:rsid w:val="001A31DE"/>
    <w:rsid w:val="001A63E7"/>
    <w:rsid w:val="001B082D"/>
    <w:rsid w:val="001B188A"/>
    <w:rsid w:val="001B688C"/>
    <w:rsid w:val="001C0753"/>
    <w:rsid w:val="001C7CDC"/>
    <w:rsid w:val="001E3321"/>
    <w:rsid w:val="001E6314"/>
    <w:rsid w:val="001F1D9E"/>
    <w:rsid w:val="00200B2E"/>
    <w:rsid w:val="0020257D"/>
    <w:rsid w:val="0020651B"/>
    <w:rsid w:val="002115ED"/>
    <w:rsid w:val="0021631E"/>
    <w:rsid w:val="00226BA0"/>
    <w:rsid w:val="00231D4B"/>
    <w:rsid w:val="002426DA"/>
    <w:rsid w:val="00256376"/>
    <w:rsid w:val="00256845"/>
    <w:rsid w:val="002635BE"/>
    <w:rsid w:val="00266EB7"/>
    <w:rsid w:val="002706BA"/>
    <w:rsid w:val="00276729"/>
    <w:rsid w:val="00276915"/>
    <w:rsid w:val="00276E7E"/>
    <w:rsid w:val="00277370"/>
    <w:rsid w:val="0028054C"/>
    <w:rsid w:val="002819AC"/>
    <w:rsid w:val="00281ABC"/>
    <w:rsid w:val="002834DF"/>
    <w:rsid w:val="0028510A"/>
    <w:rsid w:val="0028782F"/>
    <w:rsid w:val="00287FCE"/>
    <w:rsid w:val="00292FB7"/>
    <w:rsid w:val="002959F5"/>
    <w:rsid w:val="00295A6C"/>
    <w:rsid w:val="002A0F77"/>
    <w:rsid w:val="002A2D91"/>
    <w:rsid w:val="002A487D"/>
    <w:rsid w:val="002C0E2A"/>
    <w:rsid w:val="002C2DB8"/>
    <w:rsid w:val="002C39E6"/>
    <w:rsid w:val="002D01B1"/>
    <w:rsid w:val="002D11E0"/>
    <w:rsid w:val="002D1E3B"/>
    <w:rsid w:val="002D21CB"/>
    <w:rsid w:val="002D257B"/>
    <w:rsid w:val="002D52F4"/>
    <w:rsid w:val="002D6F38"/>
    <w:rsid w:val="002F6C3D"/>
    <w:rsid w:val="002F768A"/>
    <w:rsid w:val="00307E39"/>
    <w:rsid w:val="00311B1A"/>
    <w:rsid w:val="003160E5"/>
    <w:rsid w:val="003173BE"/>
    <w:rsid w:val="00334DD7"/>
    <w:rsid w:val="00337CC7"/>
    <w:rsid w:val="00342602"/>
    <w:rsid w:val="0034425B"/>
    <w:rsid w:val="003465E7"/>
    <w:rsid w:val="00351244"/>
    <w:rsid w:val="0035465D"/>
    <w:rsid w:val="00355E27"/>
    <w:rsid w:val="00356C43"/>
    <w:rsid w:val="00364A8A"/>
    <w:rsid w:val="00366ED2"/>
    <w:rsid w:val="00367476"/>
    <w:rsid w:val="00370F57"/>
    <w:rsid w:val="00375505"/>
    <w:rsid w:val="00383E43"/>
    <w:rsid w:val="003912C9"/>
    <w:rsid w:val="003A004A"/>
    <w:rsid w:val="003A0A86"/>
    <w:rsid w:val="003A477B"/>
    <w:rsid w:val="003A7D29"/>
    <w:rsid w:val="003B45D6"/>
    <w:rsid w:val="003C00D4"/>
    <w:rsid w:val="003C2DF5"/>
    <w:rsid w:val="003D290F"/>
    <w:rsid w:val="003D312F"/>
    <w:rsid w:val="003D5E97"/>
    <w:rsid w:val="003D5F53"/>
    <w:rsid w:val="003D6101"/>
    <w:rsid w:val="003E150A"/>
    <w:rsid w:val="003E2A0D"/>
    <w:rsid w:val="003F2587"/>
    <w:rsid w:val="003F4770"/>
    <w:rsid w:val="003F7F36"/>
    <w:rsid w:val="00402726"/>
    <w:rsid w:val="00403DD7"/>
    <w:rsid w:val="00404A94"/>
    <w:rsid w:val="00405A40"/>
    <w:rsid w:val="004070CD"/>
    <w:rsid w:val="00411144"/>
    <w:rsid w:val="00411E3E"/>
    <w:rsid w:val="00412325"/>
    <w:rsid w:val="00415D28"/>
    <w:rsid w:val="00416CD6"/>
    <w:rsid w:val="00417C5C"/>
    <w:rsid w:val="00424C88"/>
    <w:rsid w:val="00426076"/>
    <w:rsid w:val="00430A5E"/>
    <w:rsid w:val="00442117"/>
    <w:rsid w:val="00452979"/>
    <w:rsid w:val="004556FD"/>
    <w:rsid w:val="00457210"/>
    <w:rsid w:val="00462BB9"/>
    <w:rsid w:val="00465490"/>
    <w:rsid w:val="00466B3F"/>
    <w:rsid w:val="00470161"/>
    <w:rsid w:val="0047077E"/>
    <w:rsid w:val="0048058E"/>
    <w:rsid w:val="00483255"/>
    <w:rsid w:val="004A09C9"/>
    <w:rsid w:val="004A3455"/>
    <w:rsid w:val="004A4262"/>
    <w:rsid w:val="004A76F5"/>
    <w:rsid w:val="004B17D5"/>
    <w:rsid w:val="004B3ACC"/>
    <w:rsid w:val="004B5571"/>
    <w:rsid w:val="004B7B28"/>
    <w:rsid w:val="004C29C1"/>
    <w:rsid w:val="004C2A54"/>
    <w:rsid w:val="004C7C46"/>
    <w:rsid w:val="004D61C3"/>
    <w:rsid w:val="004D7238"/>
    <w:rsid w:val="004D7642"/>
    <w:rsid w:val="004D7AA4"/>
    <w:rsid w:val="004E0B72"/>
    <w:rsid w:val="004E0E31"/>
    <w:rsid w:val="004E1737"/>
    <w:rsid w:val="004E2894"/>
    <w:rsid w:val="004E3A91"/>
    <w:rsid w:val="004E3B59"/>
    <w:rsid w:val="004E7D7F"/>
    <w:rsid w:val="004F11FA"/>
    <w:rsid w:val="004F6394"/>
    <w:rsid w:val="004F7AE9"/>
    <w:rsid w:val="00503669"/>
    <w:rsid w:val="005129AA"/>
    <w:rsid w:val="00512AD9"/>
    <w:rsid w:val="005146D7"/>
    <w:rsid w:val="00514D21"/>
    <w:rsid w:val="005179A8"/>
    <w:rsid w:val="00517C98"/>
    <w:rsid w:val="005263DA"/>
    <w:rsid w:val="00536110"/>
    <w:rsid w:val="005406C5"/>
    <w:rsid w:val="00540A43"/>
    <w:rsid w:val="00545A28"/>
    <w:rsid w:val="0054790D"/>
    <w:rsid w:val="00551CCF"/>
    <w:rsid w:val="00552DAB"/>
    <w:rsid w:val="00557FA1"/>
    <w:rsid w:val="005764B9"/>
    <w:rsid w:val="00576B01"/>
    <w:rsid w:val="00577830"/>
    <w:rsid w:val="00582F18"/>
    <w:rsid w:val="005837DC"/>
    <w:rsid w:val="005A732A"/>
    <w:rsid w:val="005B158C"/>
    <w:rsid w:val="005B308A"/>
    <w:rsid w:val="005B7AB5"/>
    <w:rsid w:val="005C0EF7"/>
    <w:rsid w:val="005C1CE1"/>
    <w:rsid w:val="005C31ED"/>
    <w:rsid w:val="005E44B3"/>
    <w:rsid w:val="005F491C"/>
    <w:rsid w:val="005F7D61"/>
    <w:rsid w:val="00600AEA"/>
    <w:rsid w:val="0060153E"/>
    <w:rsid w:val="006027D8"/>
    <w:rsid w:val="0061219F"/>
    <w:rsid w:val="00616C38"/>
    <w:rsid w:val="006241D0"/>
    <w:rsid w:val="006246F6"/>
    <w:rsid w:val="006249C1"/>
    <w:rsid w:val="00624C22"/>
    <w:rsid w:val="006309B2"/>
    <w:rsid w:val="00631732"/>
    <w:rsid w:val="006330B3"/>
    <w:rsid w:val="00635497"/>
    <w:rsid w:val="0063621D"/>
    <w:rsid w:val="00636C11"/>
    <w:rsid w:val="006425BF"/>
    <w:rsid w:val="00650700"/>
    <w:rsid w:val="00650EEB"/>
    <w:rsid w:val="0065185A"/>
    <w:rsid w:val="00652C2B"/>
    <w:rsid w:val="00653D53"/>
    <w:rsid w:val="00654FBE"/>
    <w:rsid w:val="00656EE6"/>
    <w:rsid w:val="0066009D"/>
    <w:rsid w:val="00661059"/>
    <w:rsid w:val="0066790A"/>
    <w:rsid w:val="00667CD4"/>
    <w:rsid w:val="00670E41"/>
    <w:rsid w:val="00671E41"/>
    <w:rsid w:val="006740B6"/>
    <w:rsid w:val="006777D6"/>
    <w:rsid w:val="0068302F"/>
    <w:rsid w:val="006833BD"/>
    <w:rsid w:val="00685127"/>
    <w:rsid w:val="00686130"/>
    <w:rsid w:val="0069142B"/>
    <w:rsid w:val="006A3C40"/>
    <w:rsid w:val="006A5780"/>
    <w:rsid w:val="006B1124"/>
    <w:rsid w:val="006C1B83"/>
    <w:rsid w:val="006C434E"/>
    <w:rsid w:val="006D1081"/>
    <w:rsid w:val="006D1A9A"/>
    <w:rsid w:val="006D54D3"/>
    <w:rsid w:val="006E024A"/>
    <w:rsid w:val="006E248E"/>
    <w:rsid w:val="006E29B6"/>
    <w:rsid w:val="006F6B3A"/>
    <w:rsid w:val="006F73B0"/>
    <w:rsid w:val="00700037"/>
    <w:rsid w:val="007001E2"/>
    <w:rsid w:val="00701718"/>
    <w:rsid w:val="00702619"/>
    <w:rsid w:val="00702EE1"/>
    <w:rsid w:val="00704C3F"/>
    <w:rsid w:val="00706542"/>
    <w:rsid w:val="00706C67"/>
    <w:rsid w:val="007076A6"/>
    <w:rsid w:val="00734E68"/>
    <w:rsid w:val="00740691"/>
    <w:rsid w:val="00740D4E"/>
    <w:rsid w:val="00746C87"/>
    <w:rsid w:val="00753659"/>
    <w:rsid w:val="00760FBE"/>
    <w:rsid w:val="00762F60"/>
    <w:rsid w:val="00763381"/>
    <w:rsid w:val="00775294"/>
    <w:rsid w:val="0077554D"/>
    <w:rsid w:val="00777E4F"/>
    <w:rsid w:val="00780210"/>
    <w:rsid w:val="00780FB7"/>
    <w:rsid w:val="00784143"/>
    <w:rsid w:val="00797237"/>
    <w:rsid w:val="007A3A97"/>
    <w:rsid w:val="007A4707"/>
    <w:rsid w:val="007A70D6"/>
    <w:rsid w:val="007B34E8"/>
    <w:rsid w:val="007B3848"/>
    <w:rsid w:val="007B4FB1"/>
    <w:rsid w:val="007B5E57"/>
    <w:rsid w:val="007B7DE4"/>
    <w:rsid w:val="007C0603"/>
    <w:rsid w:val="007C5E2F"/>
    <w:rsid w:val="007E3A6A"/>
    <w:rsid w:val="007E42E2"/>
    <w:rsid w:val="007E7969"/>
    <w:rsid w:val="007F100C"/>
    <w:rsid w:val="007F7D96"/>
    <w:rsid w:val="008018D1"/>
    <w:rsid w:val="0080241F"/>
    <w:rsid w:val="008031EA"/>
    <w:rsid w:val="00803256"/>
    <w:rsid w:val="00803751"/>
    <w:rsid w:val="00807D7E"/>
    <w:rsid w:val="00823E57"/>
    <w:rsid w:val="0082453B"/>
    <w:rsid w:val="00827EFC"/>
    <w:rsid w:val="00830D0D"/>
    <w:rsid w:val="008338C8"/>
    <w:rsid w:val="00834193"/>
    <w:rsid w:val="00835879"/>
    <w:rsid w:val="00837500"/>
    <w:rsid w:val="008403A3"/>
    <w:rsid w:val="00844A1B"/>
    <w:rsid w:val="00857382"/>
    <w:rsid w:val="00863D37"/>
    <w:rsid w:val="008642B0"/>
    <w:rsid w:val="008650E7"/>
    <w:rsid w:val="0088246E"/>
    <w:rsid w:val="00882ACD"/>
    <w:rsid w:val="0088543C"/>
    <w:rsid w:val="008859AB"/>
    <w:rsid w:val="00886B35"/>
    <w:rsid w:val="0089102E"/>
    <w:rsid w:val="00894FFE"/>
    <w:rsid w:val="00896FDE"/>
    <w:rsid w:val="008A110F"/>
    <w:rsid w:val="008A4541"/>
    <w:rsid w:val="008B0CF8"/>
    <w:rsid w:val="008B197A"/>
    <w:rsid w:val="008B34ED"/>
    <w:rsid w:val="008D171D"/>
    <w:rsid w:val="008D217F"/>
    <w:rsid w:val="008D6DE4"/>
    <w:rsid w:val="008E606E"/>
    <w:rsid w:val="008F1D6A"/>
    <w:rsid w:val="008F30F2"/>
    <w:rsid w:val="008F42BC"/>
    <w:rsid w:val="008F5BDF"/>
    <w:rsid w:val="008F7088"/>
    <w:rsid w:val="00900401"/>
    <w:rsid w:val="00901CC9"/>
    <w:rsid w:val="00904533"/>
    <w:rsid w:val="0091357A"/>
    <w:rsid w:val="0091396D"/>
    <w:rsid w:val="0091688F"/>
    <w:rsid w:val="00916FE7"/>
    <w:rsid w:val="00917FFD"/>
    <w:rsid w:val="00924917"/>
    <w:rsid w:val="0092694F"/>
    <w:rsid w:val="00935D3D"/>
    <w:rsid w:val="00936D40"/>
    <w:rsid w:val="009411B9"/>
    <w:rsid w:val="0094153F"/>
    <w:rsid w:val="00947C25"/>
    <w:rsid w:val="009500F5"/>
    <w:rsid w:val="00951E24"/>
    <w:rsid w:val="00953BF8"/>
    <w:rsid w:val="0096043C"/>
    <w:rsid w:val="0096148C"/>
    <w:rsid w:val="0096245C"/>
    <w:rsid w:val="00965DA4"/>
    <w:rsid w:val="0096631B"/>
    <w:rsid w:val="0098293D"/>
    <w:rsid w:val="00982FC0"/>
    <w:rsid w:val="00983832"/>
    <w:rsid w:val="009845BF"/>
    <w:rsid w:val="00987A85"/>
    <w:rsid w:val="0099539E"/>
    <w:rsid w:val="00997AD1"/>
    <w:rsid w:val="009A2C89"/>
    <w:rsid w:val="009A3FAD"/>
    <w:rsid w:val="009B0F1B"/>
    <w:rsid w:val="009B0F74"/>
    <w:rsid w:val="009B0FB4"/>
    <w:rsid w:val="009B23A6"/>
    <w:rsid w:val="009D059D"/>
    <w:rsid w:val="009D7B4A"/>
    <w:rsid w:val="009E3008"/>
    <w:rsid w:val="009E6A9B"/>
    <w:rsid w:val="009E72DD"/>
    <w:rsid w:val="009F0B68"/>
    <w:rsid w:val="009F75EF"/>
    <w:rsid w:val="00A02B14"/>
    <w:rsid w:val="00A1049E"/>
    <w:rsid w:val="00A134B4"/>
    <w:rsid w:val="00A17CDA"/>
    <w:rsid w:val="00A208D2"/>
    <w:rsid w:val="00A2263E"/>
    <w:rsid w:val="00A22A50"/>
    <w:rsid w:val="00A30A80"/>
    <w:rsid w:val="00A30FD3"/>
    <w:rsid w:val="00A32561"/>
    <w:rsid w:val="00A3281F"/>
    <w:rsid w:val="00A34585"/>
    <w:rsid w:val="00A34697"/>
    <w:rsid w:val="00A35269"/>
    <w:rsid w:val="00A41FA5"/>
    <w:rsid w:val="00A4292B"/>
    <w:rsid w:val="00A4495A"/>
    <w:rsid w:val="00A4594B"/>
    <w:rsid w:val="00A45B2B"/>
    <w:rsid w:val="00A45F73"/>
    <w:rsid w:val="00A56636"/>
    <w:rsid w:val="00A602A4"/>
    <w:rsid w:val="00A61936"/>
    <w:rsid w:val="00A63E6B"/>
    <w:rsid w:val="00A6496F"/>
    <w:rsid w:val="00A65B91"/>
    <w:rsid w:val="00A7012A"/>
    <w:rsid w:val="00A707C5"/>
    <w:rsid w:val="00A73440"/>
    <w:rsid w:val="00A73C96"/>
    <w:rsid w:val="00A80F4A"/>
    <w:rsid w:val="00A83151"/>
    <w:rsid w:val="00A834A8"/>
    <w:rsid w:val="00A8361A"/>
    <w:rsid w:val="00A90DC2"/>
    <w:rsid w:val="00A93D3B"/>
    <w:rsid w:val="00A94946"/>
    <w:rsid w:val="00AA2C6A"/>
    <w:rsid w:val="00AA2F37"/>
    <w:rsid w:val="00AA3E52"/>
    <w:rsid w:val="00AA5374"/>
    <w:rsid w:val="00AA7F08"/>
    <w:rsid w:val="00AB08F3"/>
    <w:rsid w:val="00AB4D82"/>
    <w:rsid w:val="00AB71C3"/>
    <w:rsid w:val="00AB7D25"/>
    <w:rsid w:val="00AC1A88"/>
    <w:rsid w:val="00AC21AA"/>
    <w:rsid w:val="00AC4CF3"/>
    <w:rsid w:val="00AD20BF"/>
    <w:rsid w:val="00AD444C"/>
    <w:rsid w:val="00AE7BA6"/>
    <w:rsid w:val="00AF58DC"/>
    <w:rsid w:val="00AF6BCA"/>
    <w:rsid w:val="00B106D0"/>
    <w:rsid w:val="00B16837"/>
    <w:rsid w:val="00B32544"/>
    <w:rsid w:val="00B33801"/>
    <w:rsid w:val="00B338A2"/>
    <w:rsid w:val="00B401F9"/>
    <w:rsid w:val="00B424B6"/>
    <w:rsid w:val="00B42B27"/>
    <w:rsid w:val="00B56F3C"/>
    <w:rsid w:val="00B57E9B"/>
    <w:rsid w:val="00B614F2"/>
    <w:rsid w:val="00B62CD3"/>
    <w:rsid w:val="00B7518A"/>
    <w:rsid w:val="00B82016"/>
    <w:rsid w:val="00B917F0"/>
    <w:rsid w:val="00B94EAF"/>
    <w:rsid w:val="00B9531E"/>
    <w:rsid w:val="00B9701C"/>
    <w:rsid w:val="00B972E3"/>
    <w:rsid w:val="00BA024E"/>
    <w:rsid w:val="00BA55E8"/>
    <w:rsid w:val="00BB159A"/>
    <w:rsid w:val="00BC05C2"/>
    <w:rsid w:val="00BD0A5C"/>
    <w:rsid w:val="00BD2A11"/>
    <w:rsid w:val="00BD5784"/>
    <w:rsid w:val="00BE1ED6"/>
    <w:rsid w:val="00BE259F"/>
    <w:rsid w:val="00BE37B1"/>
    <w:rsid w:val="00BE562B"/>
    <w:rsid w:val="00BF106F"/>
    <w:rsid w:val="00BF2A2B"/>
    <w:rsid w:val="00BF353B"/>
    <w:rsid w:val="00C00B63"/>
    <w:rsid w:val="00C011F4"/>
    <w:rsid w:val="00C07B89"/>
    <w:rsid w:val="00C1312E"/>
    <w:rsid w:val="00C13EA1"/>
    <w:rsid w:val="00C14A28"/>
    <w:rsid w:val="00C22EAA"/>
    <w:rsid w:val="00C339A6"/>
    <w:rsid w:val="00C3501A"/>
    <w:rsid w:val="00C43878"/>
    <w:rsid w:val="00C44DBE"/>
    <w:rsid w:val="00C45590"/>
    <w:rsid w:val="00C56137"/>
    <w:rsid w:val="00C6333E"/>
    <w:rsid w:val="00C761E1"/>
    <w:rsid w:val="00C8756B"/>
    <w:rsid w:val="00C9175B"/>
    <w:rsid w:val="00C9228E"/>
    <w:rsid w:val="00C92656"/>
    <w:rsid w:val="00C94425"/>
    <w:rsid w:val="00CA0C51"/>
    <w:rsid w:val="00CB03F9"/>
    <w:rsid w:val="00CB10C3"/>
    <w:rsid w:val="00CB1F38"/>
    <w:rsid w:val="00CB7A7C"/>
    <w:rsid w:val="00CC0D95"/>
    <w:rsid w:val="00CC172F"/>
    <w:rsid w:val="00CD62ED"/>
    <w:rsid w:val="00CE0779"/>
    <w:rsid w:val="00CE1509"/>
    <w:rsid w:val="00CE15A3"/>
    <w:rsid w:val="00CE2FA5"/>
    <w:rsid w:val="00CE5FF6"/>
    <w:rsid w:val="00CF1A05"/>
    <w:rsid w:val="00D12B9A"/>
    <w:rsid w:val="00D47142"/>
    <w:rsid w:val="00D530BC"/>
    <w:rsid w:val="00D64625"/>
    <w:rsid w:val="00D67195"/>
    <w:rsid w:val="00D73F68"/>
    <w:rsid w:val="00D74CB6"/>
    <w:rsid w:val="00D84AD9"/>
    <w:rsid w:val="00D853FA"/>
    <w:rsid w:val="00D8601E"/>
    <w:rsid w:val="00D8799D"/>
    <w:rsid w:val="00D9152C"/>
    <w:rsid w:val="00D91D5B"/>
    <w:rsid w:val="00D92345"/>
    <w:rsid w:val="00D9406E"/>
    <w:rsid w:val="00D94F71"/>
    <w:rsid w:val="00DA2FB8"/>
    <w:rsid w:val="00DA4F8B"/>
    <w:rsid w:val="00DA51A5"/>
    <w:rsid w:val="00DA5BA8"/>
    <w:rsid w:val="00DB138F"/>
    <w:rsid w:val="00DB2005"/>
    <w:rsid w:val="00DC41B5"/>
    <w:rsid w:val="00DC6605"/>
    <w:rsid w:val="00DC663F"/>
    <w:rsid w:val="00DC7840"/>
    <w:rsid w:val="00DD0599"/>
    <w:rsid w:val="00DD6395"/>
    <w:rsid w:val="00E02694"/>
    <w:rsid w:val="00E06BEF"/>
    <w:rsid w:val="00E06D64"/>
    <w:rsid w:val="00E11CD0"/>
    <w:rsid w:val="00E13EEA"/>
    <w:rsid w:val="00E16480"/>
    <w:rsid w:val="00E20477"/>
    <w:rsid w:val="00E239C9"/>
    <w:rsid w:val="00E35361"/>
    <w:rsid w:val="00E36565"/>
    <w:rsid w:val="00E40A8A"/>
    <w:rsid w:val="00E446E2"/>
    <w:rsid w:val="00E456F4"/>
    <w:rsid w:val="00E45B0A"/>
    <w:rsid w:val="00E50539"/>
    <w:rsid w:val="00E5073D"/>
    <w:rsid w:val="00E51E2B"/>
    <w:rsid w:val="00E53414"/>
    <w:rsid w:val="00E632D6"/>
    <w:rsid w:val="00E63621"/>
    <w:rsid w:val="00E70798"/>
    <w:rsid w:val="00E77A34"/>
    <w:rsid w:val="00E829B0"/>
    <w:rsid w:val="00E8773C"/>
    <w:rsid w:val="00E9458B"/>
    <w:rsid w:val="00E94AA5"/>
    <w:rsid w:val="00E96840"/>
    <w:rsid w:val="00EA3111"/>
    <w:rsid w:val="00EA32E9"/>
    <w:rsid w:val="00EB41AF"/>
    <w:rsid w:val="00EB43D3"/>
    <w:rsid w:val="00EB5255"/>
    <w:rsid w:val="00EB5E16"/>
    <w:rsid w:val="00EB6D39"/>
    <w:rsid w:val="00EC0B38"/>
    <w:rsid w:val="00ED631B"/>
    <w:rsid w:val="00ED7415"/>
    <w:rsid w:val="00EE0595"/>
    <w:rsid w:val="00EE63B6"/>
    <w:rsid w:val="00EE7C5A"/>
    <w:rsid w:val="00EF04B6"/>
    <w:rsid w:val="00EF293D"/>
    <w:rsid w:val="00EF6342"/>
    <w:rsid w:val="00F00E7C"/>
    <w:rsid w:val="00F031CF"/>
    <w:rsid w:val="00F0330D"/>
    <w:rsid w:val="00F05CF1"/>
    <w:rsid w:val="00F07A54"/>
    <w:rsid w:val="00F13C6D"/>
    <w:rsid w:val="00F14AC0"/>
    <w:rsid w:val="00F15111"/>
    <w:rsid w:val="00F177AF"/>
    <w:rsid w:val="00F24481"/>
    <w:rsid w:val="00F27588"/>
    <w:rsid w:val="00F27EFF"/>
    <w:rsid w:val="00F34251"/>
    <w:rsid w:val="00F40347"/>
    <w:rsid w:val="00F46A24"/>
    <w:rsid w:val="00F5114D"/>
    <w:rsid w:val="00F51266"/>
    <w:rsid w:val="00F5618F"/>
    <w:rsid w:val="00F56B64"/>
    <w:rsid w:val="00F573A0"/>
    <w:rsid w:val="00F6170C"/>
    <w:rsid w:val="00F663B8"/>
    <w:rsid w:val="00F704B7"/>
    <w:rsid w:val="00F7616E"/>
    <w:rsid w:val="00F7672E"/>
    <w:rsid w:val="00F82CB4"/>
    <w:rsid w:val="00F8407E"/>
    <w:rsid w:val="00F90BEA"/>
    <w:rsid w:val="00F91512"/>
    <w:rsid w:val="00F91BDB"/>
    <w:rsid w:val="00F93FD0"/>
    <w:rsid w:val="00F95054"/>
    <w:rsid w:val="00FA2B1D"/>
    <w:rsid w:val="00FA3A5E"/>
    <w:rsid w:val="00FA46C4"/>
    <w:rsid w:val="00FB1B67"/>
    <w:rsid w:val="00FB4A01"/>
    <w:rsid w:val="00FB599F"/>
    <w:rsid w:val="00FC00DE"/>
    <w:rsid w:val="00FC2B91"/>
    <w:rsid w:val="00FC3A73"/>
    <w:rsid w:val="00FD1ABE"/>
    <w:rsid w:val="00FD24F7"/>
    <w:rsid w:val="00FD5069"/>
    <w:rsid w:val="00FE251D"/>
    <w:rsid w:val="00FE46C7"/>
    <w:rsid w:val="00FE4DB0"/>
    <w:rsid w:val="00FF0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22008648"/>
  <w15:chartTrackingRefBased/>
  <w15:docId w15:val="{B13B3728-2673-422F-BA3C-CF02CFE4A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9"/>
      </w:numPr>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0751A"/>
    <w:pPr>
      <w:tabs>
        <w:tab w:val="left" w:pos="1008"/>
        <w:tab w:val="right" w:leader="dot" w:pos="9350"/>
      </w:tabs>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uiPriority w:val="3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styleId="BalloonText">
    <w:name w:val="Balloon Text"/>
    <w:basedOn w:val="Normal"/>
    <w:link w:val="BalloonTextChar"/>
    <w:rsid w:val="00A707C5"/>
    <w:pPr>
      <w:spacing w:line="240" w:lineRule="auto"/>
    </w:pPr>
    <w:rPr>
      <w:rFonts w:ascii="Segoe UI" w:hAnsi="Segoe UI" w:cs="Segoe UI"/>
      <w:sz w:val="18"/>
      <w:szCs w:val="18"/>
    </w:rPr>
  </w:style>
  <w:style w:type="character" w:customStyle="1" w:styleId="BalloonTextChar">
    <w:name w:val="Balloon Text Char"/>
    <w:link w:val="BalloonText"/>
    <w:rsid w:val="00A707C5"/>
    <w:rPr>
      <w:rFonts w:ascii="Segoe UI" w:hAnsi="Segoe UI" w:cs="Segoe UI"/>
      <w:sz w:val="18"/>
      <w:szCs w:val="18"/>
    </w:rPr>
  </w:style>
  <w:style w:type="paragraph" w:styleId="NormalWeb">
    <w:name w:val="Normal (Web)"/>
    <w:basedOn w:val="Normal"/>
    <w:uiPriority w:val="99"/>
    <w:unhideWhenUsed/>
    <w:rsid w:val="00C45590"/>
    <w:pPr>
      <w:spacing w:before="100" w:beforeAutospacing="1" w:after="100" w:afterAutospacing="1" w:line="240" w:lineRule="auto"/>
      <w:ind w:firstLine="0"/>
      <w:jc w:val="left"/>
    </w:pPr>
  </w:style>
  <w:style w:type="character" w:customStyle="1" w:styleId="UnresolvedMention1">
    <w:name w:val="Unresolved Mention1"/>
    <w:uiPriority w:val="99"/>
    <w:semiHidden/>
    <w:unhideWhenUsed/>
    <w:rsid w:val="00020EDA"/>
    <w:rPr>
      <w:color w:val="808080"/>
      <w:shd w:val="clear" w:color="auto" w:fill="E6E6E6"/>
    </w:rPr>
  </w:style>
  <w:style w:type="character" w:styleId="FollowedHyperlink">
    <w:name w:val="FollowedHyperlink"/>
    <w:rsid w:val="00F90BE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3301">
      <w:bodyDiv w:val="1"/>
      <w:marLeft w:val="0"/>
      <w:marRight w:val="0"/>
      <w:marTop w:val="0"/>
      <w:marBottom w:val="0"/>
      <w:divBdr>
        <w:top w:val="none" w:sz="0" w:space="0" w:color="auto"/>
        <w:left w:val="none" w:sz="0" w:space="0" w:color="auto"/>
        <w:bottom w:val="none" w:sz="0" w:space="0" w:color="auto"/>
        <w:right w:val="none" w:sz="0" w:space="0" w:color="auto"/>
      </w:divBdr>
    </w:div>
    <w:div w:id="80376618">
      <w:bodyDiv w:val="1"/>
      <w:marLeft w:val="0"/>
      <w:marRight w:val="0"/>
      <w:marTop w:val="0"/>
      <w:marBottom w:val="0"/>
      <w:divBdr>
        <w:top w:val="none" w:sz="0" w:space="0" w:color="auto"/>
        <w:left w:val="none" w:sz="0" w:space="0" w:color="auto"/>
        <w:bottom w:val="none" w:sz="0" w:space="0" w:color="auto"/>
        <w:right w:val="none" w:sz="0" w:space="0" w:color="auto"/>
      </w:divBdr>
    </w:div>
    <w:div w:id="87385301">
      <w:bodyDiv w:val="1"/>
      <w:marLeft w:val="0"/>
      <w:marRight w:val="0"/>
      <w:marTop w:val="0"/>
      <w:marBottom w:val="0"/>
      <w:divBdr>
        <w:top w:val="none" w:sz="0" w:space="0" w:color="auto"/>
        <w:left w:val="none" w:sz="0" w:space="0" w:color="auto"/>
        <w:bottom w:val="none" w:sz="0" w:space="0" w:color="auto"/>
        <w:right w:val="none" w:sz="0" w:space="0" w:color="auto"/>
      </w:divBdr>
    </w:div>
    <w:div w:id="213852059">
      <w:bodyDiv w:val="1"/>
      <w:marLeft w:val="0"/>
      <w:marRight w:val="0"/>
      <w:marTop w:val="0"/>
      <w:marBottom w:val="0"/>
      <w:divBdr>
        <w:top w:val="none" w:sz="0" w:space="0" w:color="auto"/>
        <w:left w:val="none" w:sz="0" w:space="0" w:color="auto"/>
        <w:bottom w:val="none" w:sz="0" w:space="0" w:color="auto"/>
        <w:right w:val="none" w:sz="0" w:space="0" w:color="auto"/>
      </w:divBdr>
    </w:div>
    <w:div w:id="223300222">
      <w:bodyDiv w:val="1"/>
      <w:marLeft w:val="0"/>
      <w:marRight w:val="0"/>
      <w:marTop w:val="0"/>
      <w:marBottom w:val="0"/>
      <w:divBdr>
        <w:top w:val="none" w:sz="0" w:space="0" w:color="auto"/>
        <w:left w:val="none" w:sz="0" w:space="0" w:color="auto"/>
        <w:bottom w:val="none" w:sz="0" w:space="0" w:color="auto"/>
        <w:right w:val="none" w:sz="0" w:space="0" w:color="auto"/>
      </w:divBdr>
    </w:div>
    <w:div w:id="298920431">
      <w:bodyDiv w:val="1"/>
      <w:marLeft w:val="0"/>
      <w:marRight w:val="0"/>
      <w:marTop w:val="0"/>
      <w:marBottom w:val="0"/>
      <w:divBdr>
        <w:top w:val="none" w:sz="0" w:space="0" w:color="auto"/>
        <w:left w:val="none" w:sz="0" w:space="0" w:color="auto"/>
        <w:bottom w:val="none" w:sz="0" w:space="0" w:color="auto"/>
        <w:right w:val="none" w:sz="0" w:space="0" w:color="auto"/>
      </w:divBdr>
    </w:div>
    <w:div w:id="301689586">
      <w:bodyDiv w:val="1"/>
      <w:marLeft w:val="0"/>
      <w:marRight w:val="0"/>
      <w:marTop w:val="0"/>
      <w:marBottom w:val="0"/>
      <w:divBdr>
        <w:top w:val="none" w:sz="0" w:space="0" w:color="auto"/>
        <w:left w:val="none" w:sz="0" w:space="0" w:color="auto"/>
        <w:bottom w:val="none" w:sz="0" w:space="0" w:color="auto"/>
        <w:right w:val="none" w:sz="0" w:space="0" w:color="auto"/>
      </w:divBdr>
    </w:div>
    <w:div w:id="355232244">
      <w:bodyDiv w:val="1"/>
      <w:marLeft w:val="0"/>
      <w:marRight w:val="0"/>
      <w:marTop w:val="0"/>
      <w:marBottom w:val="0"/>
      <w:divBdr>
        <w:top w:val="none" w:sz="0" w:space="0" w:color="auto"/>
        <w:left w:val="none" w:sz="0" w:space="0" w:color="auto"/>
        <w:bottom w:val="none" w:sz="0" w:space="0" w:color="auto"/>
        <w:right w:val="none" w:sz="0" w:space="0" w:color="auto"/>
      </w:divBdr>
    </w:div>
    <w:div w:id="485588795">
      <w:bodyDiv w:val="1"/>
      <w:marLeft w:val="0"/>
      <w:marRight w:val="0"/>
      <w:marTop w:val="0"/>
      <w:marBottom w:val="0"/>
      <w:divBdr>
        <w:top w:val="none" w:sz="0" w:space="0" w:color="auto"/>
        <w:left w:val="none" w:sz="0" w:space="0" w:color="auto"/>
        <w:bottom w:val="none" w:sz="0" w:space="0" w:color="auto"/>
        <w:right w:val="none" w:sz="0" w:space="0" w:color="auto"/>
      </w:divBdr>
    </w:div>
    <w:div w:id="565726518">
      <w:bodyDiv w:val="1"/>
      <w:marLeft w:val="0"/>
      <w:marRight w:val="0"/>
      <w:marTop w:val="0"/>
      <w:marBottom w:val="0"/>
      <w:divBdr>
        <w:top w:val="none" w:sz="0" w:space="0" w:color="auto"/>
        <w:left w:val="none" w:sz="0" w:space="0" w:color="auto"/>
        <w:bottom w:val="none" w:sz="0" w:space="0" w:color="auto"/>
        <w:right w:val="none" w:sz="0" w:space="0" w:color="auto"/>
      </w:divBdr>
    </w:div>
    <w:div w:id="644236261">
      <w:bodyDiv w:val="1"/>
      <w:marLeft w:val="0"/>
      <w:marRight w:val="0"/>
      <w:marTop w:val="0"/>
      <w:marBottom w:val="0"/>
      <w:divBdr>
        <w:top w:val="none" w:sz="0" w:space="0" w:color="auto"/>
        <w:left w:val="none" w:sz="0" w:space="0" w:color="auto"/>
        <w:bottom w:val="none" w:sz="0" w:space="0" w:color="auto"/>
        <w:right w:val="none" w:sz="0" w:space="0" w:color="auto"/>
      </w:divBdr>
    </w:div>
    <w:div w:id="703867915">
      <w:bodyDiv w:val="1"/>
      <w:marLeft w:val="0"/>
      <w:marRight w:val="0"/>
      <w:marTop w:val="0"/>
      <w:marBottom w:val="0"/>
      <w:divBdr>
        <w:top w:val="none" w:sz="0" w:space="0" w:color="auto"/>
        <w:left w:val="none" w:sz="0" w:space="0" w:color="auto"/>
        <w:bottom w:val="none" w:sz="0" w:space="0" w:color="auto"/>
        <w:right w:val="none" w:sz="0" w:space="0" w:color="auto"/>
      </w:divBdr>
    </w:div>
    <w:div w:id="746460506">
      <w:bodyDiv w:val="1"/>
      <w:marLeft w:val="0"/>
      <w:marRight w:val="0"/>
      <w:marTop w:val="0"/>
      <w:marBottom w:val="0"/>
      <w:divBdr>
        <w:top w:val="none" w:sz="0" w:space="0" w:color="auto"/>
        <w:left w:val="none" w:sz="0" w:space="0" w:color="auto"/>
        <w:bottom w:val="none" w:sz="0" w:space="0" w:color="auto"/>
        <w:right w:val="none" w:sz="0" w:space="0" w:color="auto"/>
      </w:divBdr>
    </w:div>
    <w:div w:id="765267447">
      <w:bodyDiv w:val="1"/>
      <w:marLeft w:val="0"/>
      <w:marRight w:val="0"/>
      <w:marTop w:val="0"/>
      <w:marBottom w:val="0"/>
      <w:divBdr>
        <w:top w:val="none" w:sz="0" w:space="0" w:color="auto"/>
        <w:left w:val="none" w:sz="0" w:space="0" w:color="auto"/>
        <w:bottom w:val="none" w:sz="0" w:space="0" w:color="auto"/>
        <w:right w:val="none" w:sz="0" w:space="0" w:color="auto"/>
      </w:divBdr>
    </w:div>
    <w:div w:id="815874355">
      <w:bodyDiv w:val="1"/>
      <w:marLeft w:val="0"/>
      <w:marRight w:val="0"/>
      <w:marTop w:val="0"/>
      <w:marBottom w:val="0"/>
      <w:divBdr>
        <w:top w:val="none" w:sz="0" w:space="0" w:color="auto"/>
        <w:left w:val="none" w:sz="0" w:space="0" w:color="auto"/>
        <w:bottom w:val="none" w:sz="0" w:space="0" w:color="auto"/>
        <w:right w:val="none" w:sz="0" w:space="0" w:color="auto"/>
      </w:divBdr>
    </w:div>
    <w:div w:id="833683671">
      <w:bodyDiv w:val="1"/>
      <w:marLeft w:val="0"/>
      <w:marRight w:val="0"/>
      <w:marTop w:val="0"/>
      <w:marBottom w:val="0"/>
      <w:divBdr>
        <w:top w:val="none" w:sz="0" w:space="0" w:color="auto"/>
        <w:left w:val="none" w:sz="0" w:space="0" w:color="auto"/>
        <w:bottom w:val="none" w:sz="0" w:space="0" w:color="auto"/>
        <w:right w:val="none" w:sz="0" w:space="0" w:color="auto"/>
      </w:divBdr>
    </w:div>
    <w:div w:id="1021860673">
      <w:bodyDiv w:val="1"/>
      <w:marLeft w:val="0"/>
      <w:marRight w:val="0"/>
      <w:marTop w:val="0"/>
      <w:marBottom w:val="0"/>
      <w:divBdr>
        <w:top w:val="none" w:sz="0" w:space="0" w:color="auto"/>
        <w:left w:val="none" w:sz="0" w:space="0" w:color="auto"/>
        <w:bottom w:val="none" w:sz="0" w:space="0" w:color="auto"/>
        <w:right w:val="none" w:sz="0" w:space="0" w:color="auto"/>
      </w:divBdr>
    </w:div>
    <w:div w:id="1036663535">
      <w:bodyDiv w:val="1"/>
      <w:marLeft w:val="0"/>
      <w:marRight w:val="0"/>
      <w:marTop w:val="0"/>
      <w:marBottom w:val="0"/>
      <w:divBdr>
        <w:top w:val="none" w:sz="0" w:space="0" w:color="auto"/>
        <w:left w:val="none" w:sz="0" w:space="0" w:color="auto"/>
        <w:bottom w:val="none" w:sz="0" w:space="0" w:color="auto"/>
        <w:right w:val="none" w:sz="0" w:space="0" w:color="auto"/>
      </w:divBdr>
    </w:div>
    <w:div w:id="1051348986">
      <w:bodyDiv w:val="1"/>
      <w:marLeft w:val="0"/>
      <w:marRight w:val="0"/>
      <w:marTop w:val="0"/>
      <w:marBottom w:val="0"/>
      <w:divBdr>
        <w:top w:val="none" w:sz="0" w:space="0" w:color="auto"/>
        <w:left w:val="none" w:sz="0" w:space="0" w:color="auto"/>
        <w:bottom w:val="none" w:sz="0" w:space="0" w:color="auto"/>
        <w:right w:val="none" w:sz="0" w:space="0" w:color="auto"/>
      </w:divBdr>
    </w:div>
    <w:div w:id="1097990877">
      <w:bodyDiv w:val="1"/>
      <w:marLeft w:val="0"/>
      <w:marRight w:val="0"/>
      <w:marTop w:val="0"/>
      <w:marBottom w:val="0"/>
      <w:divBdr>
        <w:top w:val="none" w:sz="0" w:space="0" w:color="auto"/>
        <w:left w:val="none" w:sz="0" w:space="0" w:color="auto"/>
        <w:bottom w:val="none" w:sz="0" w:space="0" w:color="auto"/>
        <w:right w:val="none" w:sz="0" w:space="0" w:color="auto"/>
      </w:divBdr>
    </w:div>
    <w:div w:id="1202672935">
      <w:bodyDiv w:val="1"/>
      <w:marLeft w:val="0"/>
      <w:marRight w:val="0"/>
      <w:marTop w:val="0"/>
      <w:marBottom w:val="0"/>
      <w:divBdr>
        <w:top w:val="none" w:sz="0" w:space="0" w:color="auto"/>
        <w:left w:val="none" w:sz="0" w:space="0" w:color="auto"/>
        <w:bottom w:val="none" w:sz="0" w:space="0" w:color="auto"/>
        <w:right w:val="none" w:sz="0" w:space="0" w:color="auto"/>
      </w:divBdr>
    </w:div>
    <w:div w:id="1240601769">
      <w:bodyDiv w:val="1"/>
      <w:marLeft w:val="0"/>
      <w:marRight w:val="0"/>
      <w:marTop w:val="0"/>
      <w:marBottom w:val="0"/>
      <w:divBdr>
        <w:top w:val="none" w:sz="0" w:space="0" w:color="auto"/>
        <w:left w:val="none" w:sz="0" w:space="0" w:color="auto"/>
        <w:bottom w:val="none" w:sz="0" w:space="0" w:color="auto"/>
        <w:right w:val="none" w:sz="0" w:space="0" w:color="auto"/>
      </w:divBdr>
    </w:div>
    <w:div w:id="1520655976">
      <w:bodyDiv w:val="1"/>
      <w:marLeft w:val="0"/>
      <w:marRight w:val="0"/>
      <w:marTop w:val="0"/>
      <w:marBottom w:val="0"/>
      <w:divBdr>
        <w:top w:val="none" w:sz="0" w:space="0" w:color="auto"/>
        <w:left w:val="none" w:sz="0" w:space="0" w:color="auto"/>
        <w:bottom w:val="none" w:sz="0" w:space="0" w:color="auto"/>
        <w:right w:val="none" w:sz="0" w:space="0" w:color="auto"/>
      </w:divBdr>
    </w:div>
    <w:div w:id="1530295373">
      <w:bodyDiv w:val="1"/>
      <w:marLeft w:val="0"/>
      <w:marRight w:val="0"/>
      <w:marTop w:val="0"/>
      <w:marBottom w:val="0"/>
      <w:divBdr>
        <w:top w:val="none" w:sz="0" w:space="0" w:color="auto"/>
        <w:left w:val="none" w:sz="0" w:space="0" w:color="auto"/>
        <w:bottom w:val="none" w:sz="0" w:space="0" w:color="auto"/>
        <w:right w:val="none" w:sz="0" w:space="0" w:color="auto"/>
      </w:divBdr>
    </w:div>
    <w:div w:id="1534268970">
      <w:bodyDiv w:val="1"/>
      <w:marLeft w:val="0"/>
      <w:marRight w:val="0"/>
      <w:marTop w:val="0"/>
      <w:marBottom w:val="0"/>
      <w:divBdr>
        <w:top w:val="none" w:sz="0" w:space="0" w:color="auto"/>
        <w:left w:val="none" w:sz="0" w:space="0" w:color="auto"/>
        <w:bottom w:val="none" w:sz="0" w:space="0" w:color="auto"/>
        <w:right w:val="none" w:sz="0" w:space="0" w:color="auto"/>
      </w:divBdr>
      <w:divsChild>
        <w:div w:id="1052929087">
          <w:marLeft w:val="0"/>
          <w:marRight w:val="0"/>
          <w:marTop w:val="0"/>
          <w:marBottom w:val="0"/>
          <w:divBdr>
            <w:top w:val="none" w:sz="0" w:space="0" w:color="auto"/>
            <w:left w:val="none" w:sz="0" w:space="0" w:color="auto"/>
            <w:bottom w:val="none" w:sz="0" w:space="0" w:color="auto"/>
            <w:right w:val="none" w:sz="0" w:space="0" w:color="auto"/>
          </w:divBdr>
        </w:div>
        <w:div w:id="1132334290">
          <w:marLeft w:val="0"/>
          <w:marRight w:val="0"/>
          <w:marTop w:val="0"/>
          <w:marBottom w:val="0"/>
          <w:divBdr>
            <w:top w:val="none" w:sz="0" w:space="0" w:color="auto"/>
            <w:left w:val="none" w:sz="0" w:space="0" w:color="auto"/>
            <w:bottom w:val="none" w:sz="0" w:space="0" w:color="auto"/>
            <w:right w:val="none" w:sz="0" w:space="0" w:color="auto"/>
          </w:divBdr>
        </w:div>
      </w:divsChild>
    </w:div>
    <w:div w:id="1540507342">
      <w:bodyDiv w:val="1"/>
      <w:marLeft w:val="0"/>
      <w:marRight w:val="0"/>
      <w:marTop w:val="0"/>
      <w:marBottom w:val="0"/>
      <w:divBdr>
        <w:top w:val="none" w:sz="0" w:space="0" w:color="auto"/>
        <w:left w:val="none" w:sz="0" w:space="0" w:color="auto"/>
        <w:bottom w:val="none" w:sz="0" w:space="0" w:color="auto"/>
        <w:right w:val="none" w:sz="0" w:space="0" w:color="auto"/>
      </w:divBdr>
    </w:div>
    <w:div w:id="1583487619">
      <w:bodyDiv w:val="1"/>
      <w:marLeft w:val="0"/>
      <w:marRight w:val="0"/>
      <w:marTop w:val="0"/>
      <w:marBottom w:val="0"/>
      <w:divBdr>
        <w:top w:val="none" w:sz="0" w:space="0" w:color="auto"/>
        <w:left w:val="none" w:sz="0" w:space="0" w:color="auto"/>
        <w:bottom w:val="none" w:sz="0" w:space="0" w:color="auto"/>
        <w:right w:val="none" w:sz="0" w:space="0" w:color="auto"/>
      </w:divBdr>
    </w:div>
    <w:div w:id="1620457240">
      <w:bodyDiv w:val="1"/>
      <w:marLeft w:val="0"/>
      <w:marRight w:val="0"/>
      <w:marTop w:val="0"/>
      <w:marBottom w:val="0"/>
      <w:divBdr>
        <w:top w:val="none" w:sz="0" w:space="0" w:color="auto"/>
        <w:left w:val="none" w:sz="0" w:space="0" w:color="auto"/>
        <w:bottom w:val="none" w:sz="0" w:space="0" w:color="auto"/>
        <w:right w:val="none" w:sz="0" w:space="0" w:color="auto"/>
      </w:divBdr>
    </w:div>
    <w:div w:id="1760977930">
      <w:bodyDiv w:val="1"/>
      <w:marLeft w:val="0"/>
      <w:marRight w:val="0"/>
      <w:marTop w:val="0"/>
      <w:marBottom w:val="0"/>
      <w:divBdr>
        <w:top w:val="none" w:sz="0" w:space="0" w:color="auto"/>
        <w:left w:val="none" w:sz="0" w:space="0" w:color="auto"/>
        <w:bottom w:val="none" w:sz="0" w:space="0" w:color="auto"/>
        <w:right w:val="none" w:sz="0" w:space="0" w:color="auto"/>
      </w:divBdr>
    </w:div>
    <w:div w:id="1861818091">
      <w:bodyDiv w:val="1"/>
      <w:marLeft w:val="0"/>
      <w:marRight w:val="0"/>
      <w:marTop w:val="0"/>
      <w:marBottom w:val="0"/>
      <w:divBdr>
        <w:top w:val="none" w:sz="0" w:space="0" w:color="auto"/>
        <w:left w:val="none" w:sz="0" w:space="0" w:color="auto"/>
        <w:bottom w:val="none" w:sz="0" w:space="0" w:color="auto"/>
        <w:right w:val="none" w:sz="0" w:space="0" w:color="auto"/>
      </w:divBdr>
    </w:div>
    <w:div w:id="1909145895">
      <w:bodyDiv w:val="1"/>
      <w:marLeft w:val="0"/>
      <w:marRight w:val="0"/>
      <w:marTop w:val="0"/>
      <w:marBottom w:val="0"/>
      <w:divBdr>
        <w:top w:val="none" w:sz="0" w:space="0" w:color="auto"/>
        <w:left w:val="none" w:sz="0" w:space="0" w:color="auto"/>
        <w:bottom w:val="none" w:sz="0" w:space="0" w:color="auto"/>
        <w:right w:val="none" w:sz="0" w:space="0" w:color="auto"/>
      </w:divBdr>
    </w:div>
    <w:div w:id="1949970254">
      <w:bodyDiv w:val="1"/>
      <w:marLeft w:val="0"/>
      <w:marRight w:val="0"/>
      <w:marTop w:val="0"/>
      <w:marBottom w:val="0"/>
      <w:divBdr>
        <w:top w:val="none" w:sz="0" w:space="0" w:color="auto"/>
        <w:left w:val="none" w:sz="0" w:space="0" w:color="auto"/>
        <w:bottom w:val="none" w:sz="0" w:space="0" w:color="auto"/>
        <w:right w:val="none" w:sz="0" w:space="0" w:color="auto"/>
      </w:divBdr>
    </w:div>
    <w:div w:id="1975678161">
      <w:bodyDiv w:val="1"/>
      <w:marLeft w:val="0"/>
      <w:marRight w:val="0"/>
      <w:marTop w:val="0"/>
      <w:marBottom w:val="0"/>
      <w:divBdr>
        <w:top w:val="none" w:sz="0" w:space="0" w:color="auto"/>
        <w:left w:val="none" w:sz="0" w:space="0" w:color="auto"/>
        <w:bottom w:val="none" w:sz="0" w:space="0" w:color="auto"/>
        <w:right w:val="none" w:sz="0" w:space="0" w:color="auto"/>
      </w:divBdr>
    </w:div>
    <w:div w:id="1996058927">
      <w:bodyDiv w:val="1"/>
      <w:marLeft w:val="0"/>
      <w:marRight w:val="0"/>
      <w:marTop w:val="0"/>
      <w:marBottom w:val="0"/>
      <w:divBdr>
        <w:top w:val="none" w:sz="0" w:space="0" w:color="auto"/>
        <w:left w:val="none" w:sz="0" w:space="0" w:color="auto"/>
        <w:bottom w:val="none" w:sz="0" w:space="0" w:color="auto"/>
        <w:right w:val="none" w:sz="0" w:space="0" w:color="auto"/>
      </w:divBdr>
    </w:div>
    <w:div w:id="2031642767">
      <w:bodyDiv w:val="1"/>
      <w:marLeft w:val="0"/>
      <w:marRight w:val="0"/>
      <w:marTop w:val="0"/>
      <w:marBottom w:val="0"/>
      <w:divBdr>
        <w:top w:val="none" w:sz="0" w:space="0" w:color="auto"/>
        <w:left w:val="none" w:sz="0" w:space="0" w:color="auto"/>
        <w:bottom w:val="none" w:sz="0" w:space="0" w:color="auto"/>
        <w:right w:val="none" w:sz="0" w:space="0" w:color="auto"/>
      </w:divBdr>
      <w:divsChild>
        <w:div w:id="1680548498">
          <w:marLeft w:val="0"/>
          <w:marRight w:val="0"/>
          <w:marTop w:val="0"/>
          <w:marBottom w:val="0"/>
          <w:divBdr>
            <w:top w:val="none" w:sz="0" w:space="0" w:color="auto"/>
            <w:left w:val="none" w:sz="0" w:space="0" w:color="auto"/>
            <w:bottom w:val="none" w:sz="0" w:space="0" w:color="auto"/>
            <w:right w:val="none" w:sz="0" w:space="0" w:color="auto"/>
          </w:divBdr>
        </w:div>
        <w:div w:id="1289236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ydailynews.com/new-york/brooklyn/measles-outbreak-hits-jewish-neighborhoods-brooklyn-article-1.1346446" TargetMode="External"/><Relationship Id="rId18" Type="http://schemas.openxmlformats.org/officeDocument/2006/relationships/hyperlink" Target="https://www.washingtonpost.com/news/to-your-health/wp/2017/10/03/failure-to-vaccinate-is-likely-driver-of-u-s-measles-outbreaks-report-says/?utm_term=.b304a29f9bd9" TargetMode="External"/><Relationship Id="rId26" Type="http://schemas.openxmlformats.org/officeDocument/2006/relationships/hyperlink" Target="https://www.stat.ubc.ca/~rollin/teach/643w04/lec/node41.html" TargetMode="External"/><Relationship Id="rId3" Type="http://schemas.openxmlformats.org/officeDocument/2006/relationships/styles" Target="styles.xml"/><Relationship Id="rId21" Type="http://schemas.openxmlformats.org/officeDocument/2006/relationships/hyperlink" Target="https://www.cdc.gov/washington/testimony/2015/t20150210.htm" TargetMode="External"/><Relationship Id="rId7" Type="http://schemas.openxmlformats.org/officeDocument/2006/relationships/endnotes" Target="endnotes.xml"/><Relationship Id="rId12" Type="http://schemas.openxmlformats.org/officeDocument/2006/relationships/hyperlink" Target="https://www.cdc.gov/vaccines/imz-managers/coverage/childvaxview/data-reports/mmr/reports/2016.html" TargetMode="External"/><Relationship Id="rId17" Type="http://schemas.openxmlformats.org/officeDocument/2006/relationships/hyperlink" Target="https://doi.org/10.1001/jama.2017.9984" TargetMode="External"/><Relationship Id="rId25" Type="http://schemas.openxmlformats.org/officeDocument/2006/relationships/hyperlink" Target="http://pro.arcgis.com/en/pro-app/tool-reference/spatial-statistics/h-how-spatial-autocorrelation-moran-s-i-spatial-st.htm" TargetMode="External"/><Relationship Id="rId2" Type="http://schemas.openxmlformats.org/officeDocument/2006/relationships/numbering" Target="numbering.xml"/><Relationship Id="rId16" Type="http://schemas.openxmlformats.org/officeDocument/2006/relationships/hyperlink" Target="https://www.health.ny.gov/press/releases/2017/2017-06-18_measles.htm" TargetMode="External"/><Relationship Id="rId20" Type="http://schemas.openxmlformats.org/officeDocument/2006/relationships/hyperlink" Target="https://www.cdc.gov/measles/cases-outbreak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tata.com/meeting/germany12/abstracts/desug12_pisati.pdf" TargetMode="External"/><Relationship Id="rId5" Type="http://schemas.openxmlformats.org/officeDocument/2006/relationships/webSettings" Target="webSettings.xml"/><Relationship Id="rId15" Type="http://schemas.openxmlformats.org/officeDocument/2006/relationships/hyperlink" Target="http://www.timesunion.com/allwcm/article/Capital-Region-has-first-mumps-outbreak-in-years-11206309.php" TargetMode="External"/><Relationship Id="rId23" Type="http://schemas.openxmlformats.org/officeDocument/2006/relationships/hyperlink" Target="http://www.p12.nysed.gov/mgtserv/propertytax/"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nytimes.com/interactive/2015/02/02/us/measles-facts.html?mcubz=1"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nytimes.com/2003/10/07/nyregion/vaccine-refusal-is-cited-in-whooping-cough-cases.html" TargetMode="External"/><Relationship Id="rId22" Type="http://schemas.openxmlformats.org/officeDocument/2006/relationships/hyperlink" Target="https://doi.org/10.1016/S0749-3797(01)00277-X" TargetMode="External"/><Relationship Id="rId27" Type="http://schemas.openxmlformats.org/officeDocument/2006/relationships/hyperlink" Target="https://doi.org/10.1016/J.JTBI.2015.09.0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49764-6EAF-40D8-98B9-8C895873C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0</TotalTime>
  <Pages>30</Pages>
  <Words>5491</Words>
  <Characters>31302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36720</CharactersWithSpaces>
  <SharedDoc>false</SharedDoc>
  <HLinks>
    <vt:vector size="90" baseType="variant">
      <vt:variant>
        <vt:i4>1441850</vt:i4>
      </vt:variant>
      <vt:variant>
        <vt:i4>101</vt:i4>
      </vt:variant>
      <vt:variant>
        <vt:i4>0</vt:i4>
      </vt:variant>
      <vt:variant>
        <vt:i4>5</vt:i4>
      </vt:variant>
      <vt:variant>
        <vt:lpwstr/>
      </vt:variant>
      <vt:variant>
        <vt:lpwstr>_Toc114179880</vt:lpwstr>
      </vt:variant>
      <vt:variant>
        <vt:i4>1441850</vt:i4>
      </vt:variant>
      <vt:variant>
        <vt:i4>92</vt:i4>
      </vt:variant>
      <vt:variant>
        <vt:i4>0</vt:i4>
      </vt:variant>
      <vt:variant>
        <vt:i4>5</vt:i4>
      </vt:variant>
      <vt:variant>
        <vt:lpwstr/>
      </vt:variant>
      <vt:variant>
        <vt:lpwstr>_Toc114179887</vt:lpwstr>
      </vt:variant>
      <vt:variant>
        <vt:i4>1966139</vt:i4>
      </vt:variant>
      <vt:variant>
        <vt:i4>83</vt:i4>
      </vt:variant>
      <vt:variant>
        <vt:i4>0</vt:i4>
      </vt:variant>
      <vt:variant>
        <vt:i4>5</vt:i4>
      </vt:variant>
      <vt:variant>
        <vt:lpwstr/>
      </vt:variant>
      <vt:variant>
        <vt:lpwstr>_Toc114179905</vt:lpwstr>
      </vt:variant>
      <vt:variant>
        <vt:i4>1966139</vt:i4>
      </vt:variant>
      <vt:variant>
        <vt:i4>77</vt:i4>
      </vt:variant>
      <vt:variant>
        <vt:i4>0</vt:i4>
      </vt:variant>
      <vt:variant>
        <vt:i4>5</vt:i4>
      </vt:variant>
      <vt:variant>
        <vt:lpwstr/>
      </vt:variant>
      <vt:variant>
        <vt:lpwstr>_Toc114179904</vt:lpwstr>
      </vt:variant>
      <vt:variant>
        <vt:i4>1966139</vt:i4>
      </vt:variant>
      <vt:variant>
        <vt:i4>71</vt:i4>
      </vt:variant>
      <vt:variant>
        <vt:i4>0</vt:i4>
      </vt:variant>
      <vt:variant>
        <vt:i4>5</vt:i4>
      </vt:variant>
      <vt:variant>
        <vt:lpwstr/>
      </vt:variant>
      <vt:variant>
        <vt:lpwstr>_Toc114179903</vt:lpwstr>
      </vt:variant>
      <vt:variant>
        <vt:i4>1966139</vt:i4>
      </vt:variant>
      <vt:variant>
        <vt:i4>65</vt:i4>
      </vt:variant>
      <vt:variant>
        <vt:i4>0</vt:i4>
      </vt:variant>
      <vt:variant>
        <vt:i4>5</vt:i4>
      </vt:variant>
      <vt:variant>
        <vt:lpwstr/>
      </vt:variant>
      <vt:variant>
        <vt:lpwstr>_Toc114179902</vt:lpwstr>
      </vt:variant>
      <vt:variant>
        <vt:i4>1966139</vt:i4>
      </vt:variant>
      <vt:variant>
        <vt:i4>59</vt:i4>
      </vt:variant>
      <vt:variant>
        <vt:i4>0</vt:i4>
      </vt:variant>
      <vt:variant>
        <vt:i4>5</vt:i4>
      </vt:variant>
      <vt:variant>
        <vt:lpwstr/>
      </vt:variant>
      <vt:variant>
        <vt:lpwstr>_Toc114179901</vt:lpwstr>
      </vt:variant>
      <vt:variant>
        <vt:i4>1966139</vt:i4>
      </vt:variant>
      <vt:variant>
        <vt:i4>53</vt:i4>
      </vt:variant>
      <vt:variant>
        <vt:i4>0</vt:i4>
      </vt:variant>
      <vt:variant>
        <vt:i4>5</vt:i4>
      </vt:variant>
      <vt:variant>
        <vt:lpwstr/>
      </vt:variant>
      <vt:variant>
        <vt:lpwstr>_Toc114179900</vt:lpwstr>
      </vt:variant>
      <vt:variant>
        <vt:i4>1507386</vt:i4>
      </vt:variant>
      <vt:variant>
        <vt:i4>47</vt:i4>
      </vt:variant>
      <vt:variant>
        <vt:i4>0</vt:i4>
      </vt:variant>
      <vt:variant>
        <vt:i4>5</vt:i4>
      </vt:variant>
      <vt:variant>
        <vt:lpwstr/>
      </vt:variant>
      <vt:variant>
        <vt:lpwstr>_Toc114179899</vt:lpwstr>
      </vt:variant>
      <vt:variant>
        <vt:i4>1507386</vt:i4>
      </vt:variant>
      <vt:variant>
        <vt:i4>41</vt:i4>
      </vt:variant>
      <vt:variant>
        <vt:i4>0</vt:i4>
      </vt:variant>
      <vt:variant>
        <vt:i4>5</vt:i4>
      </vt:variant>
      <vt:variant>
        <vt:lpwstr/>
      </vt:variant>
      <vt:variant>
        <vt:lpwstr>_Toc114179898</vt:lpwstr>
      </vt:variant>
      <vt:variant>
        <vt:i4>1507386</vt:i4>
      </vt:variant>
      <vt:variant>
        <vt:i4>35</vt:i4>
      </vt:variant>
      <vt:variant>
        <vt:i4>0</vt:i4>
      </vt:variant>
      <vt:variant>
        <vt:i4>5</vt:i4>
      </vt:variant>
      <vt:variant>
        <vt:lpwstr/>
      </vt:variant>
      <vt:variant>
        <vt:lpwstr>_Toc114179897</vt:lpwstr>
      </vt:variant>
      <vt:variant>
        <vt:i4>1507386</vt:i4>
      </vt:variant>
      <vt:variant>
        <vt:i4>29</vt:i4>
      </vt:variant>
      <vt:variant>
        <vt:i4>0</vt:i4>
      </vt:variant>
      <vt:variant>
        <vt:i4>5</vt:i4>
      </vt:variant>
      <vt:variant>
        <vt:lpwstr/>
      </vt:variant>
      <vt:variant>
        <vt:lpwstr>_Toc114179896</vt:lpwstr>
      </vt:variant>
      <vt:variant>
        <vt:i4>1507386</vt:i4>
      </vt:variant>
      <vt:variant>
        <vt:i4>23</vt:i4>
      </vt:variant>
      <vt:variant>
        <vt:i4>0</vt:i4>
      </vt:variant>
      <vt:variant>
        <vt:i4>5</vt:i4>
      </vt:variant>
      <vt:variant>
        <vt:lpwstr/>
      </vt:variant>
      <vt:variant>
        <vt:lpwstr>_Toc114179895</vt:lpwstr>
      </vt:variant>
      <vt:variant>
        <vt:i4>1507386</vt:i4>
      </vt:variant>
      <vt:variant>
        <vt:i4>17</vt:i4>
      </vt:variant>
      <vt:variant>
        <vt:i4>0</vt:i4>
      </vt:variant>
      <vt:variant>
        <vt:i4>5</vt:i4>
      </vt:variant>
      <vt:variant>
        <vt:lpwstr/>
      </vt:variant>
      <vt:variant>
        <vt:lpwstr>_Toc114179894</vt:lpwstr>
      </vt:variant>
      <vt:variant>
        <vt:i4>1507386</vt:i4>
      </vt:variant>
      <vt:variant>
        <vt:i4>11</vt:i4>
      </vt:variant>
      <vt:variant>
        <vt:i4>0</vt:i4>
      </vt:variant>
      <vt:variant>
        <vt:i4>5</vt:i4>
      </vt:variant>
      <vt:variant>
        <vt:lpwstr/>
      </vt:variant>
      <vt:variant>
        <vt:lpwstr>_Toc114179893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3</cp:revision>
  <cp:lastPrinted>2017-12-14T20:02:00Z</cp:lastPrinted>
  <dcterms:created xsi:type="dcterms:W3CDTF">2018-02-15T17:33:00Z</dcterms:created>
  <dcterms:modified xsi:type="dcterms:W3CDTF">2018-02-15T17:33:00Z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2be18851-ee55-32cd-8da0-96ab8e2289e2</vt:lpwstr>
  </property>
</Properties>
</file>