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59" w:rsidRDefault="00070090" w:rsidP="00D74CB6">
      <w:pPr>
        <w:ind w:firstLine="0"/>
      </w:pPr>
      <w:bookmarkStart w:id="0" w:name="_GoBack"/>
      <w:bookmarkEnd w:id="0"/>
      <w:r>
        <w:rPr>
          <w:noProof/>
        </w:rPr>
        <mc:AlternateContent>
          <mc:Choice Requires="wps">
            <w:drawing>
              <wp:inline distT="0" distB="0" distL="0" distR="0">
                <wp:extent cx="5943600" cy="8343900"/>
                <wp:effectExtent l="0" t="0" r="0" b="0"/>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0B6" w:rsidRDefault="00DF00B6" w:rsidP="00CB1DA2">
                            <w:pPr>
                              <w:ind w:firstLine="0"/>
                              <w:jc w:val="center"/>
                              <w:rPr>
                                <w:b/>
                              </w:rPr>
                            </w:pPr>
                            <w:bookmarkStart w:id="1" w:name="_Hlk500273602"/>
                            <w:r>
                              <w:rPr>
                                <w:b/>
                              </w:rPr>
                              <w:t>A COMPARATIVE REVIEW OF PATIENT AND PROVIDER PERSPECTIVES ON APOLOGY IN ADVERSE EVENT DISCLOSURE</w:t>
                            </w:r>
                          </w:p>
                          <w:bookmarkEnd w:id="1"/>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B57E9B">
                            <w:pPr>
                              <w:ind w:firstLine="0"/>
                              <w:jc w:val="center"/>
                            </w:pPr>
                            <w:proofErr w:type="gramStart"/>
                            <w:r>
                              <w:t>by</w:t>
                            </w:r>
                            <w:proofErr w:type="gramEnd"/>
                          </w:p>
                          <w:p w:rsidR="00DF00B6" w:rsidRDefault="00DF00B6" w:rsidP="00B57E9B">
                            <w:pPr>
                              <w:ind w:firstLine="0"/>
                              <w:jc w:val="center"/>
                            </w:pPr>
                            <w:r>
                              <w:t>Elizabeth R. Sierminski</w:t>
                            </w:r>
                          </w:p>
                          <w:p w:rsidR="00DF00B6" w:rsidRDefault="00DF00B6" w:rsidP="00AA075F">
                            <w:pPr>
                              <w:spacing w:line="240" w:lineRule="auto"/>
                              <w:ind w:firstLine="0"/>
                              <w:jc w:val="center"/>
                            </w:pPr>
                            <w:r>
                              <w:t>BA, Eastern Michigan University, 2011</w:t>
                            </w: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B57E9B">
                            <w:pPr>
                              <w:ind w:firstLine="0"/>
                              <w:jc w:val="center"/>
                            </w:pPr>
                            <w:r>
                              <w:t>Submitted to the Graduate Faculty of</w:t>
                            </w:r>
                          </w:p>
                          <w:p w:rsidR="00DF00B6" w:rsidRDefault="00DF00B6" w:rsidP="00AA075F">
                            <w:pPr>
                              <w:ind w:firstLine="0"/>
                              <w:jc w:val="center"/>
                            </w:pPr>
                            <w:proofErr w:type="gramStart"/>
                            <w:r>
                              <w:t>the</w:t>
                            </w:r>
                            <w:proofErr w:type="gramEnd"/>
                            <w:r>
                              <w:t xml:space="preserve"> Department of Behavioral and Community Health Sciences </w:t>
                            </w:r>
                          </w:p>
                          <w:p w:rsidR="00DF00B6" w:rsidRDefault="00DF00B6" w:rsidP="00AA075F">
                            <w:pPr>
                              <w:ind w:firstLine="0"/>
                              <w:jc w:val="center"/>
                            </w:pPr>
                            <w:r>
                              <w:t xml:space="preserve">Graduate School of Public Health in partial fulfillment </w:t>
                            </w:r>
                          </w:p>
                          <w:p w:rsidR="00DF00B6" w:rsidRDefault="00DF00B6" w:rsidP="00AA075F">
                            <w:pPr>
                              <w:ind w:firstLine="0"/>
                              <w:jc w:val="center"/>
                            </w:pPr>
                            <w:proofErr w:type="gramStart"/>
                            <w:r>
                              <w:t>of</w:t>
                            </w:r>
                            <w:proofErr w:type="gramEnd"/>
                            <w:r>
                              <w:t xml:space="preserve"> the requirements for the degree of</w:t>
                            </w:r>
                          </w:p>
                          <w:p w:rsidR="00DF00B6" w:rsidRDefault="00DF00B6" w:rsidP="00AA075F">
                            <w:pPr>
                              <w:spacing w:line="240" w:lineRule="auto"/>
                              <w:ind w:firstLine="0"/>
                              <w:jc w:val="center"/>
                            </w:pPr>
                            <w:r>
                              <w:t>Master of Public Health</w:t>
                            </w:r>
                          </w:p>
                          <w:p w:rsidR="00DF00B6" w:rsidRDefault="00DF00B6" w:rsidP="00AA075F">
                            <w:pPr>
                              <w:spacing w:line="240" w:lineRule="auto"/>
                              <w:ind w:firstLine="0"/>
                              <w:jc w:val="center"/>
                            </w:pPr>
                          </w:p>
                          <w:p w:rsidR="00DF00B6" w:rsidRDefault="00DF00B6" w:rsidP="00536110">
                            <w:pPr>
                              <w:spacing w:line="240" w:lineRule="auto"/>
                              <w:ind w:firstLine="0"/>
                              <w:jc w:val="center"/>
                            </w:pPr>
                          </w:p>
                          <w:p w:rsidR="00DF00B6" w:rsidRDefault="00DF00B6" w:rsidP="00536110">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Pr="00AB08F3" w:rsidRDefault="00DF00B6" w:rsidP="00337CC7">
                            <w:pPr>
                              <w:ind w:firstLine="0"/>
                              <w:jc w:val="center"/>
                            </w:pPr>
                            <w:smartTag w:uri="urn:schemas-microsoft-com:office:smarttags" w:element="PlaceType">
                              <w:r w:rsidRPr="00AB08F3">
                                <w:t>University</w:t>
                              </w:r>
                            </w:smartTag>
                            <w:r w:rsidRPr="00AB08F3">
                              <w:t xml:space="preserve"> of Pittsburg</w:t>
                            </w:r>
                            <w:r>
                              <w:t>h</w:t>
                            </w:r>
                          </w:p>
                          <w:p w:rsidR="00DF00B6" w:rsidRPr="00AB08F3" w:rsidRDefault="00DF00B6" w:rsidP="00B57E9B">
                            <w:pPr>
                              <w:ind w:firstLine="0"/>
                              <w:jc w:val="center"/>
                              <w:rPr>
                                <w:noProof/>
                              </w:rPr>
                            </w:pPr>
                            <w:r>
                              <w:t>2017</w:t>
                            </w:r>
                          </w:p>
                          <w:p w:rsidR="00DF00B6" w:rsidRPr="004E3B59" w:rsidRDefault="00DF00B6" w:rsidP="006B1124">
                            <w:pPr>
                              <w:ind w:firstLine="0"/>
                              <w:jc w:val="center"/>
                              <w:rPr>
                                <w:b/>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68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" stroked="f">
                <v:textbox inset="0,0,0,0">
                  <w:txbxContent>
                    <w:p w:rsidR="00DF00B6" w:rsidRDefault="00DF00B6" w:rsidP="00CB1DA2">
                      <w:pPr>
                        <w:ind w:firstLine="0"/>
                        <w:jc w:val="center"/>
                        <w:rPr>
                          <w:b/>
                        </w:rPr>
                      </w:pPr>
                      <w:bookmarkStart w:id="2" w:name="_Hlk500273602"/>
                      <w:r>
                        <w:rPr>
                          <w:b/>
                        </w:rPr>
                        <w:t>A COMPARATIVE REVIEW OF PATIENT AND PROVIDER PERSPECTIVES ON APOLOGY IN ADVERSE EVENT DISCLOSURE</w:t>
                      </w:r>
                    </w:p>
                    <w:bookmarkEnd w:id="2"/>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B57E9B">
                      <w:pPr>
                        <w:ind w:firstLine="0"/>
                        <w:jc w:val="center"/>
                      </w:pPr>
                      <w:proofErr w:type="gramStart"/>
                      <w:r>
                        <w:t>by</w:t>
                      </w:r>
                      <w:proofErr w:type="gramEnd"/>
                    </w:p>
                    <w:p w:rsidR="00DF00B6" w:rsidRDefault="00DF00B6" w:rsidP="00B57E9B">
                      <w:pPr>
                        <w:ind w:firstLine="0"/>
                        <w:jc w:val="center"/>
                      </w:pPr>
                      <w:r>
                        <w:t>Elizabeth R. Sierminski</w:t>
                      </w:r>
                    </w:p>
                    <w:p w:rsidR="00DF00B6" w:rsidRDefault="00DF00B6" w:rsidP="00AA075F">
                      <w:pPr>
                        <w:spacing w:line="240" w:lineRule="auto"/>
                        <w:ind w:firstLine="0"/>
                        <w:jc w:val="center"/>
                      </w:pPr>
                      <w:r>
                        <w:t>BA, Eastern Michigan University, 2011</w:t>
                      </w: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536110">
                      <w:pPr>
                        <w:spacing w:line="240" w:lineRule="auto"/>
                        <w:ind w:firstLine="0"/>
                        <w:jc w:val="center"/>
                        <w:rPr>
                          <w:b/>
                        </w:rPr>
                      </w:pPr>
                    </w:p>
                    <w:p w:rsidR="00DF00B6" w:rsidRDefault="00DF00B6" w:rsidP="00B57E9B">
                      <w:pPr>
                        <w:ind w:firstLine="0"/>
                        <w:jc w:val="center"/>
                      </w:pPr>
                      <w:r>
                        <w:t>Submitted to the Graduate Faculty of</w:t>
                      </w:r>
                    </w:p>
                    <w:p w:rsidR="00DF00B6" w:rsidRDefault="00DF00B6" w:rsidP="00AA075F">
                      <w:pPr>
                        <w:ind w:firstLine="0"/>
                        <w:jc w:val="center"/>
                      </w:pPr>
                      <w:proofErr w:type="gramStart"/>
                      <w:r>
                        <w:t>the</w:t>
                      </w:r>
                      <w:proofErr w:type="gramEnd"/>
                      <w:r>
                        <w:t xml:space="preserve"> Department of Behavioral and Community Health Sciences </w:t>
                      </w:r>
                    </w:p>
                    <w:p w:rsidR="00DF00B6" w:rsidRDefault="00DF00B6" w:rsidP="00AA075F">
                      <w:pPr>
                        <w:ind w:firstLine="0"/>
                        <w:jc w:val="center"/>
                      </w:pPr>
                      <w:r>
                        <w:t xml:space="preserve">Graduate School of Public Health in partial fulfillment </w:t>
                      </w:r>
                    </w:p>
                    <w:p w:rsidR="00DF00B6" w:rsidRDefault="00DF00B6" w:rsidP="00AA075F">
                      <w:pPr>
                        <w:ind w:firstLine="0"/>
                        <w:jc w:val="center"/>
                      </w:pPr>
                      <w:proofErr w:type="gramStart"/>
                      <w:r>
                        <w:t>of</w:t>
                      </w:r>
                      <w:proofErr w:type="gramEnd"/>
                      <w:r>
                        <w:t xml:space="preserve"> the requirements for the degree of</w:t>
                      </w:r>
                    </w:p>
                    <w:p w:rsidR="00DF00B6" w:rsidRDefault="00DF00B6" w:rsidP="00AA075F">
                      <w:pPr>
                        <w:spacing w:line="240" w:lineRule="auto"/>
                        <w:ind w:firstLine="0"/>
                        <w:jc w:val="center"/>
                      </w:pPr>
                      <w:r>
                        <w:t>Master of Public Health</w:t>
                      </w:r>
                    </w:p>
                    <w:p w:rsidR="00DF00B6" w:rsidRDefault="00DF00B6" w:rsidP="00AA075F">
                      <w:pPr>
                        <w:spacing w:line="240" w:lineRule="auto"/>
                        <w:ind w:firstLine="0"/>
                        <w:jc w:val="center"/>
                      </w:pPr>
                    </w:p>
                    <w:p w:rsidR="00DF00B6" w:rsidRDefault="00DF00B6" w:rsidP="00536110">
                      <w:pPr>
                        <w:spacing w:line="240" w:lineRule="auto"/>
                        <w:ind w:firstLine="0"/>
                        <w:jc w:val="center"/>
                      </w:pPr>
                    </w:p>
                    <w:p w:rsidR="00DF00B6" w:rsidRDefault="00DF00B6" w:rsidP="00536110">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Default="00DF00B6" w:rsidP="00B57E9B">
                      <w:pPr>
                        <w:spacing w:line="240" w:lineRule="auto"/>
                        <w:ind w:firstLine="0"/>
                        <w:jc w:val="center"/>
                      </w:pPr>
                    </w:p>
                    <w:p w:rsidR="00DF00B6" w:rsidRPr="00AB08F3" w:rsidRDefault="00DF00B6" w:rsidP="00337CC7">
                      <w:pPr>
                        <w:ind w:firstLine="0"/>
                        <w:jc w:val="center"/>
                      </w:pPr>
                      <w:smartTag w:uri="urn:schemas-microsoft-com:office:smarttags" w:element="PlaceType">
                        <w:r w:rsidRPr="00AB08F3">
                          <w:t>University</w:t>
                        </w:r>
                      </w:smartTag>
                      <w:r w:rsidRPr="00AB08F3">
                        <w:t xml:space="preserve"> of Pittsburg</w:t>
                      </w:r>
                      <w:r>
                        <w:t>h</w:t>
                      </w:r>
                    </w:p>
                    <w:p w:rsidR="00DF00B6" w:rsidRPr="00AB08F3" w:rsidRDefault="00DF00B6" w:rsidP="00B57E9B">
                      <w:pPr>
                        <w:ind w:firstLine="0"/>
                        <w:jc w:val="center"/>
                        <w:rPr>
                          <w:noProof/>
                        </w:rPr>
                      </w:pPr>
                      <w:r>
                        <w:t>2017</w:t>
                      </w:r>
                    </w:p>
                    <w:p w:rsidR="00DF00B6" w:rsidRPr="004E3B59" w:rsidRDefault="00DF00B6" w:rsidP="006B1124">
                      <w:pPr>
                        <w:ind w:firstLine="0"/>
                        <w:jc w:val="center"/>
                        <w:rPr>
                          <w:b/>
                        </w:rPr>
                      </w:pPr>
                    </w:p>
                  </w:txbxContent>
                </v:textbox>
                <w10:anchorlock/>
              </v:shape>
            </w:pict>
          </mc:Fallback>
        </mc:AlternateContent>
      </w:r>
    </w:p>
    <w:p w:rsidR="0028782F" w:rsidRPr="002D01B1" w:rsidRDefault="00070090" w:rsidP="002D01B1">
      <w:pPr>
        <w:pStyle w:val="Noindent"/>
      </w:pPr>
      <w:r>
        <w:rPr>
          <w:noProof/>
        </w:rPr>
        <w:lastRenderedPageBreak/>
        <mc:AlternateContent>
          <mc:Choice Requires="wps">
            <w:drawing>
              <wp:inline distT="0" distB="0" distL="0" distR="0">
                <wp:extent cx="5943600" cy="7242175"/>
                <wp:effectExtent l="0" t="0" r="0" b="0"/>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4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0B6" w:rsidRDefault="00DF00B6" w:rsidP="00AA075F">
                            <w:pPr>
                              <w:spacing w:line="240" w:lineRule="auto"/>
                              <w:ind w:firstLine="0"/>
                              <w:jc w:val="center"/>
                            </w:pPr>
                            <w:r>
                              <w:t>UNIVERSITY OF PITTSBURGH</w:t>
                            </w:r>
                          </w:p>
                          <w:p w:rsidR="00DF00B6" w:rsidRDefault="00DF00B6" w:rsidP="00AA075F">
                            <w:pPr>
                              <w:spacing w:line="240" w:lineRule="auto"/>
                              <w:ind w:firstLine="0"/>
                              <w:jc w:val="center"/>
                            </w:pPr>
                          </w:p>
                          <w:p w:rsidR="00DF00B6" w:rsidRDefault="00DF00B6" w:rsidP="00AA075F">
                            <w:pPr>
                              <w:spacing w:line="240" w:lineRule="auto"/>
                              <w:ind w:firstLine="0"/>
                              <w:jc w:val="center"/>
                            </w:pPr>
                            <w:r>
                              <w:t>GRADUATE SCHOOL OF PUBLIC HEALTH</w:t>
                            </w: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ind w:firstLine="0"/>
                              <w:jc w:val="center"/>
                            </w:pPr>
                            <w:r>
                              <w:t>This essay is submitted</w:t>
                            </w:r>
                          </w:p>
                          <w:p w:rsidR="00DF00B6" w:rsidRDefault="00DF00B6" w:rsidP="00AA075F">
                            <w:pPr>
                              <w:ind w:firstLine="0"/>
                              <w:jc w:val="center"/>
                            </w:pPr>
                            <w:proofErr w:type="gramStart"/>
                            <w:r>
                              <w:t>by</w:t>
                            </w:r>
                            <w:proofErr w:type="gramEnd"/>
                          </w:p>
                          <w:p w:rsidR="00DF00B6" w:rsidRPr="00147889" w:rsidRDefault="00DF00B6" w:rsidP="00AA075F">
                            <w:pPr>
                              <w:spacing w:line="240" w:lineRule="auto"/>
                              <w:ind w:firstLine="0"/>
                              <w:jc w:val="center"/>
                              <w:rPr>
                                <w:b/>
                              </w:rPr>
                            </w:pPr>
                            <w:r>
                              <w:rPr>
                                <w:b/>
                              </w:rPr>
                              <w:t>Elizabeth R.</w:t>
                            </w:r>
                            <w:r w:rsidRPr="00147889">
                              <w:rPr>
                                <w:b/>
                              </w:rPr>
                              <w:t xml:space="preserve"> Sierminski</w:t>
                            </w: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roofErr w:type="gramStart"/>
                            <w:r>
                              <w:t>on</w:t>
                            </w:r>
                            <w:proofErr w:type="gramEnd"/>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r>
                              <w:t>December 17, 2017</w:t>
                            </w: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pPr>
                            <w:r>
                              <w:t xml:space="preserve">Essay Advisor: </w:t>
                            </w:r>
                          </w:p>
                          <w:p w:rsidR="00DF00B6" w:rsidRDefault="00DF00B6" w:rsidP="00AA075F">
                            <w:pPr>
                              <w:spacing w:line="240" w:lineRule="auto"/>
                              <w:ind w:firstLine="0"/>
                            </w:pPr>
                            <w:r>
                              <w:t xml:space="preserve">Elizabeth M. Felter, </w:t>
                            </w:r>
                            <w:proofErr w:type="spellStart"/>
                            <w:r>
                              <w:t>DrPH</w:t>
                            </w:r>
                            <w:proofErr w:type="spellEnd"/>
                            <w:r>
                              <w:tab/>
                            </w:r>
                            <w:r>
                              <w:tab/>
                            </w:r>
                            <w:r>
                              <w:tab/>
                              <w:t>_____________________________________</w:t>
                            </w:r>
                          </w:p>
                          <w:p w:rsidR="00DF00B6" w:rsidRDefault="00DF00B6" w:rsidP="00AA075F">
                            <w:pPr>
                              <w:spacing w:line="240" w:lineRule="auto"/>
                              <w:ind w:firstLine="0"/>
                            </w:pPr>
                            <w:r>
                              <w:t>Assistant Professor</w:t>
                            </w:r>
                            <w:r>
                              <w:tab/>
                            </w:r>
                          </w:p>
                          <w:p w:rsidR="00DF00B6" w:rsidRDefault="00DF00B6" w:rsidP="00AA075F">
                            <w:pPr>
                              <w:spacing w:line="240" w:lineRule="auto"/>
                              <w:ind w:firstLine="0"/>
                            </w:pPr>
                            <w:r>
                              <w:t>Behavioral and Community Health Sciences</w:t>
                            </w:r>
                          </w:p>
                          <w:p w:rsidR="00DF00B6" w:rsidRDefault="00DF00B6" w:rsidP="00AA075F">
                            <w:pPr>
                              <w:spacing w:line="240" w:lineRule="auto"/>
                              <w:ind w:firstLine="0"/>
                            </w:pPr>
                            <w:r>
                              <w:t>Graduate School of Public Health</w:t>
                            </w:r>
                          </w:p>
                          <w:p w:rsidR="00DF00B6" w:rsidRDefault="00DF00B6" w:rsidP="00AA075F">
                            <w:pPr>
                              <w:spacing w:line="240" w:lineRule="auto"/>
                              <w:ind w:firstLine="0"/>
                            </w:pPr>
                            <w:r>
                              <w:t>University of Pittsburgh</w:t>
                            </w:r>
                          </w:p>
                          <w:p w:rsidR="00DF00B6" w:rsidRDefault="00DF00B6" w:rsidP="00AA075F">
                            <w:pPr>
                              <w:spacing w:line="240" w:lineRule="auto"/>
                              <w:ind w:firstLine="0"/>
                            </w:pPr>
                          </w:p>
                          <w:p w:rsidR="00DF00B6" w:rsidRDefault="00DF00B6" w:rsidP="00AA075F">
                            <w:pPr>
                              <w:spacing w:line="240" w:lineRule="auto"/>
                              <w:ind w:firstLine="0"/>
                            </w:pPr>
                          </w:p>
                          <w:p w:rsidR="00DF00B6" w:rsidRDefault="00DF00B6" w:rsidP="00AA075F">
                            <w:pPr>
                              <w:spacing w:line="240" w:lineRule="auto"/>
                              <w:ind w:firstLine="0"/>
                            </w:pPr>
                            <w:r>
                              <w:t>Essay Reader:</w:t>
                            </w:r>
                          </w:p>
                          <w:p w:rsidR="00DF00B6" w:rsidRDefault="00DF00B6" w:rsidP="00AA075F">
                            <w:pPr>
                              <w:spacing w:line="240" w:lineRule="auto"/>
                              <w:ind w:firstLine="0"/>
                            </w:pPr>
                            <w:r>
                              <w:t xml:space="preserve">Howard B. </w:t>
                            </w:r>
                            <w:proofErr w:type="spellStart"/>
                            <w:r>
                              <w:t>Degenholtz</w:t>
                            </w:r>
                            <w:proofErr w:type="spellEnd"/>
                            <w:r>
                              <w:tab/>
                            </w:r>
                            <w:r>
                              <w:tab/>
                            </w:r>
                            <w:r>
                              <w:tab/>
                              <w:t>_____________________________________</w:t>
                            </w:r>
                          </w:p>
                          <w:p w:rsidR="00DF00B6" w:rsidRDefault="00DF00B6" w:rsidP="00AA075F">
                            <w:pPr>
                              <w:spacing w:line="240" w:lineRule="auto"/>
                              <w:ind w:firstLine="0"/>
                            </w:pPr>
                            <w:r>
                              <w:t>Associate Professor</w:t>
                            </w:r>
                          </w:p>
                          <w:p w:rsidR="00DF00B6" w:rsidRDefault="00DF00B6" w:rsidP="00AA075F">
                            <w:pPr>
                              <w:spacing w:line="240" w:lineRule="auto"/>
                              <w:ind w:firstLine="0"/>
                            </w:pPr>
                            <w:r>
                              <w:t xml:space="preserve">Health Policy and Management </w:t>
                            </w:r>
                          </w:p>
                          <w:p w:rsidR="00DF00B6" w:rsidRDefault="00DF00B6" w:rsidP="00A51837">
                            <w:pPr>
                              <w:spacing w:line="240" w:lineRule="auto"/>
                              <w:ind w:firstLine="0"/>
                            </w:pPr>
                            <w:r>
                              <w:t>Graduate School of Public Health</w:t>
                            </w:r>
                          </w:p>
                          <w:p w:rsidR="00DF00B6" w:rsidRDefault="00DF00B6" w:rsidP="00A51837">
                            <w:pPr>
                              <w:spacing w:line="240" w:lineRule="auto"/>
                              <w:ind w:firstLine="0"/>
                            </w:pPr>
                            <w:r>
                              <w:t>University of Pittsburgh</w:t>
                            </w:r>
                          </w:p>
                          <w:p w:rsidR="00DF00B6" w:rsidRDefault="00DF00B6" w:rsidP="00AA075F">
                            <w:pPr>
                              <w:spacing w:line="240" w:lineRule="auto"/>
                              <w:ind w:firstLine="0"/>
                            </w:pPr>
                          </w:p>
                          <w:p w:rsidR="00DF00B6" w:rsidRDefault="00DF00B6" w:rsidP="00AA075F">
                            <w:pPr>
                              <w:ind w:firstLine="0"/>
                              <w:jc w:val="center"/>
                            </w:pPr>
                          </w:p>
                          <w:p w:rsidR="00DF00B6" w:rsidRPr="00936D40" w:rsidRDefault="00DF00B6" w:rsidP="00AA075F">
                            <w:pPr>
                              <w:ind w:firstLine="0"/>
                              <w:jc w:val="center"/>
                            </w:pPr>
                          </w:p>
                          <w:p w:rsidR="00DF00B6" w:rsidRPr="00936D40" w:rsidRDefault="00DF00B6" w:rsidP="006B1124">
                            <w:pPr>
                              <w:ind w:firstLine="0"/>
                              <w:jc w:val="center"/>
                            </w:pPr>
                          </w:p>
                        </w:txbxContent>
                      </wps:txbx>
                      <wps:bodyPr rot="0" vert="horz" wrap="square" lIns="91440" tIns="45720" rIns="91440" bIns="45720" anchor="t" anchorCtr="0" upright="1">
                        <a:noAutofit/>
                      </wps:bodyPr>
                    </wps:wsp>
                  </a:graphicData>
                </a:graphic>
              </wp:inline>
            </w:drawing>
          </mc:Choice>
          <mc:Fallback>
            <w:pict>
              <v:shape id="Text Box 26" o:spid="_x0000_s1027" type="#_x0000_t202" style="width:468pt;height:5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Zuhw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" stroked="f">
                <v:textbox>
                  <w:txbxContent>
                    <w:p w:rsidR="00DF00B6" w:rsidRDefault="00DF00B6" w:rsidP="00AA075F">
                      <w:pPr>
                        <w:spacing w:line="240" w:lineRule="auto"/>
                        <w:ind w:firstLine="0"/>
                        <w:jc w:val="center"/>
                      </w:pPr>
                      <w:r>
                        <w:t>UNIVERSITY OF PITTSBURGH</w:t>
                      </w:r>
                    </w:p>
                    <w:p w:rsidR="00DF00B6" w:rsidRDefault="00DF00B6" w:rsidP="00AA075F">
                      <w:pPr>
                        <w:spacing w:line="240" w:lineRule="auto"/>
                        <w:ind w:firstLine="0"/>
                        <w:jc w:val="center"/>
                      </w:pPr>
                    </w:p>
                    <w:p w:rsidR="00DF00B6" w:rsidRDefault="00DF00B6" w:rsidP="00AA075F">
                      <w:pPr>
                        <w:spacing w:line="240" w:lineRule="auto"/>
                        <w:ind w:firstLine="0"/>
                        <w:jc w:val="center"/>
                      </w:pPr>
                      <w:r>
                        <w:t>GRADUATE SCHOOL OF PUBLIC HEALTH</w:t>
                      </w: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ind w:firstLine="0"/>
                        <w:jc w:val="center"/>
                      </w:pPr>
                      <w:r>
                        <w:t>This essay is submitted</w:t>
                      </w:r>
                    </w:p>
                    <w:p w:rsidR="00DF00B6" w:rsidRDefault="00DF00B6" w:rsidP="00AA075F">
                      <w:pPr>
                        <w:ind w:firstLine="0"/>
                        <w:jc w:val="center"/>
                      </w:pPr>
                      <w:proofErr w:type="gramStart"/>
                      <w:r>
                        <w:t>by</w:t>
                      </w:r>
                      <w:proofErr w:type="gramEnd"/>
                    </w:p>
                    <w:p w:rsidR="00DF00B6" w:rsidRPr="00147889" w:rsidRDefault="00DF00B6" w:rsidP="00AA075F">
                      <w:pPr>
                        <w:spacing w:line="240" w:lineRule="auto"/>
                        <w:ind w:firstLine="0"/>
                        <w:jc w:val="center"/>
                        <w:rPr>
                          <w:b/>
                        </w:rPr>
                      </w:pPr>
                      <w:r>
                        <w:rPr>
                          <w:b/>
                        </w:rPr>
                        <w:t>Elizabeth R.</w:t>
                      </w:r>
                      <w:r w:rsidRPr="00147889">
                        <w:rPr>
                          <w:b/>
                        </w:rPr>
                        <w:t xml:space="preserve"> Sierminski</w:t>
                      </w: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roofErr w:type="gramStart"/>
                      <w:r>
                        <w:t>on</w:t>
                      </w:r>
                      <w:proofErr w:type="gramEnd"/>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r>
                        <w:t>December 17, 2017</w:t>
                      </w: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jc w:val="center"/>
                      </w:pPr>
                    </w:p>
                    <w:p w:rsidR="00DF00B6" w:rsidRDefault="00DF00B6" w:rsidP="00AA075F">
                      <w:pPr>
                        <w:spacing w:line="240" w:lineRule="auto"/>
                        <w:ind w:firstLine="0"/>
                      </w:pPr>
                      <w:r>
                        <w:t xml:space="preserve">Essay Advisor: </w:t>
                      </w:r>
                    </w:p>
                    <w:p w:rsidR="00DF00B6" w:rsidRDefault="00DF00B6" w:rsidP="00AA075F">
                      <w:pPr>
                        <w:spacing w:line="240" w:lineRule="auto"/>
                        <w:ind w:firstLine="0"/>
                      </w:pPr>
                      <w:r>
                        <w:t xml:space="preserve">Elizabeth M. Felter, </w:t>
                      </w:r>
                      <w:proofErr w:type="spellStart"/>
                      <w:r>
                        <w:t>DrPH</w:t>
                      </w:r>
                      <w:proofErr w:type="spellEnd"/>
                      <w:r>
                        <w:tab/>
                      </w:r>
                      <w:r>
                        <w:tab/>
                      </w:r>
                      <w:r>
                        <w:tab/>
                        <w:t>_____________________________________</w:t>
                      </w:r>
                    </w:p>
                    <w:p w:rsidR="00DF00B6" w:rsidRDefault="00DF00B6" w:rsidP="00AA075F">
                      <w:pPr>
                        <w:spacing w:line="240" w:lineRule="auto"/>
                        <w:ind w:firstLine="0"/>
                      </w:pPr>
                      <w:r>
                        <w:t>Assistant Professor</w:t>
                      </w:r>
                      <w:r>
                        <w:tab/>
                      </w:r>
                    </w:p>
                    <w:p w:rsidR="00DF00B6" w:rsidRDefault="00DF00B6" w:rsidP="00AA075F">
                      <w:pPr>
                        <w:spacing w:line="240" w:lineRule="auto"/>
                        <w:ind w:firstLine="0"/>
                      </w:pPr>
                      <w:r>
                        <w:t>Behavioral and Community Health Sciences</w:t>
                      </w:r>
                    </w:p>
                    <w:p w:rsidR="00DF00B6" w:rsidRDefault="00DF00B6" w:rsidP="00AA075F">
                      <w:pPr>
                        <w:spacing w:line="240" w:lineRule="auto"/>
                        <w:ind w:firstLine="0"/>
                      </w:pPr>
                      <w:r>
                        <w:t>Graduate School of Public Health</w:t>
                      </w:r>
                    </w:p>
                    <w:p w:rsidR="00DF00B6" w:rsidRDefault="00DF00B6" w:rsidP="00AA075F">
                      <w:pPr>
                        <w:spacing w:line="240" w:lineRule="auto"/>
                        <w:ind w:firstLine="0"/>
                      </w:pPr>
                      <w:r>
                        <w:t>University of Pittsburgh</w:t>
                      </w:r>
                    </w:p>
                    <w:p w:rsidR="00DF00B6" w:rsidRDefault="00DF00B6" w:rsidP="00AA075F">
                      <w:pPr>
                        <w:spacing w:line="240" w:lineRule="auto"/>
                        <w:ind w:firstLine="0"/>
                      </w:pPr>
                    </w:p>
                    <w:p w:rsidR="00DF00B6" w:rsidRDefault="00DF00B6" w:rsidP="00AA075F">
                      <w:pPr>
                        <w:spacing w:line="240" w:lineRule="auto"/>
                        <w:ind w:firstLine="0"/>
                      </w:pPr>
                    </w:p>
                    <w:p w:rsidR="00DF00B6" w:rsidRDefault="00DF00B6" w:rsidP="00AA075F">
                      <w:pPr>
                        <w:spacing w:line="240" w:lineRule="auto"/>
                        <w:ind w:firstLine="0"/>
                      </w:pPr>
                      <w:r>
                        <w:t>Essay Reader:</w:t>
                      </w:r>
                    </w:p>
                    <w:p w:rsidR="00DF00B6" w:rsidRDefault="00DF00B6" w:rsidP="00AA075F">
                      <w:pPr>
                        <w:spacing w:line="240" w:lineRule="auto"/>
                        <w:ind w:firstLine="0"/>
                      </w:pPr>
                      <w:r>
                        <w:t xml:space="preserve">Howard B. </w:t>
                      </w:r>
                      <w:proofErr w:type="spellStart"/>
                      <w:r>
                        <w:t>Degenholtz</w:t>
                      </w:r>
                      <w:proofErr w:type="spellEnd"/>
                      <w:r>
                        <w:tab/>
                      </w:r>
                      <w:r>
                        <w:tab/>
                      </w:r>
                      <w:r>
                        <w:tab/>
                        <w:t>_____________________________________</w:t>
                      </w:r>
                    </w:p>
                    <w:p w:rsidR="00DF00B6" w:rsidRDefault="00DF00B6" w:rsidP="00AA075F">
                      <w:pPr>
                        <w:spacing w:line="240" w:lineRule="auto"/>
                        <w:ind w:firstLine="0"/>
                      </w:pPr>
                      <w:r>
                        <w:t>Associate Professor</w:t>
                      </w:r>
                    </w:p>
                    <w:p w:rsidR="00DF00B6" w:rsidRDefault="00DF00B6" w:rsidP="00AA075F">
                      <w:pPr>
                        <w:spacing w:line="240" w:lineRule="auto"/>
                        <w:ind w:firstLine="0"/>
                      </w:pPr>
                      <w:r>
                        <w:t xml:space="preserve">Health Policy and Management </w:t>
                      </w:r>
                    </w:p>
                    <w:p w:rsidR="00DF00B6" w:rsidRDefault="00DF00B6" w:rsidP="00A51837">
                      <w:pPr>
                        <w:spacing w:line="240" w:lineRule="auto"/>
                        <w:ind w:firstLine="0"/>
                      </w:pPr>
                      <w:r>
                        <w:t>Graduate School of Public Health</w:t>
                      </w:r>
                    </w:p>
                    <w:p w:rsidR="00DF00B6" w:rsidRDefault="00DF00B6" w:rsidP="00A51837">
                      <w:pPr>
                        <w:spacing w:line="240" w:lineRule="auto"/>
                        <w:ind w:firstLine="0"/>
                      </w:pPr>
                      <w:r>
                        <w:t>University of Pittsburgh</w:t>
                      </w:r>
                    </w:p>
                    <w:p w:rsidR="00DF00B6" w:rsidRDefault="00DF00B6" w:rsidP="00AA075F">
                      <w:pPr>
                        <w:spacing w:line="240" w:lineRule="auto"/>
                        <w:ind w:firstLine="0"/>
                      </w:pPr>
                    </w:p>
                    <w:p w:rsidR="00DF00B6" w:rsidRDefault="00DF00B6" w:rsidP="00AA075F">
                      <w:pPr>
                        <w:ind w:firstLine="0"/>
                        <w:jc w:val="center"/>
                      </w:pPr>
                    </w:p>
                    <w:p w:rsidR="00DF00B6" w:rsidRPr="00936D40" w:rsidRDefault="00DF00B6" w:rsidP="00AA075F">
                      <w:pPr>
                        <w:ind w:firstLine="0"/>
                        <w:jc w:val="center"/>
                      </w:pPr>
                    </w:p>
                    <w:p w:rsidR="00DF00B6" w:rsidRPr="00936D40" w:rsidRDefault="00DF00B6" w:rsidP="006B1124">
                      <w:pPr>
                        <w:ind w:firstLine="0"/>
                        <w:jc w:val="center"/>
                      </w:pPr>
                    </w:p>
                  </w:txbxContent>
                </v:textbox>
                <w10:anchorlock/>
              </v:shape>
            </w:pict>
          </mc:Fallback>
        </mc:AlternateContent>
      </w:r>
      <w:r w:rsidR="00834193">
        <w:br w:type="page"/>
      </w:r>
      <w:r>
        <w:rPr>
          <w:noProof/>
        </w:rPr>
        <w:lastRenderedPageBreak/>
        <mc:AlternateContent>
          <mc:Choice Requires="wps">
            <w:drawing>
              <wp:anchor distT="0" distB="0" distL="114300" distR="114300" simplePos="0" relativeHeight="251652608" behindDoc="0" locked="0" layoutInCell="1" allowOverlap="1">
                <wp:simplePos x="0" y="0"/>
                <wp:positionH relativeFrom="page">
                  <wp:align>center</wp:align>
                </wp:positionH>
                <wp:positionV relativeFrom="page">
                  <wp:posOffset>4648200</wp:posOffset>
                </wp:positionV>
                <wp:extent cx="5943600" cy="1066800"/>
                <wp:effectExtent l="0" t="0" r="0" b="0"/>
                <wp:wrapSquare wrapText="bothSides"/>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0B6" w:rsidRDefault="00DF00B6" w:rsidP="00AA075F">
                            <w:pPr>
                              <w:ind w:firstLine="0"/>
                              <w:jc w:val="center"/>
                            </w:pPr>
                            <w:r>
                              <w:t>Copyright © by Elizabeth R. Sierminski</w:t>
                            </w:r>
                          </w:p>
                          <w:p w:rsidR="00DF00B6" w:rsidRDefault="00DF00B6" w:rsidP="00AA075F">
                            <w:pPr>
                              <w:ind w:firstLine="0"/>
                              <w:jc w:val="center"/>
                            </w:pPr>
                            <w:r>
                              <w:t>2017</w:t>
                            </w:r>
                          </w:p>
                          <w:p w:rsidR="00DF00B6" w:rsidRDefault="00DF00B6" w:rsidP="006B1124">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0;margin-top:366pt;width:468pt;height:84pt;z-index:2516526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6HiAIAABk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" stroked="f">
                <v:textbox>
                  <w:txbxContent>
                    <w:p w:rsidR="00DF00B6" w:rsidRDefault="00DF00B6" w:rsidP="00AA075F">
                      <w:pPr>
                        <w:ind w:firstLine="0"/>
                        <w:jc w:val="center"/>
                      </w:pPr>
                      <w:r>
                        <w:t>Copyright © by Elizabeth R. Sierminski</w:t>
                      </w:r>
                    </w:p>
                    <w:p w:rsidR="00DF00B6" w:rsidRDefault="00DF00B6" w:rsidP="00AA075F">
                      <w:pPr>
                        <w:ind w:firstLine="0"/>
                        <w:jc w:val="center"/>
                      </w:pPr>
                      <w:r>
                        <w:t>2017</w:t>
                      </w:r>
                    </w:p>
                    <w:p w:rsidR="00DF00B6" w:rsidRDefault="00DF00B6" w:rsidP="006B1124">
                      <w:pPr>
                        <w:ind w:firstLine="0"/>
                        <w:jc w:val="center"/>
                      </w:pPr>
                    </w:p>
                  </w:txbxContent>
                </v:textbox>
                <w10:wrap type="square" anchorx="page" anchory="page"/>
              </v:shape>
            </w:pict>
          </mc:Fallback>
        </mc:AlternateContent>
      </w:r>
      <w:r w:rsidR="002D01B1">
        <w:br w:type="page"/>
      </w:r>
      <w:r>
        <w:rPr>
          <w:noProof/>
        </w:rPr>
        <w:lastRenderedPageBreak/>
        <mc:AlternateContent>
          <mc:Choice Requires="wps">
            <w:drawing>
              <wp:inline distT="0" distB="0" distL="0" distR="0">
                <wp:extent cx="5943600" cy="2114550"/>
                <wp:effectExtent l="0" t="0" r="0" b="0"/>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0B6" w:rsidRDefault="00DF00B6" w:rsidP="001D69B2">
                            <w:pPr>
                              <w:ind w:firstLine="0"/>
                              <w:jc w:val="right"/>
                              <w:rPr>
                                <w:b/>
                              </w:rPr>
                            </w:pPr>
                            <w:r>
                              <w:t xml:space="preserve">Elizabeth M. Felter, </w:t>
                            </w:r>
                            <w:proofErr w:type="spellStart"/>
                            <w:r>
                              <w:t>DrPH</w:t>
                            </w:r>
                            <w:proofErr w:type="spellEnd"/>
                          </w:p>
                          <w:p w:rsidR="00DF00B6" w:rsidRDefault="00DF00B6" w:rsidP="00CB1DA2">
                            <w:pPr>
                              <w:ind w:firstLine="0"/>
                              <w:jc w:val="center"/>
                              <w:rPr>
                                <w:b/>
                              </w:rPr>
                            </w:pPr>
                          </w:p>
                          <w:p w:rsidR="00DF00B6" w:rsidRDefault="00DF00B6" w:rsidP="00CB1DA2">
                            <w:pPr>
                              <w:ind w:firstLine="0"/>
                              <w:jc w:val="center"/>
                              <w:rPr>
                                <w:b/>
                              </w:rPr>
                            </w:pPr>
                            <w:r>
                              <w:rPr>
                                <w:b/>
                              </w:rPr>
                              <w:t>A COMPARATIVE REVIEW OF PATIENT AND PROVIDER PERSPECTIVES ON APOLOGY IN ADVERSE EVENT DISCLOSURE</w:t>
                            </w:r>
                          </w:p>
                          <w:p w:rsidR="00DF00B6" w:rsidRDefault="00DF00B6" w:rsidP="00AA075F">
                            <w:pPr>
                              <w:ind w:firstLine="0"/>
                              <w:jc w:val="center"/>
                            </w:pPr>
                            <w:r>
                              <w:t>Elizabeth R. Sierminski, MPH</w:t>
                            </w:r>
                          </w:p>
                          <w:p w:rsidR="00DF00B6" w:rsidRDefault="00DF00B6"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2017</w:t>
                            </w:r>
                            <w:r>
                              <w:br w:type="page"/>
                            </w:r>
                          </w:p>
                        </w:txbxContent>
                      </wps:txbx>
                      <wps:bodyPr rot="0" vert="horz" wrap="none" lIns="91440" tIns="45720" rIns="91440" bIns="45720" anchor="t" anchorCtr="0" upright="1">
                        <a:noAutofit/>
                      </wps:bodyPr>
                    </wps:wsp>
                  </a:graphicData>
                </a:graphic>
              </wp:inline>
            </w:drawing>
          </mc:Choice>
          <mc:Fallback>
            <w:pict>
              <v:shape id="Text Box 33" o:spid="_x0000_s1029" type="#_x0000_t202" style="width:468pt;height:16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" filled="f" stroked="f">
                <v:textbox>
                  <w:txbxContent>
                    <w:p w:rsidR="00DF00B6" w:rsidRDefault="00DF00B6" w:rsidP="001D69B2">
                      <w:pPr>
                        <w:ind w:firstLine="0"/>
                        <w:jc w:val="right"/>
                        <w:rPr>
                          <w:b/>
                        </w:rPr>
                      </w:pPr>
                      <w:r>
                        <w:t xml:space="preserve">Elizabeth M. Felter, </w:t>
                      </w:r>
                      <w:proofErr w:type="spellStart"/>
                      <w:r>
                        <w:t>DrPH</w:t>
                      </w:r>
                      <w:proofErr w:type="spellEnd"/>
                    </w:p>
                    <w:p w:rsidR="00DF00B6" w:rsidRDefault="00DF00B6" w:rsidP="00CB1DA2">
                      <w:pPr>
                        <w:ind w:firstLine="0"/>
                        <w:jc w:val="center"/>
                        <w:rPr>
                          <w:b/>
                        </w:rPr>
                      </w:pPr>
                    </w:p>
                    <w:p w:rsidR="00DF00B6" w:rsidRDefault="00DF00B6" w:rsidP="00CB1DA2">
                      <w:pPr>
                        <w:ind w:firstLine="0"/>
                        <w:jc w:val="center"/>
                        <w:rPr>
                          <w:b/>
                        </w:rPr>
                      </w:pPr>
                      <w:r>
                        <w:rPr>
                          <w:b/>
                        </w:rPr>
                        <w:t>A COMPARATIVE REVIEW OF PATIENT AND PROVIDER PERSPECTIVES ON APOLOGY IN ADVERSE EVENT DISCLOSURE</w:t>
                      </w:r>
                    </w:p>
                    <w:p w:rsidR="00DF00B6" w:rsidRDefault="00DF00B6" w:rsidP="00AA075F">
                      <w:pPr>
                        <w:ind w:firstLine="0"/>
                        <w:jc w:val="center"/>
                      </w:pPr>
                      <w:r>
                        <w:t>Elizabeth R. Sierminski, MPH</w:t>
                      </w:r>
                    </w:p>
                    <w:p w:rsidR="00DF00B6" w:rsidRDefault="00DF00B6" w:rsidP="006B1124">
                      <w:pPr>
                        <w:ind w:firstLine="0"/>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2017</w:t>
                      </w:r>
                      <w:r>
                        <w:br w:type="page"/>
                      </w:r>
                    </w:p>
                  </w:txbxContent>
                </v:textbox>
                <w10:anchorlock/>
              </v:shape>
            </w:pict>
          </mc:Fallback>
        </mc:AlternateContent>
      </w:r>
    </w:p>
    <w:p w:rsidR="00AA075F" w:rsidRDefault="00AA075F" w:rsidP="00AA075F">
      <w:pPr>
        <w:pStyle w:val="Noindent"/>
        <w:spacing w:line="240" w:lineRule="auto"/>
      </w:pPr>
      <w:bookmarkStart w:id="3" w:name="_Hlk500291140"/>
      <w:bookmarkStart w:id="4" w:name="_Toc106717784"/>
      <w:r>
        <w:rPr>
          <w:b/>
        </w:rPr>
        <w:t>A</w:t>
      </w:r>
      <w:r w:rsidRPr="00DF1A75">
        <w:rPr>
          <w:b/>
        </w:rPr>
        <w:t>BSTRACT</w:t>
      </w:r>
      <w:r>
        <w:rPr>
          <w:b/>
        </w:rPr>
        <w:br/>
      </w:r>
    </w:p>
    <w:p w:rsidR="00392CB9" w:rsidRDefault="00A51837" w:rsidP="00C34066">
      <w:pPr>
        <w:pStyle w:val="Noindent"/>
      </w:pPr>
      <w:bookmarkStart w:id="5" w:name="_Hlk500286907"/>
      <w:r w:rsidRPr="003E052A">
        <w:rPr>
          <w:b/>
        </w:rPr>
        <w:t>Background:</w:t>
      </w:r>
      <w:r>
        <w:t xml:space="preserve"> </w:t>
      </w:r>
      <w:bookmarkStart w:id="6" w:name="_Hlk498526409"/>
      <w:r w:rsidR="00754245">
        <w:t>Adverse health events are estimated to be the third leading cause of injury in the US</w:t>
      </w:r>
      <w:r w:rsidR="00392CB9">
        <w:t xml:space="preserve">. Both patients and </w:t>
      </w:r>
      <w:r w:rsidR="00754245">
        <w:t>physicians experience pronounced</w:t>
      </w:r>
      <w:r w:rsidR="00392CB9">
        <w:t xml:space="preserve"> psychological distress in the wake of adverse events</w:t>
      </w:r>
      <w:r w:rsidR="002841E1">
        <w:t>.</w:t>
      </w:r>
      <w:r w:rsidR="00E16276">
        <w:t xml:space="preserve"> </w:t>
      </w:r>
      <w:r w:rsidR="00C22D63">
        <w:t>Traditionally, p</w:t>
      </w:r>
      <w:r w:rsidR="00392CB9">
        <w:t>hysicians and inst</w:t>
      </w:r>
      <w:r w:rsidR="0029326E">
        <w:t xml:space="preserve">itutions have revealed little, if any, information to patients, </w:t>
      </w:r>
      <w:r w:rsidR="00392CB9">
        <w:t>as a protective meas</w:t>
      </w:r>
      <w:r w:rsidR="0029326E">
        <w:t>ure against malpractice claims</w:t>
      </w:r>
      <w:r w:rsidR="00C34066">
        <w:t xml:space="preserve">. This practice </w:t>
      </w:r>
      <w:r w:rsidR="00C22D63">
        <w:t xml:space="preserve">often signals </w:t>
      </w:r>
      <w:r w:rsidR="00392CB9">
        <w:t>the end of</w:t>
      </w:r>
      <w:r w:rsidR="00C22D63">
        <w:t xml:space="preserve"> the physician-patient relationship</w:t>
      </w:r>
      <w:r w:rsidR="00392CB9">
        <w:t xml:space="preserve"> and leaves both parties feeling guilty, afraid, and alone</w:t>
      </w:r>
      <w:r w:rsidR="000348CE">
        <w:t xml:space="preserve">. </w:t>
      </w:r>
    </w:p>
    <w:p w:rsidR="00C22D63" w:rsidRDefault="00392CB9" w:rsidP="00392CB9">
      <w:pPr>
        <w:pStyle w:val="Noindent"/>
        <w:ind w:firstLine="720"/>
      </w:pPr>
      <w:r>
        <w:t>P</w:t>
      </w:r>
      <w:r w:rsidR="00C34066">
        <w:t>roactive</w:t>
      </w:r>
      <w:r>
        <w:t xml:space="preserve"> adverse event</w:t>
      </w:r>
      <w:r w:rsidR="00C34066">
        <w:t xml:space="preserve"> </w:t>
      </w:r>
      <w:r w:rsidR="0029326E">
        <w:t>disclosure is an emerging best practice</w:t>
      </w:r>
      <w:r w:rsidR="00C34066">
        <w:t xml:space="preserve">. </w:t>
      </w:r>
      <w:r w:rsidR="00C22D63">
        <w:t>The Agency for Healthcare Research and Q</w:t>
      </w:r>
      <w:r w:rsidR="00754245">
        <w:t>uality (AHRQ) regards</w:t>
      </w:r>
      <w:r w:rsidR="0029326E">
        <w:t xml:space="preserve"> apology a necessary component of disclosure</w:t>
      </w:r>
      <w:r w:rsidR="00C22D63">
        <w:t xml:space="preserve"> and 36 sta</w:t>
      </w:r>
      <w:r w:rsidR="0029326E">
        <w:t>te</w:t>
      </w:r>
      <w:r w:rsidR="00754245">
        <w:t>s have enacted laws excluding</w:t>
      </w:r>
      <w:r w:rsidR="00A70CF9">
        <w:t xml:space="preserve"> words of apology</w:t>
      </w:r>
      <w:r w:rsidR="00C22D63">
        <w:t xml:space="preserve"> from admissible evidence</w:t>
      </w:r>
      <w:r w:rsidR="0029326E">
        <w:t xml:space="preserve"> </w:t>
      </w:r>
      <w:r w:rsidR="00754245">
        <w:t>of malpractice liability</w:t>
      </w:r>
      <w:r w:rsidR="00C22D63">
        <w:t xml:space="preserve">, but only about 11% of injured patients receive one. </w:t>
      </w:r>
      <w:r w:rsidR="002B7983">
        <w:t>Evidence from p</w:t>
      </w:r>
      <w:r w:rsidR="00350EEF">
        <w:t>sychology, communication, and other fields,</w:t>
      </w:r>
      <w:r w:rsidR="00754245">
        <w:t xml:space="preserve"> suggest</w:t>
      </w:r>
      <w:r w:rsidR="002B7983">
        <w:t>s apology is</w:t>
      </w:r>
      <w:r w:rsidR="00C22D63">
        <w:t xml:space="preserve"> </w:t>
      </w:r>
      <w:r>
        <w:t xml:space="preserve">a </w:t>
      </w:r>
      <w:r w:rsidR="00C22D63">
        <w:t>constructive coping mechanism.</w:t>
      </w:r>
    </w:p>
    <w:p w:rsidR="001C0F59" w:rsidRPr="001C0F59" w:rsidRDefault="00431065" w:rsidP="0061272C">
      <w:pPr>
        <w:pStyle w:val="Noindent"/>
        <w:ind w:firstLine="720"/>
      </w:pPr>
      <w:r>
        <w:t>Th</w:t>
      </w:r>
      <w:r w:rsidR="008378CA">
        <w:t>is essay will</w:t>
      </w:r>
      <w:r w:rsidR="00350EEF">
        <w:t xml:space="preserve"> provide </w:t>
      </w:r>
      <w:r w:rsidR="00021EE0">
        <w:t xml:space="preserve">a </w:t>
      </w:r>
      <w:r w:rsidR="00350EEF">
        <w:t>patient and provider-centric introduction to adverse e</w:t>
      </w:r>
      <w:r w:rsidR="008378CA">
        <w:t>vent research and policy. It will then</w:t>
      </w:r>
      <w:r w:rsidR="007C1D87">
        <w:t xml:space="preserve"> present</w:t>
      </w:r>
      <w:r>
        <w:t xml:space="preserve"> a rapid review of </w:t>
      </w:r>
      <w:r w:rsidR="00C22D63">
        <w:t xml:space="preserve">descriptive and </w:t>
      </w:r>
      <w:r w:rsidR="00E16276">
        <w:t xml:space="preserve">empirical studies on </w:t>
      </w:r>
      <w:r w:rsidR="003B7D6D">
        <w:t xml:space="preserve">patient </w:t>
      </w:r>
      <w:r w:rsidR="002A7F37">
        <w:t xml:space="preserve">and provider </w:t>
      </w:r>
      <w:r w:rsidR="00C22D63">
        <w:t>perspective</w:t>
      </w:r>
      <w:r w:rsidR="002B7983">
        <w:t>s on apology</w:t>
      </w:r>
      <w:r w:rsidR="002A7F37">
        <w:t>,</w:t>
      </w:r>
      <w:r w:rsidR="00350EEF">
        <w:t xml:space="preserve"> </w:t>
      </w:r>
      <w:r w:rsidR="008378CA">
        <w:t>with th</w:t>
      </w:r>
      <w:r w:rsidR="00C22D63">
        <w:t xml:space="preserve">e goal of shedding light on </w:t>
      </w:r>
      <w:r w:rsidR="008378CA">
        <w:t>disconnects</w:t>
      </w:r>
      <w:r w:rsidR="00C22D63">
        <w:t>,</w:t>
      </w:r>
      <w:r w:rsidR="000302E6">
        <w:t xml:space="preserve"> to inform future research</w:t>
      </w:r>
      <w:r w:rsidR="00D663C8">
        <w:t>, policy,</w:t>
      </w:r>
      <w:r w:rsidR="000302E6">
        <w:t xml:space="preserve"> and interventions</w:t>
      </w:r>
      <w:r w:rsidR="003D6C5F">
        <w:t>.</w:t>
      </w:r>
      <w:r>
        <w:t xml:space="preserve"> </w:t>
      </w:r>
      <w:bookmarkEnd w:id="6"/>
      <w:r w:rsidR="00D620E7">
        <w:t>This essay has public health significance because</w:t>
      </w:r>
      <w:r w:rsidR="000302E6">
        <w:t xml:space="preserve"> </w:t>
      </w:r>
      <w:r w:rsidR="000F7034">
        <w:t xml:space="preserve">it </w:t>
      </w:r>
      <w:r w:rsidR="00F26713">
        <w:t xml:space="preserve">is </w:t>
      </w:r>
      <w:r w:rsidR="000F7034">
        <w:t xml:space="preserve">the first literature review </w:t>
      </w:r>
      <w:r w:rsidR="00F26713">
        <w:t>to focus exclusively on</w:t>
      </w:r>
      <w:r w:rsidR="00021EE0">
        <w:t xml:space="preserve"> desc</w:t>
      </w:r>
      <w:r w:rsidR="000F7034">
        <w:t>riptive and empirical studies</w:t>
      </w:r>
      <w:r w:rsidR="00F26713">
        <w:t xml:space="preserve"> on</w:t>
      </w:r>
      <w:r w:rsidR="000F7034">
        <w:t xml:space="preserve"> </w:t>
      </w:r>
      <w:r w:rsidR="00021EE0">
        <w:t xml:space="preserve">US patient and physician </w:t>
      </w:r>
      <w:r w:rsidR="002B7983">
        <w:t xml:space="preserve">perspectives </w:t>
      </w:r>
      <w:r w:rsidR="00F26713">
        <w:t>on</w:t>
      </w:r>
      <w:r w:rsidR="000F7034">
        <w:t xml:space="preserve"> apology in adverse event disclosure</w:t>
      </w:r>
      <w:r w:rsidR="00021EE0">
        <w:t>.</w:t>
      </w:r>
    </w:p>
    <w:p w:rsidR="00A51837" w:rsidRPr="00F25E7D" w:rsidRDefault="00A51837" w:rsidP="00D33159">
      <w:pPr>
        <w:pStyle w:val="Noindent"/>
      </w:pPr>
      <w:r w:rsidRPr="003E052A">
        <w:rPr>
          <w:b/>
        </w:rPr>
        <w:lastRenderedPageBreak/>
        <w:t>Methods:</w:t>
      </w:r>
      <w:r w:rsidR="0064706A">
        <w:t xml:space="preserve"> </w:t>
      </w:r>
      <w:r w:rsidR="00AF432E">
        <w:t xml:space="preserve">A </w:t>
      </w:r>
      <w:r w:rsidR="000302E6">
        <w:t xml:space="preserve">PubMed literature search was conducted using </w:t>
      </w:r>
      <w:r w:rsidR="007C1D87">
        <w:t xml:space="preserve">the search terms medical </w:t>
      </w:r>
      <w:r w:rsidR="000302E6">
        <w:t xml:space="preserve">error, apology, and disclosure. Selections were limited to </w:t>
      </w:r>
      <w:r>
        <w:t xml:space="preserve">peer-reviewed, empirical studies </w:t>
      </w:r>
      <w:r w:rsidR="0064706A">
        <w:t xml:space="preserve">relevant to patient </w:t>
      </w:r>
      <w:r w:rsidR="007C1D87">
        <w:t>and provider perspectives</w:t>
      </w:r>
      <w:r w:rsidR="000302E6">
        <w:t xml:space="preserve"> on apology for </w:t>
      </w:r>
      <w:r>
        <w:t>adverse events occurring in adult populations in US inpatient or equivalent hospitals. Articles on obstetric errors were excluded</w:t>
      </w:r>
      <w:r w:rsidR="001A4797">
        <w:t xml:space="preserve"> because they produce an incomparable psychological response</w:t>
      </w:r>
      <w:r>
        <w:t xml:space="preserve">.   </w:t>
      </w:r>
    </w:p>
    <w:p w:rsidR="00A51837" w:rsidRPr="006E1CB1" w:rsidRDefault="00A51837" w:rsidP="00D33159">
      <w:pPr>
        <w:pStyle w:val="Noindent"/>
      </w:pPr>
      <w:r w:rsidRPr="003E052A">
        <w:rPr>
          <w:b/>
        </w:rPr>
        <w:t>Results:</w:t>
      </w:r>
      <w:r w:rsidR="0064706A">
        <w:t xml:space="preserve"> The search returned 16</w:t>
      </w:r>
      <w:r w:rsidR="007C1D87">
        <w:t xml:space="preserve"> studies</w:t>
      </w:r>
      <w:r w:rsidR="000302E6">
        <w:t xml:space="preserve">. </w:t>
      </w:r>
      <w:r w:rsidR="007C1D87">
        <w:t xml:space="preserve">Patient studies primarily tested </w:t>
      </w:r>
      <w:r w:rsidR="00F26713">
        <w:t>the</w:t>
      </w:r>
      <w:r w:rsidR="007C1D87">
        <w:t xml:space="preserve"> association between apology and </w:t>
      </w:r>
      <w:r w:rsidR="00F26713">
        <w:t>psychological</w:t>
      </w:r>
      <w:r w:rsidR="007C1D87">
        <w:t>, physician-patient, and intent to sue outcomes. Physician articles primarily focused on intent</w:t>
      </w:r>
      <w:r w:rsidR="00B34DD1">
        <w:t xml:space="preserve"> and ability</w:t>
      </w:r>
      <w:r w:rsidR="007C1D87">
        <w:t xml:space="preserve"> to deliver an apology.</w:t>
      </w:r>
    </w:p>
    <w:p w:rsidR="00A51837" w:rsidRPr="00DF6DBF" w:rsidRDefault="00A51837" w:rsidP="00D33159">
      <w:pPr>
        <w:ind w:firstLine="0"/>
      </w:pPr>
      <w:r w:rsidRPr="003E052A">
        <w:rPr>
          <w:b/>
        </w:rPr>
        <w:t>Conclusion:</w:t>
      </w:r>
      <w:r w:rsidR="00010DF1">
        <w:t xml:space="preserve"> Current research is sparse and</w:t>
      </w:r>
      <w:r w:rsidR="00E71C12">
        <w:t xml:space="preserve"> limited in generalizability </w:t>
      </w:r>
      <w:r w:rsidR="00010DF1">
        <w:t>but some themes</w:t>
      </w:r>
      <w:r w:rsidR="00173D80">
        <w:t xml:space="preserve"> emerged</w:t>
      </w:r>
      <w:r w:rsidR="00010DF1">
        <w:t xml:space="preserve">. </w:t>
      </w:r>
      <w:r w:rsidR="00B34DD1">
        <w:t xml:space="preserve">Apology is strongly associated with improved intrapersonal and interpersonal patient outcomes. </w:t>
      </w:r>
      <w:r w:rsidR="00010DF1">
        <w:t>A</w:t>
      </w:r>
      <w:r>
        <w:t xml:space="preserve">pology </w:t>
      </w:r>
      <w:r w:rsidR="00B34DD1">
        <w:t>is not strongly associated with intent to sue. S</w:t>
      </w:r>
      <w:r>
        <w:t xml:space="preserve">emantics are a primary concern </w:t>
      </w:r>
      <w:r w:rsidR="00E71C12">
        <w:t xml:space="preserve">for physicians because they fear </w:t>
      </w:r>
      <w:r w:rsidR="0079522D">
        <w:t>admitting fault will drive the patient to file a malpractice claim</w:t>
      </w:r>
      <w:r w:rsidR="00E71C12">
        <w:t>. However, r</w:t>
      </w:r>
      <w:r>
        <w:t xml:space="preserve">esearch suggests that </w:t>
      </w:r>
      <w:r w:rsidR="00B34DD1">
        <w:t xml:space="preserve">expressions of empathy and nonverbal cues </w:t>
      </w:r>
      <w:r w:rsidR="009F6B72">
        <w:t>are more meaningful to patient outcomes, including intent to sue</w:t>
      </w:r>
      <w:r w:rsidR="009E4BAC">
        <w:t xml:space="preserve">. </w:t>
      </w:r>
      <w:r w:rsidR="00173D80">
        <w:t>M</w:t>
      </w:r>
      <w:r>
        <w:t>ore r</w:t>
      </w:r>
      <w:r w:rsidR="00173D80">
        <w:t xml:space="preserve">esearch is needed in all areas but </w:t>
      </w:r>
      <w:r>
        <w:t xml:space="preserve">qualitative analyses of physician experiences </w:t>
      </w:r>
      <w:r w:rsidR="00173D80">
        <w:t xml:space="preserve">with apology </w:t>
      </w:r>
      <w:r>
        <w:t>are especially lacking.</w:t>
      </w:r>
    </w:p>
    <w:bookmarkEnd w:id="3"/>
    <w:bookmarkEnd w:id="5"/>
    <w:p w:rsidR="00A51837" w:rsidRDefault="00A51837" w:rsidP="00D33159"/>
    <w:p w:rsidR="00A51837" w:rsidRDefault="00A51837" w:rsidP="00A51837"/>
    <w:p w:rsidR="00A51837" w:rsidRPr="00A51837" w:rsidRDefault="00A51837" w:rsidP="00A51837"/>
    <w:p w:rsidR="008A110F" w:rsidRDefault="008E7004" w:rsidP="008E7004">
      <w:pPr>
        <w:pStyle w:val="Preliminary"/>
        <w:tabs>
          <w:tab w:val="center" w:pos="4680"/>
          <w:tab w:val="left" w:pos="8235"/>
        </w:tabs>
        <w:jc w:val="left"/>
      </w:pPr>
      <w:r>
        <w:lastRenderedPageBreak/>
        <w:tab/>
      </w:r>
      <w:r w:rsidR="008A110F" w:rsidRPr="00E36565">
        <w:t>TABLE</w:t>
      </w:r>
      <w:r w:rsidR="008A110F">
        <w:t xml:space="preserve"> OF CONTENTS</w:t>
      </w:r>
      <w:bookmarkEnd w:id="4"/>
      <w:r>
        <w:tab/>
      </w:r>
    </w:p>
    <w:p w:rsidR="002D590F" w:rsidRDefault="00367476">
      <w:pPr>
        <w:pStyle w:val="TOC1"/>
        <w:tabs>
          <w:tab w:val="right" w:leader="dot" w:pos="9350"/>
        </w:tabs>
        <w:rPr>
          <w:rFonts w:asciiTheme="minorHAnsi" w:eastAsiaTheme="minorEastAsia" w:hAnsiTheme="minorHAnsi" w:cstheme="minorBidi"/>
          <w:b w:val="0"/>
          <w:caps w:val="0"/>
          <w:noProof/>
          <w:sz w:val="22"/>
          <w:szCs w:val="22"/>
        </w:rPr>
      </w:pPr>
      <w:r>
        <w:fldChar w:fldCharType="begin"/>
      </w:r>
      <w:r>
        <w:instrText xml:space="preserve"> TOC \o "2-4" \h \z \t "Heading 1,1,Appendix,1,Heading,1" </w:instrText>
      </w:r>
      <w:r>
        <w:fldChar w:fldCharType="separate"/>
      </w:r>
      <w:hyperlink w:anchor="_Toc506292337" w:history="1">
        <w:r w:rsidR="002D590F" w:rsidRPr="003D774E">
          <w:rPr>
            <w:rStyle w:val="Hyperlink"/>
            <w:noProof/>
          </w:rPr>
          <w:t>preface</w:t>
        </w:r>
        <w:r w:rsidR="002D590F">
          <w:rPr>
            <w:noProof/>
            <w:webHidden/>
          </w:rPr>
          <w:tab/>
        </w:r>
        <w:r w:rsidR="002D590F">
          <w:rPr>
            <w:noProof/>
            <w:webHidden/>
          </w:rPr>
          <w:fldChar w:fldCharType="begin"/>
        </w:r>
        <w:r w:rsidR="002D590F">
          <w:rPr>
            <w:noProof/>
            <w:webHidden/>
          </w:rPr>
          <w:instrText xml:space="preserve"> PAGEREF _Toc506292337 \h </w:instrText>
        </w:r>
        <w:r w:rsidR="002D590F">
          <w:rPr>
            <w:noProof/>
            <w:webHidden/>
          </w:rPr>
        </w:r>
        <w:r w:rsidR="002D590F">
          <w:rPr>
            <w:noProof/>
            <w:webHidden/>
          </w:rPr>
          <w:fldChar w:fldCharType="separate"/>
        </w:r>
        <w:r w:rsidR="002D590F">
          <w:rPr>
            <w:noProof/>
            <w:webHidden/>
          </w:rPr>
          <w:t>x</w:t>
        </w:r>
        <w:r w:rsidR="002D590F">
          <w:rPr>
            <w:noProof/>
            <w:webHidden/>
          </w:rPr>
          <w:fldChar w:fldCharType="end"/>
        </w:r>
      </w:hyperlink>
    </w:p>
    <w:p w:rsidR="002D590F" w:rsidRDefault="002D590F">
      <w:pPr>
        <w:pStyle w:val="TOC1"/>
        <w:tabs>
          <w:tab w:val="right" w:leader="dot" w:pos="9350"/>
        </w:tabs>
        <w:rPr>
          <w:rFonts w:asciiTheme="minorHAnsi" w:eastAsiaTheme="minorEastAsia" w:hAnsiTheme="minorHAnsi" w:cstheme="minorBidi"/>
          <w:b w:val="0"/>
          <w:caps w:val="0"/>
          <w:noProof/>
          <w:sz w:val="22"/>
          <w:szCs w:val="22"/>
        </w:rPr>
      </w:pPr>
      <w:hyperlink w:anchor="_Toc506292338" w:history="1">
        <w:r w:rsidRPr="003D774E">
          <w:rPr>
            <w:rStyle w:val="Hyperlink"/>
            <w:noProof/>
          </w:rPr>
          <w:t>definitions</w:t>
        </w:r>
        <w:r>
          <w:rPr>
            <w:noProof/>
            <w:webHidden/>
          </w:rPr>
          <w:tab/>
        </w:r>
        <w:r>
          <w:rPr>
            <w:noProof/>
            <w:webHidden/>
          </w:rPr>
          <w:fldChar w:fldCharType="begin"/>
        </w:r>
        <w:r>
          <w:rPr>
            <w:noProof/>
            <w:webHidden/>
          </w:rPr>
          <w:instrText xml:space="preserve"> PAGEREF _Toc506292338 \h </w:instrText>
        </w:r>
        <w:r>
          <w:rPr>
            <w:noProof/>
            <w:webHidden/>
          </w:rPr>
        </w:r>
        <w:r>
          <w:rPr>
            <w:noProof/>
            <w:webHidden/>
          </w:rPr>
          <w:fldChar w:fldCharType="separate"/>
        </w:r>
        <w:r>
          <w:rPr>
            <w:noProof/>
            <w:webHidden/>
          </w:rPr>
          <w:t>xi</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39" w:history="1">
        <w:r w:rsidRPr="003D774E">
          <w:rPr>
            <w:rStyle w:val="Hyperlink"/>
            <w:noProof/>
          </w:rPr>
          <w:t>1.0</w:t>
        </w:r>
        <w:r>
          <w:rPr>
            <w:rFonts w:asciiTheme="minorHAnsi" w:eastAsiaTheme="minorEastAsia" w:hAnsiTheme="minorHAnsi" w:cstheme="minorBidi"/>
            <w:b w:val="0"/>
            <w:caps w:val="0"/>
            <w:noProof/>
            <w:sz w:val="22"/>
            <w:szCs w:val="22"/>
          </w:rPr>
          <w:tab/>
        </w:r>
        <w:r w:rsidRPr="003D774E">
          <w:rPr>
            <w:rStyle w:val="Hyperlink"/>
            <w:noProof/>
          </w:rPr>
          <w:t>Introduction</w:t>
        </w:r>
        <w:r>
          <w:rPr>
            <w:noProof/>
            <w:webHidden/>
          </w:rPr>
          <w:tab/>
        </w:r>
        <w:r>
          <w:rPr>
            <w:noProof/>
            <w:webHidden/>
          </w:rPr>
          <w:fldChar w:fldCharType="begin"/>
        </w:r>
        <w:r>
          <w:rPr>
            <w:noProof/>
            <w:webHidden/>
          </w:rPr>
          <w:instrText xml:space="preserve"> PAGEREF _Toc506292339 \h </w:instrText>
        </w:r>
        <w:r>
          <w:rPr>
            <w:noProof/>
            <w:webHidden/>
          </w:rPr>
        </w:r>
        <w:r>
          <w:rPr>
            <w:noProof/>
            <w:webHidden/>
          </w:rPr>
          <w:fldChar w:fldCharType="separate"/>
        </w:r>
        <w:r>
          <w:rPr>
            <w:noProof/>
            <w:webHidden/>
          </w:rPr>
          <w:t>1</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40" w:history="1">
        <w:r w:rsidRPr="003D774E">
          <w:rPr>
            <w:rStyle w:val="Hyperlink"/>
            <w:noProof/>
          </w:rPr>
          <w:t>2.0</w:t>
        </w:r>
        <w:r>
          <w:rPr>
            <w:rFonts w:asciiTheme="minorHAnsi" w:eastAsiaTheme="minorEastAsia" w:hAnsiTheme="minorHAnsi" w:cstheme="minorBidi"/>
            <w:b w:val="0"/>
            <w:caps w:val="0"/>
            <w:noProof/>
            <w:sz w:val="22"/>
            <w:szCs w:val="22"/>
          </w:rPr>
          <w:tab/>
        </w:r>
        <w:r w:rsidRPr="003D774E">
          <w:rPr>
            <w:rStyle w:val="Hyperlink"/>
            <w:noProof/>
          </w:rPr>
          <w:t>Public Health Problem</w:t>
        </w:r>
        <w:r>
          <w:rPr>
            <w:noProof/>
            <w:webHidden/>
          </w:rPr>
          <w:tab/>
        </w:r>
        <w:r>
          <w:rPr>
            <w:noProof/>
            <w:webHidden/>
          </w:rPr>
          <w:fldChar w:fldCharType="begin"/>
        </w:r>
        <w:r>
          <w:rPr>
            <w:noProof/>
            <w:webHidden/>
          </w:rPr>
          <w:instrText xml:space="preserve"> PAGEREF _Toc506292340 \h </w:instrText>
        </w:r>
        <w:r>
          <w:rPr>
            <w:noProof/>
            <w:webHidden/>
          </w:rPr>
        </w:r>
        <w:r>
          <w:rPr>
            <w:noProof/>
            <w:webHidden/>
          </w:rPr>
          <w:fldChar w:fldCharType="separate"/>
        </w:r>
        <w:r>
          <w:rPr>
            <w:noProof/>
            <w:webHidden/>
          </w:rPr>
          <w:t>3</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41" w:history="1">
        <w:r w:rsidRPr="003D774E">
          <w:rPr>
            <w:rStyle w:val="Hyperlink"/>
            <w:noProof/>
          </w:rPr>
          <w:t>2.1</w:t>
        </w:r>
        <w:r>
          <w:rPr>
            <w:rFonts w:asciiTheme="minorHAnsi" w:eastAsiaTheme="minorEastAsia" w:hAnsiTheme="minorHAnsi" w:cstheme="minorBidi"/>
            <w:b w:val="0"/>
            <w:caps w:val="0"/>
            <w:noProof/>
            <w:sz w:val="22"/>
            <w:szCs w:val="22"/>
          </w:rPr>
          <w:tab/>
        </w:r>
        <w:r w:rsidRPr="003D774E">
          <w:rPr>
            <w:rStyle w:val="Hyperlink"/>
            <w:noProof/>
          </w:rPr>
          <w:t>Adverse Events</w:t>
        </w:r>
        <w:r>
          <w:rPr>
            <w:noProof/>
            <w:webHidden/>
          </w:rPr>
          <w:tab/>
        </w:r>
        <w:r>
          <w:rPr>
            <w:noProof/>
            <w:webHidden/>
          </w:rPr>
          <w:fldChar w:fldCharType="begin"/>
        </w:r>
        <w:r>
          <w:rPr>
            <w:noProof/>
            <w:webHidden/>
          </w:rPr>
          <w:instrText xml:space="preserve"> PAGEREF _Toc506292341 \h </w:instrText>
        </w:r>
        <w:r>
          <w:rPr>
            <w:noProof/>
            <w:webHidden/>
          </w:rPr>
        </w:r>
        <w:r>
          <w:rPr>
            <w:noProof/>
            <w:webHidden/>
          </w:rPr>
          <w:fldChar w:fldCharType="separate"/>
        </w:r>
        <w:r>
          <w:rPr>
            <w:noProof/>
            <w:webHidden/>
          </w:rPr>
          <w:t>3</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42" w:history="1">
        <w:r w:rsidRPr="003D774E">
          <w:rPr>
            <w:rStyle w:val="Hyperlink"/>
            <w:noProof/>
          </w:rPr>
          <w:t>2.1.1</w:t>
        </w:r>
        <w:r>
          <w:rPr>
            <w:rFonts w:asciiTheme="minorHAnsi" w:eastAsiaTheme="minorEastAsia" w:hAnsiTheme="minorHAnsi" w:cstheme="minorBidi"/>
            <w:b w:val="0"/>
            <w:noProof/>
            <w:sz w:val="22"/>
            <w:szCs w:val="22"/>
          </w:rPr>
          <w:tab/>
        </w:r>
        <w:r w:rsidRPr="003D774E">
          <w:rPr>
            <w:rStyle w:val="Hyperlink"/>
            <w:noProof/>
          </w:rPr>
          <w:t>Prevalence</w:t>
        </w:r>
        <w:r>
          <w:rPr>
            <w:noProof/>
            <w:webHidden/>
          </w:rPr>
          <w:tab/>
        </w:r>
        <w:r>
          <w:rPr>
            <w:noProof/>
            <w:webHidden/>
          </w:rPr>
          <w:fldChar w:fldCharType="begin"/>
        </w:r>
        <w:r>
          <w:rPr>
            <w:noProof/>
            <w:webHidden/>
          </w:rPr>
          <w:instrText xml:space="preserve"> PAGEREF _Toc506292342 \h </w:instrText>
        </w:r>
        <w:r>
          <w:rPr>
            <w:noProof/>
            <w:webHidden/>
          </w:rPr>
        </w:r>
        <w:r>
          <w:rPr>
            <w:noProof/>
            <w:webHidden/>
          </w:rPr>
          <w:fldChar w:fldCharType="separate"/>
        </w:r>
        <w:r>
          <w:rPr>
            <w:noProof/>
            <w:webHidden/>
          </w:rPr>
          <w:t>3</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43" w:history="1">
        <w:r w:rsidRPr="003D774E">
          <w:rPr>
            <w:rStyle w:val="Hyperlink"/>
            <w:noProof/>
          </w:rPr>
          <w:t>2.1.2</w:t>
        </w:r>
        <w:r>
          <w:rPr>
            <w:rFonts w:asciiTheme="minorHAnsi" w:eastAsiaTheme="minorEastAsia" w:hAnsiTheme="minorHAnsi" w:cstheme="minorBidi"/>
            <w:b w:val="0"/>
            <w:noProof/>
            <w:sz w:val="22"/>
            <w:szCs w:val="22"/>
          </w:rPr>
          <w:tab/>
        </w:r>
        <w:r w:rsidRPr="003D774E">
          <w:rPr>
            <w:rStyle w:val="Hyperlink"/>
            <w:noProof/>
          </w:rPr>
          <w:t>Contributing Factors</w:t>
        </w:r>
        <w:r>
          <w:rPr>
            <w:noProof/>
            <w:webHidden/>
          </w:rPr>
          <w:tab/>
        </w:r>
        <w:r>
          <w:rPr>
            <w:noProof/>
            <w:webHidden/>
          </w:rPr>
          <w:fldChar w:fldCharType="begin"/>
        </w:r>
        <w:r>
          <w:rPr>
            <w:noProof/>
            <w:webHidden/>
          </w:rPr>
          <w:instrText xml:space="preserve"> PAGEREF _Toc506292343 \h </w:instrText>
        </w:r>
        <w:r>
          <w:rPr>
            <w:noProof/>
            <w:webHidden/>
          </w:rPr>
        </w:r>
        <w:r>
          <w:rPr>
            <w:noProof/>
            <w:webHidden/>
          </w:rPr>
          <w:fldChar w:fldCharType="separate"/>
        </w:r>
        <w:r>
          <w:rPr>
            <w:noProof/>
            <w:webHidden/>
          </w:rPr>
          <w:t>4</w:t>
        </w:r>
        <w:r>
          <w:rPr>
            <w:noProof/>
            <w:webHidden/>
          </w:rPr>
          <w:fldChar w:fldCharType="end"/>
        </w:r>
      </w:hyperlink>
    </w:p>
    <w:p w:rsidR="002D590F" w:rsidRDefault="002D590F">
      <w:pPr>
        <w:pStyle w:val="TOC4"/>
        <w:tabs>
          <w:tab w:val="left" w:pos="2392"/>
          <w:tab w:val="right" w:leader="dot" w:pos="9350"/>
        </w:tabs>
        <w:rPr>
          <w:rFonts w:asciiTheme="minorHAnsi" w:eastAsiaTheme="minorEastAsia" w:hAnsiTheme="minorHAnsi" w:cstheme="minorBidi"/>
          <w:b w:val="0"/>
          <w:noProof/>
          <w:sz w:val="22"/>
          <w:szCs w:val="22"/>
        </w:rPr>
      </w:pPr>
      <w:hyperlink w:anchor="_Toc506292344" w:history="1">
        <w:r w:rsidRPr="003D774E">
          <w:rPr>
            <w:rStyle w:val="Hyperlink"/>
            <w:noProof/>
          </w:rPr>
          <w:t>2.1.2.1</w:t>
        </w:r>
        <w:r>
          <w:rPr>
            <w:rFonts w:asciiTheme="minorHAnsi" w:eastAsiaTheme="minorEastAsia" w:hAnsiTheme="minorHAnsi" w:cstheme="minorBidi"/>
            <w:b w:val="0"/>
            <w:noProof/>
            <w:sz w:val="22"/>
            <w:szCs w:val="22"/>
          </w:rPr>
          <w:tab/>
        </w:r>
        <w:r w:rsidRPr="003D774E">
          <w:rPr>
            <w:rStyle w:val="Hyperlink"/>
            <w:noProof/>
          </w:rPr>
          <w:t>Research Perspective</w:t>
        </w:r>
        <w:r>
          <w:rPr>
            <w:noProof/>
            <w:webHidden/>
          </w:rPr>
          <w:tab/>
        </w:r>
        <w:r>
          <w:rPr>
            <w:noProof/>
            <w:webHidden/>
          </w:rPr>
          <w:fldChar w:fldCharType="begin"/>
        </w:r>
        <w:r>
          <w:rPr>
            <w:noProof/>
            <w:webHidden/>
          </w:rPr>
          <w:instrText xml:space="preserve"> PAGEREF _Toc506292344 \h </w:instrText>
        </w:r>
        <w:r>
          <w:rPr>
            <w:noProof/>
            <w:webHidden/>
          </w:rPr>
        </w:r>
        <w:r>
          <w:rPr>
            <w:noProof/>
            <w:webHidden/>
          </w:rPr>
          <w:fldChar w:fldCharType="separate"/>
        </w:r>
        <w:r>
          <w:rPr>
            <w:noProof/>
            <w:webHidden/>
          </w:rPr>
          <w:t>4</w:t>
        </w:r>
        <w:r>
          <w:rPr>
            <w:noProof/>
            <w:webHidden/>
          </w:rPr>
          <w:fldChar w:fldCharType="end"/>
        </w:r>
      </w:hyperlink>
    </w:p>
    <w:p w:rsidR="002D590F" w:rsidRDefault="002D590F">
      <w:pPr>
        <w:pStyle w:val="TOC4"/>
        <w:tabs>
          <w:tab w:val="left" w:pos="2392"/>
          <w:tab w:val="right" w:leader="dot" w:pos="9350"/>
        </w:tabs>
        <w:rPr>
          <w:rFonts w:asciiTheme="minorHAnsi" w:eastAsiaTheme="minorEastAsia" w:hAnsiTheme="minorHAnsi" w:cstheme="minorBidi"/>
          <w:b w:val="0"/>
          <w:noProof/>
          <w:sz w:val="22"/>
          <w:szCs w:val="22"/>
        </w:rPr>
      </w:pPr>
      <w:hyperlink w:anchor="_Toc506292345" w:history="1">
        <w:r w:rsidRPr="003D774E">
          <w:rPr>
            <w:rStyle w:val="Hyperlink"/>
            <w:noProof/>
          </w:rPr>
          <w:t>2.1.2.2</w:t>
        </w:r>
        <w:r>
          <w:rPr>
            <w:rFonts w:asciiTheme="minorHAnsi" w:eastAsiaTheme="minorEastAsia" w:hAnsiTheme="minorHAnsi" w:cstheme="minorBidi"/>
            <w:b w:val="0"/>
            <w:noProof/>
            <w:sz w:val="22"/>
            <w:szCs w:val="22"/>
          </w:rPr>
          <w:tab/>
        </w:r>
        <w:r w:rsidRPr="003D774E">
          <w:rPr>
            <w:rStyle w:val="Hyperlink"/>
            <w:noProof/>
            <w:shd w:val="clear" w:color="auto" w:fill="FFFFFF"/>
          </w:rPr>
          <w:t>Patient Perspective</w:t>
        </w:r>
        <w:r>
          <w:rPr>
            <w:noProof/>
            <w:webHidden/>
          </w:rPr>
          <w:tab/>
        </w:r>
        <w:r>
          <w:rPr>
            <w:noProof/>
            <w:webHidden/>
          </w:rPr>
          <w:fldChar w:fldCharType="begin"/>
        </w:r>
        <w:r>
          <w:rPr>
            <w:noProof/>
            <w:webHidden/>
          </w:rPr>
          <w:instrText xml:space="preserve"> PAGEREF _Toc506292345 \h </w:instrText>
        </w:r>
        <w:r>
          <w:rPr>
            <w:noProof/>
            <w:webHidden/>
          </w:rPr>
        </w:r>
        <w:r>
          <w:rPr>
            <w:noProof/>
            <w:webHidden/>
          </w:rPr>
          <w:fldChar w:fldCharType="separate"/>
        </w:r>
        <w:r>
          <w:rPr>
            <w:noProof/>
            <w:webHidden/>
          </w:rPr>
          <w:t>6</w:t>
        </w:r>
        <w:r>
          <w:rPr>
            <w:noProof/>
            <w:webHidden/>
          </w:rPr>
          <w:fldChar w:fldCharType="end"/>
        </w:r>
      </w:hyperlink>
    </w:p>
    <w:p w:rsidR="002D590F" w:rsidRDefault="002D590F">
      <w:pPr>
        <w:pStyle w:val="TOC4"/>
        <w:tabs>
          <w:tab w:val="left" w:pos="2392"/>
          <w:tab w:val="right" w:leader="dot" w:pos="9350"/>
        </w:tabs>
        <w:rPr>
          <w:rFonts w:asciiTheme="minorHAnsi" w:eastAsiaTheme="minorEastAsia" w:hAnsiTheme="minorHAnsi" w:cstheme="minorBidi"/>
          <w:b w:val="0"/>
          <w:noProof/>
          <w:sz w:val="22"/>
          <w:szCs w:val="22"/>
        </w:rPr>
      </w:pPr>
      <w:hyperlink w:anchor="_Toc506292346" w:history="1">
        <w:r w:rsidRPr="003D774E">
          <w:rPr>
            <w:rStyle w:val="Hyperlink"/>
            <w:noProof/>
          </w:rPr>
          <w:t>2.1.2.3</w:t>
        </w:r>
        <w:r>
          <w:rPr>
            <w:rFonts w:asciiTheme="minorHAnsi" w:eastAsiaTheme="minorEastAsia" w:hAnsiTheme="minorHAnsi" w:cstheme="minorBidi"/>
            <w:b w:val="0"/>
            <w:noProof/>
            <w:sz w:val="22"/>
            <w:szCs w:val="22"/>
          </w:rPr>
          <w:tab/>
        </w:r>
        <w:r w:rsidRPr="003D774E">
          <w:rPr>
            <w:rStyle w:val="Hyperlink"/>
            <w:noProof/>
          </w:rPr>
          <w:t>Physician Perspective</w:t>
        </w:r>
        <w:r>
          <w:rPr>
            <w:noProof/>
            <w:webHidden/>
          </w:rPr>
          <w:tab/>
        </w:r>
        <w:r>
          <w:rPr>
            <w:noProof/>
            <w:webHidden/>
          </w:rPr>
          <w:fldChar w:fldCharType="begin"/>
        </w:r>
        <w:r>
          <w:rPr>
            <w:noProof/>
            <w:webHidden/>
          </w:rPr>
          <w:instrText xml:space="preserve"> PAGEREF _Toc506292346 \h </w:instrText>
        </w:r>
        <w:r>
          <w:rPr>
            <w:noProof/>
            <w:webHidden/>
          </w:rPr>
        </w:r>
        <w:r>
          <w:rPr>
            <w:noProof/>
            <w:webHidden/>
          </w:rPr>
          <w:fldChar w:fldCharType="separate"/>
        </w:r>
        <w:r>
          <w:rPr>
            <w:noProof/>
            <w:webHidden/>
          </w:rPr>
          <w:t>7</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47" w:history="1">
        <w:r w:rsidRPr="003D774E">
          <w:rPr>
            <w:rStyle w:val="Hyperlink"/>
            <w:noProof/>
          </w:rPr>
          <w:t>2.1.3</w:t>
        </w:r>
        <w:r>
          <w:rPr>
            <w:rFonts w:asciiTheme="minorHAnsi" w:eastAsiaTheme="minorEastAsia" w:hAnsiTheme="minorHAnsi" w:cstheme="minorBidi"/>
            <w:b w:val="0"/>
            <w:noProof/>
            <w:sz w:val="22"/>
            <w:szCs w:val="22"/>
          </w:rPr>
          <w:tab/>
        </w:r>
        <w:r w:rsidRPr="003D774E">
          <w:rPr>
            <w:rStyle w:val="Hyperlink"/>
            <w:noProof/>
          </w:rPr>
          <w:t>Psychological Effects</w:t>
        </w:r>
        <w:r>
          <w:rPr>
            <w:noProof/>
            <w:webHidden/>
          </w:rPr>
          <w:tab/>
        </w:r>
        <w:r>
          <w:rPr>
            <w:noProof/>
            <w:webHidden/>
          </w:rPr>
          <w:fldChar w:fldCharType="begin"/>
        </w:r>
        <w:r>
          <w:rPr>
            <w:noProof/>
            <w:webHidden/>
          </w:rPr>
          <w:instrText xml:space="preserve"> PAGEREF _Toc506292347 \h </w:instrText>
        </w:r>
        <w:r>
          <w:rPr>
            <w:noProof/>
            <w:webHidden/>
          </w:rPr>
        </w:r>
        <w:r>
          <w:rPr>
            <w:noProof/>
            <w:webHidden/>
          </w:rPr>
          <w:fldChar w:fldCharType="separate"/>
        </w:r>
        <w:r>
          <w:rPr>
            <w:noProof/>
            <w:webHidden/>
          </w:rPr>
          <w:t>8</w:t>
        </w:r>
        <w:r>
          <w:rPr>
            <w:noProof/>
            <w:webHidden/>
          </w:rPr>
          <w:fldChar w:fldCharType="end"/>
        </w:r>
      </w:hyperlink>
    </w:p>
    <w:p w:rsidR="002D590F" w:rsidRDefault="002D590F">
      <w:pPr>
        <w:pStyle w:val="TOC4"/>
        <w:tabs>
          <w:tab w:val="left" w:pos="2392"/>
          <w:tab w:val="right" w:leader="dot" w:pos="9350"/>
        </w:tabs>
        <w:rPr>
          <w:rFonts w:asciiTheme="minorHAnsi" w:eastAsiaTheme="minorEastAsia" w:hAnsiTheme="minorHAnsi" w:cstheme="minorBidi"/>
          <w:b w:val="0"/>
          <w:noProof/>
          <w:sz w:val="22"/>
          <w:szCs w:val="22"/>
        </w:rPr>
      </w:pPr>
      <w:hyperlink w:anchor="_Toc506292348" w:history="1">
        <w:r w:rsidRPr="003D774E">
          <w:rPr>
            <w:rStyle w:val="Hyperlink"/>
            <w:noProof/>
          </w:rPr>
          <w:t>2.1.3.1</w:t>
        </w:r>
        <w:r>
          <w:rPr>
            <w:rFonts w:asciiTheme="minorHAnsi" w:eastAsiaTheme="minorEastAsia" w:hAnsiTheme="minorHAnsi" w:cstheme="minorBidi"/>
            <w:b w:val="0"/>
            <w:noProof/>
            <w:sz w:val="22"/>
            <w:szCs w:val="22"/>
          </w:rPr>
          <w:tab/>
        </w:r>
        <w:r w:rsidRPr="003D774E">
          <w:rPr>
            <w:rStyle w:val="Hyperlink"/>
            <w:noProof/>
          </w:rPr>
          <w:t>The Patient</w:t>
        </w:r>
        <w:r>
          <w:rPr>
            <w:noProof/>
            <w:webHidden/>
          </w:rPr>
          <w:tab/>
        </w:r>
        <w:r>
          <w:rPr>
            <w:noProof/>
            <w:webHidden/>
          </w:rPr>
          <w:fldChar w:fldCharType="begin"/>
        </w:r>
        <w:r>
          <w:rPr>
            <w:noProof/>
            <w:webHidden/>
          </w:rPr>
          <w:instrText xml:space="preserve"> PAGEREF _Toc506292348 \h </w:instrText>
        </w:r>
        <w:r>
          <w:rPr>
            <w:noProof/>
            <w:webHidden/>
          </w:rPr>
        </w:r>
        <w:r>
          <w:rPr>
            <w:noProof/>
            <w:webHidden/>
          </w:rPr>
          <w:fldChar w:fldCharType="separate"/>
        </w:r>
        <w:r>
          <w:rPr>
            <w:noProof/>
            <w:webHidden/>
          </w:rPr>
          <w:t>8</w:t>
        </w:r>
        <w:r>
          <w:rPr>
            <w:noProof/>
            <w:webHidden/>
          </w:rPr>
          <w:fldChar w:fldCharType="end"/>
        </w:r>
      </w:hyperlink>
    </w:p>
    <w:p w:rsidR="002D590F" w:rsidRDefault="002D590F">
      <w:pPr>
        <w:pStyle w:val="TOC4"/>
        <w:tabs>
          <w:tab w:val="left" w:pos="2392"/>
          <w:tab w:val="right" w:leader="dot" w:pos="9350"/>
        </w:tabs>
        <w:rPr>
          <w:rFonts w:asciiTheme="minorHAnsi" w:eastAsiaTheme="minorEastAsia" w:hAnsiTheme="minorHAnsi" w:cstheme="minorBidi"/>
          <w:b w:val="0"/>
          <w:noProof/>
          <w:sz w:val="22"/>
          <w:szCs w:val="22"/>
        </w:rPr>
      </w:pPr>
      <w:hyperlink w:anchor="_Toc506292349" w:history="1">
        <w:r w:rsidRPr="003D774E">
          <w:rPr>
            <w:rStyle w:val="Hyperlink"/>
            <w:noProof/>
          </w:rPr>
          <w:t>2.1.3.2</w:t>
        </w:r>
        <w:r>
          <w:rPr>
            <w:rFonts w:asciiTheme="minorHAnsi" w:eastAsiaTheme="minorEastAsia" w:hAnsiTheme="minorHAnsi" w:cstheme="minorBidi"/>
            <w:b w:val="0"/>
            <w:noProof/>
            <w:sz w:val="22"/>
            <w:szCs w:val="22"/>
          </w:rPr>
          <w:tab/>
        </w:r>
        <w:r w:rsidRPr="003D774E">
          <w:rPr>
            <w:rStyle w:val="Hyperlink"/>
            <w:noProof/>
          </w:rPr>
          <w:t>The Second Victim</w:t>
        </w:r>
        <w:r>
          <w:rPr>
            <w:noProof/>
            <w:webHidden/>
          </w:rPr>
          <w:tab/>
        </w:r>
        <w:r>
          <w:rPr>
            <w:noProof/>
            <w:webHidden/>
          </w:rPr>
          <w:fldChar w:fldCharType="begin"/>
        </w:r>
        <w:r>
          <w:rPr>
            <w:noProof/>
            <w:webHidden/>
          </w:rPr>
          <w:instrText xml:space="preserve"> PAGEREF _Toc506292349 \h </w:instrText>
        </w:r>
        <w:r>
          <w:rPr>
            <w:noProof/>
            <w:webHidden/>
          </w:rPr>
        </w:r>
        <w:r>
          <w:rPr>
            <w:noProof/>
            <w:webHidden/>
          </w:rPr>
          <w:fldChar w:fldCharType="separate"/>
        </w:r>
        <w:r>
          <w:rPr>
            <w:noProof/>
            <w:webHidden/>
          </w:rPr>
          <w:t>9</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50" w:history="1">
        <w:r w:rsidRPr="003D774E">
          <w:rPr>
            <w:rStyle w:val="Hyperlink"/>
            <w:noProof/>
          </w:rPr>
          <w:t>3.0</w:t>
        </w:r>
        <w:r>
          <w:rPr>
            <w:rFonts w:asciiTheme="minorHAnsi" w:eastAsiaTheme="minorEastAsia" w:hAnsiTheme="minorHAnsi" w:cstheme="minorBidi"/>
            <w:b w:val="0"/>
            <w:caps w:val="0"/>
            <w:noProof/>
            <w:sz w:val="22"/>
            <w:szCs w:val="22"/>
          </w:rPr>
          <w:tab/>
        </w:r>
        <w:r w:rsidRPr="003D774E">
          <w:rPr>
            <w:rStyle w:val="Hyperlink"/>
            <w:noProof/>
          </w:rPr>
          <w:t>Approaches to the Problem</w:t>
        </w:r>
        <w:r>
          <w:rPr>
            <w:noProof/>
            <w:webHidden/>
          </w:rPr>
          <w:tab/>
        </w:r>
        <w:r>
          <w:rPr>
            <w:noProof/>
            <w:webHidden/>
          </w:rPr>
          <w:fldChar w:fldCharType="begin"/>
        </w:r>
        <w:r>
          <w:rPr>
            <w:noProof/>
            <w:webHidden/>
          </w:rPr>
          <w:instrText xml:space="preserve"> PAGEREF _Toc506292350 \h </w:instrText>
        </w:r>
        <w:r>
          <w:rPr>
            <w:noProof/>
            <w:webHidden/>
          </w:rPr>
        </w:r>
        <w:r>
          <w:rPr>
            <w:noProof/>
            <w:webHidden/>
          </w:rPr>
          <w:fldChar w:fldCharType="separate"/>
        </w:r>
        <w:r>
          <w:rPr>
            <w:noProof/>
            <w:webHidden/>
          </w:rPr>
          <w:t>11</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51" w:history="1">
        <w:r w:rsidRPr="003D774E">
          <w:rPr>
            <w:rStyle w:val="Hyperlink"/>
            <w:noProof/>
          </w:rPr>
          <w:t>3.1</w:t>
        </w:r>
        <w:r>
          <w:rPr>
            <w:rFonts w:asciiTheme="minorHAnsi" w:eastAsiaTheme="minorEastAsia" w:hAnsiTheme="minorHAnsi" w:cstheme="minorBidi"/>
            <w:b w:val="0"/>
            <w:caps w:val="0"/>
            <w:noProof/>
            <w:sz w:val="22"/>
            <w:szCs w:val="22"/>
          </w:rPr>
          <w:tab/>
        </w:r>
        <w:r w:rsidRPr="003D774E">
          <w:rPr>
            <w:rStyle w:val="Hyperlink"/>
            <w:noProof/>
          </w:rPr>
          <w:t>The Medical Malpractice System</w:t>
        </w:r>
        <w:r>
          <w:rPr>
            <w:noProof/>
            <w:webHidden/>
          </w:rPr>
          <w:tab/>
        </w:r>
        <w:r>
          <w:rPr>
            <w:noProof/>
            <w:webHidden/>
          </w:rPr>
          <w:fldChar w:fldCharType="begin"/>
        </w:r>
        <w:r>
          <w:rPr>
            <w:noProof/>
            <w:webHidden/>
          </w:rPr>
          <w:instrText xml:space="preserve"> PAGEREF _Toc506292351 \h </w:instrText>
        </w:r>
        <w:r>
          <w:rPr>
            <w:noProof/>
            <w:webHidden/>
          </w:rPr>
        </w:r>
        <w:r>
          <w:rPr>
            <w:noProof/>
            <w:webHidden/>
          </w:rPr>
          <w:fldChar w:fldCharType="separate"/>
        </w:r>
        <w:r>
          <w:rPr>
            <w:noProof/>
            <w:webHidden/>
          </w:rPr>
          <w:t>11</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52" w:history="1">
        <w:r w:rsidRPr="003D774E">
          <w:rPr>
            <w:rStyle w:val="Hyperlink"/>
            <w:noProof/>
          </w:rPr>
          <w:t>3.1.1</w:t>
        </w:r>
        <w:r>
          <w:rPr>
            <w:rFonts w:asciiTheme="minorHAnsi" w:eastAsiaTheme="minorEastAsia" w:hAnsiTheme="minorHAnsi" w:cstheme="minorBidi"/>
            <w:b w:val="0"/>
            <w:noProof/>
            <w:sz w:val="22"/>
            <w:szCs w:val="22"/>
          </w:rPr>
          <w:tab/>
        </w:r>
        <w:r w:rsidRPr="003D774E">
          <w:rPr>
            <w:rStyle w:val="Hyperlink"/>
            <w:noProof/>
          </w:rPr>
          <w:t>First Generation Malpractice Reform</w:t>
        </w:r>
        <w:r>
          <w:rPr>
            <w:noProof/>
            <w:webHidden/>
          </w:rPr>
          <w:tab/>
        </w:r>
        <w:r>
          <w:rPr>
            <w:noProof/>
            <w:webHidden/>
          </w:rPr>
          <w:fldChar w:fldCharType="begin"/>
        </w:r>
        <w:r>
          <w:rPr>
            <w:noProof/>
            <w:webHidden/>
          </w:rPr>
          <w:instrText xml:space="preserve"> PAGEREF _Toc506292352 \h </w:instrText>
        </w:r>
        <w:r>
          <w:rPr>
            <w:noProof/>
            <w:webHidden/>
          </w:rPr>
        </w:r>
        <w:r>
          <w:rPr>
            <w:noProof/>
            <w:webHidden/>
          </w:rPr>
          <w:fldChar w:fldCharType="separate"/>
        </w:r>
        <w:r>
          <w:rPr>
            <w:noProof/>
            <w:webHidden/>
          </w:rPr>
          <w:t>12</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53" w:history="1">
        <w:r w:rsidRPr="003D774E">
          <w:rPr>
            <w:rStyle w:val="Hyperlink"/>
            <w:noProof/>
          </w:rPr>
          <w:t>3.2</w:t>
        </w:r>
        <w:r>
          <w:rPr>
            <w:rFonts w:asciiTheme="minorHAnsi" w:eastAsiaTheme="minorEastAsia" w:hAnsiTheme="minorHAnsi" w:cstheme="minorBidi"/>
            <w:b w:val="0"/>
            <w:caps w:val="0"/>
            <w:noProof/>
            <w:sz w:val="22"/>
            <w:szCs w:val="22"/>
          </w:rPr>
          <w:tab/>
        </w:r>
        <w:r w:rsidRPr="003D774E">
          <w:rPr>
            <w:rStyle w:val="Hyperlink"/>
            <w:noProof/>
          </w:rPr>
          <w:t>A New Approach</w:t>
        </w:r>
        <w:r>
          <w:rPr>
            <w:noProof/>
            <w:webHidden/>
          </w:rPr>
          <w:tab/>
        </w:r>
        <w:r>
          <w:rPr>
            <w:noProof/>
            <w:webHidden/>
          </w:rPr>
          <w:fldChar w:fldCharType="begin"/>
        </w:r>
        <w:r>
          <w:rPr>
            <w:noProof/>
            <w:webHidden/>
          </w:rPr>
          <w:instrText xml:space="preserve"> PAGEREF _Toc506292353 \h </w:instrText>
        </w:r>
        <w:r>
          <w:rPr>
            <w:noProof/>
            <w:webHidden/>
          </w:rPr>
        </w:r>
        <w:r>
          <w:rPr>
            <w:noProof/>
            <w:webHidden/>
          </w:rPr>
          <w:fldChar w:fldCharType="separate"/>
        </w:r>
        <w:r>
          <w:rPr>
            <w:noProof/>
            <w:webHidden/>
          </w:rPr>
          <w:t>13</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54" w:history="1">
        <w:r w:rsidRPr="003D774E">
          <w:rPr>
            <w:rStyle w:val="Hyperlink"/>
            <w:noProof/>
          </w:rPr>
          <w:t>3.2.1</w:t>
        </w:r>
        <w:r>
          <w:rPr>
            <w:rFonts w:asciiTheme="minorHAnsi" w:eastAsiaTheme="minorEastAsia" w:hAnsiTheme="minorHAnsi" w:cstheme="minorBidi"/>
            <w:b w:val="0"/>
            <w:noProof/>
            <w:sz w:val="22"/>
            <w:szCs w:val="22"/>
          </w:rPr>
          <w:tab/>
        </w:r>
        <w:r w:rsidRPr="003D774E">
          <w:rPr>
            <w:rStyle w:val="Hyperlink"/>
            <w:noProof/>
          </w:rPr>
          <w:t>Apology Laws</w:t>
        </w:r>
        <w:r>
          <w:rPr>
            <w:noProof/>
            <w:webHidden/>
          </w:rPr>
          <w:tab/>
        </w:r>
        <w:r>
          <w:rPr>
            <w:noProof/>
            <w:webHidden/>
          </w:rPr>
          <w:fldChar w:fldCharType="begin"/>
        </w:r>
        <w:r>
          <w:rPr>
            <w:noProof/>
            <w:webHidden/>
          </w:rPr>
          <w:instrText xml:space="preserve"> PAGEREF _Toc506292354 \h </w:instrText>
        </w:r>
        <w:r>
          <w:rPr>
            <w:noProof/>
            <w:webHidden/>
          </w:rPr>
        </w:r>
        <w:r>
          <w:rPr>
            <w:noProof/>
            <w:webHidden/>
          </w:rPr>
          <w:fldChar w:fldCharType="separate"/>
        </w:r>
        <w:r>
          <w:rPr>
            <w:noProof/>
            <w:webHidden/>
          </w:rPr>
          <w:t>15</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55" w:history="1">
        <w:r w:rsidRPr="003D774E">
          <w:rPr>
            <w:rStyle w:val="Hyperlink"/>
            <w:noProof/>
          </w:rPr>
          <w:t>3.2.2</w:t>
        </w:r>
        <w:r>
          <w:rPr>
            <w:rFonts w:asciiTheme="minorHAnsi" w:eastAsiaTheme="minorEastAsia" w:hAnsiTheme="minorHAnsi" w:cstheme="minorBidi"/>
            <w:b w:val="0"/>
            <w:noProof/>
            <w:sz w:val="22"/>
            <w:szCs w:val="22"/>
          </w:rPr>
          <w:tab/>
        </w:r>
        <w:r w:rsidRPr="003D774E">
          <w:rPr>
            <w:rStyle w:val="Hyperlink"/>
            <w:noProof/>
            <w:shd w:val="clear" w:color="auto" w:fill="FFFFFF"/>
          </w:rPr>
          <w:t>Patient-Provider Response Gap</w:t>
        </w:r>
        <w:r>
          <w:rPr>
            <w:noProof/>
            <w:webHidden/>
          </w:rPr>
          <w:tab/>
        </w:r>
        <w:r>
          <w:rPr>
            <w:noProof/>
            <w:webHidden/>
          </w:rPr>
          <w:fldChar w:fldCharType="begin"/>
        </w:r>
        <w:r>
          <w:rPr>
            <w:noProof/>
            <w:webHidden/>
          </w:rPr>
          <w:instrText xml:space="preserve"> PAGEREF _Toc506292355 \h </w:instrText>
        </w:r>
        <w:r>
          <w:rPr>
            <w:noProof/>
            <w:webHidden/>
          </w:rPr>
        </w:r>
        <w:r>
          <w:rPr>
            <w:noProof/>
            <w:webHidden/>
          </w:rPr>
          <w:fldChar w:fldCharType="separate"/>
        </w:r>
        <w:r>
          <w:rPr>
            <w:noProof/>
            <w:webHidden/>
          </w:rPr>
          <w:t>16</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56" w:history="1">
        <w:r w:rsidRPr="003D774E">
          <w:rPr>
            <w:rStyle w:val="Hyperlink"/>
            <w:noProof/>
          </w:rPr>
          <w:t>4.0</w:t>
        </w:r>
        <w:r>
          <w:rPr>
            <w:rFonts w:asciiTheme="minorHAnsi" w:eastAsiaTheme="minorEastAsia" w:hAnsiTheme="minorHAnsi" w:cstheme="minorBidi"/>
            <w:b w:val="0"/>
            <w:caps w:val="0"/>
            <w:noProof/>
            <w:sz w:val="22"/>
            <w:szCs w:val="22"/>
          </w:rPr>
          <w:tab/>
        </w:r>
        <w:r w:rsidRPr="003D774E">
          <w:rPr>
            <w:rStyle w:val="Hyperlink"/>
            <w:noProof/>
          </w:rPr>
          <w:t>Apology: Introduction</w:t>
        </w:r>
        <w:r>
          <w:rPr>
            <w:noProof/>
            <w:webHidden/>
          </w:rPr>
          <w:tab/>
        </w:r>
        <w:r>
          <w:rPr>
            <w:noProof/>
            <w:webHidden/>
          </w:rPr>
          <w:fldChar w:fldCharType="begin"/>
        </w:r>
        <w:r>
          <w:rPr>
            <w:noProof/>
            <w:webHidden/>
          </w:rPr>
          <w:instrText xml:space="preserve"> PAGEREF _Toc506292356 \h </w:instrText>
        </w:r>
        <w:r>
          <w:rPr>
            <w:noProof/>
            <w:webHidden/>
          </w:rPr>
        </w:r>
        <w:r>
          <w:rPr>
            <w:noProof/>
            <w:webHidden/>
          </w:rPr>
          <w:fldChar w:fldCharType="separate"/>
        </w:r>
        <w:r>
          <w:rPr>
            <w:noProof/>
            <w:webHidden/>
          </w:rPr>
          <w:t>17</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57" w:history="1">
        <w:r w:rsidRPr="003D774E">
          <w:rPr>
            <w:rStyle w:val="Hyperlink"/>
            <w:noProof/>
          </w:rPr>
          <w:t>4.1</w:t>
        </w:r>
        <w:r>
          <w:rPr>
            <w:rFonts w:asciiTheme="minorHAnsi" w:eastAsiaTheme="minorEastAsia" w:hAnsiTheme="minorHAnsi" w:cstheme="minorBidi"/>
            <w:b w:val="0"/>
            <w:caps w:val="0"/>
            <w:noProof/>
            <w:sz w:val="22"/>
            <w:szCs w:val="22"/>
          </w:rPr>
          <w:tab/>
        </w:r>
        <w:r w:rsidRPr="003D774E">
          <w:rPr>
            <w:rStyle w:val="Hyperlink"/>
            <w:noProof/>
          </w:rPr>
          <w:t>Definition</w:t>
        </w:r>
        <w:r>
          <w:rPr>
            <w:noProof/>
            <w:webHidden/>
          </w:rPr>
          <w:tab/>
        </w:r>
        <w:r>
          <w:rPr>
            <w:noProof/>
            <w:webHidden/>
          </w:rPr>
          <w:fldChar w:fldCharType="begin"/>
        </w:r>
        <w:r>
          <w:rPr>
            <w:noProof/>
            <w:webHidden/>
          </w:rPr>
          <w:instrText xml:space="preserve"> PAGEREF _Toc506292357 \h </w:instrText>
        </w:r>
        <w:r>
          <w:rPr>
            <w:noProof/>
            <w:webHidden/>
          </w:rPr>
        </w:r>
        <w:r>
          <w:rPr>
            <w:noProof/>
            <w:webHidden/>
          </w:rPr>
          <w:fldChar w:fldCharType="separate"/>
        </w:r>
        <w:r>
          <w:rPr>
            <w:noProof/>
            <w:webHidden/>
          </w:rPr>
          <w:t>17</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58" w:history="1">
        <w:r w:rsidRPr="003D774E">
          <w:rPr>
            <w:rStyle w:val="Hyperlink"/>
            <w:noProof/>
          </w:rPr>
          <w:t>4.2</w:t>
        </w:r>
        <w:r>
          <w:rPr>
            <w:rFonts w:asciiTheme="minorHAnsi" w:eastAsiaTheme="minorEastAsia" w:hAnsiTheme="minorHAnsi" w:cstheme="minorBidi"/>
            <w:b w:val="0"/>
            <w:caps w:val="0"/>
            <w:noProof/>
            <w:sz w:val="22"/>
            <w:szCs w:val="22"/>
          </w:rPr>
          <w:tab/>
        </w:r>
        <w:r w:rsidRPr="003D774E">
          <w:rPr>
            <w:rStyle w:val="Hyperlink"/>
            <w:noProof/>
          </w:rPr>
          <w:t>Expected outcomes</w:t>
        </w:r>
        <w:r>
          <w:rPr>
            <w:noProof/>
            <w:webHidden/>
          </w:rPr>
          <w:tab/>
        </w:r>
        <w:r>
          <w:rPr>
            <w:noProof/>
            <w:webHidden/>
          </w:rPr>
          <w:fldChar w:fldCharType="begin"/>
        </w:r>
        <w:r>
          <w:rPr>
            <w:noProof/>
            <w:webHidden/>
          </w:rPr>
          <w:instrText xml:space="preserve"> PAGEREF _Toc506292358 \h </w:instrText>
        </w:r>
        <w:r>
          <w:rPr>
            <w:noProof/>
            <w:webHidden/>
          </w:rPr>
        </w:r>
        <w:r>
          <w:rPr>
            <w:noProof/>
            <w:webHidden/>
          </w:rPr>
          <w:fldChar w:fldCharType="separate"/>
        </w:r>
        <w:r>
          <w:rPr>
            <w:noProof/>
            <w:webHidden/>
          </w:rPr>
          <w:t>19</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59" w:history="1">
        <w:r w:rsidRPr="003D774E">
          <w:rPr>
            <w:rStyle w:val="Hyperlink"/>
            <w:noProof/>
          </w:rPr>
          <w:t>5.0</w:t>
        </w:r>
        <w:r>
          <w:rPr>
            <w:rFonts w:asciiTheme="minorHAnsi" w:eastAsiaTheme="minorEastAsia" w:hAnsiTheme="minorHAnsi" w:cstheme="minorBidi"/>
            <w:b w:val="0"/>
            <w:caps w:val="0"/>
            <w:noProof/>
            <w:sz w:val="22"/>
            <w:szCs w:val="22"/>
          </w:rPr>
          <w:tab/>
        </w:r>
        <w:r w:rsidRPr="003D774E">
          <w:rPr>
            <w:rStyle w:val="Hyperlink"/>
            <w:noProof/>
          </w:rPr>
          <w:t>Apology: Rapid Review</w:t>
        </w:r>
        <w:r>
          <w:rPr>
            <w:noProof/>
            <w:webHidden/>
          </w:rPr>
          <w:tab/>
        </w:r>
        <w:r>
          <w:rPr>
            <w:noProof/>
            <w:webHidden/>
          </w:rPr>
          <w:fldChar w:fldCharType="begin"/>
        </w:r>
        <w:r>
          <w:rPr>
            <w:noProof/>
            <w:webHidden/>
          </w:rPr>
          <w:instrText xml:space="preserve"> PAGEREF _Toc506292359 \h </w:instrText>
        </w:r>
        <w:r>
          <w:rPr>
            <w:noProof/>
            <w:webHidden/>
          </w:rPr>
        </w:r>
        <w:r>
          <w:rPr>
            <w:noProof/>
            <w:webHidden/>
          </w:rPr>
          <w:fldChar w:fldCharType="separate"/>
        </w:r>
        <w:r>
          <w:rPr>
            <w:noProof/>
            <w:webHidden/>
          </w:rPr>
          <w:t>21</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60" w:history="1">
        <w:r w:rsidRPr="003D774E">
          <w:rPr>
            <w:rStyle w:val="Hyperlink"/>
            <w:noProof/>
          </w:rPr>
          <w:t>5.1</w:t>
        </w:r>
        <w:r>
          <w:rPr>
            <w:rFonts w:asciiTheme="minorHAnsi" w:eastAsiaTheme="minorEastAsia" w:hAnsiTheme="minorHAnsi" w:cstheme="minorBidi"/>
            <w:b w:val="0"/>
            <w:caps w:val="0"/>
            <w:noProof/>
            <w:sz w:val="22"/>
            <w:szCs w:val="22"/>
          </w:rPr>
          <w:tab/>
        </w:r>
        <w:r w:rsidRPr="003D774E">
          <w:rPr>
            <w:rStyle w:val="Hyperlink"/>
            <w:noProof/>
          </w:rPr>
          <w:t>Methods</w:t>
        </w:r>
        <w:r>
          <w:rPr>
            <w:noProof/>
            <w:webHidden/>
          </w:rPr>
          <w:tab/>
        </w:r>
        <w:r>
          <w:rPr>
            <w:noProof/>
            <w:webHidden/>
          </w:rPr>
          <w:fldChar w:fldCharType="begin"/>
        </w:r>
        <w:r>
          <w:rPr>
            <w:noProof/>
            <w:webHidden/>
          </w:rPr>
          <w:instrText xml:space="preserve"> PAGEREF _Toc506292360 \h </w:instrText>
        </w:r>
        <w:r>
          <w:rPr>
            <w:noProof/>
            <w:webHidden/>
          </w:rPr>
        </w:r>
        <w:r>
          <w:rPr>
            <w:noProof/>
            <w:webHidden/>
          </w:rPr>
          <w:fldChar w:fldCharType="separate"/>
        </w:r>
        <w:r>
          <w:rPr>
            <w:noProof/>
            <w:webHidden/>
          </w:rPr>
          <w:t>21</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61" w:history="1">
        <w:r w:rsidRPr="003D774E">
          <w:rPr>
            <w:rStyle w:val="Hyperlink"/>
            <w:noProof/>
          </w:rPr>
          <w:t>5.2</w:t>
        </w:r>
        <w:r>
          <w:rPr>
            <w:rFonts w:asciiTheme="minorHAnsi" w:eastAsiaTheme="minorEastAsia" w:hAnsiTheme="minorHAnsi" w:cstheme="minorBidi"/>
            <w:b w:val="0"/>
            <w:caps w:val="0"/>
            <w:noProof/>
            <w:sz w:val="22"/>
            <w:szCs w:val="22"/>
          </w:rPr>
          <w:tab/>
        </w:r>
        <w:r w:rsidRPr="003D774E">
          <w:rPr>
            <w:rStyle w:val="Hyperlink"/>
            <w:noProof/>
          </w:rPr>
          <w:t>Results</w:t>
        </w:r>
        <w:r>
          <w:rPr>
            <w:noProof/>
            <w:webHidden/>
          </w:rPr>
          <w:tab/>
        </w:r>
        <w:r>
          <w:rPr>
            <w:noProof/>
            <w:webHidden/>
          </w:rPr>
          <w:fldChar w:fldCharType="begin"/>
        </w:r>
        <w:r>
          <w:rPr>
            <w:noProof/>
            <w:webHidden/>
          </w:rPr>
          <w:instrText xml:space="preserve"> PAGEREF _Toc506292361 \h </w:instrText>
        </w:r>
        <w:r>
          <w:rPr>
            <w:noProof/>
            <w:webHidden/>
          </w:rPr>
        </w:r>
        <w:r>
          <w:rPr>
            <w:noProof/>
            <w:webHidden/>
          </w:rPr>
          <w:fldChar w:fldCharType="separate"/>
        </w:r>
        <w:r>
          <w:rPr>
            <w:noProof/>
            <w:webHidden/>
          </w:rPr>
          <w:t>22</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62" w:history="1">
        <w:r w:rsidRPr="003D774E">
          <w:rPr>
            <w:rStyle w:val="Hyperlink"/>
            <w:noProof/>
          </w:rPr>
          <w:t>5.3</w:t>
        </w:r>
        <w:r>
          <w:rPr>
            <w:rFonts w:asciiTheme="minorHAnsi" w:eastAsiaTheme="minorEastAsia" w:hAnsiTheme="minorHAnsi" w:cstheme="minorBidi"/>
            <w:b w:val="0"/>
            <w:caps w:val="0"/>
            <w:noProof/>
            <w:sz w:val="22"/>
            <w:szCs w:val="22"/>
          </w:rPr>
          <w:tab/>
        </w:r>
        <w:r w:rsidRPr="003D774E">
          <w:rPr>
            <w:rStyle w:val="Hyperlink"/>
            <w:noProof/>
          </w:rPr>
          <w:t>Theoretical Framework</w:t>
        </w:r>
        <w:r>
          <w:rPr>
            <w:noProof/>
            <w:webHidden/>
          </w:rPr>
          <w:tab/>
        </w:r>
        <w:r>
          <w:rPr>
            <w:noProof/>
            <w:webHidden/>
          </w:rPr>
          <w:fldChar w:fldCharType="begin"/>
        </w:r>
        <w:r>
          <w:rPr>
            <w:noProof/>
            <w:webHidden/>
          </w:rPr>
          <w:instrText xml:space="preserve"> PAGEREF _Toc506292362 \h </w:instrText>
        </w:r>
        <w:r>
          <w:rPr>
            <w:noProof/>
            <w:webHidden/>
          </w:rPr>
        </w:r>
        <w:r>
          <w:rPr>
            <w:noProof/>
            <w:webHidden/>
          </w:rPr>
          <w:fldChar w:fldCharType="separate"/>
        </w:r>
        <w:r>
          <w:rPr>
            <w:noProof/>
            <w:webHidden/>
          </w:rPr>
          <w:t>22</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63" w:history="1">
        <w:r w:rsidRPr="003D774E">
          <w:rPr>
            <w:rStyle w:val="Hyperlink"/>
            <w:noProof/>
          </w:rPr>
          <w:t>6.0</w:t>
        </w:r>
        <w:r>
          <w:rPr>
            <w:rFonts w:asciiTheme="minorHAnsi" w:eastAsiaTheme="minorEastAsia" w:hAnsiTheme="minorHAnsi" w:cstheme="minorBidi"/>
            <w:b w:val="0"/>
            <w:caps w:val="0"/>
            <w:noProof/>
            <w:sz w:val="22"/>
            <w:szCs w:val="22"/>
          </w:rPr>
          <w:tab/>
        </w:r>
        <w:r w:rsidRPr="003D774E">
          <w:rPr>
            <w:rStyle w:val="Hyperlink"/>
            <w:noProof/>
          </w:rPr>
          <w:t>Findings</w:t>
        </w:r>
        <w:r>
          <w:rPr>
            <w:noProof/>
            <w:webHidden/>
          </w:rPr>
          <w:tab/>
        </w:r>
        <w:r>
          <w:rPr>
            <w:noProof/>
            <w:webHidden/>
          </w:rPr>
          <w:fldChar w:fldCharType="begin"/>
        </w:r>
        <w:r>
          <w:rPr>
            <w:noProof/>
            <w:webHidden/>
          </w:rPr>
          <w:instrText xml:space="preserve"> PAGEREF _Toc506292363 \h </w:instrText>
        </w:r>
        <w:r>
          <w:rPr>
            <w:noProof/>
            <w:webHidden/>
          </w:rPr>
        </w:r>
        <w:r>
          <w:rPr>
            <w:noProof/>
            <w:webHidden/>
          </w:rPr>
          <w:fldChar w:fldCharType="separate"/>
        </w:r>
        <w:r>
          <w:rPr>
            <w:noProof/>
            <w:webHidden/>
          </w:rPr>
          <w:t>23</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64" w:history="1">
        <w:r w:rsidRPr="003D774E">
          <w:rPr>
            <w:rStyle w:val="Hyperlink"/>
            <w:noProof/>
          </w:rPr>
          <w:t>6.1</w:t>
        </w:r>
        <w:r>
          <w:rPr>
            <w:rFonts w:asciiTheme="minorHAnsi" w:eastAsiaTheme="minorEastAsia" w:hAnsiTheme="minorHAnsi" w:cstheme="minorBidi"/>
            <w:b w:val="0"/>
            <w:caps w:val="0"/>
            <w:noProof/>
            <w:sz w:val="22"/>
            <w:szCs w:val="22"/>
          </w:rPr>
          <w:tab/>
        </w:r>
        <w:r w:rsidRPr="003D774E">
          <w:rPr>
            <w:rStyle w:val="Hyperlink"/>
            <w:noProof/>
          </w:rPr>
          <w:t>Patient Studies</w:t>
        </w:r>
        <w:r>
          <w:rPr>
            <w:noProof/>
            <w:webHidden/>
          </w:rPr>
          <w:tab/>
        </w:r>
        <w:r>
          <w:rPr>
            <w:noProof/>
            <w:webHidden/>
          </w:rPr>
          <w:fldChar w:fldCharType="begin"/>
        </w:r>
        <w:r>
          <w:rPr>
            <w:noProof/>
            <w:webHidden/>
          </w:rPr>
          <w:instrText xml:space="preserve"> PAGEREF _Toc506292364 \h </w:instrText>
        </w:r>
        <w:r>
          <w:rPr>
            <w:noProof/>
            <w:webHidden/>
          </w:rPr>
        </w:r>
        <w:r>
          <w:rPr>
            <w:noProof/>
            <w:webHidden/>
          </w:rPr>
          <w:fldChar w:fldCharType="separate"/>
        </w:r>
        <w:r>
          <w:rPr>
            <w:noProof/>
            <w:webHidden/>
          </w:rPr>
          <w:t>23</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65" w:history="1">
        <w:r w:rsidRPr="003D774E">
          <w:rPr>
            <w:rStyle w:val="Hyperlink"/>
            <w:noProof/>
          </w:rPr>
          <w:t>6.1.1</w:t>
        </w:r>
        <w:r>
          <w:rPr>
            <w:rFonts w:asciiTheme="minorHAnsi" w:eastAsiaTheme="minorEastAsia" w:hAnsiTheme="minorHAnsi" w:cstheme="minorBidi"/>
            <w:b w:val="0"/>
            <w:noProof/>
            <w:sz w:val="22"/>
            <w:szCs w:val="22"/>
          </w:rPr>
          <w:tab/>
        </w:r>
        <w:r w:rsidRPr="003D774E">
          <w:rPr>
            <w:rStyle w:val="Hyperlink"/>
            <w:noProof/>
          </w:rPr>
          <w:t>Attitudes</w:t>
        </w:r>
        <w:r>
          <w:rPr>
            <w:noProof/>
            <w:webHidden/>
          </w:rPr>
          <w:tab/>
        </w:r>
        <w:r>
          <w:rPr>
            <w:noProof/>
            <w:webHidden/>
          </w:rPr>
          <w:fldChar w:fldCharType="begin"/>
        </w:r>
        <w:r>
          <w:rPr>
            <w:noProof/>
            <w:webHidden/>
          </w:rPr>
          <w:instrText xml:space="preserve"> PAGEREF _Toc506292365 \h </w:instrText>
        </w:r>
        <w:r>
          <w:rPr>
            <w:noProof/>
            <w:webHidden/>
          </w:rPr>
        </w:r>
        <w:r>
          <w:rPr>
            <w:noProof/>
            <w:webHidden/>
          </w:rPr>
          <w:fldChar w:fldCharType="separate"/>
        </w:r>
        <w:r>
          <w:rPr>
            <w:noProof/>
            <w:webHidden/>
          </w:rPr>
          <w:t>23</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66" w:history="1">
        <w:r w:rsidRPr="003D774E">
          <w:rPr>
            <w:rStyle w:val="Hyperlink"/>
            <w:noProof/>
          </w:rPr>
          <w:t>6.1.2</w:t>
        </w:r>
        <w:r>
          <w:rPr>
            <w:rFonts w:asciiTheme="minorHAnsi" w:eastAsiaTheme="minorEastAsia" w:hAnsiTheme="minorHAnsi" w:cstheme="minorBidi"/>
            <w:b w:val="0"/>
            <w:noProof/>
            <w:sz w:val="22"/>
            <w:szCs w:val="22"/>
          </w:rPr>
          <w:tab/>
        </w:r>
        <w:r w:rsidRPr="003D774E">
          <w:rPr>
            <w:rStyle w:val="Hyperlink"/>
            <w:noProof/>
          </w:rPr>
          <w:t>Experiences</w:t>
        </w:r>
        <w:r>
          <w:rPr>
            <w:noProof/>
            <w:webHidden/>
          </w:rPr>
          <w:tab/>
        </w:r>
        <w:r>
          <w:rPr>
            <w:noProof/>
            <w:webHidden/>
          </w:rPr>
          <w:fldChar w:fldCharType="begin"/>
        </w:r>
        <w:r>
          <w:rPr>
            <w:noProof/>
            <w:webHidden/>
          </w:rPr>
          <w:instrText xml:space="preserve"> PAGEREF _Toc506292366 \h </w:instrText>
        </w:r>
        <w:r>
          <w:rPr>
            <w:noProof/>
            <w:webHidden/>
          </w:rPr>
        </w:r>
        <w:r>
          <w:rPr>
            <w:noProof/>
            <w:webHidden/>
          </w:rPr>
          <w:fldChar w:fldCharType="separate"/>
        </w:r>
        <w:r>
          <w:rPr>
            <w:noProof/>
            <w:webHidden/>
          </w:rPr>
          <w:t>25</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67" w:history="1">
        <w:r w:rsidRPr="003D774E">
          <w:rPr>
            <w:rStyle w:val="Hyperlink"/>
            <w:noProof/>
          </w:rPr>
          <w:t>6.2</w:t>
        </w:r>
        <w:r>
          <w:rPr>
            <w:rFonts w:asciiTheme="minorHAnsi" w:eastAsiaTheme="minorEastAsia" w:hAnsiTheme="minorHAnsi" w:cstheme="minorBidi"/>
            <w:b w:val="0"/>
            <w:caps w:val="0"/>
            <w:noProof/>
            <w:sz w:val="22"/>
            <w:szCs w:val="22"/>
          </w:rPr>
          <w:tab/>
        </w:r>
        <w:r w:rsidRPr="003D774E">
          <w:rPr>
            <w:rStyle w:val="Hyperlink"/>
            <w:noProof/>
          </w:rPr>
          <w:t>Physician Studies</w:t>
        </w:r>
        <w:r>
          <w:rPr>
            <w:noProof/>
            <w:webHidden/>
          </w:rPr>
          <w:tab/>
        </w:r>
        <w:r>
          <w:rPr>
            <w:noProof/>
            <w:webHidden/>
          </w:rPr>
          <w:fldChar w:fldCharType="begin"/>
        </w:r>
        <w:r>
          <w:rPr>
            <w:noProof/>
            <w:webHidden/>
          </w:rPr>
          <w:instrText xml:space="preserve"> PAGEREF _Toc506292367 \h </w:instrText>
        </w:r>
        <w:r>
          <w:rPr>
            <w:noProof/>
            <w:webHidden/>
          </w:rPr>
        </w:r>
        <w:r>
          <w:rPr>
            <w:noProof/>
            <w:webHidden/>
          </w:rPr>
          <w:fldChar w:fldCharType="separate"/>
        </w:r>
        <w:r>
          <w:rPr>
            <w:noProof/>
            <w:webHidden/>
          </w:rPr>
          <w:t>26</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68" w:history="1">
        <w:r w:rsidRPr="003D774E">
          <w:rPr>
            <w:rStyle w:val="Hyperlink"/>
            <w:noProof/>
          </w:rPr>
          <w:t>6.2.1</w:t>
        </w:r>
        <w:r>
          <w:rPr>
            <w:rFonts w:asciiTheme="minorHAnsi" w:eastAsiaTheme="minorEastAsia" w:hAnsiTheme="minorHAnsi" w:cstheme="minorBidi"/>
            <w:b w:val="0"/>
            <w:noProof/>
            <w:sz w:val="22"/>
            <w:szCs w:val="22"/>
          </w:rPr>
          <w:tab/>
        </w:r>
        <w:r w:rsidRPr="003D774E">
          <w:rPr>
            <w:rStyle w:val="Hyperlink"/>
            <w:noProof/>
          </w:rPr>
          <w:t>Attitudes</w:t>
        </w:r>
        <w:r>
          <w:rPr>
            <w:noProof/>
            <w:webHidden/>
          </w:rPr>
          <w:tab/>
        </w:r>
        <w:r>
          <w:rPr>
            <w:noProof/>
            <w:webHidden/>
          </w:rPr>
          <w:fldChar w:fldCharType="begin"/>
        </w:r>
        <w:r>
          <w:rPr>
            <w:noProof/>
            <w:webHidden/>
          </w:rPr>
          <w:instrText xml:space="preserve"> PAGEREF _Toc506292368 \h </w:instrText>
        </w:r>
        <w:r>
          <w:rPr>
            <w:noProof/>
            <w:webHidden/>
          </w:rPr>
        </w:r>
        <w:r>
          <w:rPr>
            <w:noProof/>
            <w:webHidden/>
          </w:rPr>
          <w:fldChar w:fldCharType="separate"/>
        </w:r>
        <w:r>
          <w:rPr>
            <w:noProof/>
            <w:webHidden/>
          </w:rPr>
          <w:t>26</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69" w:history="1">
        <w:r w:rsidRPr="003D774E">
          <w:rPr>
            <w:rStyle w:val="Hyperlink"/>
            <w:noProof/>
          </w:rPr>
          <w:t>6.2.2</w:t>
        </w:r>
        <w:r>
          <w:rPr>
            <w:rFonts w:asciiTheme="minorHAnsi" w:eastAsiaTheme="minorEastAsia" w:hAnsiTheme="minorHAnsi" w:cstheme="minorBidi"/>
            <w:b w:val="0"/>
            <w:noProof/>
            <w:sz w:val="22"/>
            <w:szCs w:val="22"/>
          </w:rPr>
          <w:tab/>
        </w:r>
        <w:r w:rsidRPr="003D774E">
          <w:rPr>
            <w:rStyle w:val="Hyperlink"/>
            <w:noProof/>
          </w:rPr>
          <w:t>Physician Experiences</w:t>
        </w:r>
        <w:r>
          <w:rPr>
            <w:noProof/>
            <w:webHidden/>
          </w:rPr>
          <w:tab/>
        </w:r>
        <w:r>
          <w:rPr>
            <w:noProof/>
            <w:webHidden/>
          </w:rPr>
          <w:fldChar w:fldCharType="begin"/>
        </w:r>
        <w:r>
          <w:rPr>
            <w:noProof/>
            <w:webHidden/>
          </w:rPr>
          <w:instrText xml:space="preserve"> PAGEREF _Toc506292369 \h </w:instrText>
        </w:r>
        <w:r>
          <w:rPr>
            <w:noProof/>
            <w:webHidden/>
          </w:rPr>
        </w:r>
        <w:r>
          <w:rPr>
            <w:noProof/>
            <w:webHidden/>
          </w:rPr>
          <w:fldChar w:fldCharType="separate"/>
        </w:r>
        <w:r>
          <w:rPr>
            <w:noProof/>
            <w:webHidden/>
          </w:rPr>
          <w:t>28</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70" w:history="1">
        <w:r w:rsidRPr="003D774E">
          <w:rPr>
            <w:rStyle w:val="Hyperlink"/>
            <w:noProof/>
          </w:rPr>
          <w:t>6.2.3</w:t>
        </w:r>
        <w:r>
          <w:rPr>
            <w:rFonts w:asciiTheme="minorHAnsi" w:eastAsiaTheme="minorEastAsia" w:hAnsiTheme="minorHAnsi" w:cstheme="minorBidi"/>
            <w:b w:val="0"/>
            <w:noProof/>
            <w:sz w:val="22"/>
            <w:szCs w:val="22"/>
          </w:rPr>
          <w:tab/>
        </w:r>
        <w:r w:rsidRPr="003D774E">
          <w:rPr>
            <w:rStyle w:val="Hyperlink"/>
            <w:noProof/>
          </w:rPr>
          <w:t>Physician-Perceived Barriers</w:t>
        </w:r>
        <w:r>
          <w:rPr>
            <w:noProof/>
            <w:webHidden/>
          </w:rPr>
          <w:tab/>
        </w:r>
        <w:r>
          <w:rPr>
            <w:noProof/>
            <w:webHidden/>
          </w:rPr>
          <w:fldChar w:fldCharType="begin"/>
        </w:r>
        <w:r>
          <w:rPr>
            <w:noProof/>
            <w:webHidden/>
          </w:rPr>
          <w:instrText xml:space="preserve"> PAGEREF _Toc506292370 \h </w:instrText>
        </w:r>
        <w:r>
          <w:rPr>
            <w:noProof/>
            <w:webHidden/>
          </w:rPr>
        </w:r>
        <w:r>
          <w:rPr>
            <w:noProof/>
            <w:webHidden/>
          </w:rPr>
          <w:fldChar w:fldCharType="separate"/>
        </w:r>
        <w:r>
          <w:rPr>
            <w:noProof/>
            <w:webHidden/>
          </w:rPr>
          <w:t>30</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71" w:history="1">
        <w:r w:rsidRPr="003D774E">
          <w:rPr>
            <w:rStyle w:val="Hyperlink"/>
            <w:noProof/>
          </w:rPr>
          <w:t>7.0</w:t>
        </w:r>
        <w:r>
          <w:rPr>
            <w:rFonts w:asciiTheme="minorHAnsi" w:eastAsiaTheme="minorEastAsia" w:hAnsiTheme="minorHAnsi" w:cstheme="minorBidi"/>
            <w:b w:val="0"/>
            <w:caps w:val="0"/>
            <w:noProof/>
            <w:sz w:val="22"/>
            <w:szCs w:val="22"/>
          </w:rPr>
          <w:tab/>
        </w:r>
        <w:r w:rsidRPr="003D774E">
          <w:rPr>
            <w:rStyle w:val="Hyperlink"/>
            <w:noProof/>
          </w:rPr>
          <w:t>Discussion</w:t>
        </w:r>
        <w:r>
          <w:rPr>
            <w:noProof/>
            <w:webHidden/>
          </w:rPr>
          <w:tab/>
        </w:r>
        <w:r>
          <w:rPr>
            <w:noProof/>
            <w:webHidden/>
          </w:rPr>
          <w:fldChar w:fldCharType="begin"/>
        </w:r>
        <w:r>
          <w:rPr>
            <w:noProof/>
            <w:webHidden/>
          </w:rPr>
          <w:instrText xml:space="preserve"> PAGEREF _Toc506292371 \h </w:instrText>
        </w:r>
        <w:r>
          <w:rPr>
            <w:noProof/>
            <w:webHidden/>
          </w:rPr>
        </w:r>
        <w:r>
          <w:rPr>
            <w:noProof/>
            <w:webHidden/>
          </w:rPr>
          <w:fldChar w:fldCharType="separate"/>
        </w:r>
        <w:r>
          <w:rPr>
            <w:noProof/>
            <w:webHidden/>
          </w:rPr>
          <w:t>31</w:t>
        </w:r>
        <w:r>
          <w:rPr>
            <w:noProof/>
            <w:webHidden/>
          </w:rPr>
          <w:fldChar w:fldCharType="end"/>
        </w:r>
      </w:hyperlink>
    </w:p>
    <w:p w:rsidR="002D590F" w:rsidRDefault="002D590F">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506292372" w:history="1">
        <w:r w:rsidRPr="003D774E">
          <w:rPr>
            <w:rStyle w:val="Hyperlink"/>
            <w:noProof/>
          </w:rPr>
          <w:t>8.0</w:t>
        </w:r>
        <w:r>
          <w:rPr>
            <w:rFonts w:asciiTheme="minorHAnsi" w:eastAsiaTheme="minorEastAsia" w:hAnsiTheme="minorHAnsi" w:cstheme="minorBidi"/>
            <w:b w:val="0"/>
            <w:caps w:val="0"/>
            <w:noProof/>
            <w:sz w:val="22"/>
            <w:szCs w:val="22"/>
          </w:rPr>
          <w:tab/>
        </w:r>
        <w:r w:rsidRPr="003D774E">
          <w:rPr>
            <w:rStyle w:val="Hyperlink"/>
            <w:noProof/>
          </w:rPr>
          <w:t>Conclusion</w:t>
        </w:r>
        <w:r>
          <w:rPr>
            <w:noProof/>
            <w:webHidden/>
          </w:rPr>
          <w:tab/>
        </w:r>
        <w:r>
          <w:rPr>
            <w:noProof/>
            <w:webHidden/>
          </w:rPr>
          <w:fldChar w:fldCharType="begin"/>
        </w:r>
        <w:r>
          <w:rPr>
            <w:noProof/>
            <w:webHidden/>
          </w:rPr>
          <w:instrText xml:space="preserve"> PAGEREF _Toc506292372 \h </w:instrText>
        </w:r>
        <w:r>
          <w:rPr>
            <w:noProof/>
            <w:webHidden/>
          </w:rPr>
        </w:r>
        <w:r>
          <w:rPr>
            <w:noProof/>
            <w:webHidden/>
          </w:rPr>
          <w:fldChar w:fldCharType="separate"/>
        </w:r>
        <w:r>
          <w:rPr>
            <w:noProof/>
            <w:webHidden/>
          </w:rPr>
          <w:t>34</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73" w:history="1">
        <w:r w:rsidRPr="003D774E">
          <w:rPr>
            <w:rStyle w:val="Hyperlink"/>
            <w:noProof/>
          </w:rPr>
          <w:t>8.1</w:t>
        </w:r>
        <w:r>
          <w:rPr>
            <w:rFonts w:asciiTheme="minorHAnsi" w:eastAsiaTheme="minorEastAsia" w:hAnsiTheme="minorHAnsi" w:cstheme="minorBidi"/>
            <w:b w:val="0"/>
            <w:caps w:val="0"/>
            <w:noProof/>
            <w:sz w:val="22"/>
            <w:szCs w:val="22"/>
          </w:rPr>
          <w:tab/>
        </w:r>
        <w:r w:rsidRPr="003D774E">
          <w:rPr>
            <w:rStyle w:val="Hyperlink"/>
            <w:noProof/>
          </w:rPr>
          <w:t>Policy Implications</w:t>
        </w:r>
        <w:r>
          <w:rPr>
            <w:noProof/>
            <w:webHidden/>
          </w:rPr>
          <w:tab/>
        </w:r>
        <w:r>
          <w:rPr>
            <w:noProof/>
            <w:webHidden/>
          </w:rPr>
          <w:fldChar w:fldCharType="begin"/>
        </w:r>
        <w:r>
          <w:rPr>
            <w:noProof/>
            <w:webHidden/>
          </w:rPr>
          <w:instrText xml:space="preserve"> PAGEREF _Toc506292373 \h </w:instrText>
        </w:r>
        <w:r>
          <w:rPr>
            <w:noProof/>
            <w:webHidden/>
          </w:rPr>
        </w:r>
        <w:r>
          <w:rPr>
            <w:noProof/>
            <w:webHidden/>
          </w:rPr>
          <w:fldChar w:fldCharType="separate"/>
        </w:r>
        <w:r>
          <w:rPr>
            <w:noProof/>
            <w:webHidden/>
          </w:rPr>
          <w:t>34</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74" w:history="1">
        <w:r w:rsidRPr="003D774E">
          <w:rPr>
            <w:rStyle w:val="Hyperlink"/>
            <w:noProof/>
          </w:rPr>
          <w:t>8.1.1</w:t>
        </w:r>
        <w:r>
          <w:rPr>
            <w:rFonts w:asciiTheme="minorHAnsi" w:eastAsiaTheme="minorEastAsia" w:hAnsiTheme="minorHAnsi" w:cstheme="minorBidi"/>
            <w:b w:val="0"/>
            <w:noProof/>
            <w:sz w:val="22"/>
            <w:szCs w:val="22"/>
          </w:rPr>
          <w:tab/>
        </w:r>
        <w:r w:rsidRPr="003D774E">
          <w:rPr>
            <w:rStyle w:val="Hyperlink"/>
            <w:noProof/>
          </w:rPr>
          <w:t>Institutional</w:t>
        </w:r>
        <w:r>
          <w:rPr>
            <w:noProof/>
            <w:webHidden/>
          </w:rPr>
          <w:tab/>
        </w:r>
        <w:r>
          <w:rPr>
            <w:noProof/>
            <w:webHidden/>
          </w:rPr>
          <w:fldChar w:fldCharType="begin"/>
        </w:r>
        <w:r>
          <w:rPr>
            <w:noProof/>
            <w:webHidden/>
          </w:rPr>
          <w:instrText xml:space="preserve"> PAGEREF _Toc506292374 \h </w:instrText>
        </w:r>
        <w:r>
          <w:rPr>
            <w:noProof/>
            <w:webHidden/>
          </w:rPr>
        </w:r>
        <w:r>
          <w:rPr>
            <w:noProof/>
            <w:webHidden/>
          </w:rPr>
          <w:fldChar w:fldCharType="separate"/>
        </w:r>
        <w:r>
          <w:rPr>
            <w:noProof/>
            <w:webHidden/>
          </w:rPr>
          <w:t>34</w:t>
        </w:r>
        <w:r>
          <w:rPr>
            <w:noProof/>
            <w:webHidden/>
          </w:rPr>
          <w:fldChar w:fldCharType="end"/>
        </w:r>
      </w:hyperlink>
    </w:p>
    <w:p w:rsidR="002D590F" w:rsidRDefault="002D590F">
      <w:pPr>
        <w:pStyle w:val="TOC3"/>
        <w:tabs>
          <w:tab w:val="left" w:pos="1760"/>
          <w:tab w:val="right" w:leader="dot" w:pos="9350"/>
        </w:tabs>
        <w:rPr>
          <w:rFonts w:asciiTheme="minorHAnsi" w:eastAsiaTheme="minorEastAsia" w:hAnsiTheme="minorHAnsi" w:cstheme="minorBidi"/>
          <w:b w:val="0"/>
          <w:noProof/>
          <w:sz w:val="22"/>
          <w:szCs w:val="22"/>
        </w:rPr>
      </w:pPr>
      <w:hyperlink w:anchor="_Toc506292375" w:history="1">
        <w:r w:rsidRPr="003D774E">
          <w:rPr>
            <w:rStyle w:val="Hyperlink"/>
            <w:noProof/>
          </w:rPr>
          <w:t>8.1.2</w:t>
        </w:r>
        <w:r>
          <w:rPr>
            <w:rFonts w:asciiTheme="minorHAnsi" w:eastAsiaTheme="minorEastAsia" w:hAnsiTheme="minorHAnsi" w:cstheme="minorBidi"/>
            <w:b w:val="0"/>
            <w:noProof/>
            <w:sz w:val="22"/>
            <w:szCs w:val="22"/>
          </w:rPr>
          <w:tab/>
        </w:r>
        <w:r w:rsidRPr="003D774E">
          <w:rPr>
            <w:rStyle w:val="Hyperlink"/>
            <w:noProof/>
          </w:rPr>
          <w:t>State</w:t>
        </w:r>
        <w:r>
          <w:rPr>
            <w:noProof/>
            <w:webHidden/>
          </w:rPr>
          <w:tab/>
        </w:r>
        <w:r>
          <w:rPr>
            <w:noProof/>
            <w:webHidden/>
          </w:rPr>
          <w:fldChar w:fldCharType="begin"/>
        </w:r>
        <w:r>
          <w:rPr>
            <w:noProof/>
            <w:webHidden/>
          </w:rPr>
          <w:instrText xml:space="preserve"> PAGEREF _Toc506292375 \h </w:instrText>
        </w:r>
        <w:r>
          <w:rPr>
            <w:noProof/>
            <w:webHidden/>
          </w:rPr>
        </w:r>
        <w:r>
          <w:rPr>
            <w:noProof/>
            <w:webHidden/>
          </w:rPr>
          <w:fldChar w:fldCharType="separate"/>
        </w:r>
        <w:r>
          <w:rPr>
            <w:noProof/>
            <w:webHidden/>
          </w:rPr>
          <w:t>35</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76" w:history="1">
        <w:r w:rsidRPr="003D774E">
          <w:rPr>
            <w:rStyle w:val="Hyperlink"/>
            <w:noProof/>
          </w:rPr>
          <w:t>8.2</w:t>
        </w:r>
        <w:r>
          <w:rPr>
            <w:rFonts w:asciiTheme="minorHAnsi" w:eastAsiaTheme="minorEastAsia" w:hAnsiTheme="minorHAnsi" w:cstheme="minorBidi"/>
            <w:b w:val="0"/>
            <w:caps w:val="0"/>
            <w:noProof/>
            <w:sz w:val="22"/>
            <w:szCs w:val="22"/>
          </w:rPr>
          <w:tab/>
        </w:r>
        <w:r w:rsidRPr="003D774E">
          <w:rPr>
            <w:rStyle w:val="Hyperlink"/>
            <w:noProof/>
          </w:rPr>
          <w:t>Limitations</w:t>
        </w:r>
        <w:r>
          <w:rPr>
            <w:noProof/>
            <w:webHidden/>
          </w:rPr>
          <w:tab/>
        </w:r>
        <w:r>
          <w:rPr>
            <w:noProof/>
            <w:webHidden/>
          </w:rPr>
          <w:fldChar w:fldCharType="begin"/>
        </w:r>
        <w:r>
          <w:rPr>
            <w:noProof/>
            <w:webHidden/>
          </w:rPr>
          <w:instrText xml:space="preserve"> PAGEREF _Toc506292376 \h </w:instrText>
        </w:r>
        <w:r>
          <w:rPr>
            <w:noProof/>
            <w:webHidden/>
          </w:rPr>
        </w:r>
        <w:r>
          <w:rPr>
            <w:noProof/>
            <w:webHidden/>
          </w:rPr>
          <w:fldChar w:fldCharType="separate"/>
        </w:r>
        <w:r>
          <w:rPr>
            <w:noProof/>
            <w:webHidden/>
          </w:rPr>
          <w:t>35</w:t>
        </w:r>
        <w:r>
          <w:rPr>
            <w:noProof/>
            <w:webHidden/>
          </w:rPr>
          <w:fldChar w:fldCharType="end"/>
        </w:r>
      </w:hyperlink>
    </w:p>
    <w:p w:rsidR="002D590F" w:rsidRDefault="002D590F">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506292377" w:history="1">
        <w:r w:rsidRPr="003D774E">
          <w:rPr>
            <w:rStyle w:val="Hyperlink"/>
            <w:noProof/>
          </w:rPr>
          <w:t>8.3</w:t>
        </w:r>
        <w:r>
          <w:rPr>
            <w:rFonts w:asciiTheme="minorHAnsi" w:eastAsiaTheme="minorEastAsia" w:hAnsiTheme="minorHAnsi" w:cstheme="minorBidi"/>
            <w:b w:val="0"/>
            <w:caps w:val="0"/>
            <w:noProof/>
            <w:sz w:val="22"/>
            <w:szCs w:val="22"/>
          </w:rPr>
          <w:tab/>
        </w:r>
        <w:r w:rsidRPr="003D774E">
          <w:rPr>
            <w:rStyle w:val="Hyperlink"/>
            <w:noProof/>
          </w:rPr>
          <w:t>Suggestions for Further Research</w:t>
        </w:r>
        <w:r>
          <w:rPr>
            <w:noProof/>
            <w:webHidden/>
          </w:rPr>
          <w:tab/>
        </w:r>
        <w:r>
          <w:rPr>
            <w:noProof/>
            <w:webHidden/>
          </w:rPr>
          <w:fldChar w:fldCharType="begin"/>
        </w:r>
        <w:r>
          <w:rPr>
            <w:noProof/>
            <w:webHidden/>
          </w:rPr>
          <w:instrText xml:space="preserve"> PAGEREF _Toc506292377 \h </w:instrText>
        </w:r>
        <w:r>
          <w:rPr>
            <w:noProof/>
            <w:webHidden/>
          </w:rPr>
        </w:r>
        <w:r>
          <w:rPr>
            <w:noProof/>
            <w:webHidden/>
          </w:rPr>
          <w:fldChar w:fldCharType="separate"/>
        </w:r>
        <w:r>
          <w:rPr>
            <w:noProof/>
            <w:webHidden/>
          </w:rPr>
          <w:t>36</w:t>
        </w:r>
        <w:r>
          <w:rPr>
            <w:noProof/>
            <w:webHidden/>
          </w:rPr>
          <w:fldChar w:fldCharType="end"/>
        </w:r>
      </w:hyperlink>
    </w:p>
    <w:p w:rsidR="002D590F" w:rsidRDefault="002D590F">
      <w:pPr>
        <w:pStyle w:val="TOC1"/>
        <w:tabs>
          <w:tab w:val="right" w:leader="dot" w:pos="9350"/>
        </w:tabs>
        <w:rPr>
          <w:rFonts w:asciiTheme="minorHAnsi" w:eastAsiaTheme="minorEastAsia" w:hAnsiTheme="minorHAnsi" w:cstheme="minorBidi"/>
          <w:b w:val="0"/>
          <w:caps w:val="0"/>
          <w:noProof/>
          <w:sz w:val="22"/>
          <w:szCs w:val="22"/>
        </w:rPr>
      </w:pPr>
      <w:hyperlink w:anchor="_Toc506292378" w:history="1">
        <w:r w:rsidRPr="003D774E">
          <w:rPr>
            <w:rStyle w:val="Hyperlink"/>
            <w:noProof/>
          </w:rPr>
          <w:t>APPENDIX A: CHARACTERISTICS OF INCLUDED STUDIES</w:t>
        </w:r>
        <w:r>
          <w:rPr>
            <w:noProof/>
            <w:webHidden/>
          </w:rPr>
          <w:tab/>
        </w:r>
        <w:r>
          <w:rPr>
            <w:noProof/>
            <w:webHidden/>
          </w:rPr>
          <w:fldChar w:fldCharType="begin"/>
        </w:r>
        <w:r>
          <w:rPr>
            <w:noProof/>
            <w:webHidden/>
          </w:rPr>
          <w:instrText xml:space="preserve"> PAGEREF _Toc506292378 \h </w:instrText>
        </w:r>
        <w:r>
          <w:rPr>
            <w:noProof/>
            <w:webHidden/>
          </w:rPr>
        </w:r>
        <w:r>
          <w:rPr>
            <w:noProof/>
            <w:webHidden/>
          </w:rPr>
          <w:fldChar w:fldCharType="separate"/>
        </w:r>
        <w:r>
          <w:rPr>
            <w:noProof/>
            <w:webHidden/>
          </w:rPr>
          <w:t>38</w:t>
        </w:r>
        <w:r>
          <w:rPr>
            <w:noProof/>
            <w:webHidden/>
          </w:rPr>
          <w:fldChar w:fldCharType="end"/>
        </w:r>
      </w:hyperlink>
    </w:p>
    <w:p w:rsidR="002D590F" w:rsidRDefault="002D590F">
      <w:pPr>
        <w:pStyle w:val="TOC1"/>
        <w:tabs>
          <w:tab w:val="right" w:leader="dot" w:pos="9350"/>
        </w:tabs>
        <w:rPr>
          <w:rFonts w:asciiTheme="minorHAnsi" w:eastAsiaTheme="minorEastAsia" w:hAnsiTheme="minorHAnsi" w:cstheme="minorBidi"/>
          <w:b w:val="0"/>
          <w:caps w:val="0"/>
          <w:noProof/>
          <w:sz w:val="22"/>
          <w:szCs w:val="22"/>
        </w:rPr>
      </w:pPr>
      <w:hyperlink w:anchor="_Toc506292379" w:history="1">
        <w:r w:rsidRPr="003D774E">
          <w:rPr>
            <w:rStyle w:val="Hyperlink"/>
            <w:noProof/>
          </w:rPr>
          <w:t>APPENDIX B: PRIMARY FINDINGS OF INCLUDED STUDIES</w:t>
        </w:r>
        <w:r>
          <w:rPr>
            <w:noProof/>
            <w:webHidden/>
          </w:rPr>
          <w:tab/>
        </w:r>
        <w:r>
          <w:rPr>
            <w:noProof/>
            <w:webHidden/>
          </w:rPr>
          <w:fldChar w:fldCharType="begin"/>
        </w:r>
        <w:r>
          <w:rPr>
            <w:noProof/>
            <w:webHidden/>
          </w:rPr>
          <w:instrText xml:space="preserve"> PAGEREF _Toc506292379 \h </w:instrText>
        </w:r>
        <w:r>
          <w:rPr>
            <w:noProof/>
            <w:webHidden/>
          </w:rPr>
        </w:r>
        <w:r>
          <w:rPr>
            <w:noProof/>
            <w:webHidden/>
          </w:rPr>
          <w:fldChar w:fldCharType="separate"/>
        </w:r>
        <w:r>
          <w:rPr>
            <w:noProof/>
            <w:webHidden/>
          </w:rPr>
          <w:t>43</w:t>
        </w:r>
        <w:r>
          <w:rPr>
            <w:noProof/>
            <w:webHidden/>
          </w:rPr>
          <w:fldChar w:fldCharType="end"/>
        </w:r>
      </w:hyperlink>
    </w:p>
    <w:p w:rsidR="002D590F" w:rsidRDefault="002D590F">
      <w:pPr>
        <w:pStyle w:val="TOC1"/>
        <w:tabs>
          <w:tab w:val="right" w:leader="dot" w:pos="9350"/>
        </w:tabs>
        <w:rPr>
          <w:rFonts w:asciiTheme="minorHAnsi" w:eastAsiaTheme="minorEastAsia" w:hAnsiTheme="minorHAnsi" w:cstheme="minorBidi"/>
          <w:b w:val="0"/>
          <w:caps w:val="0"/>
          <w:noProof/>
          <w:sz w:val="22"/>
          <w:szCs w:val="22"/>
        </w:rPr>
      </w:pPr>
      <w:hyperlink w:anchor="_Toc506292380" w:history="1">
        <w:r w:rsidRPr="003D774E">
          <w:rPr>
            <w:rStyle w:val="Hyperlink"/>
            <w:noProof/>
          </w:rPr>
          <w:t>bibliography</w:t>
        </w:r>
        <w:r>
          <w:rPr>
            <w:noProof/>
            <w:webHidden/>
          </w:rPr>
          <w:tab/>
        </w:r>
        <w:r>
          <w:rPr>
            <w:noProof/>
            <w:webHidden/>
          </w:rPr>
          <w:fldChar w:fldCharType="begin"/>
        </w:r>
        <w:r>
          <w:rPr>
            <w:noProof/>
            <w:webHidden/>
          </w:rPr>
          <w:instrText xml:space="preserve"> PAGEREF _Toc506292380 \h </w:instrText>
        </w:r>
        <w:r>
          <w:rPr>
            <w:noProof/>
            <w:webHidden/>
          </w:rPr>
        </w:r>
        <w:r>
          <w:rPr>
            <w:noProof/>
            <w:webHidden/>
          </w:rPr>
          <w:fldChar w:fldCharType="separate"/>
        </w:r>
        <w:r>
          <w:rPr>
            <w:noProof/>
            <w:webHidden/>
          </w:rPr>
          <w:t>47</w:t>
        </w:r>
        <w:r>
          <w:rPr>
            <w:noProof/>
            <w:webHidden/>
          </w:rPr>
          <w:fldChar w:fldCharType="end"/>
        </w:r>
      </w:hyperlink>
    </w:p>
    <w:p w:rsidR="00CB03F9" w:rsidRDefault="00367476" w:rsidP="00DF00B6">
      <w:pPr>
        <w:pStyle w:val="Preliminary"/>
        <w:tabs>
          <w:tab w:val="center" w:pos="4680"/>
          <w:tab w:val="left" w:pos="8160"/>
        </w:tabs>
      </w:pPr>
      <w:r>
        <w:fldChar w:fldCharType="end"/>
      </w:r>
      <w:r w:rsidR="00CB03F9">
        <w:t xml:space="preserve">List of </w:t>
      </w:r>
      <w:r w:rsidR="00CB03F9" w:rsidRPr="00B424B6">
        <w:t>tables</w:t>
      </w:r>
    </w:p>
    <w:p w:rsidR="002D590F" w:rsidRDefault="00CB03F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506292381" w:history="1">
        <w:r w:rsidR="002D590F" w:rsidRPr="008B196B">
          <w:rPr>
            <w:rStyle w:val="Hyperlink"/>
            <w:noProof/>
          </w:rPr>
          <w:t>Table 1: The Four R's Model of Apology</w:t>
        </w:r>
        <w:r w:rsidR="002D590F">
          <w:rPr>
            <w:noProof/>
            <w:webHidden/>
          </w:rPr>
          <w:tab/>
        </w:r>
        <w:r w:rsidR="002D590F">
          <w:rPr>
            <w:noProof/>
            <w:webHidden/>
          </w:rPr>
          <w:fldChar w:fldCharType="begin"/>
        </w:r>
        <w:r w:rsidR="002D590F">
          <w:rPr>
            <w:noProof/>
            <w:webHidden/>
          </w:rPr>
          <w:instrText xml:space="preserve"> PAGEREF _Toc506292381 \h </w:instrText>
        </w:r>
        <w:r w:rsidR="002D590F">
          <w:rPr>
            <w:noProof/>
            <w:webHidden/>
          </w:rPr>
        </w:r>
        <w:r w:rsidR="002D590F">
          <w:rPr>
            <w:noProof/>
            <w:webHidden/>
          </w:rPr>
          <w:fldChar w:fldCharType="separate"/>
        </w:r>
        <w:r w:rsidR="002D590F">
          <w:rPr>
            <w:noProof/>
            <w:webHidden/>
          </w:rPr>
          <w:t>17</w:t>
        </w:r>
        <w:r w:rsidR="002D590F">
          <w:rPr>
            <w:noProof/>
            <w:webHidden/>
          </w:rPr>
          <w:fldChar w:fldCharType="end"/>
        </w:r>
      </w:hyperlink>
    </w:p>
    <w:p w:rsidR="002D590F" w:rsidRDefault="002D590F">
      <w:pPr>
        <w:pStyle w:val="TableofFigures"/>
        <w:tabs>
          <w:tab w:val="right" w:leader="dot" w:pos="9350"/>
        </w:tabs>
        <w:rPr>
          <w:rFonts w:asciiTheme="minorHAnsi" w:eastAsiaTheme="minorEastAsia" w:hAnsiTheme="minorHAnsi" w:cstheme="minorBidi"/>
          <w:noProof/>
          <w:sz w:val="22"/>
          <w:szCs w:val="22"/>
        </w:rPr>
      </w:pPr>
      <w:hyperlink w:anchor="_Toc506292382" w:history="1">
        <w:r w:rsidRPr="008B196B">
          <w:rPr>
            <w:rStyle w:val="Hyperlink"/>
            <w:noProof/>
          </w:rPr>
          <w:t>Table 2: Barriers to Apology, by Social-Ecological Framework Level</w:t>
        </w:r>
        <w:r>
          <w:rPr>
            <w:noProof/>
            <w:webHidden/>
          </w:rPr>
          <w:tab/>
        </w:r>
        <w:r>
          <w:rPr>
            <w:noProof/>
            <w:webHidden/>
          </w:rPr>
          <w:fldChar w:fldCharType="begin"/>
        </w:r>
        <w:r>
          <w:rPr>
            <w:noProof/>
            <w:webHidden/>
          </w:rPr>
          <w:instrText xml:space="preserve"> PAGEREF _Toc506292382 \h </w:instrText>
        </w:r>
        <w:r>
          <w:rPr>
            <w:noProof/>
            <w:webHidden/>
          </w:rPr>
        </w:r>
        <w:r>
          <w:rPr>
            <w:noProof/>
            <w:webHidden/>
          </w:rPr>
          <w:fldChar w:fldCharType="separate"/>
        </w:r>
        <w:r>
          <w:rPr>
            <w:noProof/>
            <w:webHidden/>
          </w:rPr>
          <w:t>30</w:t>
        </w:r>
        <w:r>
          <w:rPr>
            <w:noProof/>
            <w:webHidden/>
          </w:rPr>
          <w:fldChar w:fldCharType="end"/>
        </w:r>
      </w:hyperlink>
    </w:p>
    <w:p w:rsidR="002D590F" w:rsidRDefault="002D590F">
      <w:pPr>
        <w:pStyle w:val="TableofFigures"/>
        <w:tabs>
          <w:tab w:val="right" w:leader="dot" w:pos="9350"/>
        </w:tabs>
        <w:rPr>
          <w:rFonts w:asciiTheme="minorHAnsi" w:eastAsiaTheme="minorEastAsia" w:hAnsiTheme="minorHAnsi" w:cstheme="minorBidi"/>
          <w:noProof/>
          <w:sz w:val="22"/>
          <w:szCs w:val="22"/>
        </w:rPr>
      </w:pPr>
      <w:hyperlink w:anchor="_Toc506292383" w:history="1">
        <w:r w:rsidRPr="008B196B">
          <w:rPr>
            <w:rStyle w:val="Hyperlink"/>
            <w:noProof/>
          </w:rPr>
          <w:t>Table 3: Characteristics of Included Patient Studies</w:t>
        </w:r>
        <w:r>
          <w:rPr>
            <w:noProof/>
            <w:webHidden/>
          </w:rPr>
          <w:tab/>
        </w:r>
        <w:r>
          <w:rPr>
            <w:noProof/>
            <w:webHidden/>
          </w:rPr>
          <w:fldChar w:fldCharType="begin"/>
        </w:r>
        <w:r>
          <w:rPr>
            <w:noProof/>
            <w:webHidden/>
          </w:rPr>
          <w:instrText xml:space="preserve"> PAGEREF _Toc506292383 \h </w:instrText>
        </w:r>
        <w:r>
          <w:rPr>
            <w:noProof/>
            <w:webHidden/>
          </w:rPr>
        </w:r>
        <w:r>
          <w:rPr>
            <w:noProof/>
            <w:webHidden/>
          </w:rPr>
          <w:fldChar w:fldCharType="separate"/>
        </w:r>
        <w:r>
          <w:rPr>
            <w:noProof/>
            <w:webHidden/>
          </w:rPr>
          <w:t>39</w:t>
        </w:r>
        <w:r>
          <w:rPr>
            <w:noProof/>
            <w:webHidden/>
          </w:rPr>
          <w:fldChar w:fldCharType="end"/>
        </w:r>
      </w:hyperlink>
    </w:p>
    <w:p w:rsidR="002D590F" w:rsidRDefault="002D590F">
      <w:pPr>
        <w:pStyle w:val="TableofFigures"/>
        <w:tabs>
          <w:tab w:val="right" w:leader="dot" w:pos="9350"/>
        </w:tabs>
        <w:rPr>
          <w:rFonts w:asciiTheme="minorHAnsi" w:eastAsiaTheme="minorEastAsia" w:hAnsiTheme="minorHAnsi" w:cstheme="minorBidi"/>
          <w:noProof/>
          <w:sz w:val="22"/>
          <w:szCs w:val="22"/>
        </w:rPr>
      </w:pPr>
      <w:hyperlink w:anchor="_Toc506292384" w:history="1">
        <w:r w:rsidRPr="008B196B">
          <w:rPr>
            <w:rStyle w:val="Hyperlink"/>
            <w:noProof/>
          </w:rPr>
          <w:t>Table 4: Characteristics of Included Physician Studies</w:t>
        </w:r>
        <w:r>
          <w:rPr>
            <w:noProof/>
            <w:webHidden/>
          </w:rPr>
          <w:tab/>
        </w:r>
        <w:r>
          <w:rPr>
            <w:noProof/>
            <w:webHidden/>
          </w:rPr>
          <w:fldChar w:fldCharType="begin"/>
        </w:r>
        <w:r>
          <w:rPr>
            <w:noProof/>
            <w:webHidden/>
          </w:rPr>
          <w:instrText xml:space="preserve"> PAGEREF _Toc506292384 \h </w:instrText>
        </w:r>
        <w:r>
          <w:rPr>
            <w:noProof/>
            <w:webHidden/>
          </w:rPr>
        </w:r>
        <w:r>
          <w:rPr>
            <w:noProof/>
            <w:webHidden/>
          </w:rPr>
          <w:fldChar w:fldCharType="separate"/>
        </w:r>
        <w:r>
          <w:rPr>
            <w:noProof/>
            <w:webHidden/>
          </w:rPr>
          <w:t>41</w:t>
        </w:r>
        <w:r>
          <w:rPr>
            <w:noProof/>
            <w:webHidden/>
          </w:rPr>
          <w:fldChar w:fldCharType="end"/>
        </w:r>
      </w:hyperlink>
    </w:p>
    <w:p w:rsidR="002D590F" w:rsidRDefault="002D590F">
      <w:pPr>
        <w:pStyle w:val="TableofFigures"/>
        <w:tabs>
          <w:tab w:val="right" w:leader="dot" w:pos="9350"/>
        </w:tabs>
        <w:rPr>
          <w:rFonts w:asciiTheme="minorHAnsi" w:eastAsiaTheme="minorEastAsia" w:hAnsiTheme="minorHAnsi" w:cstheme="minorBidi"/>
          <w:noProof/>
          <w:sz w:val="22"/>
          <w:szCs w:val="22"/>
        </w:rPr>
      </w:pPr>
      <w:hyperlink w:anchor="_Toc506292385" w:history="1">
        <w:r w:rsidRPr="008B196B">
          <w:rPr>
            <w:rStyle w:val="Hyperlink"/>
            <w:noProof/>
          </w:rPr>
          <w:t>Table 5: Primary Findings of Included Patient Studies</w:t>
        </w:r>
        <w:r>
          <w:rPr>
            <w:noProof/>
            <w:webHidden/>
          </w:rPr>
          <w:tab/>
        </w:r>
        <w:r>
          <w:rPr>
            <w:noProof/>
            <w:webHidden/>
          </w:rPr>
          <w:fldChar w:fldCharType="begin"/>
        </w:r>
        <w:r>
          <w:rPr>
            <w:noProof/>
            <w:webHidden/>
          </w:rPr>
          <w:instrText xml:space="preserve"> PAGEREF _Toc506292385 \h </w:instrText>
        </w:r>
        <w:r>
          <w:rPr>
            <w:noProof/>
            <w:webHidden/>
          </w:rPr>
        </w:r>
        <w:r>
          <w:rPr>
            <w:noProof/>
            <w:webHidden/>
          </w:rPr>
          <w:fldChar w:fldCharType="separate"/>
        </w:r>
        <w:r>
          <w:rPr>
            <w:noProof/>
            <w:webHidden/>
          </w:rPr>
          <w:t>44</w:t>
        </w:r>
        <w:r>
          <w:rPr>
            <w:noProof/>
            <w:webHidden/>
          </w:rPr>
          <w:fldChar w:fldCharType="end"/>
        </w:r>
      </w:hyperlink>
    </w:p>
    <w:p w:rsidR="002D590F" w:rsidRDefault="002D590F">
      <w:pPr>
        <w:pStyle w:val="TableofFigures"/>
        <w:tabs>
          <w:tab w:val="right" w:leader="dot" w:pos="9350"/>
        </w:tabs>
        <w:rPr>
          <w:rFonts w:asciiTheme="minorHAnsi" w:eastAsiaTheme="minorEastAsia" w:hAnsiTheme="minorHAnsi" w:cstheme="minorBidi"/>
          <w:noProof/>
          <w:sz w:val="22"/>
          <w:szCs w:val="22"/>
        </w:rPr>
      </w:pPr>
      <w:hyperlink w:anchor="_Toc506292386" w:history="1">
        <w:r w:rsidRPr="008B196B">
          <w:rPr>
            <w:rStyle w:val="Hyperlink"/>
            <w:noProof/>
          </w:rPr>
          <w:t>Table 6: Primary Findings of Included Physician Studies</w:t>
        </w:r>
        <w:r>
          <w:rPr>
            <w:noProof/>
            <w:webHidden/>
          </w:rPr>
          <w:tab/>
        </w:r>
        <w:r>
          <w:rPr>
            <w:noProof/>
            <w:webHidden/>
          </w:rPr>
          <w:fldChar w:fldCharType="begin"/>
        </w:r>
        <w:r>
          <w:rPr>
            <w:noProof/>
            <w:webHidden/>
          </w:rPr>
          <w:instrText xml:space="preserve"> PAGEREF _Toc506292386 \h </w:instrText>
        </w:r>
        <w:r>
          <w:rPr>
            <w:noProof/>
            <w:webHidden/>
          </w:rPr>
        </w:r>
        <w:r>
          <w:rPr>
            <w:noProof/>
            <w:webHidden/>
          </w:rPr>
          <w:fldChar w:fldCharType="separate"/>
        </w:r>
        <w:r>
          <w:rPr>
            <w:noProof/>
            <w:webHidden/>
          </w:rPr>
          <w:t>45</w:t>
        </w:r>
        <w:r>
          <w:rPr>
            <w:noProof/>
            <w:webHidden/>
          </w:rPr>
          <w:fldChar w:fldCharType="end"/>
        </w:r>
      </w:hyperlink>
    </w:p>
    <w:p w:rsidR="00B424B6" w:rsidRDefault="00CB03F9" w:rsidP="00035D1E">
      <w:pPr>
        <w:pStyle w:val="Preliminary"/>
      </w:pPr>
      <w:r>
        <w:fldChar w:fldCharType="end"/>
      </w:r>
      <w:r w:rsidR="00B424B6">
        <w:t>List of figures</w:t>
      </w:r>
    </w:p>
    <w:p w:rsidR="002D590F" w:rsidRDefault="00B424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r:id="rId8" w:anchor="_Toc506292387" w:history="1">
        <w:r w:rsidR="002D590F" w:rsidRPr="002D765A">
          <w:rPr>
            <w:rStyle w:val="Hyperlink"/>
            <w:noProof/>
          </w:rPr>
          <w:t>Figure 1: Map of Estimated Adverse Event Cause Distribution</w:t>
        </w:r>
        <w:r w:rsidR="002D590F">
          <w:rPr>
            <w:noProof/>
            <w:webHidden/>
          </w:rPr>
          <w:tab/>
        </w:r>
        <w:r w:rsidR="002D590F">
          <w:rPr>
            <w:noProof/>
            <w:webHidden/>
          </w:rPr>
          <w:fldChar w:fldCharType="begin"/>
        </w:r>
        <w:r w:rsidR="002D590F">
          <w:rPr>
            <w:noProof/>
            <w:webHidden/>
          </w:rPr>
          <w:instrText xml:space="preserve"> PAGEREF _Toc506292387 \h </w:instrText>
        </w:r>
        <w:r w:rsidR="002D590F">
          <w:rPr>
            <w:noProof/>
            <w:webHidden/>
          </w:rPr>
        </w:r>
        <w:r w:rsidR="002D590F">
          <w:rPr>
            <w:noProof/>
            <w:webHidden/>
          </w:rPr>
          <w:fldChar w:fldCharType="separate"/>
        </w:r>
        <w:r w:rsidR="002D590F">
          <w:rPr>
            <w:noProof/>
            <w:webHidden/>
          </w:rPr>
          <w:t>4</w:t>
        </w:r>
        <w:r w:rsidR="002D590F">
          <w:rPr>
            <w:noProof/>
            <w:webHidden/>
          </w:rPr>
          <w:fldChar w:fldCharType="end"/>
        </w:r>
      </w:hyperlink>
    </w:p>
    <w:p w:rsidR="002D590F" w:rsidRDefault="002D590F">
      <w:pPr>
        <w:pStyle w:val="TableofFigures"/>
        <w:tabs>
          <w:tab w:val="right" w:leader="dot" w:pos="9350"/>
        </w:tabs>
        <w:rPr>
          <w:rFonts w:asciiTheme="minorHAnsi" w:eastAsiaTheme="minorEastAsia" w:hAnsiTheme="minorHAnsi" w:cstheme="minorBidi"/>
          <w:noProof/>
          <w:sz w:val="22"/>
          <w:szCs w:val="22"/>
        </w:rPr>
      </w:pPr>
      <w:hyperlink r:id="rId9" w:anchor="_Toc506292388" w:history="1">
        <w:r w:rsidRPr="002D765A">
          <w:rPr>
            <w:rStyle w:val="Hyperlink"/>
            <w:noProof/>
          </w:rPr>
          <w:t>Figure 2: The Four Types of Apology</w:t>
        </w:r>
        <w:r>
          <w:rPr>
            <w:noProof/>
            <w:webHidden/>
          </w:rPr>
          <w:tab/>
        </w:r>
        <w:r>
          <w:rPr>
            <w:noProof/>
            <w:webHidden/>
          </w:rPr>
          <w:fldChar w:fldCharType="begin"/>
        </w:r>
        <w:r>
          <w:rPr>
            <w:noProof/>
            <w:webHidden/>
          </w:rPr>
          <w:instrText xml:space="preserve"> PAGEREF _Toc506292388 \h </w:instrText>
        </w:r>
        <w:r>
          <w:rPr>
            <w:noProof/>
            <w:webHidden/>
          </w:rPr>
        </w:r>
        <w:r>
          <w:rPr>
            <w:noProof/>
            <w:webHidden/>
          </w:rPr>
          <w:fldChar w:fldCharType="separate"/>
        </w:r>
        <w:r>
          <w:rPr>
            <w:noProof/>
            <w:webHidden/>
          </w:rPr>
          <w:t>18</w:t>
        </w:r>
        <w:r>
          <w:rPr>
            <w:noProof/>
            <w:webHidden/>
          </w:rPr>
          <w:fldChar w:fldCharType="end"/>
        </w:r>
      </w:hyperlink>
    </w:p>
    <w:p w:rsidR="00A9246E" w:rsidRPr="001D69B2" w:rsidRDefault="00B424B6" w:rsidP="001D69B2">
      <w:pPr>
        <w:pStyle w:val="Heading"/>
      </w:pPr>
      <w:r>
        <w:fldChar w:fldCharType="end"/>
      </w:r>
      <w:bookmarkStart w:id="7" w:name="_Toc413273908"/>
      <w:bookmarkStart w:id="8" w:name="_Toc495966798"/>
      <w:bookmarkStart w:id="9" w:name="_Toc506292337"/>
      <w:r w:rsidR="00A9246E" w:rsidRPr="001D69B2">
        <w:t>preface</w:t>
      </w:r>
      <w:bookmarkEnd w:id="9"/>
    </w:p>
    <w:p w:rsidR="005E1033" w:rsidRDefault="0098521A" w:rsidP="005E1033">
      <w:pPr>
        <w:pStyle w:val="Noindent"/>
      </w:pPr>
      <w:r>
        <w:t>From June 2012</w:t>
      </w:r>
      <w:r w:rsidR="002A2321">
        <w:t xml:space="preserve"> to August 2014, I travelled a good bit of the</w:t>
      </w:r>
      <w:r w:rsidR="00913519">
        <w:t xml:space="preserve"> state of Pennsylvania</w:t>
      </w:r>
      <w:r>
        <w:t xml:space="preserve"> discussing section 1332 of the Affordable Care Act, which – effective January 1, 2017 – </w:t>
      </w:r>
      <w:r w:rsidR="001D47D7">
        <w:t>allow</w:t>
      </w:r>
      <w:r w:rsidR="002A2321">
        <w:t>s</w:t>
      </w:r>
      <w:r>
        <w:t xml:space="preserve"> states to apply for federal waivers to “</w:t>
      </w:r>
      <w:r w:rsidRPr="005E5673">
        <w:t>pursue innovative strategies for providing residents with access to high quality, affordable health insurance</w:t>
      </w:r>
      <w:r w:rsidR="005E1033">
        <w:t>” (CMS.gov). My job was to promote</w:t>
      </w:r>
      <w:r>
        <w:t xml:space="preserve"> </w:t>
      </w:r>
      <w:r w:rsidR="005E1033">
        <w:t xml:space="preserve">a </w:t>
      </w:r>
      <w:r>
        <w:t xml:space="preserve">single payer </w:t>
      </w:r>
      <w:r w:rsidR="005E1033">
        <w:t>system</w:t>
      </w:r>
      <w:r>
        <w:t xml:space="preserve">, </w:t>
      </w:r>
      <w:r w:rsidR="002A2321">
        <w:t>but I got rather attached to asking</w:t>
      </w:r>
      <w:r w:rsidR="005E1033">
        <w:t xml:space="preserve"> any and every</w:t>
      </w:r>
      <w:r>
        <w:t xml:space="preserve"> Pennsylvania </w:t>
      </w:r>
      <w:r w:rsidR="001D47D7">
        <w:t>resident</w:t>
      </w:r>
      <w:r w:rsidR="005E1033">
        <w:t xml:space="preserve"> what their </w:t>
      </w:r>
      <w:r>
        <w:t xml:space="preserve">ideal healthcare system </w:t>
      </w:r>
      <w:r w:rsidR="00913519">
        <w:t>might</w:t>
      </w:r>
      <w:r>
        <w:t xml:space="preserve"> look like. </w:t>
      </w:r>
    </w:p>
    <w:p w:rsidR="005422B8" w:rsidRPr="005422B8" w:rsidRDefault="0098521A" w:rsidP="00331ECB">
      <w:pPr>
        <w:pStyle w:val="Noindent"/>
        <w:ind w:firstLine="720"/>
      </w:pPr>
      <w:r>
        <w:t>I have no</w:t>
      </w:r>
      <w:r w:rsidR="005E1033">
        <w:t xml:space="preserve"> formal record of the</w:t>
      </w:r>
      <w:r>
        <w:t xml:space="preserve"> responses </w:t>
      </w:r>
      <w:r w:rsidR="002A2321">
        <w:t>(unfortunately)</w:t>
      </w:r>
      <w:r w:rsidR="005E1033">
        <w:t xml:space="preserve"> but,</w:t>
      </w:r>
      <w:r>
        <w:t xml:space="preserve"> </w:t>
      </w:r>
      <w:r w:rsidR="00D663C8">
        <w:t xml:space="preserve">there was always </w:t>
      </w:r>
      <w:r w:rsidR="005422B8">
        <w:t>a physician</w:t>
      </w:r>
      <w:r w:rsidR="00D663C8">
        <w:t xml:space="preserve"> in the crowd who would say something</w:t>
      </w:r>
      <w:r>
        <w:t xml:space="preserve"> to the</w:t>
      </w:r>
      <w:r w:rsidR="002A2321">
        <w:t xml:space="preserve"> effect of: “W</w:t>
      </w:r>
      <w:r>
        <w:t xml:space="preserve">e need tort reform!” </w:t>
      </w:r>
      <w:r w:rsidR="00331ECB">
        <w:t>So</w:t>
      </w:r>
      <w:r>
        <w:t xml:space="preserve">, I </w:t>
      </w:r>
      <w:r w:rsidR="00913519">
        <w:t>decided to spend</w:t>
      </w:r>
      <w:r w:rsidR="005E1033">
        <w:t xml:space="preserve"> my last semester of </w:t>
      </w:r>
      <w:r w:rsidR="002A2321">
        <w:t xml:space="preserve">graduate </w:t>
      </w:r>
      <w:r w:rsidR="005E1033">
        <w:t>school</w:t>
      </w:r>
      <w:r>
        <w:t xml:space="preserve"> learn</w:t>
      </w:r>
      <w:r w:rsidR="005E1033">
        <w:t>ing</w:t>
      </w:r>
      <w:r w:rsidR="00913519">
        <w:t xml:space="preserve"> how the</w:t>
      </w:r>
      <w:r w:rsidR="005E1033">
        <w:t xml:space="preserve"> </w:t>
      </w:r>
      <w:r>
        <w:t xml:space="preserve">medical malpractice system </w:t>
      </w:r>
      <w:r w:rsidR="005E1033">
        <w:t>works</w:t>
      </w:r>
      <w:r>
        <w:t xml:space="preserve"> and</w:t>
      </w:r>
      <w:r w:rsidR="005E1033">
        <w:t xml:space="preserve"> researching a few options for reform</w:t>
      </w:r>
      <w:r w:rsidR="00331ECB">
        <w:t>… for the physicians</w:t>
      </w:r>
      <w:r w:rsidR="001D69B2">
        <w:t xml:space="preserve">. </w:t>
      </w:r>
      <w:r w:rsidR="005422B8">
        <w:t xml:space="preserve">What I learned, is that the status quo around adverse events is damaging and unfair for both physicians and patients. I hope </w:t>
      </w:r>
      <w:r w:rsidR="00331ECB">
        <w:t xml:space="preserve">I have done both perspectives justice here and that Communication and Resolution Programs are just the beginning of a new paradigm.  </w:t>
      </w:r>
    </w:p>
    <w:p w:rsidR="00E22F84" w:rsidRDefault="00E22F84" w:rsidP="00331ECB">
      <w:r>
        <w:t>I sincerely want to thank the BCHS faculty, and especially Dr. Elizabeth Felter, for</w:t>
      </w:r>
      <w:r w:rsidR="00B4108C">
        <w:t xml:space="preserve"> taking me in,</w:t>
      </w:r>
      <w:r>
        <w:t xml:space="preserve"> for being voices of sound logic</w:t>
      </w:r>
      <w:r w:rsidR="00B4108C">
        <w:t>,</w:t>
      </w:r>
      <w:r>
        <w:t xml:space="preserve"> and for never giving up. I want to thank Dr. Julie Donohue for he</w:t>
      </w:r>
      <w:r w:rsidR="00B4108C">
        <w:t xml:space="preserve">lping me start this essay, </w:t>
      </w:r>
      <w:r>
        <w:t xml:space="preserve">Dr. Howard </w:t>
      </w:r>
      <w:proofErr w:type="spellStart"/>
      <w:r>
        <w:t>Degenholtz</w:t>
      </w:r>
      <w:proofErr w:type="spellEnd"/>
      <w:r>
        <w:t xml:space="preserve"> for helping me finish it</w:t>
      </w:r>
      <w:r w:rsidR="00B4108C">
        <w:t xml:space="preserve">, </w:t>
      </w:r>
      <w:r w:rsidR="0075015C">
        <w:t xml:space="preserve">Dr. Elizabeth Felter for persistently making sure that it made sense, </w:t>
      </w:r>
      <w:r w:rsidR="00B4108C">
        <w:t xml:space="preserve">and Richard </w:t>
      </w:r>
      <w:proofErr w:type="spellStart"/>
      <w:r w:rsidR="00B4108C">
        <w:t>Boothman</w:t>
      </w:r>
      <w:proofErr w:type="spellEnd"/>
      <w:r w:rsidR="00B4108C">
        <w:t xml:space="preserve"> who, not only </w:t>
      </w:r>
      <w:r w:rsidR="0075015C">
        <w:t>shaped the content</w:t>
      </w:r>
      <w:r w:rsidR="00B4108C">
        <w:t xml:space="preserve">, </w:t>
      </w:r>
      <w:r w:rsidR="001D47D7">
        <w:t>but the</w:t>
      </w:r>
      <w:r w:rsidR="00913519">
        <w:t xml:space="preserve"> entire</w:t>
      </w:r>
      <w:r w:rsidR="001D47D7">
        <w:t xml:space="preserve"> program that inspired it. It has be</w:t>
      </w:r>
      <w:r w:rsidR="0075015C">
        <w:t>en a true honor to work with all of you</w:t>
      </w:r>
      <w:r w:rsidR="001D47D7">
        <w:t xml:space="preserve">. So much so that I literally never wanted it to end. Alas… </w:t>
      </w:r>
    </w:p>
    <w:p w:rsidR="001D47D7" w:rsidRDefault="001D47D7" w:rsidP="001D47D7">
      <w:pPr>
        <w:pStyle w:val="Noindent"/>
      </w:pPr>
    </w:p>
    <w:p w:rsidR="00A9246E" w:rsidRPr="001D47D7" w:rsidRDefault="00A9246E" w:rsidP="001D47D7">
      <w:pPr>
        <w:pStyle w:val="Noindent"/>
        <w:jc w:val="center"/>
      </w:pPr>
      <w:r w:rsidRPr="00060EAC">
        <w:rPr>
          <w:i/>
        </w:rPr>
        <w:t>“</w:t>
      </w:r>
      <w:r>
        <w:rPr>
          <w:i/>
        </w:rPr>
        <w:t>To err is human; to forgive, divine</w:t>
      </w:r>
      <w:r w:rsidRPr="00060EAC">
        <w:rPr>
          <w:i/>
        </w:rPr>
        <w:t>.”</w:t>
      </w:r>
      <w:r>
        <w:rPr>
          <w:vertAlign w:val="superscript"/>
        </w:rPr>
        <w:t xml:space="preserve"> </w:t>
      </w:r>
      <w:r>
        <w:t>– Alexander Pope</w:t>
      </w:r>
    </w:p>
    <w:p w:rsidR="00A9246E" w:rsidRDefault="00A9246E" w:rsidP="001D69B2">
      <w:pPr>
        <w:pStyle w:val="Heading"/>
      </w:pPr>
      <w:bookmarkStart w:id="10" w:name="_Toc495966770"/>
      <w:bookmarkStart w:id="11" w:name="_Toc499769272"/>
      <w:bookmarkStart w:id="12" w:name="_Toc506292338"/>
      <w:r>
        <w:lastRenderedPageBreak/>
        <w:t>definitions</w:t>
      </w:r>
      <w:bookmarkEnd w:id="10"/>
      <w:bookmarkEnd w:id="11"/>
      <w:bookmarkEnd w:id="12"/>
    </w:p>
    <w:p w:rsidR="00A9246E" w:rsidRDefault="00A9246E" w:rsidP="00A9246E">
      <w:pPr>
        <w:ind w:firstLine="0"/>
      </w:pPr>
      <w:r w:rsidRPr="00AF31DF">
        <w:rPr>
          <w:b/>
        </w:rPr>
        <w:t>Adverse Event</w:t>
      </w:r>
      <w:r>
        <w:t xml:space="preserve"> - An injury resulting from a medical intervention, rather than the underlying condition of the patient (Kohn, Corrigan,</w:t>
      </w:r>
      <w:r w:rsidRPr="00BE29D7">
        <w:t xml:space="preserve"> &amp; Donaldson,</w:t>
      </w:r>
      <w:r w:rsidR="001D47D7">
        <w:t xml:space="preserve"> 2000, p. 210)</w:t>
      </w:r>
    </w:p>
    <w:p w:rsidR="00A9246E" w:rsidRPr="003D011D" w:rsidRDefault="00A9246E" w:rsidP="00A9246E">
      <w:pPr>
        <w:ind w:firstLine="0"/>
        <w:rPr>
          <w:iCs/>
        </w:rPr>
      </w:pPr>
      <w:r w:rsidRPr="006B65B9">
        <w:rPr>
          <w:b/>
          <w:iCs/>
        </w:rPr>
        <w:t>Serious Event</w:t>
      </w:r>
      <w:r>
        <w:rPr>
          <w:iCs/>
        </w:rPr>
        <w:t xml:space="preserve"> – </w:t>
      </w:r>
      <w:r w:rsidRPr="00AF6A67">
        <w:t xml:space="preserve">An </w:t>
      </w:r>
      <w:r>
        <w:t xml:space="preserve">adverse event </w:t>
      </w:r>
      <w:r w:rsidRPr="00AF6A67">
        <w:t xml:space="preserve">that results in death or an unanticipated injury requiring </w:t>
      </w:r>
      <w:r>
        <w:t xml:space="preserve">additional health care services </w:t>
      </w:r>
      <w:r>
        <w:rPr>
          <w:iCs/>
        </w:rPr>
        <w:t>(Medical Care Availability and Reduction of Error Act of 2002).</w:t>
      </w:r>
    </w:p>
    <w:p w:rsidR="001D47D7" w:rsidRDefault="00A9246E" w:rsidP="00A9246E">
      <w:pPr>
        <w:ind w:firstLine="0"/>
      </w:pPr>
      <w:r w:rsidRPr="00E77DD4">
        <w:rPr>
          <w:b/>
        </w:rPr>
        <w:t>Medical Error</w:t>
      </w:r>
      <w:r w:rsidRPr="004A2E4C">
        <w:t xml:space="preserve"> </w:t>
      </w:r>
      <w:r>
        <w:t>–</w:t>
      </w:r>
      <w:r w:rsidRPr="004A2E4C">
        <w:t xml:space="preserve"> </w:t>
      </w:r>
      <w:r>
        <w:t>T</w:t>
      </w:r>
      <w:r w:rsidRPr="004A2E4C">
        <w:t>he failure of a planned action to</w:t>
      </w:r>
      <w:r>
        <w:t xml:space="preserve"> be completed as intended or</w:t>
      </w:r>
      <w:r w:rsidRPr="004A2E4C">
        <w:t xml:space="preserve"> use of a wrong plan to achieve an </w:t>
      </w:r>
      <w:r w:rsidRPr="00E77DD4">
        <w:t>aim</w:t>
      </w:r>
      <w:r w:rsidR="001D47D7">
        <w:t>,</w:t>
      </w:r>
      <w:r>
        <w:t xml:space="preserve"> </w:t>
      </w:r>
      <w:r w:rsidR="001D47D7">
        <w:rPr>
          <w:iCs/>
        </w:rPr>
        <w:t>including</w:t>
      </w:r>
      <w:r>
        <w:rPr>
          <w:iCs/>
        </w:rPr>
        <w:t xml:space="preserve"> failure</w:t>
      </w:r>
      <w:r w:rsidRPr="00E77DD4">
        <w:rPr>
          <w:iCs/>
        </w:rPr>
        <w:t>s in practice, pr</w:t>
      </w:r>
      <w:r>
        <w:rPr>
          <w:iCs/>
        </w:rPr>
        <w:t>oducts, procedures, and/or systems</w:t>
      </w:r>
      <w:r>
        <w:rPr>
          <w:iCs/>
          <w:vertAlign w:val="superscript"/>
        </w:rPr>
        <w:t xml:space="preserve"> </w:t>
      </w:r>
      <w:r w:rsidR="001D47D7">
        <w:t>(Kohn, et al., 2000, p. 210)</w:t>
      </w:r>
    </w:p>
    <w:p w:rsidR="00A9246E" w:rsidRDefault="00A9246E" w:rsidP="00A9246E">
      <w:pPr>
        <w:ind w:firstLine="0"/>
      </w:pPr>
      <w:r>
        <w:rPr>
          <w:b/>
          <w:iCs/>
        </w:rPr>
        <w:t xml:space="preserve">Preventable Adverse Event </w:t>
      </w:r>
      <w:r w:rsidR="00DC11A7">
        <w:rPr>
          <w:iCs/>
        </w:rPr>
        <w:t>– An a</w:t>
      </w:r>
      <w:r>
        <w:rPr>
          <w:iCs/>
        </w:rPr>
        <w:t>dverse event resulting from medical error</w:t>
      </w:r>
      <w:r w:rsidRPr="0029035A">
        <w:t xml:space="preserve"> </w:t>
      </w:r>
      <w:r w:rsidR="001D47D7">
        <w:t>(Kohn, et al., 2000, p. 4)</w:t>
      </w:r>
    </w:p>
    <w:p w:rsidR="00A9246E" w:rsidRPr="00B674A3" w:rsidRDefault="00A9246E" w:rsidP="00A9246E">
      <w:pPr>
        <w:ind w:firstLine="0"/>
        <w:rPr>
          <w:iCs/>
        </w:rPr>
      </w:pPr>
      <w:r>
        <w:rPr>
          <w:b/>
          <w:iCs/>
        </w:rPr>
        <w:t xml:space="preserve">Negligent Adverse Event – </w:t>
      </w:r>
      <w:r>
        <w:rPr>
          <w:iCs/>
        </w:rPr>
        <w:t xml:space="preserve">A preventable adverse event in which provider action or inaction does not meet the reasonably expected standard of care </w:t>
      </w:r>
      <w:r>
        <w:t xml:space="preserve">(Kohn, et al., 2000, p. 28) </w:t>
      </w:r>
    </w:p>
    <w:p w:rsidR="001D47D7" w:rsidRPr="001D47D7" w:rsidRDefault="001D47D7" w:rsidP="00A9246E">
      <w:pPr>
        <w:ind w:firstLine="0"/>
        <w:rPr>
          <w:iCs/>
        </w:rPr>
      </w:pPr>
      <w:bookmarkStart w:id="13" w:name="1163.2."/>
      <w:r w:rsidRPr="0061177C">
        <w:rPr>
          <w:b/>
          <w:iCs/>
        </w:rPr>
        <w:t>Patient Safety</w:t>
      </w:r>
      <w:r>
        <w:rPr>
          <w:iCs/>
        </w:rPr>
        <w:t xml:space="preserve"> – </w:t>
      </w:r>
      <w:r>
        <w:t>The establishment of operational systems and processes that minimize the likelihood of errors (Kohn, et al., 2000, p. 211)</w:t>
      </w:r>
    </w:p>
    <w:p w:rsidR="00A9246E" w:rsidRPr="00567F80" w:rsidRDefault="00A9246E" w:rsidP="00A9246E">
      <w:pPr>
        <w:ind w:firstLine="0"/>
      </w:pPr>
      <w:r w:rsidRPr="00567F80">
        <w:rPr>
          <w:b/>
        </w:rPr>
        <w:t>Hospital</w:t>
      </w:r>
      <w:r w:rsidRPr="00567F80">
        <w:t xml:space="preserve"> </w:t>
      </w:r>
      <w:r>
        <w:t>–</w:t>
      </w:r>
      <w:r w:rsidRPr="00567F80">
        <w:t xml:space="preserve"> A facility licensed as a hospital by the state in which it is located which provides equipment and services primarily for care to persons who have been admitted for at least one overnight stay who require treatment for injury, illness, disability</w:t>
      </w:r>
      <w:bookmarkEnd w:id="13"/>
      <w:r w:rsidRPr="00567F80">
        <w:t xml:space="preserve"> (Medical Care Availability and Reduction of Error Act of 2002). </w:t>
      </w:r>
      <w:r>
        <w:t xml:space="preserve">In PA, such facilities </w:t>
      </w:r>
      <w:r w:rsidRPr="00567F80">
        <w:t xml:space="preserve">are licensed by the PA Department of Health in accordance with </w:t>
      </w:r>
      <w:bookmarkStart w:id="14" w:name="101.56."/>
      <w:r>
        <w:t>101 Pa. Code § </w:t>
      </w:r>
      <w:r w:rsidRPr="00567F80">
        <w:t>101.56</w:t>
      </w:r>
      <w:bookmarkEnd w:id="14"/>
      <w:r>
        <w:t xml:space="preserve"> (101 Pa. Code § </w:t>
      </w:r>
      <w:r w:rsidRPr="00567F80">
        <w:t>101.56</w:t>
      </w:r>
      <w:r w:rsidR="001D47D7">
        <w:t>)</w:t>
      </w:r>
    </w:p>
    <w:p w:rsidR="00A9246E" w:rsidRPr="00DC0F5C" w:rsidRDefault="00A9246E" w:rsidP="00A9246E">
      <w:pPr>
        <w:ind w:firstLine="0"/>
        <w:rPr>
          <w:iCs/>
        </w:rPr>
      </w:pPr>
      <w:r w:rsidRPr="00E77DD4">
        <w:rPr>
          <w:b/>
          <w:iCs/>
        </w:rPr>
        <w:t xml:space="preserve">Institution </w:t>
      </w:r>
      <w:r>
        <w:rPr>
          <w:b/>
          <w:iCs/>
        </w:rPr>
        <w:t>–</w:t>
      </w:r>
      <w:r>
        <w:rPr>
          <w:iCs/>
        </w:rPr>
        <w:t xml:space="preserve"> </w:t>
      </w:r>
      <w:r w:rsidR="00DC11A7">
        <w:rPr>
          <w:iCs/>
        </w:rPr>
        <w:t>For the purposes of this essay, this</w:t>
      </w:r>
      <w:r w:rsidR="004354FE">
        <w:rPr>
          <w:iCs/>
        </w:rPr>
        <w:t xml:space="preserve"> term will be used to describe the collective culture of the administrators and risk managers of a</w:t>
      </w:r>
      <w:r w:rsidR="00DC11A7">
        <w:rPr>
          <w:iCs/>
        </w:rPr>
        <w:t xml:space="preserve"> hospital </w:t>
      </w:r>
    </w:p>
    <w:p w:rsidR="00A9246E" w:rsidRPr="0029035A" w:rsidRDefault="00A9246E" w:rsidP="00A9246E">
      <w:pPr>
        <w:ind w:firstLine="0"/>
        <w:rPr>
          <w:iCs/>
        </w:rPr>
      </w:pPr>
      <w:r w:rsidRPr="0029035A">
        <w:rPr>
          <w:b/>
          <w:iCs/>
        </w:rPr>
        <w:t>System</w:t>
      </w:r>
      <w:r>
        <w:rPr>
          <w:iCs/>
        </w:rPr>
        <w:t xml:space="preserve"> </w:t>
      </w:r>
      <w:r w:rsidR="001D47D7">
        <w:rPr>
          <w:iCs/>
        </w:rPr>
        <w:t>–</w:t>
      </w:r>
      <w:r>
        <w:rPr>
          <w:iCs/>
        </w:rPr>
        <w:t xml:space="preserve"> </w:t>
      </w:r>
      <w:r w:rsidR="001D47D7">
        <w:t>The s</w:t>
      </w:r>
      <w:r>
        <w:t>et of interdependent elements, both human and nonhuman, interacting within an institution to achieve a common a</w:t>
      </w:r>
      <w:r w:rsidR="001D47D7">
        <w:t>im (Kohn, et al., 2000, p. 211)</w:t>
      </w:r>
    </w:p>
    <w:p w:rsidR="00A9246E" w:rsidRPr="003D011D" w:rsidRDefault="00A9246E" w:rsidP="00A9246E">
      <w:pPr>
        <w:ind w:firstLine="0"/>
        <w:rPr>
          <w:iCs/>
        </w:rPr>
      </w:pPr>
      <w:r w:rsidRPr="00E77DD4">
        <w:rPr>
          <w:b/>
          <w:iCs/>
        </w:rPr>
        <w:lastRenderedPageBreak/>
        <w:t>P</w:t>
      </w:r>
      <w:r>
        <w:rPr>
          <w:b/>
          <w:iCs/>
        </w:rPr>
        <w:t xml:space="preserve">hysician </w:t>
      </w:r>
      <w:r w:rsidRPr="0084417F">
        <w:t>–</w:t>
      </w:r>
      <w:r>
        <w:t xml:space="preserve"> A medical physician or surgeon licensed by the PA State Board of Medicine, or the equivalent body in another state, and </w:t>
      </w:r>
      <w:r w:rsidRPr="003D011D">
        <w:t>employed fu</w:t>
      </w:r>
      <w:r>
        <w:t>ll-time by, or</w:t>
      </w:r>
      <w:r w:rsidRPr="003D011D">
        <w:t xml:space="preserve"> working under an exclusive contract with</w:t>
      </w:r>
      <w:r>
        <w:t>,</w:t>
      </w:r>
      <w:r w:rsidRPr="003D011D">
        <w:t xml:space="preserve"> a</w:t>
      </w:r>
      <w:r>
        <w:t>n institution in the state of licensure (</w:t>
      </w:r>
      <w:r>
        <w:rPr>
          <w:iCs/>
        </w:rPr>
        <w:t>Medical Care Availability and Reduction of Error Act of 2002).</w:t>
      </w:r>
    </w:p>
    <w:p w:rsidR="00A9246E" w:rsidRPr="0084417F" w:rsidRDefault="00A9246E" w:rsidP="00A9246E">
      <w:pPr>
        <w:ind w:firstLine="0"/>
        <w:rPr>
          <w:b/>
          <w:iCs/>
        </w:rPr>
      </w:pPr>
      <w:r w:rsidRPr="0084417F">
        <w:rPr>
          <w:b/>
        </w:rPr>
        <w:t>Provider</w:t>
      </w:r>
      <w:r>
        <w:t xml:space="preserve"> – An </w:t>
      </w:r>
      <w:r w:rsidRPr="0084417F">
        <w:t>employee, independent contractor, licensee or other individual authorized to provide</w:t>
      </w:r>
      <w:r>
        <w:t xml:space="preserve"> services in a medical facility </w:t>
      </w:r>
      <w:r>
        <w:rPr>
          <w:iCs/>
        </w:rPr>
        <w:t xml:space="preserve">(Medical Care Availability and Reduction of Error Act of 2002). This may include, but </w:t>
      </w:r>
      <w:r w:rsidR="001D47D7">
        <w:rPr>
          <w:iCs/>
        </w:rPr>
        <w:t>not be limited to, a physician</w:t>
      </w:r>
    </w:p>
    <w:p w:rsidR="00A9246E" w:rsidRPr="001D47D7" w:rsidRDefault="00A9246E" w:rsidP="001D47D7">
      <w:pPr>
        <w:ind w:firstLine="0"/>
        <w:rPr>
          <w:iCs/>
        </w:rPr>
        <w:sectPr w:rsidR="00A9246E" w:rsidRPr="001D47D7" w:rsidSect="00367476">
          <w:headerReference w:type="default" r:id="rId10"/>
          <w:footerReference w:type="default" r:id="rId11"/>
          <w:pgSz w:w="12240" w:h="15840"/>
          <w:pgMar w:top="1440" w:right="1440" w:bottom="1440" w:left="1440" w:header="720" w:footer="720" w:gutter="0"/>
          <w:pgNumType w:fmt="lowerRoman" w:start="1"/>
          <w:cols w:space="720"/>
          <w:titlePg/>
          <w:docGrid w:linePitch="360"/>
        </w:sectPr>
      </w:pPr>
      <w:r w:rsidRPr="00E77DD4">
        <w:rPr>
          <w:b/>
          <w:iCs/>
        </w:rPr>
        <w:t xml:space="preserve">Patient </w:t>
      </w:r>
      <w:r>
        <w:rPr>
          <w:iCs/>
        </w:rPr>
        <w:t xml:space="preserve">– An individual who receives health care services from a provider. As it pertains to expectations for, participation in, and/or valuations of medical error proceedings (legal or non, including hypothetical), the definition of “patient” will be inclusive of </w:t>
      </w:r>
      <w:r w:rsidRPr="0084417F">
        <w:rPr>
          <w:iCs/>
        </w:rPr>
        <w:t>an</w:t>
      </w:r>
      <w:r>
        <w:rPr>
          <w:iCs/>
        </w:rPr>
        <w:t>y</w:t>
      </w:r>
      <w:r w:rsidRPr="0084417F">
        <w:rPr>
          <w:iCs/>
        </w:rPr>
        <w:t xml:space="preserve"> adult </w:t>
      </w:r>
      <w:r>
        <w:rPr>
          <w:iCs/>
        </w:rPr>
        <w:t xml:space="preserve">family </w:t>
      </w:r>
      <w:r w:rsidRPr="0084417F">
        <w:rPr>
          <w:iCs/>
        </w:rPr>
        <w:t>member</w:t>
      </w:r>
      <w:r>
        <w:rPr>
          <w:iCs/>
        </w:rPr>
        <w:t xml:space="preserve">(s) who participate alongside, or in place of, the patient, unless a </w:t>
      </w:r>
      <w:r w:rsidR="001D47D7">
        <w:rPr>
          <w:iCs/>
        </w:rPr>
        <w:t xml:space="preserve">distinction is made otherwise </w:t>
      </w:r>
      <w:r w:rsidR="001D47D7">
        <w:t>(</w:t>
      </w:r>
      <w:r w:rsidR="001D47D7">
        <w:rPr>
          <w:iCs/>
        </w:rPr>
        <w:t>Medical Care Availability and Reduction of Error Act of 2002)</w:t>
      </w:r>
    </w:p>
    <w:p w:rsidR="00A9246E" w:rsidRDefault="00A9246E" w:rsidP="00A9246E">
      <w:pPr>
        <w:pStyle w:val="Heading1"/>
        <w:tabs>
          <w:tab w:val="clear" w:pos="-720"/>
        </w:tabs>
        <w:ind w:left="0"/>
      </w:pPr>
      <w:bookmarkStart w:id="15" w:name="_Toc106513527"/>
      <w:bookmarkStart w:id="16" w:name="_Toc106717785"/>
      <w:bookmarkStart w:id="17" w:name="_Toc499769273"/>
      <w:bookmarkStart w:id="18" w:name="_Toc506292339"/>
      <w:r>
        <w:lastRenderedPageBreak/>
        <w:t>Introduction</w:t>
      </w:r>
      <w:bookmarkEnd w:id="15"/>
      <w:bookmarkEnd w:id="16"/>
      <w:bookmarkEnd w:id="17"/>
      <w:bookmarkEnd w:id="18"/>
    </w:p>
    <w:p w:rsidR="00A9246E" w:rsidRDefault="00A9246E" w:rsidP="00A9246E">
      <w:pPr>
        <w:pStyle w:val="Noindent"/>
      </w:pPr>
      <w:bookmarkStart w:id="19" w:name="_Toc106513528"/>
      <w:bookmarkStart w:id="20" w:name="_Toc106717786"/>
      <w:r w:rsidRPr="00D2608B">
        <w:t>At the turn of the millennia,</w:t>
      </w:r>
      <w:r>
        <w:t xml:space="preserve"> the IOM report, </w:t>
      </w:r>
      <w:r w:rsidRPr="005B7BD2">
        <w:rPr>
          <w:i/>
        </w:rPr>
        <w:t>To Err is Human</w:t>
      </w:r>
      <w:r w:rsidRPr="005B7BD2">
        <w:t>…,</w:t>
      </w:r>
      <w:r w:rsidRPr="00D2608B">
        <w:t xml:space="preserve"> </w:t>
      </w:r>
      <w:r>
        <w:t xml:space="preserve">dramatically increased awareness of the high prevalence of </w:t>
      </w:r>
      <w:r w:rsidR="00EE1BE6">
        <w:t>adverse events</w:t>
      </w:r>
      <w:r>
        <w:t xml:space="preserve"> and brought patient safety</w:t>
      </w:r>
      <w:r w:rsidR="001B0348">
        <w:t xml:space="preserve"> – the reduction of </w:t>
      </w:r>
      <w:r w:rsidR="00640E6D">
        <w:t>medical error (</w:t>
      </w:r>
      <w:r w:rsidR="00C60D18">
        <w:t xml:space="preserve">preventable </w:t>
      </w:r>
      <w:r w:rsidR="001B0348">
        <w:t>adverse events</w:t>
      </w:r>
      <w:r w:rsidR="00640E6D">
        <w:t>)</w:t>
      </w:r>
      <w:r w:rsidR="001B0348">
        <w:t xml:space="preserve"> –</w:t>
      </w:r>
      <w:r>
        <w:t xml:space="preserve"> to the forefront of the health care and policy agenda (</w:t>
      </w:r>
      <w:proofErr w:type="spellStart"/>
      <w:r w:rsidRPr="00FA7439">
        <w:t>R</w:t>
      </w:r>
      <w:r>
        <w:t>unciman</w:t>
      </w:r>
      <w:proofErr w:type="spellEnd"/>
      <w:r>
        <w:t xml:space="preserve"> &amp; Merry, </w:t>
      </w:r>
      <w:r w:rsidRPr="00FA7439">
        <w:t>2014)</w:t>
      </w:r>
      <w:r w:rsidRPr="00D2608B">
        <w:t>.</w:t>
      </w:r>
      <w:r w:rsidR="002E682C">
        <w:t xml:space="preserve"> </w:t>
      </w:r>
      <w:r w:rsidR="00CD598A">
        <w:t xml:space="preserve">A </w:t>
      </w:r>
      <w:r>
        <w:t>2015 report by the Institute for</w:t>
      </w:r>
      <w:r w:rsidR="00CD598A">
        <w:t xml:space="preserve"> Healthcare Improvement </w:t>
      </w:r>
      <w:r w:rsidR="008B3B54">
        <w:t>showed some improvement but stated</w:t>
      </w:r>
      <w:r w:rsidR="008A33D4">
        <w:t>, “</w:t>
      </w:r>
      <w:r w:rsidR="00BE788B">
        <w:t xml:space="preserve">all </w:t>
      </w:r>
      <w:r>
        <w:t>healthcare stakeholders should recommit to and priori</w:t>
      </w:r>
      <w:r w:rsidR="008A33D4">
        <w:t>tize patient safety</w:t>
      </w:r>
      <w:r>
        <w:t xml:space="preserve"> and </w:t>
      </w:r>
      <w:r w:rsidRPr="00532A94">
        <w:rPr>
          <w:b/>
          <w:i/>
        </w:rPr>
        <w:t xml:space="preserve">the goal of eliminating </w:t>
      </w:r>
      <w:r w:rsidRPr="0022109E">
        <w:rPr>
          <w:b/>
          <w:i/>
        </w:rPr>
        <w:t>harm to patients</w:t>
      </w:r>
      <w:r w:rsidR="008A33D4">
        <w:rPr>
          <w:b/>
          <w:i/>
        </w:rPr>
        <w:t>.</w:t>
      </w:r>
      <w:r w:rsidRPr="000A31D0">
        <w:t>”</w:t>
      </w:r>
      <w:r>
        <w:t xml:space="preserve"> (</w:t>
      </w:r>
      <w:r w:rsidRPr="008534EC">
        <w:t xml:space="preserve">Berwick &amp; </w:t>
      </w:r>
      <w:proofErr w:type="spellStart"/>
      <w:r w:rsidRPr="008534EC">
        <w:t>Shojania</w:t>
      </w:r>
      <w:proofErr w:type="spellEnd"/>
      <w:r w:rsidRPr="008534EC">
        <w:t>, 2015</w:t>
      </w:r>
      <w:r>
        <w:t>, p. 2</w:t>
      </w:r>
      <w:r w:rsidRPr="008534EC">
        <w:t>).</w:t>
      </w:r>
    </w:p>
    <w:p w:rsidR="00A9246E" w:rsidRPr="0027274B" w:rsidRDefault="009F6B72" w:rsidP="00A9246E">
      <w:r w:rsidRPr="009F6B72">
        <w:t>While</w:t>
      </w:r>
      <w:r>
        <w:rPr>
          <w:i/>
        </w:rPr>
        <w:t xml:space="preserve"> r</w:t>
      </w:r>
      <w:r w:rsidR="00A9246E" w:rsidRPr="000A2665">
        <w:rPr>
          <w:i/>
        </w:rPr>
        <w:t>eduction</w:t>
      </w:r>
      <w:r w:rsidR="00A9246E">
        <w:t xml:space="preserve"> of </w:t>
      </w:r>
      <w:r w:rsidR="00C60D18">
        <w:t xml:space="preserve">preventable </w:t>
      </w:r>
      <w:r w:rsidR="002325FB">
        <w:t>adverse events</w:t>
      </w:r>
      <w:r>
        <w:t xml:space="preserve"> is a constructive goal,</w:t>
      </w:r>
      <w:r w:rsidR="008B3B54">
        <w:t xml:space="preserve"> healthcare is a</w:t>
      </w:r>
      <w:r w:rsidR="00A9246E">
        <w:t xml:space="preserve"> complex, </w:t>
      </w:r>
      <w:r w:rsidR="002E682C">
        <w:t xml:space="preserve">dynamic, </w:t>
      </w:r>
      <w:r w:rsidR="00A9246E">
        <w:t>and inherently high-r</w:t>
      </w:r>
      <w:r w:rsidR="002E682C">
        <w:t xml:space="preserve">isk </w:t>
      </w:r>
      <w:r w:rsidR="008B3B54">
        <w:t>s</w:t>
      </w:r>
      <w:r w:rsidR="00483644">
        <w:t>ystem</w:t>
      </w:r>
      <w:r w:rsidR="0024436F">
        <w:t xml:space="preserve"> –</w:t>
      </w:r>
      <w:r w:rsidR="008B3B54">
        <w:t xml:space="preserve"> </w:t>
      </w:r>
      <w:r w:rsidR="0024436F">
        <w:t>which renders</w:t>
      </w:r>
      <w:r w:rsidR="00A9246E">
        <w:t xml:space="preserve"> the </w:t>
      </w:r>
      <w:r w:rsidR="00A9246E" w:rsidRPr="000A2665">
        <w:rPr>
          <w:i/>
        </w:rPr>
        <w:t>elimination</w:t>
      </w:r>
      <w:r w:rsidR="00A9246E">
        <w:t xml:space="preserve"> of </w:t>
      </w:r>
      <w:r w:rsidR="001B0348">
        <w:t>adverse events</w:t>
      </w:r>
      <w:r w:rsidR="00A9246E">
        <w:t xml:space="preserve"> virtually impossible</w:t>
      </w:r>
      <w:r w:rsidR="001F3942">
        <w:t xml:space="preserve"> (</w:t>
      </w:r>
      <w:proofErr w:type="spellStart"/>
      <w:r w:rsidR="001F3942">
        <w:t>Sohn</w:t>
      </w:r>
      <w:proofErr w:type="spellEnd"/>
      <w:r w:rsidR="001F3942">
        <w:t>, 2013)</w:t>
      </w:r>
      <w:r w:rsidR="00A9246E">
        <w:t xml:space="preserve">. </w:t>
      </w:r>
      <w:r w:rsidR="007549AF">
        <w:t>Despite significant patient saf</w:t>
      </w:r>
      <w:r w:rsidR="00BF5820">
        <w:t>ety efforts, harm remains extremely</w:t>
      </w:r>
      <w:r w:rsidR="002E682C">
        <w:t xml:space="preserve"> </w:t>
      </w:r>
      <w:r w:rsidR="008A33D4">
        <w:t xml:space="preserve">prevalent </w:t>
      </w:r>
      <w:r w:rsidR="007801D8">
        <w:t xml:space="preserve">(Harrison, et al., 2015; </w:t>
      </w:r>
      <w:proofErr w:type="spellStart"/>
      <w:r w:rsidR="008A33D4">
        <w:t>Lyu</w:t>
      </w:r>
      <w:proofErr w:type="spellEnd"/>
      <w:r w:rsidR="008A33D4">
        <w:t>, et al., 2017)</w:t>
      </w:r>
      <w:r w:rsidR="006611CD">
        <w:t>.</w:t>
      </w:r>
      <w:r w:rsidR="008A33D4">
        <w:t xml:space="preserve"> </w:t>
      </w:r>
      <w:r w:rsidR="00A9246E">
        <w:t xml:space="preserve">Recognition of the prevalence of </w:t>
      </w:r>
      <w:r w:rsidR="0024436F">
        <w:t>adverse events</w:t>
      </w:r>
      <w:r w:rsidR="00CB0EFB">
        <w:t xml:space="preserve"> necessitate</w:t>
      </w:r>
      <w:r w:rsidR="0024436F">
        <w:t>s</w:t>
      </w:r>
      <w:r w:rsidR="00A9246E">
        <w:t xml:space="preserve"> not only efforts to prevent harm from occurring, but also</w:t>
      </w:r>
      <w:r w:rsidR="0064519B">
        <w:t xml:space="preserve"> efforts</w:t>
      </w:r>
      <w:r w:rsidR="00A9246E">
        <w:t xml:space="preserve"> </w:t>
      </w:r>
      <w:r w:rsidR="0064519B">
        <w:t xml:space="preserve">to </w:t>
      </w:r>
      <w:r w:rsidR="00A9246E">
        <w:t>mitigate ha</w:t>
      </w:r>
      <w:r w:rsidR="007801D8">
        <w:t>rms as they occur (</w:t>
      </w:r>
      <w:proofErr w:type="spellStart"/>
      <w:r w:rsidR="007801D8">
        <w:t>Sohn</w:t>
      </w:r>
      <w:proofErr w:type="spellEnd"/>
      <w:r w:rsidR="007801D8">
        <w:t xml:space="preserve">, 2013; </w:t>
      </w:r>
      <w:r w:rsidR="00A9246E">
        <w:rPr>
          <w:color w:val="222222"/>
          <w:shd w:val="clear" w:color="auto" w:fill="FFFFFF"/>
        </w:rPr>
        <w:t>Vincent</w:t>
      </w:r>
      <w:r w:rsidR="00A9246E" w:rsidRPr="0025393D">
        <w:rPr>
          <w:color w:val="222222"/>
          <w:shd w:val="clear" w:color="auto" w:fill="FFFFFF"/>
        </w:rPr>
        <w:t xml:space="preserve"> &amp; </w:t>
      </w:r>
      <w:proofErr w:type="spellStart"/>
      <w:r w:rsidR="00A9246E" w:rsidRPr="0025393D">
        <w:rPr>
          <w:color w:val="222222"/>
          <w:shd w:val="clear" w:color="auto" w:fill="FFFFFF"/>
        </w:rPr>
        <w:t>Amalberti</w:t>
      </w:r>
      <w:proofErr w:type="spellEnd"/>
      <w:r w:rsidR="00A9246E">
        <w:rPr>
          <w:color w:val="222222"/>
          <w:shd w:val="clear" w:color="auto" w:fill="FFFFFF"/>
        </w:rPr>
        <w:t>, 2016)</w:t>
      </w:r>
      <w:r w:rsidR="00A9246E">
        <w:t>.</w:t>
      </w:r>
    </w:p>
    <w:p w:rsidR="002A17C3" w:rsidRDefault="00F40619" w:rsidP="00D223B3">
      <w:r>
        <w:t xml:space="preserve"> </w:t>
      </w:r>
      <w:r w:rsidR="00BE788B">
        <w:t xml:space="preserve">Often </w:t>
      </w:r>
      <w:r w:rsidR="001B0348">
        <w:t>disregarded by</w:t>
      </w:r>
      <w:r w:rsidR="00BE788B">
        <w:t xml:space="preserve"> </w:t>
      </w:r>
      <w:r w:rsidR="000C2735">
        <w:t>p</w:t>
      </w:r>
      <w:r w:rsidR="00BE788B">
        <w:t>atient safety literature is t</w:t>
      </w:r>
      <w:r w:rsidR="00A9246E">
        <w:t xml:space="preserve">he fact that </w:t>
      </w:r>
      <w:r w:rsidR="00A9246E" w:rsidRPr="008A33D4">
        <w:rPr>
          <w:b/>
          <w:i/>
        </w:rPr>
        <w:t>most</w:t>
      </w:r>
      <w:r w:rsidR="00A0412C">
        <w:rPr>
          <w:b/>
          <w:i/>
        </w:rPr>
        <w:t xml:space="preserve"> of the</w:t>
      </w:r>
      <w:r w:rsidR="00A9246E" w:rsidRPr="008A33D4">
        <w:rPr>
          <w:b/>
          <w:i/>
        </w:rPr>
        <w:t xml:space="preserve"> harms</w:t>
      </w:r>
      <w:r w:rsidR="00A9246E">
        <w:t xml:space="preserve"> reported by patients </w:t>
      </w:r>
      <w:r w:rsidR="00A9246E" w:rsidRPr="008A33D4">
        <w:rPr>
          <w:b/>
          <w:i/>
        </w:rPr>
        <w:t>are psychological</w:t>
      </w:r>
      <w:r w:rsidR="009A7BC1">
        <w:t xml:space="preserve"> (Harrison, et al., 2015).</w:t>
      </w:r>
      <w:r w:rsidR="00147341">
        <w:t xml:space="preserve"> Physicians, too, experience</w:t>
      </w:r>
      <w:r w:rsidR="005C2257">
        <w:t xml:space="preserve"> psychological trauma</w:t>
      </w:r>
      <w:r w:rsidR="00147341">
        <w:t xml:space="preserve"> </w:t>
      </w:r>
      <w:r w:rsidR="00A0412C">
        <w:t>in the wake of adverse events</w:t>
      </w:r>
      <w:r w:rsidR="00147341">
        <w:t xml:space="preserve"> (</w:t>
      </w:r>
      <w:proofErr w:type="spellStart"/>
      <w:r w:rsidR="00147341" w:rsidRPr="00BF42DB">
        <w:t>Sirriyeh</w:t>
      </w:r>
      <w:proofErr w:type="spellEnd"/>
      <w:r w:rsidR="003B0564">
        <w:t xml:space="preserve">, et al., 2010). </w:t>
      </w:r>
      <w:r w:rsidR="0024436F">
        <w:t xml:space="preserve">Absence of </w:t>
      </w:r>
      <w:r w:rsidR="00A0412C">
        <w:t xml:space="preserve">a </w:t>
      </w:r>
      <w:r w:rsidR="0024436F">
        <w:t xml:space="preserve">meaningful physician-patient </w:t>
      </w:r>
      <w:r w:rsidR="00A0412C">
        <w:t>conversation</w:t>
      </w:r>
      <w:r w:rsidR="0079522D">
        <w:t xml:space="preserve"> can lead to</w:t>
      </w:r>
      <w:r w:rsidR="0024436F">
        <w:t xml:space="preserve"> more</w:t>
      </w:r>
      <w:r w:rsidR="003B0564">
        <w:t xml:space="preserve"> pro</w:t>
      </w:r>
      <w:r w:rsidR="001570F5">
        <w:t>nounced</w:t>
      </w:r>
      <w:r w:rsidR="003B0564">
        <w:t xml:space="preserve"> distress </w:t>
      </w:r>
      <w:r w:rsidR="007801D8">
        <w:t>(</w:t>
      </w:r>
      <w:proofErr w:type="spellStart"/>
      <w:r w:rsidR="007801D8" w:rsidRPr="00BF42DB">
        <w:t>Sirriyeh</w:t>
      </w:r>
      <w:proofErr w:type="spellEnd"/>
      <w:r w:rsidR="007801D8">
        <w:t>, et al., 2010; Harrison, et al., 2015)</w:t>
      </w:r>
      <w:r w:rsidR="0024436F">
        <w:t xml:space="preserve">, </w:t>
      </w:r>
      <w:r w:rsidR="00A0412C">
        <w:t>leaving</w:t>
      </w:r>
      <w:r w:rsidR="0024436F">
        <w:t xml:space="preserve"> both </w:t>
      </w:r>
      <w:r w:rsidR="00A0412C">
        <w:t>parties</w:t>
      </w:r>
      <w:r w:rsidR="0024436F">
        <w:t xml:space="preserve"> feeling guilty, afraid, and alone</w:t>
      </w:r>
      <w:r w:rsidR="005C2257">
        <w:t xml:space="preserve"> </w:t>
      </w:r>
      <w:r w:rsidR="0024436F">
        <w:t>(</w:t>
      </w:r>
      <w:proofErr w:type="spellStart"/>
      <w:r w:rsidR="0024436F">
        <w:t>Delbanco</w:t>
      </w:r>
      <w:proofErr w:type="spellEnd"/>
      <w:r w:rsidR="0024436F">
        <w:t xml:space="preserve"> &amp; Bell, </w:t>
      </w:r>
      <w:r w:rsidR="005C2257">
        <w:t>2007)</w:t>
      </w:r>
      <w:r w:rsidR="0024436F">
        <w:t>.</w:t>
      </w:r>
      <w:r w:rsidR="005C2257">
        <w:t xml:space="preserve"> </w:t>
      </w:r>
    </w:p>
    <w:p w:rsidR="00C51377" w:rsidRDefault="00A0412C" w:rsidP="00C51377">
      <w:r>
        <w:lastRenderedPageBreak/>
        <w:t xml:space="preserve">Historically, </w:t>
      </w:r>
      <w:r w:rsidR="00C51377">
        <w:t>these</w:t>
      </w:r>
      <w:r w:rsidR="00C60D18">
        <w:t xml:space="preserve"> conversations</w:t>
      </w:r>
      <w:r w:rsidR="000D2875">
        <w:t xml:space="preserve"> have been</w:t>
      </w:r>
      <w:r w:rsidR="000736E9">
        <w:t xml:space="preserve"> marred by</w:t>
      </w:r>
      <w:r w:rsidR="0061272C">
        <w:t xml:space="preserve"> the practice of</w:t>
      </w:r>
      <w:r w:rsidR="00E576F6">
        <w:t xml:space="preserve"> “deny and defend</w:t>
      </w:r>
      <w:r w:rsidR="0061272C">
        <w:t>,</w:t>
      </w:r>
      <w:r w:rsidR="00646602">
        <w:t>”</w:t>
      </w:r>
      <w:r w:rsidR="000D2875">
        <w:t xml:space="preserve"> </w:t>
      </w:r>
      <w:r w:rsidR="0061272C">
        <w:t xml:space="preserve">which institutions promote </w:t>
      </w:r>
      <w:r w:rsidR="00C51377">
        <w:t>to protect</w:t>
      </w:r>
      <w:r w:rsidR="00646602">
        <w:t xml:space="preserve"> physicians from</w:t>
      </w:r>
      <w:r w:rsidR="000D2875">
        <w:t xml:space="preserve"> malpractice </w:t>
      </w:r>
      <w:r w:rsidR="00F75203">
        <w:t>claim</w:t>
      </w:r>
      <w:r w:rsidR="000D2875">
        <w:t>s (</w:t>
      </w:r>
      <w:proofErr w:type="spellStart"/>
      <w:r w:rsidR="000D2875">
        <w:t>Sirriyeh</w:t>
      </w:r>
      <w:proofErr w:type="spellEnd"/>
      <w:r w:rsidR="000D2875">
        <w:t>, 2010; Harrison, 2015).</w:t>
      </w:r>
      <w:r w:rsidR="001570F5">
        <w:t xml:space="preserve"> </w:t>
      </w:r>
      <w:r w:rsidR="00C51377">
        <w:t xml:space="preserve">Ironically, </w:t>
      </w:r>
      <w:r w:rsidR="005422B8">
        <w:t>e</w:t>
      </w:r>
      <w:r w:rsidR="00E576F6">
        <w:t xml:space="preserve">vidence suggests that </w:t>
      </w:r>
      <w:r w:rsidR="0061272C">
        <w:t xml:space="preserve">the physician-patient </w:t>
      </w:r>
      <w:r w:rsidR="00E576F6">
        <w:t>communicati</w:t>
      </w:r>
      <w:r w:rsidR="00B21FF4">
        <w:t xml:space="preserve">on breakdowns that result from deny and defend are a </w:t>
      </w:r>
      <w:r w:rsidR="00E576F6">
        <w:t xml:space="preserve">primary reason patients file </w:t>
      </w:r>
      <w:r w:rsidR="00F75203">
        <w:t>claim</w:t>
      </w:r>
      <w:r w:rsidR="00E576F6">
        <w:t xml:space="preserve">s (Vincent, et al., 1994; Vincent &amp; Coulter, 2002; </w:t>
      </w:r>
      <w:proofErr w:type="spellStart"/>
      <w:r w:rsidR="00E576F6">
        <w:t>Boothman</w:t>
      </w:r>
      <w:proofErr w:type="spellEnd"/>
      <w:r w:rsidR="00E576F6">
        <w:t xml:space="preserve"> &amp; </w:t>
      </w:r>
      <w:proofErr w:type="spellStart"/>
      <w:r w:rsidR="00E576F6">
        <w:t>Hoyler</w:t>
      </w:r>
      <w:proofErr w:type="spellEnd"/>
      <w:r w:rsidR="00E576F6">
        <w:t>, 2013).</w:t>
      </w:r>
      <w:r w:rsidR="00331ECB">
        <w:t xml:space="preserve"> </w:t>
      </w:r>
      <w:r w:rsidR="0061272C">
        <w:t>C</w:t>
      </w:r>
      <w:r w:rsidR="001570F5">
        <w:t>ommunication and Resolution Programs (CRP) are emerging as an institution-based strategy</w:t>
      </w:r>
      <w:r w:rsidR="000D2875">
        <w:rPr>
          <w:vertAlign w:val="superscript"/>
        </w:rPr>
        <w:t xml:space="preserve"> </w:t>
      </w:r>
      <w:r w:rsidR="000D2875">
        <w:t>(</w:t>
      </w:r>
      <w:proofErr w:type="spellStart"/>
      <w:r w:rsidR="000D2875">
        <w:t>Sirriyeh</w:t>
      </w:r>
      <w:proofErr w:type="spellEnd"/>
      <w:r w:rsidR="000D2875">
        <w:t>, 2010)</w:t>
      </w:r>
      <w:r w:rsidR="001570F5">
        <w:t xml:space="preserve"> for</w:t>
      </w:r>
      <w:r w:rsidR="00D85D88">
        <w:t xml:space="preserve"> </w:t>
      </w:r>
      <w:r w:rsidR="001570F5">
        <w:t>proactively disclosing</w:t>
      </w:r>
      <w:r w:rsidR="00B21FF4">
        <w:t xml:space="preserve"> adverse</w:t>
      </w:r>
      <w:r w:rsidR="001570F5">
        <w:t xml:space="preserve"> events to patients and workin</w:t>
      </w:r>
      <w:r w:rsidR="00A8390B">
        <w:t>g with them to meet these</w:t>
      </w:r>
      <w:r w:rsidR="000D2875">
        <w:t xml:space="preserve"> needs (Moore, 2017)</w:t>
      </w:r>
      <w:r w:rsidR="00C51377">
        <w:t>. While a vast improvement, some may still be falling short of this goal</w:t>
      </w:r>
      <w:r w:rsidR="0005778F">
        <w:t xml:space="preserve">. </w:t>
      </w:r>
    </w:p>
    <w:p w:rsidR="00C51377" w:rsidRDefault="00A8390B" w:rsidP="00C51377">
      <w:r>
        <w:t>Last year, the Agency for Healthcare Research and Quality (AHRQ) released a Communication and Optimal Resolution (CANDOR) toolkit to</w:t>
      </w:r>
      <w:r w:rsidR="000736E9">
        <w:t xml:space="preserve"> help physicians and institutions through the disclosure process</w:t>
      </w:r>
      <w:r>
        <w:t>.</w:t>
      </w:r>
      <w:r w:rsidR="000736E9">
        <w:t xml:space="preserve"> The toolkit notes that one important part of disclosure that is often forgotten is apology (CANDOR, 2017).</w:t>
      </w:r>
      <w:r w:rsidR="00C51377">
        <w:t xml:space="preserve"> </w:t>
      </w:r>
      <w:r w:rsidR="000736E9">
        <w:t xml:space="preserve">Numerous studies note </w:t>
      </w:r>
      <w:r w:rsidR="00C51377">
        <w:t>apology is a lingering</w:t>
      </w:r>
      <w:r w:rsidR="000736E9">
        <w:t xml:space="preserve"> gap between the response patients desire and the response patients receive (O’Connor, et al., 2010; Hyman, et al., 2010; </w:t>
      </w:r>
      <w:proofErr w:type="spellStart"/>
      <w:r w:rsidR="000736E9">
        <w:t>Brandom</w:t>
      </w:r>
      <w:proofErr w:type="spellEnd"/>
      <w:r w:rsidR="000736E9">
        <w:t xml:space="preserve">, et al., 2011; </w:t>
      </w:r>
      <w:r w:rsidR="000736E9" w:rsidRPr="00712849">
        <w:t>Souter &amp; Gallagher, 2012</w:t>
      </w:r>
      <w:r w:rsidR="000736E9">
        <w:t>; etc.</w:t>
      </w:r>
      <w:r w:rsidR="000736E9" w:rsidRPr="00712849">
        <w:t>)</w:t>
      </w:r>
      <w:r w:rsidR="000736E9">
        <w:t xml:space="preserve">. </w:t>
      </w:r>
    </w:p>
    <w:p w:rsidR="009E4BAC" w:rsidRPr="00964FEE" w:rsidRDefault="00B32FEB" w:rsidP="00B21FF4">
      <w:r>
        <w:t>This essay</w:t>
      </w:r>
      <w:r w:rsidR="000736E9">
        <w:t xml:space="preserve"> present</w:t>
      </w:r>
      <w:r w:rsidR="00C51377">
        <w:t>s</w:t>
      </w:r>
      <w:r w:rsidR="000736E9">
        <w:t xml:space="preserve"> a rapid review of </w:t>
      </w:r>
      <w:r w:rsidR="00C51377">
        <w:t xml:space="preserve">descriptive and </w:t>
      </w:r>
      <w:r w:rsidR="000736E9">
        <w:t>empirical studies on patient and provider perspectives on apology in medical error disclosure</w:t>
      </w:r>
      <w:r w:rsidR="00C51377">
        <w:t>.</w:t>
      </w:r>
      <w:r w:rsidR="000736E9">
        <w:t xml:space="preserve"> </w:t>
      </w:r>
      <w:r w:rsidR="00646602">
        <w:t>First, this essay</w:t>
      </w:r>
      <w:r w:rsidR="0008195E">
        <w:t xml:space="preserve"> will qua</w:t>
      </w:r>
      <w:r w:rsidR="001D1BC7">
        <w:t xml:space="preserve">ntify the </w:t>
      </w:r>
      <w:r w:rsidR="00A0412C">
        <w:t xml:space="preserve">adverse event </w:t>
      </w:r>
      <w:r w:rsidR="001D1BC7">
        <w:t>problem;</w:t>
      </w:r>
      <w:r w:rsidR="0008195E">
        <w:t xml:space="preserve"> </w:t>
      </w:r>
      <w:r w:rsidR="00A0412C">
        <w:t xml:space="preserve">summarize </w:t>
      </w:r>
      <w:r w:rsidR="001D1BC7">
        <w:t xml:space="preserve">the physician, system, and patient </w:t>
      </w:r>
      <w:r w:rsidR="00A0412C">
        <w:t>factors that contribute</w:t>
      </w:r>
      <w:r w:rsidR="001D1BC7">
        <w:t>;</w:t>
      </w:r>
      <w:r w:rsidR="0008195E">
        <w:t xml:space="preserve"> and</w:t>
      </w:r>
      <w:r w:rsidR="001D1BC7">
        <w:t xml:space="preserve"> discuss</w:t>
      </w:r>
      <w:r w:rsidR="00A0412C">
        <w:t xml:space="preserve"> the psychological impact. This</w:t>
      </w:r>
      <w:r w:rsidR="001D1BC7">
        <w:t xml:space="preserve"> essay </w:t>
      </w:r>
      <w:r w:rsidR="0008195E">
        <w:t>will</w:t>
      </w:r>
      <w:r w:rsidR="001D1BC7">
        <w:t xml:space="preserve"> then</w:t>
      </w:r>
      <w:r w:rsidR="0008195E">
        <w:t xml:space="preserve"> provide background to the medical malpractice </w:t>
      </w:r>
      <w:r w:rsidR="00812196">
        <w:t>system</w:t>
      </w:r>
      <w:r w:rsidR="0005778F">
        <w:t>,</w:t>
      </w:r>
      <w:r w:rsidR="0008195E">
        <w:t xml:space="preserve"> current efforts for reform</w:t>
      </w:r>
      <w:r w:rsidR="00A0412C">
        <w:t xml:space="preserve">, and the expected </w:t>
      </w:r>
      <w:r w:rsidR="004F7A46">
        <w:t>outcomes</w:t>
      </w:r>
      <w:r w:rsidR="0005778F">
        <w:t xml:space="preserve"> of prioritizing apology</w:t>
      </w:r>
      <w:r w:rsidR="00C60D18">
        <w:t xml:space="preserve"> in the</w:t>
      </w:r>
      <w:r w:rsidR="00A0412C">
        <w:t>s</w:t>
      </w:r>
      <w:r w:rsidR="00C60D18">
        <w:t>e</w:t>
      </w:r>
      <w:r w:rsidR="00A0412C">
        <w:t xml:space="preserve"> effort</w:t>
      </w:r>
      <w:r w:rsidR="00C60D18">
        <w:t>s</w:t>
      </w:r>
      <w:r w:rsidR="00A0412C">
        <w:t xml:space="preserve">. </w:t>
      </w:r>
      <w:r>
        <w:t>The rapid review will present</w:t>
      </w:r>
      <w:r w:rsidR="008B6ACE">
        <w:t xml:space="preserve"> </w:t>
      </w:r>
      <w:r w:rsidR="00D10F03">
        <w:t>patient and provider perspectives, broken down by attitudes (hypothetical</w:t>
      </w:r>
      <w:r w:rsidR="000C6A6C">
        <w:t>/prospective</w:t>
      </w:r>
      <w:r w:rsidR="00812196">
        <w:t xml:space="preserve"> views</w:t>
      </w:r>
      <w:r w:rsidR="00D10F03">
        <w:t>) and experiences (actual</w:t>
      </w:r>
      <w:r w:rsidR="000C6A6C">
        <w:t>/retrospective</w:t>
      </w:r>
      <w:r w:rsidR="00812196">
        <w:t xml:space="preserve"> views</w:t>
      </w:r>
      <w:r w:rsidR="00D10F03">
        <w:t xml:space="preserve">). This essay will conclude </w:t>
      </w:r>
      <w:r w:rsidR="008B6ACE">
        <w:t>with</w:t>
      </w:r>
      <w:r w:rsidR="00D10F03">
        <w:t xml:space="preserve"> a social-ecological framework of the physician</w:t>
      </w:r>
      <w:r w:rsidR="00812196">
        <w:t>-perceived</w:t>
      </w:r>
      <w:r w:rsidR="00B21FF4">
        <w:t xml:space="preserve"> barriers;</w:t>
      </w:r>
      <w:r w:rsidR="00D10F03">
        <w:t xml:space="preserve"> </w:t>
      </w:r>
      <w:r w:rsidR="008B6ACE">
        <w:t>a discussion on the</w:t>
      </w:r>
      <w:r w:rsidR="00D10F03">
        <w:t xml:space="preserve"> </w:t>
      </w:r>
      <w:r>
        <w:t xml:space="preserve">institutional and policy </w:t>
      </w:r>
      <w:r w:rsidR="00D10F03">
        <w:t>i</w:t>
      </w:r>
      <w:r w:rsidR="00B21FF4">
        <w:t xml:space="preserve">mplications of current findings; </w:t>
      </w:r>
      <w:r w:rsidR="00D10F03">
        <w:t>and suggest</w:t>
      </w:r>
      <w:r w:rsidR="008B6ACE">
        <w:t>ions</w:t>
      </w:r>
      <w:r w:rsidR="00964FEE">
        <w:t xml:space="preserve"> for future research. </w:t>
      </w:r>
    </w:p>
    <w:p w:rsidR="009E4BAC" w:rsidRDefault="00F53B28" w:rsidP="00403603">
      <w:pPr>
        <w:pStyle w:val="Heading1"/>
        <w:tabs>
          <w:tab w:val="clear" w:pos="-720"/>
        </w:tabs>
        <w:ind w:left="0"/>
      </w:pPr>
      <w:bookmarkStart w:id="21" w:name="_Toc506292340"/>
      <w:r>
        <w:lastRenderedPageBreak/>
        <w:t>Public Health Problem</w:t>
      </w:r>
      <w:bookmarkEnd w:id="21"/>
    </w:p>
    <w:p w:rsidR="00964FEE" w:rsidRDefault="00F67057" w:rsidP="00964FEE">
      <w:pPr>
        <w:pStyle w:val="Heading2"/>
      </w:pPr>
      <w:bookmarkStart w:id="22" w:name="_Toc506292341"/>
      <w:r>
        <w:t>Adverse Events</w:t>
      </w:r>
      <w:bookmarkEnd w:id="22"/>
    </w:p>
    <w:p w:rsidR="00964FEE" w:rsidRPr="00964FEE" w:rsidRDefault="00964FEE" w:rsidP="00964FEE">
      <w:pPr>
        <w:pStyle w:val="Heading3"/>
      </w:pPr>
      <w:bookmarkStart w:id="23" w:name="_Toc506292342"/>
      <w:r>
        <w:t>Prevalence</w:t>
      </w:r>
      <w:bookmarkEnd w:id="23"/>
    </w:p>
    <w:p w:rsidR="00964FEE" w:rsidRDefault="00964FEE" w:rsidP="00964FEE">
      <w:pPr>
        <w:ind w:firstLine="0"/>
      </w:pPr>
      <w:r w:rsidRPr="00820FE4">
        <w:rPr>
          <w:i/>
        </w:rPr>
        <w:t>To Err is Human</w:t>
      </w:r>
      <w:r>
        <w:t xml:space="preserve"> estimated that </w:t>
      </w:r>
      <w:r w:rsidRPr="00645D47">
        <w:t xml:space="preserve">516,000 to 721,000 </w:t>
      </w:r>
      <w:r>
        <w:t xml:space="preserve">preventable adverse events </w:t>
      </w:r>
      <w:r w:rsidRPr="00645D47">
        <w:t>occur in</w:t>
      </w:r>
      <w:r>
        <w:t xml:space="preserve"> US</w:t>
      </w:r>
      <w:r w:rsidRPr="00645D47">
        <w:t xml:space="preserve"> hospitals each year</w:t>
      </w:r>
      <w:r>
        <w:rPr>
          <w:i/>
          <w:vertAlign w:val="superscript"/>
        </w:rPr>
        <w:t xml:space="preserve"> </w:t>
      </w:r>
      <w:r>
        <w:t>(Kohn, et al., 2000)</w:t>
      </w:r>
      <w:r w:rsidR="000B7150">
        <w:t xml:space="preserve"> </w:t>
      </w:r>
      <w:r>
        <w:t>. Increased awareness and reporting have sin</w:t>
      </w:r>
      <w:r w:rsidR="00BE0EC6">
        <w:t>ce le</w:t>
      </w:r>
      <w:r w:rsidR="00640E6D">
        <w:t>d to more refined estimates, which</w:t>
      </w:r>
      <w:r w:rsidR="00BE0EC6">
        <w:t xml:space="preserve"> </w:t>
      </w:r>
      <w:r w:rsidR="00C60D18">
        <w:t xml:space="preserve">suggest </w:t>
      </w:r>
      <w:r w:rsidR="00812196">
        <w:t xml:space="preserve">the </w:t>
      </w:r>
      <w:r w:rsidR="00640E6D">
        <w:t>incidence is much higher</w:t>
      </w:r>
      <w:r>
        <w:t xml:space="preserve">. According to recent reports, approximately 4 million preventable adverse events occur each year (Battles, </w:t>
      </w:r>
      <w:proofErr w:type="spellStart"/>
      <w:r>
        <w:t>Reback</w:t>
      </w:r>
      <w:proofErr w:type="spellEnd"/>
      <w:r>
        <w:t xml:space="preserve">, &amp; </w:t>
      </w:r>
      <w:proofErr w:type="spellStart"/>
      <w:r>
        <w:t>Azam</w:t>
      </w:r>
      <w:proofErr w:type="spellEnd"/>
      <w:r>
        <w:t xml:space="preserve">, 2016; </w:t>
      </w:r>
      <w:proofErr w:type="spellStart"/>
      <w:r w:rsidRPr="00E87D9E">
        <w:t>Makary</w:t>
      </w:r>
      <w:proofErr w:type="spellEnd"/>
      <w:r w:rsidRPr="00E87D9E">
        <w:t>, &amp; Daniel, 2016</w:t>
      </w:r>
      <w:r>
        <w:t>) – about 1 preventable event per every 10 hospital admissions (</w:t>
      </w:r>
      <w:proofErr w:type="spellStart"/>
      <w:r>
        <w:t>Helo</w:t>
      </w:r>
      <w:proofErr w:type="spellEnd"/>
      <w:r>
        <w:t xml:space="preserve"> &amp; Moulton, 2010). Compared to the CDC’s latest analysis of the ten leading causes of nonfatal injury, </w:t>
      </w:r>
      <w:r w:rsidR="00C60D18" w:rsidRPr="00640E6D">
        <w:t>preventable adverse events are</w:t>
      </w:r>
      <w:r w:rsidRPr="00640E6D">
        <w:t xml:space="preserve"> third</w:t>
      </w:r>
      <w:r w:rsidRPr="00DB1296">
        <w:rPr>
          <w:i/>
        </w:rPr>
        <w:t xml:space="preserve"> </w:t>
      </w:r>
      <w:r w:rsidR="008F25DE">
        <w:t>(cdc.gov</w:t>
      </w:r>
      <w:r>
        <w:t xml:space="preserve">, 2015). </w:t>
      </w:r>
    </w:p>
    <w:p w:rsidR="00964FEE" w:rsidRDefault="00BE0EC6" w:rsidP="00964FEE">
      <w:r>
        <w:t>Though</w:t>
      </w:r>
      <w:r w:rsidR="00964FEE">
        <w:t xml:space="preserve"> </w:t>
      </w:r>
      <w:r w:rsidR="00DC081E">
        <w:t>estimates have</w:t>
      </w:r>
      <w:r w:rsidR="00964FEE">
        <w:t xml:space="preserve"> </w:t>
      </w:r>
      <w:r>
        <w:t>improved</w:t>
      </w:r>
      <w:r w:rsidR="00964FEE">
        <w:t xml:space="preserve">, the true breadth of the </w:t>
      </w:r>
      <w:r w:rsidR="00217AC6">
        <w:t>adverse event</w:t>
      </w:r>
      <w:r w:rsidR="00964FEE">
        <w:t xml:space="preserve"> problem </w:t>
      </w:r>
      <w:r w:rsidR="00581C7E">
        <w:t>has not been determined</w:t>
      </w:r>
      <w:r w:rsidR="00964FEE">
        <w:t xml:space="preserve">. </w:t>
      </w:r>
      <w:r w:rsidR="00DC081E">
        <w:t>Incidence</w:t>
      </w:r>
      <w:r w:rsidR="00964FEE">
        <w:t xml:space="preserve"> </w:t>
      </w:r>
      <w:r w:rsidR="00DC081E">
        <w:t>reports</w:t>
      </w:r>
      <w:r w:rsidR="00964FEE">
        <w:t xml:space="preserve"> rely on medical records, which vary in nature and hinge on th</w:t>
      </w:r>
      <w:r w:rsidR="00DC081E">
        <w:t xml:space="preserve">e judgement of providers, so </w:t>
      </w:r>
      <w:r w:rsidR="00964FEE">
        <w:t xml:space="preserve">important events </w:t>
      </w:r>
      <w:r w:rsidR="00DC081E">
        <w:t>might</w:t>
      </w:r>
      <w:r w:rsidR="00581C7E">
        <w:t xml:space="preserve"> often</w:t>
      </w:r>
      <w:r w:rsidR="00964FEE">
        <w:t xml:space="preserve"> </w:t>
      </w:r>
      <w:r w:rsidR="00DC081E">
        <w:t xml:space="preserve">be </w:t>
      </w:r>
      <w:r w:rsidR="00964FEE">
        <w:t>missed or misconstrued (</w:t>
      </w:r>
      <w:proofErr w:type="spellStart"/>
      <w:r w:rsidR="00964FEE" w:rsidRPr="00E87D9E">
        <w:t>Makary</w:t>
      </w:r>
      <w:proofErr w:type="spellEnd"/>
      <w:r w:rsidR="00964FEE" w:rsidRPr="00E87D9E">
        <w:t>, &amp; Daniel, 2016</w:t>
      </w:r>
      <w:r>
        <w:t>). In addition</w:t>
      </w:r>
      <w:r w:rsidR="00964FEE">
        <w:t xml:space="preserve">, </w:t>
      </w:r>
      <w:r>
        <w:t>the disti</w:t>
      </w:r>
      <w:r w:rsidR="008B6ACE">
        <w:t>nction between preventable and n</w:t>
      </w:r>
      <w:r>
        <w:t>on</w:t>
      </w:r>
      <w:r w:rsidR="00B21FF4">
        <w:t>-</w:t>
      </w:r>
      <w:r>
        <w:t xml:space="preserve">preventable adverse events is nuanced by </w:t>
      </w:r>
      <w:r w:rsidR="00581C7E">
        <w:t>evolving</w:t>
      </w:r>
      <w:r>
        <w:t xml:space="preserve"> standards of care</w:t>
      </w:r>
      <w:r w:rsidR="00DC081E">
        <w:t xml:space="preserve"> and limited understanding </w:t>
      </w:r>
      <w:r w:rsidR="00640E6D">
        <w:t xml:space="preserve">of the dynamics between the human and system factors that contribute </w:t>
      </w:r>
      <w:r w:rsidR="00C20387">
        <w:t xml:space="preserve">to </w:t>
      </w:r>
      <w:r w:rsidR="00640E6D">
        <w:t xml:space="preserve">medical error </w:t>
      </w:r>
      <w:r w:rsidR="00964FEE">
        <w:t xml:space="preserve">(Vincent &amp; </w:t>
      </w:r>
      <w:proofErr w:type="spellStart"/>
      <w:r w:rsidR="00964FEE">
        <w:t>Amalberti</w:t>
      </w:r>
      <w:proofErr w:type="spellEnd"/>
      <w:r w:rsidR="00964FEE">
        <w:t>, 2016).</w:t>
      </w:r>
    </w:p>
    <w:p w:rsidR="00964FEE" w:rsidRPr="00964FEE" w:rsidRDefault="00964FEE" w:rsidP="00964FEE">
      <w:pPr>
        <w:pStyle w:val="Noindent"/>
      </w:pPr>
    </w:p>
    <w:p w:rsidR="00964FEE" w:rsidRDefault="00922E93" w:rsidP="00964FEE">
      <w:pPr>
        <w:pStyle w:val="Heading3"/>
        <w:tabs>
          <w:tab w:val="clear" w:pos="0"/>
        </w:tabs>
      </w:pPr>
      <w:bookmarkStart w:id="24" w:name="_Toc506292343"/>
      <w:r>
        <w:lastRenderedPageBreak/>
        <w:t>Contributing Factors</w:t>
      </w:r>
      <w:bookmarkEnd w:id="24"/>
    </w:p>
    <w:p w:rsidR="00F67057" w:rsidRPr="00F67057" w:rsidRDefault="001127EE" w:rsidP="00F67057">
      <w:pPr>
        <w:pStyle w:val="Heading4"/>
      </w:pPr>
      <w:bookmarkStart w:id="25" w:name="_Toc506292344"/>
      <w:r>
        <w:t>Research Perspective</w:t>
      </w:r>
      <w:bookmarkEnd w:id="25"/>
    </w:p>
    <w:p w:rsidR="00964FEE" w:rsidRPr="00964FEE" w:rsidRDefault="00964FEE" w:rsidP="00964FEE"/>
    <w:p w:rsidR="00964FEE" w:rsidRPr="00964FEE" w:rsidRDefault="00A51438" w:rsidP="00964FEE">
      <w:r>
        <w:rPr>
          <w:noProof/>
        </w:rPr>
        <mc:AlternateContent>
          <mc:Choice Requires="wpg">
            <w:drawing>
              <wp:anchor distT="0" distB="0" distL="114300" distR="114300" simplePos="0" relativeHeight="251678208" behindDoc="0" locked="0" layoutInCell="1" allowOverlap="1">
                <wp:simplePos x="0" y="0"/>
                <wp:positionH relativeFrom="column">
                  <wp:posOffset>257175</wp:posOffset>
                </wp:positionH>
                <wp:positionV relativeFrom="paragraph">
                  <wp:posOffset>7620</wp:posOffset>
                </wp:positionV>
                <wp:extent cx="5086350" cy="3275330"/>
                <wp:effectExtent l="0" t="0" r="19050" b="20320"/>
                <wp:wrapNone/>
                <wp:docPr id="34" name="Group 34"/>
                <wp:cNvGraphicFramePr/>
                <a:graphic xmlns:a="http://schemas.openxmlformats.org/drawingml/2006/main">
                  <a:graphicData uri="http://schemas.microsoft.com/office/word/2010/wordprocessingGroup">
                    <wpg:wgp>
                      <wpg:cNvGrpSpPr/>
                      <wpg:grpSpPr>
                        <a:xfrm>
                          <a:off x="0" y="0"/>
                          <a:ext cx="5086350" cy="3275330"/>
                          <a:chOff x="0" y="0"/>
                          <a:chExt cx="5086350" cy="3275330"/>
                        </a:xfrm>
                      </wpg:grpSpPr>
                      <wps:wsp>
                        <wps:cNvPr id="18" name="AutoShape 143"/>
                        <wps:cNvCnPr>
                          <a:cxnSpLocks noChangeShapeType="1"/>
                        </wps:cNvCnPr>
                        <wps:spPr bwMode="auto">
                          <a:xfrm>
                            <a:off x="4648200" y="1562100"/>
                            <a:ext cx="0" cy="3054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44"/>
                        <wps:cNvCnPr>
                          <a:cxnSpLocks noChangeShapeType="1"/>
                        </wps:cNvCnPr>
                        <wps:spPr bwMode="auto">
                          <a:xfrm>
                            <a:off x="2000250" y="1543050"/>
                            <a:ext cx="635" cy="29591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45"/>
                        <wps:cNvCnPr>
                          <a:cxnSpLocks noChangeShapeType="1"/>
                        </wps:cNvCnPr>
                        <wps:spPr bwMode="auto">
                          <a:xfrm>
                            <a:off x="3848100" y="666750"/>
                            <a:ext cx="0" cy="2292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Rectangle 146"/>
                        <wps:cNvSpPr>
                          <a:spLocks noChangeArrowheads="1"/>
                        </wps:cNvSpPr>
                        <wps:spPr bwMode="auto">
                          <a:xfrm>
                            <a:off x="3676650" y="1847850"/>
                            <a:ext cx="1409700" cy="4654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Default="00DF00B6" w:rsidP="00964FEE">
                              <w:pPr>
                                <w:spacing w:line="240" w:lineRule="auto"/>
                                <w:ind w:firstLine="0"/>
                                <w:jc w:val="center"/>
                              </w:pPr>
                              <w:r>
                                <w:t xml:space="preserve">Equipment/Other </w:t>
                              </w:r>
                            </w:p>
                            <w:p w:rsidR="00DF00B6" w:rsidRDefault="00DF00B6" w:rsidP="00964FEE">
                              <w:pPr>
                                <w:spacing w:line="240" w:lineRule="auto"/>
                                <w:ind w:firstLine="0"/>
                                <w:jc w:val="center"/>
                              </w:pPr>
                              <w:r>
                                <w:t>(20-40%)</w:t>
                              </w:r>
                            </w:p>
                          </w:txbxContent>
                        </wps:txbx>
                        <wps:bodyPr rot="0" vert="horz" wrap="square" lIns="91440" tIns="45720" rIns="91440" bIns="45720" anchor="t" anchorCtr="0" upright="1">
                          <a:noAutofit/>
                        </wps:bodyPr>
                      </wps:wsp>
                      <wps:wsp>
                        <wps:cNvPr id="22" name="Rectangle 147"/>
                        <wps:cNvSpPr>
                          <a:spLocks noChangeArrowheads="1"/>
                        </wps:cNvSpPr>
                        <wps:spPr bwMode="auto">
                          <a:xfrm>
                            <a:off x="0" y="866775"/>
                            <a:ext cx="2371725" cy="4953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Default="00DF00B6" w:rsidP="00217AC6">
                              <w:pPr>
                                <w:spacing w:line="240" w:lineRule="auto"/>
                                <w:ind w:firstLine="0"/>
                                <w:jc w:val="center"/>
                              </w:pPr>
                              <w:r>
                                <w:t>Non-preventable - No Medical Error (56%)</w:t>
                              </w:r>
                            </w:p>
                          </w:txbxContent>
                        </wps:txbx>
                        <wps:bodyPr rot="0" vert="horz" wrap="square" lIns="91440" tIns="45720" rIns="91440" bIns="45720" anchor="t" anchorCtr="0" upright="1">
                          <a:noAutofit/>
                        </wps:bodyPr>
                      </wps:wsp>
                      <wps:wsp>
                        <wps:cNvPr id="23" name="Rectangle 148"/>
                        <wps:cNvSpPr>
                          <a:spLocks noChangeArrowheads="1"/>
                        </wps:cNvSpPr>
                        <wps:spPr bwMode="auto">
                          <a:xfrm>
                            <a:off x="2571750" y="857250"/>
                            <a:ext cx="2495550" cy="4857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Default="00DF00B6" w:rsidP="00964FEE">
                              <w:pPr>
                                <w:ind w:firstLine="0"/>
                                <w:jc w:val="center"/>
                              </w:pPr>
                              <w:r>
                                <w:t>Preventable - Medical Error (44%)</w:t>
                              </w:r>
                            </w:p>
                          </w:txbxContent>
                        </wps:txbx>
                        <wps:bodyPr rot="0" vert="horz" wrap="square" lIns="91440" tIns="45720" rIns="91440" bIns="45720" anchor="t" anchorCtr="0" upright="1">
                          <a:noAutofit/>
                        </wps:bodyPr>
                      </wps:wsp>
                      <wps:wsp>
                        <wps:cNvPr id="17" name="Rectangle 149"/>
                        <wps:cNvSpPr>
                          <a:spLocks noChangeArrowheads="1"/>
                        </wps:cNvSpPr>
                        <wps:spPr bwMode="auto">
                          <a:xfrm>
                            <a:off x="428625" y="1847850"/>
                            <a:ext cx="3067050" cy="4762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Default="00DF00B6" w:rsidP="00964FEE">
                              <w:pPr>
                                <w:spacing w:line="240" w:lineRule="auto"/>
                                <w:ind w:firstLine="0"/>
                                <w:jc w:val="center"/>
                              </w:pPr>
                              <w:r>
                                <w:t>Human Error</w:t>
                              </w:r>
                            </w:p>
                            <w:p w:rsidR="00DF00B6" w:rsidRDefault="00DF00B6" w:rsidP="00964FEE">
                              <w:pPr>
                                <w:spacing w:line="240" w:lineRule="auto"/>
                                <w:ind w:firstLine="0"/>
                                <w:jc w:val="center"/>
                              </w:pPr>
                              <w:r>
                                <w:t xml:space="preserve"> (60-80%)</w:t>
                              </w:r>
                            </w:p>
                          </w:txbxContent>
                        </wps:txbx>
                        <wps:bodyPr rot="0" vert="horz" wrap="square" lIns="91440" tIns="45720" rIns="91440" bIns="45720" anchor="t" anchorCtr="0" upright="1">
                          <a:noAutofit/>
                        </wps:bodyPr>
                      </wps:wsp>
                      <wps:wsp>
                        <wps:cNvPr id="19" name="AutoShape 150"/>
                        <wps:cNvCnPr>
                          <a:cxnSpLocks noChangeShapeType="1"/>
                        </wps:cNvCnPr>
                        <wps:spPr bwMode="auto">
                          <a:xfrm>
                            <a:off x="2000250" y="1552575"/>
                            <a:ext cx="265747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151"/>
                        <wps:cNvCnPr>
                          <a:cxnSpLocks noChangeShapeType="1"/>
                        </wps:cNvCnPr>
                        <wps:spPr bwMode="auto">
                          <a:xfrm>
                            <a:off x="3857625" y="1343025"/>
                            <a:ext cx="0" cy="21018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Rectangle 152"/>
                        <wps:cNvSpPr>
                          <a:spLocks noChangeArrowheads="1"/>
                        </wps:cNvSpPr>
                        <wps:spPr bwMode="auto">
                          <a:xfrm>
                            <a:off x="19050" y="0"/>
                            <a:ext cx="5038725" cy="447675"/>
                          </a:xfrm>
                          <a:prstGeom prst="rect">
                            <a:avLst/>
                          </a:prstGeom>
                          <a:solidFill>
                            <a:srgbClr val="FFFFFF"/>
                          </a:solidFill>
                          <a:ln w="19050">
                            <a:solidFill>
                              <a:srgbClr val="000000"/>
                            </a:solidFill>
                            <a:miter lim="800000"/>
                            <a:headEnd/>
                            <a:tailEnd/>
                          </a:ln>
                        </wps:spPr>
                        <wps:txbx>
                          <w:txbxContent>
                            <w:p w:rsidR="00DF00B6" w:rsidRPr="006B3B33" w:rsidRDefault="00DF00B6" w:rsidP="00964FEE">
                              <w:pPr>
                                <w:ind w:firstLine="0"/>
                                <w:jc w:val="center"/>
                                <w:rPr>
                                  <w:sz w:val="32"/>
                                  <w:szCs w:val="32"/>
                                </w:rPr>
                              </w:pPr>
                              <w:r w:rsidRPr="006B3B33">
                                <w:rPr>
                                  <w:sz w:val="32"/>
                                  <w:szCs w:val="32"/>
                                </w:rPr>
                                <w:t>Adverse Events</w:t>
                              </w:r>
                            </w:p>
                          </w:txbxContent>
                        </wps:txbx>
                        <wps:bodyPr rot="0" vert="horz" wrap="square" lIns="91440" tIns="45720" rIns="91440" bIns="45720" anchor="t" anchorCtr="0" upright="1">
                          <a:noAutofit/>
                        </wps:bodyPr>
                      </wps:wsp>
                      <wps:wsp>
                        <wps:cNvPr id="24" name="AutoShape 153"/>
                        <wps:cNvCnPr>
                          <a:cxnSpLocks noChangeShapeType="1"/>
                        </wps:cNvCnPr>
                        <wps:spPr bwMode="auto">
                          <a:xfrm>
                            <a:off x="933450" y="657225"/>
                            <a:ext cx="292417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54"/>
                        <wps:cNvCnPr>
                          <a:cxnSpLocks noChangeShapeType="1"/>
                        </wps:cNvCnPr>
                        <wps:spPr bwMode="auto">
                          <a:xfrm>
                            <a:off x="933450" y="647700"/>
                            <a:ext cx="0" cy="21018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AutoShape 155"/>
                        <wps:cNvCnPr>
                          <a:cxnSpLocks noChangeShapeType="1"/>
                        </wps:cNvCnPr>
                        <wps:spPr bwMode="auto">
                          <a:xfrm>
                            <a:off x="2428875" y="438150"/>
                            <a:ext cx="635" cy="21018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156"/>
                        <wps:cNvSpPr>
                          <a:spLocks noChangeArrowheads="1"/>
                        </wps:cNvSpPr>
                        <wps:spPr bwMode="auto">
                          <a:xfrm>
                            <a:off x="2981325" y="2809875"/>
                            <a:ext cx="1504950" cy="4654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Default="00DF00B6" w:rsidP="00964FEE">
                              <w:pPr>
                                <w:spacing w:line="240" w:lineRule="auto"/>
                                <w:ind w:firstLine="0"/>
                                <w:jc w:val="center"/>
                              </w:pPr>
                              <w:r>
                                <w:t>Incompetence/</w:t>
                              </w:r>
                            </w:p>
                            <w:p w:rsidR="00DF00B6" w:rsidRDefault="00DF00B6" w:rsidP="00964FEE">
                              <w:pPr>
                                <w:spacing w:line="240" w:lineRule="auto"/>
                                <w:ind w:firstLine="0"/>
                                <w:jc w:val="center"/>
                              </w:pPr>
                              <w:r>
                                <w:t>Malevolence (some)</w:t>
                              </w:r>
                            </w:p>
                          </w:txbxContent>
                        </wps:txbx>
                        <wps:bodyPr rot="0" vert="horz" wrap="square" lIns="91440" tIns="45720" rIns="91440" bIns="45720" anchor="t" anchorCtr="0" upright="1">
                          <a:noAutofit/>
                        </wps:bodyPr>
                      </wps:wsp>
                      <wps:wsp>
                        <wps:cNvPr id="11" name="Rectangle 157"/>
                        <wps:cNvSpPr>
                          <a:spLocks noChangeArrowheads="1"/>
                        </wps:cNvSpPr>
                        <wps:spPr bwMode="auto">
                          <a:xfrm>
                            <a:off x="66675" y="2800350"/>
                            <a:ext cx="2686050" cy="47498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Default="00DF00B6" w:rsidP="00964FEE">
                              <w:pPr>
                                <w:spacing w:line="240" w:lineRule="auto"/>
                                <w:ind w:firstLine="0"/>
                                <w:jc w:val="center"/>
                              </w:pPr>
                              <w:r>
                                <w:t>Human/System Factors</w:t>
                              </w:r>
                            </w:p>
                            <w:p w:rsidR="00DF00B6" w:rsidRDefault="00DF00B6" w:rsidP="00964FEE">
                              <w:pPr>
                                <w:spacing w:line="240" w:lineRule="auto"/>
                                <w:ind w:firstLine="0"/>
                                <w:jc w:val="center"/>
                              </w:pPr>
                              <w:r>
                                <w:t>(Many)</w:t>
                              </w:r>
                            </w:p>
                          </w:txbxContent>
                        </wps:txbx>
                        <wps:bodyPr rot="0" vert="horz" wrap="square" lIns="91440" tIns="45720" rIns="91440" bIns="45720" anchor="t" anchorCtr="0" upright="1">
                          <a:noAutofit/>
                        </wps:bodyPr>
                      </wps:wsp>
                      <wps:wsp>
                        <wps:cNvPr id="12" name="AutoShape 158"/>
                        <wps:cNvCnPr>
                          <a:cxnSpLocks noChangeShapeType="1"/>
                        </wps:cNvCnPr>
                        <wps:spPr bwMode="auto">
                          <a:xfrm>
                            <a:off x="2009775" y="2324100"/>
                            <a:ext cx="0" cy="2292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utoShape 159"/>
                        <wps:cNvCnPr>
                          <a:cxnSpLocks noChangeShapeType="1"/>
                        </wps:cNvCnPr>
                        <wps:spPr bwMode="auto">
                          <a:xfrm>
                            <a:off x="942975" y="2552700"/>
                            <a:ext cx="2867660"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60"/>
                        <wps:cNvCnPr>
                          <a:cxnSpLocks noChangeShapeType="1"/>
                        </wps:cNvCnPr>
                        <wps:spPr bwMode="auto">
                          <a:xfrm>
                            <a:off x="952500" y="2562225"/>
                            <a:ext cx="635" cy="24828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61"/>
                        <wps:cNvCnPr>
                          <a:cxnSpLocks noChangeShapeType="1"/>
                        </wps:cNvCnPr>
                        <wps:spPr bwMode="auto">
                          <a:xfrm>
                            <a:off x="3800475" y="2543175"/>
                            <a:ext cx="635" cy="27749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id="Group 34" o:spid="_x0000_s1030" style="position:absolute;left:0;text-align:left;margin-left:20.25pt;margin-top:.6pt;width:400.5pt;height:257.9pt;z-index:251678208;mso-position-horizontal-relative:text;mso-position-vertical-relative:text" coordsize="50863,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">
                <v:shapetype id="_x0000_t32" coordsize="21600,21600" o:spt="32" o:oned="t" path="m,l21600,21600e" filled="f">
                  <v:path arrowok="t" fillok="f" o:connecttype="none"/>
                  <o:lock v:ext="edit" shapetype="t"/>
                </v:shapetype>
                <v:shape id="AutoShape 143" o:spid="_x0000_s1031" type="#_x0000_t32" style="position:absolute;left:46482;top:15621;width:0;height:3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" strokeweight="1.5pt"/>
                <v:shape id="AutoShape 144" o:spid="_x0000_s1032" type="#_x0000_t32" style="position:absolute;left:20002;top:15430;width:6;height:2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shape id="AutoShape 145" o:spid="_x0000_s1033" type="#_x0000_t32" style="position:absolute;left:38481;top:6667;width:0;height:2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" strokeweight="1.5pt"/>
                <v:rect id="Rectangle 146" o:spid="_x0000_s1034" style="position:absolute;left:36766;top:18478;width:14097;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" strokeweight="1.5pt">
                  <v:textbox>
                    <w:txbxContent>
                      <w:p w:rsidR="00DF00B6" w:rsidRDefault="00DF00B6" w:rsidP="00964FEE">
                        <w:pPr>
                          <w:spacing w:line="240" w:lineRule="auto"/>
                          <w:ind w:firstLine="0"/>
                          <w:jc w:val="center"/>
                        </w:pPr>
                        <w:r>
                          <w:t xml:space="preserve">Equipment/Other </w:t>
                        </w:r>
                      </w:p>
                      <w:p w:rsidR="00DF00B6" w:rsidRDefault="00DF00B6" w:rsidP="00964FEE">
                        <w:pPr>
                          <w:spacing w:line="240" w:lineRule="auto"/>
                          <w:ind w:firstLine="0"/>
                          <w:jc w:val="center"/>
                        </w:pPr>
                        <w:r>
                          <w:t>(20-40%)</w:t>
                        </w:r>
                      </w:p>
                    </w:txbxContent>
                  </v:textbox>
                </v:rect>
                <v:rect id="Rectangle 147" o:spid="_x0000_s1035" style="position:absolute;top:8667;width:2371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" strokeweight="1.5pt">
                  <v:textbox>
                    <w:txbxContent>
                      <w:p w:rsidR="00DF00B6" w:rsidRDefault="00DF00B6" w:rsidP="00217AC6">
                        <w:pPr>
                          <w:spacing w:line="240" w:lineRule="auto"/>
                          <w:ind w:firstLine="0"/>
                          <w:jc w:val="center"/>
                        </w:pPr>
                        <w:r>
                          <w:t>Non-preventable - No Medical Error (56%)</w:t>
                        </w:r>
                      </w:p>
                    </w:txbxContent>
                  </v:textbox>
                </v:rect>
                <v:rect id="Rectangle 148" o:spid="_x0000_s1036" style="position:absolute;left:25717;top:8572;width:2495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" strokeweight="1.5pt">
                  <v:textbox>
                    <w:txbxContent>
                      <w:p w:rsidR="00DF00B6" w:rsidRDefault="00DF00B6" w:rsidP="00964FEE">
                        <w:pPr>
                          <w:ind w:firstLine="0"/>
                          <w:jc w:val="center"/>
                        </w:pPr>
                        <w:r>
                          <w:t>Preventable - Medical Error (44%)</w:t>
                        </w:r>
                      </w:p>
                    </w:txbxContent>
                  </v:textbox>
                </v:rect>
                <v:rect id="Rectangle 149" o:spid="_x0000_s1037" style="position:absolute;left:4286;top:18478;width:30670;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" strokeweight="1.5pt">
                  <v:textbox>
                    <w:txbxContent>
                      <w:p w:rsidR="00DF00B6" w:rsidRDefault="00DF00B6" w:rsidP="00964FEE">
                        <w:pPr>
                          <w:spacing w:line="240" w:lineRule="auto"/>
                          <w:ind w:firstLine="0"/>
                          <w:jc w:val="center"/>
                        </w:pPr>
                        <w:r>
                          <w:t>Human Error</w:t>
                        </w:r>
                      </w:p>
                      <w:p w:rsidR="00DF00B6" w:rsidRDefault="00DF00B6" w:rsidP="00964FEE">
                        <w:pPr>
                          <w:spacing w:line="240" w:lineRule="auto"/>
                          <w:ind w:firstLine="0"/>
                          <w:jc w:val="center"/>
                        </w:pPr>
                        <w:r>
                          <w:t xml:space="preserve"> (60-80%)</w:t>
                        </w:r>
                      </w:p>
                    </w:txbxContent>
                  </v:textbox>
                </v:rect>
                <v:shape id="AutoShape 150" o:spid="_x0000_s1038" type="#_x0000_t32" style="position:absolute;left:20002;top:15525;width:26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" strokeweight="1.5pt"/>
                <v:shape id="AutoShape 151" o:spid="_x0000_s1039" type="#_x0000_t32" style="position:absolute;left:38576;top:13430;width:0;height:2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rect id="Rectangle 152" o:spid="_x0000_s1040" style="position:absolute;left:190;width:50387;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" strokeweight="1.5pt">
                  <v:textbox>
                    <w:txbxContent>
                      <w:p w:rsidR="00DF00B6" w:rsidRPr="006B3B33" w:rsidRDefault="00DF00B6" w:rsidP="00964FEE">
                        <w:pPr>
                          <w:ind w:firstLine="0"/>
                          <w:jc w:val="center"/>
                          <w:rPr>
                            <w:sz w:val="32"/>
                            <w:szCs w:val="32"/>
                          </w:rPr>
                        </w:pPr>
                        <w:r w:rsidRPr="006B3B33">
                          <w:rPr>
                            <w:sz w:val="32"/>
                            <w:szCs w:val="32"/>
                          </w:rPr>
                          <w:t>Adverse Events</w:t>
                        </w:r>
                      </w:p>
                    </w:txbxContent>
                  </v:textbox>
                </v:rect>
                <v:shape id="AutoShape 153" o:spid="_x0000_s1041" type="#_x0000_t32" style="position:absolute;left:9334;top:6572;width:2924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" strokeweight="1.5pt"/>
                <v:shape id="AutoShape 154" o:spid="_x0000_s1042" type="#_x0000_t32" style="position:absolute;left:9334;top:6477;width:0;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" strokeweight="1.5pt"/>
                <v:shape id="AutoShape 155" o:spid="_x0000_s1043" type="#_x0000_t32" style="position:absolute;left:24288;top:4381;width:7;height:2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" strokeweight="1.5pt"/>
                <v:rect id="Rectangle 156" o:spid="_x0000_s1044" style="position:absolute;left:29813;top:28098;width:15049;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" strokeweight="1.5pt">
                  <v:textbox>
                    <w:txbxContent>
                      <w:p w:rsidR="00DF00B6" w:rsidRDefault="00DF00B6" w:rsidP="00964FEE">
                        <w:pPr>
                          <w:spacing w:line="240" w:lineRule="auto"/>
                          <w:ind w:firstLine="0"/>
                          <w:jc w:val="center"/>
                        </w:pPr>
                        <w:r>
                          <w:t>Incompetence/</w:t>
                        </w:r>
                      </w:p>
                      <w:p w:rsidR="00DF00B6" w:rsidRDefault="00DF00B6" w:rsidP="00964FEE">
                        <w:pPr>
                          <w:spacing w:line="240" w:lineRule="auto"/>
                          <w:ind w:firstLine="0"/>
                          <w:jc w:val="center"/>
                        </w:pPr>
                        <w:r>
                          <w:t>Malevolence (some)</w:t>
                        </w:r>
                      </w:p>
                    </w:txbxContent>
                  </v:textbox>
                </v:rect>
                <v:rect id="Rectangle 157" o:spid="_x0000_s1045" style="position:absolute;left:666;top:28003;width:26861;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" strokeweight="1.5pt">
                  <v:textbox>
                    <w:txbxContent>
                      <w:p w:rsidR="00DF00B6" w:rsidRDefault="00DF00B6" w:rsidP="00964FEE">
                        <w:pPr>
                          <w:spacing w:line="240" w:lineRule="auto"/>
                          <w:ind w:firstLine="0"/>
                          <w:jc w:val="center"/>
                        </w:pPr>
                        <w:r>
                          <w:t>Human/System Factors</w:t>
                        </w:r>
                      </w:p>
                      <w:p w:rsidR="00DF00B6" w:rsidRDefault="00DF00B6" w:rsidP="00964FEE">
                        <w:pPr>
                          <w:spacing w:line="240" w:lineRule="auto"/>
                          <w:ind w:firstLine="0"/>
                          <w:jc w:val="center"/>
                        </w:pPr>
                        <w:r>
                          <w:t>(Many)</w:t>
                        </w:r>
                      </w:p>
                    </w:txbxContent>
                  </v:textbox>
                </v:rect>
                <v:shape id="AutoShape 158" o:spid="_x0000_s1046" type="#_x0000_t32" style="position:absolute;left:20097;top:23241;width:0;height:2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" strokeweight="1.5pt"/>
                <v:shape id="AutoShape 159" o:spid="_x0000_s1047" type="#_x0000_t32" style="position:absolute;left:9429;top:25527;width:2867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AutoShape 160" o:spid="_x0000_s1048" type="#_x0000_t32" style="position:absolute;left:9525;top:25622;width:6;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" strokeweight="1.5pt"/>
                <v:shape id="AutoShape 161" o:spid="_x0000_s1049" type="#_x0000_t32" style="position:absolute;left:38004;top:25431;width:7;height:2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group>
            </w:pict>
          </mc:Fallback>
        </mc:AlternateContent>
      </w:r>
    </w:p>
    <w:p w:rsidR="00964FEE" w:rsidRPr="00964FEE" w:rsidRDefault="00964FEE" w:rsidP="00964FEE"/>
    <w:p w:rsidR="00964FEE" w:rsidRPr="00964FEE" w:rsidRDefault="00964FEE" w:rsidP="00964FEE"/>
    <w:p w:rsidR="00964FEE" w:rsidRPr="00964FEE" w:rsidRDefault="00964FEE" w:rsidP="00964FEE"/>
    <w:p w:rsidR="00964FEE" w:rsidRPr="00964FEE" w:rsidRDefault="00964FEE" w:rsidP="00964FEE"/>
    <w:p w:rsidR="00964FEE" w:rsidRPr="00964FEE" w:rsidRDefault="00964FEE" w:rsidP="00964FEE"/>
    <w:p w:rsidR="00964FEE" w:rsidRPr="00964FEE" w:rsidRDefault="00964FEE" w:rsidP="00964FEE"/>
    <w:p w:rsidR="00964FEE" w:rsidRPr="00964FEE" w:rsidRDefault="00964FEE" w:rsidP="00964FEE"/>
    <w:p w:rsidR="00964FEE" w:rsidRPr="00964FEE" w:rsidRDefault="00964FEE" w:rsidP="00964FEE"/>
    <w:p w:rsidR="00964FEE" w:rsidRDefault="00964FEE" w:rsidP="00964FEE"/>
    <w:p w:rsidR="00964FEE" w:rsidRDefault="00BA4557" w:rsidP="00964FEE">
      <w:r>
        <w:rPr>
          <w:noProof/>
        </w:rPr>
        <mc:AlternateContent>
          <mc:Choice Requires="wps">
            <w:drawing>
              <wp:anchor distT="0" distB="0" distL="114300" distR="114300" simplePos="0" relativeHeight="251680256" behindDoc="0" locked="0" layoutInCell="1" allowOverlap="1" wp14:anchorId="5BEA668F" wp14:editId="4A6D6419">
                <wp:simplePos x="0" y="0"/>
                <wp:positionH relativeFrom="margin">
                  <wp:posOffset>0</wp:posOffset>
                </wp:positionH>
                <wp:positionV relativeFrom="paragraph">
                  <wp:posOffset>0</wp:posOffset>
                </wp:positionV>
                <wp:extent cx="5895975" cy="350520"/>
                <wp:effectExtent l="0" t="0" r="9525" b="0"/>
                <wp:wrapNone/>
                <wp:docPr id="3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557" w:rsidRPr="00217AC6" w:rsidRDefault="00BA4557" w:rsidP="00BA4557">
                            <w:pPr>
                              <w:pStyle w:val="Caption"/>
                              <w:ind w:firstLine="0"/>
                              <w:jc w:val="center"/>
                              <w:rPr>
                                <w:noProof/>
                                <w:sz w:val="24"/>
                                <w:szCs w:val="24"/>
                              </w:rPr>
                            </w:pPr>
                            <w:bookmarkStart w:id="26" w:name="_Toc506292387"/>
                            <w:r w:rsidRPr="00217AC6">
                              <w:rPr>
                                <w:sz w:val="24"/>
                                <w:szCs w:val="24"/>
                              </w:rPr>
                              <w:t xml:space="preserve">Figure </w:t>
                            </w:r>
                            <w:r w:rsidRPr="00217AC6">
                              <w:rPr>
                                <w:sz w:val="24"/>
                                <w:szCs w:val="24"/>
                              </w:rPr>
                              <w:fldChar w:fldCharType="begin"/>
                            </w:r>
                            <w:r w:rsidRPr="00217AC6">
                              <w:rPr>
                                <w:sz w:val="24"/>
                                <w:szCs w:val="24"/>
                              </w:rPr>
                              <w:instrText xml:space="preserve"> SEQ Figure \* ARABIC </w:instrText>
                            </w:r>
                            <w:r w:rsidRPr="00217AC6">
                              <w:rPr>
                                <w:sz w:val="24"/>
                                <w:szCs w:val="24"/>
                              </w:rPr>
                              <w:fldChar w:fldCharType="separate"/>
                            </w:r>
                            <w:r>
                              <w:rPr>
                                <w:noProof/>
                                <w:sz w:val="24"/>
                                <w:szCs w:val="24"/>
                              </w:rPr>
                              <w:t>1</w:t>
                            </w:r>
                            <w:r w:rsidRPr="00217AC6">
                              <w:rPr>
                                <w:sz w:val="24"/>
                                <w:szCs w:val="24"/>
                              </w:rPr>
                              <w:fldChar w:fldCharType="end"/>
                            </w:r>
                            <w:r w:rsidRPr="00217AC6">
                              <w:rPr>
                                <w:sz w:val="24"/>
                                <w:szCs w:val="24"/>
                              </w:rPr>
                              <w:t>: Map of Estimated Adverse Event Cause Distribution</w:t>
                            </w:r>
                            <w:bookmarkEnd w:id="2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A668F" id="Text Box 162" o:spid="_x0000_s1050" type="#_x0000_t202" style="position:absolute;left:0;text-align:left;margin-left:0;margin-top:0;width:464.25pt;height:27.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" stroked="f">
                <v:textbox style="mso-fit-shape-to-text:t" inset="0,0,0,0">
                  <w:txbxContent>
                    <w:p w:rsidR="00BA4557" w:rsidRPr="00217AC6" w:rsidRDefault="00BA4557" w:rsidP="00BA4557">
                      <w:pPr>
                        <w:pStyle w:val="Caption"/>
                        <w:ind w:firstLine="0"/>
                        <w:jc w:val="center"/>
                        <w:rPr>
                          <w:noProof/>
                          <w:sz w:val="24"/>
                          <w:szCs w:val="24"/>
                        </w:rPr>
                      </w:pPr>
                      <w:bookmarkStart w:id="27" w:name="_Toc506292387"/>
                      <w:r w:rsidRPr="00217AC6">
                        <w:rPr>
                          <w:sz w:val="24"/>
                          <w:szCs w:val="24"/>
                        </w:rPr>
                        <w:t xml:space="preserve">Figure </w:t>
                      </w:r>
                      <w:r w:rsidRPr="00217AC6">
                        <w:rPr>
                          <w:sz w:val="24"/>
                          <w:szCs w:val="24"/>
                        </w:rPr>
                        <w:fldChar w:fldCharType="begin"/>
                      </w:r>
                      <w:r w:rsidRPr="00217AC6">
                        <w:rPr>
                          <w:sz w:val="24"/>
                          <w:szCs w:val="24"/>
                        </w:rPr>
                        <w:instrText xml:space="preserve"> SEQ Figure \* ARABIC </w:instrText>
                      </w:r>
                      <w:r w:rsidRPr="00217AC6">
                        <w:rPr>
                          <w:sz w:val="24"/>
                          <w:szCs w:val="24"/>
                        </w:rPr>
                        <w:fldChar w:fldCharType="separate"/>
                      </w:r>
                      <w:r>
                        <w:rPr>
                          <w:noProof/>
                          <w:sz w:val="24"/>
                          <w:szCs w:val="24"/>
                        </w:rPr>
                        <w:t>1</w:t>
                      </w:r>
                      <w:r w:rsidRPr="00217AC6">
                        <w:rPr>
                          <w:sz w:val="24"/>
                          <w:szCs w:val="24"/>
                        </w:rPr>
                        <w:fldChar w:fldCharType="end"/>
                      </w:r>
                      <w:r w:rsidRPr="00217AC6">
                        <w:rPr>
                          <w:sz w:val="24"/>
                          <w:szCs w:val="24"/>
                        </w:rPr>
                        <w:t>: Map of Estimated Adverse Event Cause Distribution</w:t>
                      </w:r>
                      <w:bookmarkEnd w:id="27"/>
                    </w:p>
                  </w:txbxContent>
                </v:textbox>
                <w10:wrap anchorx="margin"/>
              </v:shape>
            </w:pict>
          </mc:Fallback>
        </mc:AlternateContent>
      </w:r>
    </w:p>
    <w:p w:rsidR="00BA4557" w:rsidRDefault="00BA4557" w:rsidP="00964FEE"/>
    <w:p w:rsidR="005E2D08" w:rsidRDefault="00964FEE" w:rsidP="005E2D08">
      <w:pPr>
        <w:ind w:firstLine="0"/>
      </w:pPr>
      <w:r>
        <w:t xml:space="preserve">An </w:t>
      </w:r>
      <w:r w:rsidRPr="002945DA">
        <w:rPr>
          <w:i/>
        </w:rPr>
        <w:t>adverse event</w:t>
      </w:r>
      <w:r>
        <w:t>, generally, is defined as any injury resulting from a medical intervention, rather than an underlying condition of the patient (Kohn, et al.</w:t>
      </w:r>
      <w:r w:rsidRPr="00BE29D7">
        <w:t>,</w:t>
      </w:r>
      <w:r>
        <w:t xml:space="preserve"> 2000, p. 210). Not all adve</w:t>
      </w:r>
      <w:r w:rsidR="005E2D08">
        <w:t>rse events are medical errors.</w:t>
      </w:r>
      <w:r>
        <w:t xml:space="preserve"> Medical errors involve the </w:t>
      </w:r>
      <w:r w:rsidRPr="004A2E4C">
        <w:t>failure of a planned action to</w:t>
      </w:r>
      <w:r>
        <w:t xml:space="preserve"> be completed as intended or the</w:t>
      </w:r>
      <w:r w:rsidRPr="004A2E4C">
        <w:t xml:space="preserve"> use of a wrong plan to achieve an </w:t>
      </w:r>
      <w:r w:rsidRPr="00E77DD4">
        <w:t>aim</w:t>
      </w:r>
      <w:r>
        <w:t xml:space="preserve">. </w:t>
      </w:r>
      <w:r>
        <w:rPr>
          <w:iCs/>
        </w:rPr>
        <w:t xml:space="preserve">The subset of </w:t>
      </w:r>
      <w:r w:rsidRPr="00E93E4A">
        <w:rPr>
          <w:i/>
          <w:iCs/>
        </w:rPr>
        <w:t>adverse events</w:t>
      </w:r>
      <w:r>
        <w:rPr>
          <w:iCs/>
        </w:rPr>
        <w:t xml:space="preserve"> that are </w:t>
      </w:r>
      <w:r w:rsidRPr="00E93E4A">
        <w:rPr>
          <w:i/>
          <w:iCs/>
        </w:rPr>
        <w:t>caused by medical errors</w:t>
      </w:r>
      <w:r>
        <w:rPr>
          <w:iCs/>
        </w:rPr>
        <w:t xml:space="preserve"> are considered “preventable” </w:t>
      </w:r>
      <w:r>
        <w:t xml:space="preserve">(Kohn, et al., 2000, p. 4). </w:t>
      </w:r>
      <w:r w:rsidR="005E2D08">
        <w:t>A recent report</w:t>
      </w:r>
      <w:r w:rsidR="0005778F">
        <w:t xml:space="preserve"> by the AHRQ</w:t>
      </w:r>
      <w:r w:rsidR="005E2D08">
        <w:t xml:space="preserve"> es</w:t>
      </w:r>
      <w:r w:rsidR="0005778F">
        <w:t>timated that somewhere around 44</w:t>
      </w:r>
      <w:r w:rsidR="005E2D08">
        <w:t>% of adverse events are preventable – or caused by a medical error (</w:t>
      </w:r>
      <w:r w:rsidR="0005778F">
        <w:t>Battles, et al.</w:t>
      </w:r>
      <w:r w:rsidR="005E2D08" w:rsidRPr="00E87D9E">
        <w:t>, 2016</w:t>
      </w:r>
      <w:r w:rsidR="005E2D08">
        <w:t xml:space="preserve">). </w:t>
      </w:r>
    </w:p>
    <w:p w:rsidR="00A42ADB" w:rsidRDefault="005E2D08" w:rsidP="008B6ACE">
      <w:r>
        <w:lastRenderedPageBreak/>
        <w:t>Several factors contribute to medical error, including</w:t>
      </w:r>
      <w:r w:rsidR="00964FEE">
        <w:rPr>
          <w:iCs/>
        </w:rPr>
        <w:t xml:space="preserve"> failure</w:t>
      </w:r>
      <w:r w:rsidR="00964FEE" w:rsidRPr="00E77DD4">
        <w:rPr>
          <w:iCs/>
        </w:rPr>
        <w:t>s in practice, pr</w:t>
      </w:r>
      <w:r w:rsidR="00964FEE">
        <w:rPr>
          <w:iCs/>
        </w:rPr>
        <w:t xml:space="preserve">oducts, procedures, and/or systems (thus, </w:t>
      </w:r>
      <w:r w:rsidR="00964FEE" w:rsidRPr="0046796F">
        <w:rPr>
          <w:i/>
          <w:iCs/>
        </w:rPr>
        <w:t>not all medical errors are human</w:t>
      </w:r>
      <w:r w:rsidR="00964FEE">
        <w:rPr>
          <w:iCs/>
        </w:rPr>
        <w:t>)</w:t>
      </w:r>
      <w:r w:rsidR="00964FEE">
        <w:rPr>
          <w:iCs/>
          <w:vertAlign w:val="superscript"/>
        </w:rPr>
        <w:t xml:space="preserve"> </w:t>
      </w:r>
      <w:r w:rsidR="00964FEE">
        <w:t>(Kohn, et al., 2000, p. 210).</w:t>
      </w:r>
      <w:r>
        <w:rPr>
          <w:i/>
        </w:rPr>
        <w:t xml:space="preserve"> To Err is Human </w:t>
      </w:r>
      <w:r>
        <w:t xml:space="preserve">estimated that 60-80% of all medical errors were caused by human failures, while the rest were primarily attributed to equipment failures (Kohn, et al., 2000). </w:t>
      </w:r>
    </w:p>
    <w:p w:rsidR="001C0D41" w:rsidRDefault="00CC3C2C" w:rsidP="001C0D41">
      <w:r>
        <w:rPr>
          <w:iCs/>
        </w:rPr>
        <w:t>H</w:t>
      </w:r>
      <w:r w:rsidR="00A42ADB">
        <w:rPr>
          <w:iCs/>
        </w:rPr>
        <w:t>istorically</w:t>
      </w:r>
      <w:r>
        <w:rPr>
          <w:iCs/>
        </w:rPr>
        <w:t xml:space="preserve">, </w:t>
      </w:r>
      <w:r w:rsidR="003C008C">
        <w:rPr>
          <w:iCs/>
        </w:rPr>
        <w:t>human</w:t>
      </w:r>
      <w:r w:rsidR="00095B00">
        <w:rPr>
          <w:iCs/>
        </w:rPr>
        <w:t xml:space="preserve"> error has</w:t>
      </w:r>
      <w:r>
        <w:rPr>
          <w:iCs/>
        </w:rPr>
        <w:t xml:space="preserve"> been</w:t>
      </w:r>
      <w:r w:rsidR="00A42ADB">
        <w:rPr>
          <w:iCs/>
        </w:rPr>
        <w:t xml:space="preserve"> attributed to negligent doctors</w:t>
      </w:r>
      <w:r>
        <w:rPr>
          <w:iCs/>
        </w:rPr>
        <w:t xml:space="preserve"> </w:t>
      </w:r>
      <w:r>
        <w:t xml:space="preserve">(Kohn, et al., 2000; </w:t>
      </w:r>
      <w:proofErr w:type="spellStart"/>
      <w:r>
        <w:rPr>
          <w:iCs/>
        </w:rPr>
        <w:t>Sohn</w:t>
      </w:r>
      <w:proofErr w:type="spellEnd"/>
      <w:r>
        <w:rPr>
          <w:iCs/>
        </w:rPr>
        <w:t xml:space="preserve">, 2013). </w:t>
      </w:r>
      <w:r w:rsidRPr="00CC3C2C">
        <w:rPr>
          <w:i/>
          <w:iCs/>
        </w:rPr>
        <w:t xml:space="preserve">To Err is Human </w:t>
      </w:r>
      <w:r>
        <w:rPr>
          <w:iCs/>
        </w:rPr>
        <w:t>defined n</w:t>
      </w:r>
      <w:r w:rsidR="00A42ADB">
        <w:rPr>
          <w:iCs/>
        </w:rPr>
        <w:t>eglige</w:t>
      </w:r>
      <w:r w:rsidR="001C0D41">
        <w:rPr>
          <w:iCs/>
        </w:rPr>
        <w:t>nt adverse events</w:t>
      </w:r>
      <w:r>
        <w:rPr>
          <w:iCs/>
        </w:rPr>
        <w:t xml:space="preserve"> as</w:t>
      </w:r>
      <w:r w:rsidR="00A42ADB">
        <w:rPr>
          <w:iCs/>
        </w:rPr>
        <w:t xml:space="preserve"> </w:t>
      </w:r>
      <w:r w:rsidR="00964FEE">
        <w:rPr>
          <w:iCs/>
        </w:rPr>
        <w:t>“</w:t>
      </w:r>
      <w:r>
        <w:rPr>
          <w:iCs/>
        </w:rPr>
        <w:t>adverse events in which provider action or inaction</w:t>
      </w:r>
      <w:r w:rsidR="00964FEE">
        <w:rPr>
          <w:iCs/>
        </w:rPr>
        <w:t xml:space="preserve"> does not meet the reasonably expected standard of care”</w:t>
      </w:r>
      <w:r>
        <w:rPr>
          <w:iCs/>
        </w:rPr>
        <w:t xml:space="preserve"> – the</w:t>
      </w:r>
      <w:r w:rsidR="00A42ADB">
        <w:rPr>
          <w:iCs/>
        </w:rPr>
        <w:t xml:space="preserve"> same definition used by our justice system</w:t>
      </w:r>
      <w:r w:rsidR="00964FEE">
        <w:rPr>
          <w:iCs/>
        </w:rPr>
        <w:t xml:space="preserve"> </w:t>
      </w:r>
      <w:r w:rsidR="00A42ADB">
        <w:rPr>
          <w:iCs/>
        </w:rPr>
        <w:t>(</w:t>
      </w:r>
      <w:r w:rsidR="00B21FF4">
        <w:t>Kohn, et al., 2000, p. 28) –</w:t>
      </w:r>
      <w:r w:rsidR="001C0D41">
        <w:t xml:space="preserve"> but </w:t>
      </w:r>
      <w:r>
        <w:t xml:space="preserve">this definition portrays </w:t>
      </w:r>
      <w:r w:rsidR="001A79E6">
        <w:t xml:space="preserve">negligence </w:t>
      </w:r>
      <w:r>
        <w:t>in a deceptively broad manner</w:t>
      </w:r>
      <w:r w:rsidR="001A79E6">
        <w:t xml:space="preserve">. </w:t>
      </w:r>
      <w:r w:rsidR="001C0D41">
        <w:t>Care th</w:t>
      </w:r>
      <w:r>
        <w:t>at deviates from the standard does</w:t>
      </w:r>
      <w:r w:rsidR="001C0D41">
        <w:t xml:space="preserve"> not </w:t>
      </w:r>
      <w:r w:rsidR="00095B00">
        <w:t xml:space="preserve">necessarily </w:t>
      </w:r>
      <w:r w:rsidR="00C20387">
        <w:t>stem from incompetence,</w:t>
      </w:r>
      <w:r>
        <w:t xml:space="preserve"> ill-intent</w:t>
      </w:r>
      <w:r w:rsidR="00C20387">
        <w:t>, or neglect</w:t>
      </w:r>
      <w:r w:rsidR="00095B00">
        <w:t xml:space="preserve">. </w:t>
      </w:r>
      <w:r w:rsidR="0019030D">
        <w:t xml:space="preserve">It is now believed that most human errors stem from </w:t>
      </w:r>
      <w:r w:rsidR="00095B00">
        <w:t>a combination of human and system factors (Kohn, et al., 2000; Battles, et al., 2016)</w:t>
      </w:r>
      <w:r w:rsidR="001C0D41">
        <w:t xml:space="preserve">. </w:t>
      </w:r>
      <w:r w:rsidR="00B56997">
        <w:t xml:space="preserve">This school of thought primarily </w:t>
      </w:r>
      <w:r w:rsidR="0019030D">
        <w:t>originated from</w:t>
      </w:r>
      <w:r w:rsidR="00B56997">
        <w:t xml:space="preserve"> two</w:t>
      </w:r>
      <w:r w:rsidR="001C0D41">
        <w:t xml:space="preserve"> though</w:t>
      </w:r>
      <w:r w:rsidR="00095B00">
        <w:t>t</w:t>
      </w:r>
      <w:r w:rsidR="00C20387">
        <w:t>-lea</w:t>
      </w:r>
      <w:r w:rsidR="001C0D41">
        <w:t xml:space="preserve">ders: James Reason and Lucian </w:t>
      </w:r>
      <w:proofErr w:type="spellStart"/>
      <w:r w:rsidR="001C0D41">
        <w:t>Leape</w:t>
      </w:r>
      <w:proofErr w:type="spellEnd"/>
      <w:r w:rsidR="00B56997">
        <w:t xml:space="preserve"> (Kohn, et al., 2000)</w:t>
      </w:r>
      <w:r w:rsidR="001C0D41">
        <w:t>.</w:t>
      </w:r>
    </w:p>
    <w:p w:rsidR="001C0D41" w:rsidRDefault="00D37A3C" w:rsidP="001C0D41">
      <w:r>
        <w:t xml:space="preserve">Reason </w:t>
      </w:r>
      <w:r w:rsidR="00B56997">
        <w:t>posited</w:t>
      </w:r>
      <w:r>
        <w:t xml:space="preserve"> that human errors result directly from human action or inaction (active errors), </w:t>
      </w:r>
      <w:r w:rsidR="0019030D">
        <w:t xml:space="preserve">but </w:t>
      </w:r>
      <w:r>
        <w:t>sev</w:t>
      </w:r>
      <w:r w:rsidR="00B21FF4">
        <w:t>eral latent (system) factors</w:t>
      </w:r>
      <w:r>
        <w:t xml:space="preserve"> contribute.</w:t>
      </w:r>
      <w:r w:rsidR="001C0D41">
        <w:t xml:space="preserve"> Latent failures </w:t>
      </w:r>
      <w:r>
        <w:t>are caused by</w:t>
      </w:r>
      <w:r w:rsidR="001C0D41">
        <w:t xml:space="preserve"> organizational issues such as overwork, poor trai</w:t>
      </w:r>
      <w:r w:rsidR="001127EE">
        <w:t>ning, inadequate equipment, etc</w:t>
      </w:r>
      <w:r w:rsidR="001C0D41">
        <w:t xml:space="preserve">. Reason likened </w:t>
      </w:r>
      <w:r>
        <w:t xml:space="preserve">the </w:t>
      </w:r>
      <w:r w:rsidR="001C0D41">
        <w:t xml:space="preserve">organizational structures </w:t>
      </w:r>
      <w:r>
        <w:t xml:space="preserve">that </w:t>
      </w:r>
      <w:r w:rsidR="001127EE">
        <w:t>are latent in our healthcare institutions to the</w:t>
      </w:r>
      <w:r>
        <w:t xml:space="preserve"> “holes” in </w:t>
      </w:r>
      <w:r w:rsidR="001C0D41">
        <w:t xml:space="preserve">Swiss cheese (Reason, 1990). </w:t>
      </w:r>
    </w:p>
    <w:p w:rsidR="00F22182" w:rsidRDefault="00D37A3C" w:rsidP="00F67057">
      <w:proofErr w:type="spellStart"/>
      <w:r>
        <w:t>Leape</w:t>
      </w:r>
      <w:proofErr w:type="spellEnd"/>
      <w:r w:rsidR="001127EE">
        <w:t xml:space="preserve"> elaborated</w:t>
      </w:r>
      <w:r>
        <w:t xml:space="preserve"> </w:t>
      </w:r>
      <w:r w:rsidR="001C0D41">
        <w:t>several human factors</w:t>
      </w:r>
      <w:r>
        <w:t xml:space="preserve"> that can contribute to human error, such as: </w:t>
      </w:r>
      <w:r w:rsidR="001C0D41">
        <w:t>fatigue, sleep loss, illness, boredom, frustration, fear, anxiety, anger, stress, memory bias, lack of knowledge, misinterpretation, etc</w:t>
      </w:r>
      <w:r>
        <w:t xml:space="preserve">. </w:t>
      </w:r>
      <w:r w:rsidR="00470AF5">
        <w:t>But</w:t>
      </w:r>
      <w:r w:rsidR="008B6ACE">
        <w:t>,</w:t>
      </w:r>
      <w:r w:rsidR="00470AF5">
        <w:t xml:space="preserve"> like Reason</w:t>
      </w:r>
      <w:r w:rsidR="008B6ACE">
        <w:t>,</w:t>
      </w:r>
      <w:r>
        <w:t xml:space="preserve"> he </w:t>
      </w:r>
      <w:r w:rsidR="001C0D41">
        <w:t>noted</w:t>
      </w:r>
      <w:r>
        <w:t xml:space="preserve"> that</w:t>
      </w:r>
      <w:r w:rsidR="001C0D41">
        <w:t xml:space="preserve"> external factors, such as overwork, personal life, visual stimuli, workspace design, frustrations with management, etc.</w:t>
      </w:r>
      <w:r w:rsidR="00470AF5">
        <w:t xml:space="preserve"> can compound the likelihood that human factors will lead to error </w:t>
      </w:r>
      <w:r w:rsidR="001C0D41">
        <w:t>(</w:t>
      </w:r>
      <w:proofErr w:type="spellStart"/>
      <w:r w:rsidR="001C0D41">
        <w:t>Leape</w:t>
      </w:r>
      <w:proofErr w:type="spellEnd"/>
      <w:r w:rsidR="001C0D41">
        <w:t>, 1994).</w:t>
      </w:r>
    </w:p>
    <w:p w:rsidR="001C0D41" w:rsidRDefault="00470AF5" w:rsidP="001C0D41">
      <w:r>
        <w:t xml:space="preserve">With respect to these schools of thought, </w:t>
      </w:r>
      <w:r w:rsidR="001C0D41" w:rsidRPr="00470AF5">
        <w:rPr>
          <w:i/>
        </w:rPr>
        <w:t>To Err is Human</w:t>
      </w:r>
      <w:r w:rsidR="001C0D41">
        <w:t xml:space="preserve"> stressed the need t</w:t>
      </w:r>
      <w:r w:rsidR="00F67057">
        <w:t>o design better systems and</w:t>
      </w:r>
      <w:r w:rsidR="001C0D41">
        <w:t xml:space="preserve"> processes to control for as many external factors as possible and reduce latent failures. The report suggested </w:t>
      </w:r>
      <w:r>
        <w:t xml:space="preserve">that </w:t>
      </w:r>
      <w:r>
        <w:lastRenderedPageBreak/>
        <w:t>health system</w:t>
      </w:r>
      <w:r w:rsidR="00B56997">
        <w:t>s</w:t>
      </w:r>
      <w:r>
        <w:t xml:space="preserve"> work to </w:t>
      </w:r>
      <w:r w:rsidR="001C0D41">
        <w:t>standardiz</w:t>
      </w:r>
      <w:r>
        <w:t>e procedures; improve</w:t>
      </w:r>
      <w:r w:rsidR="001C0D41">
        <w:t xml:space="preserve"> communicatio</w:t>
      </w:r>
      <w:r>
        <w:t>n and coordination; and build</w:t>
      </w:r>
      <w:r w:rsidR="001C0D41">
        <w:t xml:space="preserve"> recovery and backup opportunities into processes (Kohn, et al. 2000).</w:t>
      </w:r>
    </w:p>
    <w:p w:rsidR="00552447" w:rsidRDefault="00552447" w:rsidP="00552447">
      <w:pPr>
        <w:pStyle w:val="Heading4"/>
        <w:rPr>
          <w:shd w:val="clear" w:color="auto" w:fill="FFFFFF"/>
        </w:rPr>
      </w:pPr>
      <w:bookmarkStart w:id="28" w:name="_Toc506292345"/>
      <w:r>
        <w:rPr>
          <w:shd w:val="clear" w:color="auto" w:fill="FFFFFF"/>
        </w:rPr>
        <w:t>Patient Perspective</w:t>
      </w:r>
      <w:bookmarkEnd w:id="28"/>
    </w:p>
    <w:p w:rsidR="00552447" w:rsidRDefault="00C20387" w:rsidP="00552447">
      <w:pPr>
        <w:ind w:firstLine="0"/>
        <w:rPr>
          <w:color w:val="2A2A2A"/>
          <w:shd w:val="clear" w:color="auto" w:fill="FFFFFF"/>
        </w:rPr>
      </w:pPr>
      <w:r>
        <w:rPr>
          <w:color w:val="2A2A2A"/>
          <w:shd w:val="clear" w:color="auto" w:fill="FFFFFF"/>
        </w:rPr>
        <w:t>According to one small study, p</w:t>
      </w:r>
      <w:r w:rsidR="008E32BA">
        <w:rPr>
          <w:color w:val="2A2A2A"/>
          <w:shd w:val="clear" w:color="auto" w:fill="FFFFFF"/>
        </w:rPr>
        <w:t xml:space="preserve">atients have a similarly balanced view of the factors that contribute to adverse events. </w:t>
      </w:r>
      <w:proofErr w:type="spellStart"/>
      <w:r w:rsidR="00552447">
        <w:rPr>
          <w:color w:val="2A2A2A"/>
          <w:shd w:val="clear" w:color="auto" w:fill="FFFFFF"/>
        </w:rPr>
        <w:t>Etchegaray</w:t>
      </w:r>
      <w:proofErr w:type="spellEnd"/>
      <w:r w:rsidR="00552447">
        <w:rPr>
          <w:color w:val="2A2A2A"/>
          <w:shd w:val="clear" w:color="auto" w:fill="FFFFFF"/>
        </w:rPr>
        <w:t xml:space="preserve">, et al. (2016) conducted interviews with 72 patients from across Texas that had experienced completely different adverse events to determine whether they could identify one or more contributing factors. According to the patients, staff qualifications and knowledge (79%); safety policies and procedures (74%); communication (64%); and human factors (46%) were the most important contributing factors. </w:t>
      </w:r>
    </w:p>
    <w:p w:rsidR="00552447" w:rsidRDefault="00552447" w:rsidP="00552447">
      <w:pPr>
        <w:rPr>
          <w:color w:val="2A2A2A"/>
          <w:shd w:val="clear" w:color="auto" w:fill="FFFFFF"/>
        </w:rPr>
      </w:pPr>
      <w:r>
        <w:rPr>
          <w:color w:val="2A2A2A"/>
          <w:shd w:val="clear" w:color="auto" w:fill="FFFFFF"/>
        </w:rPr>
        <w:t xml:space="preserve">The patients reported learning these contributing factors through personal observation (32%), personal reasoning (11%), personal research (7%), medical records (6%), or </w:t>
      </w:r>
      <w:r w:rsidRPr="002B7492">
        <w:rPr>
          <w:i/>
          <w:color w:val="2A2A2A"/>
          <w:shd w:val="clear" w:color="auto" w:fill="FFFFFF"/>
        </w:rPr>
        <w:t>their physician (5%)</w:t>
      </w:r>
      <w:r w:rsidRPr="00A16338">
        <w:rPr>
          <w:color w:val="2A2A2A"/>
          <w:shd w:val="clear" w:color="auto" w:fill="FFFFFF"/>
        </w:rPr>
        <w:t xml:space="preserve">. </w:t>
      </w:r>
      <w:r>
        <w:rPr>
          <w:color w:val="2A2A2A"/>
          <w:shd w:val="clear" w:color="auto" w:fill="FFFFFF"/>
        </w:rPr>
        <w:t xml:space="preserve">Communication and human factors were the two factors that were most frequently learned through personal observation only. The communication factors observed by patients included physicians not listening to their concerns, failing to answer their questions, or ineffectively exchanging information with other providers. The </w:t>
      </w:r>
      <w:r w:rsidR="00C20387">
        <w:rPr>
          <w:color w:val="2A2A2A"/>
          <w:shd w:val="clear" w:color="auto" w:fill="FFFFFF"/>
        </w:rPr>
        <w:t>‘</w:t>
      </w:r>
      <w:r>
        <w:rPr>
          <w:color w:val="2A2A2A"/>
          <w:shd w:val="clear" w:color="auto" w:fill="FFFFFF"/>
        </w:rPr>
        <w:t>human factors</w:t>
      </w:r>
      <w:r w:rsidR="00C20387">
        <w:rPr>
          <w:color w:val="2A2A2A"/>
          <w:shd w:val="clear" w:color="auto" w:fill="FFFFFF"/>
        </w:rPr>
        <w:t>’</w:t>
      </w:r>
      <w:r>
        <w:rPr>
          <w:color w:val="2A2A2A"/>
          <w:shd w:val="clear" w:color="auto" w:fill="FFFFFF"/>
        </w:rPr>
        <w:t xml:space="preserve"> observed by patients included overwork, excessive workload, str</w:t>
      </w:r>
      <w:r w:rsidR="002D20E5">
        <w:rPr>
          <w:color w:val="2A2A2A"/>
          <w:shd w:val="clear" w:color="auto" w:fill="FFFFFF"/>
        </w:rPr>
        <w:t>ess, sleep deprivation, and working while ill</w:t>
      </w:r>
      <w:r>
        <w:rPr>
          <w:color w:val="2A2A2A"/>
          <w:shd w:val="clear" w:color="auto" w:fill="FFFFFF"/>
        </w:rPr>
        <w:t xml:space="preserve"> (</w:t>
      </w:r>
      <w:proofErr w:type="spellStart"/>
      <w:r>
        <w:rPr>
          <w:color w:val="2A2A2A"/>
          <w:shd w:val="clear" w:color="auto" w:fill="FFFFFF"/>
        </w:rPr>
        <w:t>Etchegaray</w:t>
      </w:r>
      <w:proofErr w:type="spellEnd"/>
      <w:r>
        <w:rPr>
          <w:color w:val="2A2A2A"/>
          <w:shd w:val="clear" w:color="auto" w:fill="FFFFFF"/>
        </w:rPr>
        <w:t xml:space="preserve">, et al. 2016) – all of which would be characterized as system factors by </w:t>
      </w:r>
      <w:proofErr w:type="spellStart"/>
      <w:r>
        <w:rPr>
          <w:color w:val="2A2A2A"/>
          <w:shd w:val="clear" w:color="auto" w:fill="FFFFFF"/>
        </w:rPr>
        <w:t>Leape</w:t>
      </w:r>
      <w:proofErr w:type="spellEnd"/>
      <w:r>
        <w:rPr>
          <w:color w:val="2A2A2A"/>
          <w:shd w:val="clear" w:color="auto" w:fill="FFFFFF"/>
        </w:rPr>
        <w:t xml:space="preserve"> and Reason.</w:t>
      </w:r>
    </w:p>
    <w:p w:rsidR="00552447" w:rsidRPr="008E32BA" w:rsidRDefault="00552447" w:rsidP="008E32BA">
      <w:pPr>
        <w:rPr>
          <w:color w:val="2A2A2A"/>
          <w:shd w:val="clear" w:color="auto" w:fill="FFFFFF"/>
        </w:rPr>
      </w:pPr>
      <w:r>
        <w:rPr>
          <w:color w:val="2A2A2A"/>
          <w:shd w:val="clear" w:color="auto" w:fill="FFFFFF"/>
        </w:rPr>
        <w:t>According to a systematic view on patient experiences with adverse events, the degree of trust and rapport established in the physician-patient relationship can influence patient perceptions of adverse events and whether they believe the physician was at fault (Harrison, et al., 2015).</w:t>
      </w:r>
    </w:p>
    <w:p w:rsidR="00F67057" w:rsidRDefault="00F67057" w:rsidP="00F67057">
      <w:pPr>
        <w:pStyle w:val="Heading4"/>
      </w:pPr>
      <w:bookmarkStart w:id="29" w:name="_Toc506292346"/>
      <w:r>
        <w:t xml:space="preserve">Physician </w:t>
      </w:r>
      <w:r w:rsidR="001127EE">
        <w:t>Perspective</w:t>
      </w:r>
      <w:bookmarkEnd w:id="29"/>
    </w:p>
    <w:p w:rsidR="00470AF5" w:rsidRDefault="00995085" w:rsidP="00F67057">
      <w:pPr>
        <w:ind w:firstLine="0"/>
        <w:rPr>
          <w:rFonts w:ascii="Georgia" w:hAnsi="Georgia"/>
          <w:color w:val="505050"/>
        </w:rPr>
      </w:pPr>
      <w:r>
        <w:t xml:space="preserve">Physicians recognize that system factors contribute, but tend to hold themselves accountable for medical errors. </w:t>
      </w:r>
      <w:proofErr w:type="spellStart"/>
      <w:r w:rsidR="00470AF5">
        <w:t>Fabri</w:t>
      </w:r>
      <w:proofErr w:type="spellEnd"/>
      <w:r w:rsidR="00470AF5">
        <w:t xml:space="preserve"> &amp; </w:t>
      </w:r>
      <w:proofErr w:type="spellStart"/>
      <w:r w:rsidR="00470AF5">
        <w:t>Zayas</w:t>
      </w:r>
      <w:proofErr w:type="spellEnd"/>
      <w:r w:rsidR="00470AF5">
        <w:t>-Castro (2008) analyzed 9,830 sur</w:t>
      </w:r>
      <w:r w:rsidR="001C449C">
        <w:t>gical error reports (submitted by surgeons) and found that</w:t>
      </w:r>
      <w:r w:rsidR="00470AF5">
        <w:t xml:space="preserve"> surgical </w:t>
      </w:r>
      <w:r w:rsidR="00470AF5">
        <w:lastRenderedPageBreak/>
        <w:t xml:space="preserve">technique (63.5%), judgement errors (29.6%), inattention to detail (29.3%), and incomplete understanding (22.7%) were </w:t>
      </w:r>
      <w:r>
        <w:t>the most important contributing factors</w:t>
      </w:r>
      <w:r w:rsidR="00AE327C">
        <w:t xml:space="preserve">. The researchers </w:t>
      </w:r>
      <w:r w:rsidR="001915BE">
        <w:t>concluded</w:t>
      </w:r>
      <w:r>
        <w:t xml:space="preserve"> that</w:t>
      </w:r>
      <w:r w:rsidR="001915BE">
        <w:t xml:space="preserve"> </w:t>
      </w:r>
      <w:r>
        <w:t>human error</w:t>
      </w:r>
      <w:r w:rsidR="001915BE">
        <w:t xml:space="preserve"> </w:t>
      </w:r>
      <w:r>
        <w:t>is a greater factor than system</w:t>
      </w:r>
      <w:r w:rsidR="00470AF5">
        <w:t xml:space="preserve"> (2%</w:t>
      </w:r>
      <w:r w:rsidR="00AE327C">
        <w:t xml:space="preserve">) </w:t>
      </w:r>
      <w:r w:rsidR="008B5263">
        <w:t>or</w:t>
      </w:r>
      <w:r>
        <w:t xml:space="preserve"> communication error</w:t>
      </w:r>
      <w:r w:rsidR="00AE327C">
        <w:t xml:space="preserve"> (2%)</w:t>
      </w:r>
      <w:r w:rsidR="00026C4D">
        <w:t>, but did not</w:t>
      </w:r>
      <w:r>
        <w:t xml:space="preserve"> consider that </w:t>
      </w:r>
      <w:r w:rsidR="00AB0665">
        <w:t>latent (Reason, 1990)/</w:t>
      </w:r>
      <w:r w:rsidR="00AE327C">
        <w:t>external (</w:t>
      </w:r>
      <w:proofErr w:type="spellStart"/>
      <w:r w:rsidR="00AE327C">
        <w:t>Leape</w:t>
      </w:r>
      <w:proofErr w:type="spellEnd"/>
      <w:r w:rsidR="00AE327C">
        <w:t>, 1994) factors</w:t>
      </w:r>
      <w:r w:rsidR="008B5263">
        <w:t>, such as lack of training and poor equipment,</w:t>
      </w:r>
      <w:r w:rsidR="00AE327C">
        <w:t xml:space="preserve"> might have contributed.</w:t>
      </w:r>
    </w:p>
    <w:p w:rsidR="00964FEE" w:rsidRDefault="00964FEE" w:rsidP="001C449C">
      <w:r>
        <w:t>In another study, physicians were presented with a list of possible cause</w:t>
      </w:r>
      <w:r w:rsidR="00C20387">
        <w:t>s</w:t>
      </w:r>
      <w:r>
        <w:t>. Only two were thought by more than half of the physicians to be primary factors: (1) understaffing of nurses and (2) overwork, stress, and fatigue. These were followed by communication failures (39%), insurance influence (39%), complexity of medical care (38%), insufficient time with patients (37%), poor training (28%), poor handwriting (21%), poor supervision (16%),</w:t>
      </w:r>
      <w:r w:rsidR="00145A1F">
        <w:t xml:space="preserve"> and</w:t>
      </w:r>
      <w:r>
        <w:t xml:space="preserve"> uncaring (15%) (</w:t>
      </w:r>
      <w:proofErr w:type="spellStart"/>
      <w:r>
        <w:t>Blendon</w:t>
      </w:r>
      <w:proofErr w:type="spellEnd"/>
      <w:r>
        <w:t>, et al., 2002).</w:t>
      </w:r>
      <w:r w:rsidR="001C449C">
        <w:t xml:space="preserve"> </w:t>
      </w:r>
      <w:r>
        <w:t>While most of the</w:t>
      </w:r>
      <w:r w:rsidR="00145A1F">
        <w:t xml:space="preserve">se causes are </w:t>
      </w:r>
      <w:r w:rsidR="00F22182">
        <w:t>latent/external factors,</w:t>
      </w:r>
      <w:r>
        <w:t xml:space="preserve"> more than half of the physicians (55%) selected “mistakes by </w:t>
      </w:r>
      <w:r w:rsidR="00FB4EE5">
        <w:t xml:space="preserve">individual </w:t>
      </w:r>
      <w:r>
        <w:t xml:space="preserve">health professionals” as the more important reason for </w:t>
      </w:r>
      <w:r w:rsidR="00F22182">
        <w:t xml:space="preserve">medical </w:t>
      </w:r>
      <w:r>
        <w:t>errors, while only 43% selected “mistakes by institutions” as the more important reason (</w:t>
      </w:r>
      <w:proofErr w:type="spellStart"/>
      <w:r>
        <w:t>Blendon</w:t>
      </w:r>
      <w:proofErr w:type="spellEnd"/>
      <w:r>
        <w:t>, et al., 2002).</w:t>
      </w:r>
    </w:p>
    <w:p w:rsidR="00F22182" w:rsidRDefault="00F22182" w:rsidP="00E11D96">
      <w:r>
        <w:t xml:space="preserve">In line with the findings of </w:t>
      </w:r>
      <w:proofErr w:type="spellStart"/>
      <w:r>
        <w:t>Blendon</w:t>
      </w:r>
      <w:proofErr w:type="spellEnd"/>
      <w:r>
        <w:t xml:space="preserve">, et al., (2002), at least two systematic reviews on the causes of medical error have noted that stress plays an </w:t>
      </w:r>
      <w:r w:rsidR="00FB4EE5">
        <w:t>underemphasized</w:t>
      </w:r>
      <w:r>
        <w:t xml:space="preserve"> role</w:t>
      </w:r>
      <w:r w:rsidR="00E11D96">
        <w:t>.</w:t>
      </w:r>
      <w:r w:rsidR="00FB4EE5">
        <w:t xml:space="preserve"> </w:t>
      </w:r>
      <w:r>
        <w:t>An established, but often overlooked, tenet of stress research is that thought processes and attention narrow as stress and arousal escalate (Sexton, et al.</w:t>
      </w:r>
      <w:r w:rsidR="00552447">
        <w:t xml:space="preserve">, 2000; </w:t>
      </w:r>
      <w:proofErr w:type="spellStart"/>
      <w:r w:rsidR="00FB4EE5">
        <w:t>Kalra</w:t>
      </w:r>
      <w:proofErr w:type="spellEnd"/>
      <w:r w:rsidR="00FB4EE5">
        <w:t>, 2004).</w:t>
      </w:r>
      <w:r w:rsidR="00E11D96">
        <w:t xml:space="preserve"> This physiological response to stress may be the core of the indiscernible human-system interactions that lead to medical error.</w:t>
      </w:r>
    </w:p>
    <w:p w:rsidR="0085456E" w:rsidRPr="00455E32" w:rsidRDefault="00A55335" w:rsidP="0085456E">
      <w:pPr>
        <w:pStyle w:val="Heading3"/>
        <w:tabs>
          <w:tab w:val="clear" w:pos="0"/>
        </w:tabs>
      </w:pPr>
      <w:bookmarkStart w:id="30" w:name="_Toc506292347"/>
      <w:r>
        <w:t>Psychological Effects</w:t>
      </w:r>
      <w:bookmarkEnd w:id="30"/>
    </w:p>
    <w:p w:rsidR="0085456E" w:rsidRDefault="0085456E" w:rsidP="0085456E">
      <w:pPr>
        <w:pStyle w:val="Heading4"/>
        <w:tabs>
          <w:tab w:val="clear" w:pos="0"/>
        </w:tabs>
      </w:pPr>
      <w:bookmarkStart w:id="31" w:name="_Toc506292348"/>
      <w:r>
        <w:t>The Patient</w:t>
      </w:r>
      <w:bookmarkEnd w:id="31"/>
    </w:p>
    <w:p w:rsidR="0085456E" w:rsidRDefault="009C57B6" w:rsidP="001F613D">
      <w:pPr>
        <w:ind w:firstLine="0"/>
      </w:pPr>
      <w:r>
        <w:t>Regardless of the cause, it is important to recognize that</w:t>
      </w:r>
      <w:r w:rsidR="00C97242">
        <w:t>, by definition,</w:t>
      </w:r>
      <w:r>
        <w:t xml:space="preserve"> every adverse event results in harm to a patient. </w:t>
      </w:r>
      <w:r w:rsidR="001F613D">
        <w:t>P</w:t>
      </w:r>
      <w:r>
        <w:t>hysical harms can range from minor injuries to paralysis</w:t>
      </w:r>
      <w:r w:rsidR="001F613D">
        <w:t xml:space="preserve">, which may result in more medical bills and/or </w:t>
      </w:r>
      <w:r w:rsidR="001F613D">
        <w:lastRenderedPageBreak/>
        <w:t>lost wages. Often disregarded, is that patient</w:t>
      </w:r>
      <w:r w:rsidR="00605B00">
        <w:t>s</w:t>
      </w:r>
      <w:r w:rsidR="001F613D">
        <w:t xml:space="preserve"> report p</w:t>
      </w:r>
      <w:r w:rsidR="0085456E" w:rsidRPr="00541E78">
        <w:t>sychological</w:t>
      </w:r>
      <w:r w:rsidR="001F613D">
        <w:t xml:space="preserve"> harms</w:t>
      </w:r>
      <w:r w:rsidR="0085456E">
        <w:t xml:space="preserve"> </w:t>
      </w:r>
      <w:r w:rsidR="001F613D">
        <w:t xml:space="preserve">occur </w:t>
      </w:r>
      <w:r w:rsidR="0085456E">
        <w:t xml:space="preserve">more frequently and more incessantly </w:t>
      </w:r>
      <w:r w:rsidR="001F613D">
        <w:t>than physical or financial harms</w:t>
      </w:r>
      <w:r w:rsidR="0085456E" w:rsidRPr="00541E78">
        <w:t xml:space="preserve">. </w:t>
      </w:r>
      <w:r w:rsidR="001F613D">
        <w:t>Almost all</w:t>
      </w:r>
      <w:r w:rsidR="003A149D">
        <w:t xml:space="preserve"> </w:t>
      </w:r>
      <w:r w:rsidR="001F613D">
        <w:t>(</w:t>
      </w:r>
      <w:r w:rsidR="0085456E">
        <w:t>96%</w:t>
      </w:r>
      <w:r w:rsidR="001F613D">
        <w:t>)</w:t>
      </w:r>
      <w:r w:rsidR="0085456E">
        <w:t xml:space="preserve"> patients that experience an adverse event r</w:t>
      </w:r>
      <w:r w:rsidR="003A149D">
        <w:t>eport psychological harms,</w:t>
      </w:r>
      <w:r w:rsidR="0085456E">
        <w:t xml:space="preserve"> </w:t>
      </w:r>
      <w:r w:rsidR="001F613D">
        <w:t xml:space="preserve">while </w:t>
      </w:r>
      <w:r w:rsidR="0085456E">
        <w:t xml:space="preserve">only 58% report physical symptoms and </w:t>
      </w:r>
      <w:r w:rsidR="00605B00">
        <w:t xml:space="preserve">only </w:t>
      </w:r>
      <w:r w:rsidR="0085456E">
        <w:t>37% report uncompensated financial loss. In fact, 70% of the harms reported</w:t>
      </w:r>
      <w:r w:rsidR="001F613D">
        <w:t xml:space="preserve"> by patients</w:t>
      </w:r>
      <w:r w:rsidR="0085456E">
        <w:t xml:space="preserve"> </w:t>
      </w:r>
      <w:r w:rsidR="005211E6">
        <w:t>are</w:t>
      </w:r>
      <w:r w:rsidR="0085456E">
        <w:t xml:space="preserve"> psychological (Harrison, et al., 2015). </w:t>
      </w:r>
    </w:p>
    <w:p w:rsidR="00C97242" w:rsidRDefault="00C97242" w:rsidP="00092468">
      <w:pPr>
        <w:ind w:firstLine="0"/>
      </w:pPr>
      <w:r>
        <w:tab/>
      </w:r>
      <w:r w:rsidR="00B32FEB">
        <w:t>Receiving medical care put</w:t>
      </w:r>
      <w:r w:rsidR="00026C4D">
        <w:t>s</w:t>
      </w:r>
      <w:r w:rsidR="00B32FEB">
        <w:t xml:space="preserve"> patients</w:t>
      </w:r>
      <w:r w:rsidR="003830DE">
        <w:t xml:space="preserve"> in a</w:t>
      </w:r>
      <w:r w:rsidR="00E11D96">
        <w:t xml:space="preserve"> state of</w:t>
      </w:r>
      <w:r w:rsidR="003830DE">
        <w:t xml:space="preserve"> extreme </w:t>
      </w:r>
      <w:r>
        <w:t>vulnerability. They put a significant</w:t>
      </w:r>
      <w:r w:rsidR="00E11D96">
        <w:t xml:space="preserve"> amount of</w:t>
      </w:r>
      <w:r>
        <w:t xml:space="preserve"> trust in physicians to have their best interests at heart (Vincent &amp; Coulter, 2002; </w:t>
      </w:r>
      <w:proofErr w:type="spellStart"/>
      <w:r>
        <w:t>Lazare</w:t>
      </w:r>
      <w:proofErr w:type="spellEnd"/>
      <w:r>
        <w:t xml:space="preserve"> &amp; Levy,</w:t>
      </w:r>
      <w:r w:rsidR="00B32FEB">
        <w:t xml:space="preserve"> 2011; Harrison, et al., 2015). If</w:t>
      </w:r>
      <w:r w:rsidR="003830DE">
        <w:t xml:space="preserve"> something goes wrong</w:t>
      </w:r>
      <w:r w:rsidR="00B32FEB">
        <w:t>, they are often acutely aware</w:t>
      </w:r>
      <w:r w:rsidR="003830DE">
        <w:t xml:space="preserve"> (</w:t>
      </w:r>
      <w:proofErr w:type="spellStart"/>
      <w:r w:rsidR="003830DE">
        <w:t>Weissman</w:t>
      </w:r>
      <w:proofErr w:type="spellEnd"/>
      <w:r w:rsidR="003830DE">
        <w:t>, et al., 2008). When feelings</w:t>
      </w:r>
      <w:r>
        <w:t xml:space="preserve"> of vulnerability and powerlessness </w:t>
      </w:r>
      <w:r w:rsidR="003830DE">
        <w:t xml:space="preserve">are </w:t>
      </w:r>
      <w:r>
        <w:t>compounded by unanticipated injury</w:t>
      </w:r>
      <w:r w:rsidR="003830DE">
        <w:t>, the psychological effect</w:t>
      </w:r>
      <w:r>
        <w:t xml:space="preserve"> is profound</w:t>
      </w:r>
      <w:r w:rsidR="00092468">
        <w:t>.</w:t>
      </w:r>
      <w:r>
        <w:t xml:space="preserve"> </w:t>
      </w:r>
      <w:r w:rsidR="00433A34">
        <w:t>Immediately, patients</w:t>
      </w:r>
      <w:r w:rsidR="00092468">
        <w:t xml:space="preserve"> are frightened and</w:t>
      </w:r>
      <w:r w:rsidR="00433A34">
        <w:t xml:space="preserve"> experience an array of conflicting feelings about thos</w:t>
      </w:r>
      <w:r w:rsidR="00092468">
        <w:t>e involved, especially if</w:t>
      </w:r>
      <w:r w:rsidR="00433A34">
        <w:t xml:space="preserve"> those involved stop providing sufficient answers or support </w:t>
      </w:r>
      <w:r w:rsidR="00092468">
        <w:t>(Vincent &amp; Coulter, 2002; Harrison, et al., 2015).</w:t>
      </w:r>
    </w:p>
    <w:p w:rsidR="0085456E" w:rsidRDefault="001F613D" w:rsidP="005211E6">
      <w:r>
        <w:t>I</w:t>
      </w:r>
      <w:r w:rsidR="00433A34">
        <w:t>n the wake</w:t>
      </w:r>
      <w:r>
        <w:t xml:space="preserve">, patients report feeling </w:t>
      </w:r>
      <w:r w:rsidR="0085456E">
        <w:t>anger, frustration, belittlement</w:t>
      </w:r>
      <w:r w:rsidR="005211E6">
        <w:t>, and</w:t>
      </w:r>
      <w:r w:rsidR="0085456E">
        <w:t xml:space="preserve"> loss of </w:t>
      </w:r>
      <w:r w:rsidR="0009748D">
        <w:t xml:space="preserve">trust in </w:t>
      </w:r>
      <w:r w:rsidR="0085456E">
        <w:t xml:space="preserve">their </w:t>
      </w:r>
      <w:r w:rsidR="00433A34">
        <w:t>physician</w:t>
      </w:r>
      <w:r w:rsidR="00605B00">
        <w:t>. They</w:t>
      </w:r>
      <w:r w:rsidR="0085456E">
        <w:t xml:space="preserve"> </w:t>
      </w:r>
      <w:r w:rsidR="00605B00">
        <w:t xml:space="preserve">also </w:t>
      </w:r>
      <w:r w:rsidR="0085456E">
        <w:t xml:space="preserve">report that </w:t>
      </w:r>
      <w:r w:rsidR="005211E6">
        <w:t xml:space="preserve">these and other </w:t>
      </w:r>
      <w:r w:rsidR="0085456E">
        <w:t>psychol</w:t>
      </w:r>
      <w:r w:rsidR="005211E6">
        <w:t xml:space="preserve">ogical symptoms </w:t>
      </w:r>
      <w:r>
        <w:t>outlast</w:t>
      </w:r>
      <w:r w:rsidR="0085456E">
        <w:t xml:space="preserve"> physical symptoms (Harriso</w:t>
      </w:r>
      <w:r w:rsidR="005211E6">
        <w:t xml:space="preserve">n, et al., 2015). </w:t>
      </w:r>
      <w:r w:rsidR="0085456E">
        <w:t xml:space="preserve">Through a collection of </w:t>
      </w:r>
      <w:r w:rsidR="00605B00">
        <w:t xml:space="preserve">patient interviews, </w:t>
      </w:r>
      <w:r w:rsidR="0085456E">
        <w:t>Bell</w:t>
      </w:r>
      <w:r w:rsidR="00605B00">
        <w:t>, et al.,</w:t>
      </w:r>
      <w:r w:rsidR="005211E6">
        <w:t xml:space="preserve"> (2007)</w:t>
      </w:r>
      <w:r w:rsidR="0085456E">
        <w:t xml:space="preserve"> established t</w:t>
      </w:r>
      <w:r w:rsidR="00605B00">
        <w:t>hree themes to characterize how most</w:t>
      </w:r>
      <w:r w:rsidR="00D11D61">
        <w:t xml:space="preserve"> patients feel after</w:t>
      </w:r>
      <w:r>
        <w:t xml:space="preserve"> an adverse event</w:t>
      </w:r>
      <w:r w:rsidR="005211E6">
        <w:t xml:space="preserve">: guilty, afraid, and alone. </w:t>
      </w:r>
      <w:r w:rsidR="00605B00">
        <w:t>They</w:t>
      </w:r>
      <w:r w:rsidR="0085456E">
        <w:t xml:space="preserve"> feel guilty about what t</w:t>
      </w:r>
      <w:r w:rsidR="00D11D61">
        <w:t>hey could have done differently,</w:t>
      </w:r>
      <w:r w:rsidR="0085456E">
        <w:t xml:space="preserve"> fearful of retr</w:t>
      </w:r>
      <w:r w:rsidR="00D11D61">
        <w:t>ibution for vocalizing concerns,</w:t>
      </w:r>
      <w:r w:rsidR="0085456E">
        <w:t xml:space="preserve"> </w:t>
      </w:r>
      <w:r w:rsidR="00605B00">
        <w:t xml:space="preserve">and isolated by lack of empathy. </w:t>
      </w:r>
    </w:p>
    <w:p w:rsidR="00433A34" w:rsidRPr="00084DCE" w:rsidRDefault="00092468" w:rsidP="00092468">
      <w:r>
        <w:t>As time progress</w:t>
      </w:r>
      <w:r w:rsidR="001915BE">
        <w:t>es</w:t>
      </w:r>
      <w:r>
        <w:t xml:space="preserve">, patients </w:t>
      </w:r>
      <w:r w:rsidR="00433A34">
        <w:t>experie</w:t>
      </w:r>
      <w:r>
        <w:t>nce varying degrees of anxiety, flashbacks, emotional numbing, mood disturbances, and insomnia, depending on the nature and severity of the event. Chronic pain, disability, and disturbances in work and family life also make patients especially vulnerable to chronic depression</w:t>
      </w:r>
      <w:r w:rsidR="00F0376A">
        <w:t>. Physicians and institutions</w:t>
      </w:r>
      <w:r w:rsidR="00605B00">
        <w:t xml:space="preserve"> </w:t>
      </w:r>
      <w:r w:rsidR="00F0376A">
        <w:t>can mitigate chronic trauma by</w:t>
      </w:r>
      <w:r w:rsidR="00605B00">
        <w:t xml:space="preserve"> acknowledging the injury and addressing the patie</w:t>
      </w:r>
      <w:r w:rsidR="001915BE">
        <w:t>nts’ needs and concerns</w:t>
      </w:r>
      <w:r w:rsidR="00F0376A">
        <w:t xml:space="preserve"> – thus, reducing the </w:t>
      </w:r>
      <w:r w:rsidR="00605B00">
        <w:t>compounding effects of anger and isolation</w:t>
      </w:r>
      <w:r>
        <w:t xml:space="preserve"> (Vincent &amp; Coulter, 2002).</w:t>
      </w:r>
    </w:p>
    <w:p w:rsidR="0085456E" w:rsidRDefault="0085456E" w:rsidP="0085456E">
      <w:pPr>
        <w:pStyle w:val="Heading4"/>
        <w:tabs>
          <w:tab w:val="clear" w:pos="0"/>
        </w:tabs>
      </w:pPr>
      <w:bookmarkStart w:id="32" w:name="_Toc506292349"/>
      <w:r>
        <w:lastRenderedPageBreak/>
        <w:t>The Second Victim</w:t>
      </w:r>
      <w:bookmarkEnd w:id="32"/>
      <w:r>
        <w:t xml:space="preserve"> </w:t>
      </w:r>
    </w:p>
    <w:p w:rsidR="0085456E" w:rsidRDefault="00026C4D" w:rsidP="0085456E">
      <w:pPr>
        <w:ind w:firstLine="0"/>
      </w:pPr>
      <w:r>
        <w:t>Physicians are just as susceptible to psychological trauma from a</w:t>
      </w:r>
      <w:r w:rsidR="0085456E">
        <w:t>dverse event</w:t>
      </w:r>
      <w:r w:rsidR="00D11D61">
        <w:t xml:space="preserve">s </w:t>
      </w:r>
      <w:r>
        <w:t>that harm patients</w:t>
      </w:r>
      <w:r w:rsidR="0045083C">
        <w:t>. The</w:t>
      </w:r>
      <w:r w:rsidR="0085456E">
        <w:t xml:space="preserve"> </w:t>
      </w:r>
      <w:r w:rsidR="00D11D61">
        <w:t>AHRQ</w:t>
      </w:r>
      <w:r w:rsidR="0085456E">
        <w:t>, the Center for Patient Saf</w:t>
      </w:r>
      <w:r w:rsidR="00D11D61">
        <w:t>ety,</w:t>
      </w:r>
      <w:r w:rsidR="0085456E">
        <w:t xml:space="preserve"> the Joint Commission on Patient Safety (Scott, et al., 2010), and other leading health organizations now recognize</w:t>
      </w:r>
      <w:r w:rsidR="00D11D61">
        <w:t xml:space="preserve"> physicians as the</w:t>
      </w:r>
      <w:r w:rsidR="0085456E">
        <w:t xml:space="preserve"> “</w:t>
      </w:r>
      <w:r>
        <w:t>second victims” of adverse</w:t>
      </w:r>
      <w:r w:rsidR="0085456E">
        <w:t xml:space="preserve"> (</w:t>
      </w:r>
      <w:proofErr w:type="spellStart"/>
      <w:r w:rsidR="0085456E">
        <w:t>Helo</w:t>
      </w:r>
      <w:proofErr w:type="spellEnd"/>
      <w:r w:rsidR="0085456E">
        <w:t xml:space="preserve"> &amp; Moulton, 2017).</w:t>
      </w:r>
    </w:p>
    <w:p w:rsidR="0085456E" w:rsidRDefault="0085456E" w:rsidP="0085456E">
      <w:r>
        <w:t>Physicians, generally, are characterized by a profound sense of duty to their patients and honor to their profession. They feel personally responsible for the outcomes their patients experience and do not take this responsibility lightly. When an error occurs, they feel as though they have failed their patient, their profession, and themselves (</w:t>
      </w:r>
      <w:proofErr w:type="spellStart"/>
      <w:r>
        <w:t>Helo</w:t>
      </w:r>
      <w:proofErr w:type="spellEnd"/>
      <w:r>
        <w:t xml:space="preserve"> &amp; Moulton, 2017). The psychological experience that physicians have after a medical error has been likened to post-traumatic stress disorder (PTSD) (</w:t>
      </w:r>
      <w:proofErr w:type="spellStart"/>
      <w:r>
        <w:t>Grissinger</w:t>
      </w:r>
      <w:proofErr w:type="spellEnd"/>
      <w:r>
        <w:t>, 2014).</w:t>
      </w:r>
    </w:p>
    <w:p w:rsidR="0085456E" w:rsidRDefault="0085456E" w:rsidP="0085456E">
      <w:r>
        <w:t>Immediately following an error, physicians feel guilt, anger, and shame (</w:t>
      </w:r>
      <w:r w:rsidRPr="00657755">
        <w:t>B</w:t>
      </w:r>
      <w:r>
        <w:t>ell</w:t>
      </w:r>
      <w:r w:rsidRPr="00657755">
        <w:t xml:space="preserve">, </w:t>
      </w:r>
      <w:r w:rsidR="0045083C">
        <w:t>et al.</w:t>
      </w:r>
      <w:r>
        <w:t xml:space="preserve">, </w:t>
      </w:r>
      <w:r w:rsidRPr="00657755">
        <w:t>2010</w:t>
      </w:r>
      <w:r>
        <w:t xml:space="preserve">; </w:t>
      </w:r>
      <w:proofErr w:type="spellStart"/>
      <w:r>
        <w:t>Grissinger</w:t>
      </w:r>
      <w:proofErr w:type="spellEnd"/>
      <w:r>
        <w:t>, 2014</w:t>
      </w:r>
      <w:r w:rsidRPr="00657755">
        <w:t>)</w:t>
      </w:r>
      <w:r>
        <w:t>. They are also fearful of the implications for their patient, their reputation, and a potential lawsuit (Bell, et al., 2010). Panic, horror, and apprehension can give rise to physical symptoms such as muscle tension, increased blood pressure and heart rate, rapid breathing, loss of appetite, and difficulty concentrating (</w:t>
      </w:r>
      <w:proofErr w:type="spellStart"/>
      <w:r>
        <w:t>Grissinger</w:t>
      </w:r>
      <w:proofErr w:type="spellEnd"/>
      <w:r>
        <w:t xml:space="preserve">, 2014).  </w:t>
      </w:r>
    </w:p>
    <w:p w:rsidR="0085456E" w:rsidRDefault="0085456E" w:rsidP="0085456E">
      <w:r>
        <w:t>While the error is being reviewed, fear of losing their job, their reputation, and being sued intensifies (</w:t>
      </w:r>
      <w:proofErr w:type="spellStart"/>
      <w:r>
        <w:t>Grissinger</w:t>
      </w:r>
      <w:proofErr w:type="spellEnd"/>
      <w:r>
        <w:t>, 2014). There is a severe lack of institutional support for physicians going through these experiences (</w:t>
      </w:r>
      <w:bookmarkStart w:id="33" w:name="_Hlk500292072"/>
      <w:proofErr w:type="spellStart"/>
      <w:r>
        <w:t>Grissinger</w:t>
      </w:r>
      <w:proofErr w:type="spellEnd"/>
      <w:r>
        <w:t xml:space="preserve">, 2014), </w:t>
      </w:r>
      <w:bookmarkEnd w:id="33"/>
      <w:r>
        <w:t xml:space="preserve">so a sense of isolation is also extremely common </w:t>
      </w:r>
      <w:bookmarkStart w:id="34" w:name="_Hlk500292061"/>
      <w:r>
        <w:t>(</w:t>
      </w:r>
      <w:proofErr w:type="spellStart"/>
      <w:r w:rsidRPr="00BF42DB">
        <w:t>Sirriyeh</w:t>
      </w:r>
      <w:proofErr w:type="spellEnd"/>
      <w:r>
        <w:t>, et al., 2010)</w:t>
      </w:r>
      <w:bookmarkEnd w:id="34"/>
      <w:r>
        <w:t>. Fear and apprehension can ebb into anxiety, depression, self-doubt, and hypervigilance. Physicians report insomnia, flashbacks, damaged self-perception, and even thoughts of suicide (</w:t>
      </w:r>
      <w:proofErr w:type="spellStart"/>
      <w:r w:rsidRPr="00BF42DB">
        <w:t>Sirriyeh</w:t>
      </w:r>
      <w:proofErr w:type="spellEnd"/>
      <w:r>
        <w:t xml:space="preserve">, et al., 2010; </w:t>
      </w:r>
      <w:proofErr w:type="spellStart"/>
      <w:r>
        <w:t>Grissinger</w:t>
      </w:r>
      <w:proofErr w:type="spellEnd"/>
      <w:r>
        <w:t>, 2014). During this time, it is also common for physicians to feel a strong need to make amends (</w:t>
      </w:r>
      <w:proofErr w:type="spellStart"/>
      <w:r>
        <w:t>Grissinger</w:t>
      </w:r>
      <w:proofErr w:type="spellEnd"/>
      <w:r>
        <w:t>, 2014)</w:t>
      </w:r>
      <w:r w:rsidR="0045083C">
        <w:t>.</w:t>
      </w:r>
    </w:p>
    <w:p w:rsidR="0085456E" w:rsidRDefault="0085456E" w:rsidP="0085456E">
      <w:r>
        <w:t xml:space="preserve">PTSD symptoms are even more pronounced in physicians who go through malpractice lawsuits. An overwhelming majority (95%) report strong emotional and/or physical symptoms, including depressed mood, inner </w:t>
      </w:r>
      <w:r>
        <w:lastRenderedPageBreak/>
        <w:t>conflict, frustration, and anger. Half of physicians experience insomnia and some even report the onset or exacerbation of physical ailments. These symptoms persist long after the case is tried, even if they win (</w:t>
      </w:r>
      <w:proofErr w:type="spellStart"/>
      <w:r>
        <w:t>Helo</w:t>
      </w:r>
      <w:proofErr w:type="spellEnd"/>
      <w:r>
        <w:t xml:space="preserve"> &amp; Moulton, 2017).</w:t>
      </w:r>
    </w:p>
    <w:p w:rsidR="0085456E" w:rsidRPr="00AB0665" w:rsidRDefault="0085456E" w:rsidP="003166EC">
      <w:r>
        <w:t>Many physicians begin detrimentally erring on the side of caution following a lawsu</w:t>
      </w:r>
      <w:r w:rsidR="0045083C">
        <w:t>it – ordering unnecessary tests and</w:t>
      </w:r>
      <w:r>
        <w:t xml:space="preserve"> avoiding high-risk procedures or patients</w:t>
      </w:r>
      <w:r w:rsidR="00F0376A">
        <w:t xml:space="preserve"> (i.e. practicing defensive medicine)</w:t>
      </w:r>
      <w:r>
        <w:t xml:space="preserve">. </w:t>
      </w:r>
      <w:r w:rsidR="0045083C">
        <w:t>If physicians lack a healthy coping mechanism or support for dealing with distress they may engage in escape/avoidance behaviors such as distancing, alcohol, and/or drugs (</w:t>
      </w:r>
      <w:proofErr w:type="spellStart"/>
      <w:r w:rsidR="0045083C">
        <w:t>Helo</w:t>
      </w:r>
      <w:proofErr w:type="spellEnd"/>
      <w:r w:rsidR="0045083C">
        <w:t xml:space="preserve"> &amp; Moulton, 2017). </w:t>
      </w:r>
      <w:r>
        <w:t>Malpractice lawsuits are also associated with choosin</w:t>
      </w:r>
      <w:r w:rsidR="00827E73">
        <w:t xml:space="preserve">g early retirement (Wei, 2007). </w:t>
      </w:r>
      <w:r w:rsidR="003166EC">
        <w:t xml:space="preserve">However, </w:t>
      </w:r>
      <w:proofErr w:type="spellStart"/>
      <w:r>
        <w:t>Sirriyeh</w:t>
      </w:r>
      <w:proofErr w:type="spellEnd"/>
      <w:r>
        <w:t>, et al.</w:t>
      </w:r>
      <w:r w:rsidR="0045083C">
        <w:t xml:space="preserve"> (2010)</w:t>
      </w:r>
      <w:r>
        <w:t xml:space="preserve"> found that physicians that engaged in communication and retained a good relationship with their patient following a medical error experi</w:t>
      </w:r>
      <w:r w:rsidR="0045083C">
        <w:t xml:space="preserve">enced better emotional outcomes. </w:t>
      </w:r>
    </w:p>
    <w:p w:rsidR="00964FEE" w:rsidRDefault="00403603" w:rsidP="00827E73">
      <w:pPr>
        <w:pStyle w:val="Heading1"/>
        <w:tabs>
          <w:tab w:val="clear" w:pos="-720"/>
          <w:tab w:val="num" w:pos="-360"/>
        </w:tabs>
        <w:ind w:left="0"/>
      </w:pPr>
      <w:bookmarkStart w:id="35" w:name="_Toc506292350"/>
      <w:r>
        <w:lastRenderedPageBreak/>
        <w:t>A</w:t>
      </w:r>
      <w:r w:rsidR="00827E73">
        <w:t>pproach</w:t>
      </w:r>
      <w:r w:rsidR="00E16A5A">
        <w:t>es</w:t>
      </w:r>
      <w:r w:rsidR="00F53B28">
        <w:t xml:space="preserve"> to the Problem</w:t>
      </w:r>
      <w:bookmarkEnd w:id="35"/>
    </w:p>
    <w:p w:rsidR="00827E73" w:rsidRDefault="00827E73" w:rsidP="00827E73">
      <w:pPr>
        <w:pStyle w:val="Heading2"/>
      </w:pPr>
      <w:bookmarkStart w:id="36" w:name="_Toc506292351"/>
      <w:r>
        <w:t>The Medical Malpractice System</w:t>
      </w:r>
      <w:bookmarkEnd w:id="36"/>
    </w:p>
    <w:p w:rsidR="00827E73" w:rsidRDefault="00827E73" w:rsidP="00827E73">
      <w:pPr>
        <w:pStyle w:val="Noindent"/>
      </w:pPr>
      <w:r>
        <w:t xml:space="preserve">For two centuries, the litigation system has served as the primary recourse for patients </w:t>
      </w:r>
      <w:r w:rsidR="00791309">
        <w:t xml:space="preserve">who do not feel that their need for </w:t>
      </w:r>
      <w:r w:rsidR="00CD6F07">
        <w:t>honesty, understanding, accountability, and/or compensation</w:t>
      </w:r>
      <w:r w:rsidR="0057084A">
        <w:t xml:space="preserve"> </w:t>
      </w:r>
      <w:r w:rsidR="00791309">
        <w:t xml:space="preserve">for adverse events has been met </w:t>
      </w:r>
      <w:r w:rsidRPr="00443F20">
        <w:t>(Sloan, 2</w:t>
      </w:r>
      <w:r w:rsidR="00C47425">
        <w:t xml:space="preserve">008; </w:t>
      </w:r>
      <w:r>
        <w:t xml:space="preserve">Kessler, </w:t>
      </w:r>
      <w:r w:rsidRPr="00443F20">
        <w:t>2011</w:t>
      </w:r>
      <w:r w:rsidR="00C47425">
        <w:t xml:space="preserve">; </w:t>
      </w:r>
      <w:proofErr w:type="spellStart"/>
      <w:r w:rsidRPr="00862372">
        <w:t>Bilimor</w:t>
      </w:r>
      <w:r>
        <w:t>ia</w:t>
      </w:r>
      <w:proofErr w:type="spellEnd"/>
      <w:r>
        <w:t>, et al., 2017). Medical malpractice law is a form of tort, or personal injury, law (</w:t>
      </w:r>
      <w:r w:rsidRPr="00941936">
        <w:t>Brennan, 2004</w:t>
      </w:r>
      <w:r>
        <w:t>). Malpractice claims are tried in state courts, which are regulated, and t</w:t>
      </w:r>
      <w:r w:rsidR="0057084A">
        <w:t>hus vary greatly, by each state</w:t>
      </w:r>
      <w:r>
        <w:t xml:space="preserve"> (Kessler, </w:t>
      </w:r>
      <w:r w:rsidRPr="00443F20">
        <w:t>2011</w:t>
      </w:r>
      <w:r>
        <w:t>)</w:t>
      </w:r>
      <w:r w:rsidR="0057084A">
        <w:t>.</w:t>
      </w:r>
    </w:p>
    <w:p w:rsidR="00827E73" w:rsidRDefault="00812196" w:rsidP="00827E73">
      <w:r>
        <w:t>The</w:t>
      </w:r>
      <w:r w:rsidR="008B6BE7">
        <w:t xml:space="preserve"> </w:t>
      </w:r>
      <w:r w:rsidR="00791309">
        <w:t xml:space="preserve">purported </w:t>
      </w:r>
      <w:r w:rsidR="008B6BE7">
        <w:t xml:space="preserve">objectives of </w:t>
      </w:r>
      <w:r>
        <w:t>litigation</w:t>
      </w:r>
      <w:r w:rsidR="00827E73">
        <w:t xml:space="preserve"> are:</w:t>
      </w:r>
      <w:r w:rsidR="00827E73" w:rsidRPr="00443F20">
        <w:t xml:space="preserve"> (1)</w:t>
      </w:r>
      <w:r w:rsidR="00827E73">
        <w:t xml:space="preserve"> to</w:t>
      </w:r>
      <w:r w:rsidR="00827E73" w:rsidRPr="00443F20">
        <w:t xml:space="preserve"> </w:t>
      </w:r>
      <w:r w:rsidR="00827E73" w:rsidRPr="00941936">
        <w:t>c</w:t>
      </w:r>
      <w:r w:rsidR="00827E73">
        <w:t xml:space="preserve">ompensate patients injured by negligence </w:t>
      </w:r>
      <w:r w:rsidR="00827E73" w:rsidRPr="00941936">
        <w:t xml:space="preserve">and (2) </w:t>
      </w:r>
      <w:r w:rsidR="00827E73">
        <w:t xml:space="preserve">to </w:t>
      </w:r>
      <w:r w:rsidR="00827E73" w:rsidRPr="00941936">
        <w:t>deter</w:t>
      </w:r>
      <w:r w:rsidR="00827E73">
        <w:t xml:space="preserve"> providers from </w:t>
      </w:r>
      <w:r w:rsidR="0057084A">
        <w:t>being negligent</w:t>
      </w:r>
      <w:r w:rsidR="00827E73">
        <w:t xml:space="preserve"> </w:t>
      </w:r>
      <w:r w:rsidR="00C47425">
        <w:t xml:space="preserve">(Sloan, 2008; </w:t>
      </w:r>
      <w:r w:rsidR="00827E73">
        <w:t xml:space="preserve">Kessler, </w:t>
      </w:r>
      <w:r w:rsidR="00827E73" w:rsidRPr="00443F20">
        <w:t>2011</w:t>
      </w:r>
      <w:r w:rsidR="00C47425">
        <w:t xml:space="preserve">; </w:t>
      </w:r>
      <w:proofErr w:type="spellStart"/>
      <w:r w:rsidR="00827E73" w:rsidRPr="00862372">
        <w:t>Bilimor</w:t>
      </w:r>
      <w:r w:rsidR="00827E73">
        <w:t>ia</w:t>
      </w:r>
      <w:proofErr w:type="spellEnd"/>
      <w:r w:rsidR="00827E73">
        <w:t>, et al., 2017). Legally, negligence is defined as, “medical treatment that does not adhere to the expected standard of care” (Brennan, 2004, p. 1). In theory, the plaintiff (patient) should prevail if they prove that the defendant (</w:t>
      </w:r>
      <w:r w:rsidR="00791309">
        <w:t>physician</w:t>
      </w:r>
      <w:r w:rsidR="00827E73">
        <w:t>) did not adhere to the e</w:t>
      </w:r>
      <w:r w:rsidR="00791309">
        <w:t>xpected standard of care and this</w:t>
      </w:r>
      <w:r w:rsidR="00827E73">
        <w:t xml:space="preserve"> neglect caused them injury (Brennan, 2004)</w:t>
      </w:r>
      <w:r w:rsidR="004F52C2">
        <w:t>.</w:t>
      </w:r>
    </w:p>
    <w:p w:rsidR="00827E73" w:rsidRPr="009A58BE" w:rsidRDefault="0057084A" w:rsidP="00827E73">
      <w:r>
        <w:t xml:space="preserve">  However, s</w:t>
      </w:r>
      <w:r w:rsidR="00827E73">
        <w:t xml:space="preserve">ubstantive literature has </w:t>
      </w:r>
      <w:r w:rsidR="004F52C2">
        <w:t xml:space="preserve">demonstrated that </w:t>
      </w:r>
      <w:r>
        <w:t>litigation is ine</w:t>
      </w:r>
      <w:r w:rsidR="00791309">
        <w:t>ffective at achieving these objectives</w:t>
      </w:r>
      <w:r>
        <w:t>. O</w:t>
      </w:r>
      <w:r w:rsidR="00827E73">
        <w:t>nly 2-3% of patients injured by negligence access the system (</w:t>
      </w:r>
      <w:proofErr w:type="spellStart"/>
      <w:r w:rsidR="00827E73" w:rsidRPr="00862372">
        <w:t>Bilimor</w:t>
      </w:r>
      <w:r w:rsidR="00827E73">
        <w:t>ia</w:t>
      </w:r>
      <w:proofErr w:type="spellEnd"/>
      <w:r w:rsidR="00827E73">
        <w:t>, et al., 2017); 80% of the patients that access</w:t>
      </w:r>
      <w:r>
        <w:t xml:space="preserve"> the</w:t>
      </w:r>
      <w:r w:rsidR="00827E73">
        <w:t xml:space="preserve"> system were injured by care that adhered to the expected standard (</w:t>
      </w:r>
      <w:proofErr w:type="spellStart"/>
      <w:r w:rsidR="00827E73">
        <w:t>Boothman</w:t>
      </w:r>
      <w:proofErr w:type="spellEnd"/>
      <w:r w:rsidR="00827E73">
        <w:t xml:space="preserve">, et al., 2009); and litigation is not an effective deterrent for </w:t>
      </w:r>
      <w:r w:rsidR="00471C75">
        <w:t xml:space="preserve">negligence </w:t>
      </w:r>
      <w:r w:rsidR="00C47425">
        <w:t xml:space="preserve">(Sloan, 2008; </w:t>
      </w:r>
      <w:r w:rsidR="00827E73">
        <w:t xml:space="preserve">Kessler, </w:t>
      </w:r>
      <w:r w:rsidR="00827E73" w:rsidRPr="00443F20">
        <w:t>2011</w:t>
      </w:r>
      <w:r w:rsidR="00827E73">
        <w:t xml:space="preserve">). In addition, patients that </w:t>
      </w:r>
      <w:r w:rsidR="00791309">
        <w:t xml:space="preserve">have </w:t>
      </w:r>
      <w:r w:rsidR="00827E73">
        <w:t>access</w:t>
      </w:r>
      <w:r w:rsidR="00791309">
        <w:t>ed</w:t>
      </w:r>
      <w:r w:rsidR="00827E73">
        <w:t xml:space="preserve"> the system rarely </w:t>
      </w:r>
      <w:r w:rsidR="00791309">
        <w:t xml:space="preserve">feel that they have </w:t>
      </w:r>
      <w:r w:rsidR="00827E73">
        <w:t>receive</w:t>
      </w:r>
      <w:r w:rsidR="00791309">
        <w:t>d</w:t>
      </w:r>
      <w:r w:rsidR="00827E73">
        <w:t xml:space="preserve"> adequate compensation or closure (</w:t>
      </w:r>
      <w:proofErr w:type="spellStart"/>
      <w:r w:rsidR="00827E73">
        <w:t>Sohn</w:t>
      </w:r>
      <w:proofErr w:type="spellEnd"/>
      <w:r w:rsidR="00827E73">
        <w:t>, 2013)</w:t>
      </w:r>
      <w:r w:rsidR="004F52C2">
        <w:t>.</w:t>
      </w:r>
    </w:p>
    <w:p w:rsidR="00FA26B3" w:rsidRDefault="00827E73" w:rsidP="00827E73">
      <w:r>
        <w:t>Malpractice claims data suggests that communication following an adverse event, rather than the nature of the care received, may be the most important factor in a patient’s dec</w:t>
      </w:r>
      <w:r w:rsidR="00471C75">
        <w:t>ision to file a lawsuit.</w:t>
      </w:r>
      <w:r w:rsidR="00FA26B3">
        <w:t xml:space="preserve"> Patients primarily file lawsuits because they </w:t>
      </w:r>
      <w:r w:rsidR="00397E16">
        <w:t xml:space="preserve">want an honest explanation about what happened to them, an apology, and assurances that </w:t>
      </w:r>
      <w:r w:rsidR="00397E16">
        <w:lastRenderedPageBreak/>
        <w:t>the same event will never happen to anyone else</w:t>
      </w:r>
      <w:r w:rsidR="00FA26B3">
        <w:t xml:space="preserve"> (Vincent, et al., 1994; </w:t>
      </w:r>
      <w:r w:rsidR="00397E16">
        <w:t xml:space="preserve">Vincent &amp; Coulter, 2002; </w:t>
      </w:r>
      <w:proofErr w:type="spellStart"/>
      <w:r w:rsidR="00FA26B3">
        <w:t>Boothman</w:t>
      </w:r>
      <w:proofErr w:type="spellEnd"/>
      <w:r w:rsidR="00FA26B3">
        <w:t xml:space="preserve"> &amp; </w:t>
      </w:r>
      <w:proofErr w:type="spellStart"/>
      <w:r w:rsidR="00FA26B3">
        <w:t>Hoyler</w:t>
      </w:r>
      <w:proofErr w:type="spellEnd"/>
      <w:r w:rsidR="00FA26B3">
        <w:t>, 2013). While o</w:t>
      </w:r>
      <w:r>
        <w:t xml:space="preserve">nly 20% of </w:t>
      </w:r>
      <w:r w:rsidR="00397E16">
        <w:t xml:space="preserve">malpractice </w:t>
      </w:r>
      <w:r>
        <w:t>cla</w:t>
      </w:r>
      <w:r w:rsidR="00471C75">
        <w:t>ims involve provider negligence (</w:t>
      </w:r>
      <w:proofErr w:type="spellStart"/>
      <w:r w:rsidR="00471C75">
        <w:t>Boothman</w:t>
      </w:r>
      <w:proofErr w:type="spellEnd"/>
      <w:r w:rsidR="00471C75">
        <w:t>, et al., 2009)</w:t>
      </w:r>
      <w:r w:rsidR="00FA26B3">
        <w:t>, nearly all</w:t>
      </w:r>
      <w:r>
        <w:t xml:space="preserve"> involve a breakdown in the physician-patient relationship</w:t>
      </w:r>
      <w:r w:rsidR="00471C75">
        <w:t xml:space="preserve"> (</w:t>
      </w:r>
      <w:proofErr w:type="spellStart"/>
      <w:r w:rsidR="00471C75">
        <w:t>Boothman</w:t>
      </w:r>
      <w:proofErr w:type="spellEnd"/>
      <w:r w:rsidR="00471C75">
        <w:t xml:space="preserve"> &amp; </w:t>
      </w:r>
      <w:proofErr w:type="spellStart"/>
      <w:r w:rsidR="00471C75">
        <w:t>Hoyler</w:t>
      </w:r>
      <w:proofErr w:type="spellEnd"/>
      <w:r w:rsidR="00471C75">
        <w:t>, 2013)</w:t>
      </w:r>
      <w:r>
        <w:t>.</w:t>
      </w:r>
      <w:bookmarkStart w:id="37" w:name="_Hlk498354666"/>
      <w:r w:rsidR="00471C75">
        <w:t xml:space="preserve"> </w:t>
      </w:r>
    </w:p>
    <w:p w:rsidR="003166EC" w:rsidRDefault="00471C75" w:rsidP="003166EC">
      <w:r>
        <w:t>This breakdown</w:t>
      </w:r>
      <w:r w:rsidR="00827E73">
        <w:t xml:space="preserve">, ironically, </w:t>
      </w:r>
      <w:bookmarkEnd w:id="37"/>
      <w:r>
        <w:t>occurs because physicians fear that telling patients an adverse event has occur</w:t>
      </w:r>
      <w:r w:rsidR="008F53AC">
        <w:t>red will drive them to file a malpractice claim</w:t>
      </w:r>
      <w:r w:rsidR="00827E73">
        <w:t xml:space="preserve">. This </w:t>
      </w:r>
      <w:r>
        <w:t xml:space="preserve">paradigm of </w:t>
      </w:r>
      <w:r w:rsidR="00827E73">
        <w:t xml:space="preserve">“deny and defend” </w:t>
      </w:r>
      <w:r>
        <w:t xml:space="preserve">is </w:t>
      </w:r>
      <w:r w:rsidR="00827E73">
        <w:t>deeply entrenched</w:t>
      </w:r>
      <w:r>
        <w:t xml:space="preserve"> in the</w:t>
      </w:r>
      <w:r w:rsidR="00827E73">
        <w:t xml:space="preserve"> cultures of most healthcare institutions</w:t>
      </w:r>
      <w:r w:rsidR="00C47425">
        <w:t xml:space="preserve"> (</w:t>
      </w:r>
      <w:proofErr w:type="spellStart"/>
      <w:r w:rsidR="00C47425">
        <w:t>Boothman</w:t>
      </w:r>
      <w:proofErr w:type="spellEnd"/>
      <w:r w:rsidR="00C47425">
        <w:t xml:space="preserve">, et al., 2009; Welch, 2011; </w:t>
      </w:r>
      <w:proofErr w:type="spellStart"/>
      <w:r w:rsidR="004F52C2">
        <w:t>Boothman</w:t>
      </w:r>
      <w:proofErr w:type="spellEnd"/>
      <w:r w:rsidR="004F52C2">
        <w:t xml:space="preserve"> &amp; </w:t>
      </w:r>
      <w:proofErr w:type="spellStart"/>
      <w:r w:rsidR="004F52C2">
        <w:t>Hoyler</w:t>
      </w:r>
      <w:proofErr w:type="spellEnd"/>
      <w:r w:rsidR="004F52C2">
        <w:t xml:space="preserve">, 2013; </w:t>
      </w:r>
      <w:r w:rsidR="00C47425">
        <w:t xml:space="preserve">Mello, et al., 2013; </w:t>
      </w:r>
      <w:proofErr w:type="spellStart"/>
      <w:r w:rsidR="00827E73">
        <w:t>Prothero</w:t>
      </w:r>
      <w:proofErr w:type="spellEnd"/>
      <w:r w:rsidR="00827E73">
        <w:t xml:space="preserve"> &amp; Morse, 2017). </w:t>
      </w:r>
      <w:r w:rsidR="00FA26B3">
        <w:t xml:space="preserve">Deny and defend </w:t>
      </w:r>
      <w:r>
        <w:t>nearly always signals the end of meaningful physician-patient communication and the end of the physician-patient relationship</w:t>
      </w:r>
      <w:r w:rsidR="00C47425">
        <w:t xml:space="preserve"> (Kohn, et al. 2000; </w:t>
      </w:r>
      <w:proofErr w:type="spellStart"/>
      <w:r w:rsidR="00C47425">
        <w:t>Liebman</w:t>
      </w:r>
      <w:proofErr w:type="spellEnd"/>
      <w:r w:rsidR="00C47425">
        <w:t xml:space="preserve"> &amp; Hyman, 2004; </w:t>
      </w:r>
      <w:proofErr w:type="spellStart"/>
      <w:r w:rsidR="00C47425">
        <w:t>Studdert</w:t>
      </w:r>
      <w:proofErr w:type="spellEnd"/>
      <w:r w:rsidR="00C47425">
        <w:t xml:space="preserve">, 2007; Pelt &amp; </w:t>
      </w:r>
      <w:proofErr w:type="spellStart"/>
      <w:r w:rsidR="00C47425">
        <w:t>Faldmo</w:t>
      </w:r>
      <w:proofErr w:type="spellEnd"/>
      <w:r w:rsidR="00C47425">
        <w:t xml:space="preserve">, 2008; Quinn &amp; </w:t>
      </w:r>
      <w:proofErr w:type="spellStart"/>
      <w:r w:rsidR="00C47425">
        <w:t>Eichler</w:t>
      </w:r>
      <w:proofErr w:type="spellEnd"/>
      <w:r w:rsidR="00C47425">
        <w:t xml:space="preserve">, 2008; </w:t>
      </w:r>
      <w:proofErr w:type="spellStart"/>
      <w:r w:rsidR="00C47425">
        <w:t>Balcerzak</w:t>
      </w:r>
      <w:proofErr w:type="spellEnd"/>
      <w:r w:rsidR="00C47425">
        <w:t xml:space="preserve">, 2008; Hyman, et al. 2010; </w:t>
      </w:r>
      <w:proofErr w:type="spellStart"/>
      <w:r w:rsidR="00C47425">
        <w:t>Iedema</w:t>
      </w:r>
      <w:proofErr w:type="spellEnd"/>
      <w:r w:rsidR="00C47425">
        <w:t xml:space="preserve">, 2011; </w:t>
      </w:r>
      <w:r w:rsidR="00827E73" w:rsidRPr="00511658">
        <w:t>Mello, et al., 2013).</w:t>
      </w:r>
      <w:r w:rsidR="00827E73">
        <w:t xml:space="preserve"> </w:t>
      </w:r>
    </w:p>
    <w:p w:rsidR="00827E73" w:rsidRDefault="00A55335" w:rsidP="004354FE">
      <w:pPr>
        <w:pStyle w:val="Heading3"/>
      </w:pPr>
      <w:bookmarkStart w:id="38" w:name="_Toc506292352"/>
      <w:r>
        <w:t>First Generation</w:t>
      </w:r>
      <w:r w:rsidR="00827E73">
        <w:t xml:space="preserve"> Malpractice Reform</w:t>
      </w:r>
      <w:bookmarkEnd w:id="38"/>
      <w:r w:rsidR="00C348B3">
        <w:t xml:space="preserve"> </w:t>
      </w:r>
    </w:p>
    <w:p w:rsidR="00827E73" w:rsidRPr="002D3DBB" w:rsidRDefault="00FA26B3" w:rsidP="002D3DBB">
      <w:pPr>
        <w:ind w:firstLine="0"/>
      </w:pPr>
      <w:r>
        <w:t xml:space="preserve">Though </w:t>
      </w:r>
      <w:r w:rsidR="00A55335">
        <w:t xml:space="preserve">litigation fails to achieve </w:t>
      </w:r>
      <w:r w:rsidR="008F53AC">
        <w:t>its objectives and damages</w:t>
      </w:r>
      <w:r>
        <w:t xml:space="preserve"> </w:t>
      </w:r>
      <w:r w:rsidR="00A55335">
        <w:t>physician</w:t>
      </w:r>
      <w:r>
        <w:t xml:space="preserve">-patient relationships, </w:t>
      </w:r>
      <w:r w:rsidR="003D72EB">
        <w:t xml:space="preserve">most reform efforts </w:t>
      </w:r>
      <w:r>
        <w:t xml:space="preserve">have sought to reduce the cost-burden of the system for physicians (Kessler, 2011; </w:t>
      </w:r>
      <w:proofErr w:type="spellStart"/>
      <w:r>
        <w:t>Stamm</w:t>
      </w:r>
      <w:proofErr w:type="spellEnd"/>
      <w:r>
        <w:t xml:space="preserve">, 2016). </w:t>
      </w:r>
      <w:r w:rsidR="00E447E4">
        <w:t xml:space="preserve">These </w:t>
      </w:r>
      <w:r w:rsidR="00827E73">
        <w:t>reform</w:t>
      </w:r>
      <w:r w:rsidR="00C348B3">
        <w:t>s</w:t>
      </w:r>
      <w:r w:rsidR="00E447E4">
        <w:t xml:space="preserve">, enacted </w:t>
      </w:r>
      <w:r w:rsidR="003D72EB">
        <w:t>by</w:t>
      </w:r>
      <w:r w:rsidR="00E447E4">
        <w:t xml:space="preserve"> state-level policy changes from the mid-1980s to present, </w:t>
      </w:r>
      <w:r w:rsidR="00C348B3">
        <w:t xml:space="preserve">are now </w:t>
      </w:r>
      <w:r w:rsidR="003166EC">
        <w:t>recognized as</w:t>
      </w:r>
      <w:r w:rsidR="00C348B3">
        <w:t xml:space="preserve"> </w:t>
      </w:r>
      <w:r w:rsidR="003166EC">
        <w:t xml:space="preserve">‘the </w:t>
      </w:r>
      <w:r w:rsidR="00C348B3">
        <w:t>first generation</w:t>
      </w:r>
      <w:r w:rsidR="003166EC">
        <w:t>’</w:t>
      </w:r>
      <w:r w:rsidR="00C348B3">
        <w:t xml:space="preserve"> of </w:t>
      </w:r>
      <w:r w:rsidR="00E447E4">
        <w:t>malpractice reform</w:t>
      </w:r>
      <w:r w:rsidR="00827E73">
        <w:t xml:space="preserve"> (</w:t>
      </w:r>
      <w:proofErr w:type="spellStart"/>
      <w:r w:rsidR="00827E73">
        <w:t>Stamm</w:t>
      </w:r>
      <w:proofErr w:type="spellEnd"/>
      <w:r w:rsidR="00827E73">
        <w:t>, et al., 2016).</w:t>
      </w:r>
      <w:r w:rsidR="00827E73" w:rsidRPr="00511658">
        <w:t xml:space="preserve"> </w:t>
      </w:r>
      <w:r w:rsidR="00827E73">
        <w:t>In various combinations and to various extents</w:t>
      </w:r>
      <w:r w:rsidR="002D3DBB">
        <w:t>, these reforms included:</w:t>
      </w:r>
    </w:p>
    <w:p w:rsidR="00827E73" w:rsidRPr="00AB08E7" w:rsidRDefault="008F53AC" w:rsidP="00827E73">
      <w:r>
        <w:rPr>
          <w:b/>
        </w:rPr>
        <w:t>Caps on economic d</w:t>
      </w:r>
      <w:r w:rsidR="00827E73" w:rsidRPr="00AB08E7">
        <w:rPr>
          <w:b/>
        </w:rPr>
        <w:t>amages</w:t>
      </w:r>
      <w:r w:rsidR="00827E73">
        <w:rPr>
          <w:b/>
        </w:rPr>
        <w:t xml:space="preserve"> – </w:t>
      </w:r>
      <w:r w:rsidR="00827E73">
        <w:t xml:space="preserve">limited compensation for hospital bills, lost wages, etc. </w:t>
      </w:r>
    </w:p>
    <w:p w:rsidR="00827E73" w:rsidRPr="00AB08E7" w:rsidRDefault="00827E73" w:rsidP="00827E73">
      <w:pPr>
        <w:ind w:left="720" w:firstLine="0"/>
      </w:pPr>
      <w:r w:rsidRPr="00AB08E7">
        <w:rPr>
          <w:b/>
        </w:rPr>
        <w:t>Caps on noneconomic damages</w:t>
      </w:r>
      <w:r>
        <w:rPr>
          <w:b/>
        </w:rPr>
        <w:t xml:space="preserve"> – </w:t>
      </w:r>
      <w:r>
        <w:t xml:space="preserve">limited compensation for pain, suffering, etc. </w:t>
      </w:r>
    </w:p>
    <w:p w:rsidR="00827E73" w:rsidRPr="00AB08E7" w:rsidRDefault="00827E73" w:rsidP="00827E73">
      <w:pPr>
        <w:ind w:left="720" w:firstLine="0"/>
      </w:pPr>
      <w:r w:rsidRPr="00AB08E7">
        <w:rPr>
          <w:b/>
        </w:rPr>
        <w:t>Abolition of punitive damages</w:t>
      </w:r>
      <w:r>
        <w:rPr>
          <w:b/>
        </w:rPr>
        <w:t xml:space="preserve"> – </w:t>
      </w:r>
      <w:r>
        <w:t xml:space="preserve">prohibited of compensations exceeding economic and noneconomic damages, previously imposed as punishment </w:t>
      </w:r>
    </w:p>
    <w:p w:rsidR="00827E73" w:rsidRPr="00AB08E7" w:rsidRDefault="00827E73" w:rsidP="00827E73">
      <w:pPr>
        <w:ind w:left="720" w:firstLine="0"/>
      </w:pPr>
      <w:r w:rsidRPr="00AB08E7">
        <w:rPr>
          <w:b/>
        </w:rPr>
        <w:t xml:space="preserve">Caps </w:t>
      </w:r>
      <w:r w:rsidR="008F53AC">
        <w:rPr>
          <w:b/>
        </w:rPr>
        <w:t>on contingent (a</w:t>
      </w:r>
      <w:r w:rsidRPr="00AB08E7">
        <w:rPr>
          <w:b/>
        </w:rPr>
        <w:t>ttorney) fees</w:t>
      </w:r>
      <w:r>
        <w:rPr>
          <w:b/>
        </w:rPr>
        <w:t xml:space="preserve"> – </w:t>
      </w:r>
      <w:r>
        <w:t>limited compensation for attorneys</w:t>
      </w:r>
    </w:p>
    <w:p w:rsidR="00827E73" w:rsidRPr="005E244C" w:rsidRDefault="008F53AC" w:rsidP="00827E73">
      <w:pPr>
        <w:ind w:left="720" w:firstLine="0"/>
      </w:pPr>
      <w:r>
        <w:rPr>
          <w:b/>
        </w:rPr>
        <w:lastRenderedPageBreak/>
        <w:t>Collateral source (or collateral offset) r</w:t>
      </w:r>
      <w:r w:rsidR="00827E73" w:rsidRPr="00AB08E7">
        <w:rPr>
          <w:b/>
        </w:rPr>
        <w:t>ule</w:t>
      </w:r>
      <w:r>
        <w:rPr>
          <w:b/>
        </w:rPr>
        <w:t>s</w:t>
      </w:r>
      <w:r w:rsidR="00827E73">
        <w:rPr>
          <w:b/>
        </w:rPr>
        <w:t xml:space="preserve"> – </w:t>
      </w:r>
      <w:r w:rsidR="00827E73">
        <w:t>pardoned physicians from paying covering hospital bills, etc. that were paid by insurance, etc., rather than the patient</w:t>
      </w:r>
    </w:p>
    <w:p w:rsidR="00827E73" w:rsidRPr="005E244C" w:rsidRDefault="008F53AC" w:rsidP="00827E73">
      <w:pPr>
        <w:ind w:left="720" w:firstLine="0"/>
      </w:pPr>
      <w:r>
        <w:rPr>
          <w:b/>
        </w:rPr>
        <w:t>Joint and several l</w:t>
      </w:r>
      <w:r w:rsidR="00827E73" w:rsidRPr="00AB08E7">
        <w:rPr>
          <w:b/>
        </w:rPr>
        <w:t>iability</w:t>
      </w:r>
      <w:r w:rsidR="002A2BA0">
        <w:rPr>
          <w:b/>
        </w:rPr>
        <w:t xml:space="preserve"> limits</w:t>
      </w:r>
      <w:r w:rsidR="00827E73">
        <w:rPr>
          <w:b/>
        </w:rPr>
        <w:t xml:space="preserve"> – </w:t>
      </w:r>
      <w:r w:rsidR="00827E73">
        <w:t>pardon physicians from paying full damage amounts when more than one provider is at fault</w:t>
      </w:r>
    </w:p>
    <w:p w:rsidR="00827E73" w:rsidRPr="005E244C" w:rsidRDefault="002A2BA0" w:rsidP="00827E73">
      <w:pPr>
        <w:ind w:left="720" w:firstLine="0"/>
      </w:pPr>
      <w:r>
        <w:rPr>
          <w:b/>
        </w:rPr>
        <w:t>Reduction of s</w:t>
      </w:r>
      <w:r w:rsidR="008F53AC">
        <w:rPr>
          <w:b/>
        </w:rPr>
        <w:t>tatute of l</w:t>
      </w:r>
      <w:r w:rsidR="00827E73" w:rsidRPr="00AB08E7">
        <w:rPr>
          <w:b/>
        </w:rPr>
        <w:t>imitations</w:t>
      </w:r>
      <w:r w:rsidR="00827E73">
        <w:rPr>
          <w:b/>
        </w:rPr>
        <w:t xml:space="preserve"> – </w:t>
      </w:r>
      <w:r w:rsidR="00827E73">
        <w:t>imposed deadlines on time-to-file from event date</w:t>
      </w:r>
    </w:p>
    <w:p w:rsidR="00827E73" w:rsidRPr="005E244C" w:rsidRDefault="00827E73" w:rsidP="00827E73">
      <w:pPr>
        <w:ind w:left="720" w:firstLine="0"/>
      </w:pPr>
      <w:r w:rsidRPr="00AB08E7">
        <w:rPr>
          <w:b/>
        </w:rPr>
        <w:t>Frivolous-suit penalties</w:t>
      </w:r>
      <w:r>
        <w:rPr>
          <w:b/>
        </w:rPr>
        <w:t xml:space="preserve"> –</w:t>
      </w:r>
      <w:r>
        <w:t xml:space="preserve"> imposed penalties on patients for frivolous suits</w:t>
      </w:r>
    </w:p>
    <w:p w:rsidR="00827E73" w:rsidRDefault="008F53AC" w:rsidP="002D3DBB">
      <w:pPr>
        <w:ind w:left="720" w:firstLine="0"/>
      </w:pPr>
      <w:r>
        <w:rPr>
          <w:b/>
        </w:rPr>
        <w:t>Expert r</w:t>
      </w:r>
      <w:r w:rsidR="00827E73">
        <w:rPr>
          <w:b/>
        </w:rPr>
        <w:t xml:space="preserve">equirements – </w:t>
      </w:r>
      <w:r w:rsidR="00827E73">
        <w:t xml:space="preserve">required testifying medical experts be of same specialty </w:t>
      </w:r>
    </w:p>
    <w:p w:rsidR="00827E73" w:rsidRDefault="00827E73" w:rsidP="00703144">
      <w:pPr>
        <w:ind w:firstLine="0"/>
      </w:pPr>
      <w:r w:rsidRPr="00511658">
        <w:t xml:space="preserve">While some </w:t>
      </w:r>
      <w:r w:rsidR="00026C4D">
        <w:t xml:space="preserve">first </w:t>
      </w:r>
      <w:r>
        <w:t xml:space="preserve">generation </w:t>
      </w:r>
      <w:r w:rsidRPr="00511658">
        <w:t xml:space="preserve">reforms – namely </w:t>
      </w:r>
      <w:r>
        <w:t>damage caps</w:t>
      </w:r>
      <w:r w:rsidRPr="00511658">
        <w:t xml:space="preserve"> – effectively reduce</w:t>
      </w:r>
      <w:r>
        <w:t>d physician</w:t>
      </w:r>
      <w:r w:rsidRPr="00511658">
        <w:t xml:space="preserve"> costs, none have been associated with improved patient outcomes and none have been evaluated for their impact on deny and defend (</w:t>
      </w:r>
      <w:proofErr w:type="spellStart"/>
      <w:r w:rsidRPr="00511658">
        <w:t>Kachalia</w:t>
      </w:r>
      <w:proofErr w:type="spellEnd"/>
      <w:r w:rsidRPr="00511658">
        <w:t xml:space="preserve"> &amp; Mello, 2010).</w:t>
      </w:r>
    </w:p>
    <w:p w:rsidR="00827E73" w:rsidRPr="00511658" w:rsidRDefault="00403603" w:rsidP="00E16A5A">
      <w:pPr>
        <w:pStyle w:val="Heading2"/>
      </w:pPr>
      <w:bookmarkStart w:id="39" w:name="_Toc506292353"/>
      <w:r>
        <w:t>A New Approach</w:t>
      </w:r>
      <w:bookmarkEnd w:id="39"/>
    </w:p>
    <w:p w:rsidR="00827E73" w:rsidRDefault="00827E73" w:rsidP="00827E73">
      <w:pPr>
        <w:ind w:firstLine="0"/>
      </w:pPr>
      <w:r>
        <w:t>An emerging</w:t>
      </w:r>
      <w:r w:rsidRPr="00511658">
        <w:t xml:space="preserve"> wave of </w:t>
      </w:r>
      <w:r>
        <w:t xml:space="preserve">malpractice reforms </w:t>
      </w:r>
      <w:r w:rsidR="003166EC">
        <w:t>has been</w:t>
      </w:r>
      <w:r w:rsidR="00176090">
        <w:t xml:space="preserve"> driven by</w:t>
      </w:r>
      <w:r>
        <w:t xml:space="preserve"> </w:t>
      </w:r>
      <w:r w:rsidR="003166EC">
        <w:t xml:space="preserve">institutions </w:t>
      </w:r>
      <w:r w:rsidR="00176090">
        <w:t>seeking</w:t>
      </w:r>
      <w:r w:rsidR="003166EC">
        <w:t xml:space="preserve"> a more patient-centered and/or co</w:t>
      </w:r>
      <w:r w:rsidR="00176090">
        <w:t>st-</w:t>
      </w:r>
      <w:r w:rsidR="003166EC">
        <w:t xml:space="preserve">effective alternative to the </w:t>
      </w:r>
      <w:r w:rsidR="00176090">
        <w:t>litigation</w:t>
      </w:r>
      <w:r w:rsidR="002D3DBB">
        <w:t xml:space="preserve"> </w:t>
      </w:r>
      <w:r>
        <w:t>(</w:t>
      </w:r>
      <w:proofErr w:type="spellStart"/>
      <w:r>
        <w:t>Stamm</w:t>
      </w:r>
      <w:proofErr w:type="spellEnd"/>
      <w:r>
        <w:t>, et al., 2016).</w:t>
      </w:r>
      <w:r w:rsidR="002D3DBB">
        <w:t xml:space="preserve"> </w:t>
      </w:r>
      <w:r w:rsidR="00176090">
        <w:t>Institutions have</w:t>
      </w:r>
      <w:r w:rsidR="002D3DBB">
        <w:t xml:space="preserve"> </w:t>
      </w:r>
      <w:r w:rsidR="00176090">
        <w:t>implemented various programs to</w:t>
      </w:r>
      <w:r w:rsidR="002D3DBB">
        <w:t xml:space="preserve"> </w:t>
      </w:r>
      <w:r w:rsidR="00C47425">
        <w:t>facilitate out-of-court settlement</w:t>
      </w:r>
      <w:r w:rsidR="00176090">
        <w:t>, either directly</w:t>
      </w:r>
      <w:r w:rsidR="003A3FA2">
        <w:t xml:space="preserve"> following</w:t>
      </w:r>
      <w:r w:rsidR="00176090">
        <w:t xml:space="preserve"> an event (</w:t>
      </w:r>
      <w:proofErr w:type="spellStart"/>
      <w:r w:rsidR="00176090">
        <w:t>Boothman</w:t>
      </w:r>
      <w:proofErr w:type="spellEnd"/>
      <w:r w:rsidR="00176090">
        <w:t>, et al., 2009) or in response to a complaint or claim (</w:t>
      </w:r>
      <w:proofErr w:type="spellStart"/>
      <w:r w:rsidR="00176090">
        <w:t>Liebman</w:t>
      </w:r>
      <w:proofErr w:type="spellEnd"/>
      <w:r w:rsidR="00176090">
        <w:t xml:space="preserve"> &amp; Hyman, 2004). These programs </w:t>
      </w:r>
      <w:r>
        <w:t xml:space="preserve">generally do not require </w:t>
      </w:r>
      <w:r w:rsidR="003A3FA2">
        <w:t>the</w:t>
      </w:r>
      <w:r w:rsidR="00C47425">
        <w:t xml:space="preserve"> patients who participate</w:t>
      </w:r>
      <w:r w:rsidR="003A3FA2">
        <w:t xml:space="preserve"> to</w:t>
      </w:r>
      <w:r>
        <w:t xml:space="preserve"> waive their right to sue if they are dissatisfied with the out</w:t>
      </w:r>
      <w:r w:rsidR="00C47425">
        <w:t xml:space="preserve">come (Mello &amp; Gallagher, 2010; </w:t>
      </w:r>
      <w:r>
        <w:t xml:space="preserve">Pelt &amp; </w:t>
      </w:r>
      <w:proofErr w:type="spellStart"/>
      <w:r>
        <w:t>Faladmo</w:t>
      </w:r>
      <w:proofErr w:type="spellEnd"/>
      <w:r>
        <w:t xml:space="preserve">, 2008). </w:t>
      </w:r>
      <w:r w:rsidR="00C47425">
        <w:t>Some examples of these programs include:</w:t>
      </w:r>
    </w:p>
    <w:p w:rsidR="00827E73" w:rsidRDefault="00827E73" w:rsidP="00827E73">
      <w:pPr>
        <w:ind w:left="720" w:firstLine="0"/>
      </w:pPr>
      <w:r w:rsidRPr="00037E06">
        <w:rPr>
          <w:b/>
        </w:rPr>
        <w:t>Reimbursement Programs</w:t>
      </w:r>
      <w:r>
        <w:t xml:space="preserve"> – in which institutions reimburse patients for out-of-pocket expenses and lost wages, generally up to a predetermined limit, without investigating whether the care was negligent (Mello &amp; Gallagher, 2010)</w:t>
      </w:r>
    </w:p>
    <w:p w:rsidR="00827E73" w:rsidRDefault="00827E73" w:rsidP="003D72EB">
      <w:pPr>
        <w:ind w:left="720" w:firstLine="0"/>
      </w:pPr>
      <w:r>
        <w:rPr>
          <w:b/>
        </w:rPr>
        <w:lastRenderedPageBreak/>
        <w:t xml:space="preserve">Voluntary Mediation </w:t>
      </w:r>
      <w:r>
        <w:t>– in which institutions proactively (after an adverse event occurs) or reactively (after the patient files a claim) seek to get th</w:t>
      </w:r>
      <w:r w:rsidR="00C47425">
        <w:t>e patient and physician</w:t>
      </w:r>
      <w:r>
        <w:t xml:space="preserve"> to agree to discuss the claim with an impartial mediator (generally an attorney), who facilitates a discussion between the two parties until a compensation agreement is reached (</w:t>
      </w:r>
      <w:proofErr w:type="spellStart"/>
      <w:r w:rsidRPr="00AA6207">
        <w:t>Balcerzak</w:t>
      </w:r>
      <w:proofErr w:type="spellEnd"/>
      <w:r w:rsidRPr="00AA6207">
        <w:t xml:space="preserve"> &amp; </w:t>
      </w:r>
      <w:proofErr w:type="spellStart"/>
      <w:r w:rsidRPr="00AA6207">
        <w:t>Leonhardt</w:t>
      </w:r>
      <w:proofErr w:type="spellEnd"/>
      <w:r w:rsidRPr="00AA6207">
        <w:t>, 2008)</w:t>
      </w:r>
      <w:r>
        <w:t xml:space="preserve">. </w:t>
      </w:r>
    </w:p>
    <w:p w:rsidR="00EE5181" w:rsidRDefault="00EE5181" w:rsidP="00EE5181">
      <w:pPr>
        <w:ind w:firstLine="0"/>
      </w:pPr>
      <w:r>
        <w:t>But the</w:t>
      </w:r>
      <w:r w:rsidR="00827E73">
        <w:t xml:space="preserve"> most widely implemented institution</w:t>
      </w:r>
      <w:r w:rsidR="003A3FA2">
        <w:t>al reform has been</w:t>
      </w:r>
      <w:r w:rsidR="00827E73">
        <w:t xml:space="preserve"> </w:t>
      </w:r>
      <w:r w:rsidR="00827E73" w:rsidRPr="00BD4FE8">
        <w:rPr>
          <w:b/>
        </w:rPr>
        <w:t>Communication and Resolution Programs (CRP)</w:t>
      </w:r>
      <w:r w:rsidR="00213732">
        <w:t xml:space="preserve"> (Gallagher &amp; Mello, 2010; </w:t>
      </w:r>
      <w:proofErr w:type="spellStart"/>
      <w:r w:rsidR="00827E73">
        <w:t>Stamm</w:t>
      </w:r>
      <w:proofErr w:type="spellEnd"/>
      <w:r w:rsidR="00827E73">
        <w:t>, et al., 20</w:t>
      </w:r>
      <w:r>
        <w:t>16) – also referred to as disclosure-and-offer programs (Gallagher &amp; Mello, 2010).</w:t>
      </w:r>
      <w:r w:rsidR="00827E73">
        <w:t xml:space="preserve"> </w:t>
      </w:r>
    </w:p>
    <w:p w:rsidR="00213732" w:rsidRDefault="00827E73" w:rsidP="00EE5181">
      <w:r>
        <w:t>CRP was</w:t>
      </w:r>
      <w:r w:rsidRPr="00511658">
        <w:t xml:space="preserve"> pioneered by the Veterans Administration (VA) and the University of</w:t>
      </w:r>
      <w:r>
        <w:t xml:space="preserve"> Michigan Health System (UMHS) (Pelt &amp; </w:t>
      </w:r>
      <w:proofErr w:type="spellStart"/>
      <w:r>
        <w:t>Faladmo</w:t>
      </w:r>
      <w:proofErr w:type="spellEnd"/>
      <w:r>
        <w:t xml:space="preserve">, 2008). </w:t>
      </w:r>
      <w:r w:rsidRPr="00511658">
        <w:t>The UMHS program,</w:t>
      </w:r>
      <w:r w:rsidR="00A70CF9">
        <w:t xml:space="preserve"> which has served as the</w:t>
      </w:r>
      <w:r w:rsidRPr="00511658">
        <w:t xml:space="preserve"> model (</w:t>
      </w:r>
      <w:proofErr w:type="spellStart"/>
      <w:r w:rsidRPr="00511658">
        <w:t>Fadling</w:t>
      </w:r>
      <w:proofErr w:type="spellEnd"/>
      <w:r w:rsidRPr="00511658">
        <w:t>, 2017), is designed</w:t>
      </w:r>
      <w:r w:rsidR="00BB0B40">
        <w:t xml:space="preserve"> </w:t>
      </w:r>
      <w:r w:rsidR="00A70CF9">
        <w:t>primarily</w:t>
      </w:r>
      <w:r w:rsidR="00BB0B40">
        <w:t xml:space="preserve"> </w:t>
      </w:r>
      <w:r w:rsidRPr="00511658">
        <w:t>to facilitate proactive investi</w:t>
      </w:r>
      <w:r w:rsidR="00213732">
        <w:t>gati</w:t>
      </w:r>
      <w:r w:rsidR="00BB0B40">
        <w:t xml:space="preserve">on of all adverse events. The intent is </w:t>
      </w:r>
      <w:r w:rsidR="00213732">
        <w:t xml:space="preserve">to identify </w:t>
      </w:r>
      <w:r w:rsidR="00BB0B40">
        <w:t>what went wrong</w:t>
      </w:r>
      <w:r w:rsidR="00213732">
        <w:t xml:space="preserve"> and inform </w:t>
      </w:r>
      <w:r w:rsidR="00BB0B40">
        <w:t>a proactiv</w:t>
      </w:r>
      <w:r w:rsidR="00A70CF9">
        <w:t>e discussion with patients about</w:t>
      </w:r>
      <w:r w:rsidR="00BB0B40">
        <w:t xml:space="preserve"> what occurred and how it will be prevented in the future (</w:t>
      </w:r>
      <w:proofErr w:type="spellStart"/>
      <w:r w:rsidR="00BB0B40">
        <w:t>Boothman</w:t>
      </w:r>
      <w:proofErr w:type="spellEnd"/>
      <w:r w:rsidR="00BB0B40">
        <w:t>, et al., 2009).</w:t>
      </w:r>
    </w:p>
    <w:p w:rsidR="00835E7E" w:rsidRDefault="00C34463" w:rsidP="00C34463">
      <w:pPr>
        <w:rPr>
          <w:color w:val="222222"/>
          <w:shd w:val="clear" w:color="auto" w:fill="FFFFFF"/>
        </w:rPr>
      </w:pPr>
      <w:r>
        <w:t>Every</w:t>
      </w:r>
      <w:r w:rsidR="00827E73">
        <w:t xml:space="preserve"> adverse event is investigated by</w:t>
      </w:r>
      <w:r w:rsidR="00827E73" w:rsidRPr="00511658">
        <w:t xml:space="preserve"> risk management</w:t>
      </w:r>
      <w:r w:rsidR="00827E73">
        <w:t xml:space="preserve"> (RM)</w:t>
      </w:r>
      <w:r w:rsidR="00827E73" w:rsidRPr="00511658">
        <w:t xml:space="preserve"> </w:t>
      </w:r>
      <w:r w:rsidR="00827E73">
        <w:t>consultants</w:t>
      </w:r>
      <w:r w:rsidR="00827E73" w:rsidRPr="00511658">
        <w:t xml:space="preserve"> </w:t>
      </w:r>
      <w:r w:rsidR="00827E73">
        <w:t>– who have backgrounds as healthcare providers – to determine whether it classifies as a medical error. These determinations are reviewed b</w:t>
      </w:r>
      <w:r>
        <w:t xml:space="preserve">y a RM committee. Once a determination is made, the </w:t>
      </w:r>
      <w:r w:rsidR="00AE202C">
        <w:t>physician(s) and member(s) of the RM team</w:t>
      </w:r>
      <w:r>
        <w:t xml:space="preserve"> </w:t>
      </w:r>
      <w:r w:rsidR="00AE202C">
        <w:t>disclose and explain the event</w:t>
      </w:r>
      <w:r w:rsidR="00827E73" w:rsidRPr="00511658">
        <w:t xml:space="preserve"> to </w:t>
      </w:r>
      <w:r>
        <w:t>the patient and, if they wish, their lawyer</w:t>
      </w:r>
      <w:r w:rsidR="00827E73" w:rsidRPr="00511658">
        <w:t xml:space="preserve">. If </w:t>
      </w:r>
      <w:r w:rsidR="00827E73">
        <w:t>the RM consultant and committee determine</w:t>
      </w:r>
      <w:r w:rsidR="00827E73" w:rsidRPr="00511658">
        <w:t xml:space="preserve"> that reasonable standards of care were not met (i.e. t</w:t>
      </w:r>
      <w:r w:rsidR="00827E73">
        <w:t>he adverse event was a medical error</w:t>
      </w:r>
      <w:r w:rsidR="00827E73" w:rsidRPr="00511658">
        <w:t>)</w:t>
      </w:r>
      <w:r w:rsidR="00835E7E">
        <w:t>, the patient is offered</w:t>
      </w:r>
      <w:r w:rsidR="00827E73" w:rsidRPr="00511658">
        <w:t xml:space="preserve"> an apology and compensation. If the patient disagrees with the nature of the error or compensation offered, they may file a lawsuit (</w:t>
      </w:r>
      <w:proofErr w:type="spellStart"/>
      <w:r w:rsidR="00C47425">
        <w:rPr>
          <w:color w:val="222222"/>
          <w:shd w:val="clear" w:color="auto" w:fill="FFFFFF"/>
        </w:rPr>
        <w:t>Kraman</w:t>
      </w:r>
      <w:proofErr w:type="spellEnd"/>
      <w:r w:rsidR="00C47425">
        <w:rPr>
          <w:color w:val="222222"/>
          <w:shd w:val="clear" w:color="auto" w:fill="FFFFFF"/>
        </w:rPr>
        <w:t xml:space="preserve"> &amp; Hamm, 1999; </w:t>
      </w:r>
      <w:proofErr w:type="spellStart"/>
      <w:r w:rsidR="00C47425">
        <w:rPr>
          <w:color w:val="222222"/>
          <w:shd w:val="clear" w:color="auto" w:fill="FFFFFF"/>
        </w:rPr>
        <w:t>Boothman</w:t>
      </w:r>
      <w:proofErr w:type="spellEnd"/>
      <w:r w:rsidR="00C47425">
        <w:rPr>
          <w:color w:val="222222"/>
          <w:shd w:val="clear" w:color="auto" w:fill="FFFFFF"/>
        </w:rPr>
        <w:t xml:space="preserve">, et al., 2009; </w:t>
      </w:r>
      <w:r w:rsidR="00827E73" w:rsidRPr="00511658">
        <w:rPr>
          <w:color w:val="222222"/>
          <w:shd w:val="clear" w:color="auto" w:fill="FFFFFF"/>
        </w:rPr>
        <w:t xml:space="preserve">Moore, et al., 2017). </w:t>
      </w:r>
    </w:p>
    <w:p w:rsidR="00827E73" w:rsidRDefault="00835E7E" w:rsidP="00835E7E">
      <w:pPr>
        <w:rPr>
          <w:color w:val="222222"/>
          <w:shd w:val="clear" w:color="auto" w:fill="FFFFFF"/>
        </w:rPr>
      </w:pPr>
      <w:r>
        <w:t>Both the VA and UMHS have</w:t>
      </w:r>
      <w:r w:rsidRPr="00511658">
        <w:t xml:space="preserve"> demonstrated that proactively working with patients to meet their needs after an adverse event can improve patient and p</w:t>
      </w:r>
      <w:r>
        <w:t xml:space="preserve">hysician satisfaction, </w:t>
      </w:r>
      <w:r w:rsidRPr="00511658">
        <w:t>cultivate improved patient outcomes</w:t>
      </w:r>
      <w:r>
        <w:t xml:space="preserve"> – including </w:t>
      </w:r>
      <w:r>
        <w:lastRenderedPageBreak/>
        <w:t>maintenance of the physician-patient relationship (AHRQ, 2017)</w:t>
      </w:r>
      <w:r w:rsidR="009F7570">
        <w:t xml:space="preserve"> –</w:t>
      </w:r>
      <w:r>
        <w:t xml:space="preserve"> and reduce the frequency and cost of </w:t>
      </w:r>
      <w:r w:rsidR="00360B65">
        <w:t xml:space="preserve">compensation payouts </w:t>
      </w:r>
      <w:r w:rsidRPr="00511658">
        <w:rPr>
          <w:rFonts w:ascii="Arial" w:hAnsi="Arial" w:cs="Arial"/>
          <w:color w:val="222222"/>
          <w:shd w:val="clear" w:color="auto" w:fill="FFFFFF"/>
        </w:rPr>
        <w:t>(</w:t>
      </w:r>
      <w:r>
        <w:t xml:space="preserve">Fraser, 2001; </w:t>
      </w:r>
      <w:proofErr w:type="spellStart"/>
      <w:r w:rsidRPr="00511658">
        <w:t>Kachalia</w:t>
      </w:r>
      <w:proofErr w:type="spellEnd"/>
      <w:r w:rsidRPr="00511658">
        <w:t xml:space="preserve">, et al., 2010). </w:t>
      </w:r>
      <w:r>
        <w:rPr>
          <w:color w:val="222222"/>
          <w:shd w:val="clear" w:color="auto" w:fill="FFFFFF"/>
        </w:rPr>
        <w:t>CRP is</w:t>
      </w:r>
      <w:r w:rsidR="00827E73" w:rsidRPr="00511658">
        <w:rPr>
          <w:color w:val="222222"/>
          <w:shd w:val="clear" w:color="auto" w:fill="FFFFFF"/>
        </w:rPr>
        <w:t xml:space="preserve"> growing and expected to play a primary role in the future of malpractice reform (Moore, et al., 2017).  </w:t>
      </w:r>
    </w:p>
    <w:p w:rsidR="00827E73" w:rsidRDefault="00703144" w:rsidP="00703144">
      <w:pPr>
        <w:pStyle w:val="Heading3"/>
      </w:pPr>
      <w:bookmarkStart w:id="40" w:name="_Toc506292354"/>
      <w:r>
        <w:t>Apology Laws</w:t>
      </w:r>
      <w:bookmarkEnd w:id="40"/>
    </w:p>
    <w:p w:rsidR="00276E0F" w:rsidRDefault="00CF3B56" w:rsidP="00276E0F">
      <w:pPr>
        <w:ind w:firstLine="0"/>
      </w:pPr>
      <w:r>
        <w:t>In response to the concerns of CRP and other programs, 36 states have enacted apology laws.</w:t>
      </w:r>
      <w:r w:rsidR="00703144">
        <w:t xml:space="preserve"> </w:t>
      </w:r>
      <w:r>
        <w:t xml:space="preserve">Apology laws exclude words of apology </w:t>
      </w:r>
      <w:r w:rsidR="003830DE">
        <w:t xml:space="preserve">from admissible evidence of liability </w:t>
      </w:r>
      <w:r w:rsidR="00276E0F">
        <w:t>(Ho &amp; Liu, 2010)</w:t>
      </w:r>
      <w:r>
        <w:t>, providing a safe haven for the physicians who use them</w:t>
      </w:r>
      <w:r w:rsidR="00276E0F">
        <w:t xml:space="preserve">. </w:t>
      </w:r>
      <w:r>
        <w:t xml:space="preserve">Only </w:t>
      </w:r>
      <w:r w:rsidR="00703144">
        <w:t xml:space="preserve">6 states </w:t>
      </w:r>
      <w:r w:rsidR="00276E0F">
        <w:t xml:space="preserve">have </w:t>
      </w:r>
      <w:r w:rsidR="00703144">
        <w:t>extend</w:t>
      </w:r>
      <w:r>
        <w:t>ed this protection</w:t>
      </w:r>
      <w:r w:rsidR="00703144">
        <w:t xml:space="preserve"> to</w:t>
      </w:r>
      <w:r>
        <w:t xml:space="preserve"> include</w:t>
      </w:r>
      <w:r w:rsidR="00703144">
        <w:t xml:space="preserve"> admissions of fault (</w:t>
      </w:r>
      <w:proofErr w:type="spellStart"/>
      <w:r w:rsidR="00703144" w:rsidRPr="00040C72">
        <w:t>Mastroianni</w:t>
      </w:r>
      <w:proofErr w:type="spellEnd"/>
      <w:r w:rsidR="00703144">
        <w:t>, et al., 2010) Pennsylvania</w:t>
      </w:r>
      <w:r>
        <w:t xml:space="preserve"> enacted an apology law</w:t>
      </w:r>
      <w:r w:rsidR="00703144">
        <w:t xml:space="preserve"> in 2013</w:t>
      </w:r>
      <w:r>
        <w:t xml:space="preserve"> but it does not protect</w:t>
      </w:r>
      <w:r w:rsidR="00703144">
        <w:t xml:space="preserve"> admissions of fault (2013 § 79). </w:t>
      </w:r>
    </w:p>
    <w:p w:rsidR="00703144" w:rsidRDefault="00703144" w:rsidP="00276E0F">
      <w:proofErr w:type="spellStart"/>
      <w:r>
        <w:t>Mastroianni</w:t>
      </w:r>
      <w:proofErr w:type="spellEnd"/>
      <w:r>
        <w:t xml:space="preserve">, et al. (2010) argued that excluding admissions of fault from state protections undermines the value of apology laws. They stressed the importance of considering research on physician anxiety and patient needs and noted that acceptance of responsibility was emblematic of the point of disclosure. While this may be true, it is possible that, conversely, the benefits of an apology undermine the need for apology laws. </w:t>
      </w:r>
    </w:p>
    <w:p w:rsidR="00474FD7" w:rsidRDefault="00703144" w:rsidP="00E16A5A">
      <w:r>
        <w:t>The University of Michigan Health System began offering full apologies to patients, when warranted (</w:t>
      </w:r>
      <w:proofErr w:type="spellStart"/>
      <w:r>
        <w:t>Boothman</w:t>
      </w:r>
      <w:proofErr w:type="spellEnd"/>
      <w:r>
        <w:t>, 2009), without the safety net of apology laws (Bell, et al., 2012). Despite adm</w:t>
      </w:r>
      <w:r w:rsidR="005A7108">
        <w:t>itting fault when they feel</w:t>
      </w:r>
      <w:r>
        <w:t xml:space="preserve"> standards of care have not been met, UMHS has achieved improved patient and physician satisfaction</w:t>
      </w:r>
      <w:r w:rsidR="005A7108">
        <w:t xml:space="preserve"> </w:t>
      </w:r>
      <w:r>
        <w:t xml:space="preserve">and decreased the frequency and cost of compensation payouts </w:t>
      </w:r>
      <w:r w:rsidR="005A7108">
        <w:t xml:space="preserve">(total payouts made for both proactively resolved and litigated cases) </w:t>
      </w:r>
      <w:r w:rsidRPr="00511658">
        <w:t>(</w:t>
      </w:r>
      <w:proofErr w:type="spellStart"/>
      <w:r w:rsidRPr="00511658">
        <w:t>Kachalia</w:t>
      </w:r>
      <w:proofErr w:type="spellEnd"/>
      <w:r w:rsidRPr="00511658">
        <w:t>, et al., 2010)</w:t>
      </w:r>
      <w:r w:rsidR="00E16A5A">
        <w:t>.</w:t>
      </w:r>
    </w:p>
    <w:p w:rsidR="00474FD7" w:rsidRPr="00E16A5A" w:rsidRDefault="00E16A5A" w:rsidP="00E16A5A">
      <w:pPr>
        <w:pStyle w:val="Heading3"/>
        <w:rPr>
          <w:shd w:val="clear" w:color="auto" w:fill="FFFFFF"/>
        </w:rPr>
      </w:pPr>
      <w:bookmarkStart w:id="41" w:name="_Toc506292355"/>
      <w:r>
        <w:rPr>
          <w:shd w:val="clear" w:color="auto" w:fill="FFFFFF"/>
        </w:rPr>
        <w:t>Patient-Provider Response Gap</w:t>
      </w:r>
      <w:bookmarkEnd w:id="41"/>
      <w:r>
        <w:rPr>
          <w:shd w:val="clear" w:color="auto" w:fill="FFFFFF"/>
        </w:rPr>
        <w:t xml:space="preserve"> </w:t>
      </w:r>
    </w:p>
    <w:p w:rsidR="00835E7E" w:rsidRDefault="00703144" w:rsidP="0079584E">
      <w:pPr>
        <w:ind w:firstLine="0"/>
      </w:pPr>
      <w:r>
        <w:t>D</w:t>
      </w:r>
      <w:r w:rsidR="007A7686">
        <w:t xml:space="preserve">espite facilitative apology laws, the AHRQ’s </w:t>
      </w:r>
      <w:r w:rsidR="00474FD7" w:rsidRPr="00511658">
        <w:t>Communication and Optimal Resolution (C</w:t>
      </w:r>
      <w:r w:rsidR="00403603">
        <w:t xml:space="preserve">ANDOR) Toolkit </w:t>
      </w:r>
      <w:r w:rsidR="00474FD7" w:rsidRPr="00511658">
        <w:t>emphasized</w:t>
      </w:r>
      <w:r w:rsidR="00E16A5A">
        <w:t xml:space="preserve"> that</w:t>
      </w:r>
      <w:r w:rsidR="003A3FA2">
        <w:t xml:space="preserve"> apologies –</w:t>
      </w:r>
      <w:r w:rsidR="00474FD7" w:rsidRPr="00511658">
        <w:t xml:space="preserve"> </w:t>
      </w:r>
      <w:r w:rsidR="007A7686">
        <w:t xml:space="preserve">an </w:t>
      </w:r>
      <w:r w:rsidR="00474FD7" w:rsidRPr="00511658">
        <w:t>important element of disclosure</w:t>
      </w:r>
      <w:r w:rsidR="007A7686">
        <w:t xml:space="preserve"> </w:t>
      </w:r>
      <w:r w:rsidR="003A3FA2">
        <w:t xml:space="preserve">– </w:t>
      </w:r>
      <w:r w:rsidR="007A7686">
        <w:t xml:space="preserve">are </w:t>
      </w:r>
      <w:r w:rsidR="00474FD7" w:rsidRPr="00511658">
        <w:t>often forgotten</w:t>
      </w:r>
      <w:r w:rsidR="00474FD7">
        <w:t xml:space="preserve">. </w:t>
      </w:r>
      <w:r w:rsidR="00474FD7" w:rsidRPr="00511658">
        <w:t xml:space="preserve">(CANDOR, 2016). </w:t>
      </w:r>
      <w:r w:rsidR="003A3FA2">
        <w:t xml:space="preserve">Several </w:t>
      </w:r>
      <w:r w:rsidR="003A3FA2">
        <w:lastRenderedPageBreak/>
        <w:t>researchers have</w:t>
      </w:r>
      <w:r w:rsidR="000D0E1C">
        <w:t xml:space="preserve"> </w:t>
      </w:r>
      <w:r w:rsidR="001944FB">
        <w:t>note</w:t>
      </w:r>
      <w:r w:rsidR="003A3FA2">
        <w:t>d that</w:t>
      </w:r>
      <w:r w:rsidR="00E16A5A">
        <w:t xml:space="preserve"> </w:t>
      </w:r>
      <w:r w:rsidR="003A3FA2">
        <w:t xml:space="preserve">the infrequency of apology is </w:t>
      </w:r>
      <w:r w:rsidR="007A7686">
        <w:t>a</w:t>
      </w:r>
      <w:r w:rsidR="000D0E1C">
        <w:t xml:space="preserve"> gap between the disclosure patients de</w:t>
      </w:r>
      <w:r w:rsidR="003A3FA2">
        <w:t>sire and the disclosure they</w:t>
      </w:r>
      <w:r w:rsidR="000D0E1C">
        <w:t xml:space="preserve"> receive </w:t>
      </w:r>
      <w:bookmarkStart w:id="42" w:name="_Hlk500304930"/>
      <w:r w:rsidR="000D0E1C">
        <w:t xml:space="preserve">(O’Connor, et al., 2010; Hyman, et al., 2010; </w:t>
      </w:r>
      <w:proofErr w:type="spellStart"/>
      <w:r w:rsidR="000D0E1C">
        <w:t>Brandom</w:t>
      </w:r>
      <w:proofErr w:type="spellEnd"/>
      <w:r w:rsidR="000D0E1C">
        <w:t xml:space="preserve">, et al., 2011; </w:t>
      </w:r>
      <w:r w:rsidR="000D0E1C" w:rsidRPr="00712849">
        <w:t>Souter &amp; Gallagher, 2012)</w:t>
      </w:r>
      <w:r w:rsidR="000D0E1C">
        <w:t xml:space="preserve">. </w:t>
      </w:r>
      <w:bookmarkEnd w:id="42"/>
    </w:p>
    <w:p w:rsidR="00AE202C" w:rsidRDefault="00835E7E" w:rsidP="009E52A3">
      <w:r>
        <w:t xml:space="preserve">Both the articles and the toolkit </w:t>
      </w:r>
      <w:r w:rsidR="00E16A5A">
        <w:t>suggest including</w:t>
      </w:r>
      <w:r>
        <w:t xml:space="preserve"> apologies in </w:t>
      </w:r>
      <w:r w:rsidR="004B1EA4">
        <w:t>all</w:t>
      </w:r>
      <w:r w:rsidR="003A3FA2">
        <w:t xml:space="preserve"> disclosures. </w:t>
      </w:r>
      <w:r w:rsidR="00A70CF9">
        <w:t>However,</w:t>
      </w:r>
      <w:r w:rsidR="009E52A3">
        <w:t xml:space="preserve"> </w:t>
      </w:r>
      <w:r w:rsidR="003A3FA2">
        <w:t>several</w:t>
      </w:r>
      <w:r w:rsidR="009E52A3">
        <w:t xml:space="preserve"> programs</w:t>
      </w:r>
      <w:r>
        <w:t xml:space="preserve"> only include apologies “when necessary” (i.e. when the standard of care was not met) (</w:t>
      </w:r>
      <w:proofErr w:type="spellStart"/>
      <w:r>
        <w:t>Boothman</w:t>
      </w:r>
      <w:proofErr w:type="spellEnd"/>
      <w:r>
        <w:t xml:space="preserve">, et al., 2009; Mello, et al., 2014) or omit them altogether </w:t>
      </w:r>
      <w:r w:rsidR="009E52A3">
        <w:t xml:space="preserve">(Painter, et al., 2015; </w:t>
      </w:r>
      <w:proofErr w:type="spellStart"/>
      <w:r w:rsidR="009E52A3">
        <w:t>Saf</w:t>
      </w:r>
      <w:proofErr w:type="spellEnd"/>
      <w:r w:rsidR="009E52A3">
        <w:t xml:space="preserve">, 2015; </w:t>
      </w:r>
      <w:proofErr w:type="spellStart"/>
      <w:r>
        <w:t>Falding</w:t>
      </w:r>
      <w:proofErr w:type="spellEnd"/>
      <w:r>
        <w:t>, 2017).</w:t>
      </w:r>
      <w:r w:rsidR="00AE202C">
        <w:t xml:space="preserve"> </w:t>
      </w:r>
      <w:r>
        <w:t>As a result –</w:t>
      </w:r>
      <w:r w:rsidR="00403603">
        <w:t xml:space="preserve"> </w:t>
      </w:r>
      <w:r w:rsidR="00CC66BE">
        <w:t>only a</w:t>
      </w:r>
      <w:r w:rsidR="00403603">
        <w:t xml:space="preserve">bout 11% of </w:t>
      </w:r>
      <w:r w:rsidR="003A3FA2">
        <w:t>adverse event</w:t>
      </w:r>
      <w:r w:rsidR="009E52A3">
        <w:t xml:space="preserve"> </w:t>
      </w:r>
      <w:r w:rsidR="00403603">
        <w:t>patients receive an apology</w:t>
      </w:r>
      <w:r w:rsidR="00CC66BE">
        <w:t xml:space="preserve"> (Heaton, 2016; </w:t>
      </w:r>
      <w:proofErr w:type="spellStart"/>
      <w:r w:rsidR="00CC66BE">
        <w:t>Lyu</w:t>
      </w:r>
      <w:proofErr w:type="spellEnd"/>
      <w:r w:rsidR="00CC66BE">
        <w:t>, 2017)</w:t>
      </w:r>
      <w:r w:rsidR="00403603">
        <w:t>, even though 98% of patients say they would desire one (</w:t>
      </w:r>
      <w:proofErr w:type="spellStart"/>
      <w:r w:rsidR="00403603">
        <w:t>Liebman</w:t>
      </w:r>
      <w:proofErr w:type="spellEnd"/>
      <w:r w:rsidR="00403603">
        <w:t xml:space="preserve"> &amp; Hyman, 2004; </w:t>
      </w:r>
      <w:proofErr w:type="spellStart"/>
      <w:r w:rsidR="00403603">
        <w:t>Robbenholt</w:t>
      </w:r>
      <w:proofErr w:type="spellEnd"/>
      <w:r w:rsidR="00403603">
        <w:t xml:space="preserve">, 2008; Pelt &amp; </w:t>
      </w:r>
      <w:proofErr w:type="spellStart"/>
      <w:r w:rsidR="00403603">
        <w:t>Faldmo</w:t>
      </w:r>
      <w:proofErr w:type="spellEnd"/>
      <w:r w:rsidR="00403603">
        <w:t>, 2008)</w:t>
      </w:r>
      <w:r w:rsidR="00CC66BE">
        <w:t>.</w:t>
      </w:r>
      <w:r w:rsidR="004B1EA4">
        <w:t xml:space="preserve"> </w:t>
      </w:r>
    </w:p>
    <w:p w:rsidR="009E52A3" w:rsidRDefault="009E52A3" w:rsidP="00AE202C">
      <w:r>
        <w:t xml:space="preserve">The </w:t>
      </w:r>
      <w:r w:rsidR="003A3FA2">
        <w:t>objectives of the next sections are to</w:t>
      </w:r>
      <w:r>
        <w:t xml:space="preserve">: (1) </w:t>
      </w:r>
      <w:r w:rsidR="003A3FA2">
        <w:t>introduce the</w:t>
      </w:r>
      <w:r>
        <w:t xml:space="preserve"> definition</w:t>
      </w:r>
      <w:r w:rsidR="003A3FA2">
        <w:t xml:space="preserve">s, types, </w:t>
      </w:r>
      <w:r>
        <w:t>a</w:t>
      </w:r>
      <w:r w:rsidR="003A3FA2">
        <w:t xml:space="preserve">nd expected </w:t>
      </w:r>
      <w:r w:rsidR="004F7A46">
        <w:t>outcome</w:t>
      </w:r>
      <w:r w:rsidR="003A3FA2">
        <w:t>s of apology and</w:t>
      </w:r>
      <w:r>
        <w:t xml:space="preserve"> (2) present a rapid review of US patient and physician perspectives on the use of apology for adverse events</w:t>
      </w:r>
      <w:r w:rsidR="004354FE">
        <w:t>, broken down by attitudes (hypothetical/prospective views) and experiences (actual/retrospective views)</w:t>
      </w:r>
      <w:r>
        <w:t>.</w:t>
      </w:r>
    </w:p>
    <w:p w:rsidR="0079584E" w:rsidRDefault="004354FE" w:rsidP="0079584E">
      <w:pPr>
        <w:pStyle w:val="Heading1"/>
        <w:tabs>
          <w:tab w:val="clear" w:pos="-720"/>
        </w:tabs>
        <w:ind w:left="0"/>
      </w:pPr>
      <w:bookmarkStart w:id="43" w:name="_Toc506292356"/>
      <w:r>
        <w:lastRenderedPageBreak/>
        <w:t>Apology: Introduction</w:t>
      </w:r>
      <w:bookmarkEnd w:id="43"/>
      <w:r w:rsidR="008933CD">
        <w:t xml:space="preserve"> </w:t>
      </w:r>
    </w:p>
    <w:p w:rsidR="0079584E" w:rsidRDefault="0079584E" w:rsidP="0079584E">
      <w:pPr>
        <w:pStyle w:val="Heading2"/>
      </w:pPr>
      <w:bookmarkStart w:id="44" w:name="_Toc506292357"/>
      <w:r>
        <w:t>Definition</w:t>
      </w:r>
      <w:bookmarkEnd w:id="44"/>
    </w:p>
    <w:p w:rsidR="0079584E" w:rsidRDefault="00740BE1" w:rsidP="0079584E">
      <w:pPr>
        <w:pStyle w:val="Noindent"/>
      </w:pPr>
      <w:r>
        <w:rPr>
          <w:color w:val="000000"/>
          <w:shd w:val="clear" w:color="auto" w:fill="FFFFFF"/>
        </w:rPr>
        <w:t>A</w:t>
      </w:r>
      <w:r w:rsidR="001D026E">
        <w:rPr>
          <w:color w:val="000000"/>
          <w:shd w:val="clear" w:color="auto" w:fill="FFFFFF"/>
        </w:rPr>
        <w:t xml:space="preserve">n apology is </w:t>
      </w:r>
      <w:r w:rsidR="0079584E">
        <w:rPr>
          <w:color w:val="000000"/>
          <w:shd w:val="clear" w:color="auto" w:fill="FFFFFF"/>
        </w:rPr>
        <w:t>a “statement given by one that has injured another that acknowledge</w:t>
      </w:r>
      <w:r w:rsidR="00A51438">
        <w:rPr>
          <w:color w:val="000000"/>
          <w:shd w:val="clear" w:color="auto" w:fill="FFFFFF"/>
        </w:rPr>
        <w:t>s an error and its consequence; takes responsibility;</w:t>
      </w:r>
      <w:r w:rsidR="0079584E">
        <w:rPr>
          <w:color w:val="000000"/>
          <w:shd w:val="clear" w:color="auto" w:fill="FFFFFF"/>
        </w:rPr>
        <w:t xml:space="preserve"> and communicates regret for having caused harm” (</w:t>
      </w:r>
      <w:proofErr w:type="spellStart"/>
      <w:r w:rsidR="0079584E">
        <w:rPr>
          <w:color w:val="000000"/>
          <w:shd w:val="clear" w:color="auto" w:fill="FFFFFF"/>
        </w:rPr>
        <w:t>Robbenholt</w:t>
      </w:r>
      <w:proofErr w:type="spellEnd"/>
      <w:r w:rsidR="0079584E">
        <w:rPr>
          <w:color w:val="000000"/>
          <w:shd w:val="clear" w:color="auto" w:fill="FFFFFF"/>
        </w:rPr>
        <w:t xml:space="preserve">, 2008, p. 1). Ideally, an apology </w:t>
      </w:r>
      <w:r w:rsidR="003B6100">
        <w:rPr>
          <w:color w:val="000000"/>
          <w:shd w:val="clear" w:color="auto" w:fill="FFFFFF"/>
        </w:rPr>
        <w:t>should also include</w:t>
      </w:r>
      <w:r w:rsidR="0079584E">
        <w:rPr>
          <w:color w:val="000000"/>
          <w:shd w:val="clear" w:color="auto" w:fill="FFFFFF"/>
        </w:rPr>
        <w:t xml:space="preserve"> a promise to </w:t>
      </w:r>
      <w:r w:rsidR="00446C80">
        <w:rPr>
          <w:color w:val="000000"/>
          <w:shd w:val="clear" w:color="auto" w:fill="FFFFFF"/>
        </w:rPr>
        <w:t>ensure the event never occurs again</w:t>
      </w:r>
      <w:r w:rsidR="0079584E">
        <w:rPr>
          <w:color w:val="000000"/>
          <w:shd w:val="clear" w:color="auto" w:fill="FFFFFF"/>
        </w:rPr>
        <w:t xml:space="preserve"> (</w:t>
      </w:r>
      <w:proofErr w:type="spellStart"/>
      <w:r w:rsidR="0079584E">
        <w:rPr>
          <w:color w:val="000000"/>
          <w:shd w:val="clear" w:color="auto" w:fill="FFFFFF"/>
        </w:rPr>
        <w:t>Robbenholt</w:t>
      </w:r>
      <w:proofErr w:type="spellEnd"/>
      <w:r w:rsidR="0079584E">
        <w:rPr>
          <w:color w:val="000000"/>
          <w:shd w:val="clear" w:color="auto" w:fill="FFFFFF"/>
        </w:rPr>
        <w:t xml:space="preserve">, 2008). </w:t>
      </w:r>
      <w:r w:rsidR="000273A5">
        <w:t>The components of an effective</w:t>
      </w:r>
      <w:r w:rsidR="009B1189">
        <w:t xml:space="preserve"> apology</w:t>
      </w:r>
      <w:r w:rsidR="000273A5">
        <w:t xml:space="preserve"> are often presented</w:t>
      </w:r>
      <w:r w:rsidR="00446C80">
        <w:t xml:space="preserve"> using</w:t>
      </w:r>
      <w:r w:rsidR="009B1189">
        <w:t xml:space="preserve"> </w:t>
      </w:r>
      <w:r w:rsidR="0079584E" w:rsidRPr="009B1189">
        <w:rPr>
          <w:i/>
        </w:rPr>
        <w:t xml:space="preserve">The Four R’s </w:t>
      </w:r>
      <w:r w:rsidR="009B1189">
        <w:rPr>
          <w:i/>
        </w:rPr>
        <w:t>M</w:t>
      </w:r>
      <w:r w:rsidR="009B1189" w:rsidRPr="009B1189">
        <w:rPr>
          <w:i/>
        </w:rPr>
        <w:t>odel</w:t>
      </w:r>
      <w:r w:rsidR="0079584E">
        <w:t xml:space="preserve">: </w:t>
      </w:r>
    </w:p>
    <w:p w:rsidR="001D026E" w:rsidRPr="001D026E" w:rsidRDefault="001D026E" w:rsidP="001D026E"/>
    <w:p w:rsidR="0079584E" w:rsidRPr="003B6100" w:rsidRDefault="0079584E" w:rsidP="00DB4EEB">
      <w:pPr>
        <w:pStyle w:val="Caption"/>
        <w:keepNext/>
        <w:ind w:firstLine="450"/>
        <w:jc w:val="center"/>
        <w:rPr>
          <w:sz w:val="24"/>
          <w:szCs w:val="24"/>
        </w:rPr>
      </w:pPr>
      <w:bookmarkStart w:id="45" w:name="_Toc506292381"/>
      <w:r w:rsidRPr="003B6100">
        <w:rPr>
          <w:sz w:val="24"/>
          <w:szCs w:val="24"/>
        </w:rPr>
        <w:t xml:space="preserve">Table </w:t>
      </w:r>
      <w:r w:rsidR="002065AB" w:rsidRPr="003B6100">
        <w:rPr>
          <w:sz w:val="24"/>
          <w:szCs w:val="24"/>
        </w:rPr>
        <w:fldChar w:fldCharType="begin"/>
      </w:r>
      <w:r w:rsidR="002065AB" w:rsidRPr="003B6100">
        <w:rPr>
          <w:sz w:val="24"/>
          <w:szCs w:val="24"/>
        </w:rPr>
        <w:instrText xml:space="preserve"> SEQ Table \* ARABIC </w:instrText>
      </w:r>
      <w:r w:rsidR="002065AB" w:rsidRPr="003B6100">
        <w:rPr>
          <w:sz w:val="24"/>
          <w:szCs w:val="24"/>
        </w:rPr>
        <w:fldChar w:fldCharType="separate"/>
      </w:r>
      <w:r w:rsidR="00D663C8">
        <w:rPr>
          <w:noProof/>
          <w:sz w:val="24"/>
          <w:szCs w:val="24"/>
        </w:rPr>
        <w:t>1</w:t>
      </w:r>
      <w:r w:rsidR="002065AB" w:rsidRPr="003B6100">
        <w:rPr>
          <w:noProof/>
          <w:sz w:val="24"/>
          <w:szCs w:val="24"/>
        </w:rPr>
        <w:fldChar w:fldCharType="end"/>
      </w:r>
      <w:r w:rsidRPr="003B6100">
        <w:rPr>
          <w:sz w:val="24"/>
          <w:szCs w:val="24"/>
        </w:rPr>
        <w:t xml:space="preserve">: The Four R's </w:t>
      </w:r>
      <w:r w:rsidR="009B1189">
        <w:rPr>
          <w:sz w:val="24"/>
          <w:szCs w:val="24"/>
        </w:rPr>
        <w:t xml:space="preserve">Model of </w:t>
      </w:r>
      <w:r w:rsidRPr="003B6100">
        <w:rPr>
          <w:sz w:val="24"/>
          <w:szCs w:val="24"/>
        </w:rPr>
        <w:t>Apology</w:t>
      </w:r>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110"/>
      </w:tblGrid>
      <w:tr w:rsidR="0079584E" w:rsidTr="001F18D0">
        <w:trPr>
          <w:trHeight w:val="350"/>
          <w:jc w:val="center"/>
        </w:trPr>
        <w:tc>
          <w:tcPr>
            <w:tcW w:w="1670" w:type="dxa"/>
            <w:shd w:val="clear" w:color="auto" w:fill="auto"/>
          </w:tcPr>
          <w:p w:rsidR="0079584E" w:rsidRPr="00E42761" w:rsidRDefault="0079584E" w:rsidP="00A34883">
            <w:pPr>
              <w:spacing w:line="240" w:lineRule="auto"/>
              <w:ind w:right="-45" w:firstLine="0"/>
              <w:rPr>
                <w:b/>
              </w:rPr>
            </w:pPr>
            <w:r w:rsidRPr="00E42761">
              <w:rPr>
                <w:b/>
              </w:rPr>
              <w:t>Recognition</w:t>
            </w:r>
          </w:p>
        </w:tc>
        <w:tc>
          <w:tcPr>
            <w:tcW w:w="7110" w:type="dxa"/>
            <w:shd w:val="clear" w:color="auto" w:fill="auto"/>
          </w:tcPr>
          <w:p w:rsidR="0079584E" w:rsidRDefault="0079584E" w:rsidP="00A34883">
            <w:pPr>
              <w:spacing w:line="240" w:lineRule="auto"/>
              <w:ind w:right="-45" w:firstLine="0"/>
            </w:pPr>
            <w:r>
              <w:t>An acknowledgement of the error</w:t>
            </w:r>
          </w:p>
        </w:tc>
      </w:tr>
      <w:tr w:rsidR="0079584E" w:rsidTr="001F18D0">
        <w:trPr>
          <w:trHeight w:val="350"/>
          <w:jc w:val="center"/>
        </w:trPr>
        <w:tc>
          <w:tcPr>
            <w:tcW w:w="1670" w:type="dxa"/>
            <w:shd w:val="clear" w:color="auto" w:fill="auto"/>
          </w:tcPr>
          <w:p w:rsidR="0079584E" w:rsidRPr="00E42761" w:rsidRDefault="0079584E" w:rsidP="00A34883">
            <w:pPr>
              <w:spacing w:line="240" w:lineRule="auto"/>
              <w:ind w:right="-45" w:firstLine="0"/>
              <w:rPr>
                <w:b/>
              </w:rPr>
            </w:pPr>
            <w:r w:rsidRPr="00E42761">
              <w:rPr>
                <w:b/>
              </w:rPr>
              <w:t>Responsibility</w:t>
            </w:r>
          </w:p>
        </w:tc>
        <w:tc>
          <w:tcPr>
            <w:tcW w:w="7110" w:type="dxa"/>
            <w:shd w:val="clear" w:color="auto" w:fill="auto"/>
          </w:tcPr>
          <w:p w:rsidR="0079584E" w:rsidRDefault="0079584E" w:rsidP="00A34883">
            <w:pPr>
              <w:spacing w:line="240" w:lineRule="auto"/>
              <w:ind w:right="-45" w:firstLine="0"/>
            </w:pPr>
            <w:r>
              <w:t xml:space="preserve">An acknowledgement of responsibility </w:t>
            </w:r>
            <w:r w:rsidR="000273A5">
              <w:t xml:space="preserve">(fault) </w:t>
            </w:r>
            <w:r>
              <w:t>for the error</w:t>
            </w:r>
          </w:p>
        </w:tc>
      </w:tr>
      <w:tr w:rsidR="0079584E" w:rsidTr="001F18D0">
        <w:trPr>
          <w:trHeight w:val="350"/>
          <w:jc w:val="center"/>
        </w:trPr>
        <w:tc>
          <w:tcPr>
            <w:tcW w:w="1670" w:type="dxa"/>
            <w:shd w:val="clear" w:color="auto" w:fill="auto"/>
          </w:tcPr>
          <w:p w:rsidR="0079584E" w:rsidRPr="00E42761" w:rsidRDefault="0079584E" w:rsidP="00A34883">
            <w:pPr>
              <w:spacing w:line="240" w:lineRule="auto"/>
              <w:ind w:right="-45" w:firstLine="0"/>
              <w:rPr>
                <w:b/>
              </w:rPr>
            </w:pPr>
            <w:r w:rsidRPr="00E42761">
              <w:rPr>
                <w:b/>
              </w:rPr>
              <w:t>Regret</w:t>
            </w:r>
          </w:p>
        </w:tc>
        <w:tc>
          <w:tcPr>
            <w:tcW w:w="7110" w:type="dxa"/>
            <w:shd w:val="clear" w:color="auto" w:fill="auto"/>
          </w:tcPr>
          <w:p w:rsidR="0079584E" w:rsidRDefault="0079584E" w:rsidP="00A34883">
            <w:pPr>
              <w:spacing w:line="240" w:lineRule="auto"/>
              <w:ind w:right="-45" w:firstLine="0"/>
            </w:pPr>
            <w:r>
              <w:t>A sincere expression of remorse</w:t>
            </w:r>
          </w:p>
        </w:tc>
      </w:tr>
      <w:tr w:rsidR="0079584E" w:rsidTr="001F18D0">
        <w:trPr>
          <w:trHeight w:val="350"/>
          <w:jc w:val="center"/>
        </w:trPr>
        <w:tc>
          <w:tcPr>
            <w:tcW w:w="1670" w:type="dxa"/>
            <w:shd w:val="clear" w:color="auto" w:fill="auto"/>
          </w:tcPr>
          <w:p w:rsidR="0079584E" w:rsidRPr="00E42761" w:rsidRDefault="0079584E" w:rsidP="00A34883">
            <w:pPr>
              <w:spacing w:line="240" w:lineRule="auto"/>
              <w:ind w:right="-45" w:firstLine="0"/>
              <w:rPr>
                <w:b/>
              </w:rPr>
            </w:pPr>
            <w:r w:rsidRPr="00E42761">
              <w:rPr>
                <w:b/>
              </w:rPr>
              <w:t>Remedy</w:t>
            </w:r>
          </w:p>
        </w:tc>
        <w:tc>
          <w:tcPr>
            <w:tcW w:w="7110" w:type="dxa"/>
            <w:shd w:val="clear" w:color="auto" w:fill="auto"/>
          </w:tcPr>
          <w:p w:rsidR="0079584E" w:rsidRDefault="0079584E" w:rsidP="00A34883">
            <w:pPr>
              <w:spacing w:line="240" w:lineRule="auto"/>
              <w:ind w:right="-45" w:firstLine="0"/>
            </w:pPr>
            <w:r>
              <w:t>Discussion of how damage will be repaired and prevented in the future</w:t>
            </w:r>
          </w:p>
        </w:tc>
      </w:tr>
    </w:tbl>
    <w:p w:rsidR="0079584E" w:rsidRPr="00DB4EEB" w:rsidRDefault="000273A5" w:rsidP="00DB4EEB">
      <w:pPr>
        <w:ind w:left="270" w:firstLine="0"/>
        <w:jc w:val="left"/>
        <w:rPr>
          <w:sz w:val="20"/>
          <w:szCs w:val="20"/>
        </w:rPr>
      </w:pPr>
      <w:r>
        <w:rPr>
          <w:sz w:val="20"/>
          <w:szCs w:val="20"/>
        </w:rPr>
        <w:t>(Modified from</w:t>
      </w:r>
      <w:r w:rsidR="00DB4EEB">
        <w:rPr>
          <w:sz w:val="20"/>
          <w:szCs w:val="20"/>
        </w:rPr>
        <w:t xml:space="preserve"> </w:t>
      </w:r>
      <w:proofErr w:type="spellStart"/>
      <w:r w:rsidR="0079584E" w:rsidRPr="00DB4EEB">
        <w:rPr>
          <w:sz w:val="20"/>
          <w:szCs w:val="20"/>
        </w:rPr>
        <w:t>Robbenholt</w:t>
      </w:r>
      <w:proofErr w:type="spellEnd"/>
      <w:r w:rsidR="0079584E" w:rsidRPr="00DB4EEB">
        <w:rPr>
          <w:sz w:val="20"/>
          <w:szCs w:val="20"/>
        </w:rPr>
        <w:t>, 2008</w:t>
      </w:r>
      <w:r w:rsidR="00DB4EEB">
        <w:rPr>
          <w:sz w:val="20"/>
          <w:szCs w:val="20"/>
        </w:rPr>
        <w:t>)</w:t>
      </w:r>
    </w:p>
    <w:p w:rsidR="001D026E" w:rsidRDefault="001D026E" w:rsidP="001D026E"/>
    <w:p w:rsidR="009B1189" w:rsidRDefault="0079584E" w:rsidP="00E94EFF">
      <w:pPr>
        <w:jc w:val="left"/>
      </w:pPr>
      <w:r>
        <w:t xml:space="preserve">Apologies differ from other expressions of sympathy and remorse because they infer that the person delivering them feels a sense of responsibility. </w:t>
      </w:r>
      <w:r w:rsidR="00E94EFF">
        <w:t>P</w:t>
      </w:r>
      <w:r w:rsidR="009B1189">
        <w:t xml:space="preserve">hysicians often fear that </w:t>
      </w:r>
      <w:r w:rsidR="000273A5">
        <w:t xml:space="preserve">apologies will </w:t>
      </w:r>
      <w:r w:rsidR="00AB0665">
        <w:t>give patients leverage to file a malpractice claim</w:t>
      </w:r>
      <w:r w:rsidR="009B1189">
        <w:t xml:space="preserve"> </w:t>
      </w:r>
      <w:r w:rsidR="00E94EFF">
        <w:t>(</w:t>
      </w:r>
      <w:proofErr w:type="spellStart"/>
      <w:r w:rsidR="00E94EFF">
        <w:t>Robbenholt</w:t>
      </w:r>
      <w:proofErr w:type="spellEnd"/>
      <w:r w:rsidR="00E94EFF">
        <w:t>, 2003</w:t>
      </w:r>
      <w:r w:rsidR="00446C80">
        <w:t>;</w:t>
      </w:r>
      <w:r w:rsidR="00446C80" w:rsidRPr="00446C80">
        <w:t xml:space="preserve"> </w:t>
      </w:r>
      <w:proofErr w:type="spellStart"/>
      <w:r w:rsidR="00446C80">
        <w:t>Dahan</w:t>
      </w:r>
      <w:proofErr w:type="spellEnd"/>
      <w:r w:rsidR="00446C80">
        <w:t>, et al., 2017</w:t>
      </w:r>
      <w:r w:rsidR="00E94EFF">
        <w:t xml:space="preserve">). </w:t>
      </w:r>
      <w:r w:rsidR="000273A5">
        <w:t xml:space="preserve">In </w:t>
      </w:r>
      <w:r w:rsidR="00446C80">
        <w:t>attempt to deflect lawsuits</w:t>
      </w:r>
      <w:r w:rsidR="000273A5">
        <w:t xml:space="preserve">, </w:t>
      </w:r>
      <w:r w:rsidR="00446C80">
        <w:t>physicians often omit parts of an apology or refrain from explicitly stating one altogether</w:t>
      </w:r>
      <w:r w:rsidR="00703144">
        <w:t xml:space="preserve"> (</w:t>
      </w:r>
      <w:proofErr w:type="spellStart"/>
      <w:r w:rsidR="00703144">
        <w:t>Dahan</w:t>
      </w:r>
      <w:proofErr w:type="spellEnd"/>
      <w:r w:rsidR="00703144">
        <w:t xml:space="preserve">, et al., 2017), especially if review of the event has determined they were not at fault </w:t>
      </w:r>
      <w:r w:rsidR="00E94EFF">
        <w:t>(</w:t>
      </w:r>
      <w:proofErr w:type="spellStart"/>
      <w:r w:rsidR="00E94EFF">
        <w:t>Boothman</w:t>
      </w:r>
      <w:proofErr w:type="spellEnd"/>
      <w:r w:rsidR="00E94EFF">
        <w:t>, et al., 2009)</w:t>
      </w:r>
      <w:r w:rsidR="00A51438">
        <w:t>. W</w:t>
      </w:r>
      <w:r w:rsidR="00E94EFF">
        <w:t xml:space="preserve">hile </w:t>
      </w:r>
      <w:r w:rsidR="00360B65" w:rsidRPr="00360B65">
        <w:t>t</w:t>
      </w:r>
      <w:r w:rsidR="00B66374" w:rsidRPr="00360B65">
        <w:t>he</w:t>
      </w:r>
      <w:r w:rsidR="00360B65">
        <w:t xml:space="preserve"> f</w:t>
      </w:r>
      <w:r w:rsidR="00A25944" w:rsidRPr="00360B65">
        <w:t xml:space="preserve">our </w:t>
      </w:r>
      <w:r w:rsidR="00205A9C" w:rsidRPr="00360B65">
        <w:t>R’s</w:t>
      </w:r>
      <w:r w:rsidR="00205A9C">
        <w:t xml:space="preserve"> are </w:t>
      </w:r>
      <w:r w:rsidR="009B1189">
        <w:t>often presented as the gold standard</w:t>
      </w:r>
      <w:r w:rsidR="00205A9C">
        <w:t xml:space="preserve">, </w:t>
      </w:r>
      <w:r w:rsidR="009B1189">
        <w:t xml:space="preserve">several different types of apology </w:t>
      </w:r>
      <w:r w:rsidR="00A51438">
        <w:t>have been</w:t>
      </w:r>
      <w:r w:rsidR="009B1189">
        <w:t xml:space="preserve"> recogn</w:t>
      </w:r>
      <w:r w:rsidR="00E94EFF">
        <w:t>ized:</w:t>
      </w:r>
      <w:r w:rsidR="00205A9C">
        <w:t xml:space="preserve"> </w:t>
      </w:r>
    </w:p>
    <w:p w:rsidR="00205A9C" w:rsidRDefault="00205A9C" w:rsidP="0079584E">
      <w:pPr>
        <w:pStyle w:val="Noindent"/>
      </w:pPr>
    </w:p>
    <w:p w:rsidR="00205A9C" w:rsidRDefault="00A51438" w:rsidP="0079584E">
      <w:pPr>
        <w:pStyle w:val="Noindent"/>
      </w:pPr>
      <w:r>
        <w:rPr>
          <w:noProof/>
        </w:rPr>
        <mc:AlternateContent>
          <mc:Choice Requires="wpg">
            <w:drawing>
              <wp:anchor distT="0" distB="0" distL="114300" distR="114300" simplePos="0" relativeHeight="251656704" behindDoc="0" locked="0" layoutInCell="1" allowOverlap="1">
                <wp:simplePos x="0" y="0"/>
                <wp:positionH relativeFrom="margin">
                  <wp:align>center</wp:align>
                </wp:positionH>
                <wp:positionV relativeFrom="paragraph">
                  <wp:posOffset>121920</wp:posOffset>
                </wp:positionV>
                <wp:extent cx="5867400" cy="3219450"/>
                <wp:effectExtent l="0" t="0" r="19050" b="19050"/>
                <wp:wrapNone/>
                <wp:docPr id="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3219450"/>
                          <a:chOff x="1545" y="4215"/>
                          <a:chExt cx="9240" cy="5070"/>
                        </a:xfrm>
                      </wpg:grpSpPr>
                      <wps:wsp>
                        <wps:cNvPr id="4" name="Oval 163"/>
                        <wps:cNvSpPr>
                          <a:spLocks noChangeArrowheads="1"/>
                        </wps:cNvSpPr>
                        <wps:spPr bwMode="auto">
                          <a:xfrm>
                            <a:off x="1545" y="4215"/>
                            <a:ext cx="3915" cy="199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Pr="00205A9C" w:rsidRDefault="00DF00B6" w:rsidP="00205A9C">
                              <w:pPr>
                                <w:spacing w:after="120" w:line="240" w:lineRule="auto"/>
                                <w:ind w:firstLine="0"/>
                                <w:jc w:val="center"/>
                                <w:rPr>
                                  <w:b/>
                                </w:rPr>
                              </w:pPr>
                              <w:r w:rsidRPr="00205A9C">
                                <w:rPr>
                                  <w:b/>
                                </w:rPr>
                                <w:t>General:</w:t>
                              </w:r>
                            </w:p>
                            <w:p w:rsidR="00DF00B6" w:rsidRDefault="00DF00B6" w:rsidP="00205A9C">
                              <w:pPr>
                                <w:spacing w:line="240" w:lineRule="auto"/>
                                <w:ind w:firstLine="0"/>
                                <w:jc w:val="center"/>
                              </w:pPr>
                              <w:r>
                                <w:t xml:space="preserve">Expressions of regret and sorrow with no explicit </w:t>
                              </w:r>
                            </w:p>
                            <w:p w:rsidR="00DF00B6" w:rsidRDefault="00DF00B6" w:rsidP="00205A9C">
                              <w:pPr>
                                <w:spacing w:line="240" w:lineRule="auto"/>
                                <w:ind w:firstLine="0"/>
                                <w:jc w:val="center"/>
                              </w:pPr>
                              <w:r>
                                <w:t>“I’m sorry”</w:t>
                              </w:r>
                            </w:p>
                          </w:txbxContent>
                        </wps:txbx>
                        <wps:bodyPr rot="0" vert="horz" wrap="square" lIns="91440" tIns="45720" rIns="91440" bIns="45720" anchor="t" anchorCtr="0" upright="1">
                          <a:noAutofit/>
                        </wps:bodyPr>
                      </wps:wsp>
                      <wps:wsp>
                        <wps:cNvPr id="5" name="Oval 164"/>
                        <wps:cNvSpPr>
                          <a:spLocks noChangeArrowheads="1"/>
                        </wps:cNvSpPr>
                        <wps:spPr bwMode="auto">
                          <a:xfrm>
                            <a:off x="5790" y="4320"/>
                            <a:ext cx="3855" cy="19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Pr="00205A9C" w:rsidRDefault="00DF00B6" w:rsidP="00205A9C">
                              <w:pPr>
                                <w:spacing w:after="120" w:line="240" w:lineRule="auto"/>
                                <w:ind w:firstLine="0"/>
                                <w:jc w:val="center"/>
                                <w:rPr>
                                  <w:b/>
                                </w:rPr>
                              </w:pPr>
                              <w:r>
                                <w:rPr>
                                  <w:b/>
                                </w:rPr>
                                <w:t>Explicit</w:t>
                              </w:r>
                              <w:r w:rsidRPr="00205A9C">
                                <w:rPr>
                                  <w:b/>
                                </w:rPr>
                                <w:t>:</w:t>
                              </w:r>
                            </w:p>
                            <w:p w:rsidR="00DF00B6" w:rsidRDefault="00DF00B6" w:rsidP="00205A9C">
                              <w:pPr>
                                <w:spacing w:line="240" w:lineRule="auto"/>
                                <w:ind w:firstLine="0"/>
                                <w:jc w:val="center"/>
                              </w:pPr>
                              <w:r>
                                <w:t>Includes the statement, “I’m sorry”</w:t>
                              </w:r>
                            </w:p>
                          </w:txbxContent>
                        </wps:txbx>
                        <wps:bodyPr rot="0" vert="horz" wrap="square" lIns="91440" tIns="45720" rIns="91440" bIns="45720" anchor="t" anchorCtr="0" upright="1">
                          <a:noAutofit/>
                        </wps:bodyPr>
                      </wps:wsp>
                      <wps:wsp>
                        <wps:cNvPr id="6" name="AutoShape 165"/>
                        <wps:cNvCnPr>
                          <a:cxnSpLocks noChangeShapeType="1"/>
                        </wps:cNvCnPr>
                        <wps:spPr bwMode="auto">
                          <a:xfrm flipH="1">
                            <a:off x="5745" y="5955"/>
                            <a:ext cx="645" cy="11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167"/>
                        <wps:cNvCnPr>
                          <a:cxnSpLocks noChangeShapeType="1"/>
                        </wps:cNvCnPr>
                        <wps:spPr bwMode="auto">
                          <a:xfrm>
                            <a:off x="8775" y="6075"/>
                            <a:ext cx="510" cy="1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Oval 169"/>
                        <wps:cNvSpPr>
                          <a:spLocks noChangeArrowheads="1"/>
                        </wps:cNvSpPr>
                        <wps:spPr bwMode="auto">
                          <a:xfrm>
                            <a:off x="6930" y="7380"/>
                            <a:ext cx="3855" cy="19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Pr="00205A9C" w:rsidRDefault="00DF00B6" w:rsidP="00205A9C">
                              <w:pPr>
                                <w:spacing w:after="120" w:line="240" w:lineRule="auto"/>
                                <w:ind w:firstLine="0"/>
                                <w:jc w:val="center"/>
                                <w:rPr>
                                  <w:b/>
                                </w:rPr>
                              </w:pPr>
                              <w:r>
                                <w:rPr>
                                  <w:b/>
                                </w:rPr>
                                <w:t>Explicit</w:t>
                              </w:r>
                              <w:r w:rsidRPr="00205A9C">
                                <w:rPr>
                                  <w:b/>
                                </w:rPr>
                                <w:t>:</w:t>
                              </w:r>
                            </w:p>
                            <w:p w:rsidR="00DF00B6" w:rsidRDefault="00DF00B6" w:rsidP="00205A9C">
                              <w:pPr>
                                <w:spacing w:line="240" w:lineRule="auto"/>
                                <w:ind w:firstLine="0"/>
                                <w:jc w:val="center"/>
                              </w:pPr>
                              <w:r>
                                <w:t xml:space="preserve"> “I’m sorry” that includes an admission of fault</w:t>
                              </w:r>
                            </w:p>
                          </w:txbxContent>
                        </wps:txbx>
                        <wps:bodyPr rot="0" vert="horz" wrap="square" lIns="91440" tIns="45720" rIns="91440" bIns="45720" anchor="t" anchorCtr="0" upright="1">
                          <a:noAutofit/>
                        </wps:bodyPr>
                      </wps:wsp>
                      <wps:wsp>
                        <wps:cNvPr id="9" name="Oval 170"/>
                        <wps:cNvSpPr>
                          <a:spLocks noChangeArrowheads="1"/>
                        </wps:cNvSpPr>
                        <wps:spPr bwMode="auto">
                          <a:xfrm>
                            <a:off x="2925" y="6840"/>
                            <a:ext cx="3855" cy="19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00B6" w:rsidRPr="00205A9C" w:rsidRDefault="00DF00B6" w:rsidP="00205A9C">
                              <w:pPr>
                                <w:spacing w:after="120" w:line="240" w:lineRule="auto"/>
                                <w:ind w:firstLine="0"/>
                                <w:jc w:val="center"/>
                                <w:rPr>
                                  <w:b/>
                                </w:rPr>
                              </w:pPr>
                              <w:r>
                                <w:rPr>
                                  <w:b/>
                                </w:rPr>
                                <w:t>Partial</w:t>
                              </w:r>
                            </w:p>
                            <w:p w:rsidR="00DF00B6" w:rsidRDefault="00DF00B6" w:rsidP="00205A9C">
                              <w:pPr>
                                <w:spacing w:line="240" w:lineRule="auto"/>
                                <w:ind w:firstLine="0"/>
                                <w:jc w:val="center"/>
                              </w:pPr>
                              <w:r>
                                <w:t>“I’m sorry” that does not include admission of fault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51" style="position:absolute;left:0;text-align:left;margin-left:0;margin-top:9.6pt;width:462pt;height:253.5pt;z-index:251656704;mso-position-horizontal:center;mso-position-horizontal-relative:margin;mso-position-vertical-relative:text" coordorigin="1545,4215" coordsize="9240,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">
                <v:oval id="Oval 163" o:spid="_x0000_s1052" style="position:absolute;left:1545;top:4215;width:391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DF00B6" w:rsidRPr="00205A9C" w:rsidRDefault="00DF00B6" w:rsidP="00205A9C">
                        <w:pPr>
                          <w:spacing w:after="120" w:line="240" w:lineRule="auto"/>
                          <w:ind w:firstLine="0"/>
                          <w:jc w:val="center"/>
                          <w:rPr>
                            <w:b/>
                          </w:rPr>
                        </w:pPr>
                        <w:r w:rsidRPr="00205A9C">
                          <w:rPr>
                            <w:b/>
                          </w:rPr>
                          <w:t>General:</w:t>
                        </w:r>
                      </w:p>
                      <w:p w:rsidR="00DF00B6" w:rsidRDefault="00DF00B6" w:rsidP="00205A9C">
                        <w:pPr>
                          <w:spacing w:line="240" w:lineRule="auto"/>
                          <w:ind w:firstLine="0"/>
                          <w:jc w:val="center"/>
                        </w:pPr>
                        <w:r>
                          <w:t xml:space="preserve">Expressions of regret and sorrow with no explicit </w:t>
                        </w:r>
                      </w:p>
                      <w:p w:rsidR="00DF00B6" w:rsidRDefault="00DF00B6" w:rsidP="00205A9C">
                        <w:pPr>
                          <w:spacing w:line="240" w:lineRule="auto"/>
                          <w:ind w:firstLine="0"/>
                          <w:jc w:val="center"/>
                        </w:pPr>
                        <w:r>
                          <w:t>“I’m sorry”</w:t>
                        </w:r>
                      </w:p>
                    </w:txbxContent>
                  </v:textbox>
                </v:oval>
                <v:oval id="Oval 164" o:spid="_x0000_s1053" style="position:absolute;left:5790;top:4320;width:385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DF00B6" w:rsidRPr="00205A9C" w:rsidRDefault="00DF00B6" w:rsidP="00205A9C">
                        <w:pPr>
                          <w:spacing w:after="120" w:line="240" w:lineRule="auto"/>
                          <w:ind w:firstLine="0"/>
                          <w:jc w:val="center"/>
                          <w:rPr>
                            <w:b/>
                          </w:rPr>
                        </w:pPr>
                        <w:r>
                          <w:rPr>
                            <w:b/>
                          </w:rPr>
                          <w:t>Explicit</w:t>
                        </w:r>
                        <w:r w:rsidRPr="00205A9C">
                          <w:rPr>
                            <w:b/>
                          </w:rPr>
                          <w:t>:</w:t>
                        </w:r>
                      </w:p>
                      <w:p w:rsidR="00DF00B6" w:rsidRDefault="00DF00B6" w:rsidP="00205A9C">
                        <w:pPr>
                          <w:spacing w:line="240" w:lineRule="auto"/>
                          <w:ind w:firstLine="0"/>
                          <w:jc w:val="center"/>
                        </w:pPr>
                        <w:r>
                          <w:t>Includes the statement, “I’m sorry”</w:t>
                        </w:r>
                      </w:p>
                    </w:txbxContent>
                  </v:textbox>
                </v:oval>
                <v:shape id="AutoShape 165" o:spid="_x0000_s1054" type="#_x0000_t32" style="position:absolute;left:5745;top:5955;width:645;height:11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67" o:spid="_x0000_s1055" type="#_x0000_t32" style="position:absolute;left:8775;top:6075;width:51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oval id="Oval 169" o:spid="_x0000_s1056" style="position:absolute;left:6930;top:7380;width:385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DF00B6" w:rsidRPr="00205A9C" w:rsidRDefault="00DF00B6" w:rsidP="00205A9C">
                        <w:pPr>
                          <w:spacing w:after="120" w:line="240" w:lineRule="auto"/>
                          <w:ind w:firstLine="0"/>
                          <w:jc w:val="center"/>
                          <w:rPr>
                            <w:b/>
                          </w:rPr>
                        </w:pPr>
                        <w:r>
                          <w:rPr>
                            <w:b/>
                          </w:rPr>
                          <w:t>Explicit</w:t>
                        </w:r>
                        <w:r w:rsidRPr="00205A9C">
                          <w:rPr>
                            <w:b/>
                          </w:rPr>
                          <w:t>:</w:t>
                        </w:r>
                      </w:p>
                      <w:p w:rsidR="00DF00B6" w:rsidRDefault="00DF00B6" w:rsidP="00205A9C">
                        <w:pPr>
                          <w:spacing w:line="240" w:lineRule="auto"/>
                          <w:ind w:firstLine="0"/>
                          <w:jc w:val="center"/>
                        </w:pPr>
                        <w:r>
                          <w:t xml:space="preserve"> “I’m sorry” that includes an admission of fault</w:t>
                        </w:r>
                      </w:p>
                    </w:txbxContent>
                  </v:textbox>
                </v:oval>
                <v:oval id="Oval 170" o:spid="_x0000_s1057" style="position:absolute;left:2925;top:6840;width:385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DF00B6" w:rsidRPr="00205A9C" w:rsidRDefault="00DF00B6" w:rsidP="00205A9C">
                        <w:pPr>
                          <w:spacing w:after="120" w:line="240" w:lineRule="auto"/>
                          <w:ind w:firstLine="0"/>
                          <w:jc w:val="center"/>
                          <w:rPr>
                            <w:b/>
                          </w:rPr>
                        </w:pPr>
                        <w:r>
                          <w:rPr>
                            <w:b/>
                          </w:rPr>
                          <w:t>Partial</w:t>
                        </w:r>
                      </w:p>
                      <w:p w:rsidR="00DF00B6" w:rsidRDefault="00DF00B6" w:rsidP="00205A9C">
                        <w:pPr>
                          <w:spacing w:line="240" w:lineRule="auto"/>
                          <w:ind w:firstLine="0"/>
                          <w:jc w:val="center"/>
                        </w:pPr>
                        <w:r>
                          <w:t>“I’m sorry” that does not include admission of fault</w:t>
                        </w:r>
                      </w:p>
                    </w:txbxContent>
                  </v:textbox>
                </v:oval>
                <w10:wrap anchorx="margin"/>
              </v:group>
            </w:pict>
          </mc:Fallback>
        </mc:AlternateContent>
      </w:r>
      <w:r w:rsidR="00205A9C">
        <w:t xml:space="preserve"> </w:t>
      </w:r>
      <w:r w:rsidR="00A25944">
        <w:t xml:space="preserve">  </w:t>
      </w:r>
    </w:p>
    <w:p w:rsidR="00205A9C" w:rsidRDefault="00205A9C" w:rsidP="0079584E">
      <w:pPr>
        <w:pStyle w:val="Noindent"/>
      </w:pPr>
    </w:p>
    <w:p w:rsidR="00205A9C" w:rsidRDefault="00205A9C" w:rsidP="0079584E">
      <w:pPr>
        <w:pStyle w:val="Noindent"/>
      </w:pPr>
    </w:p>
    <w:p w:rsidR="00205A9C" w:rsidRDefault="00205A9C" w:rsidP="0079584E">
      <w:pPr>
        <w:pStyle w:val="Noindent"/>
      </w:pPr>
    </w:p>
    <w:p w:rsidR="00205A9C" w:rsidRDefault="00205A9C" w:rsidP="0079584E">
      <w:pPr>
        <w:pStyle w:val="Noindent"/>
      </w:pPr>
    </w:p>
    <w:p w:rsidR="00205A9C" w:rsidRDefault="00205A9C" w:rsidP="0079584E">
      <w:pPr>
        <w:pStyle w:val="Noindent"/>
      </w:pPr>
    </w:p>
    <w:p w:rsidR="00205A9C" w:rsidRDefault="00205A9C" w:rsidP="0079584E">
      <w:pPr>
        <w:pStyle w:val="Noindent"/>
      </w:pPr>
    </w:p>
    <w:p w:rsidR="00205A9C" w:rsidRDefault="00205A9C" w:rsidP="0079584E">
      <w:pPr>
        <w:pStyle w:val="Noindent"/>
      </w:pPr>
    </w:p>
    <w:p w:rsidR="00205A9C" w:rsidRDefault="00205A9C" w:rsidP="0079584E">
      <w:pPr>
        <w:pStyle w:val="Noindent"/>
      </w:pPr>
    </w:p>
    <w:p w:rsidR="00205A9C" w:rsidRDefault="00205A9C" w:rsidP="0079584E">
      <w:pPr>
        <w:pStyle w:val="Noindent"/>
      </w:pPr>
    </w:p>
    <w:p w:rsidR="00205A9C" w:rsidRDefault="00B8329C" w:rsidP="0079584E">
      <w:pPr>
        <w:pStyle w:val="Noindent"/>
      </w:pPr>
      <w:r>
        <w:rPr>
          <w:noProof/>
        </w:rPr>
        <mc:AlternateContent>
          <mc:Choice Requires="wps">
            <w:drawing>
              <wp:anchor distT="0" distB="0" distL="114300" distR="114300" simplePos="0" relativeHeight="251682304" behindDoc="0" locked="0" layoutInCell="1" allowOverlap="1" wp14:anchorId="11B21A89" wp14:editId="78B0B483">
                <wp:simplePos x="0" y="0"/>
                <wp:positionH relativeFrom="column">
                  <wp:posOffset>0</wp:posOffset>
                </wp:positionH>
                <wp:positionV relativeFrom="paragraph">
                  <wp:posOffset>1905</wp:posOffset>
                </wp:positionV>
                <wp:extent cx="6115050" cy="292100"/>
                <wp:effectExtent l="0" t="1905" r="0" b="1270"/>
                <wp:wrapNone/>
                <wp:docPr id="3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29C" w:rsidRPr="00D5322E" w:rsidRDefault="00B8329C" w:rsidP="00B8329C">
                            <w:pPr>
                              <w:pStyle w:val="Caption"/>
                              <w:ind w:firstLine="0"/>
                              <w:jc w:val="center"/>
                              <w:rPr>
                                <w:noProof/>
                                <w:sz w:val="24"/>
                                <w:szCs w:val="24"/>
                              </w:rPr>
                            </w:pPr>
                            <w:bookmarkStart w:id="46" w:name="_Toc506292388"/>
                            <w:r w:rsidRPr="00D5322E">
                              <w:rPr>
                                <w:sz w:val="24"/>
                                <w:szCs w:val="24"/>
                              </w:rPr>
                              <w:t xml:space="preserve">Figure </w:t>
                            </w:r>
                            <w:r w:rsidRPr="00D5322E">
                              <w:rPr>
                                <w:sz w:val="24"/>
                                <w:szCs w:val="24"/>
                              </w:rPr>
                              <w:fldChar w:fldCharType="begin"/>
                            </w:r>
                            <w:r w:rsidRPr="00D5322E">
                              <w:rPr>
                                <w:sz w:val="24"/>
                                <w:szCs w:val="24"/>
                              </w:rPr>
                              <w:instrText xml:space="preserve"> SEQ Figure \* ARABIC </w:instrText>
                            </w:r>
                            <w:r w:rsidRPr="00D5322E">
                              <w:rPr>
                                <w:sz w:val="24"/>
                                <w:szCs w:val="24"/>
                              </w:rPr>
                              <w:fldChar w:fldCharType="separate"/>
                            </w:r>
                            <w:r>
                              <w:rPr>
                                <w:noProof/>
                                <w:sz w:val="24"/>
                                <w:szCs w:val="24"/>
                              </w:rPr>
                              <w:t>2</w:t>
                            </w:r>
                            <w:r w:rsidRPr="00D5322E">
                              <w:rPr>
                                <w:noProof/>
                                <w:sz w:val="24"/>
                                <w:szCs w:val="24"/>
                              </w:rPr>
                              <w:fldChar w:fldCharType="end"/>
                            </w:r>
                            <w:r w:rsidRPr="00D5322E">
                              <w:rPr>
                                <w:sz w:val="24"/>
                                <w:szCs w:val="24"/>
                              </w:rPr>
                              <w:t>: The Four Types of Apology</w:t>
                            </w:r>
                            <w:bookmarkEnd w:id="4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21A89" id="Text Box 172" o:spid="_x0000_s1058" type="#_x0000_t202" style="position:absolute;left:0;text-align:left;margin-left:0;margin-top:.15pt;width:481.5pt;height:2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" stroked="f">
                <v:textbox style="mso-fit-shape-to-text:t" inset="0,0,0,0">
                  <w:txbxContent>
                    <w:p w:rsidR="00B8329C" w:rsidRPr="00D5322E" w:rsidRDefault="00B8329C" w:rsidP="00B8329C">
                      <w:pPr>
                        <w:pStyle w:val="Caption"/>
                        <w:ind w:firstLine="0"/>
                        <w:jc w:val="center"/>
                        <w:rPr>
                          <w:noProof/>
                          <w:sz w:val="24"/>
                          <w:szCs w:val="24"/>
                        </w:rPr>
                      </w:pPr>
                      <w:bookmarkStart w:id="47" w:name="_Toc506292388"/>
                      <w:r w:rsidRPr="00D5322E">
                        <w:rPr>
                          <w:sz w:val="24"/>
                          <w:szCs w:val="24"/>
                        </w:rPr>
                        <w:t xml:space="preserve">Figure </w:t>
                      </w:r>
                      <w:r w:rsidRPr="00D5322E">
                        <w:rPr>
                          <w:sz w:val="24"/>
                          <w:szCs w:val="24"/>
                        </w:rPr>
                        <w:fldChar w:fldCharType="begin"/>
                      </w:r>
                      <w:r w:rsidRPr="00D5322E">
                        <w:rPr>
                          <w:sz w:val="24"/>
                          <w:szCs w:val="24"/>
                        </w:rPr>
                        <w:instrText xml:space="preserve"> SEQ Figure \* ARABIC </w:instrText>
                      </w:r>
                      <w:r w:rsidRPr="00D5322E">
                        <w:rPr>
                          <w:sz w:val="24"/>
                          <w:szCs w:val="24"/>
                        </w:rPr>
                        <w:fldChar w:fldCharType="separate"/>
                      </w:r>
                      <w:r>
                        <w:rPr>
                          <w:noProof/>
                          <w:sz w:val="24"/>
                          <w:szCs w:val="24"/>
                        </w:rPr>
                        <w:t>2</w:t>
                      </w:r>
                      <w:r w:rsidRPr="00D5322E">
                        <w:rPr>
                          <w:noProof/>
                          <w:sz w:val="24"/>
                          <w:szCs w:val="24"/>
                        </w:rPr>
                        <w:fldChar w:fldCharType="end"/>
                      </w:r>
                      <w:r w:rsidRPr="00D5322E">
                        <w:rPr>
                          <w:sz w:val="24"/>
                          <w:szCs w:val="24"/>
                        </w:rPr>
                        <w:t>: The Four Types of Apology</w:t>
                      </w:r>
                      <w:bookmarkEnd w:id="47"/>
                    </w:p>
                  </w:txbxContent>
                </v:textbox>
              </v:shape>
            </w:pict>
          </mc:Fallback>
        </mc:AlternateContent>
      </w:r>
    </w:p>
    <w:p w:rsidR="00B8329C" w:rsidRDefault="00B8329C" w:rsidP="00B8329C"/>
    <w:p w:rsidR="0079584E" w:rsidRDefault="0079584E" w:rsidP="00A51438">
      <w:pPr>
        <w:pStyle w:val="Noindent"/>
        <w:ind w:firstLine="720"/>
      </w:pPr>
      <w:r>
        <w:t>A general apology is merely an expression of regret or sorrow that harm has occurred, while an explicit apology contains the words “I am sorry” (White, et al., 2011). Explicit apologies can take two forms: partial or full. A partial apology</w:t>
      </w:r>
      <w:r w:rsidR="00B66374">
        <w:t xml:space="preserve"> is characterized by the absence of an admission of fault, while a full apology includes an admission</w:t>
      </w:r>
      <w:r w:rsidR="00021EE0">
        <w:t xml:space="preserve"> of fault</w:t>
      </w:r>
      <w:r w:rsidR="00B66374">
        <w:t xml:space="preserve">. A simple example of a partial apology is the statement: “I am sorry this happened to you.” A simple </w:t>
      </w:r>
      <w:r w:rsidR="001944FB">
        <w:t>example of a</w:t>
      </w:r>
      <w:r w:rsidR="00B66374">
        <w:t xml:space="preserve"> </w:t>
      </w:r>
      <w:r w:rsidR="007C3A8C">
        <w:t>full</w:t>
      </w:r>
      <w:r w:rsidR="00B66374">
        <w:t xml:space="preserve"> apology is the statement: “I am sorry I have caused you harm”</w:t>
      </w:r>
      <w:r w:rsidR="004C07E2">
        <w:t xml:space="preserve"> (Gallagher, et al., 2006</w:t>
      </w:r>
      <w:r>
        <w:t xml:space="preserve">). </w:t>
      </w:r>
    </w:p>
    <w:p w:rsidR="0079584E" w:rsidRDefault="00606AEF" w:rsidP="00D071BA">
      <w:pPr>
        <w:ind w:firstLine="0"/>
      </w:pPr>
      <w:r>
        <w:tab/>
      </w:r>
      <w:r w:rsidR="007B635C">
        <w:t>In a</w:t>
      </w:r>
      <w:r w:rsidR="00591FC4">
        <w:t>n international</w:t>
      </w:r>
      <w:r w:rsidR="004C07E2">
        <w:t xml:space="preserve"> systematic rev</w:t>
      </w:r>
      <w:r w:rsidR="007B635C">
        <w:t xml:space="preserve">iew of all </w:t>
      </w:r>
      <w:r w:rsidR="00591FC4">
        <w:t xml:space="preserve">empirical, </w:t>
      </w:r>
      <w:r w:rsidR="007B635C">
        <w:t>review</w:t>
      </w:r>
      <w:r w:rsidR="00591FC4">
        <w:t>,</w:t>
      </w:r>
      <w:r w:rsidR="007B635C">
        <w:t xml:space="preserve"> and perspective articles</w:t>
      </w:r>
      <w:r w:rsidR="004C07E2">
        <w:t xml:space="preserve">, </w:t>
      </w:r>
      <w:proofErr w:type="spellStart"/>
      <w:r>
        <w:t>Prothero</w:t>
      </w:r>
      <w:proofErr w:type="spellEnd"/>
      <w:r>
        <w:t xml:space="preserve"> &amp; Morse (2017</w:t>
      </w:r>
      <w:r w:rsidR="00AB7EE5">
        <w:t xml:space="preserve">) </w:t>
      </w:r>
      <w:r w:rsidR="004C07E2">
        <w:t>concluded functional apologies</w:t>
      </w:r>
      <w:r w:rsidR="00AB7EE5">
        <w:t xml:space="preserve"> </w:t>
      </w:r>
      <w:r w:rsidR="001944FB">
        <w:t>m</w:t>
      </w:r>
      <w:r w:rsidR="00D071BA">
        <w:t>ust be</w:t>
      </w:r>
      <w:r w:rsidR="00021EE0">
        <w:t xml:space="preserve"> timely and include all four</w:t>
      </w:r>
      <w:r w:rsidR="001944FB">
        <w:t xml:space="preserve"> R’s. They also noted several</w:t>
      </w:r>
      <w:r w:rsidR="00D071BA">
        <w:t xml:space="preserve"> types of</w:t>
      </w:r>
      <w:r w:rsidR="001944FB">
        <w:t xml:space="preserve"> “token apologies” </w:t>
      </w:r>
      <w:r w:rsidR="004C07E2">
        <w:t xml:space="preserve">believed to </w:t>
      </w:r>
      <w:r w:rsidR="001944FB">
        <w:t>increase feelings of anger</w:t>
      </w:r>
      <w:r w:rsidR="00B66BD9">
        <w:t>, betrayal, and distrust</w:t>
      </w:r>
      <w:r w:rsidR="001944FB">
        <w:t xml:space="preserve"> in the patient</w:t>
      </w:r>
      <w:r w:rsidR="00D071BA">
        <w:t xml:space="preserve">. These </w:t>
      </w:r>
      <w:r w:rsidR="00591FC4">
        <w:t>include apologies offered by the institution</w:t>
      </w:r>
      <w:r w:rsidR="00D071BA">
        <w:t>, apologies that defer blame onto the victim or other influences,</w:t>
      </w:r>
      <w:r w:rsidR="00591FC4">
        <w:t xml:space="preserve"> and</w:t>
      </w:r>
      <w:r w:rsidR="00D071BA">
        <w:t xml:space="preserve"> apologies that appear insincere. </w:t>
      </w:r>
    </w:p>
    <w:p w:rsidR="00AE3AB1" w:rsidRDefault="00770A28" w:rsidP="00AE3AB1">
      <w:pPr>
        <w:pStyle w:val="Heading2"/>
      </w:pPr>
      <w:bookmarkStart w:id="48" w:name="_Toc506292358"/>
      <w:r>
        <w:lastRenderedPageBreak/>
        <w:t>Expected outcome</w:t>
      </w:r>
      <w:r w:rsidR="004354FE">
        <w:t>s</w:t>
      </w:r>
      <w:bookmarkEnd w:id="48"/>
    </w:p>
    <w:p w:rsidR="006D347B" w:rsidRDefault="004354FE" w:rsidP="001D026E">
      <w:pPr>
        <w:ind w:firstLine="0"/>
      </w:pPr>
      <w:r>
        <w:t xml:space="preserve">There are a number of </w:t>
      </w:r>
      <w:r w:rsidR="00927E72">
        <w:t>review</w:t>
      </w:r>
      <w:r>
        <w:t xml:space="preserve"> and perspective articles that promote the use of apology,</w:t>
      </w:r>
      <w:r w:rsidR="00927E72">
        <w:t xml:space="preserve"> citing legal, </w:t>
      </w:r>
      <w:r>
        <w:t>ethical, psychological, and communication literature, as well as a handful of empirical studies conducted in the US and abroad.</w:t>
      </w:r>
      <w:r w:rsidR="00927E72">
        <w:t xml:space="preserve"> </w:t>
      </w:r>
    </w:p>
    <w:p w:rsidR="00614F46" w:rsidRDefault="00AE3AB1" w:rsidP="004354FE">
      <w:proofErr w:type="spellStart"/>
      <w:r>
        <w:t>Lazare</w:t>
      </w:r>
      <w:proofErr w:type="spellEnd"/>
      <w:r>
        <w:t xml:space="preserve"> (2006), who is renowned for his research on apology in </w:t>
      </w:r>
      <w:r w:rsidR="007855F0">
        <w:t>various co</w:t>
      </w:r>
      <w:r w:rsidR="00591FC4">
        <w:t>ntexts, suggests apology</w:t>
      </w:r>
      <w:r w:rsidR="0080745F">
        <w:t xml:space="preserve"> can be</w:t>
      </w:r>
      <w:r w:rsidR="007855F0">
        <w:t xml:space="preserve"> a healing process</w:t>
      </w:r>
      <w:r w:rsidR="00591FC4">
        <w:t>,</w:t>
      </w:r>
      <w:r w:rsidR="007855F0">
        <w:t xml:space="preserve"> for physicians and patients</w:t>
      </w:r>
      <w:r w:rsidR="00591FC4">
        <w:t>,</w:t>
      </w:r>
      <w:r w:rsidR="007855F0">
        <w:t xml:space="preserve"> that</w:t>
      </w:r>
      <w:r w:rsidR="0061272C">
        <w:t xml:space="preserve"> is</w:t>
      </w:r>
      <w:r w:rsidR="007855F0">
        <w:t xml:space="preserve"> mediated by several psychological mechanisms. Apologies</w:t>
      </w:r>
      <w:r w:rsidR="0030297E">
        <w:t xml:space="preserve"> level patients and physicians by</w:t>
      </w:r>
      <w:r w:rsidR="0080745F">
        <w:t xml:space="preserve"> </w:t>
      </w:r>
      <w:r w:rsidR="0030297E">
        <w:t>creating</w:t>
      </w:r>
      <w:r>
        <w:t xml:space="preserve"> a sense of shar</w:t>
      </w:r>
      <w:r w:rsidR="00591FC4">
        <w:t>ed values and suffering</w:t>
      </w:r>
      <w:r w:rsidR="005C32F0">
        <w:t xml:space="preserve">. </w:t>
      </w:r>
      <w:r w:rsidR="00A566C9">
        <w:t>It is expected that</w:t>
      </w:r>
      <w:r w:rsidR="005C32F0">
        <w:t xml:space="preserve"> </w:t>
      </w:r>
      <w:r w:rsidR="0080745F">
        <w:t xml:space="preserve">this sense of shared values and suffering </w:t>
      </w:r>
      <w:r w:rsidR="00591FC4">
        <w:t>can make patients</w:t>
      </w:r>
      <w:r w:rsidR="00A566C9">
        <w:t xml:space="preserve"> feel cared for, eliminate</w:t>
      </w:r>
      <w:r w:rsidR="0080745F">
        <w:t xml:space="preserve"> their s</w:t>
      </w:r>
      <w:r w:rsidR="00A566C9">
        <w:t>ense of powerlessness, validate</w:t>
      </w:r>
      <w:r w:rsidR="0080745F">
        <w:t xml:space="preserve"> their sense th</w:t>
      </w:r>
      <w:r w:rsidR="00A566C9">
        <w:t>at something went wrong, assure</w:t>
      </w:r>
      <w:r w:rsidR="0080745F">
        <w:t xml:space="preserve"> them that the event was not their fault</w:t>
      </w:r>
      <w:r w:rsidR="0025352A">
        <w:t>, and as</w:t>
      </w:r>
      <w:r w:rsidR="00A566C9">
        <w:t>sure</w:t>
      </w:r>
      <w:r w:rsidR="0025352A">
        <w:t xml:space="preserve"> them the event will not happen to anyone else</w:t>
      </w:r>
      <w:r w:rsidR="00A566C9">
        <w:t xml:space="preserve"> – thus </w:t>
      </w:r>
      <w:r w:rsidR="00953011">
        <w:t xml:space="preserve">potentially </w:t>
      </w:r>
      <w:r w:rsidR="00A566C9">
        <w:t xml:space="preserve">mitigating </w:t>
      </w:r>
      <w:r w:rsidR="00953011">
        <w:t>patient distress</w:t>
      </w:r>
      <w:r w:rsidR="0080745F">
        <w:t xml:space="preserve">. </w:t>
      </w:r>
      <w:r w:rsidR="00614F46">
        <w:t xml:space="preserve"> </w:t>
      </w:r>
    </w:p>
    <w:p w:rsidR="00A566C9" w:rsidRDefault="00A566C9" w:rsidP="00A566C9">
      <w:r>
        <w:t>In physicians,</w:t>
      </w:r>
      <w:r w:rsidR="00953011">
        <w:t xml:space="preserve"> it is expected that</w:t>
      </w:r>
      <w:r>
        <w:t xml:space="preserve"> leveling can create a sense of humility, restoring their dignity and self-respect (</w:t>
      </w:r>
      <w:proofErr w:type="spellStart"/>
      <w:r>
        <w:t>Lazare</w:t>
      </w:r>
      <w:proofErr w:type="spellEnd"/>
      <w:r>
        <w:t>, 2006). Physicians who can identify their role in the event (whether they were at fault or not) and pursue practical coping strategies for managing their emotional response experience less psychological distress and are less likely to develop chronic anxiety, depression, or other PTSD-related symptoms (</w:t>
      </w:r>
      <w:proofErr w:type="spellStart"/>
      <w:r>
        <w:t>Sirriy</w:t>
      </w:r>
      <w:r w:rsidR="00953011">
        <w:t>eh</w:t>
      </w:r>
      <w:proofErr w:type="spellEnd"/>
      <w:r w:rsidR="00953011">
        <w:t xml:space="preserve">, 2010; </w:t>
      </w:r>
      <w:proofErr w:type="spellStart"/>
      <w:r w:rsidR="00953011">
        <w:t>Grissinger</w:t>
      </w:r>
      <w:proofErr w:type="spellEnd"/>
      <w:r w:rsidR="00953011">
        <w:t>, 2014). It is expected that the</w:t>
      </w:r>
      <w:r>
        <w:t xml:space="preserve"> process of apologizing </w:t>
      </w:r>
      <w:r w:rsidR="00953011">
        <w:t>can act as an</w:t>
      </w:r>
      <w:r>
        <w:t xml:space="preserve"> effective mechanism for both establishing fault and coping </w:t>
      </w:r>
      <w:r w:rsidR="00953011">
        <w:t xml:space="preserve">– and, thus, potentially mitigating physician distress </w:t>
      </w:r>
      <w:r>
        <w:t>(</w:t>
      </w:r>
      <w:proofErr w:type="spellStart"/>
      <w:r>
        <w:t>Lazare</w:t>
      </w:r>
      <w:proofErr w:type="spellEnd"/>
      <w:r>
        <w:t xml:space="preserve">, 2006).  </w:t>
      </w:r>
    </w:p>
    <w:p w:rsidR="00A566C9" w:rsidRDefault="00A566C9" w:rsidP="00A566C9">
      <w:r>
        <w:t>Apologies can restore the patients’ trust, integrity, and faith in the physician (Shipman, 2010), which may facilitate maintenance of the physician-patient-relationship. Restoring the damaged relationship can also diminish a physician’s feelings of guilt, shame, and fear</w:t>
      </w:r>
      <w:r w:rsidR="00953011">
        <w:t xml:space="preserve"> – thus potentially mitigating physician distress</w:t>
      </w:r>
      <w:r>
        <w:t xml:space="preserve"> (</w:t>
      </w:r>
      <w:proofErr w:type="spellStart"/>
      <w:r>
        <w:t>Prothero</w:t>
      </w:r>
      <w:proofErr w:type="spellEnd"/>
      <w:r>
        <w:t xml:space="preserve"> &amp; Morse, 2017). </w:t>
      </w:r>
    </w:p>
    <w:p w:rsidR="00AE3AB1" w:rsidRDefault="00A33F59" w:rsidP="004354FE">
      <w:r w:rsidRPr="00DB425B">
        <w:t xml:space="preserve">Research </w:t>
      </w:r>
      <w:r w:rsidR="00953011">
        <w:t xml:space="preserve">also </w:t>
      </w:r>
      <w:r w:rsidRPr="00DB425B">
        <w:t xml:space="preserve">suggests that </w:t>
      </w:r>
      <w:r w:rsidR="00927E72">
        <w:t>patient</w:t>
      </w:r>
      <w:r w:rsidR="00591FC4">
        <w:t>s who experience an adverse event</w:t>
      </w:r>
      <w:r w:rsidR="001B12FC">
        <w:t xml:space="preserve"> primarily</w:t>
      </w:r>
      <w:r w:rsidR="00591FC4">
        <w:t xml:space="preserve"> desire</w:t>
      </w:r>
      <w:r w:rsidR="00927E72">
        <w:t xml:space="preserve"> three things</w:t>
      </w:r>
      <w:r w:rsidRPr="00DB425B">
        <w:t xml:space="preserve">: an apology, an explanation, and </w:t>
      </w:r>
      <w:r w:rsidR="00927E72">
        <w:t xml:space="preserve">an assurance that the event will not happen again. These elements </w:t>
      </w:r>
      <w:r w:rsidR="00953011">
        <w:t>may be</w:t>
      </w:r>
      <w:r w:rsidR="00927E72">
        <w:t xml:space="preserve"> more critical than compensatio</w:t>
      </w:r>
      <w:r w:rsidR="00953011">
        <w:t>n to a patient’s desire to sue</w:t>
      </w:r>
      <w:r w:rsidR="001B12FC">
        <w:t>. Three</w:t>
      </w:r>
      <w:r w:rsidR="00953011">
        <w:t xml:space="preserve"> expected benefit</w:t>
      </w:r>
      <w:r w:rsidR="001B12FC">
        <w:t>s</w:t>
      </w:r>
      <w:r w:rsidR="00591FC4">
        <w:t xml:space="preserve"> of apology are (1) satisfying</w:t>
      </w:r>
      <w:r w:rsidR="001B12FC">
        <w:t xml:space="preserve"> the </w:t>
      </w:r>
      <w:r w:rsidR="001B12FC">
        <w:lastRenderedPageBreak/>
        <w:t>patients desire for an a</w:t>
      </w:r>
      <w:r w:rsidR="00591FC4">
        <w:t>pology, (2) assuring</w:t>
      </w:r>
      <w:r w:rsidR="001B12FC">
        <w:t xml:space="preserve"> the</w:t>
      </w:r>
      <w:r w:rsidR="00591FC4">
        <w:t xml:space="preserve"> patient that the</w:t>
      </w:r>
      <w:r w:rsidR="001B12FC">
        <w:t xml:space="preserve"> event will never happen agai</w:t>
      </w:r>
      <w:r w:rsidR="00591FC4">
        <w:t>n</w:t>
      </w:r>
      <w:r w:rsidR="001B12FC">
        <w:t xml:space="preserve"> (</w:t>
      </w:r>
      <w:proofErr w:type="spellStart"/>
      <w:r w:rsidR="001B12FC">
        <w:t>Prothero</w:t>
      </w:r>
      <w:proofErr w:type="spellEnd"/>
      <w:r w:rsidR="001B12FC">
        <w:t xml:space="preserve"> &amp; Morse, 2017), and (3) leveling the power dynamic betwee</w:t>
      </w:r>
      <w:r w:rsidR="00591FC4">
        <w:t>n the physician and patient to</w:t>
      </w:r>
      <w:r w:rsidR="001B12FC">
        <w:t xml:space="preserve"> facilitate a constructive conversation about what happened </w:t>
      </w:r>
      <w:r w:rsidR="00953011">
        <w:t xml:space="preserve">(Vincent, et al., 1994; Vincent &amp; Coulter, 2002; </w:t>
      </w:r>
      <w:proofErr w:type="spellStart"/>
      <w:r w:rsidR="00953011">
        <w:t>Boothman</w:t>
      </w:r>
      <w:proofErr w:type="spellEnd"/>
      <w:r w:rsidR="00953011">
        <w:t xml:space="preserve"> &amp; </w:t>
      </w:r>
      <w:proofErr w:type="spellStart"/>
      <w:r w:rsidR="00953011">
        <w:t>Hoyler</w:t>
      </w:r>
      <w:proofErr w:type="spellEnd"/>
      <w:r w:rsidR="00953011">
        <w:t>, 2013)</w:t>
      </w:r>
      <w:r w:rsidR="001B12FC">
        <w:t xml:space="preserve">. </w:t>
      </w:r>
      <w:r w:rsidR="00683F15">
        <w:t xml:space="preserve">In addition to </w:t>
      </w:r>
      <w:r w:rsidR="001B12FC">
        <w:t>compensation, an expected benefit of apology is that it might decrease the patient’s intent to sue.</w:t>
      </w:r>
    </w:p>
    <w:p w:rsidR="001B12FC" w:rsidRDefault="001B12FC" w:rsidP="004354FE">
      <w:r>
        <w:t xml:space="preserve">While these objectives </w:t>
      </w:r>
      <w:r w:rsidR="00683F15">
        <w:t>have been purported, this is the first review to focus exclusively on whether they</w:t>
      </w:r>
      <w:r>
        <w:t xml:space="preserve"> been demonstrated. </w:t>
      </w:r>
    </w:p>
    <w:p w:rsidR="008933CD" w:rsidRDefault="008933CD" w:rsidP="00AE3AB1">
      <w:pPr>
        <w:pStyle w:val="Heading1"/>
        <w:tabs>
          <w:tab w:val="clear" w:pos="-720"/>
        </w:tabs>
        <w:ind w:left="0"/>
      </w:pPr>
      <w:bookmarkStart w:id="49" w:name="_Toc506292359"/>
      <w:r>
        <w:lastRenderedPageBreak/>
        <w:t>Apology: Rapid Review</w:t>
      </w:r>
      <w:bookmarkEnd w:id="49"/>
    </w:p>
    <w:p w:rsidR="000C6A6C" w:rsidRPr="000C6A6C" w:rsidRDefault="000C6A6C" w:rsidP="000C6A6C">
      <w:pPr>
        <w:pStyle w:val="Heading2"/>
      </w:pPr>
      <w:bookmarkStart w:id="50" w:name="_Toc506292360"/>
      <w:r>
        <w:t>Methods</w:t>
      </w:r>
      <w:bookmarkEnd w:id="50"/>
    </w:p>
    <w:p w:rsidR="001F18D0" w:rsidRDefault="008933CD" w:rsidP="00DB4EEB">
      <w:pPr>
        <w:ind w:firstLine="0"/>
      </w:pPr>
      <w:r>
        <w:rPr>
          <w:color w:val="000000"/>
          <w:sz w:val="23"/>
          <w:szCs w:val="23"/>
        </w:rPr>
        <w:t>A</w:t>
      </w:r>
      <w:r>
        <w:t xml:space="preserve"> PubMed literature search was conducted on October 7, 2017. The search was guided by Barb Folb, a Public Health </w:t>
      </w:r>
      <w:proofErr w:type="spellStart"/>
      <w:r>
        <w:t>Informationist</w:t>
      </w:r>
      <w:proofErr w:type="spellEnd"/>
      <w:r>
        <w:t xml:space="preserve"> at the University of Pittsburgh’s Falk Library. With her help, the search terms medical error, apology, and disclosure</w:t>
      </w:r>
      <w:r w:rsidR="006F4361">
        <w:t xml:space="preserve"> were selected. Search terms</w:t>
      </w:r>
      <w:r>
        <w:t xml:space="preserve"> such as adverse events</w:t>
      </w:r>
      <w:r w:rsidR="006F4361">
        <w:t>,</w:t>
      </w:r>
      <w:r>
        <w:t xml:space="preserve"> forgiveness</w:t>
      </w:r>
      <w:r w:rsidR="006F4361">
        <w:t>, and words related to communication and resolution programs</w:t>
      </w:r>
      <w:r>
        <w:t xml:space="preserve"> were tested but omitted</w:t>
      </w:r>
      <w:r w:rsidR="006F4361">
        <w:t xml:space="preserve"> due to duplicity or lack of results</w:t>
      </w:r>
      <w:r>
        <w:t xml:space="preserve">.  </w:t>
      </w:r>
    </w:p>
    <w:p w:rsidR="008933CD" w:rsidRPr="003E052A" w:rsidRDefault="008933CD" w:rsidP="001F18D0">
      <w:r>
        <w:t xml:space="preserve">The search returned 62 full-text articles. All abstracts were scanned for </w:t>
      </w:r>
      <w:r w:rsidR="000C6A6C">
        <w:t xml:space="preserve">descriptive and </w:t>
      </w:r>
      <w:r>
        <w:t xml:space="preserve">empirical studies published within the last 15 years, relevant to the perspectives of physicians/residents and patients on disclosure of serious adverse events to adults occurring in US inpatient or equivalent hospitals that did not result in death. Articles on medication/drug and anesthesia error were included. Articles on obstetric errors were excluded because </w:t>
      </w:r>
      <w:r w:rsidR="001A4797">
        <w:t xml:space="preserve">they produce an incomparable </w:t>
      </w:r>
      <w:r>
        <w:t xml:space="preserve">psychological response. </w:t>
      </w:r>
    </w:p>
    <w:p w:rsidR="008933CD" w:rsidRDefault="008933CD" w:rsidP="008933CD">
      <w:r>
        <w:t>Articles that were not in English or did not pertain to the US were excluded to control for policy and culture differences. Articles on non-h</w:t>
      </w:r>
      <w:r w:rsidR="006F4361">
        <w:t>ospital settings, non-physician providers</w:t>
      </w:r>
      <w:r>
        <w:t xml:space="preserve">, obstetric errors, large-scale errors, unrelated communications topics, and grey literature were excluded; as well as articles on other aspects of disclosure, such as error reporting or compensation. </w:t>
      </w:r>
    </w:p>
    <w:p w:rsidR="008933CD" w:rsidRDefault="008933CD" w:rsidP="008933CD">
      <w:r>
        <w:t xml:space="preserve">The search produced 15 articles. </w:t>
      </w:r>
      <w:r w:rsidR="000C6A6C">
        <w:t>The</w:t>
      </w:r>
      <w:r>
        <w:t xml:space="preserve"> ci</w:t>
      </w:r>
      <w:r w:rsidR="006F4361">
        <w:t>tations and similar articles –</w:t>
      </w:r>
      <w:r>
        <w:t xml:space="preserve"> </w:t>
      </w:r>
      <w:r w:rsidR="006F4361">
        <w:t xml:space="preserve">as </w:t>
      </w:r>
      <w:r>
        <w:t>identified</w:t>
      </w:r>
      <w:r w:rsidR="006F4361">
        <w:t xml:space="preserve"> by PubMed – </w:t>
      </w:r>
      <w:r w:rsidR="000C6A6C">
        <w:t xml:space="preserve">of all inclusions </w:t>
      </w:r>
      <w:r>
        <w:t xml:space="preserve">were scanned for further inclusions. </w:t>
      </w:r>
      <w:r w:rsidR="001F18D0">
        <w:t>One additional article</w:t>
      </w:r>
      <w:r>
        <w:t xml:space="preserve"> </w:t>
      </w:r>
      <w:r w:rsidR="001F18D0">
        <w:t xml:space="preserve">was </w:t>
      </w:r>
      <w:r>
        <w:t xml:space="preserve">found. </w:t>
      </w:r>
    </w:p>
    <w:p w:rsidR="000C6A6C" w:rsidRDefault="000C6A6C" w:rsidP="000C6A6C">
      <w:pPr>
        <w:pStyle w:val="Heading2"/>
      </w:pPr>
      <w:bookmarkStart w:id="51" w:name="_Toc506292361"/>
      <w:r>
        <w:lastRenderedPageBreak/>
        <w:t>Results</w:t>
      </w:r>
      <w:bookmarkEnd w:id="51"/>
    </w:p>
    <w:p w:rsidR="000C6A6C" w:rsidRDefault="000C6A6C" w:rsidP="000C6A6C">
      <w:pPr>
        <w:ind w:firstLine="0"/>
      </w:pPr>
      <w:r>
        <w:t xml:space="preserve">Sixteen articles met the inclusion criteria. Seven of the included studies were patient-centered (4 patient samples, 2 community samples).  Seven of the studies were physician-centered (4 physician samples, 3 resident samples). There were also two studies that assessed both. </w:t>
      </w:r>
    </w:p>
    <w:p w:rsidR="009B3C62" w:rsidRDefault="000C6A6C" w:rsidP="00D90536">
      <w:r>
        <w:t xml:space="preserve">Of the nine patient studies, </w:t>
      </w:r>
      <w:r w:rsidR="009B3C62">
        <w:t xml:space="preserve">six </w:t>
      </w:r>
      <w:r w:rsidR="006F4361" w:rsidRPr="006F4361">
        <w:t>analyzed</w:t>
      </w:r>
      <w:r w:rsidR="006F4361">
        <w:t xml:space="preserve"> attitudes (hypothetical/prospective views)</w:t>
      </w:r>
      <w:r w:rsidR="009B3C62">
        <w:t xml:space="preserve"> and three </w:t>
      </w:r>
      <w:r w:rsidR="006F4361" w:rsidRPr="006F4361">
        <w:t>analyzed</w:t>
      </w:r>
      <w:r w:rsidR="006F4361">
        <w:t xml:space="preserve"> experiences</w:t>
      </w:r>
      <w:r w:rsidR="009B3C62">
        <w:t xml:space="preserve"> </w:t>
      </w:r>
      <w:r w:rsidR="006F4361">
        <w:t>(actual/retrospective views)</w:t>
      </w:r>
      <w:r w:rsidR="009B3C62">
        <w:t xml:space="preserve">. The total sample size of the retrospective studies was 81. </w:t>
      </w:r>
      <w:r>
        <w:t xml:space="preserve">Of the nine physician studies, </w:t>
      </w:r>
      <w:r w:rsidR="006F4361">
        <w:t xml:space="preserve">five </w:t>
      </w:r>
      <w:r w:rsidR="006F4361" w:rsidRPr="006F4361">
        <w:t>analyzed</w:t>
      </w:r>
      <w:r w:rsidR="009B3C62">
        <w:t xml:space="preserve"> </w:t>
      </w:r>
      <w:r w:rsidR="006F4361">
        <w:t>attitudes (hypothetical/prospective views)</w:t>
      </w:r>
      <w:r w:rsidR="009B3C62">
        <w:t xml:space="preserve">, three </w:t>
      </w:r>
      <w:r w:rsidR="006F4361" w:rsidRPr="006F4361">
        <w:t>analyzed</w:t>
      </w:r>
      <w:r w:rsidR="006F4361">
        <w:t xml:space="preserve"> experiences (actual/retrospective views), and one analyzed</w:t>
      </w:r>
      <w:r w:rsidR="009B3C62">
        <w:t xml:space="preserve"> physician-perceived barriers. The total sample size of the retrospective studies was 159.  </w:t>
      </w:r>
    </w:p>
    <w:p w:rsidR="009B3C62" w:rsidRDefault="009B3C62" w:rsidP="001B12FC">
      <w:r>
        <w:t xml:space="preserve">The characteristics and findings of the included articles </w:t>
      </w:r>
      <w:r w:rsidR="001B12FC">
        <w:t xml:space="preserve">are presented in the appendix. </w:t>
      </w:r>
    </w:p>
    <w:p w:rsidR="001B12FC" w:rsidRDefault="001B12FC" w:rsidP="001B12FC">
      <w:pPr>
        <w:pStyle w:val="Heading2"/>
      </w:pPr>
      <w:bookmarkStart w:id="52" w:name="_Toc506292362"/>
      <w:r>
        <w:t>Theoretical Framework</w:t>
      </w:r>
      <w:bookmarkEnd w:id="52"/>
    </w:p>
    <w:p w:rsidR="001B12FC" w:rsidRPr="00D90536" w:rsidRDefault="006F4361" w:rsidP="001B12FC">
      <w:pPr>
        <w:pStyle w:val="Noindent"/>
      </w:pPr>
      <w:r>
        <w:t>The physicians-perceived barriers, as reported in the included physician studies, were documented and categorized using t</w:t>
      </w:r>
      <w:r w:rsidR="007E51A3">
        <w:t>he social</w:t>
      </w:r>
      <w:r w:rsidR="001B12FC">
        <w:t>-ecological model</w:t>
      </w:r>
      <w:r>
        <w:t>. The social</w:t>
      </w:r>
      <w:r w:rsidR="007E51A3">
        <w:t>-ecological model</w:t>
      </w:r>
      <w:r w:rsidR="001B12FC">
        <w:t xml:space="preserve"> considers individual behavior in</w:t>
      </w:r>
      <w:r w:rsidR="007E51A3">
        <w:t xml:space="preserve"> the context of their social, cultural, and political environment. The </w:t>
      </w:r>
      <w:r w:rsidR="001B12FC">
        <w:t xml:space="preserve">model is ideal for understanding physician-perceptions of the barriers to apology </w:t>
      </w:r>
      <w:r w:rsidR="007E51A3">
        <w:t>because, as introduced throughout this essay, these barriers</w:t>
      </w:r>
      <w:r w:rsidR="001B12FC">
        <w:t xml:space="preserve"> relate to at least three factors at various proximities from the </w:t>
      </w:r>
      <w:r w:rsidR="007E51A3">
        <w:t>physician:</w:t>
      </w:r>
      <w:r w:rsidR="001B12FC">
        <w:t xml:space="preserve"> psychological distress, institutional </w:t>
      </w:r>
      <w:r w:rsidR="007E51A3">
        <w:t>policies/</w:t>
      </w:r>
      <w:r w:rsidR="001B12FC">
        <w:t xml:space="preserve">cultures, and state-level policies. </w:t>
      </w:r>
    </w:p>
    <w:p w:rsidR="009C39D0" w:rsidRPr="005636DD" w:rsidRDefault="009C39D0" w:rsidP="009C39D0">
      <w:pPr>
        <w:pStyle w:val="Heading1"/>
        <w:tabs>
          <w:tab w:val="clear" w:pos="-720"/>
        </w:tabs>
        <w:ind w:left="0"/>
      </w:pPr>
      <w:bookmarkStart w:id="53" w:name="_Toc500161007"/>
      <w:bookmarkStart w:id="54" w:name="_Toc506292363"/>
      <w:r>
        <w:lastRenderedPageBreak/>
        <w:t>Findings</w:t>
      </w:r>
      <w:bookmarkEnd w:id="53"/>
      <w:bookmarkEnd w:id="54"/>
    </w:p>
    <w:p w:rsidR="009C39D0" w:rsidRDefault="009C39D0" w:rsidP="009C39D0">
      <w:pPr>
        <w:pStyle w:val="Heading2"/>
      </w:pPr>
      <w:bookmarkStart w:id="55" w:name="_Toc500161008"/>
      <w:bookmarkStart w:id="56" w:name="_Toc506292364"/>
      <w:r>
        <w:t xml:space="preserve">Patient </w:t>
      </w:r>
      <w:bookmarkEnd w:id="55"/>
      <w:r>
        <w:t>Studies</w:t>
      </w:r>
      <w:bookmarkEnd w:id="56"/>
    </w:p>
    <w:p w:rsidR="009C39D0" w:rsidRPr="00D271CD" w:rsidRDefault="009C39D0" w:rsidP="009C39D0">
      <w:pPr>
        <w:pStyle w:val="Heading3"/>
      </w:pPr>
      <w:bookmarkStart w:id="57" w:name="_Toc506292365"/>
      <w:r>
        <w:t>Attitudes</w:t>
      </w:r>
      <w:bookmarkEnd w:id="57"/>
      <w:r>
        <w:t xml:space="preserve"> </w:t>
      </w:r>
    </w:p>
    <w:p w:rsidR="009C39D0" w:rsidRDefault="009C39D0" w:rsidP="009C39D0">
      <w:pPr>
        <w:ind w:firstLine="0"/>
      </w:pPr>
      <w:r>
        <w:t xml:space="preserve">There were five studies that explored patient attitudes towards different types of apology by randomly assigning participants to hypothetical disclosure scenarios (vignettes). Participants reviewed the scenario and completed surveys on their feelings, perceptions, and intentions. </w:t>
      </w:r>
      <w:bookmarkStart w:id="58" w:name="_Hlk500285844"/>
      <w:r>
        <w:t>The primary measures were intrapersonal outcomes (psychological distress), interpersonal outcomes (satisfaction, trust, fault attribution, forgiveness, intent to switch doctors), and contextual outcomes (intent to sue).</w:t>
      </w:r>
      <w:bookmarkEnd w:id="58"/>
      <w:r>
        <w:t xml:space="preserve"> There was also one study that broadly explored patient attitudes through semi-structured patient and physician-patient focus groups (Gallagher, et al., 2003). </w:t>
      </w:r>
    </w:p>
    <w:p w:rsidR="009C39D0" w:rsidRDefault="009C39D0" w:rsidP="009C39D0">
      <w:pPr>
        <w:ind w:firstLine="0"/>
      </w:pPr>
      <w:r>
        <w:tab/>
        <w:t>Three themes emerged from these studies: (1) apologies have the potential to positively influence intrapersonal, interpersonal, and contextual outcomes (</w:t>
      </w:r>
      <w:proofErr w:type="spellStart"/>
      <w:r>
        <w:t>Mazor</w:t>
      </w:r>
      <w:proofErr w:type="spellEnd"/>
      <w:r>
        <w:t xml:space="preserve">, et al., 2006; Wu, et al., 2009; </w:t>
      </w:r>
      <w:proofErr w:type="spellStart"/>
      <w:r w:rsidRPr="00C043B3">
        <w:t>Hannawa</w:t>
      </w:r>
      <w:proofErr w:type="spellEnd"/>
      <w:r w:rsidRPr="00C043B3">
        <w:t>, 2013</w:t>
      </w:r>
      <w:r>
        <w:t xml:space="preserve">; </w:t>
      </w:r>
      <w:proofErr w:type="spellStart"/>
      <w:r w:rsidRPr="00C043B3">
        <w:t>Nazione</w:t>
      </w:r>
      <w:proofErr w:type="spellEnd"/>
      <w:r w:rsidRPr="00C043B3">
        <w:t xml:space="preserve"> &amp; Pace, 2015</w:t>
      </w:r>
      <w:r>
        <w:t xml:space="preserve">; </w:t>
      </w:r>
      <w:proofErr w:type="spellStart"/>
      <w:r w:rsidRPr="00C043B3">
        <w:rPr>
          <w:color w:val="333333"/>
          <w:shd w:val="clear" w:color="auto" w:fill="FFFFFF"/>
        </w:rPr>
        <w:t>Hannawa</w:t>
      </w:r>
      <w:proofErr w:type="spellEnd"/>
      <w:r w:rsidRPr="00C043B3">
        <w:rPr>
          <w:color w:val="333333"/>
          <w:shd w:val="clear" w:color="auto" w:fill="FFFFFF"/>
        </w:rPr>
        <w:t xml:space="preserve">, </w:t>
      </w:r>
      <w:r>
        <w:rPr>
          <w:color w:val="333333"/>
          <w:shd w:val="clear" w:color="auto" w:fill="FFFFFF"/>
        </w:rPr>
        <w:t xml:space="preserve">et al., 2016); </w:t>
      </w:r>
      <w:r>
        <w:t xml:space="preserve">(2) an apology may not have to contain an admission of fault to be effective (Gallagher, et al., 2003; Wu, et al., 2009; </w:t>
      </w:r>
      <w:proofErr w:type="spellStart"/>
      <w:r>
        <w:t>Hannawa</w:t>
      </w:r>
      <w:proofErr w:type="spellEnd"/>
      <w:r>
        <w:t xml:space="preserve">, 2013; </w:t>
      </w:r>
      <w:proofErr w:type="spellStart"/>
      <w:r w:rsidRPr="00E40DD0">
        <w:t>Hannawa</w:t>
      </w:r>
      <w:proofErr w:type="spellEnd"/>
      <w:r w:rsidRPr="00E40DD0">
        <w:t xml:space="preserve"> et al., 2016)</w:t>
      </w:r>
      <w:r>
        <w:t>; and (3) apologies may not be of particular benefit if they do not contain expressions of empathy and nonverbal cues (</w:t>
      </w:r>
      <w:proofErr w:type="spellStart"/>
      <w:r>
        <w:t>Hannawa</w:t>
      </w:r>
      <w:proofErr w:type="spellEnd"/>
      <w:r>
        <w:t xml:space="preserve">, 2013; </w:t>
      </w:r>
      <w:proofErr w:type="spellStart"/>
      <w:r w:rsidRPr="00E40DD0">
        <w:t>Hannawa</w:t>
      </w:r>
      <w:proofErr w:type="spellEnd"/>
      <w:r w:rsidRPr="00E40DD0">
        <w:t xml:space="preserve"> et al., 2016)</w:t>
      </w:r>
      <w:r>
        <w:t xml:space="preserve">. </w:t>
      </w:r>
    </w:p>
    <w:p w:rsidR="009C39D0" w:rsidRDefault="009C39D0" w:rsidP="009C39D0">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Participants in the focus group study suggested that patients desire an apology after a medical error and that an apology that is honest and compassionate can mitigate negative emotions (Gallagher, et al., 2003). There were two vignette studies that validated this claim. Both reported that full apology (including acceptance of responsibility) was more strongly associated with positive intrapersonal and interpersonal outcomes than partial </w:t>
      </w:r>
      <w:r w:rsidRPr="0096306A">
        <w:rPr>
          <w:rFonts w:ascii="Times New Roman" w:hAnsi="Times New Roman"/>
          <w:sz w:val="24"/>
          <w:szCs w:val="24"/>
        </w:rPr>
        <w:t>(Wu, et al., 2009)</w:t>
      </w:r>
      <w:r>
        <w:rPr>
          <w:rFonts w:ascii="Times New Roman" w:hAnsi="Times New Roman"/>
          <w:sz w:val="24"/>
          <w:szCs w:val="24"/>
        </w:rPr>
        <w:t xml:space="preserve"> or no apology </w:t>
      </w:r>
      <w:r w:rsidRPr="0096306A">
        <w:rPr>
          <w:rFonts w:ascii="Times New Roman" w:hAnsi="Times New Roman"/>
          <w:sz w:val="24"/>
          <w:szCs w:val="24"/>
        </w:rPr>
        <w:t>(Wu, et al., 2009) (</w:t>
      </w:r>
      <w:proofErr w:type="spellStart"/>
      <w:r w:rsidRPr="0096306A">
        <w:rPr>
          <w:rFonts w:ascii="Times New Roman" w:hAnsi="Times New Roman"/>
          <w:sz w:val="24"/>
          <w:szCs w:val="24"/>
        </w:rPr>
        <w:t>Mazor</w:t>
      </w:r>
      <w:proofErr w:type="spellEnd"/>
      <w:r w:rsidRPr="0096306A">
        <w:rPr>
          <w:rFonts w:ascii="Times New Roman" w:hAnsi="Times New Roman"/>
          <w:sz w:val="24"/>
          <w:szCs w:val="24"/>
        </w:rPr>
        <w:t>, et al., 2006)</w:t>
      </w:r>
      <w:r>
        <w:rPr>
          <w:rFonts w:ascii="Times New Roman" w:hAnsi="Times New Roman"/>
          <w:sz w:val="24"/>
          <w:szCs w:val="24"/>
        </w:rPr>
        <w:t>.</w:t>
      </w:r>
    </w:p>
    <w:p w:rsidR="009C39D0" w:rsidRDefault="009C39D0" w:rsidP="009C39D0">
      <w:pPr>
        <w:pStyle w:val="ListParagraph"/>
        <w:spacing w:after="0" w:line="480" w:lineRule="auto"/>
        <w:ind w:left="0" w:firstLine="720"/>
        <w:rPr>
          <w:rFonts w:ascii="Times New Roman" w:hAnsi="Times New Roman"/>
          <w:sz w:val="24"/>
          <w:szCs w:val="24"/>
        </w:rPr>
      </w:pPr>
      <w:r>
        <w:rPr>
          <w:rFonts w:ascii="Times New Roman" w:hAnsi="Times New Roman"/>
          <w:sz w:val="24"/>
          <w:szCs w:val="24"/>
        </w:rPr>
        <w:lastRenderedPageBreak/>
        <w:t>Neither of the above studies found a significant association between full apology and contextual outcomes (intent to sue). One found only a slight (non</w:t>
      </w:r>
      <w:r w:rsidR="00547391">
        <w:rPr>
          <w:rFonts w:ascii="Times New Roman" w:hAnsi="Times New Roman"/>
          <w:sz w:val="24"/>
          <w:szCs w:val="24"/>
        </w:rPr>
        <w:t>-</w:t>
      </w:r>
      <w:r>
        <w:rPr>
          <w:rFonts w:ascii="Times New Roman" w:hAnsi="Times New Roman"/>
          <w:sz w:val="24"/>
          <w:szCs w:val="24"/>
        </w:rPr>
        <w:t>significant) association (Wu, et al., 2009) and one found that the association was strong when the error was minor, but not when it was severe (</w:t>
      </w:r>
      <w:proofErr w:type="spellStart"/>
      <w:r>
        <w:rPr>
          <w:rFonts w:ascii="Times New Roman" w:hAnsi="Times New Roman"/>
          <w:sz w:val="24"/>
          <w:szCs w:val="24"/>
        </w:rPr>
        <w:t>Mazor</w:t>
      </w:r>
      <w:proofErr w:type="spellEnd"/>
      <w:r>
        <w:rPr>
          <w:rFonts w:ascii="Times New Roman" w:hAnsi="Times New Roman"/>
          <w:sz w:val="24"/>
          <w:szCs w:val="24"/>
        </w:rPr>
        <w:t xml:space="preserve">, et al., 2006). Considering the context, this finding can be viewed negatively (full apologies are not effective at preventing </w:t>
      </w:r>
      <w:r w:rsidR="00547391">
        <w:rPr>
          <w:rFonts w:ascii="Times New Roman" w:hAnsi="Times New Roman"/>
          <w:sz w:val="24"/>
          <w:szCs w:val="24"/>
        </w:rPr>
        <w:t>malpractice lawsuits</w:t>
      </w:r>
      <w:r>
        <w:rPr>
          <w:rFonts w:ascii="Times New Roman" w:hAnsi="Times New Roman"/>
          <w:sz w:val="24"/>
          <w:szCs w:val="24"/>
        </w:rPr>
        <w:t xml:space="preserve">) or positively (admitting fault does not make a patient more likely to sue). </w:t>
      </w:r>
    </w:p>
    <w:p w:rsidR="009C39D0" w:rsidRDefault="009C39D0" w:rsidP="009C39D0">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An interesting note about Wu, et al. (2009) is that two different types of partial apology (apology but no admission of fault and admission of fault but no apology) were tested but they were presented together as “partial apology (incomplete apology or responsibility)” in the results. The study concluded that full apologies were more strongly associated with intrapersonal and interpersonal outcomes than partial apologies but there is no way to tell if this was attributed to the absence of an apology or absence of an admission of fault. </w:t>
      </w:r>
    </w:p>
    <w:p w:rsidR="009C39D0" w:rsidRDefault="009C39D0" w:rsidP="009C39D0">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This is noteworthy because three studies suggested that establishing fault may not be of benefit or detriment. One study found no significant difference in fault attribution between participants that reviewed scenarios that contained admissions of fault</w:t>
      </w:r>
      <w:r w:rsidRPr="00057AD3">
        <w:rPr>
          <w:rFonts w:ascii="Times New Roman" w:hAnsi="Times New Roman"/>
          <w:sz w:val="24"/>
          <w:szCs w:val="24"/>
        </w:rPr>
        <w:t xml:space="preserve"> </w:t>
      </w:r>
      <w:r>
        <w:rPr>
          <w:rFonts w:ascii="Times New Roman" w:hAnsi="Times New Roman"/>
          <w:sz w:val="24"/>
          <w:szCs w:val="24"/>
        </w:rPr>
        <w:t>and scenarios that did not (</w:t>
      </w:r>
      <w:proofErr w:type="spellStart"/>
      <w:r>
        <w:rPr>
          <w:rFonts w:ascii="Times New Roman" w:hAnsi="Times New Roman"/>
          <w:sz w:val="24"/>
          <w:szCs w:val="24"/>
        </w:rPr>
        <w:t>Nazione</w:t>
      </w:r>
      <w:proofErr w:type="spellEnd"/>
      <w:r>
        <w:rPr>
          <w:rFonts w:ascii="Times New Roman" w:hAnsi="Times New Roman"/>
          <w:sz w:val="24"/>
          <w:szCs w:val="24"/>
        </w:rPr>
        <w:t xml:space="preserve">, et al., 2009). Two studies found that fault attribution was not strongly associated with intrapersonal, interpersonal, or contextual outcomes </w:t>
      </w:r>
      <w:r w:rsidRPr="00E40DD0">
        <w:rPr>
          <w:rFonts w:ascii="Times New Roman" w:hAnsi="Times New Roman"/>
          <w:sz w:val="24"/>
          <w:szCs w:val="24"/>
        </w:rPr>
        <w:t>(</w:t>
      </w:r>
      <w:proofErr w:type="spellStart"/>
      <w:r w:rsidRPr="00E40DD0">
        <w:rPr>
          <w:rFonts w:ascii="Times New Roman" w:hAnsi="Times New Roman"/>
          <w:sz w:val="24"/>
          <w:szCs w:val="24"/>
        </w:rPr>
        <w:t>Hannawa</w:t>
      </w:r>
      <w:proofErr w:type="spellEnd"/>
      <w:r w:rsidRPr="00E40DD0">
        <w:rPr>
          <w:rFonts w:ascii="Times New Roman" w:hAnsi="Times New Roman"/>
          <w:sz w:val="24"/>
          <w:szCs w:val="24"/>
        </w:rPr>
        <w:t>, 2013) (</w:t>
      </w:r>
      <w:proofErr w:type="spellStart"/>
      <w:r w:rsidRPr="00E40DD0">
        <w:rPr>
          <w:rFonts w:ascii="Times New Roman" w:hAnsi="Times New Roman"/>
          <w:sz w:val="24"/>
          <w:szCs w:val="24"/>
        </w:rPr>
        <w:t>Hannawa</w:t>
      </w:r>
      <w:proofErr w:type="spellEnd"/>
      <w:r w:rsidRPr="00E40DD0">
        <w:rPr>
          <w:rFonts w:ascii="Times New Roman" w:hAnsi="Times New Roman"/>
          <w:sz w:val="24"/>
          <w:szCs w:val="24"/>
        </w:rPr>
        <w:t xml:space="preserve"> et al., 2016)</w:t>
      </w:r>
      <w:r w:rsidRPr="00057AD3">
        <w:rPr>
          <w:rFonts w:ascii="Times New Roman" w:hAnsi="Times New Roman"/>
          <w:sz w:val="24"/>
          <w:szCs w:val="24"/>
        </w:rPr>
        <w:t xml:space="preserve">.  </w:t>
      </w:r>
      <w:r>
        <w:rPr>
          <w:rFonts w:ascii="Times New Roman" w:hAnsi="Times New Roman"/>
          <w:sz w:val="24"/>
          <w:szCs w:val="24"/>
        </w:rPr>
        <w:t xml:space="preserve">Further, when one of the focus group participants recited an ideal apology, expressions of sympathy, expressions of remorse, and explanations about what would be done to prevent future incidences were included but an admission of fault was not (Gallagher, et al., 2003). </w:t>
      </w:r>
    </w:p>
    <w:p w:rsidR="009C39D0" w:rsidRDefault="009C39D0" w:rsidP="009C39D0">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Four of the studies suggested that the content of an apology may not be as important as the delivery. Wu, et al. (2009) concluded that patient </w:t>
      </w:r>
      <w:r>
        <w:rPr>
          <w:rFonts w:ascii="Times New Roman" w:hAnsi="Times New Roman"/>
          <w:i/>
          <w:sz w:val="24"/>
          <w:szCs w:val="24"/>
        </w:rPr>
        <w:t xml:space="preserve">perception </w:t>
      </w:r>
      <w:r>
        <w:rPr>
          <w:rFonts w:ascii="Times New Roman" w:hAnsi="Times New Roman"/>
          <w:sz w:val="24"/>
          <w:szCs w:val="24"/>
        </w:rPr>
        <w:t xml:space="preserve">of what a physician said was more strongly associated with positive outcomes than what was actually said. </w:t>
      </w:r>
      <w:proofErr w:type="spellStart"/>
      <w:r>
        <w:rPr>
          <w:rFonts w:ascii="Times New Roman" w:hAnsi="Times New Roman"/>
          <w:sz w:val="24"/>
          <w:szCs w:val="24"/>
        </w:rPr>
        <w:t>Nazione</w:t>
      </w:r>
      <w:proofErr w:type="spellEnd"/>
      <w:r>
        <w:rPr>
          <w:rFonts w:ascii="Times New Roman" w:hAnsi="Times New Roman"/>
          <w:sz w:val="24"/>
          <w:szCs w:val="24"/>
        </w:rPr>
        <w:t xml:space="preserve"> &amp; Pace (2015) suggested that expressions of empathy may be a stronger predictor of intrapersonal, interpersonal, or contextual outcomes than apology alone. In two studies, </w:t>
      </w:r>
      <w:proofErr w:type="spellStart"/>
      <w:r>
        <w:rPr>
          <w:rFonts w:ascii="Times New Roman" w:hAnsi="Times New Roman"/>
          <w:sz w:val="24"/>
          <w:szCs w:val="24"/>
        </w:rPr>
        <w:t>H</w:t>
      </w:r>
      <w:r w:rsidRPr="00E40DD0">
        <w:rPr>
          <w:rFonts w:ascii="Times New Roman" w:hAnsi="Times New Roman"/>
          <w:sz w:val="24"/>
          <w:szCs w:val="24"/>
        </w:rPr>
        <w:t>annawa</w:t>
      </w:r>
      <w:proofErr w:type="spellEnd"/>
      <w:r>
        <w:rPr>
          <w:rFonts w:ascii="Times New Roman" w:hAnsi="Times New Roman"/>
          <w:sz w:val="24"/>
          <w:szCs w:val="24"/>
        </w:rPr>
        <w:t xml:space="preserve"> (2013, 2016) displayed that nonverbal cues – such as </w:t>
      </w:r>
      <w:r w:rsidRPr="00712849">
        <w:rPr>
          <w:rFonts w:ascii="Times New Roman" w:hAnsi="Times New Roman"/>
          <w:sz w:val="24"/>
          <w:szCs w:val="24"/>
        </w:rPr>
        <w:t>such as body lean, eye contact, attentiveness, and head nods</w:t>
      </w:r>
      <w:r>
        <w:rPr>
          <w:rFonts w:ascii="Times New Roman" w:hAnsi="Times New Roman"/>
          <w:sz w:val="24"/>
          <w:szCs w:val="24"/>
        </w:rPr>
        <w:t xml:space="preserve"> – significantly changed participants’ perceptions of the physician and their apology.  </w:t>
      </w:r>
    </w:p>
    <w:p w:rsidR="009C39D0" w:rsidRDefault="009C39D0" w:rsidP="009C39D0">
      <w:pPr>
        <w:pStyle w:val="Heading3"/>
      </w:pPr>
      <w:bookmarkStart w:id="59" w:name="_Toc500161009"/>
      <w:bookmarkStart w:id="60" w:name="_Toc506292366"/>
      <w:r>
        <w:lastRenderedPageBreak/>
        <w:t>Experiences</w:t>
      </w:r>
      <w:bookmarkEnd w:id="59"/>
      <w:bookmarkEnd w:id="60"/>
    </w:p>
    <w:p w:rsidR="009C39D0" w:rsidRPr="00712849" w:rsidRDefault="009C39D0" w:rsidP="009C39D0">
      <w:pPr>
        <w:pStyle w:val="ListParagraph"/>
        <w:spacing w:after="0" w:line="480" w:lineRule="auto"/>
        <w:ind w:left="0"/>
        <w:rPr>
          <w:rFonts w:ascii="Times New Roman" w:hAnsi="Times New Roman"/>
          <w:sz w:val="24"/>
          <w:szCs w:val="24"/>
        </w:rPr>
      </w:pPr>
      <w:r>
        <w:rPr>
          <w:rFonts w:ascii="Times New Roman" w:hAnsi="Times New Roman"/>
          <w:sz w:val="24"/>
          <w:szCs w:val="24"/>
        </w:rPr>
        <w:t xml:space="preserve">Only three studies analyzed actual patient experiences. These studies primarily focused on the presence and timing of an apology, rather than the details. In the largest patient experience study, </w:t>
      </w:r>
      <w:proofErr w:type="spellStart"/>
      <w:r w:rsidRPr="00712849">
        <w:rPr>
          <w:rFonts w:ascii="Times New Roman" w:hAnsi="Times New Roman"/>
          <w:sz w:val="24"/>
          <w:szCs w:val="24"/>
        </w:rPr>
        <w:t>Mazor</w:t>
      </w:r>
      <w:proofErr w:type="spellEnd"/>
      <w:r w:rsidRPr="00712849">
        <w:rPr>
          <w:rFonts w:ascii="Times New Roman" w:hAnsi="Times New Roman"/>
          <w:sz w:val="24"/>
          <w:szCs w:val="24"/>
        </w:rPr>
        <w:t xml:space="preserve">, et al. </w:t>
      </w:r>
      <w:r>
        <w:rPr>
          <w:rFonts w:ascii="Times New Roman" w:hAnsi="Times New Roman"/>
          <w:sz w:val="24"/>
          <w:szCs w:val="24"/>
        </w:rPr>
        <w:t xml:space="preserve">(2011) </w:t>
      </w:r>
      <w:r w:rsidRPr="00712849">
        <w:rPr>
          <w:rFonts w:ascii="Times New Roman" w:hAnsi="Times New Roman"/>
          <w:sz w:val="24"/>
          <w:szCs w:val="24"/>
        </w:rPr>
        <w:t xml:space="preserve">interviewed 78 patients </w:t>
      </w:r>
      <w:r>
        <w:rPr>
          <w:rFonts w:ascii="Times New Roman" w:hAnsi="Times New Roman"/>
          <w:sz w:val="24"/>
          <w:szCs w:val="24"/>
        </w:rPr>
        <w:t>who experienced</w:t>
      </w:r>
      <w:r w:rsidRPr="00712849">
        <w:rPr>
          <w:rFonts w:ascii="Times New Roman" w:hAnsi="Times New Roman"/>
          <w:sz w:val="24"/>
          <w:szCs w:val="24"/>
        </w:rPr>
        <w:t xml:space="preserve"> adverse events in their cancer care. </w:t>
      </w:r>
      <w:r>
        <w:rPr>
          <w:rFonts w:ascii="Times New Roman" w:hAnsi="Times New Roman"/>
          <w:sz w:val="24"/>
          <w:szCs w:val="24"/>
        </w:rPr>
        <w:t>The p</w:t>
      </w:r>
      <w:r w:rsidRPr="00712849">
        <w:rPr>
          <w:rFonts w:ascii="Times New Roman" w:hAnsi="Times New Roman"/>
          <w:sz w:val="24"/>
          <w:szCs w:val="24"/>
        </w:rPr>
        <w:t>atients that received an a</w:t>
      </w:r>
      <w:r>
        <w:rPr>
          <w:rFonts w:ascii="Times New Roman" w:hAnsi="Times New Roman"/>
          <w:sz w:val="24"/>
          <w:szCs w:val="24"/>
        </w:rPr>
        <w:t>pology positively referenced it</w:t>
      </w:r>
      <w:r w:rsidR="008103C7">
        <w:rPr>
          <w:rFonts w:ascii="Times New Roman" w:hAnsi="Times New Roman"/>
          <w:sz w:val="24"/>
          <w:szCs w:val="24"/>
        </w:rPr>
        <w:t xml:space="preserve">, though there were several that </w:t>
      </w:r>
      <w:r w:rsidR="008103C7" w:rsidRPr="00712849">
        <w:rPr>
          <w:rFonts w:ascii="Times New Roman" w:hAnsi="Times New Roman"/>
          <w:sz w:val="24"/>
          <w:szCs w:val="24"/>
        </w:rPr>
        <w:t xml:space="preserve">received an apology </w:t>
      </w:r>
      <w:r w:rsidR="008103C7">
        <w:rPr>
          <w:rFonts w:ascii="Times New Roman" w:hAnsi="Times New Roman"/>
          <w:sz w:val="24"/>
          <w:szCs w:val="24"/>
        </w:rPr>
        <w:t>that stated they would not</w:t>
      </w:r>
      <w:r w:rsidR="008103C7" w:rsidRPr="00712849">
        <w:rPr>
          <w:rFonts w:ascii="Times New Roman" w:hAnsi="Times New Roman"/>
          <w:sz w:val="24"/>
          <w:szCs w:val="24"/>
        </w:rPr>
        <w:t xml:space="preserve"> return to the</w:t>
      </w:r>
      <w:r w:rsidR="008103C7">
        <w:rPr>
          <w:rFonts w:ascii="Times New Roman" w:hAnsi="Times New Roman"/>
          <w:sz w:val="24"/>
          <w:szCs w:val="24"/>
        </w:rPr>
        <w:t xml:space="preserve"> physician</w:t>
      </w:r>
      <w:r w:rsidR="008103C7" w:rsidRPr="00712849">
        <w:rPr>
          <w:rFonts w:ascii="Times New Roman" w:hAnsi="Times New Roman"/>
          <w:sz w:val="24"/>
          <w:szCs w:val="24"/>
        </w:rPr>
        <w:t>.</w:t>
      </w:r>
      <w:r>
        <w:rPr>
          <w:rFonts w:ascii="Times New Roman" w:hAnsi="Times New Roman"/>
          <w:sz w:val="24"/>
          <w:szCs w:val="24"/>
        </w:rPr>
        <w:t xml:space="preserve"> Those who</w:t>
      </w:r>
      <w:r w:rsidRPr="00712849">
        <w:rPr>
          <w:rFonts w:ascii="Times New Roman" w:hAnsi="Times New Roman"/>
          <w:sz w:val="24"/>
          <w:szCs w:val="24"/>
        </w:rPr>
        <w:t xml:space="preserve"> did not receive an apology referenced the omission with expressions of</w:t>
      </w:r>
      <w:r>
        <w:rPr>
          <w:rFonts w:ascii="Times New Roman" w:hAnsi="Times New Roman"/>
          <w:sz w:val="24"/>
          <w:szCs w:val="24"/>
        </w:rPr>
        <w:t xml:space="preserve"> anger or unhappiness</w:t>
      </w:r>
      <w:r w:rsidR="008103C7">
        <w:rPr>
          <w:rFonts w:ascii="Times New Roman" w:hAnsi="Times New Roman"/>
          <w:sz w:val="24"/>
          <w:szCs w:val="24"/>
        </w:rPr>
        <w:t>.</w:t>
      </w:r>
    </w:p>
    <w:p w:rsidR="009C39D0" w:rsidRDefault="009C39D0" w:rsidP="008103C7">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In opposition of </w:t>
      </w:r>
      <w:r w:rsidR="008103C7">
        <w:rPr>
          <w:rFonts w:ascii="Times New Roman" w:hAnsi="Times New Roman"/>
          <w:sz w:val="24"/>
          <w:szCs w:val="24"/>
        </w:rPr>
        <w:t>a finding from the</w:t>
      </w:r>
      <w:r>
        <w:rPr>
          <w:rFonts w:ascii="Times New Roman" w:hAnsi="Times New Roman"/>
          <w:sz w:val="24"/>
          <w:szCs w:val="24"/>
        </w:rPr>
        <w:t xml:space="preserve"> </w:t>
      </w:r>
      <w:r w:rsidR="008103C7">
        <w:rPr>
          <w:rFonts w:ascii="Times New Roman" w:hAnsi="Times New Roman"/>
          <w:sz w:val="24"/>
          <w:szCs w:val="24"/>
        </w:rPr>
        <w:t>attitude studies, a few</w:t>
      </w:r>
      <w:r>
        <w:rPr>
          <w:rFonts w:ascii="Times New Roman" w:hAnsi="Times New Roman"/>
          <w:sz w:val="24"/>
          <w:szCs w:val="24"/>
        </w:rPr>
        <w:t xml:space="preserve"> participants in</w:t>
      </w:r>
      <w:r w:rsidR="008103C7">
        <w:rPr>
          <w:rFonts w:ascii="Times New Roman" w:hAnsi="Times New Roman"/>
          <w:sz w:val="24"/>
          <w:szCs w:val="24"/>
        </w:rPr>
        <w:t xml:space="preserve"> </w:t>
      </w:r>
      <w:proofErr w:type="spellStart"/>
      <w:r w:rsidR="008103C7">
        <w:rPr>
          <w:rFonts w:ascii="Times New Roman" w:hAnsi="Times New Roman"/>
          <w:sz w:val="24"/>
          <w:szCs w:val="24"/>
        </w:rPr>
        <w:t>Mazor</w:t>
      </w:r>
      <w:proofErr w:type="spellEnd"/>
      <w:r w:rsidR="008103C7">
        <w:rPr>
          <w:rFonts w:ascii="Times New Roman" w:hAnsi="Times New Roman"/>
          <w:sz w:val="24"/>
          <w:szCs w:val="24"/>
        </w:rPr>
        <w:t>, et al. (2009) noted</w:t>
      </w:r>
      <w:r>
        <w:rPr>
          <w:rFonts w:ascii="Times New Roman" w:hAnsi="Times New Roman"/>
          <w:sz w:val="24"/>
          <w:szCs w:val="24"/>
        </w:rPr>
        <w:t xml:space="preserve"> they valued when the physician assumed</w:t>
      </w:r>
      <w:r w:rsidRPr="00712849">
        <w:rPr>
          <w:rFonts w:ascii="Times New Roman" w:hAnsi="Times New Roman"/>
          <w:sz w:val="24"/>
          <w:szCs w:val="24"/>
        </w:rPr>
        <w:t xml:space="preserve"> responsibility for th</w:t>
      </w:r>
      <w:r>
        <w:rPr>
          <w:rFonts w:ascii="Times New Roman" w:hAnsi="Times New Roman"/>
          <w:sz w:val="24"/>
          <w:szCs w:val="24"/>
        </w:rPr>
        <w:t>e error,</w:t>
      </w:r>
      <w:r w:rsidRPr="00712849">
        <w:rPr>
          <w:rFonts w:ascii="Times New Roman" w:hAnsi="Times New Roman"/>
          <w:sz w:val="24"/>
          <w:szCs w:val="24"/>
        </w:rPr>
        <w:t xml:space="preserve"> adding</w:t>
      </w:r>
      <w:r>
        <w:rPr>
          <w:rFonts w:ascii="Times New Roman" w:hAnsi="Times New Roman"/>
          <w:sz w:val="24"/>
          <w:szCs w:val="24"/>
        </w:rPr>
        <w:t xml:space="preserve"> that assuming responsibility i</w:t>
      </w:r>
      <w:r w:rsidRPr="00712849">
        <w:rPr>
          <w:rFonts w:ascii="Times New Roman" w:hAnsi="Times New Roman"/>
          <w:sz w:val="24"/>
          <w:szCs w:val="24"/>
        </w:rPr>
        <w:t>s an import</w:t>
      </w:r>
      <w:r>
        <w:rPr>
          <w:rFonts w:ascii="Times New Roman" w:hAnsi="Times New Roman"/>
          <w:sz w:val="24"/>
          <w:szCs w:val="24"/>
        </w:rPr>
        <w:t xml:space="preserve">ant part of learning. This point was echoed in a case study with a </w:t>
      </w:r>
      <w:r w:rsidRPr="00712849">
        <w:rPr>
          <w:rFonts w:ascii="Times New Roman" w:hAnsi="Times New Roman"/>
          <w:sz w:val="24"/>
          <w:szCs w:val="24"/>
        </w:rPr>
        <w:t>62-year old woman</w:t>
      </w:r>
      <w:r>
        <w:rPr>
          <w:rFonts w:ascii="Times New Roman" w:hAnsi="Times New Roman"/>
          <w:sz w:val="24"/>
          <w:szCs w:val="24"/>
        </w:rPr>
        <w:t xml:space="preserve"> who experienced</w:t>
      </w:r>
      <w:r w:rsidRPr="00712849">
        <w:rPr>
          <w:rFonts w:ascii="Times New Roman" w:hAnsi="Times New Roman"/>
          <w:sz w:val="24"/>
          <w:szCs w:val="24"/>
        </w:rPr>
        <w:t xml:space="preserve"> a</w:t>
      </w:r>
      <w:r>
        <w:rPr>
          <w:rFonts w:ascii="Times New Roman" w:hAnsi="Times New Roman"/>
          <w:sz w:val="24"/>
          <w:szCs w:val="24"/>
        </w:rPr>
        <w:t xml:space="preserve"> wrong-site surgery. </w:t>
      </w:r>
      <w:r w:rsidR="008103C7">
        <w:rPr>
          <w:rFonts w:ascii="Times New Roman" w:hAnsi="Times New Roman"/>
          <w:sz w:val="24"/>
          <w:szCs w:val="24"/>
        </w:rPr>
        <w:t xml:space="preserve">She </w:t>
      </w:r>
      <w:r>
        <w:rPr>
          <w:rFonts w:ascii="Times New Roman" w:hAnsi="Times New Roman"/>
          <w:sz w:val="24"/>
          <w:szCs w:val="24"/>
        </w:rPr>
        <w:t>noted that s</w:t>
      </w:r>
      <w:r w:rsidRPr="00712849">
        <w:rPr>
          <w:rFonts w:ascii="Times New Roman" w:hAnsi="Times New Roman"/>
          <w:sz w:val="24"/>
          <w:szCs w:val="24"/>
        </w:rPr>
        <w:t>he received a clear apology with an admission of guilt from her doc</w:t>
      </w:r>
      <w:r>
        <w:rPr>
          <w:rFonts w:ascii="Times New Roman" w:hAnsi="Times New Roman"/>
          <w:sz w:val="24"/>
          <w:szCs w:val="24"/>
        </w:rPr>
        <w:t xml:space="preserve">tor and </w:t>
      </w:r>
      <w:r w:rsidR="008103C7">
        <w:rPr>
          <w:rFonts w:ascii="Times New Roman" w:hAnsi="Times New Roman"/>
          <w:sz w:val="24"/>
          <w:szCs w:val="24"/>
        </w:rPr>
        <w:t>found both reassuring.</w:t>
      </w:r>
      <w:r w:rsidRPr="00712849">
        <w:rPr>
          <w:rFonts w:ascii="Times New Roman" w:hAnsi="Times New Roman"/>
          <w:sz w:val="24"/>
          <w:szCs w:val="24"/>
        </w:rPr>
        <w:t xml:space="preserve"> She also mentioned that she did not get to talk to the fellow who had mismarked the site</w:t>
      </w:r>
      <w:r>
        <w:rPr>
          <w:rFonts w:ascii="Times New Roman" w:hAnsi="Times New Roman"/>
          <w:sz w:val="24"/>
          <w:szCs w:val="24"/>
        </w:rPr>
        <w:t xml:space="preserve"> and referred to it as,</w:t>
      </w:r>
      <w:r w:rsidRPr="00712849">
        <w:rPr>
          <w:rFonts w:ascii="Times New Roman" w:hAnsi="Times New Roman"/>
          <w:sz w:val="24"/>
          <w:szCs w:val="24"/>
        </w:rPr>
        <w:t xml:space="preserve"> “a real missed opportunity for [both her and </w:t>
      </w:r>
      <w:r>
        <w:rPr>
          <w:rFonts w:ascii="Times New Roman" w:hAnsi="Times New Roman"/>
          <w:sz w:val="24"/>
          <w:szCs w:val="24"/>
        </w:rPr>
        <w:t>the fellow]” (Gallagher, 2009, p. 1).</w:t>
      </w:r>
    </w:p>
    <w:p w:rsidR="00707F69" w:rsidRPr="008103C7" w:rsidRDefault="009C39D0" w:rsidP="008103C7">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In another case study, two patients received full disclosure that included an apology. In one instance, the patient died but the disclosure and apology were delivered immediately. In another instance, the patient had a positive outcome but the disclosure was not activated immediately. In the first case study, physicians and administrators reconciled with the family and earned their gratitude. In the second case study, physicians and administrators were not able to overcome the consequences of the delay or reestablish the patient’s trust. While the details of the disclosure and apology were not explored, the study noted that timing was an important factor in the difference between the two out</w:t>
      </w:r>
      <w:r w:rsidR="008103C7">
        <w:rPr>
          <w:rFonts w:ascii="Times New Roman" w:hAnsi="Times New Roman"/>
          <w:sz w:val="24"/>
          <w:szCs w:val="24"/>
        </w:rPr>
        <w:t>comes (</w:t>
      </w:r>
      <w:proofErr w:type="spellStart"/>
      <w:r w:rsidR="008103C7">
        <w:rPr>
          <w:rFonts w:ascii="Times New Roman" w:hAnsi="Times New Roman"/>
          <w:sz w:val="24"/>
          <w:szCs w:val="24"/>
        </w:rPr>
        <w:t>Helmchen</w:t>
      </w:r>
      <w:proofErr w:type="spellEnd"/>
      <w:r w:rsidR="008103C7">
        <w:rPr>
          <w:rFonts w:ascii="Times New Roman" w:hAnsi="Times New Roman"/>
          <w:sz w:val="24"/>
          <w:szCs w:val="24"/>
        </w:rPr>
        <w:t>, et al., 2011).</w:t>
      </w:r>
    </w:p>
    <w:p w:rsidR="009C39D0" w:rsidRDefault="009C39D0" w:rsidP="009C39D0">
      <w:pPr>
        <w:pStyle w:val="Heading2"/>
      </w:pPr>
      <w:bookmarkStart w:id="61" w:name="_Toc500161010"/>
      <w:bookmarkStart w:id="62" w:name="_Toc506292367"/>
      <w:r w:rsidRPr="00712849">
        <w:lastRenderedPageBreak/>
        <w:t xml:space="preserve">Physician </w:t>
      </w:r>
      <w:r>
        <w:t>Studies</w:t>
      </w:r>
      <w:bookmarkEnd w:id="61"/>
      <w:bookmarkEnd w:id="62"/>
    </w:p>
    <w:p w:rsidR="009C39D0" w:rsidRPr="00D271CD" w:rsidRDefault="009C39D0" w:rsidP="009C39D0">
      <w:pPr>
        <w:pStyle w:val="Heading3"/>
      </w:pPr>
      <w:bookmarkStart w:id="63" w:name="_Toc506292368"/>
      <w:r>
        <w:t>Attitudes</w:t>
      </w:r>
      <w:bookmarkEnd w:id="63"/>
    </w:p>
    <w:p w:rsidR="009C39D0" w:rsidRDefault="008F72DA" w:rsidP="009C39D0">
      <w:pPr>
        <w:ind w:firstLine="0"/>
      </w:pPr>
      <w:r>
        <w:t>There were four</w:t>
      </w:r>
      <w:r w:rsidR="009C39D0">
        <w:t xml:space="preserve"> studies, two cross-sectional surveys (Gallag</w:t>
      </w:r>
      <w:r w:rsidR="008103C7">
        <w:t>her, 2006; White, et al., 2011)</w:t>
      </w:r>
      <w:r w:rsidR="009C39D0">
        <w:t xml:space="preserve"> and two hypothetical </w:t>
      </w:r>
      <w:r w:rsidR="00C7612F">
        <w:t>disclosure assessments</w:t>
      </w:r>
      <w:r w:rsidR="009C39D0">
        <w:t xml:space="preserve"> (Chan, et al., 2005; </w:t>
      </w:r>
      <w:proofErr w:type="spellStart"/>
      <w:r w:rsidR="009C39D0">
        <w:t>Raper</w:t>
      </w:r>
      <w:proofErr w:type="spellEnd"/>
      <w:r w:rsidR="009C39D0">
        <w:t xml:space="preserve">, et al., 2014), that explored physician/resident attitudes towards apology. </w:t>
      </w:r>
      <w:r w:rsidR="008103C7">
        <w:t xml:space="preserve">These studies primarily examined physician intent and ability to deliver an apology. </w:t>
      </w:r>
      <w:r w:rsidR="009C39D0">
        <w:t>In one survey of 1,233 internal medicine physicians at th</w:t>
      </w:r>
      <w:r w:rsidR="00437DC3">
        <w:t>e Washington School of Medicine were presented a hypothetical error scenario.</w:t>
      </w:r>
      <w:r w:rsidR="009C39D0">
        <w:t xml:space="preserve"> </w:t>
      </w:r>
      <w:r w:rsidR="00437DC3">
        <w:t>Almost all (</w:t>
      </w:r>
      <w:r w:rsidR="009C39D0">
        <w:t>94%</w:t>
      </w:r>
      <w:r w:rsidR="00437DC3">
        <w:t>)</w:t>
      </w:r>
      <w:r w:rsidR="009C39D0">
        <w:t xml:space="preserve"> said they</w:t>
      </w:r>
      <w:r w:rsidR="00437DC3">
        <w:t xml:space="preserve"> would offer an apology. Though</w:t>
      </w:r>
      <w:r w:rsidR="009C39D0">
        <w:t xml:space="preserve"> 81% felt the physician was responsible</w:t>
      </w:r>
      <w:r w:rsidR="00437DC3">
        <w:t xml:space="preserve">, only 33% said they would admit fault, while </w:t>
      </w:r>
      <w:r w:rsidR="009C39D0">
        <w:t>61% said they would</w:t>
      </w:r>
      <w:r w:rsidR="00437DC3">
        <w:t xml:space="preserve"> </w:t>
      </w:r>
      <w:r w:rsidR="009C39D0">
        <w:t>offer a partial apology</w:t>
      </w:r>
      <w:r w:rsidR="00437DC3">
        <w:t xml:space="preserve">. </w:t>
      </w:r>
      <w:r w:rsidR="009C39D0">
        <w:t>Intent to offer a full apology varied slightly between the physicians presented with a scenario that involved an obvious error (37%) and those presented with a less obvious error</w:t>
      </w:r>
      <w:r w:rsidR="00437DC3">
        <w:t xml:space="preserve"> (28%)</w:t>
      </w:r>
      <w:r w:rsidR="009C39D0">
        <w:t xml:space="preserve"> (Gallagher, 2006). </w:t>
      </w:r>
    </w:p>
    <w:p w:rsidR="009C39D0" w:rsidRDefault="00E92CBF" w:rsidP="009C39D0">
      <w:r>
        <w:t>In a second survey,</w:t>
      </w:r>
      <w:r w:rsidR="009C39D0">
        <w:t xml:space="preserve"> residents were even more likely (98%) to say that they would offer some form of apology, though </w:t>
      </w:r>
      <w:r w:rsidR="00437DC3">
        <w:t>52% said they would offer a partial apology and only 46% said they would offer a full apology</w:t>
      </w:r>
      <w:r w:rsidR="009C39D0">
        <w:t xml:space="preserve">. Residents’ apology intentions did not vary by how apparent the error was but </w:t>
      </w:r>
      <w:r w:rsidR="00437DC3">
        <w:t>did increase in instances where the physician was at fault. R</w:t>
      </w:r>
      <w:r w:rsidR="009C39D0">
        <w:t xml:space="preserve">esidents at higher levels were less likely to offer a full apology (White, et al., 2011). </w:t>
      </w:r>
    </w:p>
    <w:p w:rsidR="00437DC3" w:rsidRDefault="009C39D0" w:rsidP="009C39D0">
      <w:pPr>
        <w:pStyle w:val="ListParagraph"/>
        <w:spacing w:after="12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Two studies presented physicians with hypothetical error scenarios and asked them to disclose the errors to hypothetical patients. In one study, 30 physicians disclosed two different hypothetical error scenarios to two different, randomly assigned, standardized patients (trained to portray patients). They were assessed primarily on presence of the 4 R’s of apology by both the study administrators and the standardized patients</w:t>
      </w:r>
      <w:r w:rsidR="00437DC3">
        <w:rPr>
          <w:rFonts w:ascii="Times New Roman" w:eastAsia="Times New Roman" w:hAnsi="Times New Roman"/>
          <w:sz w:val="24"/>
          <w:szCs w:val="24"/>
        </w:rPr>
        <w:t xml:space="preserve"> (Chan, et al., 2005)</w:t>
      </w:r>
      <w:r>
        <w:rPr>
          <w:rFonts w:ascii="Times New Roman" w:eastAsia="Times New Roman" w:hAnsi="Times New Roman"/>
          <w:sz w:val="24"/>
          <w:szCs w:val="24"/>
        </w:rPr>
        <w:t xml:space="preserve">. </w:t>
      </w:r>
    </w:p>
    <w:p w:rsidR="00437DC3" w:rsidRPr="00437DC3" w:rsidRDefault="00437DC3" w:rsidP="00437DC3">
      <w:pPr>
        <w:pStyle w:val="ListParagraph"/>
        <w:spacing w:after="12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lastRenderedPageBreak/>
        <w:t xml:space="preserve">In this study, 47% of the physicians offered an apology, but many emphasized details about the error and did not express empathy or admit fault. </w:t>
      </w:r>
      <w:r w:rsidR="0055609E">
        <w:rPr>
          <w:rFonts w:ascii="Times New Roman" w:eastAsia="Times New Roman" w:hAnsi="Times New Roman"/>
          <w:sz w:val="24"/>
          <w:szCs w:val="24"/>
        </w:rPr>
        <w:t xml:space="preserve">Both the study administrators and standardized patients </w:t>
      </w:r>
      <w:r>
        <w:rPr>
          <w:rFonts w:ascii="Times New Roman" w:eastAsia="Times New Roman" w:hAnsi="Times New Roman"/>
          <w:sz w:val="24"/>
          <w:szCs w:val="24"/>
        </w:rPr>
        <w:t>scored</w:t>
      </w:r>
      <w:r w:rsidR="0055609E">
        <w:rPr>
          <w:rFonts w:ascii="Times New Roman" w:eastAsia="Times New Roman" w:hAnsi="Times New Roman"/>
          <w:sz w:val="24"/>
          <w:szCs w:val="24"/>
        </w:rPr>
        <w:t xml:space="preserve"> the physicians</w:t>
      </w:r>
      <w:r>
        <w:rPr>
          <w:rFonts w:ascii="Times New Roman" w:eastAsia="Times New Roman" w:hAnsi="Times New Roman"/>
          <w:sz w:val="24"/>
          <w:szCs w:val="24"/>
        </w:rPr>
        <w:t xml:space="preserve"> highest on ability to</w:t>
      </w:r>
      <w:r w:rsidRPr="00394970">
        <w:rPr>
          <w:rFonts w:ascii="Times New Roman" w:eastAsia="Times New Roman" w:hAnsi="Times New Roman"/>
          <w:sz w:val="24"/>
          <w:szCs w:val="24"/>
        </w:rPr>
        <w:t xml:space="preserve"> explain</w:t>
      </w:r>
      <w:r>
        <w:rPr>
          <w:rFonts w:ascii="Times New Roman" w:eastAsia="Times New Roman" w:hAnsi="Times New Roman"/>
          <w:sz w:val="24"/>
          <w:szCs w:val="24"/>
        </w:rPr>
        <w:t xml:space="preserve"> medical facts about errors, followed by </w:t>
      </w:r>
      <w:r w:rsidRPr="00394970">
        <w:rPr>
          <w:rFonts w:ascii="Times New Roman" w:eastAsia="Times New Roman" w:hAnsi="Times New Roman"/>
          <w:sz w:val="24"/>
          <w:szCs w:val="24"/>
        </w:rPr>
        <w:t>honesty and truthfulness</w:t>
      </w:r>
      <w:r w:rsidR="0055609E">
        <w:rPr>
          <w:rFonts w:ascii="Times New Roman" w:eastAsia="Times New Roman" w:hAnsi="Times New Roman"/>
          <w:sz w:val="24"/>
          <w:szCs w:val="24"/>
        </w:rPr>
        <w:t>. Both</w:t>
      </w:r>
      <w:r>
        <w:rPr>
          <w:rFonts w:ascii="Times New Roman" w:eastAsia="Times New Roman" w:hAnsi="Times New Roman"/>
          <w:sz w:val="24"/>
          <w:szCs w:val="24"/>
        </w:rPr>
        <w:t xml:space="preserve"> scored</w:t>
      </w:r>
      <w:r w:rsidR="0055609E">
        <w:rPr>
          <w:rFonts w:ascii="Times New Roman" w:eastAsia="Times New Roman" w:hAnsi="Times New Roman"/>
          <w:sz w:val="24"/>
          <w:szCs w:val="24"/>
        </w:rPr>
        <w:t xml:space="preserve"> the physicians</w:t>
      </w:r>
      <w:r>
        <w:rPr>
          <w:rFonts w:ascii="Times New Roman" w:eastAsia="Times New Roman" w:hAnsi="Times New Roman"/>
          <w:sz w:val="24"/>
          <w:szCs w:val="24"/>
        </w:rPr>
        <w:t xml:space="preserve"> lowest on discussions of plans to prevent future medical error and </w:t>
      </w:r>
      <w:r w:rsidRPr="00394970">
        <w:rPr>
          <w:rFonts w:ascii="Times New Roman" w:eastAsia="Times New Roman" w:hAnsi="Times New Roman"/>
          <w:sz w:val="24"/>
          <w:szCs w:val="24"/>
        </w:rPr>
        <w:t>empathy</w:t>
      </w:r>
      <w:r w:rsidRPr="00437DC3">
        <w:rPr>
          <w:rFonts w:ascii="Times New Roman" w:eastAsia="Times New Roman" w:hAnsi="Times New Roman"/>
          <w:sz w:val="24"/>
          <w:szCs w:val="24"/>
        </w:rPr>
        <w:t xml:space="preserve"> (Chan, et al., 2005).  </w:t>
      </w:r>
    </w:p>
    <w:p w:rsidR="009C39D0" w:rsidRDefault="009C39D0" w:rsidP="009C39D0">
      <w:pPr>
        <w:pStyle w:val="ListParagraph"/>
        <w:spacing w:after="12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In another </w:t>
      </w:r>
      <w:r w:rsidR="0055609E">
        <w:rPr>
          <w:rFonts w:ascii="Times New Roman" w:eastAsia="Times New Roman" w:hAnsi="Times New Roman"/>
          <w:sz w:val="24"/>
          <w:szCs w:val="24"/>
        </w:rPr>
        <w:t>disclosure</w:t>
      </w:r>
      <w:r>
        <w:rPr>
          <w:rFonts w:ascii="Times New Roman" w:eastAsia="Times New Roman" w:hAnsi="Times New Roman"/>
          <w:sz w:val="24"/>
          <w:szCs w:val="24"/>
        </w:rPr>
        <w:t xml:space="preserve"> assessment, 12 residents viewed an educational video and slide deck before disclosing a wrong-site surgery to a standardized patient. The residents were scored over ten domains of physician-patient communication by both the course faculty and the standardized patients. Course faculty scored the residents significantly higher than the standardized patients on five measures: responsiveness to questions, acknowledgement of responsibility for the role in the incident, address of extra</w:t>
      </w:r>
      <w:r w:rsidR="00683F15">
        <w:rPr>
          <w:rFonts w:ascii="Times New Roman" w:eastAsia="Times New Roman" w:hAnsi="Times New Roman"/>
          <w:sz w:val="24"/>
          <w:szCs w:val="24"/>
        </w:rPr>
        <w:t>-</w:t>
      </w:r>
      <w:r>
        <w:rPr>
          <w:rFonts w:ascii="Times New Roman" w:eastAsia="Times New Roman" w:hAnsi="Times New Roman"/>
          <w:sz w:val="24"/>
          <w:szCs w:val="24"/>
        </w:rPr>
        <w:t>clinical issues, communication at patient level, and clear message. Course faculty and standardized patients assigned similar scores for the remaining domains (</w:t>
      </w:r>
      <w:proofErr w:type="spellStart"/>
      <w:r>
        <w:rPr>
          <w:rFonts w:ascii="Times New Roman" w:eastAsia="Times New Roman" w:hAnsi="Times New Roman"/>
          <w:sz w:val="24"/>
          <w:szCs w:val="24"/>
        </w:rPr>
        <w:t>Raper</w:t>
      </w:r>
      <w:proofErr w:type="spellEnd"/>
      <w:r>
        <w:rPr>
          <w:rFonts w:ascii="Times New Roman" w:eastAsia="Times New Roman" w:hAnsi="Times New Roman"/>
          <w:sz w:val="24"/>
          <w:szCs w:val="24"/>
        </w:rPr>
        <w:t xml:space="preserve">, et al, 2014). </w:t>
      </w:r>
    </w:p>
    <w:p w:rsidR="009C39D0" w:rsidRDefault="004E2184" w:rsidP="009C39D0">
      <w:pPr>
        <w:pStyle w:val="ListParagraph"/>
        <w:spacing w:after="12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In this study, </w:t>
      </w:r>
      <w:r w:rsidR="009C39D0" w:rsidRPr="004E2184">
        <w:rPr>
          <w:rFonts w:ascii="Times New Roman" w:eastAsia="Times New Roman" w:hAnsi="Times New Roman"/>
          <w:sz w:val="24"/>
          <w:szCs w:val="24"/>
        </w:rPr>
        <w:t xml:space="preserve">25% of the residents made an admission of liability, though </w:t>
      </w:r>
      <w:r>
        <w:rPr>
          <w:rFonts w:ascii="Times New Roman" w:eastAsia="Times New Roman" w:hAnsi="Times New Roman"/>
          <w:sz w:val="24"/>
          <w:szCs w:val="24"/>
        </w:rPr>
        <w:t>this was perceived</w:t>
      </w:r>
      <w:r w:rsidR="009C39D0" w:rsidRPr="004E2184">
        <w:rPr>
          <w:rFonts w:ascii="Times New Roman" w:eastAsia="Times New Roman" w:hAnsi="Times New Roman"/>
          <w:sz w:val="24"/>
          <w:szCs w:val="24"/>
        </w:rPr>
        <w:t xml:space="preserve"> negative</w:t>
      </w:r>
      <w:r>
        <w:rPr>
          <w:rFonts w:ascii="Times New Roman" w:eastAsia="Times New Roman" w:hAnsi="Times New Roman"/>
          <w:sz w:val="24"/>
          <w:szCs w:val="24"/>
        </w:rPr>
        <w:t>ly</w:t>
      </w:r>
      <w:r w:rsidR="009C39D0" w:rsidRPr="004E2184">
        <w:rPr>
          <w:rFonts w:ascii="Times New Roman" w:eastAsia="Times New Roman" w:hAnsi="Times New Roman"/>
          <w:sz w:val="24"/>
          <w:szCs w:val="24"/>
        </w:rPr>
        <w:t xml:space="preserve"> by </w:t>
      </w:r>
      <w:proofErr w:type="spellStart"/>
      <w:r w:rsidR="009C39D0" w:rsidRPr="004E2184">
        <w:rPr>
          <w:rFonts w:ascii="Times New Roman" w:eastAsia="Times New Roman" w:hAnsi="Times New Roman"/>
          <w:sz w:val="24"/>
          <w:szCs w:val="24"/>
        </w:rPr>
        <w:t>Raper</w:t>
      </w:r>
      <w:proofErr w:type="spellEnd"/>
      <w:r w:rsidR="009C39D0" w:rsidRPr="004E2184">
        <w:rPr>
          <w:rFonts w:ascii="Times New Roman" w:eastAsia="Times New Roman" w:hAnsi="Times New Roman"/>
          <w:sz w:val="24"/>
          <w:szCs w:val="24"/>
        </w:rPr>
        <w:t>, et al.</w:t>
      </w:r>
      <w:r w:rsidR="00E92CBF" w:rsidRPr="004E2184">
        <w:rPr>
          <w:rFonts w:ascii="Times New Roman" w:eastAsia="Times New Roman" w:hAnsi="Times New Roman"/>
          <w:sz w:val="24"/>
          <w:szCs w:val="24"/>
        </w:rPr>
        <w:t xml:space="preserve"> (2014)</w:t>
      </w:r>
      <w:r w:rsidR="009C39D0" w:rsidRPr="004E2184">
        <w:rPr>
          <w:rFonts w:ascii="Times New Roman" w:eastAsia="Times New Roman" w:hAnsi="Times New Roman"/>
          <w:sz w:val="24"/>
          <w:szCs w:val="24"/>
        </w:rPr>
        <w:t>, who stated:</w:t>
      </w:r>
      <w:r w:rsidR="009C39D0">
        <w:rPr>
          <w:rFonts w:ascii="Times New Roman" w:eastAsia="Times New Roman" w:hAnsi="Times New Roman"/>
          <w:sz w:val="24"/>
          <w:szCs w:val="24"/>
        </w:rPr>
        <w:t xml:space="preserve"> </w:t>
      </w:r>
    </w:p>
    <w:p w:rsidR="009C39D0" w:rsidRDefault="009C39D0" w:rsidP="0055609E">
      <w:pPr>
        <w:pStyle w:val="ListParagraph"/>
        <w:spacing w:after="120" w:line="480" w:lineRule="auto"/>
        <w:jc w:val="both"/>
        <w:rPr>
          <w:rFonts w:ascii="Times New Roman" w:eastAsia="Times New Roman" w:hAnsi="Times New Roman"/>
          <w:sz w:val="24"/>
          <w:szCs w:val="24"/>
        </w:rPr>
      </w:pPr>
      <w:r w:rsidRPr="00DB4DA5">
        <w:rPr>
          <w:rFonts w:ascii="Times New Roman" w:eastAsia="Times New Roman" w:hAnsi="Times New Roman"/>
          <w:sz w:val="24"/>
          <w:szCs w:val="24"/>
        </w:rPr>
        <w:t>Apologies, or statements like ‘it was a mistake,’ are not a good idea. Although there is certainly ethical support in some circles for “I am sorry” as a possible way to decrease the number and size of settlements in malpractice cases, or to help with the healing of patients who have experienced an adverse event, the law is not so forgiving. Therefore, it is critical for physicians who are disclosing bad outcomes to know how to conduct themselves. An apology is a statement of remorse, regret, and responsibility and essentially proves a case for medical negligence. The residents were told that general expressions of empathy or support are about as far as they should go.</w:t>
      </w:r>
      <w:r>
        <w:rPr>
          <w:rFonts w:ascii="Times New Roman" w:eastAsia="Times New Roman" w:hAnsi="Times New Roman"/>
          <w:sz w:val="24"/>
          <w:szCs w:val="24"/>
        </w:rPr>
        <w:t xml:space="preserve"> (p. 121)</w:t>
      </w:r>
    </w:p>
    <w:p w:rsidR="009C39D0" w:rsidRDefault="009C39D0" w:rsidP="009C39D0">
      <w:pPr>
        <w:pStyle w:val="Heading3"/>
        <w:tabs>
          <w:tab w:val="clear" w:pos="0"/>
        </w:tabs>
      </w:pPr>
      <w:bookmarkStart w:id="64" w:name="_Toc500161012"/>
      <w:bookmarkStart w:id="65" w:name="_Toc506292369"/>
      <w:r>
        <w:lastRenderedPageBreak/>
        <w:t>Physician Experiences</w:t>
      </w:r>
      <w:bookmarkEnd w:id="64"/>
      <w:bookmarkEnd w:id="65"/>
    </w:p>
    <w:p w:rsidR="009C39D0" w:rsidRDefault="009C39D0" w:rsidP="0019494E">
      <w:pPr>
        <w:ind w:firstLine="0"/>
      </w:pPr>
      <w:r>
        <w:t xml:space="preserve">There were four studies that </w:t>
      </w:r>
      <w:r w:rsidR="0055609E">
        <w:t>analyzed</w:t>
      </w:r>
      <w:r>
        <w:t xml:space="preserve"> physician experiences with medical error disclosure (</w:t>
      </w:r>
      <w:proofErr w:type="spellStart"/>
      <w:r>
        <w:t>Kronman</w:t>
      </w:r>
      <w:proofErr w:type="spellEnd"/>
      <w:r>
        <w:t xml:space="preserve">, et al., 2011; </w:t>
      </w:r>
      <w:r w:rsidRPr="003C1E69">
        <w:t>Chan, et al.</w:t>
      </w:r>
      <w:r>
        <w:t xml:space="preserve">, 2005; </w:t>
      </w:r>
      <w:proofErr w:type="spellStart"/>
      <w:r w:rsidRPr="00F25716">
        <w:t>Plews-Ogan</w:t>
      </w:r>
      <w:proofErr w:type="spellEnd"/>
      <w:r w:rsidRPr="00F25716">
        <w:t>, et al., 2016)</w:t>
      </w:r>
      <w:r>
        <w:t>. One cross-sectional survey of 99 residents examined the relationship between organizational patient safety culture and disclosure/apology</w:t>
      </w:r>
      <w:r w:rsidR="0055609E">
        <w:t>; asking</w:t>
      </w:r>
      <w:r w:rsidR="004E2184">
        <w:t xml:space="preserve"> physicians to recall their response to their worst medical error. According to the survey,</w:t>
      </w:r>
      <w:r>
        <w:t xml:space="preserve"> 31% residents apologized to the patient but only 17% admitted there was an error. Though few residents offered disclosures or apologies, the two were both positively associated with patient safety culture </w:t>
      </w:r>
      <w:r w:rsidRPr="003C1E69">
        <w:t>(</w:t>
      </w:r>
      <w:proofErr w:type="spellStart"/>
      <w:r w:rsidRPr="003C1E69">
        <w:t>Kronman</w:t>
      </w:r>
      <w:proofErr w:type="spellEnd"/>
      <w:r w:rsidRPr="003C1E69">
        <w:t>, et al., 2011)</w:t>
      </w:r>
      <w:r>
        <w:t>.</w:t>
      </w:r>
      <w:r w:rsidRPr="003C1E69">
        <w:t xml:space="preserve"> </w:t>
      </w:r>
    </w:p>
    <w:p w:rsidR="009C39D0" w:rsidRDefault="009C39D0" w:rsidP="0093332B">
      <w:r w:rsidRPr="00D271CD">
        <w:t>In a commentary on a 62-year old woman who experienced a wrong-site surgery to remove a cancerous lesion, physician Thomas Gallagher noted that most physicians have not had disclosure training and are rarely held accountable for disclosing errors, let alone doing so appropriately. He also noted that clinicians tend to focus on the clinical details of the ev</w:t>
      </w:r>
      <w:r w:rsidR="0093332B">
        <w:t>ent and the injury and neglect</w:t>
      </w:r>
      <w:r w:rsidRPr="00D271CD">
        <w:t xml:space="preserve"> patients’ emo</w:t>
      </w:r>
      <w:r w:rsidR="0093332B">
        <w:t xml:space="preserve">tional needs (Gallagher, 2009). Lack of training has, perhaps, led to a lack of awareness of the positive benefits disclosure can have on patients. </w:t>
      </w:r>
      <w:r>
        <w:t>Ph</w:t>
      </w:r>
      <w:r w:rsidR="00E92CBF">
        <w:t>ysicians who participated in</w:t>
      </w:r>
      <w:r>
        <w:t xml:space="preserve"> focus groups </w:t>
      </w:r>
      <w:r w:rsidRPr="00B14497">
        <w:t>noted</w:t>
      </w:r>
      <w:r>
        <w:t xml:space="preserve"> </w:t>
      </w:r>
      <w:r w:rsidRPr="00B14497">
        <w:t xml:space="preserve">that discussing the error with the patient gave them solace but they feared </w:t>
      </w:r>
      <w:r>
        <w:t>the discussion</w:t>
      </w:r>
      <w:r w:rsidRPr="00B14497">
        <w:t xml:space="preserve"> would negatively impact the patient </w:t>
      </w:r>
      <w:r>
        <w:t>(Gallagher, 2009)</w:t>
      </w:r>
      <w:r w:rsidR="00E92CBF">
        <w:t xml:space="preserve">. </w:t>
      </w:r>
    </w:p>
    <w:p w:rsidR="009C39D0" w:rsidRDefault="009C39D0" w:rsidP="009C39D0">
      <w:r>
        <w:t>Another study used a mixed-methods design (wisdom scale and retrospective interviews) to measure the association between 61 physicians’ scores on a</w:t>
      </w:r>
      <w:r w:rsidRPr="00712849">
        <w:t xml:space="preserve"> three-dimension wisdom scale</w:t>
      </w:r>
      <w:r>
        <w:t xml:space="preserve"> and whether they disclosed and apologized for their last medical error. Physicians scoring high on the wisdom scale (wisdom exemplars: cognitive, compassionate, reflective; displaying willingness to understand the complexity, ambiguity, and uncertainty</w:t>
      </w:r>
      <w:r w:rsidRPr="00712849">
        <w:t>) w</w:t>
      </w:r>
      <w:r>
        <w:t>ere</w:t>
      </w:r>
      <w:r w:rsidRPr="00712849">
        <w:t xml:space="preserve"> twice as likely to report </w:t>
      </w:r>
      <w:r>
        <w:t>disclosing and apologizing for their last medical error (</w:t>
      </w:r>
      <w:proofErr w:type="spellStart"/>
      <w:r w:rsidRPr="00F25716">
        <w:t>Plews-Ogan</w:t>
      </w:r>
      <w:proofErr w:type="spellEnd"/>
      <w:r w:rsidRPr="00F25716">
        <w:t>, et al., 2016</w:t>
      </w:r>
      <w:r>
        <w:t xml:space="preserve">). </w:t>
      </w:r>
    </w:p>
    <w:p w:rsidR="009C39D0" w:rsidRDefault="009C39D0" w:rsidP="009C39D0">
      <w:r>
        <w:t>Exemplars reported</w:t>
      </w:r>
      <w:r w:rsidRPr="00712849">
        <w:t xml:space="preserve"> that apology was critical to healing the relationship with their patient</w:t>
      </w:r>
      <w:r>
        <w:t xml:space="preserve"> after</w:t>
      </w:r>
      <w:r w:rsidRPr="00712849">
        <w:t xml:space="preserve"> </w:t>
      </w:r>
      <w:r>
        <w:t xml:space="preserve">the medical error. They noted that apology helped them deal openly with the event and that being able to talk about the event is what helped them the most. They also admitted that it was extremely difficult to face the shame of their error </w:t>
      </w:r>
      <w:r>
        <w:lastRenderedPageBreak/>
        <w:t>and the anger and grief of their patient but tied their decision to admit fault and apologize to morality and humanity. Some exemplars relayed anecdotes about initially angry and upset patients that they eventually shared touching moments of forgiveness with (</w:t>
      </w:r>
      <w:proofErr w:type="spellStart"/>
      <w:r w:rsidRPr="00F25716">
        <w:t>Plews-Ogan</w:t>
      </w:r>
      <w:proofErr w:type="spellEnd"/>
      <w:r w:rsidRPr="00F25716">
        <w:t>, et al., 2016</w:t>
      </w:r>
      <w:r>
        <w:t>).</w:t>
      </w:r>
    </w:p>
    <w:p w:rsidR="009C39D0" w:rsidRDefault="009C39D0" w:rsidP="009C39D0">
      <w:r>
        <w:t xml:space="preserve">Of the physicians that participated, 73.8% were scored as wisdom exemplars. Exemplars were demographically </w:t>
      </w:r>
      <w:r w:rsidR="0019494E">
        <w:t>similar</w:t>
      </w:r>
      <w:r>
        <w:t xml:space="preserve"> </w:t>
      </w:r>
      <w:proofErr w:type="spellStart"/>
      <w:r>
        <w:t>nonexemplars</w:t>
      </w:r>
      <w:proofErr w:type="spellEnd"/>
      <w:r>
        <w:t xml:space="preserve"> and both groups</w:t>
      </w:r>
      <w:r w:rsidRPr="00712849">
        <w:t xml:space="preserve"> reported that they had not received training.</w:t>
      </w:r>
      <w:r>
        <w:t xml:space="preserve"> Though, several of the exemplars mentioned notable mentors that had guided their views on the importance of apology</w:t>
      </w:r>
      <w:r w:rsidRPr="00712849">
        <w:t xml:space="preserve"> </w:t>
      </w:r>
      <w:r>
        <w:t>(</w:t>
      </w:r>
      <w:proofErr w:type="spellStart"/>
      <w:r>
        <w:t>Plews-Ogan</w:t>
      </w:r>
      <w:proofErr w:type="spellEnd"/>
      <w:r>
        <w:t xml:space="preserve">, et al., 2016). </w:t>
      </w:r>
    </w:p>
    <w:p w:rsidR="009C39D0" w:rsidRDefault="009C39D0" w:rsidP="009C39D0">
      <w:pPr>
        <w:pStyle w:val="Heading3"/>
        <w:tabs>
          <w:tab w:val="clear" w:pos="0"/>
        </w:tabs>
      </w:pPr>
      <w:bookmarkStart w:id="66" w:name="_Toc500161013"/>
      <w:bookmarkStart w:id="67" w:name="_Toc506292370"/>
      <w:r>
        <w:t>Physician-Perceived Barriers</w:t>
      </w:r>
      <w:bookmarkEnd w:id="66"/>
      <w:bookmarkEnd w:id="67"/>
    </w:p>
    <w:p w:rsidR="006D1F2E" w:rsidRDefault="009C39D0" w:rsidP="006D1F2E">
      <w:pPr>
        <w:pStyle w:val="Noindent"/>
      </w:pPr>
      <w:r>
        <w:t>One final physician study assessed physician-perceived barriers to the</w:t>
      </w:r>
      <w:r w:rsidR="00E92CBF">
        <w:t xml:space="preserve"> use of apology in medical error disclosure. The findings from this study, along with barriers mentioned throughout the other physician studies are </w:t>
      </w:r>
      <w:r w:rsidR="0093332B">
        <w:t>below</w:t>
      </w:r>
      <w:r w:rsidR="00E92CBF">
        <w:t xml:space="preserve">, stratified </w:t>
      </w:r>
      <w:r w:rsidR="0093332B">
        <w:t xml:space="preserve">from </w:t>
      </w:r>
      <w:r w:rsidR="00E92CBF">
        <w:t>the social-ecological pe</w:t>
      </w:r>
      <w:r w:rsidR="007E51A3">
        <w:t>rspective of the physician</w:t>
      </w:r>
      <w:r w:rsidR="0093332B">
        <w:t>:</w:t>
      </w:r>
    </w:p>
    <w:p w:rsidR="006D1F2E" w:rsidRPr="006D1F2E" w:rsidRDefault="006D1F2E" w:rsidP="006D1F2E"/>
    <w:p w:rsidR="009C39D0" w:rsidRPr="007E51A3" w:rsidRDefault="009C39D0" w:rsidP="009C39D0">
      <w:pPr>
        <w:pStyle w:val="Caption"/>
        <w:keepNext/>
        <w:ind w:hanging="90"/>
        <w:jc w:val="center"/>
        <w:rPr>
          <w:sz w:val="24"/>
          <w:szCs w:val="24"/>
        </w:rPr>
      </w:pPr>
      <w:bookmarkStart w:id="68" w:name="_Toc500132756"/>
      <w:bookmarkStart w:id="69" w:name="_Toc506292382"/>
      <w:r w:rsidRPr="007E51A3">
        <w:rPr>
          <w:sz w:val="24"/>
          <w:szCs w:val="24"/>
        </w:rPr>
        <w:t xml:space="preserve">Table </w:t>
      </w:r>
      <w:r w:rsidR="008378CA" w:rsidRPr="007E51A3">
        <w:rPr>
          <w:sz w:val="24"/>
          <w:szCs w:val="24"/>
        </w:rPr>
        <w:fldChar w:fldCharType="begin"/>
      </w:r>
      <w:r w:rsidR="008378CA" w:rsidRPr="007E51A3">
        <w:rPr>
          <w:sz w:val="24"/>
          <w:szCs w:val="24"/>
        </w:rPr>
        <w:instrText xml:space="preserve"> SEQ Table \* ARABIC </w:instrText>
      </w:r>
      <w:r w:rsidR="008378CA" w:rsidRPr="007E51A3">
        <w:rPr>
          <w:sz w:val="24"/>
          <w:szCs w:val="24"/>
        </w:rPr>
        <w:fldChar w:fldCharType="separate"/>
      </w:r>
      <w:r w:rsidR="00D663C8">
        <w:rPr>
          <w:noProof/>
          <w:sz w:val="24"/>
          <w:szCs w:val="24"/>
        </w:rPr>
        <w:t>2</w:t>
      </w:r>
      <w:r w:rsidR="008378CA" w:rsidRPr="007E51A3">
        <w:rPr>
          <w:noProof/>
          <w:sz w:val="24"/>
          <w:szCs w:val="24"/>
        </w:rPr>
        <w:fldChar w:fldCharType="end"/>
      </w:r>
      <w:r w:rsidRPr="007E51A3">
        <w:rPr>
          <w:noProof/>
          <w:sz w:val="24"/>
          <w:szCs w:val="24"/>
        </w:rPr>
        <w:t>: Barriers to Apology, by Social-Ecological Framework Level</w:t>
      </w:r>
      <w:bookmarkEnd w:id="68"/>
      <w:bookmarkEnd w:id="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733"/>
      </w:tblGrid>
      <w:tr w:rsidR="009C39D0" w:rsidRPr="00487799" w:rsidTr="00AB128B">
        <w:tc>
          <w:tcPr>
            <w:tcW w:w="2515" w:type="dxa"/>
            <w:shd w:val="clear" w:color="auto" w:fill="auto"/>
          </w:tcPr>
          <w:p w:rsidR="009C39D0" w:rsidRPr="001D0F83" w:rsidRDefault="009C39D0" w:rsidP="00AB128B">
            <w:pPr>
              <w:spacing w:line="240" w:lineRule="auto"/>
              <w:ind w:firstLine="0"/>
              <w:jc w:val="left"/>
              <w:rPr>
                <w:sz w:val="22"/>
                <w:szCs w:val="22"/>
              </w:rPr>
            </w:pPr>
            <w:r w:rsidRPr="001D0F83">
              <w:rPr>
                <w:sz w:val="22"/>
                <w:szCs w:val="22"/>
              </w:rPr>
              <w:t>Social-Ecological Framework (SEF) Level</w:t>
            </w:r>
          </w:p>
        </w:tc>
        <w:tc>
          <w:tcPr>
            <w:tcW w:w="6755" w:type="dxa"/>
            <w:shd w:val="clear" w:color="auto" w:fill="auto"/>
          </w:tcPr>
          <w:p w:rsidR="009C39D0" w:rsidRPr="001D0F83" w:rsidRDefault="009C39D0" w:rsidP="00AB128B">
            <w:pPr>
              <w:spacing w:line="240" w:lineRule="auto"/>
              <w:ind w:firstLine="0"/>
              <w:jc w:val="left"/>
              <w:rPr>
                <w:sz w:val="22"/>
                <w:szCs w:val="22"/>
              </w:rPr>
            </w:pPr>
            <w:r w:rsidRPr="001D0F83">
              <w:rPr>
                <w:sz w:val="22"/>
                <w:szCs w:val="22"/>
              </w:rPr>
              <w:t>Factors Affecting Apology</w:t>
            </w:r>
          </w:p>
        </w:tc>
      </w:tr>
      <w:tr w:rsidR="009C39D0" w:rsidRPr="00487799" w:rsidTr="00AB128B">
        <w:tc>
          <w:tcPr>
            <w:tcW w:w="2515" w:type="dxa"/>
            <w:shd w:val="clear" w:color="auto" w:fill="auto"/>
          </w:tcPr>
          <w:p w:rsidR="009C39D0" w:rsidRPr="001D0F83" w:rsidRDefault="009C39D0" w:rsidP="00AB128B">
            <w:pPr>
              <w:spacing w:line="240" w:lineRule="auto"/>
              <w:ind w:firstLine="0"/>
              <w:jc w:val="left"/>
              <w:rPr>
                <w:sz w:val="22"/>
                <w:szCs w:val="22"/>
              </w:rPr>
            </w:pPr>
            <w:r w:rsidRPr="001D0F83">
              <w:rPr>
                <w:sz w:val="22"/>
                <w:szCs w:val="22"/>
              </w:rPr>
              <w:t>Individual</w:t>
            </w:r>
            <w:r w:rsidRPr="001D0F83">
              <w:rPr>
                <w:sz w:val="22"/>
                <w:szCs w:val="22"/>
                <w:vertAlign w:val="superscript"/>
              </w:rPr>
              <w:t>1</w:t>
            </w:r>
          </w:p>
        </w:tc>
        <w:tc>
          <w:tcPr>
            <w:tcW w:w="6755" w:type="dxa"/>
            <w:shd w:val="clear" w:color="auto" w:fill="auto"/>
          </w:tcPr>
          <w:p w:rsidR="00AE61EB" w:rsidRDefault="00AE61EB" w:rsidP="00AB128B">
            <w:pPr>
              <w:pStyle w:val="ListParagraph"/>
              <w:numPr>
                <w:ilvl w:val="0"/>
                <w:numId w:val="4"/>
              </w:numPr>
              <w:spacing w:after="0" w:line="240" w:lineRule="auto"/>
              <w:rPr>
                <w:rFonts w:ascii="Times New Roman" w:hAnsi="Times New Roman"/>
              </w:rPr>
            </w:pPr>
            <w:r>
              <w:rPr>
                <w:rFonts w:ascii="Times New Roman" w:hAnsi="Times New Roman"/>
              </w:rPr>
              <w:t>Fear of malpractice lawsuit</w:t>
            </w:r>
            <w:r w:rsidRPr="00AE61EB">
              <w:rPr>
                <w:rFonts w:ascii="Times New Roman" w:hAnsi="Times New Roman"/>
                <w:vertAlign w:val="superscript"/>
              </w:rPr>
              <w:t>1,2,3,4</w:t>
            </w:r>
            <w:r>
              <w:rPr>
                <w:rFonts w:ascii="Times New Roman" w:hAnsi="Times New Roman"/>
                <w:vertAlign w:val="superscript"/>
              </w:rPr>
              <w:t>,5</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Feelings of shame and embarrasment</w:t>
            </w:r>
            <w:r w:rsidRPr="008E187E">
              <w:rPr>
                <w:rFonts w:ascii="Times New Roman" w:hAnsi="Times New Roman"/>
                <w:vertAlign w:val="superscript"/>
              </w:rPr>
              <w:t>1</w:t>
            </w:r>
            <w:r w:rsidR="00E92CBF">
              <w:rPr>
                <w:rFonts w:ascii="Times New Roman" w:hAnsi="Times New Roman"/>
                <w:vertAlign w:val="superscript"/>
              </w:rPr>
              <w:t>,</w:t>
            </w:r>
            <w:r w:rsidRPr="008E187E">
              <w:rPr>
                <w:rFonts w:ascii="Times New Roman" w:hAnsi="Times New Roman"/>
                <w:vertAlign w:val="superscript"/>
              </w:rPr>
              <w:t>4</w:t>
            </w:r>
          </w:p>
          <w:p w:rsidR="009C39D0" w:rsidRPr="008E187E" w:rsidRDefault="009A50BB" w:rsidP="00AB128B">
            <w:pPr>
              <w:pStyle w:val="ListParagraph"/>
              <w:numPr>
                <w:ilvl w:val="0"/>
                <w:numId w:val="4"/>
              </w:numPr>
              <w:spacing w:after="0" w:line="240" w:lineRule="auto"/>
              <w:rPr>
                <w:rFonts w:ascii="Times New Roman" w:hAnsi="Times New Roman"/>
              </w:rPr>
            </w:pPr>
            <w:r>
              <w:rPr>
                <w:rFonts w:ascii="Times New Roman" w:hAnsi="Times New Roman"/>
              </w:rPr>
              <w:t>Anxiety, depression,</w:t>
            </w:r>
            <w:r w:rsidRPr="009A50BB">
              <w:rPr>
                <w:rFonts w:ascii="Times New Roman" w:hAnsi="Times New Roman"/>
                <w:vertAlign w:val="superscript"/>
              </w:rPr>
              <w:t>2</w:t>
            </w:r>
            <w:r>
              <w:rPr>
                <w:rFonts w:ascii="Times New Roman" w:hAnsi="Times New Roman"/>
              </w:rPr>
              <w:t xml:space="preserve"> sense of inadequacy</w:t>
            </w:r>
            <w:r w:rsidRPr="009A50BB">
              <w:rPr>
                <w:rFonts w:ascii="Times New Roman" w:hAnsi="Times New Roman"/>
                <w:vertAlign w:val="superscript"/>
              </w:rPr>
              <w:t>2,4</w:t>
            </w:r>
            <w:r>
              <w:rPr>
                <w:rFonts w:ascii="Times New Roman" w:hAnsi="Times New Roman"/>
              </w:rPr>
              <w:t xml:space="preserve"> </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Lack of confidence/e</w:t>
            </w:r>
            <w:r w:rsidR="009A50BB">
              <w:rPr>
                <w:rFonts w:ascii="Times New Roman" w:hAnsi="Times New Roman"/>
              </w:rPr>
              <w:t>xperience</w:t>
            </w:r>
            <w:r w:rsidRPr="008E187E">
              <w:rPr>
                <w:rFonts w:ascii="Times New Roman" w:hAnsi="Times New Roman"/>
                <w:vertAlign w:val="superscript"/>
              </w:rPr>
              <w:t>1,4</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Resistance to change</w:t>
            </w:r>
            <w:r w:rsidRPr="008E187E">
              <w:rPr>
                <w:rFonts w:ascii="Times New Roman" w:hAnsi="Times New Roman"/>
                <w:vertAlign w:val="superscript"/>
              </w:rPr>
              <w:t>1</w:t>
            </w:r>
          </w:p>
          <w:p w:rsidR="00AE61EB" w:rsidRPr="00AE61EB" w:rsidRDefault="009C39D0" w:rsidP="00AE61EB">
            <w:pPr>
              <w:pStyle w:val="ListParagraph"/>
              <w:numPr>
                <w:ilvl w:val="0"/>
                <w:numId w:val="4"/>
              </w:numPr>
              <w:spacing w:after="0" w:line="240" w:lineRule="auto"/>
              <w:rPr>
                <w:rFonts w:ascii="Times New Roman" w:hAnsi="Times New Roman"/>
              </w:rPr>
            </w:pPr>
            <w:r w:rsidRPr="008E187E">
              <w:rPr>
                <w:rFonts w:ascii="Times New Roman" w:hAnsi="Times New Roman"/>
              </w:rPr>
              <w:t>Loss of empathy</w:t>
            </w:r>
            <w:r w:rsidRPr="008E187E">
              <w:rPr>
                <w:rFonts w:ascii="Times New Roman" w:hAnsi="Times New Roman"/>
                <w:vertAlign w:val="superscript"/>
              </w:rPr>
              <w:t>2</w:t>
            </w:r>
          </w:p>
        </w:tc>
      </w:tr>
      <w:tr w:rsidR="009C39D0" w:rsidRPr="00487799" w:rsidTr="00AB128B">
        <w:tc>
          <w:tcPr>
            <w:tcW w:w="2515" w:type="dxa"/>
            <w:shd w:val="clear" w:color="auto" w:fill="auto"/>
          </w:tcPr>
          <w:p w:rsidR="009C39D0" w:rsidRPr="001D0F83" w:rsidRDefault="009C39D0" w:rsidP="00AB128B">
            <w:pPr>
              <w:spacing w:line="240" w:lineRule="auto"/>
              <w:ind w:firstLine="0"/>
              <w:jc w:val="left"/>
              <w:rPr>
                <w:sz w:val="22"/>
                <w:szCs w:val="22"/>
              </w:rPr>
            </w:pPr>
            <w:r w:rsidRPr="001D0F83">
              <w:rPr>
                <w:sz w:val="22"/>
                <w:szCs w:val="22"/>
              </w:rPr>
              <w:t>Interpersonal</w:t>
            </w:r>
            <w:r w:rsidRPr="001D0F83">
              <w:rPr>
                <w:sz w:val="22"/>
                <w:szCs w:val="22"/>
                <w:vertAlign w:val="superscript"/>
              </w:rPr>
              <w:t>2</w:t>
            </w:r>
          </w:p>
        </w:tc>
        <w:tc>
          <w:tcPr>
            <w:tcW w:w="6755" w:type="dxa"/>
            <w:shd w:val="clear" w:color="auto" w:fill="auto"/>
          </w:tcPr>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Fear of showing emotion being perceived as unprofessional</w:t>
            </w:r>
            <w:r w:rsidRPr="008E187E">
              <w:rPr>
                <w:rFonts w:ascii="Times New Roman" w:hAnsi="Times New Roman"/>
                <w:vertAlign w:val="superscript"/>
              </w:rPr>
              <w:t>2</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Fear of erosion of patient trust/do more harm than good</w:t>
            </w:r>
            <w:r w:rsidRPr="008E187E">
              <w:rPr>
                <w:rFonts w:ascii="Times New Roman" w:hAnsi="Times New Roman"/>
                <w:vertAlign w:val="superscript"/>
              </w:rPr>
              <w:t>3</w:t>
            </w:r>
          </w:p>
        </w:tc>
      </w:tr>
      <w:tr w:rsidR="009C39D0" w:rsidRPr="00487799" w:rsidTr="00AB128B">
        <w:tc>
          <w:tcPr>
            <w:tcW w:w="2515" w:type="dxa"/>
            <w:shd w:val="clear" w:color="auto" w:fill="auto"/>
          </w:tcPr>
          <w:p w:rsidR="009C39D0" w:rsidRPr="001D0F83" w:rsidRDefault="009C39D0" w:rsidP="00AB128B">
            <w:pPr>
              <w:spacing w:line="240" w:lineRule="auto"/>
              <w:ind w:firstLine="0"/>
              <w:jc w:val="left"/>
              <w:rPr>
                <w:sz w:val="22"/>
                <w:szCs w:val="22"/>
              </w:rPr>
            </w:pPr>
            <w:r w:rsidRPr="001D0F83">
              <w:rPr>
                <w:sz w:val="22"/>
                <w:szCs w:val="22"/>
              </w:rPr>
              <w:t>Community</w:t>
            </w:r>
            <w:r w:rsidRPr="001D0F83">
              <w:rPr>
                <w:sz w:val="22"/>
                <w:szCs w:val="22"/>
                <w:vertAlign w:val="superscript"/>
              </w:rPr>
              <w:t>3</w:t>
            </w:r>
          </w:p>
        </w:tc>
        <w:tc>
          <w:tcPr>
            <w:tcW w:w="6755" w:type="dxa"/>
            <w:shd w:val="clear" w:color="auto" w:fill="auto"/>
          </w:tcPr>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Lack of support (perceived or actual)</w:t>
            </w:r>
            <w:r w:rsidRPr="008E187E">
              <w:rPr>
                <w:rFonts w:ascii="Times New Roman" w:hAnsi="Times New Roman"/>
                <w:vertAlign w:val="superscript"/>
              </w:rPr>
              <w:t>4</w:t>
            </w:r>
            <w:r w:rsidR="00AE61EB">
              <w:rPr>
                <w:rFonts w:ascii="Times New Roman" w:hAnsi="Times New Roman"/>
                <w:vertAlign w:val="superscript"/>
              </w:rPr>
              <w:t>,5</w:t>
            </w:r>
          </w:p>
          <w:p w:rsidR="009C39D0" w:rsidRPr="008E187E" w:rsidRDefault="00AE61EB" w:rsidP="00AB128B">
            <w:pPr>
              <w:pStyle w:val="ListParagraph"/>
              <w:numPr>
                <w:ilvl w:val="0"/>
                <w:numId w:val="4"/>
              </w:numPr>
              <w:spacing w:after="0" w:line="240" w:lineRule="auto"/>
              <w:rPr>
                <w:rFonts w:ascii="Times New Roman" w:hAnsi="Times New Roman"/>
              </w:rPr>
            </w:pPr>
            <w:r>
              <w:rPr>
                <w:rFonts w:ascii="Times New Roman" w:hAnsi="Times New Roman"/>
              </w:rPr>
              <w:t>Potential for l</w:t>
            </w:r>
            <w:r w:rsidR="009C39D0" w:rsidRPr="008E187E">
              <w:rPr>
                <w:rFonts w:ascii="Times New Roman" w:hAnsi="Times New Roman"/>
              </w:rPr>
              <w:t>oss of reputation</w:t>
            </w:r>
            <w:r w:rsidR="009C39D0" w:rsidRPr="008E187E">
              <w:rPr>
                <w:rFonts w:ascii="Times New Roman" w:hAnsi="Times New Roman"/>
                <w:vertAlign w:val="superscript"/>
              </w:rPr>
              <w:t>3</w:t>
            </w:r>
          </w:p>
          <w:p w:rsidR="009C39D0" w:rsidRPr="008E187E" w:rsidRDefault="0093332B" w:rsidP="00AB128B">
            <w:pPr>
              <w:pStyle w:val="ListParagraph"/>
              <w:numPr>
                <w:ilvl w:val="0"/>
                <w:numId w:val="4"/>
              </w:numPr>
              <w:spacing w:after="0" w:line="240" w:lineRule="auto"/>
              <w:rPr>
                <w:rFonts w:ascii="Times New Roman" w:hAnsi="Times New Roman"/>
              </w:rPr>
            </w:pPr>
            <w:r>
              <w:rPr>
                <w:rFonts w:ascii="Times New Roman" w:hAnsi="Times New Roman"/>
              </w:rPr>
              <w:t xml:space="preserve">Cultural/social norms and </w:t>
            </w:r>
            <w:r w:rsidR="009C39D0" w:rsidRPr="008E187E">
              <w:rPr>
                <w:rFonts w:ascii="Times New Roman" w:hAnsi="Times New Roman"/>
              </w:rPr>
              <w:t>hierarchical pressure</w:t>
            </w:r>
            <w:r w:rsidR="009C39D0" w:rsidRPr="008E187E">
              <w:rPr>
                <w:rFonts w:ascii="Times New Roman" w:hAnsi="Times New Roman"/>
                <w:vertAlign w:val="superscript"/>
              </w:rPr>
              <w:t>2</w:t>
            </w:r>
          </w:p>
          <w:p w:rsidR="009C39D0"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Lack of communication role models</w:t>
            </w:r>
            <w:r w:rsidRPr="008E187E">
              <w:rPr>
                <w:rFonts w:ascii="Times New Roman" w:hAnsi="Times New Roman"/>
                <w:vertAlign w:val="superscript"/>
              </w:rPr>
              <w:t>2</w:t>
            </w:r>
          </w:p>
          <w:p w:rsidR="009A50BB" w:rsidRPr="008E187E" w:rsidRDefault="009A50BB" w:rsidP="00AB128B">
            <w:pPr>
              <w:pStyle w:val="ListParagraph"/>
              <w:numPr>
                <w:ilvl w:val="0"/>
                <w:numId w:val="4"/>
              </w:numPr>
              <w:spacing w:after="0" w:line="240" w:lineRule="auto"/>
              <w:rPr>
                <w:rFonts w:ascii="Times New Roman" w:hAnsi="Times New Roman"/>
              </w:rPr>
            </w:pPr>
            <w:r>
              <w:rPr>
                <w:rFonts w:ascii="Times New Roman" w:hAnsi="Times New Roman"/>
              </w:rPr>
              <w:t>Absence of patient safety culture</w:t>
            </w:r>
            <w:r w:rsidRPr="009A50BB">
              <w:rPr>
                <w:rFonts w:ascii="Times New Roman" w:hAnsi="Times New Roman"/>
                <w:vertAlign w:val="superscript"/>
              </w:rPr>
              <w:t>6</w:t>
            </w:r>
          </w:p>
        </w:tc>
      </w:tr>
      <w:tr w:rsidR="009C39D0" w:rsidRPr="00487799" w:rsidTr="00AB128B">
        <w:tc>
          <w:tcPr>
            <w:tcW w:w="2515" w:type="dxa"/>
            <w:shd w:val="clear" w:color="auto" w:fill="auto"/>
          </w:tcPr>
          <w:p w:rsidR="009C39D0" w:rsidRPr="001D0F83" w:rsidRDefault="009C39D0" w:rsidP="00AB128B">
            <w:pPr>
              <w:spacing w:line="240" w:lineRule="auto"/>
              <w:ind w:firstLine="0"/>
              <w:jc w:val="left"/>
              <w:rPr>
                <w:sz w:val="22"/>
                <w:szCs w:val="22"/>
              </w:rPr>
            </w:pPr>
            <w:r w:rsidRPr="001D0F83">
              <w:rPr>
                <w:sz w:val="22"/>
                <w:szCs w:val="22"/>
              </w:rPr>
              <w:t>Institutional</w:t>
            </w:r>
            <w:r w:rsidRPr="001D0F83">
              <w:rPr>
                <w:sz w:val="22"/>
                <w:szCs w:val="22"/>
                <w:vertAlign w:val="superscript"/>
              </w:rPr>
              <w:t>4</w:t>
            </w:r>
          </w:p>
        </w:tc>
        <w:tc>
          <w:tcPr>
            <w:tcW w:w="6755" w:type="dxa"/>
            <w:shd w:val="clear" w:color="auto" w:fill="auto"/>
          </w:tcPr>
          <w:p w:rsidR="009C39D0" w:rsidRPr="009A50BB" w:rsidRDefault="009A50BB" w:rsidP="009A50BB">
            <w:pPr>
              <w:pStyle w:val="ListParagraph"/>
              <w:numPr>
                <w:ilvl w:val="0"/>
                <w:numId w:val="4"/>
              </w:numPr>
              <w:spacing w:after="0" w:line="240" w:lineRule="auto"/>
              <w:rPr>
                <w:rFonts w:ascii="Times New Roman" w:hAnsi="Times New Roman"/>
              </w:rPr>
            </w:pPr>
            <w:r w:rsidRPr="008E187E">
              <w:rPr>
                <w:rFonts w:ascii="Times New Roman" w:hAnsi="Times New Roman"/>
              </w:rPr>
              <w:t>Insufficient tools and training</w:t>
            </w:r>
            <w:r w:rsidRPr="008E187E">
              <w:rPr>
                <w:rFonts w:ascii="Times New Roman" w:hAnsi="Times New Roman"/>
                <w:vertAlign w:val="superscript"/>
              </w:rPr>
              <w:t>1,4</w:t>
            </w:r>
            <w:r>
              <w:rPr>
                <w:rFonts w:ascii="Times New Roman" w:hAnsi="Times New Roman"/>
                <w:vertAlign w:val="superscript"/>
              </w:rPr>
              <w:t>,5</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Low tolerance/Punitive* culture</w:t>
            </w:r>
            <w:r w:rsidRPr="008E187E">
              <w:rPr>
                <w:rFonts w:ascii="Times New Roman" w:hAnsi="Times New Roman"/>
                <w:vertAlign w:val="superscript"/>
              </w:rPr>
              <w:t>1</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Lack of structural support</w:t>
            </w:r>
            <w:r w:rsidRPr="008E187E">
              <w:rPr>
                <w:rFonts w:ascii="Times New Roman" w:hAnsi="Times New Roman"/>
                <w:vertAlign w:val="superscript"/>
              </w:rPr>
              <w:t>1,3</w:t>
            </w:r>
            <w:r w:rsidR="00AE61EB">
              <w:rPr>
                <w:rFonts w:ascii="Times New Roman" w:hAnsi="Times New Roman"/>
                <w:vertAlign w:val="superscript"/>
              </w:rPr>
              <w:t>,5</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lastRenderedPageBreak/>
              <w:t>Job overload/burnout</w:t>
            </w:r>
            <w:r w:rsidRPr="008E187E">
              <w:rPr>
                <w:rFonts w:ascii="Times New Roman" w:hAnsi="Times New Roman"/>
                <w:vertAlign w:val="superscript"/>
              </w:rPr>
              <w:t>2</w:t>
            </w:r>
          </w:p>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Institutional pressure to choose words carefully</w:t>
            </w:r>
            <w:r w:rsidRPr="008E187E">
              <w:rPr>
                <w:rFonts w:ascii="Times New Roman" w:hAnsi="Times New Roman"/>
                <w:vertAlign w:val="superscript"/>
              </w:rPr>
              <w:t>3</w:t>
            </w:r>
            <w:r w:rsidR="009A50BB">
              <w:rPr>
                <w:rFonts w:ascii="Times New Roman" w:hAnsi="Times New Roman"/>
                <w:vertAlign w:val="superscript"/>
              </w:rPr>
              <w:t>,4</w:t>
            </w:r>
          </w:p>
        </w:tc>
      </w:tr>
      <w:tr w:rsidR="009C39D0" w:rsidRPr="00487799" w:rsidTr="00AB128B">
        <w:tc>
          <w:tcPr>
            <w:tcW w:w="2515" w:type="dxa"/>
            <w:shd w:val="clear" w:color="auto" w:fill="auto"/>
          </w:tcPr>
          <w:p w:rsidR="009C39D0" w:rsidRPr="001D0F83" w:rsidRDefault="009C39D0" w:rsidP="00AB128B">
            <w:pPr>
              <w:spacing w:line="240" w:lineRule="auto"/>
              <w:ind w:firstLine="0"/>
              <w:jc w:val="left"/>
              <w:rPr>
                <w:sz w:val="22"/>
                <w:szCs w:val="22"/>
              </w:rPr>
            </w:pPr>
            <w:r w:rsidRPr="001D0F83">
              <w:rPr>
                <w:sz w:val="22"/>
                <w:szCs w:val="22"/>
              </w:rPr>
              <w:lastRenderedPageBreak/>
              <w:t>Policy</w:t>
            </w:r>
            <w:r w:rsidRPr="001D0F83">
              <w:rPr>
                <w:sz w:val="22"/>
                <w:szCs w:val="22"/>
                <w:vertAlign w:val="superscript"/>
              </w:rPr>
              <w:t>5</w:t>
            </w:r>
          </w:p>
        </w:tc>
        <w:tc>
          <w:tcPr>
            <w:tcW w:w="6755" w:type="dxa"/>
            <w:shd w:val="clear" w:color="auto" w:fill="auto"/>
          </w:tcPr>
          <w:p w:rsidR="009C39D0" w:rsidRPr="008E187E" w:rsidRDefault="009C39D0" w:rsidP="00AB128B">
            <w:pPr>
              <w:pStyle w:val="ListParagraph"/>
              <w:numPr>
                <w:ilvl w:val="0"/>
                <w:numId w:val="4"/>
              </w:numPr>
              <w:spacing w:after="0" w:line="240" w:lineRule="auto"/>
              <w:rPr>
                <w:rFonts w:ascii="Times New Roman" w:hAnsi="Times New Roman"/>
              </w:rPr>
            </w:pPr>
            <w:r w:rsidRPr="008E187E">
              <w:rPr>
                <w:rFonts w:ascii="Times New Roman" w:hAnsi="Times New Roman"/>
              </w:rPr>
              <w:t>Presence and extent of apology laws</w:t>
            </w:r>
            <w:r w:rsidRPr="008E187E">
              <w:rPr>
                <w:rFonts w:ascii="Times New Roman" w:hAnsi="Times New Roman"/>
                <w:vertAlign w:val="superscript"/>
              </w:rPr>
              <w:t>1</w:t>
            </w:r>
          </w:p>
          <w:p w:rsidR="009C39D0" w:rsidRPr="008E187E" w:rsidRDefault="00AE61EB" w:rsidP="00AB128B">
            <w:pPr>
              <w:pStyle w:val="ListParagraph"/>
              <w:numPr>
                <w:ilvl w:val="0"/>
                <w:numId w:val="4"/>
              </w:numPr>
              <w:spacing w:after="0" w:line="240" w:lineRule="auto"/>
              <w:rPr>
                <w:rFonts w:ascii="Times New Roman" w:hAnsi="Times New Roman"/>
              </w:rPr>
            </w:pPr>
            <w:r>
              <w:rPr>
                <w:rFonts w:ascii="Times New Roman" w:hAnsi="Times New Roman"/>
              </w:rPr>
              <w:t>The</w:t>
            </w:r>
            <w:r w:rsidR="009C39D0" w:rsidRPr="008E187E">
              <w:rPr>
                <w:rFonts w:ascii="Times New Roman" w:hAnsi="Times New Roman"/>
              </w:rPr>
              <w:t xml:space="preserve"> National Practitioner Data Bank</w:t>
            </w:r>
            <w:r w:rsidR="009C39D0" w:rsidRPr="008E187E">
              <w:rPr>
                <w:rFonts w:ascii="Times New Roman" w:hAnsi="Times New Roman"/>
                <w:vertAlign w:val="superscript"/>
              </w:rPr>
              <w:t>1</w:t>
            </w:r>
          </w:p>
          <w:p w:rsidR="009C39D0" w:rsidRPr="008E187E" w:rsidRDefault="00AE61EB" w:rsidP="00AB128B">
            <w:pPr>
              <w:pStyle w:val="ListParagraph"/>
              <w:numPr>
                <w:ilvl w:val="0"/>
                <w:numId w:val="4"/>
              </w:numPr>
              <w:spacing w:after="0" w:line="240" w:lineRule="auto"/>
              <w:rPr>
                <w:rFonts w:ascii="Times New Roman" w:hAnsi="Times New Roman"/>
              </w:rPr>
            </w:pPr>
            <w:r>
              <w:rPr>
                <w:rFonts w:ascii="Times New Roman" w:hAnsi="Times New Roman"/>
              </w:rPr>
              <w:t>Physicians held personally liable</w:t>
            </w:r>
            <w:r w:rsidR="009C39D0" w:rsidRPr="008E187E">
              <w:rPr>
                <w:rFonts w:ascii="Times New Roman" w:hAnsi="Times New Roman"/>
                <w:vertAlign w:val="superscript"/>
              </w:rPr>
              <w:t>3</w:t>
            </w:r>
          </w:p>
        </w:tc>
      </w:tr>
    </w:tbl>
    <w:p w:rsidR="009C39D0" w:rsidRPr="006D1F2E" w:rsidRDefault="009C39D0" w:rsidP="00E1774A">
      <w:pPr>
        <w:spacing w:before="120" w:line="240" w:lineRule="auto"/>
        <w:ind w:left="187" w:firstLine="0"/>
        <w:rPr>
          <w:sz w:val="16"/>
          <w:szCs w:val="16"/>
        </w:rPr>
      </w:pPr>
      <w:r w:rsidRPr="006D1F2E">
        <w:rPr>
          <w:sz w:val="16"/>
          <w:szCs w:val="16"/>
          <w:vertAlign w:val="superscript"/>
        </w:rPr>
        <w:t xml:space="preserve">1 </w:t>
      </w:r>
      <w:r w:rsidRPr="006D1F2E">
        <w:rPr>
          <w:sz w:val="16"/>
          <w:szCs w:val="16"/>
        </w:rPr>
        <w:t xml:space="preserve">Individual SEF level includes personal factors, such as </w:t>
      </w:r>
      <w:r w:rsidR="0093332B" w:rsidRPr="006D1F2E">
        <w:rPr>
          <w:sz w:val="16"/>
          <w:szCs w:val="16"/>
        </w:rPr>
        <w:t>psychological/emotional states</w:t>
      </w:r>
      <w:r w:rsidRPr="006D1F2E">
        <w:rPr>
          <w:sz w:val="16"/>
          <w:szCs w:val="16"/>
        </w:rPr>
        <w:t xml:space="preserve">. </w:t>
      </w:r>
    </w:p>
    <w:p w:rsidR="009C39D0" w:rsidRPr="006D1F2E" w:rsidRDefault="009C39D0" w:rsidP="006D1F2E">
      <w:pPr>
        <w:spacing w:line="240" w:lineRule="auto"/>
        <w:ind w:left="180" w:firstLine="0"/>
        <w:rPr>
          <w:sz w:val="16"/>
          <w:szCs w:val="16"/>
        </w:rPr>
      </w:pPr>
      <w:r w:rsidRPr="006D1F2E">
        <w:rPr>
          <w:sz w:val="16"/>
          <w:szCs w:val="16"/>
          <w:vertAlign w:val="superscript"/>
        </w:rPr>
        <w:t>2</w:t>
      </w:r>
      <w:r w:rsidRPr="006D1F2E">
        <w:rPr>
          <w:sz w:val="16"/>
          <w:szCs w:val="16"/>
        </w:rPr>
        <w:t xml:space="preserve"> Interpersonal SEF level includes relationships between people and peer influence. </w:t>
      </w:r>
    </w:p>
    <w:p w:rsidR="009C39D0" w:rsidRPr="006D1F2E" w:rsidRDefault="009C39D0" w:rsidP="006D1F2E">
      <w:pPr>
        <w:spacing w:line="240" w:lineRule="auto"/>
        <w:ind w:left="180" w:firstLine="0"/>
        <w:rPr>
          <w:sz w:val="16"/>
          <w:szCs w:val="16"/>
        </w:rPr>
      </w:pPr>
      <w:r w:rsidRPr="006D1F2E">
        <w:rPr>
          <w:sz w:val="16"/>
          <w:szCs w:val="16"/>
          <w:vertAlign w:val="superscript"/>
        </w:rPr>
        <w:t xml:space="preserve">3 </w:t>
      </w:r>
      <w:r w:rsidRPr="006D1F2E">
        <w:rPr>
          <w:sz w:val="16"/>
          <w:szCs w:val="16"/>
        </w:rPr>
        <w:t xml:space="preserve">Community SEF level includes social networks and social norms in the community.  </w:t>
      </w:r>
    </w:p>
    <w:p w:rsidR="009C39D0" w:rsidRPr="006D1F2E" w:rsidRDefault="009C39D0" w:rsidP="006D1F2E">
      <w:pPr>
        <w:spacing w:line="240" w:lineRule="auto"/>
        <w:ind w:left="180" w:firstLine="0"/>
        <w:rPr>
          <w:sz w:val="16"/>
          <w:szCs w:val="16"/>
        </w:rPr>
      </w:pPr>
      <w:r w:rsidRPr="006D1F2E">
        <w:rPr>
          <w:sz w:val="16"/>
          <w:szCs w:val="16"/>
          <w:vertAlign w:val="superscript"/>
        </w:rPr>
        <w:t>4</w:t>
      </w:r>
      <w:r w:rsidR="00E1774A">
        <w:rPr>
          <w:sz w:val="16"/>
          <w:szCs w:val="16"/>
          <w:vertAlign w:val="superscript"/>
        </w:rPr>
        <w:t xml:space="preserve"> </w:t>
      </w:r>
      <w:r w:rsidRPr="006D1F2E">
        <w:rPr>
          <w:sz w:val="16"/>
          <w:szCs w:val="16"/>
        </w:rPr>
        <w:t xml:space="preserve">Institutional SEF level includes rules, regulations, structures, and norms of institutions. </w:t>
      </w:r>
    </w:p>
    <w:p w:rsidR="009C39D0" w:rsidRPr="006D1F2E" w:rsidRDefault="009C39D0" w:rsidP="006D1F2E">
      <w:pPr>
        <w:spacing w:line="240" w:lineRule="auto"/>
        <w:ind w:left="180" w:firstLine="0"/>
        <w:rPr>
          <w:sz w:val="16"/>
          <w:szCs w:val="16"/>
        </w:rPr>
      </w:pPr>
      <w:r w:rsidRPr="006D1F2E">
        <w:rPr>
          <w:sz w:val="16"/>
          <w:szCs w:val="16"/>
          <w:vertAlign w:val="superscript"/>
        </w:rPr>
        <w:t>5</w:t>
      </w:r>
      <w:r w:rsidR="00E1774A">
        <w:rPr>
          <w:sz w:val="16"/>
          <w:szCs w:val="16"/>
          <w:vertAlign w:val="superscript"/>
        </w:rPr>
        <w:t xml:space="preserve"> </w:t>
      </w:r>
      <w:r w:rsidRPr="006D1F2E">
        <w:rPr>
          <w:sz w:val="16"/>
          <w:szCs w:val="16"/>
        </w:rPr>
        <w:t xml:space="preserve">Policy SEF level includes local, state, and federal policies. </w:t>
      </w:r>
    </w:p>
    <w:p w:rsidR="009C39D0" w:rsidRPr="006D1F2E" w:rsidRDefault="009C39D0" w:rsidP="006D1F2E">
      <w:pPr>
        <w:pStyle w:val="Noindent"/>
        <w:spacing w:line="240" w:lineRule="auto"/>
        <w:ind w:left="180"/>
        <w:rPr>
          <w:sz w:val="16"/>
          <w:szCs w:val="16"/>
          <w:vertAlign w:val="superscript"/>
        </w:rPr>
      </w:pPr>
      <w:r w:rsidRPr="006D1F2E">
        <w:rPr>
          <w:sz w:val="16"/>
          <w:szCs w:val="16"/>
        </w:rPr>
        <w:t>*</w:t>
      </w:r>
      <w:r w:rsidR="00E1774A">
        <w:rPr>
          <w:sz w:val="16"/>
          <w:szCs w:val="16"/>
        </w:rPr>
        <w:t xml:space="preserve"> </w:t>
      </w:r>
      <w:r w:rsidRPr="006D1F2E">
        <w:rPr>
          <w:sz w:val="16"/>
          <w:szCs w:val="16"/>
        </w:rPr>
        <w:t>Punitive culture: culture of blame/punishment for errors</w:t>
      </w:r>
      <w:r w:rsidRPr="006D1F2E">
        <w:rPr>
          <w:sz w:val="16"/>
          <w:szCs w:val="16"/>
          <w:vertAlign w:val="superscript"/>
        </w:rPr>
        <w:t>8</w:t>
      </w:r>
    </w:p>
    <w:p w:rsidR="009C39D0" w:rsidRPr="006D1F2E" w:rsidRDefault="00070090" w:rsidP="006D1F2E">
      <w:pPr>
        <w:pStyle w:val="Noindent"/>
        <w:spacing w:line="240" w:lineRule="auto"/>
        <w:ind w:left="180"/>
        <w:rPr>
          <w:sz w:val="16"/>
          <w:szCs w:val="16"/>
          <w:vertAlign w:val="superscript"/>
        </w:rPr>
      </w:pPr>
      <w:r w:rsidRPr="006D1F2E">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63500</wp:posOffset>
                </wp:positionV>
                <wp:extent cx="5915025" cy="0"/>
                <wp:effectExtent l="9525" t="12700" r="9525" b="6350"/>
                <wp:wrapNone/>
                <wp:docPr id="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75E8E" id="AutoShape 174" o:spid="_x0000_s1026" type="#_x0000_t32" style="position:absolute;margin-left:-3pt;margin-top:5pt;width:46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Cq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"/>
            </w:pict>
          </mc:Fallback>
        </mc:AlternateContent>
      </w:r>
    </w:p>
    <w:p w:rsidR="009C39D0" w:rsidRPr="006D1F2E" w:rsidRDefault="009C39D0" w:rsidP="006D1F2E">
      <w:pPr>
        <w:numPr>
          <w:ilvl w:val="6"/>
          <w:numId w:val="1"/>
        </w:numPr>
        <w:tabs>
          <w:tab w:val="clear" w:pos="2520"/>
          <w:tab w:val="num" w:pos="360"/>
        </w:tabs>
        <w:spacing w:line="240" w:lineRule="auto"/>
        <w:ind w:left="180" w:firstLine="0"/>
        <w:rPr>
          <w:sz w:val="16"/>
          <w:szCs w:val="16"/>
        </w:rPr>
      </w:pPr>
      <w:r w:rsidRPr="006D1F2E">
        <w:rPr>
          <w:sz w:val="16"/>
          <w:szCs w:val="16"/>
        </w:rPr>
        <w:t>Bell, et al. 2012</w:t>
      </w:r>
    </w:p>
    <w:p w:rsidR="009C39D0" w:rsidRPr="006D1F2E" w:rsidRDefault="009C39D0" w:rsidP="006D1F2E">
      <w:pPr>
        <w:numPr>
          <w:ilvl w:val="6"/>
          <w:numId w:val="1"/>
        </w:numPr>
        <w:tabs>
          <w:tab w:val="clear" w:pos="2520"/>
          <w:tab w:val="num" w:pos="360"/>
        </w:tabs>
        <w:spacing w:line="240" w:lineRule="auto"/>
        <w:ind w:left="180" w:firstLine="0"/>
        <w:rPr>
          <w:sz w:val="16"/>
          <w:szCs w:val="16"/>
        </w:rPr>
      </w:pPr>
      <w:r w:rsidRPr="006D1F2E">
        <w:rPr>
          <w:sz w:val="16"/>
          <w:szCs w:val="16"/>
        </w:rPr>
        <w:t>White, et al. 2011</w:t>
      </w:r>
    </w:p>
    <w:p w:rsidR="009C39D0" w:rsidRPr="006D1F2E" w:rsidRDefault="009C39D0" w:rsidP="006D1F2E">
      <w:pPr>
        <w:numPr>
          <w:ilvl w:val="6"/>
          <w:numId w:val="1"/>
        </w:numPr>
        <w:tabs>
          <w:tab w:val="clear" w:pos="2520"/>
          <w:tab w:val="num" w:pos="360"/>
        </w:tabs>
        <w:spacing w:line="240" w:lineRule="auto"/>
        <w:ind w:left="180" w:firstLine="0"/>
        <w:rPr>
          <w:sz w:val="16"/>
          <w:szCs w:val="16"/>
        </w:rPr>
      </w:pPr>
      <w:r w:rsidRPr="006D1F2E">
        <w:rPr>
          <w:sz w:val="16"/>
          <w:szCs w:val="16"/>
        </w:rPr>
        <w:t>Gallagher, 2009</w:t>
      </w:r>
    </w:p>
    <w:p w:rsidR="009C39D0" w:rsidRPr="006D1F2E" w:rsidRDefault="009C39D0" w:rsidP="006D1F2E">
      <w:pPr>
        <w:numPr>
          <w:ilvl w:val="6"/>
          <w:numId w:val="1"/>
        </w:numPr>
        <w:tabs>
          <w:tab w:val="clear" w:pos="2520"/>
          <w:tab w:val="num" w:pos="360"/>
        </w:tabs>
        <w:spacing w:line="240" w:lineRule="auto"/>
        <w:ind w:left="180" w:firstLine="0"/>
        <w:rPr>
          <w:sz w:val="16"/>
          <w:szCs w:val="16"/>
        </w:rPr>
      </w:pPr>
      <w:proofErr w:type="spellStart"/>
      <w:r w:rsidRPr="006D1F2E">
        <w:rPr>
          <w:sz w:val="16"/>
          <w:szCs w:val="16"/>
        </w:rPr>
        <w:t>Raper</w:t>
      </w:r>
      <w:proofErr w:type="spellEnd"/>
      <w:r w:rsidRPr="006D1F2E">
        <w:rPr>
          <w:sz w:val="16"/>
          <w:szCs w:val="16"/>
        </w:rPr>
        <w:t>, et al., 2014</w:t>
      </w:r>
    </w:p>
    <w:p w:rsidR="008933CD" w:rsidRPr="006D1F2E" w:rsidRDefault="00AE61EB" w:rsidP="006D1F2E">
      <w:pPr>
        <w:numPr>
          <w:ilvl w:val="6"/>
          <w:numId w:val="1"/>
        </w:numPr>
        <w:tabs>
          <w:tab w:val="clear" w:pos="2520"/>
          <w:tab w:val="num" w:pos="360"/>
        </w:tabs>
        <w:spacing w:line="240" w:lineRule="auto"/>
        <w:ind w:left="180" w:firstLine="0"/>
        <w:rPr>
          <w:sz w:val="16"/>
          <w:szCs w:val="16"/>
        </w:rPr>
      </w:pPr>
      <w:r w:rsidRPr="006D1F2E">
        <w:rPr>
          <w:sz w:val="16"/>
          <w:szCs w:val="16"/>
        </w:rPr>
        <w:t>Gallagher, 2003</w:t>
      </w:r>
    </w:p>
    <w:p w:rsidR="0093332B" w:rsidRPr="006D1F2E" w:rsidRDefault="0093332B" w:rsidP="006D1F2E">
      <w:pPr>
        <w:numPr>
          <w:ilvl w:val="6"/>
          <w:numId w:val="1"/>
        </w:numPr>
        <w:tabs>
          <w:tab w:val="clear" w:pos="2520"/>
          <w:tab w:val="num" w:pos="360"/>
        </w:tabs>
        <w:spacing w:line="240" w:lineRule="auto"/>
        <w:ind w:left="180" w:firstLine="0"/>
        <w:rPr>
          <w:sz w:val="16"/>
          <w:szCs w:val="16"/>
        </w:rPr>
      </w:pPr>
      <w:r w:rsidRPr="006D1F2E">
        <w:rPr>
          <w:sz w:val="16"/>
          <w:szCs w:val="16"/>
        </w:rPr>
        <w:t>(</w:t>
      </w:r>
      <w:proofErr w:type="spellStart"/>
      <w:r w:rsidRPr="006D1F2E">
        <w:rPr>
          <w:sz w:val="16"/>
          <w:szCs w:val="16"/>
        </w:rPr>
        <w:t>Kronman</w:t>
      </w:r>
      <w:proofErr w:type="spellEnd"/>
      <w:r w:rsidRPr="006D1F2E">
        <w:rPr>
          <w:sz w:val="16"/>
          <w:szCs w:val="16"/>
        </w:rPr>
        <w:t>, et al., 2011)</w:t>
      </w:r>
    </w:p>
    <w:p w:rsidR="00A9246E" w:rsidRDefault="00A9246E" w:rsidP="00A9246E">
      <w:pPr>
        <w:pStyle w:val="Heading1"/>
        <w:ind w:left="0"/>
      </w:pPr>
      <w:bookmarkStart w:id="70" w:name="_Toc495966795"/>
      <w:bookmarkStart w:id="71" w:name="_Toc499769296"/>
      <w:bookmarkStart w:id="72" w:name="_Toc106513536"/>
      <w:bookmarkStart w:id="73" w:name="_Toc106717794"/>
      <w:bookmarkStart w:id="74" w:name="_Toc506292371"/>
      <w:bookmarkEnd w:id="19"/>
      <w:bookmarkEnd w:id="20"/>
      <w:r>
        <w:lastRenderedPageBreak/>
        <w:t>Discussion</w:t>
      </w:r>
      <w:bookmarkEnd w:id="70"/>
      <w:bookmarkEnd w:id="71"/>
      <w:bookmarkEnd w:id="74"/>
    </w:p>
    <w:p w:rsidR="002D20E5" w:rsidRDefault="002D20E5" w:rsidP="002D20E5">
      <w:pPr>
        <w:ind w:firstLine="0"/>
        <w:rPr>
          <w:color w:val="2A2A2A"/>
          <w:shd w:val="clear" w:color="auto" w:fill="FFFFFF"/>
        </w:rPr>
      </w:pPr>
      <w:r>
        <w:rPr>
          <w:color w:val="2A2A2A"/>
          <w:shd w:val="clear" w:color="auto" w:fill="FFFFFF"/>
        </w:rPr>
        <w:t xml:space="preserve">There are numerous human, system, and inherent factors that contribute to adverse events. Less than half are caused by medical error. </w:t>
      </w:r>
      <w:r w:rsidR="00B32FEB">
        <w:rPr>
          <w:color w:val="2A2A2A"/>
          <w:shd w:val="clear" w:color="auto" w:fill="FFFFFF"/>
        </w:rPr>
        <w:t>Adverse events</w:t>
      </w:r>
      <w:r>
        <w:rPr>
          <w:color w:val="2A2A2A"/>
          <w:shd w:val="clear" w:color="auto" w:fill="FFFFFF"/>
        </w:rPr>
        <w:t xml:space="preserve"> that are medical errors stem from a nuanced combination of human and system factors, many of which are probably mediated by the high-stress nature of healthcare delivery and the way healthcare institutions operate. While research on patient and physician views on the contributing factors is sparse, it suggests that patients</w:t>
      </w:r>
      <w:r w:rsidR="00D85D88">
        <w:rPr>
          <w:color w:val="2A2A2A"/>
          <w:shd w:val="clear" w:color="auto" w:fill="FFFFFF"/>
        </w:rPr>
        <w:t xml:space="preserve"> recognize</w:t>
      </w:r>
      <w:r>
        <w:rPr>
          <w:color w:val="2A2A2A"/>
          <w:shd w:val="clear" w:color="auto" w:fill="FFFFFF"/>
        </w:rPr>
        <w:t xml:space="preserve"> the interplay between these two factors while physicians </w:t>
      </w:r>
      <w:r w:rsidR="00D85D88">
        <w:rPr>
          <w:color w:val="2A2A2A"/>
          <w:shd w:val="clear" w:color="auto" w:fill="FFFFFF"/>
        </w:rPr>
        <w:t>hold themselves unduly accountable</w:t>
      </w:r>
      <w:r>
        <w:rPr>
          <w:color w:val="2A2A2A"/>
          <w:shd w:val="clear" w:color="auto" w:fill="FFFFFF"/>
        </w:rPr>
        <w:t xml:space="preserve">.  </w:t>
      </w:r>
    </w:p>
    <w:p w:rsidR="002D20E5" w:rsidRDefault="00650607" w:rsidP="002D20E5">
      <w:pPr>
        <w:rPr>
          <w:color w:val="2A2A2A"/>
          <w:shd w:val="clear" w:color="auto" w:fill="FFFFFF"/>
        </w:rPr>
      </w:pPr>
      <w:r>
        <w:rPr>
          <w:color w:val="2A2A2A"/>
          <w:shd w:val="clear" w:color="auto" w:fill="FFFFFF"/>
        </w:rPr>
        <w:t>Most h</w:t>
      </w:r>
      <w:r w:rsidR="002D20E5">
        <w:rPr>
          <w:color w:val="2A2A2A"/>
          <w:shd w:val="clear" w:color="auto" w:fill="FFFFFF"/>
        </w:rPr>
        <w:t xml:space="preserve">ealthcare institutions have perpetuated cultures where adverse events are denied, physicians and providers are silenced, and neither the physicians nor the patients gain an established sense of what exactly went wrong and why. A large percentage of patients that file </w:t>
      </w:r>
      <w:r w:rsidR="00646897">
        <w:rPr>
          <w:color w:val="2A2A2A"/>
          <w:shd w:val="clear" w:color="auto" w:fill="FFFFFF"/>
        </w:rPr>
        <w:t>malpractice claims</w:t>
      </w:r>
      <w:r w:rsidR="002D20E5">
        <w:rPr>
          <w:color w:val="2A2A2A"/>
          <w:shd w:val="clear" w:color="auto" w:fill="FFFFFF"/>
        </w:rPr>
        <w:t xml:space="preserve"> were injured by care that met the expected standard; which suggests that even when no medical error was present, patients are not receiving sufficient answers abou</w:t>
      </w:r>
      <w:r w:rsidR="00D85D88">
        <w:rPr>
          <w:color w:val="2A2A2A"/>
          <w:shd w:val="clear" w:color="auto" w:fill="FFFFFF"/>
        </w:rPr>
        <w:t>t medical injuries. In one of the few studies</w:t>
      </w:r>
      <w:r w:rsidR="002D20E5">
        <w:rPr>
          <w:color w:val="2A2A2A"/>
          <w:shd w:val="clear" w:color="auto" w:fill="FFFFFF"/>
        </w:rPr>
        <w:t xml:space="preserve"> on patient perspectives on the causes of adverse events, only 5% of the patients had learned the cause from their physician.</w:t>
      </w:r>
    </w:p>
    <w:p w:rsidR="002D20E5" w:rsidRDefault="002D20E5" w:rsidP="002D20E5">
      <w:pPr>
        <w:rPr>
          <w:color w:val="2A2A2A"/>
          <w:shd w:val="clear" w:color="auto" w:fill="FFFFFF"/>
        </w:rPr>
      </w:pPr>
      <w:r>
        <w:rPr>
          <w:color w:val="2A2A2A"/>
          <w:shd w:val="clear" w:color="auto" w:fill="FFFFFF"/>
        </w:rPr>
        <w:t xml:space="preserve">Instead, standards of care </w:t>
      </w:r>
      <w:r w:rsidR="00D85D88">
        <w:rPr>
          <w:color w:val="2A2A2A"/>
          <w:shd w:val="clear" w:color="auto" w:fill="FFFFFF"/>
        </w:rPr>
        <w:t>are left for interpretation</w:t>
      </w:r>
      <w:r>
        <w:rPr>
          <w:color w:val="2A2A2A"/>
          <w:shd w:val="clear" w:color="auto" w:fill="FFFFFF"/>
        </w:rPr>
        <w:t xml:space="preserve"> by an inherently adversarial system. The sole function </w:t>
      </w:r>
      <w:r w:rsidR="00650607">
        <w:rPr>
          <w:color w:val="2A2A2A"/>
          <w:shd w:val="clear" w:color="auto" w:fill="FFFFFF"/>
        </w:rPr>
        <w:t xml:space="preserve">of the </w:t>
      </w:r>
      <w:r>
        <w:rPr>
          <w:color w:val="2A2A2A"/>
          <w:shd w:val="clear" w:color="auto" w:fill="FFFFFF"/>
        </w:rPr>
        <w:t xml:space="preserve">litigation system – as it pertains to healthcare – is to determine whether or not a physician – who may or may not have made a mistake that may or may not have been caused by being overworked, overburdened, and tired – is at fault for imposing injury on a patient. While it is said that another function of the system is to compensate injured patients, patient compensation hinges solely on the determination made about the provider’s role in the error. </w:t>
      </w:r>
    </w:p>
    <w:p w:rsidR="00FB7224" w:rsidRDefault="00FB7224" w:rsidP="00FB7224">
      <w:pPr>
        <w:rPr>
          <w:color w:val="2A2A2A"/>
          <w:shd w:val="clear" w:color="auto" w:fill="FFFFFF"/>
        </w:rPr>
      </w:pPr>
      <w:r w:rsidRPr="005A373A">
        <w:rPr>
          <w:color w:val="2A2A2A"/>
          <w:shd w:val="clear" w:color="auto" w:fill="FFFFFF"/>
        </w:rPr>
        <w:t xml:space="preserve">There is a disconnect </w:t>
      </w:r>
      <w:r>
        <w:rPr>
          <w:color w:val="2A2A2A"/>
          <w:shd w:val="clear" w:color="auto" w:fill="FFFFFF"/>
        </w:rPr>
        <w:t xml:space="preserve">somewhere </w:t>
      </w:r>
      <w:r w:rsidRPr="005A373A">
        <w:rPr>
          <w:color w:val="2A2A2A"/>
          <w:shd w:val="clear" w:color="auto" w:fill="FFFFFF"/>
        </w:rPr>
        <w:t xml:space="preserve">between the system-approach to patient safety popularized by </w:t>
      </w:r>
      <w:r w:rsidRPr="005A373A">
        <w:rPr>
          <w:i/>
          <w:color w:val="2A2A2A"/>
          <w:shd w:val="clear" w:color="auto" w:fill="FFFFFF"/>
        </w:rPr>
        <w:t>To Err is Human</w:t>
      </w:r>
      <w:r>
        <w:rPr>
          <w:color w:val="2A2A2A"/>
          <w:shd w:val="clear" w:color="auto" w:fill="FFFFFF"/>
        </w:rPr>
        <w:t xml:space="preserve"> and </w:t>
      </w:r>
      <w:r w:rsidR="00D85D88">
        <w:rPr>
          <w:color w:val="2A2A2A"/>
          <w:shd w:val="clear" w:color="auto" w:fill="FFFFFF"/>
        </w:rPr>
        <w:t xml:space="preserve">the </w:t>
      </w:r>
      <w:r>
        <w:rPr>
          <w:color w:val="2A2A2A"/>
          <w:shd w:val="clear" w:color="auto" w:fill="FFFFFF"/>
        </w:rPr>
        <w:t xml:space="preserve">way research, policy, and </w:t>
      </w:r>
      <w:r w:rsidR="00F101E5">
        <w:rPr>
          <w:color w:val="2A2A2A"/>
          <w:shd w:val="clear" w:color="auto" w:fill="FFFFFF"/>
        </w:rPr>
        <w:t>conversations/training on</w:t>
      </w:r>
      <w:r>
        <w:rPr>
          <w:color w:val="2A2A2A"/>
          <w:shd w:val="clear" w:color="auto" w:fill="FFFFFF"/>
        </w:rPr>
        <w:t xml:space="preserve"> adverse events </w:t>
      </w:r>
      <w:r w:rsidR="00F101E5">
        <w:rPr>
          <w:color w:val="2A2A2A"/>
          <w:shd w:val="clear" w:color="auto" w:fill="FFFFFF"/>
        </w:rPr>
        <w:t xml:space="preserve">and adverse event disclosures </w:t>
      </w:r>
      <w:r w:rsidR="00F101E5">
        <w:rPr>
          <w:color w:val="2A2A2A"/>
          <w:shd w:val="clear" w:color="auto" w:fill="FFFFFF"/>
        </w:rPr>
        <w:lastRenderedPageBreak/>
        <w:t>are</w:t>
      </w:r>
      <w:r>
        <w:rPr>
          <w:color w:val="2A2A2A"/>
          <w:shd w:val="clear" w:color="auto" w:fill="FFFFFF"/>
        </w:rPr>
        <w:t xml:space="preserve"> framed. This disconnect is equally pervasive throughout </w:t>
      </w:r>
      <w:r w:rsidR="006D1F2E">
        <w:rPr>
          <w:color w:val="2A2A2A"/>
          <w:shd w:val="clear" w:color="auto" w:fill="FFFFFF"/>
        </w:rPr>
        <w:t xml:space="preserve">the articles included in this rapid review, and </w:t>
      </w:r>
      <w:r>
        <w:rPr>
          <w:color w:val="2A2A2A"/>
          <w:shd w:val="clear" w:color="auto" w:fill="FFFFFF"/>
        </w:rPr>
        <w:t>articles on apology</w:t>
      </w:r>
      <w:r w:rsidR="006D1F2E">
        <w:rPr>
          <w:color w:val="2A2A2A"/>
          <w:shd w:val="clear" w:color="auto" w:fill="FFFFFF"/>
        </w:rPr>
        <w:t xml:space="preserve"> in general. T</w:t>
      </w:r>
      <w:r>
        <w:rPr>
          <w:color w:val="2A2A2A"/>
          <w:shd w:val="clear" w:color="auto" w:fill="FFFFFF"/>
        </w:rPr>
        <w:t xml:space="preserve">here is much ado about </w:t>
      </w:r>
      <w:r w:rsidR="006D1F2E">
        <w:rPr>
          <w:color w:val="2A2A2A"/>
          <w:shd w:val="clear" w:color="auto" w:fill="FFFFFF"/>
        </w:rPr>
        <w:t>physician fault in apology literature. Many articles grapple with w</w:t>
      </w:r>
      <w:r>
        <w:rPr>
          <w:color w:val="2A2A2A"/>
          <w:shd w:val="clear" w:color="auto" w:fill="FFFFFF"/>
        </w:rPr>
        <w:t xml:space="preserve">hether or not apologies should include admissions of fault, whether physicians intend to include admissions of fault, and how patients might </w:t>
      </w:r>
      <w:r w:rsidR="00646897">
        <w:rPr>
          <w:color w:val="2A2A2A"/>
          <w:shd w:val="clear" w:color="auto" w:fill="FFFFFF"/>
        </w:rPr>
        <w:t>benefit</w:t>
      </w:r>
      <w:r>
        <w:rPr>
          <w:color w:val="2A2A2A"/>
          <w:shd w:val="clear" w:color="auto" w:fill="FFFFFF"/>
        </w:rPr>
        <w:t xml:space="preserve"> if the physician admits fault. </w:t>
      </w:r>
    </w:p>
    <w:p w:rsidR="003E0C04" w:rsidRDefault="003E0C04" w:rsidP="00FB7224">
      <w:pPr>
        <w:rPr>
          <w:color w:val="2A2A2A"/>
          <w:shd w:val="clear" w:color="auto" w:fill="FFFFFF"/>
        </w:rPr>
      </w:pPr>
      <w:r>
        <w:rPr>
          <w:color w:val="2A2A2A"/>
          <w:shd w:val="clear" w:color="auto" w:fill="FFFFFF"/>
        </w:rPr>
        <w:t xml:space="preserve">Broadly, the research suggests that admissions of fault should be included in apologies, </w:t>
      </w:r>
      <w:r w:rsidR="00646897">
        <w:rPr>
          <w:color w:val="2A2A2A"/>
          <w:shd w:val="clear" w:color="auto" w:fill="FFFFFF"/>
        </w:rPr>
        <w:t>patients be</w:t>
      </w:r>
      <w:r w:rsidR="00D85D88">
        <w:rPr>
          <w:color w:val="2A2A2A"/>
          <w:shd w:val="clear" w:color="auto" w:fill="FFFFFF"/>
        </w:rPr>
        <w:t>nefit if the physician admit</w:t>
      </w:r>
      <w:r w:rsidR="00646897">
        <w:rPr>
          <w:color w:val="2A2A2A"/>
          <w:shd w:val="clear" w:color="auto" w:fill="FFFFFF"/>
        </w:rPr>
        <w:t>s</w:t>
      </w:r>
      <w:r>
        <w:rPr>
          <w:color w:val="2A2A2A"/>
          <w:shd w:val="clear" w:color="auto" w:fill="FFFFFF"/>
        </w:rPr>
        <w:t xml:space="preserve"> fault, and physicians are inherently and/or taught to be afraid of admitting fault. Two of the st</w:t>
      </w:r>
      <w:r w:rsidR="00650607">
        <w:rPr>
          <w:color w:val="2A2A2A"/>
          <w:shd w:val="clear" w:color="auto" w:fill="FFFFFF"/>
        </w:rPr>
        <w:t>udies</w:t>
      </w:r>
      <w:r w:rsidR="00650607" w:rsidRPr="00650607">
        <w:rPr>
          <w:color w:val="2A2A2A"/>
          <w:shd w:val="clear" w:color="auto" w:fill="FFFFFF"/>
        </w:rPr>
        <w:t xml:space="preserve"> </w:t>
      </w:r>
      <w:r w:rsidR="00650607">
        <w:rPr>
          <w:color w:val="2A2A2A"/>
          <w:shd w:val="clear" w:color="auto" w:fill="FFFFFF"/>
        </w:rPr>
        <w:t xml:space="preserve">included in this rapid review are commonly </w:t>
      </w:r>
      <w:r w:rsidR="00D85D88">
        <w:rPr>
          <w:color w:val="2A2A2A"/>
          <w:shd w:val="clear" w:color="auto" w:fill="FFFFFF"/>
        </w:rPr>
        <w:t>used to</w:t>
      </w:r>
      <w:r>
        <w:rPr>
          <w:color w:val="2A2A2A"/>
          <w:shd w:val="clear" w:color="auto" w:fill="FFFFFF"/>
        </w:rPr>
        <w:t xml:space="preserve"> advocate for</w:t>
      </w:r>
      <w:r w:rsidR="00650607">
        <w:rPr>
          <w:color w:val="2A2A2A"/>
          <w:shd w:val="clear" w:color="auto" w:fill="FFFFFF"/>
        </w:rPr>
        <w:t xml:space="preserve"> </w:t>
      </w:r>
      <w:r w:rsidR="00D85D88">
        <w:rPr>
          <w:color w:val="2A2A2A"/>
          <w:shd w:val="clear" w:color="auto" w:fill="FFFFFF"/>
        </w:rPr>
        <w:t>including admissions of fault in all apologies</w:t>
      </w:r>
      <w:r>
        <w:rPr>
          <w:color w:val="2A2A2A"/>
          <w:shd w:val="clear" w:color="auto" w:fill="FFFFFF"/>
        </w:rPr>
        <w:t>. Both</w:t>
      </w:r>
      <w:r w:rsidR="00650607">
        <w:rPr>
          <w:color w:val="2A2A2A"/>
          <w:shd w:val="clear" w:color="auto" w:fill="FFFFFF"/>
        </w:rPr>
        <w:t xml:space="preserve"> of these studies</w:t>
      </w:r>
      <w:r>
        <w:rPr>
          <w:color w:val="2A2A2A"/>
          <w:shd w:val="clear" w:color="auto" w:fill="FFFFFF"/>
        </w:rPr>
        <w:t xml:space="preserve"> </w:t>
      </w:r>
      <w:r w:rsidR="00650607">
        <w:rPr>
          <w:color w:val="2A2A2A"/>
          <w:shd w:val="clear" w:color="auto" w:fill="FFFFFF"/>
        </w:rPr>
        <w:t>concluded</w:t>
      </w:r>
      <w:r>
        <w:rPr>
          <w:color w:val="2A2A2A"/>
          <w:shd w:val="clear" w:color="auto" w:fill="FFFFFF"/>
        </w:rPr>
        <w:t xml:space="preserve"> that admissions of fault were associated with positive intrapersonal and interperson</w:t>
      </w:r>
      <w:r w:rsidR="006E0D91">
        <w:rPr>
          <w:color w:val="2A2A2A"/>
          <w:shd w:val="clear" w:color="auto" w:fill="FFFFFF"/>
        </w:rPr>
        <w:t>al outcomes in the patients who</w:t>
      </w:r>
      <w:r>
        <w:rPr>
          <w:color w:val="2A2A2A"/>
          <w:shd w:val="clear" w:color="auto" w:fill="FFFFFF"/>
        </w:rPr>
        <w:t xml:space="preserve"> hypothetically received them. </w:t>
      </w:r>
    </w:p>
    <w:p w:rsidR="00504A87" w:rsidRDefault="003E0C04" w:rsidP="00C53444">
      <w:pPr>
        <w:rPr>
          <w:color w:val="2A2A2A"/>
          <w:shd w:val="clear" w:color="auto" w:fill="FFFFFF"/>
        </w:rPr>
      </w:pPr>
      <w:r>
        <w:rPr>
          <w:color w:val="2A2A2A"/>
          <w:shd w:val="clear" w:color="auto" w:fill="FFFFFF"/>
        </w:rPr>
        <w:t xml:space="preserve">However, </w:t>
      </w:r>
      <w:r w:rsidR="00727C44">
        <w:rPr>
          <w:color w:val="2A2A2A"/>
          <w:shd w:val="clear" w:color="auto" w:fill="FFFFFF"/>
        </w:rPr>
        <w:t xml:space="preserve">both studies presented </w:t>
      </w:r>
      <w:r>
        <w:rPr>
          <w:color w:val="2A2A2A"/>
          <w:shd w:val="clear" w:color="auto" w:fill="FFFFFF"/>
        </w:rPr>
        <w:t>error scenarios in which fault could be seen visibly. A missing link in this essay, and research on apology</w:t>
      </w:r>
      <w:r w:rsidR="00504A87">
        <w:rPr>
          <w:color w:val="2A2A2A"/>
          <w:shd w:val="clear" w:color="auto" w:fill="FFFFFF"/>
        </w:rPr>
        <w:t>,</w:t>
      </w:r>
      <w:r>
        <w:rPr>
          <w:color w:val="2A2A2A"/>
          <w:shd w:val="clear" w:color="auto" w:fill="FFFFFF"/>
        </w:rPr>
        <w:t xml:space="preserve"> thus far, may be that what patients truly value is honesty. </w:t>
      </w:r>
      <w:r w:rsidR="00727C44">
        <w:rPr>
          <w:color w:val="2A2A2A"/>
          <w:shd w:val="clear" w:color="auto" w:fill="FFFFFF"/>
        </w:rPr>
        <w:t xml:space="preserve">And beyond that, an apology that is conveyed </w:t>
      </w:r>
      <w:r w:rsidR="00727C44" w:rsidRPr="00727C44">
        <w:rPr>
          <w:i/>
          <w:color w:val="2A2A2A"/>
          <w:shd w:val="clear" w:color="auto" w:fill="FFFFFF"/>
        </w:rPr>
        <w:t>honestly</w:t>
      </w:r>
      <w:r w:rsidR="00C53444">
        <w:rPr>
          <w:color w:val="2A2A2A"/>
          <w:shd w:val="clear" w:color="auto" w:fill="FFFFFF"/>
        </w:rPr>
        <w:t>. This was d</w:t>
      </w:r>
      <w:r w:rsidR="006E0D91">
        <w:rPr>
          <w:color w:val="2A2A2A"/>
          <w:shd w:val="clear" w:color="auto" w:fill="FFFFFF"/>
        </w:rPr>
        <w:t>emonstrated in the t</w:t>
      </w:r>
      <w:r w:rsidR="00C53444">
        <w:rPr>
          <w:color w:val="2A2A2A"/>
          <w:shd w:val="clear" w:color="auto" w:fill="FFFFFF"/>
        </w:rPr>
        <w:t xml:space="preserve">hree studies where expressions of empathy and nonverbal cues were </w:t>
      </w:r>
      <w:r w:rsidR="006E0D91">
        <w:rPr>
          <w:color w:val="2A2A2A"/>
          <w:shd w:val="clear" w:color="auto" w:fill="FFFFFF"/>
        </w:rPr>
        <w:t xml:space="preserve">strongly </w:t>
      </w:r>
      <w:r w:rsidR="00C53444">
        <w:rPr>
          <w:color w:val="2A2A2A"/>
          <w:shd w:val="clear" w:color="auto" w:fill="FFFFFF"/>
        </w:rPr>
        <w:t>associa</w:t>
      </w:r>
      <w:r w:rsidR="00A359CA">
        <w:rPr>
          <w:color w:val="2A2A2A"/>
          <w:shd w:val="clear" w:color="auto" w:fill="FFFFFF"/>
        </w:rPr>
        <w:t>ted with positive intrapersonal and</w:t>
      </w:r>
      <w:r w:rsidR="00C53444">
        <w:rPr>
          <w:color w:val="2A2A2A"/>
          <w:shd w:val="clear" w:color="auto" w:fill="FFFFFF"/>
        </w:rPr>
        <w:t xml:space="preserve"> interpersonal</w:t>
      </w:r>
      <w:r w:rsidR="00A359CA">
        <w:rPr>
          <w:color w:val="2A2A2A"/>
          <w:shd w:val="clear" w:color="auto" w:fill="FFFFFF"/>
        </w:rPr>
        <w:t xml:space="preserve"> </w:t>
      </w:r>
      <w:r w:rsidR="00C53444">
        <w:rPr>
          <w:color w:val="2A2A2A"/>
          <w:shd w:val="clear" w:color="auto" w:fill="FFFFFF"/>
        </w:rPr>
        <w:t>outcomes</w:t>
      </w:r>
      <w:r w:rsidR="00A359CA">
        <w:rPr>
          <w:color w:val="2A2A2A"/>
          <w:shd w:val="clear" w:color="auto" w:fill="FFFFFF"/>
        </w:rPr>
        <w:t>, as well as decreased intent to sue</w:t>
      </w:r>
      <w:r w:rsidR="00C53444">
        <w:rPr>
          <w:color w:val="2A2A2A"/>
          <w:shd w:val="clear" w:color="auto" w:fill="FFFFFF"/>
        </w:rPr>
        <w:t>.</w:t>
      </w:r>
    </w:p>
    <w:p w:rsidR="00504A87" w:rsidRDefault="00C53444" w:rsidP="00504A87">
      <w:r>
        <w:rPr>
          <w:color w:val="2A2A2A"/>
          <w:shd w:val="clear" w:color="auto" w:fill="FFFFFF"/>
        </w:rPr>
        <w:t xml:space="preserve"> </w:t>
      </w:r>
      <w:r w:rsidR="00504A87">
        <w:t xml:space="preserve">Physicians, generally, are characterized by a profound sense of duty to their patients and honor to their profession. They feel personally responsible for the outcomes their patients experience and do not take this responsibility lightly. When an error occurs, they feel as though they have failed their patient, their profession, and themselves. They are also fearful of the implications for their patient, their reputation, and a potential lawsuit. </w:t>
      </w:r>
    </w:p>
    <w:p w:rsidR="00050D54" w:rsidRDefault="00333005" w:rsidP="00643178">
      <w:r>
        <w:t>The</w:t>
      </w:r>
      <w:r w:rsidR="00650607">
        <w:t xml:space="preserve"> </w:t>
      </w:r>
      <w:r w:rsidR="00D63B3A">
        <w:t>persistent theme</w:t>
      </w:r>
      <w:r>
        <w:t>s from the physician perspective were that physicians have a profound fear of malpractice claims</w:t>
      </w:r>
      <w:r w:rsidR="00D63B3A">
        <w:t xml:space="preserve"> </w:t>
      </w:r>
      <w:r>
        <w:t>and have little training and support for responding to adverse events</w:t>
      </w:r>
      <w:r w:rsidR="006D1F2E">
        <w:t xml:space="preserve">. </w:t>
      </w:r>
      <w:r>
        <w:t>These articles did not distinguish if the source of this fear was</w:t>
      </w:r>
      <w:r w:rsidR="00E1774A">
        <w:t xml:space="preserve"> experience, observation, or the general culture of medical education and medical institutions. Either way, the</w:t>
      </w:r>
      <w:r w:rsidR="00504A87">
        <w:t xml:space="preserve"> perceived</w:t>
      </w:r>
      <w:r w:rsidR="00E1774A">
        <w:t xml:space="preserve"> </w:t>
      </w:r>
      <w:r w:rsidR="00F101E5">
        <w:t>necessity of “choosing</w:t>
      </w:r>
      <w:r w:rsidR="00504A87">
        <w:t xml:space="preserve"> words carefully</w:t>
      </w:r>
      <w:r w:rsidR="00E1774A">
        <w:t>”</w:t>
      </w:r>
      <w:r w:rsidR="00504A87">
        <w:t xml:space="preserve"> was evident.</w:t>
      </w:r>
    </w:p>
    <w:p w:rsidR="00504A87" w:rsidRDefault="00504A87" w:rsidP="00504A87">
      <w:r>
        <w:rPr>
          <w:color w:val="2A2A2A"/>
          <w:shd w:val="clear" w:color="auto" w:fill="FFFFFF"/>
        </w:rPr>
        <w:lastRenderedPageBreak/>
        <w:t xml:space="preserve">Four of </w:t>
      </w:r>
      <w:r w:rsidR="00F101E5">
        <w:rPr>
          <w:color w:val="2A2A2A"/>
          <w:shd w:val="clear" w:color="auto" w:fill="FFFFFF"/>
        </w:rPr>
        <w:t xml:space="preserve">the </w:t>
      </w:r>
      <w:r>
        <w:rPr>
          <w:color w:val="2A2A2A"/>
          <w:shd w:val="clear" w:color="auto" w:fill="FFFFFF"/>
        </w:rPr>
        <w:t xml:space="preserve">patient studies included in this review suggest that </w:t>
      </w:r>
      <w:r w:rsidR="00333005">
        <w:rPr>
          <w:color w:val="2A2A2A"/>
          <w:shd w:val="clear" w:color="auto" w:fill="FFFFFF"/>
        </w:rPr>
        <w:t>choosing words</w:t>
      </w:r>
      <w:r>
        <w:rPr>
          <w:color w:val="2A2A2A"/>
          <w:shd w:val="clear" w:color="auto" w:fill="FFFFFF"/>
        </w:rPr>
        <w:t xml:space="preserve"> carefully</w:t>
      </w:r>
      <w:r w:rsidR="00333005">
        <w:rPr>
          <w:color w:val="2A2A2A"/>
          <w:shd w:val="clear" w:color="auto" w:fill="FFFFFF"/>
        </w:rPr>
        <w:t xml:space="preserve"> may not be as</w:t>
      </w:r>
      <w:r>
        <w:rPr>
          <w:color w:val="2A2A2A"/>
          <w:shd w:val="clear" w:color="auto" w:fill="FFFFFF"/>
        </w:rPr>
        <w:t xml:space="preserve"> </w:t>
      </w:r>
      <w:r w:rsidR="00333005">
        <w:rPr>
          <w:color w:val="2A2A2A"/>
          <w:shd w:val="clear" w:color="auto" w:fill="FFFFFF"/>
        </w:rPr>
        <w:t xml:space="preserve">imperative to </w:t>
      </w:r>
      <w:r>
        <w:rPr>
          <w:color w:val="2A2A2A"/>
          <w:shd w:val="clear" w:color="auto" w:fill="FFFFFF"/>
        </w:rPr>
        <w:t>avoid</w:t>
      </w:r>
      <w:r w:rsidR="00333005">
        <w:rPr>
          <w:color w:val="2A2A2A"/>
          <w:shd w:val="clear" w:color="auto" w:fill="FFFFFF"/>
        </w:rPr>
        <w:t>ing</w:t>
      </w:r>
      <w:r>
        <w:rPr>
          <w:color w:val="2A2A2A"/>
          <w:shd w:val="clear" w:color="auto" w:fill="FFFFFF"/>
        </w:rPr>
        <w:t xml:space="preserve"> malpractice</w:t>
      </w:r>
      <w:r w:rsidR="00333005">
        <w:rPr>
          <w:color w:val="2A2A2A"/>
          <w:shd w:val="clear" w:color="auto" w:fill="FFFFFF"/>
        </w:rPr>
        <w:t xml:space="preserve"> as physicians believe</w:t>
      </w:r>
      <w:r>
        <w:rPr>
          <w:color w:val="2A2A2A"/>
          <w:shd w:val="clear" w:color="auto" w:fill="FFFFFF"/>
        </w:rPr>
        <w:t xml:space="preserve">. In two of </w:t>
      </w:r>
      <w:r w:rsidR="00F101E5">
        <w:rPr>
          <w:color w:val="2A2A2A"/>
          <w:shd w:val="clear" w:color="auto" w:fill="FFFFFF"/>
        </w:rPr>
        <w:t xml:space="preserve">the </w:t>
      </w:r>
      <w:r>
        <w:rPr>
          <w:color w:val="2A2A2A"/>
          <w:shd w:val="clear" w:color="auto" w:fill="FFFFFF"/>
        </w:rPr>
        <w:t>studies, patients observed hypothetical error scenarios in which fault was clearly visible</w:t>
      </w:r>
      <w:r>
        <w:t>, yet an admission of fault was not positively or negatively associated with intent to sue. There were also two studies that found that fault attribution was not strongly associated with intent to sue</w:t>
      </w:r>
      <w:r w:rsidR="007573EF">
        <w:t>.</w:t>
      </w:r>
    </w:p>
    <w:p w:rsidR="00B2028B" w:rsidRDefault="00B2028B" w:rsidP="00B2028B">
      <w:r>
        <w:t>Still</w:t>
      </w:r>
      <w:r w:rsidR="00333005">
        <w:t xml:space="preserve">, </w:t>
      </w:r>
      <w:r w:rsidR="009D78BD">
        <w:t xml:space="preserve">one of the physician studies depicted a training course where physicians were taught that words like, </w:t>
      </w:r>
      <w:r w:rsidR="007573EF">
        <w:t>“it was a mistake</w:t>
      </w:r>
      <w:r w:rsidR="0056624B">
        <w:t>,” are not a good idea.</w:t>
      </w:r>
      <w:r w:rsidR="007573EF">
        <w:t xml:space="preserve"> </w:t>
      </w:r>
      <w:r w:rsidR="00BD09D1">
        <w:t>The pressure that physicians and institutions place on themselves to “choose their words carefully” is so profound that one of the physician studies was named after</w:t>
      </w:r>
      <w:r w:rsidR="00E73C96">
        <w:t xml:space="preserve"> it</w:t>
      </w:r>
      <w:r w:rsidR="00BD09D1">
        <w:t>. This</w:t>
      </w:r>
      <w:r w:rsidR="00E73C96">
        <w:t xml:space="preserve"> title</w:t>
      </w:r>
      <w:r w:rsidR="00BD09D1">
        <w:t xml:space="preserve"> provided a stark, and telling, contrast to one of the patie</w:t>
      </w:r>
      <w:r w:rsidR="00E73C96">
        <w:t>nt studies, which was titled: “I</w:t>
      </w:r>
      <w:r w:rsidR="00BD09D1">
        <w:t>t’s not what you say, it is how you say it.” Perhaps this pressure to</w:t>
      </w:r>
      <w:r w:rsidR="0056624B">
        <w:t xml:space="preserve"> deliver apologies meticulously</w:t>
      </w:r>
      <w:r w:rsidR="00BD09D1">
        <w:t xml:space="preserve"> is what is standing in the way of delivering apologies effectively.  </w:t>
      </w:r>
    </w:p>
    <w:p w:rsidR="005A373A" w:rsidRPr="00F101E5" w:rsidRDefault="00B614ED" w:rsidP="00A359CA">
      <w:r>
        <w:t>R</w:t>
      </w:r>
      <w:r w:rsidR="00BD09D1">
        <w:t xml:space="preserve">esearch on actual </w:t>
      </w:r>
      <w:r w:rsidR="00CC4A28">
        <w:t>patient and p</w:t>
      </w:r>
      <w:r w:rsidR="007573EF">
        <w:t>hysician experience</w:t>
      </w:r>
      <w:r w:rsidR="00CC4A28">
        <w:t>s</w:t>
      </w:r>
      <w:r w:rsidR="00BD09D1">
        <w:t xml:space="preserve"> is sparse, </w:t>
      </w:r>
      <w:r>
        <w:t xml:space="preserve">but </w:t>
      </w:r>
      <w:r w:rsidR="00BD09D1">
        <w:t>the evidence suggests</w:t>
      </w:r>
      <w:r w:rsidR="007573EF">
        <w:t xml:space="preserve"> that </w:t>
      </w:r>
      <w:r w:rsidR="00F101E5">
        <w:t>patients</w:t>
      </w:r>
      <w:r>
        <w:t xml:space="preserve"> who receive an apology</w:t>
      </w:r>
      <w:r w:rsidR="00F101E5">
        <w:t xml:space="preserve"> will</w:t>
      </w:r>
      <w:r w:rsidR="00BD09D1">
        <w:t xml:space="preserve"> remember the</w:t>
      </w:r>
      <w:r w:rsidR="00CC4A28">
        <w:t xml:space="preserve"> gesture</w:t>
      </w:r>
      <w:r>
        <w:t xml:space="preserve"> and patients who do not receive an apology will be angered by the omission. In addition, physicians who offer apologies recall that the gesture helped them</w:t>
      </w:r>
      <w:r w:rsidR="00CC4A28">
        <w:t xml:space="preserve"> deal openly with the even</w:t>
      </w:r>
      <w:r>
        <w:t>t and catalyzed their healing</w:t>
      </w:r>
      <w:r w:rsidR="00CC4A28">
        <w:t xml:space="preserve">. </w:t>
      </w:r>
      <w:r w:rsidR="009D78BD">
        <w:t>Institutions and states should work to facilitate these gestures… for both the patients and the physicians.</w:t>
      </w:r>
    </w:p>
    <w:p w:rsidR="007E51A3" w:rsidRDefault="007E51A3" w:rsidP="007E51A3">
      <w:pPr>
        <w:pStyle w:val="Heading1"/>
        <w:tabs>
          <w:tab w:val="clear" w:pos="-720"/>
        </w:tabs>
        <w:ind w:left="0"/>
      </w:pPr>
      <w:bookmarkStart w:id="75" w:name="_Toc499769297"/>
      <w:bookmarkStart w:id="76" w:name="_Toc506292372"/>
      <w:r>
        <w:lastRenderedPageBreak/>
        <w:t>Conclusion</w:t>
      </w:r>
      <w:bookmarkEnd w:id="75"/>
      <w:bookmarkEnd w:id="76"/>
    </w:p>
    <w:p w:rsidR="002A2BA0" w:rsidRDefault="002A2BA0" w:rsidP="002A2BA0">
      <w:pPr>
        <w:pStyle w:val="Heading2"/>
      </w:pPr>
      <w:bookmarkStart w:id="77" w:name="_Toc499769298"/>
      <w:bookmarkStart w:id="78" w:name="_Toc506292373"/>
      <w:r>
        <w:t>Policy Implications</w:t>
      </w:r>
      <w:bookmarkEnd w:id="78"/>
    </w:p>
    <w:p w:rsidR="00F101E5" w:rsidRDefault="00F101E5" w:rsidP="00F101E5">
      <w:pPr>
        <w:pStyle w:val="Heading3"/>
      </w:pPr>
      <w:bookmarkStart w:id="79" w:name="_Toc506292374"/>
      <w:r>
        <w:t>Institutional</w:t>
      </w:r>
      <w:bookmarkEnd w:id="79"/>
    </w:p>
    <w:p w:rsidR="00BD3892" w:rsidRDefault="00BD3892" w:rsidP="00727C44">
      <w:pPr>
        <w:pStyle w:val="Noindent"/>
      </w:pPr>
      <w:r>
        <w:rPr>
          <w:color w:val="000000"/>
          <w:shd w:val="clear" w:color="auto" w:fill="FFFFFF"/>
        </w:rPr>
        <w:t>The Joint Commission on the Accreditation of Hospital Organizations and many states now require hospitals or physicians to disclose adverse events to patients. In addition, t</w:t>
      </w:r>
      <w:r w:rsidR="002D1633">
        <w:rPr>
          <w:color w:val="000000"/>
          <w:shd w:val="clear" w:color="auto" w:fill="FFFFFF"/>
        </w:rPr>
        <w:t>he American Medical Association and the American College of Physicians recognize that disclosure is an ethical standard</w:t>
      </w:r>
      <w:r>
        <w:rPr>
          <w:color w:val="000000"/>
          <w:shd w:val="clear" w:color="auto" w:fill="FFFFFF"/>
        </w:rPr>
        <w:t xml:space="preserve">. </w:t>
      </w:r>
      <w:r w:rsidR="002D1633">
        <w:t>(</w:t>
      </w:r>
      <w:proofErr w:type="spellStart"/>
      <w:r w:rsidR="002D1633">
        <w:t>Robbenholt</w:t>
      </w:r>
      <w:proofErr w:type="spellEnd"/>
      <w:r w:rsidR="002D1633">
        <w:t>, 2008).</w:t>
      </w:r>
      <w:r w:rsidR="002A2BA0">
        <w:t xml:space="preserve"> </w:t>
      </w:r>
      <w:r w:rsidR="002D1633">
        <w:t xml:space="preserve">These organizations have not made statements about apology </w:t>
      </w:r>
      <w:r>
        <w:t>(Heaton, et al., 2016), but the disclosure checklist established by the AH</w:t>
      </w:r>
      <w:r w:rsidR="0056624B">
        <w:t>RQ in its CANDOR toolkit instructs physicians (or institutions) to:</w:t>
      </w:r>
      <w:r>
        <w:t xml:space="preserve"> “say you are sorry for the adverse event in a sincere manner early in the conversation”</w:t>
      </w:r>
      <w:r w:rsidR="002D1633">
        <w:t xml:space="preserve"> </w:t>
      </w:r>
      <w:r>
        <w:t xml:space="preserve">(CANDOR, 2016, module 5). </w:t>
      </w:r>
    </w:p>
    <w:p w:rsidR="000141E2" w:rsidRDefault="00C52134" w:rsidP="000141E2">
      <w:pPr>
        <w:rPr>
          <w:color w:val="2A2A2A"/>
          <w:shd w:val="clear" w:color="auto" w:fill="FFFFFF"/>
        </w:rPr>
      </w:pPr>
      <w:r>
        <w:t xml:space="preserve">The findings </w:t>
      </w:r>
      <w:r w:rsidR="00BD3892">
        <w:t>in this review</w:t>
      </w:r>
      <w:r>
        <w:t xml:space="preserve"> suggest</w:t>
      </w:r>
      <w:r w:rsidR="00A359CA">
        <w:t xml:space="preserve"> that</w:t>
      </w:r>
      <w:r>
        <w:t xml:space="preserve"> </w:t>
      </w:r>
      <w:r w:rsidR="00BD3892">
        <w:t xml:space="preserve">physicians </w:t>
      </w:r>
      <w:r w:rsidR="000141E2">
        <w:rPr>
          <w:color w:val="2A2A2A"/>
          <w:shd w:val="clear" w:color="auto" w:fill="FFFFFF"/>
        </w:rPr>
        <w:t>hold themselves unduly accountable</w:t>
      </w:r>
      <w:r w:rsidR="00220BEA">
        <w:rPr>
          <w:color w:val="2A2A2A"/>
          <w:shd w:val="clear" w:color="auto" w:fill="FFFFFF"/>
        </w:rPr>
        <w:t xml:space="preserve"> for adverse events</w:t>
      </w:r>
      <w:r w:rsidR="000141E2">
        <w:rPr>
          <w:color w:val="2A2A2A"/>
          <w:shd w:val="clear" w:color="auto" w:fill="FFFFFF"/>
        </w:rPr>
        <w:t>.</w:t>
      </w:r>
      <w:r w:rsidR="00B1122B">
        <w:rPr>
          <w:color w:val="2A2A2A"/>
          <w:shd w:val="clear" w:color="auto" w:fill="FFFFFF"/>
        </w:rPr>
        <w:t xml:space="preserve"> </w:t>
      </w:r>
      <w:r w:rsidR="001700BE">
        <w:rPr>
          <w:color w:val="2A2A2A"/>
          <w:shd w:val="clear" w:color="auto" w:fill="FFFFFF"/>
        </w:rPr>
        <w:t>If a physician feels like they were at fault, but they are pressured not to admit it, their disclosure may come across as insincere</w:t>
      </w:r>
      <w:r w:rsidR="00220BEA">
        <w:rPr>
          <w:color w:val="2A2A2A"/>
          <w:shd w:val="clear" w:color="auto" w:fill="FFFFFF"/>
        </w:rPr>
        <w:t xml:space="preserve">. </w:t>
      </w:r>
      <w:r w:rsidR="00E73C96">
        <w:rPr>
          <w:color w:val="2A2A2A"/>
          <w:shd w:val="clear" w:color="auto" w:fill="FFFFFF"/>
        </w:rPr>
        <w:t xml:space="preserve">Helping physicians rationalize the </w:t>
      </w:r>
      <w:r w:rsidR="00220BEA">
        <w:rPr>
          <w:color w:val="2A2A2A"/>
          <w:shd w:val="clear" w:color="auto" w:fill="FFFFFF"/>
        </w:rPr>
        <w:t>human and system factors that caused the event</w:t>
      </w:r>
      <w:r w:rsidR="00E73C96">
        <w:rPr>
          <w:color w:val="2A2A2A"/>
          <w:shd w:val="clear" w:color="auto" w:fill="FFFFFF"/>
        </w:rPr>
        <w:t xml:space="preserve"> may be a more produ</w:t>
      </w:r>
      <w:r w:rsidR="0056624B">
        <w:rPr>
          <w:color w:val="2A2A2A"/>
          <w:shd w:val="clear" w:color="auto" w:fill="FFFFFF"/>
        </w:rPr>
        <w:t>ctive way to prepare them for apologizing</w:t>
      </w:r>
      <w:r w:rsidR="00E73C96">
        <w:rPr>
          <w:color w:val="2A2A2A"/>
          <w:shd w:val="clear" w:color="auto" w:fill="FFFFFF"/>
        </w:rPr>
        <w:t xml:space="preserve"> than telling them what not to say</w:t>
      </w:r>
      <w:r w:rsidR="00220BEA">
        <w:rPr>
          <w:color w:val="2A2A2A"/>
          <w:shd w:val="clear" w:color="auto" w:fill="FFFFFF"/>
        </w:rPr>
        <w:t xml:space="preserve">. </w:t>
      </w:r>
      <w:r w:rsidR="00E73C96">
        <w:rPr>
          <w:color w:val="2A2A2A"/>
          <w:shd w:val="clear" w:color="auto" w:fill="FFFFFF"/>
        </w:rPr>
        <w:t>Taking</w:t>
      </w:r>
      <w:r w:rsidR="00220BEA">
        <w:rPr>
          <w:color w:val="2A2A2A"/>
          <w:shd w:val="clear" w:color="auto" w:fill="FFFFFF"/>
        </w:rPr>
        <w:t xml:space="preserve"> ownership over wh</w:t>
      </w:r>
      <w:r w:rsidR="00E73C96">
        <w:rPr>
          <w:color w:val="2A2A2A"/>
          <w:shd w:val="clear" w:color="auto" w:fill="FFFFFF"/>
        </w:rPr>
        <w:t>ich</w:t>
      </w:r>
      <w:r w:rsidR="00220BEA">
        <w:rPr>
          <w:color w:val="2A2A2A"/>
          <w:shd w:val="clear" w:color="auto" w:fill="FFFFFF"/>
        </w:rPr>
        <w:t xml:space="preserve"> standards of care were met or not </w:t>
      </w:r>
      <w:r w:rsidR="0056624B">
        <w:rPr>
          <w:color w:val="2A2A2A"/>
          <w:shd w:val="clear" w:color="auto" w:fill="FFFFFF"/>
        </w:rPr>
        <w:t>met can contribute to the efficacy of</w:t>
      </w:r>
      <w:r w:rsidR="00E73C96">
        <w:rPr>
          <w:color w:val="2A2A2A"/>
          <w:shd w:val="clear" w:color="auto" w:fill="FFFFFF"/>
        </w:rPr>
        <w:t xml:space="preserve"> apologies, specifically, and </w:t>
      </w:r>
      <w:r w:rsidR="0056624B">
        <w:rPr>
          <w:color w:val="2A2A2A"/>
          <w:shd w:val="clear" w:color="auto" w:fill="FFFFFF"/>
        </w:rPr>
        <w:t>the improvement of</w:t>
      </w:r>
      <w:r w:rsidR="00E73C96">
        <w:rPr>
          <w:color w:val="2A2A2A"/>
          <w:shd w:val="clear" w:color="auto" w:fill="FFFFFF"/>
        </w:rPr>
        <w:t xml:space="preserve"> patient safety</w:t>
      </w:r>
      <w:r w:rsidR="0056624B">
        <w:rPr>
          <w:color w:val="2A2A2A"/>
          <w:shd w:val="clear" w:color="auto" w:fill="FFFFFF"/>
        </w:rPr>
        <w:t>,</w:t>
      </w:r>
      <w:r w:rsidR="00E73C96">
        <w:rPr>
          <w:color w:val="2A2A2A"/>
          <w:shd w:val="clear" w:color="auto" w:fill="FFFFFF"/>
        </w:rPr>
        <w:t xml:space="preserve"> generally.</w:t>
      </w:r>
      <w:r w:rsidR="005C0C18">
        <w:rPr>
          <w:color w:val="2A2A2A"/>
          <w:shd w:val="clear" w:color="auto" w:fill="FFFFFF"/>
        </w:rPr>
        <w:t xml:space="preserve"> </w:t>
      </w:r>
    </w:p>
    <w:p w:rsidR="00D82702" w:rsidRDefault="00D82702" w:rsidP="00BD3892">
      <w:pPr>
        <w:pStyle w:val="Noindent"/>
        <w:ind w:firstLine="720"/>
      </w:pPr>
    </w:p>
    <w:p w:rsidR="00F101E5" w:rsidRDefault="00F101E5" w:rsidP="00F101E5">
      <w:pPr>
        <w:pStyle w:val="Heading3"/>
      </w:pPr>
      <w:bookmarkStart w:id="80" w:name="_Toc506292375"/>
      <w:r>
        <w:lastRenderedPageBreak/>
        <w:t>State</w:t>
      </w:r>
      <w:bookmarkEnd w:id="80"/>
    </w:p>
    <w:p w:rsidR="002A2BA0" w:rsidRPr="00360B65" w:rsidRDefault="00D82702" w:rsidP="002A2BA0">
      <w:pPr>
        <w:pStyle w:val="Noindent"/>
      </w:pPr>
      <w:r>
        <w:t>T</w:t>
      </w:r>
      <w:r w:rsidR="005C0C18">
        <w:t xml:space="preserve">here are </w:t>
      </w:r>
      <w:r w:rsidR="00221FE2">
        <w:t xml:space="preserve">36 states that have passed ‘apology laws,’ which exclude words of apology from admissible evidence of liability, but only 6 states that have extended these protections to admissions of fault. Ho &amp; Liu (2010) </w:t>
      </w:r>
      <w:r w:rsidR="006E3735">
        <w:t>argue</w:t>
      </w:r>
      <w:r w:rsidR="00221FE2">
        <w:t xml:space="preserve"> that apology laws were passed in the hopes that they would allow doctors to communicate with patients more effectively, thus reducing confusion and anger (p. 3).</w:t>
      </w:r>
      <w:r>
        <w:t xml:space="preserve"> </w:t>
      </w:r>
      <w:r w:rsidR="00221FE2">
        <w:t>Ev</w:t>
      </w:r>
      <w:r w:rsidR="006E3735">
        <w:t>en though ev</w:t>
      </w:r>
      <w:r w:rsidR="00221FE2">
        <w:t xml:space="preserve">idence from this review suggests that the most effective way for doctors to communicate with patients is to be honest, fear of malpractice claims remains the most significant physician-perceived barrier to offering apologies. </w:t>
      </w:r>
    </w:p>
    <w:p w:rsidR="002A2BA0" w:rsidRDefault="002A2BA0" w:rsidP="005D0FFB">
      <w:pPr>
        <w:pStyle w:val="Heading2"/>
        <w:tabs>
          <w:tab w:val="clear" w:pos="0"/>
        </w:tabs>
      </w:pPr>
      <w:bookmarkStart w:id="81" w:name="_Toc506292376"/>
      <w:r>
        <w:t>Limitations</w:t>
      </w:r>
      <w:bookmarkEnd w:id="77"/>
      <w:bookmarkEnd w:id="81"/>
    </w:p>
    <w:p w:rsidR="005D0FFB" w:rsidRDefault="005D0FFB" w:rsidP="005D0FFB">
      <w:pPr>
        <w:pStyle w:val="Noindent"/>
      </w:pPr>
      <w:r>
        <w:t>The most significant limitation to this essay is that it focused exclusively on apology and did not consider other elements of effective disclosure programs, such as compensation. Even patients who receive a satisfactory apology may not be deterred from seeking compensation. And apologizing may not always override the need to compensa</w:t>
      </w:r>
      <w:r w:rsidR="00E73C96">
        <w:t>te patients for substandard care. These dynamics are explored elsewhere in disclosure literature.</w:t>
      </w:r>
    </w:p>
    <w:p w:rsidR="002A2BA0" w:rsidRDefault="005D0FFB" w:rsidP="005D0FFB">
      <w:pPr>
        <w:pStyle w:val="Noindent"/>
        <w:ind w:firstLine="720"/>
      </w:pPr>
      <w:r>
        <w:t>The</w:t>
      </w:r>
      <w:r w:rsidR="002A2BA0">
        <w:t xml:space="preserve"> </w:t>
      </w:r>
      <w:r w:rsidR="00F101E5">
        <w:t>findings and conclusions</w:t>
      </w:r>
      <w:r w:rsidR="00E73C96">
        <w:t xml:space="preserve"> of this essay</w:t>
      </w:r>
      <w:r w:rsidR="00F101E5">
        <w:t xml:space="preserve"> </w:t>
      </w:r>
      <w:r>
        <w:t>also</w:t>
      </w:r>
      <w:r w:rsidR="00F101E5">
        <w:t xml:space="preserve"> have several limitations. First, the rapid review</w:t>
      </w:r>
      <w:r w:rsidR="002A2BA0">
        <w:t xml:space="preserve"> only incorporated articles where apology was a main theme – identified by inclusion of the word “apology” in the abstract. </w:t>
      </w:r>
      <w:r w:rsidR="00640C87">
        <w:t>An extended review could benefit from scanning the breadth of literature</w:t>
      </w:r>
      <w:r w:rsidR="002A2BA0">
        <w:t xml:space="preserve"> on error disclosure and error disclosure programs</w:t>
      </w:r>
      <w:r w:rsidR="00640C87">
        <w:t xml:space="preserve">, generally, for further anecdotes or evidence regarding applications of apology. </w:t>
      </w:r>
      <w:r w:rsidR="002A2BA0">
        <w:t xml:space="preserve"> </w:t>
      </w:r>
    </w:p>
    <w:p w:rsidR="002A2BA0" w:rsidRDefault="002A2BA0" w:rsidP="002A2BA0">
      <w:pPr>
        <w:pStyle w:val="Noindent"/>
        <w:ind w:firstLine="720"/>
      </w:pPr>
      <w:r>
        <w:t xml:space="preserve">Another limitation is that most of the included studies rely on hypothetical surveys. Hypothetical surveys have limited validity because they often provoke response bias and one never truly knows how they will react to a real-world scenario, especially one as nuanced and emotionally-charged as medical error. Also, there are very few studies on this topic so most of the instruments have not been validated by outcomes or previous research. </w:t>
      </w:r>
    </w:p>
    <w:p w:rsidR="002A2BA0" w:rsidRPr="002A2BA0" w:rsidRDefault="00640C87" w:rsidP="00AB5521">
      <w:pPr>
        <w:pStyle w:val="Noindent"/>
        <w:ind w:firstLine="720"/>
      </w:pPr>
      <w:r>
        <w:lastRenderedPageBreak/>
        <w:t>The g</w:t>
      </w:r>
      <w:r w:rsidR="002A2BA0">
        <w:t>eneralizability of most of the included studies is</w:t>
      </w:r>
      <w:r>
        <w:t xml:space="preserve"> limited</w:t>
      </w:r>
      <w:r w:rsidR="005D0FFB">
        <w:t xml:space="preserve"> as well</w:t>
      </w:r>
      <w:r>
        <w:t xml:space="preserve">. </w:t>
      </w:r>
      <w:r w:rsidR="005D0FFB">
        <w:t>Almost all of the</w:t>
      </w:r>
      <w:r>
        <w:t xml:space="preserve"> studies </w:t>
      </w:r>
      <w:r w:rsidR="002A2BA0">
        <w:t>relied on convenience samples</w:t>
      </w:r>
      <w:r w:rsidR="005D0FFB">
        <w:t xml:space="preserve"> from</w:t>
      </w:r>
      <w:r w:rsidR="002A2BA0">
        <w:t xml:space="preserve"> single </w:t>
      </w:r>
      <w:r>
        <w:t xml:space="preserve">institutions or regions. </w:t>
      </w:r>
      <w:r w:rsidR="005D0FFB">
        <w:t>Many also</w:t>
      </w:r>
      <w:r>
        <w:t xml:space="preserve"> </w:t>
      </w:r>
      <w:r w:rsidR="002A2BA0">
        <w:t>had extremely small</w:t>
      </w:r>
      <w:r w:rsidR="005D0FFB">
        <w:t xml:space="preserve"> sample sizes. M</w:t>
      </w:r>
      <w:r w:rsidR="00DE5B6B">
        <w:t xml:space="preserve">ost of the patient survey respondents were </w:t>
      </w:r>
      <w:r w:rsidR="002A2BA0">
        <w:t>well-educated women</w:t>
      </w:r>
      <w:r>
        <w:t xml:space="preserve"> and a number of the </w:t>
      </w:r>
      <w:r w:rsidR="00DE5B6B">
        <w:t xml:space="preserve">studies </w:t>
      </w:r>
      <w:r w:rsidR="002A2BA0">
        <w:t>dis</w:t>
      </w:r>
      <w:r>
        <w:t xml:space="preserve">proportionally represented certain groups. Because of this, </w:t>
      </w:r>
      <w:r w:rsidR="00DE5B6B">
        <w:t>the findings presented here may not be represent</w:t>
      </w:r>
      <w:r w:rsidR="0056624B">
        <w:t>at</w:t>
      </w:r>
      <w:r w:rsidR="002A2BA0">
        <w:t>ive of the US population.</w:t>
      </w:r>
      <w:r w:rsidR="00AB5521">
        <w:t xml:space="preserve">  </w:t>
      </w:r>
    </w:p>
    <w:p w:rsidR="00B1122B" w:rsidRDefault="007E51A3" w:rsidP="00B1122B">
      <w:pPr>
        <w:pStyle w:val="Heading2"/>
        <w:tabs>
          <w:tab w:val="clear" w:pos="0"/>
        </w:tabs>
      </w:pPr>
      <w:bookmarkStart w:id="82" w:name="_Toc506292377"/>
      <w:r>
        <w:t>Suggestions for Further Research</w:t>
      </w:r>
      <w:bookmarkEnd w:id="82"/>
    </w:p>
    <w:p w:rsidR="009E6A9F" w:rsidRDefault="00B1122B" w:rsidP="00B1122B">
      <w:pPr>
        <w:pStyle w:val="Noindent"/>
      </w:pPr>
      <w:r>
        <w:t xml:space="preserve">There are a number of disconnects in adverse event and adverse event disclosure research that </w:t>
      </w:r>
      <w:r w:rsidR="009E6A9F">
        <w:t xml:space="preserve">should </w:t>
      </w:r>
      <w:r>
        <w:t xml:space="preserve">be </w:t>
      </w:r>
      <w:r w:rsidR="00155E17">
        <w:t>considered</w:t>
      </w:r>
      <w:r>
        <w:t xml:space="preserve">. Namely, </w:t>
      </w:r>
      <w:r w:rsidR="009E6A9F">
        <w:t>the terms</w:t>
      </w:r>
      <w:r>
        <w:t xml:space="preserve"> ‘adverse event’ and a ‘medical error’</w:t>
      </w:r>
      <w:r w:rsidR="009E6A9F">
        <w:t xml:space="preserve"> are often used interchangeably, even though there is an established difference</w:t>
      </w:r>
      <w:r>
        <w:t xml:space="preserve">. Many adverse events </w:t>
      </w:r>
      <w:r w:rsidR="009E6A9F">
        <w:t>are not the physician’s fault, yet</w:t>
      </w:r>
      <w:r>
        <w:t xml:space="preserve"> </w:t>
      </w:r>
      <w:r w:rsidR="009E6A9F">
        <w:t xml:space="preserve">numerous </w:t>
      </w:r>
      <w:r w:rsidR="00E73C96">
        <w:t>articles that suggest that apologies are not effective if they do not include admissions of fault.</w:t>
      </w:r>
      <w:r w:rsidR="009E6A9F">
        <w:t xml:space="preserve"> This may be why physicians do not find apology broadly applicable.</w:t>
      </w:r>
    </w:p>
    <w:p w:rsidR="00B1122B" w:rsidRPr="00B1122B" w:rsidRDefault="009E6A9F" w:rsidP="00B1122B">
      <w:pPr>
        <w:pStyle w:val="Noindent"/>
      </w:pPr>
      <w:r>
        <w:tab/>
        <w:t xml:space="preserve">Another disconnect here is that fault for medical error is often shared between the physician and the system. Should the physician admit fault when their mistake was a result of being overburdened and overstressed? </w:t>
      </w:r>
      <w:r w:rsidR="00155E17">
        <w:t xml:space="preserve">Perhaps it is time to explore </w:t>
      </w:r>
      <w:r>
        <w:t xml:space="preserve">the institution’s role in sharing ownership and fault for errors.     </w:t>
      </w:r>
      <w:r w:rsidR="00E73C96">
        <w:t xml:space="preserve"> </w:t>
      </w:r>
    </w:p>
    <w:p w:rsidR="00640C87" w:rsidRDefault="00155E17" w:rsidP="006E3735">
      <w:pPr>
        <w:pStyle w:val="Noindent"/>
        <w:ind w:firstLine="720"/>
      </w:pPr>
      <w:r>
        <w:t>To build on the findings of this review, more evidence is needed to</w:t>
      </w:r>
      <w:r w:rsidR="007E51A3">
        <w:t xml:space="preserve"> </w:t>
      </w:r>
      <w:r w:rsidR="00DE5B6B">
        <w:t>demonstrate</w:t>
      </w:r>
      <w:r w:rsidR="007E51A3">
        <w:t xml:space="preserve"> that</w:t>
      </w:r>
      <w:r w:rsidR="00DE5B6B">
        <w:t xml:space="preserve"> the content of an apology </w:t>
      </w:r>
      <w:r w:rsidR="006E3735">
        <w:t>is not as</w:t>
      </w:r>
      <w:r w:rsidR="00DE5B6B">
        <w:t xml:space="preserve"> important to intrapersonal, interpersonal, and intent to sue outcomes as delivery. Specifically,</w:t>
      </w:r>
      <w:r w:rsidR="007E51A3">
        <w:t xml:space="preserve"> evidence </w:t>
      </w:r>
      <w:r w:rsidR="00DE5B6B">
        <w:t>that this</w:t>
      </w:r>
      <w:r w:rsidR="007E51A3">
        <w:t xml:space="preserve"> theme translates</w:t>
      </w:r>
      <w:r w:rsidR="006E3735">
        <w:t xml:space="preserve"> to real disclosure scenarios. </w:t>
      </w:r>
      <w:r w:rsidR="007E51A3">
        <w:t>An interesting pathway for exploration</w:t>
      </w:r>
      <w:r w:rsidR="006E3735">
        <w:t>:</w:t>
      </w:r>
      <w:r w:rsidR="007E51A3">
        <w:t xml:space="preserve"> </w:t>
      </w:r>
      <w:r w:rsidR="006E3735">
        <w:t>does</w:t>
      </w:r>
      <w:r w:rsidR="007E51A3">
        <w:t xml:space="preserve"> </w:t>
      </w:r>
      <w:r w:rsidR="006E3735">
        <w:t>feeling pressure</w:t>
      </w:r>
      <w:r w:rsidR="006F0579">
        <w:t>d</w:t>
      </w:r>
      <w:r w:rsidR="006E3735">
        <w:t xml:space="preserve"> to choose words carefully hinder physicians from delivering effective apologies</w:t>
      </w:r>
      <w:r w:rsidR="00640C87">
        <w:t>.</w:t>
      </w:r>
      <w:r w:rsidR="006E3735">
        <w:t xml:space="preserve"> Are expressions of empathy and nonverbal cues hindered? Studies included in this review provide a good foundation for exploring this association.</w:t>
      </w:r>
      <w:r w:rsidR="00640C87">
        <w:t xml:space="preserve"> </w:t>
      </w:r>
    </w:p>
    <w:p w:rsidR="00C70C73" w:rsidRPr="00C70C73" w:rsidRDefault="006F0579" w:rsidP="00C70C73">
      <w:r>
        <w:lastRenderedPageBreak/>
        <w:t>A foundation for patient expectations could</w:t>
      </w:r>
      <w:r w:rsidR="00C70C73">
        <w:t xml:space="preserve"> be established by conducting interviews with patients to determine what th</w:t>
      </w:r>
      <w:r>
        <w:t>ey are looking for</w:t>
      </w:r>
      <w:r w:rsidR="00C70C73">
        <w:t>. In essence, bu</w:t>
      </w:r>
      <w:r w:rsidR="0056624B">
        <w:t>ilding on the ideal apology offered by one of participants in Gallagher (2003). Most</w:t>
      </w:r>
      <w:r w:rsidR="00C70C73">
        <w:t xml:space="preserve"> of th</w:t>
      </w:r>
      <w:r>
        <w:t xml:space="preserve">e common understanding of </w:t>
      </w:r>
      <w:r w:rsidR="00C70C73">
        <w:t>what patients are lo</w:t>
      </w:r>
      <w:r>
        <w:t>oking for after an adverse event</w:t>
      </w:r>
      <w:r w:rsidR="00C70C73">
        <w:t xml:space="preserve"> i</w:t>
      </w:r>
      <w:r>
        <w:t>s derived from Vincent (1994). However, t</w:t>
      </w:r>
      <w:r w:rsidR="00C70C73">
        <w:t>he participants in this study had all filed malpractice claims so they may not be represent</w:t>
      </w:r>
      <w:r w:rsidR="0056624B">
        <w:t>at</w:t>
      </w:r>
      <w:r w:rsidR="00C70C73">
        <w:t>ive of the</w:t>
      </w:r>
      <w:r>
        <w:t xml:space="preserve"> entire</w:t>
      </w:r>
      <w:r w:rsidR="00C70C73">
        <w:t xml:space="preserve"> patient population. </w:t>
      </w:r>
    </w:p>
    <w:p w:rsidR="00155E17" w:rsidRDefault="009019DB" w:rsidP="00F65EC4">
      <w:r>
        <w:t>Another suggestion for future research is to conduct a large scale survey to explore whether there is an association between the approach institutions have adopted for respon</w:t>
      </w:r>
      <w:r w:rsidR="00155E17">
        <w:t>ding to medical errors and physician</w:t>
      </w:r>
      <w:r>
        <w:t xml:space="preserve"> experiences of second victim syndrome.</w:t>
      </w:r>
      <w:r w:rsidR="00155E17">
        <w:t xml:space="preserve"> When physicians are a part of the resolution process, do they feel less long-term distress from being involved in the event?</w:t>
      </w:r>
      <w:r>
        <w:t xml:space="preserve"> This will signal whether details of these programs, such as </w:t>
      </w:r>
      <w:r w:rsidR="00155E17">
        <w:t>apology and admission</w:t>
      </w:r>
      <w:r>
        <w:t xml:space="preserve"> of fault</w:t>
      </w:r>
      <w:r w:rsidR="00D0168C">
        <w:t xml:space="preserve">, are worth exploring for </w:t>
      </w:r>
      <w:r w:rsidR="00155E17">
        <w:t>their association with the recovery process</w:t>
      </w:r>
      <w:r w:rsidR="00D0168C">
        <w:t>.</w:t>
      </w:r>
    </w:p>
    <w:p w:rsidR="00D0168C" w:rsidRPr="006F0579" w:rsidRDefault="00155E17" w:rsidP="006F0579">
      <w:r>
        <w:t xml:space="preserve">To incentivize adoption of apology as a standard, further research should seek to place a psychological and/or actual cost on delivering an apology. My previous suggestion could facilitate in establishing psychological benefit. Ho &amp; Liu (2010) provide a foundation for establishing the actual cost-benefit. </w:t>
      </w:r>
      <w:r w:rsidR="00D0168C">
        <w:t xml:space="preserve"> </w:t>
      </w:r>
    </w:p>
    <w:p w:rsidR="00A9246E" w:rsidRPr="0064344D" w:rsidRDefault="0064344D" w:rsidP="0064344D">
      <w:pPr>
        <w:pStyle w:val="Appendix"/>
        <w:numPr>
          <w:ilvl w:val="0"/>
          <w:numId w:val="0"/>
        </w:numPr>
        <w:rPr>
          <w:b/>
        </w:rPr>
      </w:pPr>
      <w:bookmarkStart w:id="83" w:name="_Toc506292378"/>
      <w:bookmarkEnd w:id="72"/>
      <w:bookmarkEnd w:id="73"/>
      <w:r w:rsidRPr="0064344D">
        <w:rPr>
          <w:b/>
        </w:rPr>
        <w:lastRenderedPageBreak/>
        <w:t>APPENDIX</w:t>
      </w:r>
      <w:r w:rsidR="00A34883">
        <w:rPr>
          <w:b/>
        </w:rPr>
        <w:t xml:space="preserve"> A</w:t>
      </w:r>
      <w:r w:rsidRPr="0064344D">
        <w:rPr>
          <w:b/>
        </w:rPr>
        <w:t xml:space="preserve">: </w:t>
      </w:r>
      <w:r w:rsidR="006E2B2A">
        <w:rPr>
          <w:b/>
        </w:rPr>
        <w:t xml:space="preserve">CHARACTERISTICS OF INCLUDED </w:t>
      </w:r>
      <w:r w:rsidR="002761B8">
        <w:rPr>
          <w:b/>
        </w:rPr>
        <w:t>STUDI</w:t>
      </w:r>
      <w:r w:rsidR="006E2B2A">
        <w:rPr>
          <w:b/>
        </w:rPr>
        <w:t>ES</w:t>
      </w:r>
      <w:bookmarkEnd w:id="83"/>
    </w:p>
    <w:p w:rsidR="00A9246E" w:rsidRDefault="00A9246E" w:rsidP="00A9246E">
      <w:pPr>
        <w:pStyle w:val="Noindent"/>
      </w:pPr>
    </w:p>
    <w:p w:rsidR="00A9246E" w:rsidRDefault="00A9246E" w:rsidP="00A9246E">
      <w:pPr>
        <w:pStyle w:val="Noindent"/>
      </w:pPr>
      <w:bookmarkStart w:id="84" w:name="_Toc499769300"/>
      <w:bookmarkEnd w:id="84"/>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3A368D" w:rsidRDefault="003A368D" w:rsidP="0064344D">
      <w:pPr>
        <w:ind w:firstLine="0"/>
        <w:sectPr w:rsidR="003A368D" w:rsidSect="00DB4EEB">
          <w:footerReference w:type="default" r:id="rId12"/>
          <w:pgSz w:w="12240" w:h="15840"/>
          <w:pgMar w:top="1440" w:right="1440" w:bottom="1440" w:left="1440" w:header="720" w:footer="720" w:gutter="0"/>
          <w:pgNumType w:start="1"/>
          <w:cols w:space="720"/>
          <w:docGrid w:linePitch="360"/>
        </w:sectPr>
      </w:pPr>
    </w:p>
    <w:p w:rsidR="006E2B2A" w:rsidRPr="00FA7425" w:rsidRDefault="006E2B2A" w:rsidP="00664454">
      <w:pPr>
        <w:pStyle w:val="Caption"/>
        <w:keepNext/>
        <w:spacing w:after="100" w:afterAutospacing="1"/>
        <w:ind w:firstLine="0"/>
        <w:jc w:val="center"/>
        <w:rPr>
          <w:sz w:val="24"/>
          <w:szCs w:val="24"/>
        </w:rPr>
      </w:pPr>
      <w:bookmarkStart w:id="85" w:name="_Toc499768963"/>
      <w:bookmarkStart w:id="86" w:name="_Toc500132752"/>
      <w:bookmarkStart w:id="87" w:name="_Toc506292383"/>
      <w:r w:rsidRPr="00FA7425">
        <w:rPr>
          <w:sz w:val="24"/>
          <w:szCs w:val="24"/>
        </w:rPr>
        <w:lastRenderedPageBreak/>
        <w:t xml:space="preserve">Table </w:t>
      </w:r>
      <w:r w:rsidRPr="00FA7425">
        <w:rPr>
          <w:sz w:val="24"/>
          <w:szCs w:val="24"/>
        </w:rPr>
        <w:fldChar w:fldCharType="begin"/>
      </w:r>
      <w:r w:rsidRPr="00FA7425">
        <w:rPr>
          <w:sz w:val="24"/>
          <w:szCs w:val="24"/>
        </w:rPr>
        <w:instrText xml:space="preserve"> SEQ Table \* ARABIC </w:instrText>
      </w:r>
      <w:r w:rsidRPr="00FA7425">
        <w:rPr>
          <w:sz w:val="24"/>
          <w:szCs w:val="24"/>
        </w:rPr>
        <w:fldChar w:fldCharType="separate"/>
      </w:r>
      <w:r w:rsidR="00D663C8">
        <w:rPr>
          <w:noProof/>
          <w:sz w:val="24"/>
          <w:szCs w:val="24"/>
        </w:rPr>
        <w:t>3</w:t>
      </w:r>
      <w:r w:rsidRPr="00FA7425">
        <w:rPr>
          <w:sz w:val="24"/>
          <w:szCs w:val="24"/>
        </w:rPr>
        <w:fldChar w:fldCharType="end"/>
      </w:r>
      <w:r w:rsidRPr="00FA7425">
        <w:rPr>
          <w:sz w:val="24"/>
          <w:szCs w:val="24"/>
        </w:rPr>
        <w:t xml:space="preserve">: Characteristics of Included Patient </w:t>
      </w:r>
      <w:bookmarkEnd w:id="85"/>
      <w:r w:rsidRPr="00FA7425">
        <w:rPr>
          <w:sz w:val="24"/>
          <w:szCs w:val="24"/>
        </w:rPr>
        <w:t>Studies</w:t>
      </w:r>
      <w:bookmarkEnd w:id="86"/>
      <w:bookmarkEnd w:id="87"/>
    </w:p>
    <w:tbl>
      <w:tblPr>
        <w:tblpPr w:leftFromText="180" w:rightFromText="180" w:vertAnchor="text" w:tblpXSpec="center" w:tblpY="211"/>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75"/>
        <w:gridCol w:w="576"/>
        <w:gridCol w:w="400"/>
        <w:gridCol w:w="1955"/>
        <w:gridCol w:w="246"/>
        <w:gridCol w:w="1459"/>
        <w:gridCol w:w="322"/>
        <w:gridCol w:w="6418"/>
      </w:tblGrid>
      <w:tr w:rsidR="003A368D" w:rsidRPr="003A368D" w:rsidTr="00FC5842">
        <w:trPr>
          <w:trHeight w:val="332"/>
          <w:jc w:val="center"/>
        </w:trPr>
        <w:tc>
          <w:tcPr>
            <w:tcW w:w="1317" w:type="dxa"/>
            <w:shd w:val="clear" w:color="auto" w:fill="auto"/>
          </w:tcPr>
          <w:p w:rsidR="003A368D" w:rsidRPr="003A368D" w:rsidRDefault="003A368D" w:rsidP="00FC5842">
            <w:pPr>
              <w:spacing w:line="240" w:lineRule="auto"/>
              <w:ind w:firstLine="0"/>
              <w:jc w:val="left"/>
              <w:rPr>
                <w:b/>
                <w:sz w:val="22"/>
                <w:szCs w:val="22"/>
              </w:rPr>
            </w:pPr>
            <w:bookmarkStart w:id="88" w:name="_Hlk497854340"/>
            <w:r w:rsidRPr="003A368D">
              <w:rPr>
                <w:b/>
                <w:sz w:val="22"/>
                <w:szCs w:val="22"/>
              </w:rPr>
              <w:t>Author, Date</w:t>
            </w:r>
          </w:p>
        </w:tc>
        <w:tc>
          <w:tcPr>
            <w:tcW w:w="951"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Study Year(s)</w:t>
            </w:r>
          </w:p>
        </w:tc>
        <w:tc>
          <w:tcPr>
            <w:tcW w:w="2355"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Cohort</w:t>
            </w:r>
          </w:p>
        </w:tc>
        <w:tc>
          <w:tcPr>
            <w:tcW w:w="1705"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Design</w:t>
            </w:r>
          </w:p>
        </w:tc>
        <w:tc>
          <w:tcPr>
            <w:tcW w:w="6740"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Primary Measure(s)</w:t>
            </w:r>
          </w:p>
        </w:tc>
      </w:tr>
      <w:tr w:rsidR="006E2B2A" w:rsidRPr="003A368D" w:rsidTr="006E2B2A">
        <w:trPr>
          <w:trHeight w:val="1052"/>
          <w:jc w:val="center"/>
        </w:trPr>
        <w:tc>
          <w:tcPr>
            <w:tcW w:w="1317" w:type="dxa"/>
            <w:shd w:val="clear" w:color="auto" w:fill="auto"/>
          </w:tcPr>
          <w:p w:rsidR="006E2B2A" w:rsidRPr="00C043B3" w:rsidRDefault="006E2B2A" w:rsidP="006E2B2A">
            <w:pPr>
              <w:spacing w:line="240" w:lineRule="auto"/>
              <w:ind w:firstLine="0"/>
              <w:jc w:val="left"/>
            </w:pPr>
            <w:proofErr w:type="spellStart"/>
            <w:r w:rsidRPr="00C043B3">
              <w:t>Hannawa</w:t>
            </w:r>
            <w:proofErr w:type="spellEnd"/>
            <w:r w:rsidRPr="00C043B3">
              <w:t xml:space="preserve">, </w:t>
            </w:r>
            <w:proofErr w:type="spellStart"/>
            <w:r w:rsidRPr="00C043B3">
              <w:t>Shigemoto</w:t>
            </w:r>
            <w:proofErr w:type="spellEnd"/>
            <w:r w:rsidRPr="00C043B3">
              <w:t>, &amp; Little, 2016</w:t>
            </w:r>
          </w:p>
        </w:tc>
        <w:tc>
          <w:tcPr>
            <w:tcW w:w="951" w:type="dxa"/>
            <w:gridSpan w:val="2"/>
            <w:shd w:val="clear" w:color="auto" w:fill="auto"/>
          </w:tcPr>
          <w:p w:rsidR="006E2B2A" w:rsidRPr="00C043B3" w:rsidRDefault="006E2B2A" w:rsidP="006E2B2A">
            <w:pPr>
              <w:spacing w:line="240" w:lineRule="auto"/>
              <w:ind w:firstLine="0"/>
              <w:jc w:val="left"/>
            </w:pPr>
            <w:r w:rsidRPr="00C043B3">
              <w:t>2011</w:t>
            </w:r>
          </w:p>
        </w:tc>
        <w:tc>
          <w:tcPr>
            <w:tcW w:w="2355" w:type="dxa"/>
            <w:gridSpan w:val="2"/>
            <w:shd w:val="clear" w:color="auto" w:fill="auto"/>
          </w:tcPr>
          <w:p w:rsidR="006E2B2A" w:rsidRPr="00C043B3" w:rsidRDefault="006E2B2A" w:rsidP="006E2B2A">
            <w:pPr>
              <w:spacing w:line="240" w:lineRule="auto"/>
              <w:ind w:firstLine="0"/>
              <w:jc w:val="left"/>
            </w:pPr>
            <w:r w:rsidRPr="00C043B3">
              <w:t>318 outpatients at Wake Forest Baptist Medical Center</w:t>
            </w:r>
          </w:p>
        </w:tc>
        <w:tc>
          <w:tcPr>
            <w:tcW w:w="1705" w:type="dxa"/>
            <w:gridSpan w:val="2"/>
            <w:shd w:val="clear" w:color="auto" w:fill="auto"/>
          </w:tcPr>
          <w:p w:rsidR="006E2B2A" w:rsidRPr="00C043B3" w:rsidRDefault="006E2B2A" w:rsidP="006E2B2A">
            <w:pPr>
              <w:spacing w:line="240" w:lineRule="auto"/>
              <w:ind w:firstLine="0"/>
              <w:jc w:val="left"/>
            </w:pPr>
            <w:r>
              <w:t>Randomized factorial (vignette) surveys</w:t>
            </w:r>
          </w:p>
        </w:tc>
        <w:tc>
          <w:tcPr>
            <w:tcW w:w="6740" w:type="dxa"/>
            <w:gridSpan w:val="2"/>
            <w:shd w:val="clear" w:color="auto" w:fill="auto"/>
          </w:tcPr>
          <w:p w:rsidR="006E2B2A" w:rsidRPr="00C468AB" w:rsidRDefault="006E2B2A" w:rsidP="006E2B2A">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Attitudes</w:t>
            </w:r>
          </w:p>
          <w:p w:rsidR="006E2B2A" w:rsidRDefault="006E2B2A" w:rsidP="006E2B2A">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Patients’ </w:t>
            </w:r>
            <w:r w:rsidRPr="00C043B3">
              <w:rPr>
                <w:rFonts w:ascii="Times New Roman" w:eastAsia="Times New Roman" w:hAnsi="Times New Roman"/>
                <w:sz w:val="24"/>
                <w:szCs w:val="24"/>
              </w:rPr>
              <w:t>perceptions of the severity of the error,</w:t>
            </w:r>
            <w:r>
              <w:rPr>
                <w:rFonts w:ascii="Times New Roman" w:eastAsia="Times New Roman" w:hAnsi="Times New Roman"/>
                <w:sz w:val="24"/>
                <w:szCs w:val="24"/>
              </w:rPr>
              <w:t xml:space="preserve"> apology, etc. A</w:t>
            </w:r>
            <w:r w:rsidRPr="00C043B3">
              <w:rPr>
                <w:rFonts w:ascii="Times New Roman" w:eastAsia="Times New Roman" w:hAnsi="Times New Roman"/>
                <w:sz w:val="24"/>
                <w:szCs w:val="24"/>
              </w:rPr>
              <w:t>nticipated forgiveness and non-forgiveness (operationalized by mea</w:t>
            </w:r>
            <w:r>
              <w:rPr>
                <w:rFonts w:ascii="Times New Roman" w:eastAsia="Times New Roman" w:hAnsi="Times New Roman"/>
                <w:sz w:val="24"/>
                <w:szCs w:val="24"/>
              </w:rPr>
              <w:t xml:space="preserve">sures of avoidance and revenge) </w:t>
            </w:r>
          </w:p>
          <w:p w:rsidR="006E2B2A" w:rsidRPr="00C043B3" w:rsidRDefault="006E2B2A" w:rsidP="006E2B2A">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Likelihood of changing physicians, intent to seek legal advice</w:t>
            </w:r>
          </w:p>
        </w:tc>
      </w:tr>
      <w:tr w:rsidR="006E2B2A" w:rsidRPr="003A368D" w:rsidTr="006E2B2A">
        <w:trPr>
          <w:trHeight w:val="1322"/>
          <w:jc w:val="center"/>
        </w:trPr>
        <w:tc>
          <w:tcPr>
            <w:tcW w:w="1317" w:type="dxa"/>
            <w:shd w:val="clear" w:color="auto" w:fill="auto"/>
          </w:tcPr>
          <w:p w:rsidR="006E2B2A" w:rsidRPr="00C043B3" w:rsidRDefault="006E2B2A" w:rsidP="006E2B2A">
            <w:pPr>
              <w:spacing w:line="240" w:lineRule="auto"/>
              <w:ind w:firstLine="0"/>
              <w:jc w:val="left"/>
            </w:pPr>
            <w:proofErr w:type="spellStart"/>
            <w:r w:rsidRPr="00C043B3">
              <w:t>Nazione</w:t>
            </w:r>
            <w:proofErr w:type="spellEnd"/>
            <w:r w:rsidRPr="00C043B3">
              <w:t xml:space="preserve"> &amp; Pace, 2015</w:t>
            </w:r>
          </w:p>
        </w:tc>
        <w:tc>
          <w:tcPr>
            <w:tcW w:w="951" w:type="dxa"/>
            <w:gridSpan w:val="2"/>
            <w:shd w:val="clear" w:color="auto" w:fill="auto"/>
          </w:tcPr>
          <w:p w:rsidR="006E2B2A" w:rsidRPr="00C043B3" w:rsidRDefault="006E2B2A" w:rsidP="006E2B2A">
            <w:pPr>
              <w:spacing w:line="240" w:lineRule="auto"/>
              <w:ind w:firstLine="0"/>
              <w:jc w:val="left"/>
            </w:pPr>
            <w:r w:rsidRPr="00C043B3">
              <w:t>2007-2009</w:t>
            </w:r>
          </w:p>
        </w:tc>
        <w:tc>
          <w:tcPr>
            <w:tcW w:w="2355" w:type="dxa"/>
            <w:gridSpan w:val="2"/>
            <w:shd w:val="clear" w:color="auto" w:fill="auto"/>
          </w:tcPr>
          <w:p w:rsidR="006E2B2A" w:rsidRPr="00C043B3" w:rsidRDefault="006E2B2A" w:rsidP="004E2184">
            <w:pPr>
              <w:spacing w:after="120" w:line="240" w:lineRule="auto"/>
              <w:ind w:firstLine="0"/>
              <w:jc w:val="left"/>
            </w:pPr>
            <w:r w:rsidRPr="00C043B3">
              <w:t xml:space="preserve">419 students in communication courses at </w:t>
            </w:r>
            <w:r>
              <w:t>a Mid</w:t>
            </w:r>
            <w:r w:rsidRPr="00C043B3">
              <w:t xml:space="preserve">western University </w:t>
            </w:r>
          </w:p>
        </w:tc>
        <w:tc>
          <w:tcPr>
            <w:tcW w:w="1705" w:type="dxa"/>
            <w:gridSpan w:val="2"/>
            <w:shd w:val="clear" w:color="auto" w:fill="auto"/>
          </w:tcPr>
          <w:p w:rsidR="006E2B2A" w:rsidRPr="00C043B3" w:rsidRDefault="006E2B2A" w:rsidP="006E2B2A">
            <w:pPr>
              <w:spacing w:line="240" w:lineRule="auto"/>
              <w:ind w:firstLine="0"/>
              <w:jc w:val="left"/>
            </w:pPr>
            <w:r>
              <w:t>Randomized factorial (vignette) surveys</w:t>
            </w:r>
          </w:p>
        </w:tc>
        <w:tc>
          <w:tcPr>
            <w:tcW w:w="6740" w:type="dxa"/>
            <w:gridSpan w:val="2"/>
            <w:shd w:val="clear" w:color="auto" w:fill="auto"/>
          </w:tcPr>
          <w:p w:rsidR="006E2B2A" w:rsidRPr="00C468AB" w:rsidRDefault="006E2B2A" w:rsidP="006E2B2A">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Attitudes</w:t>
            </w:r>
          </w:p>
          <w:p w:rsidR="006E2B2A" w:rsidRDefault="006E2B2A" w:rsidP="006E2B2A">
            <w:pPr>
              <w:spacing w:line="240" w:lineRule="auto"/>
              <w:ind w:firstLine="0"/>
              <w:jc w:val="left"/>
            </w:pPr>
            <w:r>
              <w:t>Perceived s</w:t>
            </w:r>
            <w:r w:rsidRPr="00C043B3">
              <w:t>everity, re</w:t>
            </w:r>
            <w:r>
              <w:t>sponsibility, anger, attitudes</w:t>
            </w:r>
          </w:p>
          <w:p w:rsidR="006E2B2A" w:rsidRPr="00C043B3" w:rsidRDefault="006E2B2A" w:rsidP="006E2B2A">
            <w:pPr>
              <w:spacing w:line="240" w:lineRule="auto"/>
              <w:ind w:firstLine="0"/>
              <w:jc w:val="left"/>
            </w:pPr>
            <w:r>
              <w:t>Intent to sue, intent to punish, money desired</w:t>
            </w:r>
          </w:p>
        </w:tc>
      </w:tr>
      <w:tr w:rsidR="006E2B2A" w:rsidRPr="003A368D" w:rsidTr="006E2B2A">
        <w:trPr>
          <w:trHeight w:val="1355"/>
          <w:jc w:val="center"/>
        </w:trPr>
        <w:tc>
          <w:tcPr>
            <w:tcW w:w="1317" w:type="dxa"/>
            <w:shd w:val="clear" w:color="auto" w:fill="auto"/>
          </w:tcPr>
          <w:p w:rsidR="006E2B2A" w:rsidRPr="00C043B3" w:rsidRDefault="006E2B2A" w:rsidP="006E2B2A">
            <w:pPr>
              <w:spacing w:line="240" w:lineRule="auto"/>
              <w:ind w:firstLine="0"/>
              <w:jc w:val="left"/>
            </w:pPr>
            <w:proofErr w:type="spellStart"/>
            <w:r w:rsidRPr="00C043B3">
              <w:t>Hannawa</w:t>
            </w:r>
            <w:proofErr w:type="spellEnd"/>
            <w:r w:rsidRPr="00C043B3">
              <w:t>, 2014</w:t>
            </w:r>
          </w:p>
        </w:tc>
        <w:tc>
          <w:tcPr>
            <w:tcW w:w="951" w:type="dxa"/>
            <w:gridSpan w:val="2"/>
            <w:shd w:val="clear" w:color="auto" w:fill="auto"/>
          </w:tcPr>
          <w:p w:rsidR="006E2B2A" w:rsidRPr="00C043B3" w:rsidRDefault="006E2B2A" w:rsidP="006E2B2A">
            <w:pPr>
              <w:spacing w:line="240" w:lineRule="auto"/>
              <w:ind w:firstLine="0"/>
              <w:jc w:val="left"/>
            </w:pPr>
            <w:r w:rsidRPr="00C043B3">
              <w:t>N/A</w:t>
            </w:r>
          </w:p>
        </w:tc>
        <w:tc>
          <w:tcPr>
            <w:tcW w:w="2355" w:type="dxa"/>
            <w:gridSpan w:val="2"/>
            <w:shd w:val="clear" w:color="auto" w:fill="auto"/>
          </w:tcPr>
          <w:p w:rsidR="006E2B2A" w:rsidRPr="00C043B3" w:rsidRDefault="006E2B2A" w:rsidP="006E2B2A">
            <w:pPr>
              <w:spacing w:line="240" w:lineRule="auto"/>
              <w:ind w:firstLine="0"/>
              <w:jc w:val="left"/>
            </w:pPr>
            <w:r w:rsidRPr="00C043B3">
              <w:t xml:space="preserve">216 outpatients from large southeastern teaching hospital </w:t>
            </w:r>
          </w:p>
        </w:tc>
        <w:tc>
          <w:tcPr>
            <w:tcW w:w="1705" w:type="dxa"/>
            <w:gridSpan w:val="2"/>
            <w:shd w:val="clear" w:color="auto" w:fill="auto"/>
          </w:tcPr>
          <w:p w:rsidR="006E2B2A" w:rsidRPr="00C043B3" w:rsidRDefault="006E2B2A" w:rsidP="006E2B2A">
            <w:pPr>
              <w:spacing w:line="240" w:lineRule="auto"/>
              <w:ind w:firstLine="0"/>
              <w:jc w:val="left"/>
            </w:pPr>
            <w:r>
              <w:t>Randomized factorial (vignette) surveys</w:t>
            </w:r>
          </w:p>
        </w:tc>
        <w:tc>
          <w:tcPr>
            <w:tcW w:w="6740" w:type="dxa"/>
            <w:gridSpan w:val="2"/>
            <w:shd w:val="clear" w:color="auto" w:fill="auto"/>
          </w:tcPr>
          <w:p w:rsidR="006E2B2A" w:rsidRPr="00C468AB" w:rsidRDefault="006E2B2A" w:rsidP="006E2B2A">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Attitudes</w:t>
            </w:r>
          </w:p>
          <w:p w:rsidR="006E2B2A" w:rsidRDefault="006E2B2A" w:rsidP="006E2B2A">
            <w:pPr>
              <w:pStyle w:val="ListParagraph"/>
              <w:spacing w:after="0" w:line="240" w:lineRule="auto"/>
              <w:ind w:left="0"/>
              <w:rPr>
                <w:rFonts w:ascii="Times New Roman" w:eastAsia="Times New Roman" w:hAnsi="Times New Roman"/>
                <w:sz w:val="24"/>
                <w:szCs w:val="24"/>
              </w:rPr>
            </w:pPr>
            <w:r w:rsidRPr="00C043B3">
              <w:rPr>
                <w:rFonts w:ascii="Times New Roman" w:eastAsia="Times New Roman" w:hAnsi="Times New Roman"/>
                <w:sz w:val="24"/>
                <w:szCs w:val="24"/>
              </w:rPr>
              <w:t>Perceived effectiveness of verbal vs</w:t>
            </w:r>
            <w:r>
              <w:rPr>
                <w:rFonts w:ascii="Times New Roman" w:eastAsia="Times New Roman" w:hAnsi="Times New Roman"/>
                <w:sz w:val="24"/>
                <w:szCs w:val="24"/>
              </w:rPr>
              <w:t>. nonverbal disclosure vignette</w:t>
            </w:r>
          </w:p>
          <w:p w:rsidR="006E2B2A" w:rsidRPr="00C043B3" w:rsidRDefault="006E2B2A" w:rsidP="006E2B2A">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P</w:t>
            </w:r>
            <w:r w:rsidRPr="00C043B3">
              <w:rPr>
                <w:rFonts w:ascii="Times New Roman" w:eastAsia="Times New Roman" w:hAnsi="Times New Roman"/>
                <w:sz w:val="24"/>
                <w:szCs w:val="24"/>
              </w:rPr>
              <w:t>erceived presence of apology, sincerity of apology, physician remorse, physician explanation of error, severity of error, fault attributions and intent to switch doctors</w:t>
            </w:r>
          </w:p>
        </w:tc>
      </w:tr>
      <w:tr w:rsidR="006E2B2A" w:rsidRPr="003A368D" w:rsidTr="006E2B2A">
        <w:trPr>
          <w:trHeight w:val="1097"/>
          <w:jc w:val="center"/>
        </w:trPr>
        <w:tc>
          <w:tcPr>
            <w:tcW w:w="1317" w:type="dxa"/>
            <w:shd w:val="clear" w:color="auto" w:fill="auto"/>
          </w:tcPr>
          <w:p w:rsidR="006E2B2A" w:rsidRPr="00C043B3" w:rsidRDefault="006E2B2A" w:rsidP="006E2B2A">
            <w:pPr>
              <w:spacing w:line="240" w:lineRule="auto"/>
              <w:ind w:firstLine="0"/>
              <w:jc w:val="left"/>
            </w:pPr>
            <w:r w:rsidRPr="00C043B3">
              <w:t>Wu, et al., 2009</w:t>
            </w:r>
          </w:p>
        </w:tc>
        <w:tc>
          <w:tcPr>
            <w:tcW w:w="951" w:type="dxa"/>
            <w:gridSpan w:val="2"/>
            <w:shd w:val="clear" w:color="auto" w:fill="auto"/>
          </w:tcPr>
          <w:p w:rsidR="006E2B2A" w:rsidRPr="00C043B3" w:rsidRDefault="006E2B2A" w:rsidP="006E2B2A">
            <w:pPr>
              <w:spacing w:line="240" w:lineRule="auto"/>
              <w:ind w:firstLine="0"/>
              <w:jc w:val="left"/>
            </w:pPr>
            <w:r w:rsidRPr="00C043B3">
              <w:t>2004</w:t>
            </w:r>
          </w:p>
        </w:tc>
        <w:tc>
          <w:tcPr>
            <w:tcW w:w="2355" w:type="dxa"/>
            <w:gridSpan w:val="2"/>
            <w:shd w:val="clear" w:color="auto" w:fill="auto"/>
          </w:tcPr>
          <w:p w:rsidR="006E2B2A" w:rsidRPr="00C043B3" w:rsidRDefault="006E2B2A" w:rsidP="006E2B2A">
            <w:pPr>
              <w:spacing w:line="240" w:lineRule="auto"/>
              <w:ind w:firstLine="0"/>
              <w:jc w:val="left"/>
            </w:pPr>
            <w:r w:rsidRPr="00C043B3">
              <w:t>200 volunteers from general community in Baltimore</w:t>
            </w:r>
          </w:p>
        </w:tc>
        <w:tc>
          <w:tcPr>
            <w:tcW w:w="1705" w:type="dxa"/>
            <w:gridSpan w:val="2"/>
            <w:shd w:val="clear" w:color="auto" w:fill="auto"/>
          </w:tcPr>
          <w:p w:rsidR="006E2B2A" w:rsidRPr="00C043B3" w:rsidRDefault="006E2B2A" w:rsidP="006E2B2A">
            <w:pPr>
              <w:spacing w:line="240" w:lineRule="auto"/>
              <w:ind w:firstLine="0"/>
              <w:jc w:val="left"/>
            </w:pPr>
            <w:r>
              <w:t>Randomized factorial (vignette) surveys</w:t>
            </w:r>
          </w:p>
        </w:tc>
        <w:tc>
          <w:tcPr>
            <w:tcW w:w="6740" w:type="dxa"/>
            <w:gridSpan w:val="2"/>
            <w:shd w:val="clear" w:color="auto" w:fill="auto"/>
          </w:tcPr>
          <w:p w:rsidR="006E2B2A" w:rsidRPr="00C468AB" w:rsidRDefault="006E2B2A" w:rsidP="006E2B2A">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Attitudes</w:t>
            </w:r>
          </w:p>
          <w:p w:rsidR="006E2B2A" w:rsidRPr="00F41D4C" w:rsidRDefault="006E2B2A" w:rsidP="006E2B2A">
            <w:pPr>
              <w:spacing w:after="120" w:line="240" w:lineRule="auto"/>
              <w:ind w:firstLine="0"/>
              <w:jc w:val="left"/>
              <w:rPr>
                <w:color w:val="000000"/>
                <w:shd w:val="clear" w:color="auto" w:fill="FFFFFF"/>
              </w:rPr>
            </w:pPr>
            <w:r w:rsidRPr="00C043B3">
              <w:rPr>
                <w:color w:val="000000"/>
                <w:shd w:val="clear" w:color="auto" w:fill="FFFFFF"/>
              </w:rPr>
              <w:t>Perception of physician handling of incident, evaluation of physician, viewer’s emotional response, trust in the physician, desire to have the physician as own doctor, inclination to refer a friend/family member to the physician, likelihood of suing</w:t>
            </w:r>
          </w:p>
        </w:tc>
      </w:tr>
      <w:tr w:rsidR="006E2B2A" w:rsidRPr="003A368D" w:rsidTr="006E2B2A">
        <w:trPr>
          <w:trHeight w:val="1313"/>
          <w:jc w:val="center"/>
        </w:trPr>
        <w:tc>
          <w:tcPr>
            <w:tcW w:w="1317" w:type="dxa"/>
            <w:shd w:val="clear" w:color="auto" w:fill="auto"/>
          </w:tcPr>
          <w:p w:rsidR="006E2B2A" w:rsidRPr="00C043B3" w:rsidRDefault="006E2B2A" w:rsidP="006E2B2A">
            <w:pPr>
              <w:spacing w:line="240" w:lineRule="auto"/>
              <w:ind w:firstLine="0"/>
              <w:jc w:val="left"/>
            </w:pPr>
            <w:r w:rsidRPr="00C043B3">
              <w:t>Gallagher, et al., 2003</w:t>
            </w:r>
          </w:p>
        </w:tc>
        <w:tc>
          <w:tcPr>
            <w:tcW w:w="951" w:type="dxa"/>
            <w:gridSpan w:val="2"/>
            <w:shd w:val="clear" w:color="auto" w:fill="auto"/>
          </w:tcPr>
          <w:p w:rsidR="006E2B2A" w:rsidRPr="00C043B3" w:rsidRDefault="006E2B2A" w:rsidP="006E2B2A">
            <w:pPr>
              <w:spacing w:line="240" w:lineRule="auto"/>
              <w:ind w:firstLine="0"/>
              <w:jc w:val="left"/>
            </w:pPr>
            <w:r w:rsidRPr="00C043B3">
              <w:t>2002</w:t>
            </w:r>
          </w:p>
        </w:tc>
        <w:tc>
          <w:tcPr>
            <w:tcW w:w="2355" w:type="dxa"/>
            <w:gridSpan w:val="2"/>
            <w:shd w:val="clear" w:color="auto" w:fill="auto"/>
          </w:tcPr>
          <w:p w:rsidR="006E2B2A" w:rsidRPr="00C043B3" w:rsidRDefault="006E2B2A" w:rsidP="006E2B2A">
            <w:pPr>
              <w:spacing w:line="240" w:lineRule="auto"/>
              <w:ind w:firstLine="0"/>
              <w:jc w:val="left"/>
            </w:pPr>
            <w:r w:rsidRPr="00C043B3">
              <w:t xml:space="preserve">52 </w:t>
            </w:r>
            <w:r>
              <w:t>active health care users residing in St. Louis, MO</w:t>
            </w:r>
          </w:p>
        </w:tc>
        <w:tc>
          <w:tcPr>
            <w:tcW w:w="1705" w:type="dxa"/>
            <w:gridSpan w:val="2"/>
            <w:shd w:val="clear" w:color="auto" w:fill="auto"/>
          </w:tcPr>
          <w:p w:rsidR="006E2B2A" w:rsidRDefault="006E2B2A" w:rsidP="006E2B2A">
            <w:pPr>
              <w:spacing w:line="240" w:lineRule="auto"/>
              <w:ind w:firstLine="0"/>
              <w:jc w:val="left"/>
            </w:pPr>
            <w:r w:rsidRPr="00C043B3">
              <w:t xml:space="preserve">Focus Groups </w:t>
            </w:r>
          </w:p>
          <w:p w:rsidR="006E2B2A" w:rsidRPr="00C043B3" w:rsidRDefault="006E2B2A" w:rsidP="006E2B2A">
            <w:pPr>
              <w:spacing w:line="240" w:lineRule="auto"/>
              <w:ind w:firstLine="0"/>
              <w:jc w:val="left"/>
            </w:pPr>
            <w:r>
              <w:t>(6 patient groups, 3 physician-patient</w:t>
            </w:r>
            <w:r w:rsidRPr="00C043B3">
              <w:t>)</w:t>
            </w:r>
          </w:p>
        </w:tc>
        <w:tc>
          <w:tcPr>
            <w:tcW w:w="6740" w:type="dxa"/>
            <w:gridSpan w:val="2"/>
            <w:shd w:val="clear" w:color="auto" w:fill="auto"/>
          </w:tcPr>
          <w:p w:rsidR="006E2B2A" w:rsidRPr="00C468AB" w:rsidRDefault="006E2B2A" w:rsidP="006E2B2A">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Attitudes</w:t>
            </w:r>
          </w:p>
          <w:p w:rsidR="006E2B2A" w:rsidRPr="00C043B3" w:rsidRDefault="006E2B2A" w:rsidP="006E2B2A">
            <w:pPr>
              <w:pStyle w:val="NormalWeb"/>
              <w:shd w:val="clear" w:color="auto" w:fill="FFFFFF"/>
              <w:spacing w:before="0" w:beforeAutospacing="0" w:after="120" w:afterAutospacing="0"/>
              <w:textAlignment w:val="baseline"/>
              <w:rPr>
                <w:color w:val="222222"/>
                <w:shd w:val="clear" w:color="auto" w:fill="FFFFFF"/>
              </w:rPr>
            </w:pPr>
            <w:r w:rsidRPr="00C043B3">
              <w:rPr>
                <w:color w:val="222222"/>
                <w:shd w:val="clear" w:color="auto" w:fill="FFFFFF"/>
              </w:rPr>
              <w:t>P</w:t>
            </w:r>
            <w:r>
              <w:rPr>
                <w:color w:val="222222"/>
                <w:shd w:val="clear" w:color="auto" w:fill="FFFFFF"/>
              </w:rPr>
              <w:t>atient</w:t>
            </w:r>
            <w:r w:rsidRPr="00C043B3">
              <w:rPr>
                <w:color w:val="222222"/>
                <w:shd w:val="clear" w:color="auto" w:fill="FFFFFF"/>
              </w:rPr>
              <w:t xml:space="preserve"> perceptions of </w:t>
            </w:r>
            <w:r>
              <w:rPr>
                <w:color w:val="222222"/>
                <w:shd w:val="clear" w:color="auto" w:fill="FFFFFF"/>
              </w:rPr>
              <w:t>patient and physician attitudes toward</w:t>
            </w:r>
            <w:r w:rsidRPr="00C043B3">
              <w:rPr>
                <w:color w:val="222222"/>
                <w:shd w:val="clear" w:color="auto" w:fill="FFFFFF"/>
              </w:rPr>
              <w:t xml:space="preserve"> medical error disclosure, whether physicians are disclosing the information patients desire, patient and physician emotional needs following an error, and whether these needs are currently being met</w:t>
            </w:r>
          </w:p>
        </w:tc>
      </w:tr>
      <w:tr w:rsidR="00FC5842" w:rsidRPr="003A368D" w:rsidTr="00FC5842">
        <w:trPr>
          <w:trHeight w:val="332"/>
          <w:jc w:val="center"/>
        </w:trPr>
        <w:tc>
          <w:tcPr>
            <w:tcW w:w="13068" w:type="dxa"/>
            <w:gridSpan w:val="9"/>
            <w:shd w:val="clear" w:color="auto" w:fill="auto"/>
          </w:tcPr>
          <w:p w:rsidR="00FC5842" w:rsidRPr="00FC5842" w:rsidRDefault="00FC5842" w:rsidP="00FC5842">
            <w:pPr>
              <w:spacing w:line="240" w:lineRule="auto"/>
              <w:ind w:firstLine="0"/>
              <w:jc w:val="left"/>
              <w:rPr>
                <w:b/>
                <w:sz w:val="20"/>
                <w:szCs w:val="20"/>
              </w:rPr>
            </w:pPr>
            <w:r w:rsidRPr="00FC5842">
              <w:rPr>
                <w:b/>
                <w:sz w:val="20"/>
                <w:szCs w:val="20"/>
              </w:rPr>
              <w:t>Table 3 Continued</w:t>
            </w:r>
          </w:p>
        </w:tc>
      </w:tr>
      <w:bookmarkEnd w:id="88"/>
      <w:tr w:rsidR="003A368D" w:rsidRPr="003A368D" w:rsidTr="00FC5842">
        <w:trPr>
          <w:trHeight w:val="332"/>
          <w:jc w:val="center"/>
        </w:trPr>
        <w:tc>
          <w:tcPr>
            <w:tcW w:w="1692"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Author, Date</w:t>
            </w:r>
          </w:p>
        </w:tc>
        <w:tc>
          <w:tcPr>
            <w:tcW w:w="976"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Study Year(s)</w:t>
            </w:r>
          </w:p>
        </w:tc>
        <w:tc>
          <w:tcPr>
            <w:tcW w:w="2201"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Cohort</w:t>
            </w:r>
          </w:p>
        </w:tc>
        <w:tc>
          <w:tcPr>
            <w:tcW w:w="1781" w:type="dxa"/>
            <w:gridSpan w:val="2"/>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Design</w:t>
            </w:r>
          </w:p>
        </w:tc>
        <w:tc>
          <w:tcPr>
            <w:tcW w:w="6418" w:type="dxa"/>
            <w:shd w:val="clear" w:color="auto" w:fill="auto"/>
          </w:tcPr>
          <w:p w:rsidR="003A368D" w:rsidRPr="003A368D" w:rsidRDefault="003A368D" w:rsidP="00FC5842">
            <w:pPr>
              <w:spacing w:line="240" w:lineRule="auto"/>
              <w:ind w:firstLine="0"/>
              <w:jc w:val="left"/>
              <w:rPr>
                <w:b/>
                <w:sz w:val="22"/>
                <w:szCs w:val="22"/>
              </w:rPr>
            </w:pPr>
            <w:r w:rsidRPr="003A368D">
              <w:rPr>
                <w:b/>
                <w:sz w:val="22"/>
                <w:szCs w:val="22"/>
              </w:rPr>
              <w:t>Primary Measure(s)</w:t>
            </w:r>
          </w:p>
        </w:tc>
      </w:tr>
      <w:tr w:rsidR="006E2B2A" w:rsidRPr="003A368D" w:rsidTr="00224990">
        <w:trPr>
          <w:trHeight w:val="1148"/>
          <w:jc w:val="center"/>
        </w:trPr>
        <w:tc>
          <w:tcPr>
            <w:tcW w:w="1692" w:type="dxa"/>
            <w:gridSpan w:val="2"/>
            <w:shd w:val="clear" w:color="auto" w:fill="auto"/>
          </w:tcPr>
          <w:p w:rsidR="006E2B2A" w:rsidRPr="00C043B3" w:rsidRDefault="006E2B2A" w:rsidP="00224990">
            <w:pPr>
              <w:spacing w:line="240" w:lineRule="auto"/>
              <w:ind w:firstLine="0"/>
              <w:jc w:val="left"/>
            </w:pPr>
            <w:proofErr w:type="spellStart"/>
            <w:r>
              <w:t>Mazor</w:t>
            </w:r>
            <w:proofErr w:type="spellEnd"/>
            <w:r>
              <w:t>, et al., 2006</w:t>
            </w:r>
          </w:p>
        </w:tc>
        <w:tc>
          <w:tcPr>
            <w:tcW w:w="976" w:type="dxa"/>
            <w:gridSpan w:val="2"/>
            <w:shd w:val="clear" w:color="auto" w:fill="auto"/>
          </w:tcPr>
          <w:p w:rsidR="006E2B2A" w:rsidRPr="00C043B3" w:rsidRDefault="006E2B2A" w:rsidP="00224990">
            <w:pPr>
              <w:spacing w:line="240" w:lineRule="auto"/>
              <w:ind w:firstLine="0"/>
              <w:jc w:val="left"/>
            </w:pPr>
            <w:r>
              <w:t>2005</w:t>
            </w:r>
          </w:p>
        </w:tc>
        <w:tc>
          <w:tcPr>
            <w:tcW w:w="2201" w:type="dxa"/>
            <w:gridSpan w:val="2"/>
            <w:shd w:val="clear" w:color="auto" w:fill="auto"/>
          </w:tcPr>
          <w:p w:rsidR="006E2B2A" w:rsidRPr="00C043B3" w:rsidRDefault="006E2B2A" w:rsidP="00224990">
            <w:pPr>
              <w:spacing w:line="240" w:lineRule="auto"/>
              <w:ind w:firstLine="0"/>
              <w:jc w:val="left"/>
            </w:pPr>
            <w:r>
              <w:t xml:space="preserve">407 members of a large New England-based health plan </w:t>
            </w:r>
          </w:p>
        </w:tc>
        <w:tc>
          <w:tcPr>
            <w:tcW w:w="1781" w:type="dxa"/>
            <w:gridSpan w:val="2"/>
            <w:shd w:val="clear" w:color="auto" w:fill="auto"/>
          </w:tcPr>
          <w:p w:rsidR="006E2B2A" w:rsidRPr="00C043B3" w:rsidRDefault="006E2B2A" w:rsidP="00224990">
            <w:pPr>
              <w:spacing w:line="240" w:lineRule="auto"/>
              <w:ind w:firstLine="0"/>
              <w:jc w:val="left"/>
            </w:pPr>
            <w:r>
              <w:t>Randomized factorial (vignette) surveys</w:t>
            </w:r>
          </w:p>
        </w:tc>
        <w:tc>
          <w:tcPr>
            <w:tcW w:w="6418" w:type="dxa"/>
            <w:shd w:val="clear" w:color="auto" w:fill="auto"/>
          </w:tcPr>
          <w:p w:rsidR="006E2B2A" w:rsidRPr="00C468AB" w:rsidRDefault="006E2B2A" w:rsidP="00224990">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Attitudes</w:t>
            </w:r>
          </w:p>
          <w:p w:rsidR="006E2B2A" w:rsidRDefault="006E2B2A" w:rsidP="00224990">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Perception of error and physician responsibility for error</w:t>
            </w:r>
          </w:p>
          <w:p w:rsidR="006E2B2A" w:rsidRDefault="006E2B2A" w:rsidP="00224990">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Likelihood of changing physicians, intent to sue</w:t>
            </w:r>
          </w:p>
          <w:p w:rsidR="006E2B2A" w:rsidRPr="00EA63CC" w:rsidRDefault="006E2B2A" w:rsidP="00224990">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Patient satisfaction, physician trust</w:t>
            </w:r>
          </w:p>
        </w:tc>
      </w:tr>
      <w:tr w:rsidR="006E2B2A" w:rsidRPr="003A368D" w:rsidTr="00224990">
        <w:trPr>
          <w:trHeight w:val="1322"/>
          <w:jc w:val="center"/>
        </w:trPr>
        <w:tc>
          <w:tcPr>
            <w:tcW w:w="1692" w:type="dxa"/>
            <w:gridSpan w:val="2"/>
            <w:shd w:val="clear" w:color="auto" w:fill="auto"/>
          </w:tcPr>
          <w:p w:rsidR="006E2B2A" w:rsidRPr="00C043B3" w:rsidRDefault="006E2B2A" w:rsidP="00224990">
            <w:pPr>
              <w:spacing w:line="240" w:lineRule="auto"/>
              <w:ind w:firstLine="0"/>
              <w:jc w:val="left"/>
            </w:pPr>
            <w:proofErr w:type="spellStart"/>
            <w:r w:rsidRPr="00C043B3">
              <w:t>Mazor</w:t>
            </w:r>
            <w:proofErr w:type="spellEnd"/>
            <w:r w:rsidRPr="00C043B3">
              <w:t>, et al., 2013</w:t>
            </w:r>
          </w:p>
        </w:tc>
        <w:tc>
          <w:tcPr>
            <w:tcW w:w="976" w:type="dxa"/>
            <w:gridSpan w:val="2"/>
            <w:shd w:val="clear" w:color="auto" w:fill="auto"/>
          </w:tcPr>
          <w:p w:rsidR="006E2B2A" w:rsidRPr="00C043B3" w:rsidRDefault="006E2B2A" w:rsidP="00224990">
            <w:pPr>
              <w:spacing w:line="240" w:lineRule="auto"/>
              <w:ind w:firstLine="0"/>
              <w:jc w:val="left"/>
            </w:pPr>
            <w:r w:rsidRPr="00C043B3">
              <w:t>2013</w:t>
            </w:r>
          </w:p>
        </w:tc>
        <w:tc>
          <w:tcPr>
            <w:tcW w:w="2201" w:type="dxa"/>
            <w:gridSpan w:val="2"/>
            <w:shd w:val="clear" w:color="auto" w:fill="auto"/>
          </w:tcPr>
          <w:p w:rsidR="006E2B2A" w:rsidRPr="00C043B3" w:rsidRDefault="006E2B2A" w:rsidP="00224990">
            <w:pPr>
              <w:spacing w:line="240" w:lineRule="auto"/>
              <w:ind w:firstLine="0"/>
              <w:jc w:val="left"/>
            </w:pPr>
            <w:r w:rsidRPr="00C043B3">
              <w:t>78 patients who had filed grievances about their cancer treatment events</w:t>
            </w:r>
          </w:p>
        </w:tc>
        <w:tc>
          <w:tcPr>
            <w:tcW w:w="1781" w:type="dxa"/>
            <w:gridSpan w:val="2"/>
            <w:shd w:val="clear" w:color="auto" w:fill="auto"/>
          </w:tcPr>
          <w:p w:rsidR="006E2B2A" w:rsidRPr="00C043B3" w:rsidRDefault="006E2B2A" w:rsidP="00224990">
            <w:pPr>
              <w:spacing w:line="240" w:lineRule="auto"/>
              <w:ind w:firstLine="0"/>
              <w:jc w:val="left"/>
            </w:pPr>
            <w:r w:rsidRPr="00C043B3">
              <w:t>Retrospective, qualitative interviews</w:t>
            </w:r>
          </w:p>
        </w:tc>
        <w:tc>
          <w:tcPr>
            <w:tcW w:w="6418" w:type="dxa"/>
            <w:shd w:val="clear" w:color="auto" w:fill="auto"/>
          </w:tcPr>
          <w:p w:rsidR="006E2B2A" w:rsidRPr="00F55FF8" w:rsidRDefault="006E2B2A" w:rsidP="00224990">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Experiences</w:t>
            </w:r>
          </w:p>
          <w:p w:rsidR="006E2B2A" w:rsidRPr="00C043B3" w:rsidRDefault="006E2B2A" w:rsidP="00224990">
            <w:pPr>
              <w:pStyle w:val="NormalWeb"/>
              <w:shd w:val="clear" w:color="auto" w:fill="FFFFFF"/>
              <w:spacing w:before="0" w:beforeAutospacing="0" w:after="0" w:afterAutospacing="0"/>
              <w:textAlignment w:val="baseline"/>
            </w:pPr>
            <w:r w:rsidRPr="00C043B3">
              <w:t>P</w:t>
            </w:r>
            <w:r>
              <w:t>atient</w:t>
            </w:r>
            <w:r w:rsidRPr="00C043B3">
              <w:t>s’ evaluations of respons</w:t>
            </w:r>
            <w:r>
              <w:t>iveness and sufficiency of physician-patient interactions following their treatment event</w:t>
            </w:r>
          </w:p>
        </w:tc>
      </w:tr>
      <w:tr w:rsidR="006E2B2A" w:rsidRPr="003A368D" w:rsidTr="00224990">
        <w:trPr>
          <w:trHeight w:val="1247"/>
          <w:jc w:val="center"/>
        </w:trPr>
        <w:tc>
          <w:tcPr>
            <w:tcW w:w="1692" w:type="dxa"/>
            <w:gridSpan w:val="2"/>
            <w:shd w:val="clear" w:color="auto" w:fill="auto"/>
          </w:tcPr>
          <w:p w:rsidR="006E2B2A" w:rsidRPr="00C043B3" w:rsidRDefault="006E2B2A" w:rsidP="00224990">
            <w:pPr>
              <w:spacing w:line="240" w:lineRule="auto"/>
              <w:ind w:firstLine="0"/>
              <w:jc w:val="left"/>
            </w:pPr>
            <w:proofErr w:type="spellStart"/>
            <w:r w:rsidRPr="00C043B3">
              <w:t>Helmchen</w:t>
            </w:r>
            <w:proofErr w:type="spellEnd"/>
            <w:r w:rsidRPr="00C043B3">
              <w:t>, Richards, McDonald, 2011</w:t>
            </w:r>
          </w:p>
        </w:tc>
        <w:tc>
          <w:tcPr>
            <w:tcW w:w="976" w:type="dxa"/>
            <w:gridSpan w:val="2"/>
            <w:shd w:val="clear" w:color="auto" w:fill="auto"/>
          </w:tcPr>
          <w:p w:rsidR="006E2B2A" w:rsidRPr="00C043B3" w:rsidRDefault="006E2B2A" w:rsidP="00224990">
            <w:pPr>
              <w:spacing w:line="240" w:lineRule="auto"/>
              <w:ind w:firstLine="0"/>
              <w:jc w:val="left"/>
            </w:pPr>
            <w:r w:rsidRPr="00C043B3">
              <w:t>2007 &amp; 2009</w:t>
            </w:r>
          </w:p>
        </w:tc>
        <w:tc>
          <w:tcPr>
            <w:tcW w:w="2201" w:type="dxa"/>
            <w:gridSpan w:val="2"/>
            <w:shd w:val="clear" w:color="auto" w:fill="auto"/>
          </w:tcPr>
          <w:p w:rsidR="006E2B2A" w:rsidRPr="00C043B3" w:rsidRDefault="006E2B2A" w:rsidP="00224990">
            <w:pPr>
              <w:spacing w:after="120" w:line="240" w:lineRule="auto"/>
              <w:ind w:firstLine="0"/>
              <w:jc w:val="left"/>
            </w:pPr>
            <w:r w:rsidRPr="00C043B3">
              <w:t>2 middle-aged women who experienced similar adverse surgery events</w:t>
            </w:r>
          </w:p>
        </w:tc>
        <w:tc>
          <w:tcPr>
            <w:tcW w:w="1781" w:type="dxa"/>
            <w:gridSpan w:val="2"/>
            <w:shd w:val="clear" w:color="auto" w:fill="auto"/>
          </w:tcPr>
          <w:p w:rsidR="006E2B2A" w:rsidRPr="00C043B3" w:rsidRDefault="006E2B2A" w:rsidP="00224990">
            <w:pPr>
              <w:spacing w:line="240" w:lineRule="auto"/>
              <w:ind w:firstLine="0"/>
              <w:jc w:val="left"/>
            </w:pPr>
            <w:r w:rsidRPr="00C043B3">
              <w:t>Case Studies</w:t>
            </w:r>
          </w:p>
        </w:tc>
        <w:tc>
          <w:tcPr>
            <w:tcW w:w="6418" w:type="dxa"/>
            <w:shd w:val="clear" w:color="auto" w:fill="auto"/>
          </w:tcPr>
          <w:p w:rsidR="006E2B2A" w:rsidRPr="00F55FF8" w:rsidRDefault="006E2B2A" w:rsidP="00224990">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Experiences</w:t>
            </w:r>
          </w:p>
          <w:p w:rsidR="006E2B2A" w:rsidRPr="00C043B3" w:rsidRDefault="006E2B2A" w:rsidP="00224990">
            <w:pPr>
              <w:spacing w:line="240" w:lineRule="auto"/>
              <w:ind w:firstLine="0"/>
              <w:jc w:val="left"/>
            </w:pPr>
            <w:r w:rsidRPr="00C043B3">
              <w:t>Nature, timing, and duration of successful remediation</w:t>
            </w:r>
          </w:p>
        </w:tc>
      </w:tr>
      <w:tr w:rsidR="006E2B2A" w:rsidRPr="003A368D" w:rsidTr="00224990">
        <w:trPr>
          <w:trHeight w:val="70"/>
          <w:jc w:val="center"/>
        </w:trPr>
        <w:tc>
          <w:tcPr>
            <w:tcW w:w="1692" w:type="dxa"/>
            <w:gridSpan w:val="2"/>
            <w:shd w:val="clear" w:color="auto" w:fill="auto"/>
          </w:tcPr>
          <w:p w:rsidR="006E2B2A" w:rsidRPr="006961B0" w:rsidRDefault="006E2B2A" w:rsidP="00224990">
            <w:pPr>
              <w:spacing w:line="240" w:lineRule="auto"/>
              <w:ind w:firstLine="0"/>
              <w:jc w:val="left"/>
            </w:pPr>
            <w:r w:rsidRPr="006961B0">
              <w:t>Gallagher, 2009</w:t>
            </w:r>
          </w:p>
        </w:tc>
        <w:tc>
          <w:tcPr>
            <w:tcW w:w="976" w:type="dxa"/>
            <w:gridSpan w:val="2"/>
            <w:shd w:val="clear" w:color="auto" w:fill="auto"/>
          </w:tcPr>
          <w:p w:rsidR="006E2B2A" w:rsidRPr="006961B0" w:rsidRDefault="006E2B2A" w:rsidP="00224990">
            <w:pPr>
              <w:spacing w:line="240" w:lineRule="auto"/>
              <w:ind w:firstLine="0"/>
              <w:jc w:val="left"/>
            </w:pPr>
            <w:r w:rsidRPr="006961B0">
              <w:t>2009</w:t>
            </w:r>
          </w:p>
        </w:tc>
        <w:tc>
          <w:tcPr>
            <w:tcW w:w="2201" w:type="dxa"/>
            <w:gridSpan w:val="2"/>
            <w:shd w:val="clear" w:color="auto" w:fill="auto"/>
          </w:tcPr>
          <w:p w:rsidR="006E2B2A" w:rsidRPr="006961B0" w:rsidRDefault="006E2B2A" w:rsidP="00224990">
            <w:pPr>
              <w:spacing w:line="240" w:lineRule="auto"/>
              <w:ind w:firstLine="0"/>
              <w:jc w:val="left"/>
            </w:pPr>
            <w:r w:rsidRPr="006961B0">
              <w:t>1 patient</w:t>
            </w:r>
          </w:p>
          <w:p w:rsidR="006E2B2A" w:rsidRPr="006961B0" w:rsidRDefault="006E2B2A" w:rsidP="00224990">
            <w:pPr>
              <w:spacing w:after="120" w:line="240" w:lineRule="auto"/>
              <w:ind w:firstLine="0"/>
              <w:jc w:val="left"/>
            </w:pPr>
            <w:r w:rsidRPr="006961B0">
              <w:t>1 uninvolved physician</w:t>
            </w:r>
          </w:p>
        </w:tc>
        <w:tc>
          <w:tcPr>
            <w:tcW w:w="1781" w:type="dxa"/>
            <w:gridSpan w:val="2"/>
            <w:shd w:val="clear" w:color="auto" w:fill="auto"/>
          </w:tcPr>
          <w:p w:rsidR="006E2B2A" w:rsidRPr="006961B0" w:rsidRDefault="006E2B2A" w:rsidP="00224990">
            <w:pPr>
              <w:spacing w:line="240" w:lineRule="auto"/>
              <w:ind w:firstLine="0"/>
              <w:jc w:val="left"/>
            </w:pPr>
            <w:r w:rsidRPr="006961B0">
              <w:t>Case Study</w:t>
            </w:r>
          </w:p>
        </w:tc>
        <w:tc>
          <w:tcPr>
            <w:tcW w:w="6418" w:type="dxa"/>
            <w:shd w:val="clear" w:color="auto" w:fill="auto"/>
          </w:tcPr>
          <w:p w:rsidR="006E2B2A" w:rsidRPr="00F55FF8" w:rsidRDefault="006E2B2A" w:rsidP="00224990">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Patient Experience</w:t>
            </w:r>
          </w:p>
          <w:p w:rsidR="006E2B2A" w:rsidRPr="006961B0" w:rsidRDefault="006E2B2A" w:rsidP="00224990">
            <w:pPr>
              <w:spacing w:line="240" w:lineRule="auto"/>
              <w:ind w:firstLine="0"/>
              <w:jc w:val="left"/>
            </w:pPr>
            <w:r w:rsidRPr="006961B0">
              <w:t>Patient perception of error disclosure</w:t>
            </w:r>
          </w:p>
        </w:tc>
      </w:tr>
    </w:tbl>
    <w:p w:rsidR="003A368D" w:rsidRDefault="003A368D" w:rsidP="003A368D">
      <w:pPr>
        <w:tabs>
          <w:tab w:val="left" w:pos="1845"/>
        </w:tabs>
        <w:spacing w:line="240" w:lineRule="auto"/>
        <w:ind w:firstLine="0"/>
        <w:rPr>
          <w:sz w:val="22"/>
          <w:szCs w:val="22"/>
        </w:rPr>
      </w:pPr>
    </w:p>
    <w:p w:rsidR="003A368D" w:rsidRDefault="003A368D" w:rsidP="003A368D">
      <w:pPr>
        <w:tabs>
          <w:tab w:val="left" w:pos="1845"/>
        </w:tabs>
        <w:spacing w:line="240" w:lineRule="auto"/>
        <w:ind w:firstLine="0"/>
        <w:rPr>
          <w:sz w:val="22"/>
          <w:szCs w:val="22"/>
        </w:rPr>
      </w:pPr>
    </w:p>
    <w:p w:rsidR="003A368D" w:rsidRDefault="003A368D"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pPr>
    </w:p>
    <w:p w:rsidR="009F6B72" w:rsidRPr="009F6B72" w:rsidRDefault="009F6B72" w:rsidP="00535740">
      <w:pPr>
        <w:pStyle w:val="Caption"/>
        <w:keepNext/>
        <w:spacing w:after="720"/>
        <w:ind w:firstLine="0"/>
        <w:jc w:val="center"/>
        <w:rPr>
          <w:sz w:val="24"/>
          <w:szCs w:val="24"/>
        </w:rPr>
      </w:pPr>
      <w:bookmarkStart w:id="89" w:name="_Toc506292384"/>
      <w:r w:rsidRPr="009F6B72">
        <w:rPr>
          <w:sz w:val="24"/>
          <w:szCs w:val="24"/>
        </w:rPr>
        <w:t xml:space="preserve">Table </w:t>
      </w:r>
      <w:r w:rsidRPr="009F6B72">
        <w:rPr>
          <w:sz w:val="24"/>
          <w:szCs w:val="24"/>
        </w:rPr>
        <w:fldChar w:fldCharType="begin"/>
      </w:r>
      <w:r w:rsidRPr="009F6B72">
        <w:rPr>
          <w:sz w:val="24"/>
          <w:szCs w:val="24"/>
        </w:rPr>
        <w:instrText xml:space="preserve"> SEQ Table \* ARABIC </w:instrText>
      </w:r>
      <w:r w:rsidRPr="009F6B72">
        <w:rPr>
          <w:sz w:val="24"/>
          <w:szCs w:val="24"/>
        </w:rPr>
        <w:fldChar w:fldCharType="separate"/>
      </w:r>
      <w:r w:rsidR="00D663C8">
        <w:rPr>
          <w:noProof/>
          <w:sz w:val="24"/>
          <w:szCs w:val="24"/>
        </w:rPr>
        <w:t>4</w:t>
      </w:r>
      <w:r w:rsidRPr="009F6B72">
        <w:rPr>
          <w:sz w:val="24"/>
          <w:szCs w:val="24"/>
        </w:rPr>
        <w:fldChar w:fldCharType="end"/>
      </w:r>
      <w:r w:rsidRPr="009F6B72">
        <w:rPr>
          <w:sz w:val="24"/>
          <w:szCs w:val="24"/>
        </w:rPr>
        <w:t>: Characteristics of Included Physician Studies</w:t>
      </w:r>
      <w:bookmarkEnd w:id="89"/>
    </w:p>
    <w:tbl>
      <w:tblPr>
        <w:tblpPr w:leftFromText="180" w:rightFromText="180" w:vertAnchor="text" w:tblpXSpec="center" w:tblpY="211"/>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75"/>
        <w:gridCol w:w="576"/>
        <w:gridCol w:w="400"/>
        <w:gridCol w:w="1490"/>
        <w:gridCol w:w="711"/>
        <w:gridCol w:w="1462"/>
        <w:gridCol w:w="322"/>
        <w:gridCol w:w="6415"/>
      </w:tblGrid>
      <w:tr w:rsidR="00224990" w:rsidRPr="003A368D" w:rsidTr="00D8273D">
        <w:trPr>
          <w:trHeight w:val="332"/>
          <w:jc w:val="center"/>
        </w:trPr>
        <w:tc>
          <w:tcPr>
            <w:tcW w:w="1317" w:type="dxa"/>
            <w:shd w:val="clear" w:color="auto" w:fill="auto"/>
          </w:tcPr>
          <w:p w:rsidR="00224990" w:rsidRPr="003A368D" w:rsidRDefault="00224990" w:rsidP="00224990">
            <w:pPr>
              <w:spacing w:line="240" w:lineRule="auto"/>
              <w:ind w:firstLine="0"/>
              <w:jc w:val="left"/>
              <w:rPr>
                <w:b/>
                <w:sz w:val="22"/>
                <w:szCs w:val="22"/>
              </w:rPr>
            </w:pPr>
            <w:r w:rsidRPr="003A368D">
              <w:rPr>
                <w:b/>
                <w:sz w:val="22"/>
                <w:szCs w:val="22"/>
              </w:rPr>
              <w:t>Author, Date</w:t>
            </w:r>
          </w:p>
        </w:tc>
        <w:tc>
          <w:tcPr>
            <w:tcW w:w="951" w:type="dxa"/>
            <w:gridSpan w:val="2"/>
            <w:shd w:val="clear" w:color="auto" w:fill="auto"/>
          </w:tcPr>
          <w:p w:rsidR="00224990" w:rsidRPr="003A368D" w:rsidRDefault="00224990" w:rsidP="00224990">
            <w:pPr>
              <w:spacing w:line="240" w:lineRule="auto"/>
              <w:ind w:firstLine="0"/>
              <w:jc w:val="left"/>
              <w:rPr>
                <w:b/>
                <w:sz w:val="22"/>
                <w:szCs w:val="22"/>
              </w:rPr>
            </w:pPr>
            <w:r w:rsidRPr="003A368D">
              <w:rPr>
                <w:b/>
                <w:sz w:val="22"/>
                <w:szCs w:val="22"/>
              </w:rPr>
              <w:t>Study Year(s)</w:t>
            </w:r>
          </w:p>
        </w:tc>
        <w:tc>
          <w:tcPr>
            <w:tcW w:w="1890" w:type="dxa"/>
            <w:gridSpan w:val="2"/>
            <w:shd w:val="clear" w:color="auto" w:fill="auto"/>
          </w:tcPr>
          <w:p w:rsidR="00224990" w:rsidRPr="003A368D" w:rsidRDefault="00224990" w:rsidP="00224990">
            <w:pPr>
              <w:spacing w:line="240" w:lineRule="auto"/>
              <w:ind w:firstLine="0"/>
              <w:jc w:val="left"/>
              <w:rPr>
                <w:b/>
                <w:sz w:val="22"/>
                <w:szCs w:val="22"/>
              </w:rPr>
            </w:pPr>
            <w:r w:rsidRPr="003A368D">
              <w:rPr>
                <w:b/>
                <w:sz w:val="22"/>
                <w:szCs w:val="22"/>
              </w:rPr>
              <w:t>Cohort</w:t>
            </w:r>
          </w:p>
        </w:tc>
        <w:tc>
          <w:tcPr>
            <w:tcW w:w="2173" w:type="dxa"/>
            <w:gridSpan w:val="2"/>
            <w:shd w:val="clear" w:color="auto" w:fill="auto"/>
          </w:tcPr>
          <w:p w:rsidR="00224990" w:rsidRPr="003A368D" w:rsidRDefault="00224990" w:rsidP="00224990">
            <w:pPr>
              <w:spacing w:line="240" w:lineRule="auto"/>
              <w:ind w:firstLine="0"/>
              <w:jc w:val="left"/>
              <w:rPr>
                <w:b/>
                <w:sz w:val="22"/>
                <w:szCs w:val="22"/>
              </w:rPr>
            </w:pPr>
            <w:r w:rsidRPr="003A368D">
              <w:rPr>
                <w:b/>
                <w:sz w:val="22"/>
                <w:szCs w:val="22"/>
              </w:rPr>
              <w:t>Design</w:t>
            </w:r>
          </w:p>
        </w:tc>
        <w:tc>
          <w:tcPr>
            <w:tcW w:w="6737" w:type="dxa"/>
            <w:gridSpan w:val="2"/>
            <w:shd w:val="clear" w:color="auto" w:fill="auto"/>
          </w:tcPr>
          <w:p w:rsidR="00224990" w:rsidRPr="003A368D" w:rsidRDefault="00224990" w:rsidP="00224990">
            <w:pPr>
              <w:spacing w:line="240" w:lineRule="auto"/>
              <w:ind w:firstLine="0"/>
              <w:jc w:val="left"/>
              <w:rPr>
                <w:b/>
                <w:sz w:val="22"/>
                <w:szCs w:val="22"/>
              </w:rPr>
            </w:pPr>
            <w:r w:rsidRPr="003A368D">
              <w:rPr>
                <w:b/>
                <w:sz w:val="22"/>
                <w:szCs w:val="22"/>
              </w:rPr>
              <w:t>Primary Measure(s)</w:t>
            </w:r>
          </w:p>
        </w:tc>
      </w:tr>
      <w:tr w:rsidR="00224990" w:rsidRPr="003A368D" w:rsidTr="00D8273D">
        <w:trPr>
          <w:trHeight w:val="1052"/>
          <w:jc w:val="center"/>
        </w:trPr>
        <w:tc>
          <w:tcPr>
            <w:tcW w:w="1317" w:type="dxa"/>
            <w:shd w:val="clear" w:color="auto" w:fill="auto"/>
          </w:tcPr>
          <w:p w:rsidR="00224990" w:rsidRPr="00C043B3" w:rsidRDefault="00224990" w:rsidP="00224990">
            <w:pPr>
              <w:spacing w:line="240" w:lineRule="auto"/>
              <w:ind w:firstLine="0"/>
              <w:jc w:val="left"/>
            </w:pPr>
            <w:r w:rsidRPr="00C043B3">
              <w:t>Gallagher, et al., 2006</w:t>
            </w:r>
          </w:p>
        </w:tc>
        <w:tc>
          <w:tcPr>
            <w:tcW w:w="951" w:type="dxa"/>
            <w:gridSpan w:val="2"/>
            <w:shd w:val="clear" w:color="auto" w:fill="auto"/>
          </w:tcPr>
          <w:p w:rsidR="00224990" w:rsidRPr="00C043B3" w:rsidRDefault="00224990" w:rsidP="00224990">
            <w:pPr>
              <w:spacing w:line="240" w:lineRule="auto"/>
              <w:ind w:firstLine="0"/>
              <w:jc w:val="left"/>
            </w:pPr>
            <w:r w:rsidRPr="00C043B3">
              <w:t>2003-2004</w:t>
            </w:r>
          </w:p>
        </w:tc>
        <w:tc>
          <w:tcPr>
            <w:tcW w:w="1890" w:type="dxa"/>
            <w:gridSpan w:val="2"/>
            <w:shd w:val="clear" w:color="auto" w:fill="auto"/>
          </w:tcPr>
          <w:p w:rsidR="00224990" w:rsidRPr="00C043B3" w:rsidRDefault="00224990" w:rsidP="00224990">
            <w:pPr>
              <w:spacing w:line="240" w:lineRule="auto"/>
              <w:ind w:firstLine="0"/>
              <w:jc w:val="left"/>
            </w:pPr>
            <w:r w:rsidRPr="00C043B3">
              <w:t>2168 clinically active internal medici</w:t>
            </w:r>
            <w:r w:rsidR="004E2184">
              <w:t>ne physicians (WA)</w:t>
            </w:r>
          </w:p>
        </w:tc>
        <w:tc>
          <w:tcPr>
            <w:tcW w:w="2173" w:type="dxa"/>
            <w:gridSpan w:val="2"/>
            <w:shd w:val="clear" w:color="auto" w:fill="auto"/>
          </w:tcPr>
          <w:p w:rsidR="00224990" w:rsidRPr="00C043B3" w:rsidRDefault="00224990" w:rsidP="00224990">
            <w:pPr>
              <w:spacing w:line="240" w:lineRule="auto"/>
              <w:ind w:firstLine="0"/>
              <w:jc w:val="left"/>
            </w:pPr>
            <w:r w:rsidRPr="00C043B3">
              <w:t>Cross-sectional surveys</w:t>
            </w:r>
          </w:p>
        </w:tc>
        <w:tc>
          <w:tcPr>
            <w:tcW w:w="6737" w:type="dxa"/>
            <w:gridSpan w:val="2"/>
            <w:shd w:val="clear" w:color="auto" w:fill="auto"/>
          </w:tcPr>
          <w:p w:rsidR="00224990" w:rsidRPr="00F55FF8" w:rsidRDefault="00224990" w:rsidP="00224990">
            <w:pPr>
              <w:pStyle w:val="ListParagraph"/>
              <w:spacing w:after="0" w:line="240" w:lineRule="auto"/>
              <w:ind w:left="0"/>
              <w:rPr>
                <w:rFonts w:ascii="Times New Roman" w:eastAsia="Times New Roman" w:hAnsi="Times New Roman"/>
                <w:b/>
                <w:sz w:val="24"/>
                <w:szCs w:val="24"/>
              </w:rPr>
            </w:pPr>
            <w:r w:rsidRPr="00F55FF8">
              <w:rPr>
                <w:rFonts w:ascii="Times New Roman" w:eastAsia="Times New Roman" w:hAnsi="Times New Roman"/>
                <w:b/>
                <w:sz w:val="24"/>
                <w:szCs w:val="24"/>
              </w:rPr>
              <w:t xml:space="preserve">Physician </w:t>
            </w:r>
            <w:r>
              <w:rPr>
                <w:rFonts w:ascii="Times New Roman" w:eastAsia="Times New Roman" w:hAnsi="Times New Roman"/>
                <w:b/>
                <w:sz w:val="24"/>
                <w:szCs w:val="24"/>
              </w:rPr>
              <w:t>Attitudes, Perceived Barriers</w:t>
            </w:r>
          </w:p>
          <w:p w:rsidR="00224990" w:rsidRPr="00C043B3" w:rsidRDefault="00D8273D" w:rsidP="00224990">
            <w:pPr>
              <w:pStyle w:val="ListParagraph"/>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Attitudes about</w:t>
            </w:r>
            <w:r w:rsidR="00224990" w:rsidRPr="00C043B3">
              <w:rPr>
                <w:rFonts w:ascii="Times New Roman" w:eastAsia="Times New Roman" w:hAnsi="Times New Roman"/>
                <w:sz w:val="24"/>
                <w:szCs w:val="24"/>
              </w:rPr>
              <w:t xml:space="preserve"> patient safety concepts, malpractice, </w:t>
            </w:r>
            <w:r>
              <w:rPr>
                <w:rFonts w:ascii="Times New Roman" w:eastAsia="Times New Roman" w:hAnsi="Times New Roman"/>
                <w:sz w:val="24"/>
                <w:szCs w:val="24"/>
              </w:rPr>
              <w:t>and disclosure</w:t>
            </w:r>
          </w:p>
          <w:p w:rsidR="00224990" w:rsidRPr="00C043B3" w:rsidRDefault="00224990" w:rsidP="00224990">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Also, r</w:t>
            </w:r>
            <w:r w:rsidRPr="00C043B3">
              <w:rPr>
                <w:rFonts w:ascii="Times New Roman" w:eastAsia="Times New Roman" w:hAnsi="Times New Roman"/>
                <w:sz w:val="24"/>
                <w:szCs w:val="24"/>
              </w:rPr>
              <w:t>andomly assigned apparent or less apparent error – asked what they would most likely say regarding an apology</w:t>
            </w:r>
          </w:p>
        </w:tc>
      </w:tr>
      <w:tr w:rsidR="00224990" w:rsidRPr="003A368D" w:rsidTr="00D8273D">
        <w:trPr>
          <w:trHeight w:val="1322"/>
          <w:jc w:val="center"/>
        </w:trPr>
        <w:tc>
          <w:tcPr>
            <w:tcW w:w="1317" w:type="dxa"/>
            <w:shd w:val="clear" w:color="auto" w:fill="auto"/>
          </w:tcPr>
          <w:p w:rsidR="00224990" w:rsidRPr="006961B0" w:rsidRDefault="00224990" w:rsidP="00224990">
            <w:pPr>
              <w:spacing w:line="240" w:lineRule="auto"/>
              <w:ind w:firstLine="0"/>
              <w:jc w:val="left"/>
            </w:pPr>
            <w:r w:rsidRPr="006961B0">
              <w:t>White, et al., 2011</w:t>
            </w:r>
          </w:p>
        </w:tc>
        <w:tc>
          <w:tcPr>
            <w:tcW w:w="951" w:type="dxa"/>
            <w:gridSpan w:val="2"/>
            <w:shd w:val="clear" w:color="auto" w:fill="auto"/>
          </w:tcPr>
          <w:p w:rsidR="00224990" w:rsidRPr="006961B0" w:rsidRDefault="00224990" w:rsidP="00224990">
            <w:pPr>
              <w:spacing w:line="240" w:lineRule="auto"/>
              <w:ind w:firstLine="0"/>
              <w:jc w:val="left"/>
            </w:pPr>
            <w:r w:rsidRPr="006961B0">
              <w:t>2003</w:t>
            </w:r>
          </w:p>
        </w:tc>
        <w:tc>
          <w:tcPr>
            <w:tcW w:w="1890" w:type="dxa"/>
            <w:gridSpan w:val="2"/>
            <w:shd w:val="clear" w:color="auto" w:fill="auto"/>
          </w:tcPr>
          <w:p w:rsidR="00224990" w:rsidRPr="006961B0" w:rsidRDefault="00224990" w:rsidP="00224990">
            <w:pPr>
              <w:spacing w:line="240" w:lineRule="auto"/>
              <w:ind w:firstLine="0"/>
              <w:jc w:val="left"/>
            </w:pPr>
            <w:r w:rsidRPr="006961B0">
              <w:t>758 medical trainees (488 students, 270 residents)</w:t>
            </w:r>
          </w:p>
        </w:tc>
        <w:tc>
          <w:tcPr>
            <w:tcW w:w="2173" w:type="dxa"/>
            <w:gridSpan w:val="2"/>
            <w:shd w:val="clear" w:color="auto" w:fill="auto"/>
          </w:tcPr>
          <w:p w:rsidR="00224990" w:rsidRPr="00C043B3" w:rsidRDefault="00224990" w:rsidP="00224990">
            <w:pPr>
              <w:spacing w:line="240" w:lineRule="auto"/>
              <w:ind w:firstLine="0"/>
              <w:jc w:val="left"/>
            </w:pPr>
            <w:r>
              <w:t>Randomized factorial (vignette) surveys</w:t>
            </w:r>
          </w:p>
        </w:tc>
        <w:tc>
          <w:tcPr>
            <w:tcW w:w="6737" w:type="dxa"/>
            <w:gridSpan w:val="2"/>
            <w:shd w:val="clear" w:color="auto" w:fill="auto"/>
          </w:tcPr>
          <w:p w:rsidR="00224990" w:rsidRPr="00F84C87" w:rsidRDefault="00224990" w:rsidP="00224990">
            <w:pPr>
              <w:spacing w:line="240" w:lineRule="auto"/>
              <w:ind w:firstLine="0"/>
              <w:jc w:val="left"/>
              <w:rPr>
                <w:b/>
              </w:rPr>
            </w:pPr>
            <w:r w:rsidRPr="00F84C87">
              <w:rPr>
                <w:b/>
              </w:rPr>
              <w:t>Physician Attitudes</w:t>
            </w:r>
            <w:r>
              <w:rPr>
                <w:b/>
              </w:rPr>
              <w:t>, Perceived Barriers</w:t>
            </w:r>
          </w:p>
          <w:p w:rsidR="00224990" w:rsidRPr="006961B0" w:rsidRDefault="00224990" w:rsidP="00224990">
            <w:pPr>
              <w:spacing w:line="240" w:lineRule="auto"/>
              <w:ind w:firstLine="0"/>
              <w:jc w:val="left"/>
            </w:pPr>
            <w:r w:rsidRPr="006961B0">
              <w:t xml:space="preserve">Trainee intent to offer </w:t>
            </w:r>
            <w:r w:rsidR="004E2184">
              <w:t>full, partial, or no disclosure/apology for</w:t>
            </w:r>
            <w:r w:rsidRPr="006961B0">
              <w:t xml:space="preserve"> error highly visible vs. not highly visible</w:t>
            </w:r>
            <w:r w:rsidR="004E2184">
              <w:t xml:space="preserve"> error</w:t>
            </w:r>
          </w:p>
        </w:tc>
      </w:tr>
      <w:tr w:rsidR="00224990" w:rsidRPr="003A368D" w:rsidTr="00D8273D">
        <w:trPr>
          <w:trHeight w:val="1355"/>
          <w:jc w:val="center"/>
        </w:trPr>
        <w:tc>
          <w:tcPr>
            <w:tcW w:w="1317" w:type="dxa"/>
            <w:shd w:val="clear" w:color="auto" w:fill="auto"/>
          </w:tcPr>
          <w:p w:rsidR="00224990" w:rsidRPr="00C043B3" w:rsidRDefault="00224990" w:rsidP="00224990">
            <w:pPr>
              <w:spacing w:line="240" w:lineRule="auto"/>
              <w:ind w:firstLine="0"/>
              <w:jc w:val="left"/>
            </w:pPr>
            <w:r w:rsidRPr="00C043B3">
              <w:t>Gallagher, et al., 2003</w:t>
            </w:r>
          </w:p>
        </w:tc>
        <w:tc>
          <w:tcPr>
            <w:tcW w:w="951" w:type="dxa"/>
            <w:gridSpan w:val="2"/>
            <w:shd w:val="clear" w:color="auto" w:fill="auto"/>
          </w:tcPr>
          <w:p w:rsidR="00224990" w:rsidRPr="00C043B3" w:rsidRDefault="00224990" w:rsidP="00224990">
            <w:pPr>
              <w:spacing w:line="240" w:lineRule="auto"/>
              <w:ind w:firstLine="0"/>
              <w:jc w:val="left"/>
            </w:pPr>
            <w:r w:rsidRPr="00C043B3">
              <w:t>2002</w:t>
            </w:r>
          </w:p>
        </w:tc>
        <w:tc>
          <w:tcPr>
            <w:tcW w:w="1890" w:type="dxa"/>
            <w:gridSpan w:val="2"/>
            <w:shd w:val="clear" w:color="auto" w:fill="auto"/>
          </w:tcPr>
          <w:p w:rsidR="00224990" w:rsidRPr="00C043B3" w:rsidRDefault="00224990" w:rsidP="004E2184">
            <w:pPr>
              <w:spacing w:after="120" w:line="240" w:lineRule="auto"/>
              <w:ind w:firstLine="0"/>
              <w:jc w:val="left"/>
            </w:pPr>
            <w:r w:rsidRPr="00C043B3">
              <w:t xml:space="preserve">46 academic and community </w:t>
            </w:r>
            <w:r>
              <w:t xml:space="preserve">hospital </w:t>
            </w:r>
            <w:r w:rsidRPr="00C043B3">
              <w:t>physicians</w:t>
            </w:r>
            <w:r>
              <w:t xml:space="preserve"> practicing in St. Louis, MO</w:t>
            </w:r>
          </w:p>
        </w:tc>
        <w:tc>
          <w:tcPr>
            <w:tcW w:w="2173" w:type="dxa"/>
            <w:gridSpan w:val="2"/>
            <w:shd w:val="clear" w:color="auto" w:fill="auto"/>
          </w:tcPr>
          <w:p w:rsidR="00224990" w:rsidRDefault="00224990" w:rsidP="00224990">
            <w:pPr>
              <w:spacing w:line="240" w:lineRule="auto"/>
              <w:ind w:firstLine="0"/>
              <w:jc w:val="left"/>
            </w:pPr>
            <w:r w:rsidRPr="00C043B3">
              <w:t xml:space="preserve">Focus Groups </w:t>
            </w:r>
          </w:p>
          <w:p w:rsidR="00224990" w:rsidRPr="00C043B3" w:rsidRDefault="00224990" w:rsidP="00224990">
            <w:pPr>
              <w:spacing w:line="240" w:lineRule="auto"/>
              <w:ind w:firstLine="0"/>
              <w:jc w:val="left"/>
            </w:pPr>
            <w:r w:rsidRPr="00C043B3">
              <w:t>(</w:t>
            </w:r>
            <w:r>
              <w:t>4 physician groups, 3 physician-patient</w:t>
            </w:r>
            <w:r w:rsidRPr="00C043B3">
              <w:t>)</w:t>
            </w:r>
          </w:p>
        </w:tc>
        <w:tc>
          <w:tcPr>
            <w:tcW w:w="6737" w:type="dxa"/>
            <w:gridSpan w:val="2"/>
            <w:shd w:val="clear" w:color="auto" w:fill="auto"/>
          </w:tcPr>
          <w:p w:rsidR="00224990" w:rsidRPr="00F84C87" w:rsidRDefault="00224990" w:rsidP="00224990">
            <w:pPr>
              <w:pStyle w:val="NormalWeb"/>
              <w:shd w:val="clear" w:color="auto" w:fill="FFFFFF"/>
              <w:spacing w:before="0" w:beforeAutospacing="0" w:after="0" w:afterAutospacing="0"/>
              <w:textAlignment w:val="baseline"/>
              <w:rPr>
                <w:b/>
                <w:color w:val="222222"/>
                <w:shd w:val="clear" w:color="auto" w:fill="FFFFFF"/>
              </w:rPr>
            </w:pPr>
            <w:r>
              <w:rPr>
                <w:b/>
                <w:color w:val="222222"/>
                <w:shd w:val="clear" w:color="auto" w:fill="FFFFFF"/>
              </w:rPr>
              <w:t>Physician Attitudes, P</w:t>
            </w:r>
            <w:r w:rsidRPr="00F84C87">
              <w:rPr>
                <w:b/>
                <w:color w:val="222222"/>
                <w:shd w:val="clear" w:color="auto" w:fill="FFFFFF"/>
              </w:rPr>
              <w:t>erceived Barriers</w:t>
            </w:r>
          </w:p>
          <w:p w:rsidR="00224990" w:rsidRPr="00C043B3" w:rsidRDefault="00224990" w:rsidP="00224990">
            <w:pPr>
              <w:pStyle w:val="NormalWeb"/>
              <w:shd w:val="clear" w:color="auto" w:fill="FFFFFF"/>
              <w:spacing w:before="0" w:beforeAutospacing="0" w:after="120" w:afterAutospacing="0"/>
              <w:textAlignment w:val="baseline"/>
              <w:rPr>
                <w:color w:val="222222"/>
                <w:shd w:val="clear" w:color="auto" w:fill="FFFFFF"/>
              </w:rPr>
            </w:pPr>
            <w:r w:rsidRPr="00C043B3">
              <w:rPr>
                <w:color w:val="222222"/>
                <w:shd w:val="clear" w:color="auto" w:fill="FFFFFF"/>
              </w:rPr>
              <w:t>P</w:t>
            </w:r>
            <w:r>
              <w:rPr>
                <w:color w:val="222222"/>
                <w:shd w:val="clear" w:color="auto" w:fill="FFFFFF"/>
              </w:rPr>
              <w:t xml:space="preserve">hysician </w:t>
            </w:r>
            <w:r w:rsidRPr="00C043B3">
              <w:rPr>
                <w:color w:val="222222"/>
                <w:shd w:val="clear" w:color="auto" w:fill="FFFFFF"/>
              </w:rPr>
              <w:t xml:space="preserve">perceptions of </w:t>
            </w:r>
            <w:r>
              <w:rPr>
                <w:color w:val="222222"/>
                <w:shd w:val="clear" w:color="auto" w:fill="FFFFFF"/>
              </w:rPr>
              <w:t>patient and physician attitudes toward</w:t>
            </w:r>
            <w:r w:rsidRPr="00C043B3">
              <w:rPr>
                <w:color w:val="222222"/>
                <w:shd w:val="clear" w:color="auto" w:fill="FFFFFF"/>
              </w:rPr>
              <w:t xml:space="preserve"> medical error disclosure, whether physicians are disclosing the information patients desire, patient and physician emotional needs following an error, and whether these needs are currently being met</w:t>
            </w:r>
          </w:p>
        </w:tc>
      </w:tr>
      <w:tr w:rsidR="00224990" w:rsidRPr="003A368D" w:rsidTr="00D8273D">
        <w:trPr>
          <w:trHeight w:val="1097"/>
          <w:jc w:val="center"/>
        </w:trPr>
        <w:tc>
          <w:tcPr>
            <w:tcW w:w="1317" w:type="dxa"/>
            <w:shd w:val="clear" w:color="auto" w:fill="auto"/>
          </w:tcPr>
          <w:p w:rsidR="00224990" w:rsidRPr="00C043B3" w:rsidRDefault="00224990" w:rsidP="00224990">
            <w:pPr>
              <w:spacing w:line="240" w:lineRule="auto"/>
              <w:ind w:firstLine="0"/>
              <w:jc w:val="left"/>
            </w:pPr>
            <w:proofErr w:type="spellStart"/>
            <w:r w:rsidRPr="00C043B3">
              <w:t>Raper</w:t>
            </w:r>
            <w:proofErr w:type="spellEnd"/>
            <w:r w:rsidRPr="00C043B3">
              <w:t>, Resnick, &amp; Morris, 2014</w:t>
            </w:r>
          </w:p>
        </w:tc>
        <w:tc>
          <w:tcPr>
            <w:tcW w:w="951" w:type="dxa"/>
            <w:gridSpan w:val="2"/>
            <w:shd w:val="clear" w:color="auto" w:fill="auto"/>
          </w:tcPr>
          <w:p w:rsidR="00224990" w:rsidRPr="006961B0" w:rsidRDefault="00224990" w:rsidP="00224990">
            <w:pPr>
              <w:spacing w:line="240" w:lineRule="auto"/>
              <w:ind w:firstLine="0"/>
              <w:jc w:val="left"/>
            </w:pPr>
            <w:r>
              <w:t>N/A</w:t>
            </w:r>
          </w:p>
        </w:tc>
        <w:tc>
          <w:tcPr>
            <w:tcW w:w="1890" w:type="dxa"/>
            <w:gridSpan w:val="2"/>
            <w:shd w:val="clear" w:color="auto" w:fill="auto"/>
          </w:tcPr>
          <w:p w:rsidR="00224990" w:rsidRPr="006961B0" w:rsidRDefault="00224990" w:rsidP="00224990">
            <w:pPr>
              <w:spacing w:line="240" w:lineRule="auto"/>
              <w:ind w:firstLine="0"/>
              <w:jc w:val="left"/>
            </w:pPr>
            <w:r w:rsidRPr="00C043B3">
              <w:t xml:space="preserve">12 U of Pennsylvania residents </w:t>
            </w:r>
          </w:p>
        </w:tc>
        <w:tc>
          <w:tcPr>
            <w:tcW w:w="2173" w:type="dxa"/>
            <w:gridSpan w:val="2"/>
            <w:shd w:val="clear" w:color="auto" w:fill="auto"/>
          </w:tcPr>
          <w:p w:rsidR="00224990" w:rsidRPr="00C043B3" w:rsidRDefault="004E2184" w:rsidP="004E2184">
            <w:pPr>
              <w:spacing w:after="120" w:line="240" w:lineRule="auto"/>
              <w:ind w:firstLine="0"/>
              <w:jc w:val="left"/>
            </w:pPr>
            <w:r>
              <w:t xml:space="preserve">Cross-Sectional analysis: </w:t>
            </w:r>
            <w:r w:rsidR="00224990" w:rsidRPr="00C043B3">
              <w:t xml:space="preserve">simulated disclosures </w:t>
            </w:r>
            <w:r w:rsidR="00224990">
              <w:t>after</w:t>
            </w:r>
            <w:r>
              <w:t xml:space="preserve"> disclosure course</w:t>
            </w:r>
          </w:p>
        </w:tc>
        <w:tc>
          <w:tcPr>
            <w:tcW w:w="6737" w:type="dxa"/>
            <w:gridSpan w:val="2"/>
            <w:shd w:val="clear" w:color="auto" w:fill="auto"/>
          </w:tcPr>
          <w:p w:rsidR="00224990" w:rsidRPr="00F55FF8" w:rsidRDefault="00224990" w:rsidP="00224990">
            <w:pPr>
              <w:pStyle w:val="ListParagraph"/>
              <w:spacing w:after="0" w:line="240" w:lineRule="auto"/>
              <w:ind w:left="0"/>
              <w:rPr>
                <w:rFonts w:ascii="Times New Roman" w:eastAsia="Times New Roman" w:hAnsi="Times New Roman"/>
                <w:b/>
                <w:sz w:val="24"/>
                <w:szCs w:val="24"/>
              </w:rPr>
            </w:pPr>
            <w:r w:rsidRPr="00F55FF8">
              <w:rPr>
                <w:rFonts w:ascii="Times New Roman" w:eastAsia="Times New Roman" w:hAnsi="Times New Roman"/>
                <w:b/>
                <w:sz w:val="24"/>
                <w:szCs w:val="24"/>
              </w:rPr>
              <w:t xml:space="preserve">Physician </w:t>
            </w:r>
            <w:r w:rsidR="00D8273D">
              <w:rPr>
                <w:rFonts w:ascii="Times New Roman" w:eastAsia="Times New Roman" w:hAnsi="Times New Roman"/>
                <w:b/>
                <w:sz w:val="24"/>
                <w:szCs w:val="24"/>
              </w:rPr>
              <w:t>Attitudes</w:t>
            </w:r>
            <w:r>
              <w:rPr>
                <w:rFonts w:ascii="Times New Roman" w:eastAsia="Times New Roman" w:hAnsi="Times New Roman"/>
                <w:b/>
                <w:sz w:val="24"/>
                <w:szCs w:val="24"/>
              </w:rPr>
              <w:t>, Perceived Barriers</w:t>
            </w:r>
          </w:p>
          <w:p w:rsidR="00224990" w:rsidRPr="00C043B3" w:rsidRDefault="00224990" w:rsidP="00224990">
            <w:pPr>
              <w:spacing w:after="120" w:line="240" w:lineRule="auto"/>
              <w:ind w:firstLine="0"/>
              <w:jc w:val="left"/>
            </w:pPr>
            <w:r>
              <w:t>A</w:t>
            </w:r>
            <w:r w:rsidRPr="00C043B3">
              <w:t>bility to use effective comm</w:t>
            </w:r>
            <w:r w:rsidR="00D8273D">
              <w:t>unication strategies,</w:t>
            </w:r>
            <w:r w:rsidRPr="00C043B3">
              <w:t xml:space="preserve"> engage in open-ended questioning, respond to emotions, convey sympathy, relay medical information, and convey commitment to well-being</w:t>
            </w:r>
          </w:p>
        </w:tc>
      </w:tr>
      <w:tr w:rsidR="00224990" w:rsidRPr="003A368D" w:rsidTr="00D8273D">
        <w:trPr>
          <w:trHeight w:val="1097"/>
          <w:jc w:val="center"/>
        </w:trPr>
        <w:tc>
          <w:tcPr>
            <w:tcW w:w="1317" w:type="dxa"/>
            <w:shd w:val="clear" w:color="auto" w:fill="auto"/>
          </w:tcPr>
          <w:p w:rsidR="00224990" w:rsidRPr="00C043B3" w:rsidRDefault="00224990" w:rsidP="00224990">
            <w:pPr>
              <w:spacing w:line="240" w:lineRule="auto"/>
              <w:ind w:firstLine="0"/>
              <w:jc w:val="left"/>
            </w:pPr>
            <w:r w:rsidRPr="00C043B3">
              <w:t>Chan, et al., 2005</w:t>
            </w:r>
          </w:p>
        </w:tc>
        <w:tc>
          <w:tcPr>
            <w:tcW w:w="951" w:type="dxa"/>
            <w:gridSpan w:val="2"/>
            <w:shd w:val="clear" w:color="auto" w:fill="auto"/>
          </w:tcPr>
          <w:p w:rsidR="00224990" w:rsidRPr="00C043B3" w:rsidRDefault="00224990" w:rsidP="00224990">
            <w:pPr>
              <w:spacing w:line="240" w:lineRule="auto"/>
              <w:ind w:firstLine="0"/>
              <w:jc w:val="left"/>
            </w:pPr>
            <w:r w:rsidRPr="00C043B3">
              <w:t>2003-2004</w:t>
            </w:r>
          </w:p>
        </w:tc>
        <w:tc>
          <w:tcPr>
            <w:tcW w:w="1890" w:type="dxa"/>
            <w:gridSpan w:val="2"/>
            <w:shd w:val="clear" w:color="auto" w:fill="auto"/>
          </w:tcPr>
          <w:p w:rsidR="00224990" w:rsidRPr="00C043B3" w:rsidRDefault="00224990" w:rsidP="004E2184">
            <w:pPr>
              <w:spacing w:after="120" w:line="240" w:lineRule="auto"/>
              <w:ind w:firstLine="0"/>
              <w:jc w:val="left"/>
            </w:pPr>
            <w:r w:rsidRPr="00C043B3">
              <w:t>30 academic surgeons (U of Toronto and Washington U)</w:t>
            </w:r>
          </w:p>
        </w:tc>
        <w:tc>
          <w:tcPr>
            <w:tcW w:w="2173" w:type="dxa"/>
            <w:gridSpan w:val="2"/>
            <w:shd w:val="clear" w:color="auto" w:fill="auto"/>
          </w:tcPr>
          <w:p w:rsidR="00224990" w:rsidRPr="00C043B3" w:rsidRDefault="00224990" w:rsidP="00224990">
            <w:pPr>
              <w:spacing w:line="240" w:lineRule="auto"/>
              <w:ind w:firstLine="0"/>
              <w:jc w:val="left"/>
            </w:pPr>
            <w:r w:rsidRPr="00C043B3">
              <w:t xml:space="preserve">Randomized Control Trial   </w:t>
            </w:r>
          </w:p>
        </w:tc>
        <w:tc>
          <w:tcPr>
            <w:tcW w:w="6737" w:type="dxa"/>
            <w:gridSpan w:val="2"/>
            <w:shd w:val="clear" w:color="auto" w:fill="auto"/>
          </w:tcPr>
          <w:p w:rsidR="00224990" w:rsidRPr="002475CF" w:rsidRDefault="00D8273D" w:rsidP="00224990">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Physician Attitudes</w:t>
            </w:r>
            <w:r w:rsidR="00224990" w:rsidRPr="00F55FF8">
              <w:rPr>
                <w:rFonts w:ascii="Times New Roman" w:eastAsia="Times New Roman" w:hAnsi="Times New Roman"/>
                <w:b/>
                <w:sz w:val="24"/>
                <w:szCs w:val="24"/>
              </w:rPr>
              <w:t xml:space="preserve"> </w:t>
            </w:r>
          </w:p>
          <w:p w:rsidR="00224990" w:rsidRPr="00C043B3" w:rsidRDefault="00224990" w:rsidP="00224990">
            <w:pPr>
              <w:spacing w:after="120" w:line="240" w:lineRule="auto"/>
              <w:ind w:firstLine="0"/>
              <w:jc w:val="left"/>
            </w:pPr>
            <w:r w:rsidRPr="00C043B3">
              <w:rPr>
                <w:color w:val="000000"/>
                <w:shd w:val="clear" w:color="auto" w:fill="FFFFFF"/>
              </w:rPr>
              <w:t xml:space="preserve">Explanation of medical facts about error, honesty/truthfulness, empathy, discussion of plan for preventing future errors, and general communication skills demonstrated in disclosure of surgeon error vs. team error vs. error that is not highly visible </w:t>
            </w:r>
          </w:p>
        </w:tc>
      </w:tr>
      <w:tr w:rsidR="00224990" w:rsidRPr="003A368D" w:rsidTr="002761B8">
        <w:trPr>
          <w:trHeight w:val="332"/>
          <w:jc w:val="center"/>
        </w:trPr>
        <w:tc>
          <w:tcPr>
            <w:tcW w:w="13068" w:type="dxa"/>
            <w:gridSpan w:val="9"/>
            <w:shd w:val="clear" w:color="auto" w:fill="auto"/>
          </w:tcPr>
          <w:p w:rsidR="00224990" w:rsidRPr="00FC5842" w:rsidRDefault="00224990" w:rsidP="002761B8">
            <w:pPr>
              <w:spacing w:line="240" w:lineRule="auto"/>
              <w:ind w:firstLine="0"/>
              <w:jc w:val="left"/>
              <w:rPr>
                <w:b/>
                <w:sz w:val="20"/>
                <w:szCs w:val="20"/>
              </w:rPr>
            </w:pPr>
            <w:r w:rsidRPr="00FC5842">
              <w:rPr>
                <w:b/>
                <w:sz w:val="20"/>
                <w:szCs w:val="20"/>
              </w:rPr>
              <w:t>T</w:t>
            </w:r>
            <w:r w:rsidR="00535740">
              <w:rPr>
                <w:b/>
                <w:sz w:val="20"/>
                <w:szCs w:val="20"/>
              </w:rPr>
              <w:t>able 4</w:t>
            </w:r>
            <w:r w:rsidRPr="00FC5842">
              <w:rPr>
                <w:b/>
                <w:sz w:val="20"/>
                <w:szCs w:val="20"/>
              </w:rPr>
              <w:t xml:space="preserve"> Continued</w:t>
            </w:r>
          </w:p>
        </w:tc>
      </w:tr>
      <w:tr w:rsidR="00224990" w:rsidRPr="003A368D" w:rsidTr="00224990">
        <w:trPr>
          <w:trHeight w:val="332"/>
          <w:jc w:val="center"/>
        </w:trPr>
        <w:tc>
          <w:tcPr>
            <w:tcW w:w="1692" w:type="dxa"/>
            <w:gridSpan w:val="2"/>
            <w:shd w:val="clear" w:color="auto" w:fill="auto"/>
          </w:tcPr>
          <w:p w:rsidR="00224990" w:rsidRPr="003A368D" w:rsidRDefault="00224990" w:rsidP="002761B8">
            <w:pPr>
              <w:spacing w:line="240" w:lineRule="auto"/>
              <w:ind w:firstLine="0"/>
              <w:jc w:val="left"/>
              <w:rPr>
                <w:b/>
                <w:sz w:val="22"/>
                <w:szCs w:val="22"/>
              </w:rPr>
            </w:pPr>
            <w:r w:rsidRPr="003A368D">
              <w:rPr>
                <w:b/>
                <w:sz w:val="22"/>
                <w:szCs w:val="22"/>
              </w:rPr>
              <w:t>Author, Date</w:t>
            </w:r>
          </w:p>
        </w:tc>
        <w:tc>
          <w:tcPr>
            <w:tcW w:w="976" w:type="dxa"/>
            <w:gridSpan w:val="2"/>
            <w:shd w:val="clear" w:color="auto" w:fill="auto"/>
          </w:tcPr>
          <w:p w:rsidR="00224990" w:rsidRPr="003A368D" w:rsidRDefault="00224990" w:rsidP="002761B8">
            <w:pPr>
              <w:spacing w:line="240" w:lineRule="auto"/>
              <w:ind w:firstLine="0"/>
              <w:jc w:val="left"/>
              <w:rPr>
                <w:b/>
                <w:sz w:val="22"/>
                <w:szCs w:val="22"/>
              </w:rPr>
            </w:pPr>
            <w:r w:rsidRPr="003A368D">
              <w:rPr>
                <w:b/>
                <w:sz w:val="22"/>
                <w:szCs w:val="22"/>
              </w:rPr>
              <w:t>Study Year(s)</w:t>
            </w:r>
          </w:p>
        </w:tc>
        <w:tc>
          <w:tcPr>
            <w:tcW w:w="2201" w:type="dxa"/>
            <w:gridSpan w:val="2"/>
            <w:shd w:val="clear" w:color="auto" w:fill="auto"/>
          </w:tcPr>
          <w:p w:rsidR="00224990" w:rsidRPr="003A368D" w:rsidRDefault="00224990" w:rsidP="002761B8">
            <w:pPr>
              <w:spacing w:line="240" w:lineRule="auto"/>
              <w:ind w:firstLine="0"/>
              <w:jc w:val="left"/>
              <w:rPr>
                <w:b/>
                <w:sz w:val="22"/>
                <w:szCs w:val="22"/>
              </w:rPr>
            </w:pPr>
            <w:r w:rsidRPr="003A368D">
              <w:rPr>
                <w:b/>
                <w:sz w:val="22"/>
                <w:szCs w:val="22"/>
              </w:rPr>
              <w:t>Cohort</w:t>
            </w:r>
          </w:p>
        </w:tc>
        <w:tc>
          <w:tcPr>
            <w:tcW w:w="1784" w:type="dxa"/>
            <w:gridSpan w:val="2"/>
            <w:shd w:val="clear" w:color="auto" w:fill="auto"/>
          </w:tcPr>
          <w:p w:rsidR="00224990" w:rsidRPr="003A368D" w:rsidRDefault="00224990" w:rsidP="002761B8">
            <w:pPr>
              <w:spacing w:line="240" w:lineRule="auto"/>
              <w:ind w:firstLine="0"/>
              <w:jc w:val="left"/>
              <w:rPr>
                <w:b/>
                <w:sz w:val="22"/>
                <w:szCs w:val="22"/>
              </w:rPr>
            </w:pPr>
            <w:r w:rsidRPr="003A368D">
              <w:rPr>
                <w:b/>
                <w:sz w:val="22"/>
                <w:szCs w:val="22"/>
              </w:rPr>
              <w:t>Design</w:t>
            </w:r>
          </w:p>
        </w:tc>
        <w:tc>
          <w:tcPr>
            <w:tcW w:w="6415" w:type="dxa"/>
            <w:shd w:val="clear" w:color="auto" w:fill="auto"/>
          </w:tcPr>
          <w:p w:rsidR="00224990" w:rsidRPr="003A368D" w:rsidRDefault="00224990" w:rsidP="002761B8">
            <w:pPr>
              <w:spacing w:line="240" w:lineRule="auto"/>
              <w:ind w:firstLine="0"/>
              <w:jc w:val="left"/>
              <w:rPr>
                <w:b/>
                <w:sz w:val="22"/>
                <w:szCs w:val="22"/>
              </w:rPr>
            </w:pPr>
            <w:r w:rsidRPr="003A368D">
              <w:rPr>
                <w:b/>
                <w:sz w:val="22"/>
                <w:szCs w:val="22"/>
              </w:rPr>
              <w:t>Primary Measure(s)</w:t>
            </w:r>
          </w:p>
        </w:tc>
      </w:tr>
      <w:tr w:rsidR="00D8273D" w:rsidRPr="003A368D" w:rsidTr="00D8273D">
        <w:trPr>
          <w:trHeight w:val="1148"/>
          <w:jc w:val="center"/>
        </w:trPr>
        <w:tc>
          <w:tcPr>
            <w:tcW w:w="1692" w:type="dxa"/>
            <w:gridSpan w:val="2"/>
            <w:shd w:val="clear" w:color="auto" w:fill="auto"/>
          </w:tcPr>
          <w:p w:rsidR="00D8273D" w:rsidRPr="006961B0" w:rsidRDefault="00D8273D" w:rsidP="00D8273D">
            <w:pPr>
              <w:spacing w:line="240" w:lineRule="auto"/>
              <w:ind w:firstLine="0"/>
              <w:jc w:val="left"/>
            </w:pPr>
            <w:proofErr w:type="spellStart"/>
            <w:r w:rsidRPr="006961B0">
              <w:t>Kronman</w:t>
            </w:r>
            <w:proofErr w:type="spellEnd"/>
            <w:r w:rsidRPr="006961B0">
              <w:t xml:space="preserve">, </w:t>
            </w:r>
            <w:proofErr w:type="spellStart"/>
            <w:r w:rsidRPr="006961B0">
              <w:t>Paasche-Orlow</w:t>
            </w:r>
            <w:proofErr w:type="spellEnd"/>
            <w:r w:rsidRPr="006961B0">
              <w:t xml:space="preserve"> &amp; </w:t>
            </w:r>
            <w:proofErr w:type="spellStart"/>
            <w:r w:rsidRPr="006961B0">
              <w:t>Orlander</w:t>
            </w:r>
            <w:proofErr w:type="spellEnd"/>
            <w:r w:rsidRPr="006961B0">
              <w:t>, 2011</w:t>
            </w:r>
          </w:p>
        </w:tc>
        <w:tc>
          <w:tcPr>
            <w:tcW w:w="976" w:type="dxa"/>
            <w:gridSpan w:val="2"/>
            <w:shd w:val="clear" w:color="auto" w:fill="auto"/>
          </w:tcPr>
          <w:p w:rsidR="00D8273D" w:rsidRPr="006961B0" w:rsidRDefault="00D8273D" w:rsidP="00D8273D">
            <w:pPr>
              <w:spacing w:line="240" w:lineRule="auto"/>
              <w:ind w:firstLine="0"/>
              <w:jc w:val="left"/>
            </w:pPr>
            <w:r w:rsidRPr="006961B0">
              <w:t>2005</w:t>
            </w:r>
          </w:p>
        </w:tc>
        <w:tc>
          <w:tcPr>
            <w:tcW w:w="2201" w:type="dxa"/>
            <w:gridSpan w:val="2"/>
            <w:shd w:val="clear" w:color="auto" w:fill="auto"/>
          </w:tcPr>
          <w:p w:rsidR="00D8273D" w:rsidRPr="006961B0" w:rsidRDefault="00D8273D" w:rsidP="00D8273D">
            <w:pPr>
              <w:spacing w:line="240" w:lineRule="auto"/>
              <w:ind w:firstLine="0"/>
              <w:jc w:val="left"/>
            </w:pPr>
            <w:r w:rsidRPr="006961B0">
              <w:t>97 medicine and surgery residents at Boston Medical Center</w:t>
            </w:r>
          </w:p>
        </w:tc>
        <w:tc>
          <w:tcPr>
            <w:tcW w:w="1784" w:type="dxa"/>
            <w:gridSpan w:val="2"/>
            <w:shd w:val="clear" w:color="auto" w:fill="auto"/>
          </w:tcPr>
          <w:p w:rsidR="00D8273D" w:rsidRPr="006961B0" w:rsidRDefault="00D8273D" w:rsidP="00D8273D">
            <w:pPr>
              <w:spacing w:line="240" w:lineRule="auto"/>
              <w:ind w:firstLine="0"/>
              <w:jc w:val="left"/>
            </w:pPr>
            <w:r w:rsidRPr="006961B0">
              <w:t>Cross-sectional surveys</w:t>
            </w:r>
          </w:p>
        </w:tc>
        <w:tc>
          <w:tcPr>
            <w:tcW w:w="6415" w:type="dxa"/>
            <w:shd w:val="clear" w:color="auto" w:fill="auto"/>
          </w:tcPr>
          <w:p w:rsidR="00D8273D" w:rsidRPr="00F84C87" w:rsidRDefault="00D8273D" w:rsidP="00D8273D">
            <w:pPr>
              <w:spacing w:line="240" w:lineRule="auto"/>
              <w:ind w:firstLine="0"/>
              <w:jc w:val="left"/>
              <w:rPr>
                <w:b/>
              </w:rPr>
            </w:pPr>
            <w:r w:rsidRPr="002475CF">
              <w:rPr>
                <w:b/>
              </w:rPr>
              <w:t>Physician Experiences</w:t>
            </w:r>
          </w:p>
          <w:p w:rsidR="00D8273D" w:rsidRPr="006961B0" w:rsidRDefault="00D8273D" w:rsidP="00D8273D">
            <w:pPr>
              <w:spacing w:line="240" w:lineRule="auto"/>
              <w:ind w:firstLine="0"/>
              <w:jc w:val="left"/>
            </w:pPr>
            <w:r w:rsidRPr="006961B0">
              <w:t>Analysis of residents’ accounts of worst medical error, including working environment and patient safety culture</w:t>
            </w:r>
          </w:p>
          <w:p w:rsidR="00D8273D" w:rsidRPr="006961B0" w:rsidRDefault="00D8273D" w:rsidP="00D8273D">
            <w:pPr>
              <w:spacing w:after="120" w:line="240" w:lineRule="auto"/>
              <w:ind w:firstLine="0"/>
              <w:jc w:val="left"/>
            </w:pPr>
            <w:r w:rsidRPr="006961B0">
              <w:t>Subscales:  residents’ assessments of clinical team, residency program, and clinical unit</w:t>
            </w:r>
          </w:p>
        </w:tc>
      </w:tr>
      <w:tr w:rsidR="00D8273D" w:rsidRPr="003A368D" w:rsidTr="00D8273D">
        <w:trPr>
          <w:trHeight w:val="1322"/>
          <w:jc w:val="center"/>
        </w:trPr>
        <w:tc>
          <w:tcPr>
            <w:tcW w:w="1692" w:type="dxa"/>
            <w:gridSpan w:val="2"/>
            <w:shd w:val="clear" w:color="auto" w:fill="auto"/>
          </w:tcPr>
          <w:p w:rsidR="00D8273D" w:rsidRPr="006961B0" w:rsidRDefault="00D8273D" w:rsidP="00D8273D">
            <w:pPr>
              <w:spacing w:line="240" w:lineRule="auto"/>
              <w:ind w:firstLine="0"/>
              <w:jc w:val="left"/>
            </w:pPr>
            <w:proofErr w:type="spellStart"/>
            <w:r w:rsidRPr="006961B0">
              <w:t>Plews-Ogan</w:t>
            </w:r>
            <w:proofErr w:type="spellEnd"/>
            <w:r w:rsidRPr="006961B0">
              <w:t>, 2016</w:t>
            </w:r>
          </w:p>
        </w:tc>
        <w:tc>
          <w:tcPr>
            <w:tcW w:w="976" w:type="dxa"/>
            <w:gridSpan w:val="2"/>
            <w:shd w:val="clear" w:color="auto" w:fill="auto"/>
          </w:tcPr>
          <w:p w:rsidR="00D8273D" w:rsidRPr="006961B0" w:rsidRDefault="00D8273D" w:rsidP="00D8273D">
            <w:pPr>
              <w:spacing w:line="240" w:lineRule="auto"/>
              <w:ind w:firstLine="0"/>
              <w:jc w:val="left"/>
            </w:pPr>
            <w:r w:rsidRPr="006961B0">
              <w:t>2009-2011</w:t>
            </w:r>
          </w:p>
        </w:tc>
        <w:tc>
          <w:tcPr>
            <w:tcW w:w="2201" w:type="dxa"/>
            <w:gridSpan w:val="2"/>
            <w:shd w:val="clear" w:color="auto" w:fill="auto"/>
          </w:tcPr>
          <w:p w:rsidR="00D8273D" w:rsidRPr="006961B0" w:rsidRDefault="00D8273D" w:rsidP="00D8273D">
            <w:pPr>
              <w:spacing w:line="240" w:lineRule="auto"/>
              <w:ind w:firstLine="0"/>
              <w:jc w:val="left"/>
            </w:pPr>
            <w:r w:rsidRPr="006961B0">
              <w:t>61 physicians from three geographic regions</w:t>
            </w:r>
          </w:p>
        </w:tc>
        <w:tc>
          <w:tcPr>
            <w:tcW w:w="1784" w:type="dxa"/>
            <w:gridSpan w:val="2"/>
            <w:shd w:val="clear" w:color="auto" w:fill="auto"/>
          </w:tcPr>
          <w:p w:rsidR="00D8273D" w:rsidRPr="006961B0" w:rsidRDefault="00D8273D" w:rsidP="00D8273D">
            <w:pPr>
              <w:spacing w:line="240" w:lineRule="auto"/>
              <w:ind w:firstLine="0"/>
              <w:jc w:val="left"/>
            </w:pPr>
            <w:r w:rsidRPr="006961B0">
              <w:t>Mixed</w:t>
            </w:r>
            <w:r>
              <w:t>-methods design</w:t>
            </w:r>
            <w:r w:rsidRPr="006961B0">
              <w:t>: (retrospective, interviews + wisdom scale)</w:t>
            </w:r>
          </w:p>
        </w:tc>
        <w:tc>
          <w:tcPr>
            <w:tcW w:w="6415" w:type="dxa"/>
            <w:shd w:val="clear" w:color="auto" w:fill="auto"/>
          </w:tcPr>
          <w:p w:rsidR="00D8273D" w:rsidRPr="002475CF" w:rsidRDefault="00D8273D" w:rsidP="00D8273D">
            <w:pPr>
              <w:spacing w:line="240" w:lineRule="auto"/>
              <w:ind w:firstLine="0"/>
              <w:jc w:val="left"/>
              <w:rPr>
                <w:b/>
              </w:rPr>
            </w:pPr>
            <w:r w:rsidRPr="002475CF">
              <w:rPr>
                <w:b/>
              </w:rPr>
              <w:t>Physician Experiences</w:t>
            </w:r>
          </w:p>
          <w:p w:rsidR="00D8273D" w:rsidRPr="006961B0" w:rsidRDefault="00D8273D" w:rsidP="00D8273D">
            <w:pPr>
              <w:spacing w:line="240" w:lineRule="auto"/>
              <w:ind w:firstLine="0"/>
              <w:jc w:val="left"/>
            </w:pPr>
            <w:proofErr w:type="spellStart"/>
            <w:r w:rsidRPr="006961B0">
              <w:t>Ardelt’s</w:t>
            </w:r>
            <w:proofErr w:type="spellEnd"/>
            <w:r w:rsidRPr="006961B0">
              <w:t xml:space="preserve"> Three Dimensions of Wisdom Scale (3D-WS) (cognitive, compassionate, reflective)</w:t>
            </w:r>
          </w:p>
          <w:p w:rsidR="00D8273D" w:rsidRPr="006961B0" w:rsidRDefault="00D8273D" w:rsidP="00D8273D">
            <w:pPr>
              <w:spacing w:after="120" w:line="240" w:lineRule="auto"/>
              <w:ind w:firstLine="0"/>
              <w:jc w:val="left"/>
            </w:pPr>
            <w:r w:rsidRPr="006961B0">
              <w:t xml:space="preserve">Qualitative and quantitative (3D-WS score [wisdom exemplar or </w:t>
            </w:r>
            <w:proofErr w:type="spellStart"/>
            <w:r w:rsidRPr="006961B0">
              <w:t>nonexemplar</w:t>
            </w:r>
            <w:proofErr w:type="spellEnd"/>
            <w:r w:rsidRPr="006961B0">
              <w:t xml:space="preserve">]) interview assessment </w:t>
            </w:r>
          </w:p>
        </w:tc>
      </w:tr>
      <w:tr w:rsidR="00D8273D" w:rsidRPr="003A368D" w:rsidTr="00D8273D">
        <w:trPr>
          <w:trHeight w:val="1247"/>
          <w:jc w:val="center"/>
        </w:trPr>
        <w:tc>
          <w:tcPr>
            <w:tcW w:w="1692" w:type="dxa"/>
            <w:gridSpan w:val="2"/>
            <w:shd w:val="clear" w:color="auto" w:fill="auto"/>
          </w:tcPr>
          <w:p w:rsidR="00D8273D" w:rsidRPr="006961B0" w:rsidRDefault="00D8273D" w:rsidP="00D8273D">
            <w:pPr>
              <w:spacing w:line="240" w:lineRule="auto"/>
              <w:ind w:firstLine="0"/>
              <w:jc w:val="left"/>
            </w:pPr>
            <w:r w:rsidRPr="006961B0">
              <w:t>Gallagher, 2009</w:t>
            </w:r>
          </w:p>
        </w:tc>
        <w:tc>
          <w:tcPr>
            <w:tcW w:w="976" w:type="dxa"/>
            <w:gridSpan w:val="2"/>
            <w:shd w:val="clear" w:color="auto" w:fill="auto"/>
          </w:tcPr>
          <w:p w:rsidR="00D8273D" w:rsidRPr="006961B0" w:rsidRDefault="00D8273D" w:rsidP="00D8273D">
            <w:pPr>
              <w:spacing w:line="240" w:lineRule="auto"/>
              <w:ind w:firstLine="0"/>
              <w:jc w:val="left"/>
            </w:pPr>
            <w:r w:rsidRPr="006961B0">
              <w:t>2009</w:t>
            </w:r>
          </w:p>
        </w:tc>
        <w:tc>
          <w:tcPr>
            <w:tcW w:w="2201" w:type="dxa"/>
            <w:gridSpan w:val="2"/>
            <w:shd w:val="clear" w:color="auto" w:fill="auto"/>
          </w:tcPr>
          <w:p w:rsidR="00D8273D" w:rsidRPr="006961B0" w:rsidRDefault="00D8273D" w:rsidP="00D8273D">
            <w:pPr>
              <w:spacing w:line="240" w:lineRule="auto"/>
              <w:ind w:firstLine="0"/>
              <w:jc w:val="left"/>
            </w:pPr>
            <w:r w:rsidRPr="006961B0">
              <w:t>1 patient</w:t>
            </w:r>
          </w:p>
          <w:p w:rsidR="00D8273D" w:rsidRPr="006961B0" w:rsidRDefault="00D8273D" w:rsidP="00D8273D">
            <w:pPr>
              <w:spacing w:line="240" w:lineRule="auto"/>
              <w:ind w:firstLine="0"/>
              <w:jc w:val="left"/>
            </w:pPr>
            <w:r w:rsidRPr="006961B0">
              <w:t>1 uninvolved physician</w:t>
            </w:r>
          </w:p>
        </w:tc>
        <w:tc>
          <w:tcPr>
            <w:tcW w:w="1784" w:type="dxa"/>
            <w:gridSpan w:val="2"/>
            <w:shd w:val="clear" w:color="auto" w:fill="auto"/>
          </w:tcPr>
          <w:p w:rsidR="00D8273D" w:rsidRPr="006961B0" w:rsidRDefault="00D8273D" w:rsidP="00D8273D">
            <w:pPr>
              <w:spacing w:line="240" w:lineRule="auto"/>
              <w:ind w:firstLine="0"/>
              <w:jc w:val="left"/>
            </w:pPr>
            <w:r w:rsidRPr="006961B0">
              <w:t>Case Study</w:t>
            </w:r>
          </w:p>
        </w:tc>
        <w:tc>
          <w:tcPr>
            <w:tcW w:w="6415" w:type="dxa"/>
            <w:shd w:val="clear" w:color="auto" w:fill="auto"/>
          </w:tcPr>
          <w:p w:rsidR="00D8273D" w:rsidRPr="002475CF" w:rsidRDefault="00D8273D" w:rsidP="00D8273D">
            <w:pPr>
              <w:pStyle w:val="ListParagraph"/>
              <w:spacing w:after="0" w:line="240" w:lineRule="auto"/>
              <w:ind w:left="0"/>
              <w:rPr>
                <w:rFonts w:ascii="Times New Roman" w:eastAsia="Times New Roman" w:hAnsi="Times New Roman"/>
                <w:b/>
                <w:sz w:val="24"/>
                <w:szCs w:val="24"/>
              </w:rPr>
            </w:pPr>
            <w:r w:rsidRPr="00F55FF8">
              <w:rPr>
                <w:rFonts w:ascii="Times New Roman" w:eastAsia="Times New Roman" w:hAnsi="Times New Roman"/>
                <w:b/>
                <w:sz w:val="24"/>
                <w:szCs w:val="24"/>
              </w:rPr>
              <w:t xml:space="preserve">Physician </w:t>
            </w:r>
            <w:r>
              <w:rPr>
                <w:rFonts w:ascii="Times New Roman" w:eastAsia="Times New Roman" w:hAnsi="Times New Roman"/>
                <w:b/>
                <w:sz w:val="24"/>
                <w:szCs w:val="24"/>
              </w:rPr>
              <w:t>Experience, Perceived Barriers</w:t>
            </w:r>
          </w:p>
          <w:p w:rsidR="00D8273D" w:rsidRPr="006961B0" w:rsidRDefault="00D8273D" w:rsidP="00D8273D">
            <w:pPr>
              <w:spacing w:line="240" w:lineRule="auto"/>
              <w:ind w:firstLine="0"/>
              <w:jc w:val="left"/>
            </w:pPr>
            <w:r>
              <w:t>Uninvolved physician’s</w:t>
            </w:r>
            <w:r w:rsidRPr="006961B0">
              <w:t xml:space="preserve"> perception of error disclosure</w:t>
            </w:r>
          </w:p>
        </w:tc>
      </w:tr>
      <w:tr w:rsidR="00D8273D" w:rsidRPr="003A368D" w:rsidTr="00D8273D">
        <w:trPr>
          <w:trHeight w:val="70"/>
          <w:jc w:val="center"/>
        </w:trPr>
        <w:tc>
          <w:tcPr>
            <w:tcW w:w="1692" w:type="dxa"/>
            <w:gridSpan w:val="2"/>
            <w:shd w:val="clear" w:color="auto" w:fill="auto"/>
          </w:tcPr>
          <w:p w:rsidR="00D8273D" w:rsidRPr="00C043B3" w:rsidRDefault="00D8273D" w:rsidP="00D8273D">
            <w:pPr>
              <w:spacing w:line="240" w:lineRule="auto"/>
              <w:ind w:firstLine="0"/>
              <w:jc w:val="left"/>
            </w:pPr>
            <w:r w:rsidRPr="00C043B3">
              <w:t>Bell, et al., 2012</w:t>
            </w:r>
          </w:p>
        </w:tc>
        <w:tc>
          <w:tcPr>
            <w:tcW w:w="976" w:type="dxa"/>
            <w:gridSpan w:val="2"/>
            <w:shd w:val="clear" w:color="auto" w:fill="auto"/>
          </w:tcPr>
          <w:p w:rsidR="00D8273D" w:rsidRPr="00C043B3" w:rsidRDefault="00D8273D" w:rsidP="00D8273D">
            <w:pPr>
              <w:spacing w:line="240" w:lineRule="auto"/>
              <w:ind w:firstLine="0"/>
              <w:jc w:val="left"/>
            </w:pPr>
            <w:r w:rsidRPr="00C043B3">
              <w:t>N/A</w:t>
            </w:r>
          </w:p>
        </w:tc>
        <w:tc>
          <w:tcPr>
            <w:tcW w:w="2201" w:type="dxa"/>
            <w:gridSpan w:val="2"/>
            <w:shd w:val="clear" w:color="auto" w:fill="auto"/>
          </w:tcPr>
          <w:p w:rsidR="00D8273D" w:rsidRPr="00C043B3" w:rsidRDefault="00D8273D" w:rsidP="00D8273D">
            <w:pPr>
              <w:spacing w:after="120" w:line="240" w:lineRule="auto"/>
              <w:ind w:firstLine="0"/>
              <w:jc w:val="left"/>
            </w:pPr>
            <w:r w:rsidRPr="00C043B3">
              <w:t>27 individuals (9 physicians) in leadership p</w:t>
            </w:r>
            <w:r>
              <w:t>ositions at organizations with CRP</w:t>
            </w:r>
          </w:p>
        </w:tc>
        <w:tc>
          <w:tcPr>
            <w:tcW w:w="1784" w:type="dxa"/>
            <w:gridSpan w:val="2"/>
            <w:shd w:val="clear" w:color="auto" w:fill="auto"/>
          </w:tcPr>
          <w:p w:rsidR="00D8273D" w:rsidRPr="00C043B3" w:rsidRDefault="00D8273D" w:rsidP="00D8273D">
            <w:pPr>
              <w:spacing w:line="240" w:lineRule="auto"/>
              <w:ind w:firstLine="0"/>
              <w:jc w:val="left"/>
            </w:pPr>
            <w:r w:rsidRPr="00C043B3">
              <w:t>Semi-Structured, retrospective interviews</w:t>
            </w:r>
          </w:p>
        </w:tc>
        <w:tc>
          <w:tcPr>
            <w:tcW w:w="6415" w:type="dxa"/>
            <w:shd w:val="clear" w:color="auto" w:fill="auto"/>
          </w:tcPr>
          <w:p w:rsidR="00D8273D" w:rsidRPr="00F55FF8" w:rsidRDefault="00D8273D" w:rsidP="00D8273D">
            <w:pPr>
              <w:pStyle w:val="ListParagraph"/>
              <w:spacing w:after="0" w:line="240" w:lineRule="auto"/>
              <w:ind w:left="0"/>
              <w:rPr>
                <w:rFonts w:ascii="Times New Roman" w:eastAsia="Times New Roman" w:hAnsi="Times New Roman"/>
                <w:b/>
                <w:sz w:val="24"/>
                <w:szCs w:val="24"/>
              </w:rPr>
            </w:pPr>
            <w:r>
              <w:rPr>
                <w:rFonts w:ascii="Times New Roman" w:eastAsia="Times New Roman" w:hAnsi="Times New Roman"/>
                <w:b/>
                <w:sz w:val="24"/>
                <w:szCs w:val="24"/>
              </w:rPr>
              <w:t>Perceived Barriers</w:t>
            </w:r>
          </w:p>
          <w:p w:rsidR="00D8273D" w:rsidRPr="00C043B3" w:rsidRDefault="00D8273D" w:rsidP="00D8273D">
            <w:pPr>
              <w:spacing w:line="240" w:lineRule="auto"/>
              <w:ind w:firstLine="0"/>
              <w:jc w:val="left"/>
            </w:pPr>
            <w:r w:rsidRPr="00C043B3">
              <w:t>Perceived implementation barriers</w:t>
            </w:r>
          </w:p>
        </w:tc>
      </w:tr>
    </w:tbl>
    <w:p w:rsidR="00224990" w:rsidRDefault="00224990" w:rsidP="00224990">
      <w:pPr>
        <w:tabs>
          <w:tab w:val="left" w:pos="1845"/>
        </w:tabs>
        <w:spacing w:line="240" w:lineRule="auto"/>
        <w:ind w:firstLine="0"/>
        <w:rPr>
          <w:sz w:val="22"/>
          <w:szCs w:val="22"/>
        </w:rPr>
      </w:pPr>
    </w:p>
    <w:p w:rsidR="00224990" w:rsidRDefault="00224990" w:rsidP="003A368D">
      <w:pPr>
        <w:tabs>
          <w:tab w:val="left" w:pos="1845"/>
        </w:tabs>
        <w:spacing w:line="240" w:lineRule="auto"/>
        <w:ind w:firstLine="0"/>
        <w:rPr>
          <w:sz w:val="22"/>
          <w:szCs w:val="22"/>
        </w:rPr>
        <w:sectPr w:rsidR="00224990" w:rsidSect="00FC5842">
          <w:pgSz w:w="15840" w:h="12240" w:orient="landscape"/>
          <w:pgMar w:top="1440" w:right="1440" w:bottom="1440" w:left="1440" w:header="720" w:footer="720" w:gutter="0"/>
          <w:cols w:space="720"/>
          <w:docGrid w:linePitch="360"/>
        </w:sectPr>
      </w:pPr>
    </w:p>
    <w:p w:rsidR="00D8273D" w:rsidRDefault="00D8273D" w:rsidP="00D8273D">
      <w:pPr>
        <w:pStyle w:val="Appendix"/>
        <w:numPr>
          <w:ilvl w:val="0"/>
          <w:numId w:val="0"/>
        </w:numPr>
        <w:rPr>
          <w:b/>
        </w:rPr>
      </w:pPr>
      <w:bookmarkStart w:id="90" w:name="_Toc499768964"/>
      <w:bookmarkStart w:id="91" w:name="_Toc506292379"/>
      <w:r w:rsidRPr="0064344D">
        <w:rPr>
          <w:b/>
        </w:rPr>
        <w:lastRenderedPageBreak/>
        <w:t xml:space="preserve">APPENDIX B: </w:t>
      </w:r>
      <w:r>
        <w:rPr>
          <w:b/>
        </w:rPr>
        <w:t>PRI</w:t>
      </w:r>
      <w:r w:rsidR="002761B8">
        <w:rPr>
          <w:b/>
        </w:rPr>
        <w:t>MARY FINDINGS OF INCLUDED STUDI</w:t>
      </w:r>
      <w:r>
        <w:rPr>
          <w:b/>
        </w:rPr>
        <w:t>ES</w:t>
      </w:r>
      <w:bookmarkEnd w:id="91"/>
    </w:p>
    <w:p w:rsidR="003A368D" w:rsidRDefault="003A368D" w:rsidP="003A368D">
      <w:pPr>
        <w:pStyle w:val="Caption"/>
        <w:keepNext/>
        <w:jc w:val="center"/>
      </w:pPr>
    </w:p>
    <w:p w:rsidR="00D8273D" w:rsidRDefault="00D8273D" w:rsidP="003A368D">
      <w:pPr>
        <w:pStyle w:val="Caption"/>
        <w:keepNext/>
        <w:jc w:val="center"/>
      </w:pPr>
    </w:p>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Default="00D8273D" w:rsidP="00D8273D"/>
    <w:p w:rsidR="00D8273D" w:rsidRPr="00D8273D" w:rsidRDefault="00D8273D" w:rsidP="00D8273D"/>
    <w:p w:rsidR="009F6B72" w:rsidRPr="009F6B72" w:rsidRDefault="009F6B72" w:rsidP="009F6B72">
      <w:pPr>
        <w:pStyle w:val="Caption"/>
        <w:keepNext/>
        <w:ind w:firstLine="0"/>
        <w:jc w:val="center"/>
        <w:rPr>
          <w:sz w:val="24"/>
          <w:szCs w:val="24"/>
        </w:rPr>
      </w:pPr>
      <w:bookmarkStart w:id="92" w:name="_Toc506292385"/>
      <w:bookmarkEnd w:id="90"/>
      <w:r w:rsidRPr="009F6B72">
        <w:rPr>
          <w:sz w:val="24"/>
          <w:szCs w:val="24"/>
        </w:rPr>
        <w:lastRenderedPageBreak/>
        <w:t xml:space="preserve">Table </w:t>
      </w:r>
      <w:r w:rsidRPr="009F6B72">
        <w:rPr>
          <w:sz w:val="24"/>
          <w:szCs w:val="24"/>
        </w:rPr>
        <w:fldChar w:fldCharType="begin"/>
      </w:r>
      <w:r w:rsidRPr="009F6B72">
        <w:rPr>
          <w:sz w:val="24"/>
          <w:szCs w:val="24"/>
        </w:rPr>
        <w:instrText xml:space="preserve"> SEQ Table \* ARABIC </w:instrText>
      </w:r>
      <w:r w:rsidRPr="009F6B72">
        <w:rPr>
          <w:sz w:val="24"/>
          <w:szCs w:val="24"/>
        </w:rPr>
        <w:fldChar w:fldCharType="separate"/>
      </w:r>
      <w:r w:rsidR="00D663C8">
        <w:rPr>
          <w:noProof/>
          <w:sz w:val="24"/>
          <w:szCs w:val="24"/>
        </w:rPr>
        <w:t>5</w:t>
      </w:r>
      <w:r w:rsidRPr="009F6B72">
        <w:rPr>
          <w:sz w:val="24"/>
          <w:szCs w:val="24"/>
        </w:rPr>
        <w:fldChar w:fldCharType="end"/>
      </w:r>
      <w:r w:rsidRPr="009F6B72">
        <w:rPr>
          <w:sz w:val="24"/>
          <w:szCs w:val="24"/>
        </w:rPr>
        <w:t>: Primary Findings of Included Patient Studies</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986"/>
      </w:tblGrid>
      <w:tr w:rsidR="003A368D" w:rsidTr="00354B7C">
        <w:tc>
          <w:tcPr>
            <w:tcW w:w="1369" w:type="dxa"/>
            <w:shd w:val="clear" w:color="auto" w:fill="auto"/>
          </w:tcPr>
          <w:p w:rsidR="003A368D" w:rsidRPr="003A368D" w:rsidRDefault="003A368D" w:rsidP="003A368D">
            <w:pPr>
              <w:tabs>
                <w:tab w:val="left" w:pos="1845"/>
              </w:tabs>
              <w:spacing w:line="240" w:lineRule="auto"/>
              <w:ind w:firstLine="0"/>
              <w:jc w:val="left"/>
              <w:rPr>
                <w:b/>
                <w:sz w:val="22"/>
                <w:szCs w:val="22"/>
              </w:rPr>
            </w:pPr>
            <w:r w:rsidRPr="003A368D">
              <w:rPr>
                <w:b/>
                <w:sz w:val="22"/>
                <w:szCs w:val="22"/>
              </w:rPr>
              <w:t>Author, Date</w:t>
            </w:r>
          </w:p>
        </w:tc>
        <w:tc>
          <w:tcPr>
            <w:tcW w:w="8207" w:type="dxa"/>
            <w:shd w:val="clear" w:color="auto" w:fill="auto"/>
          </w:tcPr>
          <w:p w:rsidR="003A368D" w:rsidRPr="003A368D" w:rsidRDefault="003A368D" w:rsidP="003A368D">
            <w:pPr>
              <w:tabs>
                <w:tab w:val="left" w:pos="1845"/>
              </w:tabs>
              <w:spacing w:line="240" w:lineRule="auto"/>
              <w:ind w:firstLine="0"/>
              <w:jc w:val="left"/>
              <w:rPr>
                <w:b/>
                <w:sz w:val="22"/>
                <w:szCs w:val="22"/>
              </w:rPr>
            </w:pPr>
            <w:r w:rsidRPr="003A368D">
              <w:rPr>
                <w:b/>
                <w:sz w:val="22"/>
                <w:szCs w:val="22"/>
              </w:rPr>
              <w:t>Primary Findings</w:t>
            </w:r>
          </w:p>
        </w:tc>
      </w:tr>
      <w:tr w:rsidR="00D8273D" w:rsidRPr="00C043B3" w:rsidTr="00354B7C">
        <w:trPr>
          <w:trHeight w:val="1440"/>
        </w:trPr>
        <w:tc>
          <w:tcPr>
            <w:tcW w:w="1369" w:type="dxa"/>
            <w:shd w:val="clear" w:color="auto" w:fill="auto"/>
          </w:tcPr>
          <w:p w:rsidR="00D8273D" w:rsidRPr="00535740" w:rsidRDefault="00D8273D" w:rsidP="00D8273D">
            <w:pPr>
              <w:tabs>
                <w:tab w:val="left" w:pos="1845"/>
              </w:tabs>
              <w:spacing w:after="120" w:line="240" w:lineRule="auto"/>
              <w:ind w:firstLine="0"/>
              <w:jc w:val="left"/>
              <w:rPr>
                <w:sz w:val="22"/>
                <w:szCs w:val="22"/>
                <w:shd w:val="clear" w:color="auto" w:fill="FFFFFF"/>
              </w:rPr>
            </w:pPr>
            <w:proofErr w:type="spellStart"/>
            <w:r w:rsidRPr="00535740">
              <w:rPr>
                <w:sz w:val="22"/>
                <w:szCs w:val="22"/>
                <w:shd w:val="clear" w:color="auto" w:fill="FFFFFF"/>
              </w:rPr>
              <w:t>Hannawa</w:t>
            </w:r>
            <w:proofErr w:type="spellEnd"/>
            <w:r w:rsidRPr="00535740">
              <w:rPr>
                <w:sz w:val="22"/>
                <w:szCs w:val="22"/>
                <w:shd w:val="clear" w:color="auto" w:fill="FFFFFF"/>
              </w:rPr>
              <w:t xml:space="preserve">, </w:t>
            </w:r>
            <w:proofErr w:type="spellStart"/>
            <w:r w:rsidRPr="00535740">
              <w:rPr>
                <w:sz w:val="22"/>
                <w:szCs w:val="22"/>
                <w:shd w:val="clear" w:color="auto" w:fill="FFFFFF"/>
              </w:rPr>
              <w:t>Shigemoto</w:t>
            </w:r>
            <w:proofErr w:type="spellEnd"/>
            <w:r w:rsidRPr="00535740">
              <w:rPr>
                <w:sz w:val="22"/>
                <w:szCs w:val="22"/>
                <w:shd w:val="clear" w:color="auto" w:fill="FFFFFF"/>
              </w:rPr>
              <w:t>, &amp; Little, 2016</w:t>
            </w:r>
          </w:p>
        </w:tc>
        <w:tc>
          <w:tcPr>
            <w:tcW w:w="8207" w:type="dxa"/>
            <w:shd w:val="clear" w:color="auto" w:fill="auto"/>
          </w:tcPr>
          <w:p w:rsidR="00D8273D" w:rsidRPr="00535740" w:rsidRDefault="00D8273D" w:rsidP="00D8273D">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Empathy: positively associated with patient forgiveness, negatively associated with patient avoidance of the physician (also decreased desire for revenge)</w:t>
            </w:r>
          </w:p>
          <w:p w:rsidR="00D8273D" w:rsidRPr="00535740" w:rsidRDefault="00D8273D" w:rsidP="00D8273D">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Rumination: negatively association with patient forgiveness, positively association with patient avoidance of physician</w:t>
            </w:r>
          </w:p>
          <w:p w:rsidR="00D8273D" w:rsidRPr="00535740" w:rsidRDefault="00D8273D" w:rsidP="00D8273D">
            <w:pPr>
              <w:tabs>
                <w:tab w:val="left" w:pos="1845"/>
              </w:tabs>
              <w:spacing w:after="120" w:line="240" w:lineRule="auto"/>
              <w:ind w:firstLine="0"/>
              <w:jc w:val="left"/>
              <w:rPr>
                <w:sz w:val="22"/>
                <w:szCs w:val="22"/>
                <w:shd w:val="clear" w:color="auto" w:fill="FFFFFF"/>
              </w:rPr>
            </w:pPr>
            <w:r w:rsidRPr="00535740">
              <w:rPr>
                <w:sz w:val="22"/>
                <w:szCs w:val="22"/>
                <w:shd w:val="clear" w:color="auto" w:fill="FFFFFF"/>
              </w:rPr>
              <w:t xml:space="preserve">Patient perception of a sincere apology increased empathy </w:t>
            </w:r>
          </w:p>
          <w:p w:rsidR="00D8273D" w:rsidRPr="00535740" w:rsidRDefault="00D8273D" w:rsidP="00D8273D">
            <w:pPr>
              <w:tabs>
                <w:tab w:val="left" w:pos="1845"/>
              </w:tabs>
              <w:spacing w:after="120" w:line="240" w:lineRule="auto"/>
              <w:ind w:firstLine="0"/>
              <w:jc w:val="left"/>
              <w:rPr>
                <w:sz w:val="22"/>
                <w:szCs w:val="22"/>
                <w:shd w:val="clear" w:color="auto" w:fill="FFFFFF"/>
              </w:rPr>
            </w:pPr>
            <w:r w:rsidRPr="00535740">
              <w:rPr>
                <w:sz w:val="22"/>
                <w:szCs w:val="22"/>
                <w:shd w:val="clear" w:color="auto" w:fill="FFFFFF"/>
              </w:rPr>
              <w:t>Empathy and Rumination strongly predicted forgiveness; fault attribution did not</w:t>
            </w:r>
          </w:p>
          <w:p w:rsidR="00D8273D" w:rsidRPr="00535740" w:rsidRDefault="00D8273D" w:rsidP="00D8273D">
            <w:pPr>
              <w:tabs>
                <w:tab w:val="left" w:pos="1845"/>
              </w:tabs>
              <w:spacing w:after="120" w:line="240" w:lineRule="auto"/>
              <w:ind w:firstLine="0"/>
              <w:jc w:val="left"/>
              <w:rPr>
                <w:sz w:val="22"/>
                <w:szCs w:val="22"/>
                <w:shd w:val="clear" w:color="auto" w:fill="FFFFFF"/>
              </w:rPr>
            </w:pPr>
            <w:r w:rsidRPr="00535740">
              <w:rPr>
                <w:sz w:val="22"/>
                <w:szCs w:val="22"/>
                <w:shd w:val="clear" w:color="auto" w:fill="FFFFFF"/>
              </w:rPr>
              <w:t>Nonverbal involvement associated with more favorable patient perceptions of error severity, physician sincerity, and blame. Also, lower empathy; higher rumination</w:t>
            </w:r>
          </w:p>
        </w:tc>
      </w:tr>
      <w:tr w:rsidR="00D8273D" w:rsidRPr="00D8273D" w:rsidTr="00354B7C">
        <w:trPr>
          <w:trHeight w:val="1440"/>
        </w:trPr>
        <w:tc>
          <w:tcPr>
            <w:tcW w:w="1369" w:type="dxa"/>
            <w:shd w:val="clear" w:color="auto" w:fill="auto"/>
          </w:tcPr>
          <w:p w:rsidR="00D8273D" w:rsidRPr="00535740" w:rsidRDefault="00D8273D" w:rsidP="00D8273D">
            <w:pPr>
              <w:tabs>
                <w:tab w:val="left" w:pos="1845"/>
              </w:tabs>
              <w:spacing w:line="240" w:lineRule="auto"/>
              <w:ind w:firstLine="0"/>
              <w:jc w:val="left"/>
              <w:rPr>
                <w:sz w:val="22"/>
                <w:szCs w:val="22"/>
                <w:shd w:val="clear" w:color="auto" w:fill="FFFFFF"/>
              </w:rPr>
            </w:pPr>
            <w:proofErr w:type="spellStart"/>
            <w:r w:rsidRPr="00535740">
              <w:rPr>
                <w:sz w:val="22"/>
                <w:szCs w:val="22"/>
                <w:shd w:val="clear" w:color="auto" w:fill="FFFFFF"/>
              </w:rPr>
              <w:t>Nazione</w:t>
            </w:r>
            <w:proofErr w:type="spellEnd"/>
            <w:r w:rsidRPr="00535740">
              <w:rPr>
                <w:sz w:val="22"/>
                <w:szCs w:val="22"/>
                <w:shd w:val="clear" w:color="auto" w:fill="FFFFFF"/>
              </w:rPr>
              <w:t xml:space="preserve"> &amp; Pace, 2015</w:t>
            </w:r>
          </w:p>
        </w:tc>
        <w:tc>
          <w:tcPr>
            <w:tcW w:w="8207" w:type="dxa"/>
            <w:shd w:val="clear" w:color="auto" w:fill="auto"/>
          </w:tcPr>
          <w:p w:rsidR="00354B7C" w:rsidRPr="00535740" w:rsidRDefault="00354B7C" w:rsidP="00D8273D">
            <w:pPr>
              <w:tabs>
                <w:tab w:val="left" w:pos="1845"/>
              </w:tabs>
              <w:spacing w:after="120" w:line="240" w:lineRule="auto"/>
              <w:ind w:firstLine="0"/>
              <w:jc w:val="left"/>
              <w:rPr>
                <w:sz w:val="22"/>
                <w:szCs w:val="22"/>
                <w:shd w:val="clear" w:color="auto" w:fill="FFFFFF"/>
              </w:rPr>
            </w:pPr>
            <w:r w:rsidRPr="00535740">
              <w:rPr>
                <w:sz w:val="22"/>
                <w:szCs w:val="22"/>
                <w:shd w:val="clear" w:color="auto" w:fill="FFFFFF"/>
              </w:rPr>
              <w:t xml:space="preserve">The effects of apologizing on the outcome variables were non-significant after addition of empathy to multiple regression equation </w:t>
            </w:r>
          </w:p>
          <w:p w:rsidR="00D8273D" w:rsidRPr="00535740" w:rsidRDefault="00354B7C" w:rsidP="00D8273D">
            <w:pPr>
              <w:tabs>
                <w:tab w:val="left" w:pos="1845"/>
              </w:tabs>
              <w:spacing w:after="120" w:line="240" w:lineRule="auto"/>
              <w:ind w:firstLine="0"/>
              <w:jc w:val="left"/>
              <w:rPr>
                <w:sz w:val="22"/>
                <w:szCs w:val="22"/>
                <w:shd w:val="clear" w:color="auto" w:fill="FFFFFF"/>
              </w:rPr>
            </w:pPr>
            <w:r w:rsidRPr="00535740">
              <w:rPr>
                <w:sz w:val="22"/>
                <w:szCs w:val="22"/>
                <w:shd w:val="clear" w:color="auto" w:fill="FFFFFF"/>
              </w:rPr>
              <w:t>Empathy significantly associated with reduced anger/intent to sue</w:t>
            </w:r>
            <w:r w:rsidR="00D8273D" w:rsidRPr="00535740">
              <w:rPr>
                <w:sz w:val="22"/>
                <w:szCs w:val="22"/>
                <w:shd w:val="clear" w:color="auto" w:fill="FFFFFF"/>
              </w:rPr>
              <w:t>, posit</w:t>
            </w:r>
            <w:r w:rsidRPr="00535740">
              <w:rPr>
                <w:sz w:val="22"/>
                <w:szCs w:val="22"/>
                <w:shd w:val="clear" w:color="auto" w:fill="FFFFFF"/>
              </w:rPr>
              <w:t>ive patient attitudes toward</w:t>
            </w:r>
            <w:r w:rsidR="00D8273D" w:rsidRPr="00535740">
              <w:rPr>
                <w:sz w:val="22"/>
                <w:szCs w:val="22"/>
                <w:shd w:val="clear" w:color="auto" w:fill="FFFFFF"/>
              </w:rPr>
              <w:t xml:space="preserve"> physician, and </w:t>
            </w:r>
            <w:r w:rsidRPr="00535740">
              <w:rPr>
                <w:sz w:val="22"/>
                <w:szCs w:val="22"/>
                <w:shd w:val="clear" w:color="auto" w:fill="FFFFFF"/>
              </w:rPr>
              <w:t>maintenance of patient-provider relationship</w:t>
            </w:r>
          </w:p>
        </w:tc>
      </w:tr>
      <w:tr w:rsidR="00D8273D" w:rsidRPr="00C043B3" w:rsidTr="00354B7C">
        <w:trPr>
          <w:trHeight w:val="980"/>
        </w:trPr>
        <w:tc>
          <w:tcPr>
            <w:tcW w:w="1369" w:type="dxa"/>
            <w:shd w:val="clear" w:color="auto" w:fill="auto"/>
          </w:tcPr>
          <w:p w:rsidR="00D8273D" w:rsidRPr="00535740" w:rsidRDefault="00D8273D" w:rsidP="00D8273D">
            <w:pPr>
              <w:tabs>
                <w:tab w:val="left" w:pos="1845"/>
              </w:tabs>
              <w:spacing w:line="240" w:lineRule="auto"/>
              <w:ind w:firstLine="0"/>
              <w:jc w:val="left"/>
              <w:rPr>
                <w:sz w:val="22"/>
                <w:szCs w:val="22"/>
                <w:shd w:val="clear" w:color="auto" w:fill="FFFFFF"/>
              </w:rPr>
            </w:pPr>
            <w:proofErr w:type="spellStart"/>
            <w:r w:rsidRPr="00535740">
              <w:rPr>
                <w:sz w:val="22"/>
                <w:szCs w:val="22"/>
              </w:rPr>
              <w:t>Hannawa</w:t>
            </w:r>
            <w:proofErr w:type="spellEnd"/>
            <w:r w:rsidRPr="00535740">
              <w:rPr>
                <w:sz w:val="22"/>
                <w:szCs w:val="22"/>
              </w:rPr>
              <w:t>, 2013</w:t>
            </w:r>
          </w:p>
        </w:tc>
        <w:tc>
          <w:tcPr>
            <w:tcW w:w="8207" w:type="dxa"/>
            <w:shd w:val="clear" w:color="auto" w:fill="auto"/>
          </w:tcPr>
          <w:p w:rsidR="00D8273D" w:rsidRPr="00535740" w:rsidRDefault="00D8273D" w:rsidP="00D8273D">
            <w:pPr>
              <w:tabs>
                <w:tab w:val="left" w:pos="1845"/>
              </w:tabs>
              <w:spacing w:line="240" w:lineRule="auto"/>
              <w:ind w:firstLine="0"/>
              <w:jc w:val="left"/>
              <w:rPr>
                <w:sz w:val="22"/>
                <w:szCs w:val="22"/>
              </w:rPr>
            </w:pPr>
            <w:r w:rsidRPr="00535740">
              <w:rPr>
                <w:sz w:val="22"/>
                <w:szCs w:val="22"/>
              </w:rPr>
              <w:t>Patients receiving nonverbally involved disclosure evaluated their situation less accurately, expressed more negative evaluations of the error, displayed higher fault attribution, and were more likely to change physicians</w:t>
            </w:r>
          </w:p>
        </w:tc>
      </w:tr>
      <w:tr w:rsidR="00D8273D" w:rsidRPr="00C043B3" w:rsidTr="00354B7C">
        <w:trPr>
          <w:trHeight w:val="1160"/>
        </w:trPr>
        <w:tc>
          <w:tcPr>
            <w:tcW w:w="1369" w:type="dxa"/>
            <w:shd w:val="clear" w:color="auto" w:fill="auto"/>
          </w:tcPr>
          <w:p w:rsidR="00D8273D" w:rsidRPr="00535740" w:rsidRDefault="00D8273D" w:rsidP="00D8273D">
            <w:pPr>
              <w:tabs>
                <w:tab w:val="left" w:pos="1845"/>
              </w:tabs>
              <w:spacing w:line="240" w:lineRule="auto"/>
              <w:ind w:firstLine="0"/>
              <w:jc w:val="left"/>
              <w:rPr>
                <w:sz w:val="22"/>
                <w:szCs w:val="22"/>
              </w:rPr>
            </w:pPr>
            <w:r w:rsidRPr="00535740">
              <w:rPr>
                <w:sz w:val="22"/>
                <w:szCs w:val="22"/>
              </w:rPr>
              <w:t>Wu, et al., 2009</w:t>
            </w:r>
          </w:p>
        </w:tc>
        <w:tc>
          <w:tcPr>
            <w:tcW w:w="8207" w:type="dxa"/>
            <w:shd w:val="clear" w:color="auto" w:fill="auto"/>
          </w:tcPr>
          <w:p w:rsidR="00D8273D" w:rsidRPr="00535740" w:rsidRDefault="00D8273D" w:rsidP="00D8273D">
            <w:pPr>
              <w:tabs>
                <w:tab w:val="left" w:pos="1845"/>
              </w:tabs>
              <w:spacing w:after="120" w:line="240" w:lineRule="auto"/>
              <w:ind w:firstLine="0"/>
              <w:jc w:val="left"/>
              <w:rPr>
                <w:sz w:val="22"/>
                <w:szCs w:val="22"/>
              </w:rPr>
            </w:pPr>
            <w:r w:rsidRPr="00535740">
              <w:rPr>
                <w:sz w:val="22"/>
                <w:szCs w:val="22"/>
              </w:rPr>
              <w:t xml:space="preserve">Full apology and acceptance of responsibility were associated with increased trust, increased patient satisfaction and decreased likelihood to change physicians. </w:t>
            </w:r>
          </w:p>
          <w:p w:rsidR="00D8273D" w:rsidRPr="00535740" w:rsidRDefault="00D8273D" w:rsidP="00D8273D">
            <w:pPr>
              <w:tabs>
                <w:tab w:val="left" w:pos="1845"/>
              </w:tabs>
              <w:spacing w:after="120" w:line="240" w:lineRule="auto"/>
              <w:ind w:firstLine="0"/>
              <w:jc w:val="left"/>
              <w:rPr>
                <w:sz w:val="22"/>
                <w:szCs w:val="22"/>
              </w:rPr>
            </w:pPr>
            <w:r w:rsidRPr="00535740">
              <w:rPr>
                <w:sz w:val="22"/>
                <w:szCs w:val="22"/>
              </w:rPr>
              <w:t>Not significantly associated with decreased propensity to sue</w:t>
            </w:r>
          </w:p>
          <w:p w:rsidR="00D8273D" w:rsidRPr="00535740" w:rsidRDefault="00D8273D" w:rsidP="00D8273D">
            <w:pPr>
              <w:tabs>
                <w:tab w:val="left" w:pos="1845"/>
              </w:tabs>
              <w:spacing w:after="120" w:line="240" w:lineRule="auto"/>
              <w:ind w:firstLine="0"/>
              <w:jc w:val="left"/>
              <w:rPr>
                <w:sz w:val="22"/>
                <w:szCs w:val="22"/>
              </w:rPr>
            </w:pPr>
            <w:r w:rsidRPr="00535740">
              <w:rPr>
                <w:sz w:val="22"/>
                <w:szCs w:val="22"/>
              </w:rPr>
              <w:t>Patient </w:t>
            </w:r>
            <w:r w:rsidRPr="00535740">
              <w:rPr>
                <w:i/>
                <w:iCs/>
                <w:sz w:val="22"/>
                <w:szCs w:val="22"/>
              </w:rPr>
              <w:t>perception</w:t>
            </w:r>
            <w:r w:rsidRPr="00535740">
              <w:rPr>
                <w:sz w:val="22"/>
                <w:szCs w:val="22"/>
              </w:rPr>
              <w:t> of what is said more important than what is said</w:t>
            </w:r>
          </w:p>
        </w:tc>
      </w:tr>
      <w:tr w:rsidR="00D8273D" w:rsidRPr="00C043B3" w:rsidTr="00354B7C">
        <w:trPr>
          <w:trHeight w:val="1097"/>
        </w:trPr>
        <w:tc>
          <w:tcPr>
            <w:tcW w:w="1369" w:type="dxa"/>
            <w:shd w:val="clear" w:color="auto" w:fill="auto"/>
          </w:tcPr>
          <w:p w:rsidR="00D8273D" w:rsidRPr="00535740" w:rsidRDefault="00D8273D" w:rsidP="00D8273D">
            <w:pPr>
              <w:tabs>
                <w:tab w:val="left" w:pos="1845"/>
              </w:tabs>
              <w:spacing w:line="240" w:lineRule="auto"/>
              <w:ind w:firstLine="0"/>
              <w:jc w:val="left"/>
              <w:rPr>
                <w:sz w:val="22"/>
                <w:szCs w:val="22"/>
              </w:rPr>
            </w:pPr>
            <w:proofErr w:type="spellStart"/>
            <w:r w:rsidRPr="00535740">
              <w:rPr>
                <w:sz w:val="22"/>
                <w:szCs w:val="22"/>
              </w:rPr>
              <w:t>Mazor</w:t>
            </w:r>
            <w:proofErr w:type="spellEnd"/>
            <w:r w:rsidRPr="00535740">
              <w:rPr>
                <w:sz w:val="22"/>
                <w:szCs w:val="22"/>
              </w:rPr>
              <w:t>, et al., 2006</w:t>
            </w:r>
          </w:p>
        </w:tc>
        <w:tc>
          <w:tcPr>
            <w:tcW w:w="8207" w:type="dxa"/>
            <w:shd w:val="clear" w:color="auto" w:fill="auto"/>
          </w:tcPr>
          <w:p w:rsidR="00D8273D" w:rsidRPr="00535740" w:rsidRDefault="00D8273D" w:rsidP="00D8273D">
            <w:pPr>
              <w:tabs>
                <w:tab w:val="left" w:pos="1845"/>
              </w:tabs>
              <w:spacing w:after="120" w:line="240" w:lineRule="auto"/>
              <w:ind w:firstLine="0"/>
              <w:jc w:val="left"/>
              <w:rPr>
                <w:sz w:val="22"/>
                <w:szCs w:val="22"/>
              </w:rPr>
            </w:pPr>
            <w:r w:rsidRPr="00535740">
              <w:rPr>
                <w:sz w:val="22"/>
                <w:szCs w:val="22"/>
              </w:rPr>
              <w:t xml:space="preserve">Full apology and acceptance of responsibility were associated with increased trust, increased patient satisfaction and decreased likelihood to change physicians. </w:t>
            </w:r>
          </w:p>
          <w:p w:rsidR="00D8273D" w:rsidRPr="00535740" w:rsidRDefault="00D8273D" w:rsidP="00D8273D">
            <w:pPr>
              <w:tabs>
                <w:tab w:val="left" w:pos="1845"/>
              </w:tabs>
              <w:spacing w:line="240" w:lineRule="auto"/>
              <w:ind w:firstLine="0"/>
              <w:jc w:val="left"/>
              <w:rPr>
                <w:sz w:val="22"/>
                <w:szCs w:val="22"/>
              </w:rPr>
            </w:pPr>
            <w:r w:rsidRPr="00535740">
              <w:rPr>
                <w:sz w:val="22"/>
                <w:szCs w:val="22"/>
              </w:rPr>
              <w:t xml:space="preserve">Associated with decreased propensity to sue in some scenarios </w:t>
            </w:r>
          </w:p>
        </w:tc>
      </w:tr>
      <w:tr w:rsidR="00D8273D" w:rsidRPr="00C043B3" w:rsidTr="00354B7C">
        <w:trPr>
          <w:trHeight w:val="1088"/>
        </w:trPr>
        <w:tc>
          <w:tcPr>
            <w:tcW w:w="1369" w:type="dxa"/>
            <w:shd w:val="clear" w:color="auto" w:fill="auto"/>
          </w:tcPr>
          <w:p w:rsidR="00D8273D" w:rsidRPr="00535740" w:rsidRDefault="00D8273D" w:rsidP="00D8273D">
            <w:pPr>
              <w:pStyle w:val="ListParagraph"/>
              <w:spacing w:after="0" w:line="240" w:lineRule="auto"/>
              <w:ind w:left="0"/>
              <w:rPr>
                <w:rFonts w:ascii="Times New Roman" w:eastAsia="Times New Roman" w:hAnsi="Times New Roman"/>
                <w:shd w:val="clear" w:color="auto" w:fill="FFFFFF"/>
              </w:rPr>
            </w:pPr>
            <w:proofErr w:type="spellStart"/>
            <w:r w:rsidRPr="00535740">
              <w:rPr>
                <w:rFonts w:ascii="Times New Roman" w:eastAsia="Times New Roman" w:hAnsi="Times New Roman"/>
                <w:shd w:val="clear" w:color="auto" w:fill="FFFFFF"/>
              </w:rPr>
              <w:t>Mazor</w:t>
            </w:r>
            <w:proofErr w:type="spellEnd"/>
            <w:r w:rsidRPr="00535740">
              <w:rPr>
                <w:rFonts w:ascii="Times New Roman" w:eastAsia="Times New Roman" w:hAnsi="Times New Roman"/>
                <w:shd w:val="clear" w:color="auto" w:fill="FFFFFF"/>
              </w:rPr>
              <w:t>, et al., 2013</w:t>
            </w:r>
          </w:p>
        </w:tc>
        <w:tc>
          <w:tcPr>
            <w:tcW w:w="8207" w:type="dxa"/>
            <w:shd w:val="clear" w:color="auto" w:fill="auto"/>
          </w:tcPr>
          <w:p w:rsidR="00D8273D" w:rsidRPr="00535740" w:rsidRDefault="00D8273D" w:rsidP="00D8273D">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 xml:space="preserve">Patients value apology, expressions of remorse, caring, and empathy, acknowledgement of responsibility (but apology may not heal relationship) </w:t>
            </w:r>
          </w:p>
          <w:p w:rsidR="00D8273D" w:rsidRPr="00535740" w:rsidRDefault="00D8273D" w:rsidP="00D8273D">
            <w:pPr>
              <w:pStyle w:val="ListParagraph"/>
              <w:spacing w:after="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 xml:space="preserve">Patients want physician to understand and convey what went wrong </w:t>
            </w:r>
          </w:p>
        </w:tc>
      </w:tr>
      <w:tr w:rsidR="00D8273D" w:rsidRPr="00C043B3" w:rsidTr="00354B7C">
        <w:trPr>
          <w:trHeight w:val="1440"/>
        </w:trPr>
        <w:tc>
          <w:tcPr>
            <w:tcW w:w="1369" w:type="dxa"/>
            <w:shd w:val="clear" w:color="auto" w:fill="auto"/>
          </w:tcPr>
          <w:p w:rsidR="00D8273D" w:rsidRPr="00535740" w:rsidRDefault="00D8273D" w:rsidP="00D8273D">
            <w:pPr>
              <w:tabs>
                <w:tab w:val="left" w:pos="1845"/>
              </w:tabs>
              <w:spacing w:line="240" w:lineRule="auto"/>
              <w:ind w:firstLine="0"/>
              <w:jc w:val="left"/>
              <w:rPr>
                <w:sz w:val="22"/>
                <w:szCs w:val="22"/>
              </w:rPr>
            </w:pPr>
            <w:proofErr w:type="spellStart"/>
            <w:r w:rsidRPr="00535740">
              <w:rPr>
                <w:sz w:val="22"/>
                <w:szCs w:val="22"/>
              </w:rPr>
              <w:t>Helmchen</w:t>
            </w:r>
            <w:proofErr w:type="spellEnd"/>
            <w:r w:rsidRPr="00535740">
              <w:rPr>
                <w:sz w:val="22"/>
                <w:szCs w:val="22"/>
              </w:rPr>
              <w:t>, et al., 2011</w:t>
            </w:r>
          </w:p>
        </w:tc>
        <w:tc>
          <w:tcPr>
            <w:tcW w:w="8207" w:type="dxa"/>
            <w:shd w:val="clear" w:color="auto" w:fill="auto"/>
            <w:vAlign w:val="bottom"/>
          </w:tcPr>
          <w:p w:rsidR="00D8273D" w:rsidRPr="00535740" w:rsidRDefault="00D8273D" w:rsidP="00D8273D">
            <w:pPr>
              <w:pStyle w:val="ListParagraph"/>
              <w:spacing w:after="120" w:line="240" w:lineRule="auto"/>
              <w:ind w:left="0"/>
              <w:rPr>
                <w:rFonts w:ascii="Times New Roman" w:eastAsia="Times New Roman" w:hAnsi="Times New Roman"/>
              </w:rPr>
            </w:pPr>
            <w:r w:rsidRPr="00535740">
              <w:rPr>
                <w:rFonts w:ascii="Times New Roman" w:eastAsia="Times New Roman" w:hAnsi="Times New Roman"/>
              </w:rPr>
              <w:t>Full disclosure, including a forthright description and explanation of the error, and an apology can restore trust and facilitate remediation</w:t>
            </w:r>
          </w:p>
          <w:p w:rsidR="00D8273D" w:rsidRPr="00535740" w:rsidRDefault="00D8273D" w:rsidP="00D8273D">
            <w:pPr>
              <w:pStyle w:val="ListParagraph"/>
              <w:spacing w:after="120" w:line="240" w:lineRule="auto"/>
              <w:ind w:left="0"/>
              <w:rPr>
                <w:rFonts w:ascii="Times New Roman" w:eastAsia="Times New Roman" w:hAnsi="Times New Roman"/>
              </w:rPr>
            </w:pPr>
            <w:r w:rsidRPr="00535740">
              <w:rPr>
                <w:rFonts w:ascii="Times New Roman" w:eastAsia="Times New Roman" w:hAnsi="Times New Roman"/>
              </w:rPr>
              <w:t>No apology will be viewed as sincere without remediation</w:t>
            </w:r>
          </w:p>
          <w:p w:rsidR="00D8273D" w:rsidRPr="00535740" w:rsidRDefault="00D8273D" w:rsidP="00D8273D">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rPr>
              <w:t>Get there early, assure them you will stay late – follow through on your pledge</w:t>
            </w:r>
          </w:p>
        </w:tc>
      </w:tr>
      <w:tr w:rsidR="00D8273D" w:rsidRPr="00C043B3" w:rsidTr="00354B7C">
        <w:trPr>
          <w:trHeight w:val="980"/>
        </w:trPr>
        <w:tc>
          <w:tcPr>
            <w:tcW w:w="1369" w:type="dxa"/>
            <w:shd w:val="clear" w:color="auto" w:fill="auto"/>
          </w:tcPr>
          <w:p w:rsidR="00D8273D" w:rsidRPr="00535740" w:rsidRDefault="00D8273D" w:rsidP="00D8273D">
            <w:pPr>
              <w:tabs>
                <w:tab w:val="left" w:pos="1845"/>
              </w:tabs>
              <w:spacing w:line="240" w:lineRule="auto"/>
              <w:ind w:firstLine="0"/>
              <w:jc w:val="left"/>
              <w:rPr>
                <w:sz w:val="22"/>
                <w:szCs w:val="22"/>
              </w:rPr>
            </w:pPr>
            <w:r w:rsidRPr="00535740">
              <w:rPr>
                <w:sz w:val="22"/>
                <w:szCs w:val="22"/>
              </w:rPr>
              <w:t>Gallagher, 2009</w:t>
            </w:r>
          </w:p>
        </w:tc>
        <w:tc>
          <w:tcPr>
            <w:tcW w:w="8207" w:type="dxa"/>
            <w:shd w:val="clear" w:color="auto" w:fill="auto"/>
          </w:tcPr>
          <w:p w:rsidR="00D8273D" w:rsidRPr="00535740" w:rsidRDefault="00D8273D" w:rsidP="00354B7C">
            <w:pPr>
              <w:tabs>
                <w:tab w:val="left" w:pos="1845"/>
              </w:tabs>
              <w:spacing w:after="120" w:line="240" w:lineRule="auto"/>
              <w:ind w:firstLine="0"/>
              <w:jc w:val="left"/>
              <w:rPr>
                <w:sz w:val="22"/>
                <w:szCs w:val="22"/>
              </w:rPr>
            </w:pPr>
            <w:r w:rsidRPr="00535740">
              <w:rPr>
                <w:sz w:val="22"/>
                <w:szCs w:val="22"/>
              </w:rPr>
              <w:t>Patient felt reassu</w:t>
            </w:r>
            <w:r w:rsidR="00354B7C" w:rsidRPr="00535740">
              <w:rPr>
                <w:sz w:val="22"/>
                <w:szCs w:val="22"/>
              </w:rPr>
              <w:t>red by recognition and apology; e</w:t>
            </w:r>
            <w:r w:rsidRPr="00535740">
              <w:rPr>
                <w:sz w:val="22"/>
                <w:szCs w:val="22"/>
              </w:rPr>
              <w:t xml:space="preserve">xpressed preferences for information, emotional </w:t>
            </w:r>
            <w:r w:rsidR="00354B7C" w:rsidRPr="00535740">
              <w:rPr>
                <w:sz w:val="22"/>
                <w:szCs w:val="22"/>
              </w:rPr>
              <w:t xml:space="preserve">support, apology, and follow-up, </w:t>
            </w:r>
            <w:r w:rsidRPr="00535740">
              <w:rPr>
                <w:sz w:val="22"/>
                <w:szCs w:val="22"/>
              </w:rPr>
              <w:t>still seeking compensation for pain, suffering, and time away from work</w:t>
            </w:r>
          </w:p>
        </w:tc>
      </w:tr>
    </w:tbl>
    <w:p w:rsidR="009F6B72" w:rsidRPr="009F6B72" w:rsidRDefault="009F6B72" w:rsidP="00535740">
      <w:pPr>
        <w:pStyle w:val="Caption"/>
        <w:keepNext/>
        <w:spacing w:after="100" w:afterAutospacing="1"/>
        <w:ind w:firstLine="0"/>
        <w:jc w:val="center"/>
        <w:rPr>
          <w:sz w:val="24"/>
          <w:szCs w:val="24"/>
        </w:rPr>
      </w:pPr>
      <w:bookmarkStart w:id="93" w:name="_Toc506292386"/>
      <w:r w:rsidRPr="009F6B72">
        <w:rPr>
          <w:sz w:val="24"/>
          <w:szCs w:val="24"/>
        </w:rPr>
        <w:lastRenderedPageBreak/>
        <w:t xml:space="preserve">Table </w:t>
      </w:r>
      <w:r w:rsidRPr="009F6B72">
        <w:rPr>
          <w:sz w:val="24"/>
          <w:szCs w:val="24"/>
        </w:rPr>
        <w:fldChar w:fldCharType="begin"/>
      </w:r>
      <w:r w:rsidRPr="009F6B72">
        <w:rPr>
          <w:sz w:val="24"/>
          <w:szCs w:val="24"/>
        </w:rPr>
        <w:instrText xml:space="preserve"> SEQ Table \* ARABIC </w:instrText>
      </w:r>
      <w:r w:rsidRPr="009F6B72">
        <w:rPr>
          <w:sz w:val="24"/>
          <w:szCs w:val="24"/>
        </w:rPr>
        <w:fldChar w:fldCharType="separate"/>
      </w:r>
      <w:r w:rsidR="00D663C8">
        <w:rPr>
          <w:noProof/>
          <w:sz w:val="24"/>
          <w:szCs w:val="24"/>
        </w:rPr>
        <w:t>6</w:t>
      </w:r>
      <w:r w:rsidRPr="009F6B72">
        <w:rPr>
          <w:sz w:val="24"/>
          <w:szCs w:val="24"/>
        </w:rPr>
        <w:fldChar w:fldCharType="end"/>
      </w:r>
      <w:r w:rsidRPr="009F6B72">
        <w:rPr>
          <w:sz w:val="24"/>
          <w:szCs w:val="24"/>
        </w:rPr>
        <w:t>: Primary Findings of Included Physician Studies</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989"/>
      </w:tblGrid>
      <w:tr w:rsidR="002761B8" w:rsidTr="00535740">
        <w:tc>
          <w:tcPr>
            <w:tcW w:w="1361" w:type="dxa"/>
            <w:shd w:val="clear" w:color="auto" w:fill="auto"/>
          </w:tcPr>
          <w:p w:rsidR="002761B8" w:rsidRPr="003A368D" w:rsidRDefault="002761B8" w:rsidP="002761B8">
            <w:pPr>
              <w:tabs>
                <w:tab w:val="left" w:pos="1845"/>
              </w:tabs>
              <w:spacing w:line="240" w:lineRule="auto"/>
              <w:ind w:firstLine="0"/>
              <w:jc w:val="left"/>
              <w:rPr>
                <w:b/>
                <w:sz w:val="22"/>
                <w:szCs w:val="22"/>
              </w:rPr>
            </w:pPr>
            <w:r w:rsidRPr="003A368D">
              <w:rPr>
                <w:b/>
                <w:sz w:val="22"/>
                <w:szCs w:val="22"/>
              </w:rPr>
              <w:t>Author, Date</w:t>
            </w:r>
          </w:p>
        </w:tc>
        <w:tc>
          <w:tcPr>
            <w:tcW w:w="7989" w:type="dxa"/>
            <w:shd w:val="clear" w:color="auto" w:fill="auto"/>
          </w:tcPr>
          <w:p w:rsidR="002761B8" w:rsidRPr="003A368D" w:rsidRDefault="002761B8" w:rsidP="002761B8">
            <w:pPr>
              <w:tabs>
                <w:tab w:val="left" w:pos="1845"/>
              </w:tabs>
              <w:spacing w:line="240" w:lineRule="auto"/>
              <w:ind w:firstLine="0"/>
              <w:jc w:val="left"/>
              <w:rPr>
                <w:b/>
                <w:sz w:val="22"/>
                <w:szCs w:val="22"/>
              </w:rPr>
            </w:pPr>
            <w:r w:rsidRPr="003A368D">
              <w:rPr>
                <w:b/>
                <w:sz w:val="22"/>
                <w:szCs w:val="22"/>
              </w:rPr>
              <w:t>Primary Findings</w:t>
            </w:r>
          </w:p>
        </w:tc>
      </w:tr>
      <w:tr w:rsidR="002761B8" w:rsidRPr="00C043B3" w:rsidTr="00535740">
        <w:trPr>
          <w:trHeight w:val="1440"/>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rPr>
            </w:pPr>
            <w:r w:rsidRPr="00535740">
              <w:rPr>
                <w:sz w:val="22"/>
                <w:szCs w:val="22"/>
              </w:rPr>
              <w:t>Gallagher, et al., 2006</w:t>
            </w:r>
          </w:p>
        </w:tc>
        <w:tc>
          <w:tcPr>
            <w:tcW w:w="7989" w:type="dxa"/>
            <w:shd w:val="clear" w:color="auto" w:fill="auto"/>
          </w:tcPr>
          <w:p w:rsidR="002761B8" w:rsidRPr="00535740" w:rsidRDefault="002761B8" w:rsidP="002761B8">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 xml:space="preserve">94% would apologize (61% expression of regret [“I’m sorry about what happened”]; 33% explicit apology [“I’m so sorry you were harmed by this error”])  </w:t>
            </w:r>
          </w:p>
          <w:p w:rsidR="002761B8" w:rsidRPr="00535740" w:rsidRDefault="002761B8" w:rsidP="002761B8">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More would apologize if the error was more apparent (37% v. 28%)</w:t>
            </w:r>
          </w:p>
          <w:p w:rsidR="002761B8" w:rsidRPr="00535740" w:rsidRDefault="002761B8" w:rsidP="002761B8">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Surgeons chose explicit apology half as often as medical specialists (21% v. 41%)</w:t>
            </w:r>
          </w:p>
          <w:p w:rsidR="002761B8" w:rsidRPr="00535740" w:rsidRDefault="002761B8" w:rsidP="002761B8">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 xml:space="preserve">64% felt that medical errors are one of the most serious problems in healthcare </w:t>
            </w:r>
          </w:p>
          <w:p w:rsidR="002761B8" w:rsidRPr="00535740" w:rsidRDefault="002761B8" w:rsidP="002761B8">
            <w:pPr>
              <w:pStyle w:val="ListParagraph"/>
              <w:spacing w:after="120" w:line="240" w:lineRule="auto"/>
              <w:ind w:left="0"/>
              <w:rPr>
                <w:rFonts w:ascii="Times New Roman" w:eastAsia="Times New Roman" w:hAnsi="Times New Roman"/>
                <w:shd w:val="clear" w:color="auto" w:fill="FFFFFF"/>
              </w:rPr>
            </w:pPr>
            <w:r w:rsidRPr="00535740">
              <w:rPr>
                <w:rFonts w:ascii="Times New Roman" w:eastAsia="Times New Roman" w:hAnsi="Times New Roman"/>
                <w:shd w:val="clear" w:color="auto" w:fill="FFFFFF"/>
              </w:rPr>
              <w:t>55% reported involvement in a serious error</w:t>
            </w:r>
          </w:p>
          <w:p w:rsidR="002761B8" w:rsidRPr="00535740" w:rsidRDefault="002761B8" w:rsidP="002761B8">
            <w:pPr>
              <w:pStyle w:val="ListParagraph"/>
              <w:spacing w:after="120" w:line="240" w:lineRule="auto"/>
              <w:ind w:left="0"/>
              <w:rPr>
                <w:rFonts w:ascii="Helvetica" w:hAnsi="Helvetica"/>
                <w:shd w:val="clear" w:color="auto" w:fill="FFFFFF"/>
              </w:rPr>
            </w:pPr>
            <w:r w:rsidRPr="00535740">
              <w:rPr>
                <w:rFonts w:ascii="Times New Roman" w:eastAsia="Times New Roman" w:hAnsi="Times New Roman"/>
                <w:shd w:val="clear" w:color="auto" w:fill="FFFFFF"/>
              </w:rPr>
              <w:t xml:space="preserve">Physicians divided on whether medical errors are usually caused by failures of care delivery systems (50.4%) or failures of individuals (49.6%) </w:t>
            </w:r>
          </w:p>
        </w:tc>
      </w:tr>
      <w:tr w:rsidR="002761B8" w:rsidRPr="00D8273D" w:rsidTr="00535740">
        <w:trPr>
          <w:trHeight w:val="1440"/>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rPr>
            </w:pPr>
            <w:proofErr w:type="spellStart"/>
            <w:r w:rsidRPr="00535740">
              <w:rPr>
                <w:sz w:val="22"/>
                <w:szCs w:val="22"/>
              </w:rPr>
              <w:t>Raper</w:t>
            </w:r>
            <w:proofErr w:type="spellEnd"/>
            <w:r w:rsidRPr="00535740">
              <w:rPr>
                <w:sz w:val="22"/>
                <w:szCs w:val="22"/>
              </w:rPr>
              <w:t>, et al., 2014</w:t>
            </w:r>
          </w:p>
        </w:tc>
        <w:tc>
          <w:tcPr>
            <w:tcW w:w="7989" w:type="dxa"/>
            <w:shd w:val="clear" w:color="auto" w:fill="auto"/>
          </w:tcPr>
          <w:p w:rsidR="002761B8" w:rsidRPr="00535740" w:rsidRDefault="002761B8" w:rsidP="002761B8">
            <w:pPr>
              <w:tabs>
                <w:tab w:val="left" w:pos="1845"/>
              </w:tabs>
              <w:spacing w:after="120" w:line="240" w:lineRule="auto"/>
              <w:ind w:firstLine="0"/>
              <w:jc w:val="left"/>
              <w:rPr>
                <w:sz w:val="22"/>
                <w:szCs w:val="22"/>
              </w:rPr>
            </w:pPr>
            <w:r w:rsidRPr="00535740">
              <w:rPr>
                <w:sz w:val="22"/>
                <w:szCs w:val="22"/>
              </w:rPr>
              <w:t xml:space="preserve">25% of the residents made full apologies </w:t>
            </w:r>
          </w:p>
          <w:p w:rsidR="002761B8" w:rsidRPr="00535740" w:rsidRDefault="002761B8" w:rsidP="002761B8">
            <w:pPr>
              <w:tabs>
                <w:tab w:val="left" w:pos="1845"/>
              </w:tabs>
              <w:spacing w:after="120" w:line="240" w:lineRule="auto"/>
              <w:ind w:firstLine="0"/>
              <w:jc w:val="left"/>
              <w:rPr>
                <w:sz w:val="22"/>
                <w:szCs w:val="22"/>
              </w:rPr>
            </w:pPr>
            <w:r w:rsidRPr="00535740">
              <w:rPr>
                <w:sz w:val="22"/>
                <w:szCs w:val="22"/>
              </w:rPr>
              <w:t>Faculty scored residents “satisfactory” in 4/10 domains: responsiveness to questions, acknowledgment of responsibility, communication at patient learning level, and clear message (standardized patients scored residents significantly lower in all the above domains)</w:t>
            </w:r>
          </w:p>
          <w:p w:rsidR="002761B8" w:rsidRPr="00535740" w:rsidRDefault="002761B8" w:rsidP="002761B8">
            <w:pPr>
              <w:tabs>
                <w:tab w:val="left" w:pos="1845"/>
              </w:tabs>
              <w:spacing w:after="120" w:line="240" w:lineRule="auto"/>
              <w:ind w:firstLine="0"/>
              <w:jc w:val="left"/>
              <w:rPr>
                <w:sz w:val="22"/>
                <w:szCs w:val="22"/>
              </w:rPr>
            </w:pPr>
            <w:r w:rsidRPr="00535740">
              <w:rPr>
                <w:sz w:val="22"/>
                <w:szCs w:val="22"/>
              </w:rPr>
              <w:t>6 domains for improvement identified: address of extra-clinical issues, response demeanor, nonverbal communication, allowance of adequate process time, acknowledgement of patient feelings, and outline of clear plan for follow-up</w:t>
            </w:r>
          </w:p>
        </w:tc>
      </w:tr>
      <w:tr w:rsidR="002761B8" w:rsidRPr="00C043B3" w:rsidTr="00535740">
        <w:trPr>
          <w:trHeight w:val="980"/>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rPr>
            </w:pPr>
            <w:r w:rsidRPr="00535740">
              <w:rPr>
                <w:sz w:val="22"/>
                <w:szCs w:val="22"/>
              </w:rPr>
              <w:t>Chan, et al., 2005</w:t>
            </w:r>
          </w:p>
        </w:tc>
        <w:tc>
          <w:tcPr>
            <w:tcW w:w="7989" w:type="dxa"/>
            <w:shd w:val="clear" w:color="auto" w:fill="auto"/>
          </w:tcPr>
          <w:p w:rsidR="002761B8" w:rsidRPr="00535740" w:rsidRDefault="002761B8" w:rsidP="002761B8">
            <w:pPr>
              <w:pStyle w:val="ListParagraph"/>
              <w:ind w:left="0"/>
              <w:rPr>
                <w:rFonts w:ascii="Times New Roman" w:eastAsia="Times New Roman" w:hAnsi="Times New Roman"/>
              </w:rPr>
            </w:pPr>
            <w:r w:rsidRPr="00535740">
              <w:rPr>
                <w:rFonts w:ascii="Times New Roman" w:eastAsia="Times New Roman" w:hAnsi="Times New Roman"/>
              </w:rPr>
              <w:t>Surgeons used “error” or “mistake” in 57% of disclosure conversations, took responsibility in 65% of conversations, and offered a verbal apology in 47%.</w:t>
            </w:r>
          </w:p>
          <w:p w:rsidR="002761B8" w:rsidRPr="00535740" w:rsidRDefault="002761B8" w:rsidP="002761B8">
            <w:pPr>
              <w:pStyle w:val="ListParagraph"/>
              <w:ind w:left="0"/>
              <w:rPr>
                <w:rFonts w:ascii="Times New Roman" w:eastAsia="Times New Roman" w:hAnsi="Times New Roman"/>
              </w:rPr>
            </w:pPr>
            <w:r w:rsidRPr="00535740">
              <w:rPr>
                <w:rFonts w:ascii="Times New Roman" w:eastAsia="Times New Roman" w:hAnsi="Times New Roman"/>
              </w:rPr>
              <w:t>Surgeons acknowledged or validated patients' emotions in 55% of scenarios</w:t>
            </w:r>
          </w:p>
          <w:p w:rsidR="002761B8" w:rsidRPr="00535740" w:rsidRDefault="002761B8" w:rsidP="002761B8">
            <w:pPr>
              <w:pStyle w:val="ListParagraph"/>
              <w:spacing w:after="120"/>
              <w:ind w:left="0"/>
              <w:rPr>
                <w:rFonts w:ascii="Times New Roman" w:eastAsia="Times New Roman" w:hAnsi="Times New Roman"/>
              </w:rPr>
            </w:pPr>
            <w:r w:rsidRPr="00535740">
              <w:rPr>
                <w:rFonts w:ascii="Times New Roman" w:eastAsia="Times New Roman" w:hAnsi="Times New Roman"/>
              </w:rPr>
              <w:t>Surgeons scored highest on ability to explain medical facts; followed by honesty and truthfulness</w:t>
            </w:r>
          </w:p>
          <w:p w:rsidR="002761B8" w:rsidRPr="00535740" w:rsidRDefault="002761B8" w:rsidP="002761B8">
            <w:pPr>
              <w:pStyle w:val="ListParagraph"/>
              <w:spacing w:after="120"/>
              <w:ind w:left="0"/>
              <w:rPr>
                <w:rFonts w:ascii="Times New Roman" w:eastAsia="Times New Roman" w:hAnsi="Times New Roman"/>
              </w:rPr>
            </w:pPr>
            <w:r w:rsidRPr="00535740">
              <w:rPr>
                <w:rFonts w:ascii="Times New Roman" w:eastAsia="Times New Roman" w:hAnsi="Times New Roman"/>
              </w:rPr>
              <w:t xml:space="preserve">Surgeons scored lowest on discussion of plan to prevent future error, followed by empathy  </w:t>
            </w:r>
          </w:p>
        </w:tc>
      </w:tr>
      <w:tr w:rsidR="002761B8" w:rsidRPr="00C043B3" w:rsidTr="00535740">
        <w:trPr>
          <w:trHeight w:val="1160"/>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rPr>
            </w:pPr>
            <w:r w:rsidRPr="00535740">
              <w:rPr>
                <w:sz w:val="22"/>
                <w:szCs w:val="22"/>
              </w:rPr>
              <w:t>White, et al., 2011</w:t>
            </w:r>
          </w:p>
        </w:tc>
        <w:tc>
          <w:tcPr>
            <w:tcW w:w="7989" w:type="dxa"/>
            <w:shd w:val="clear" w:color="auto" w:fill="auto"/>
          </w:tcPr>
          <w:p w:rsidR="002761B8" w:rsidRPr="00535740" w:rsidRDefault="002761B8" w:rsidP="002761B8">
            <w:pPr>
              <w:pStyle w:val="ListParagraph"/>
              <w:spacing w:after="120"/>
              <w:ind w:left="0"/>
              <w:rPr>
                <w:rFonts w:ascii="Times New Roman" w:eastAsia="Times New Roman" w:hAnsi="Times New Roman"/>
              </w:rPr>
            </w:pPr>
            <w:r w:rsidRPr="00535740">
              <w:rPr>
                <w:rFonts w:ascii="Times New Roman" w:eastAsia="Times New Roman" w:hAnsi="Times New Roman"/>
              </w:rPr>
              <w:t xml:space="preserve">98% of trainees said they would offer some form of apology </w:t>
            </w:r>
          </w:p>
          <w:p w:rsidR="002761B8" w:rsidRPr="00535740" w:rsidRDefault="002761B8" w:rsidP="002761B8">
            <w:pPr>
              <w:pStyle w:val="ListParagraph"/>
              <w:spacing w:after="120"/>
              <w:ind w:left="0"/>
              <w:rPr>
                <w:rFonts w:ascii="Times New Roman" w:eastAsia="Times New Roman" w:hAnsi="Times New Roman"/>
              </w:rPr>
            </w:pPr>
            <w:r w:rsidRPr="00535740">
              <w:rPr>
                <w:rFonts w:ascii="Times New Roman" w:eastAsia="Times New Roman" w:hAnsi="Times New Roman"/>
              </w:rPr>
              <w:t>(Definitely: 43%, Probably: 46%; Only if asked by patient: 9%)</w:t>
            </w:r>
          </w:p>
          <w:p w:rsidR="002761B8" w:rsidRPr="00535740" w:rsidRDefault="002761B8" w:rsidP="002761B8">
            <w:pPr>
              <w:pStyle w:val="ListParagraph"/>
              <w:spacing w:after="120"/>
              <w:ind w:left="0"/>
              <w:rPr>
                <w:rFonts w:ascii="Times New Roman" w:eastAsia="Times New Roman" w:hAnsi="Times New Roman"/>
              </w:rPr>
            </w:pPr>
            <w:r w:rsidRPr="00535740">
              <w:rPr>
                <w:rFonts w:ascii="Times New Roman" w:eastAsia="Times New Roman" w:hAnsi="Times New Roman"/>
              </w:rPr>
              <w:t xml:space="preserve">52% would offer a general expression of regret, 46% would offer explicit apology Trainee inclination to apologize did not associated with visibility of error, but increased in instances where they were at fault </w:t>
            </w:r>
          </w:p>
          <w:p w:rsidR="002761B8" w:rsidRPr="00535740" w:rsidRDefault="002761B8" w:rsidP="002761B8">
            <w:pPr>
              <w:pStyle w:val="ListParagraph"/>
              <w:spacing w:after="120"/>
              <w:ind w:left="0"/>
              <w:rPr>
                <w:rFonts w:ascii="Times New Roman" w:eastAsia="Times New Roman" w:hAnsi="Times New Roman"/>
              </w:rPr>
            </w:pPr>
            <w:r w:rsidRPr="00535740">
              <w:rPr>
                <w:rFonts w:ascii="Times New Roman" w:eastAsia="Times New Roman" w:hAnsi="Times New Roman"/>
              </w:rPr>
              <w:t>Trainees at higher levels were less likely to use an explicit apology</w:t>
            </w:r>
          </w:p>
        </w:tc>
      </w:tr>
      <w:tr w:rsidR="002761B8" w:rsidRPr="00C043B3" w:rsidTr="00535740">
        <w:trPr>
          <w:trHeight w:val="1097"/>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shd w:val="clear" w:color="auto" w:fill="FFFFFF"/>
              </w:rPr>
            </w:pPr>
            <w:r w:rsidRPr="00535740">
              <w:rPr>
                <w:sz w:val="22"/>
                <w:szCs w:val="22"/>
              </w:rPr>
              <w:t>Gallagher, et al., 2003</w:t>
            </w:r>
          </w:p>
        </w:tc>
        <w:tc>
          <w:tcPr>
            <w:tcW w:w="7989" w:type="dxa"/>
            <w:shd w:val="clear" w:color="auto" w:fill="auto"/>
          </w:tcPr>
          <w:p w:rsidR="002761B8" w:rsidRPr="00535740" w:rsidRDefault="002761B8" w:rsidP="002761B8">
            <w:pPr>
              <w:pStyle w:val="NormalWeb"/>
              <w:shd w:val="clear" w:color="auto" w:fill="FFFFFF"/>
              <w:spacing w:before="0" w:beforeAutospacing="0" w:after="120" w:afterAutospacing="0"/>
              <w:textAlignment w:val="baseline"/>
              <w:rPr>
                <w:sz w:val="22"/>
                <w:szCs w:val="22"/>
              </w:rPr>
            </w:pPr>
            <w:r w:rsidRPr="00535740">
              <w:rPr>
                <w:sz w:val="22"/>
                <w:szCs w:val="22"/>
                <w:shd w:val="clear" w:color="auto" w:fill="FFFFFF"/>
              </w:rPr>
              <w:t xml:space="preserve">Physicians want to apologize but fear liability -- agree errors should be disclosed but words should be chosen carefully </w:t>
            </w:r>
          </w:p>
          <w:p w:rsidR="002761B8" w:rsidRPr="00535740" w:rsidRDefault="002761B8" w:rsidP="002761B8">
            <w:pPr>
              <w:pStyle w:val="NormalWeb"/>
              <w:shd w:val="clear" w:color="auto" w:fill="FFFFFF"/>
              <w:spacing w:before="0" w:beforeAutospacing="0" w:after="120" w:afterAutospacing="0"/>
              <w:textAlignment w:val="baseline"/>
              <w:rPr>
                <w:sz w:val="22"/>
                <w:szCs w:val="22"/>
                <w:shd w:val="clear" w:color="auto" w:fill="FFFFFF"/>
              </w:rPr>
            </w:pPr>
            <w:r w:rsidRPr="00535740">
              <w:rPr>
                <w:sz w:val="22"/>
                <w:szCs w:val="22"/>
                <w:shd w:val="clear" w:color="auto" w:fill="FFFFFF"/>
              </w:rPr>
              <w:t>Physicians feel upset, guilty, fearful of lawsuit, anxious about reputational repressions</w:t>
            </w:r>
          </w:p>
          <w:p w:rsidR="002761B8" w:rsidRPr="00535740" w:rsidRDefault="002761B8" w:rsidP="002761B8">
            <w:pPr>
              <w:pStyle w:val="NormalWeb"/>
              <w:shd w:val="clear" w:color="auto" w:fill="FFFFFF"/>
              <w:spacing w:before="0" w:beforeAutospacing="0" w:after="120" w:afterAutospacing="0"/>
              <w:textAlignment w:val="baseline"/>
              <w:rPr>
                <w:sz w:val="22"/>
                <w:szCs w:val="22"/>
                <w:shd w:val="clear" w:color="auto" w:fill="FFFFFF"/>
              </w:rPr>
            </w:pPr>
            <w:r w:rsidRPr="00535740">
              <w:rPr>
                <w:sz w:val="22"/>
                <w:szCs w:val="22"/>
                <w:shd w:val="clear" w:color="auto" w:fill="FFFFFF"/>
              </w:rPr>
              <w:t>Physicians experience sleeplessness, difficulty concentrating, and anxiety</w:t>
            </w:r>
          </w:p>
          <w:p w:rsidR="002761B8" w:rsidRPr="00535740" w:rsidRDefault="002761B8" w:rsidP="002761B8">
            <w:pPr>
              <w:pStyle w:val="NormalWeb"/>
              <w:shd w:val="clear" w:color="auto" w:fill="FFFFFF"/>
              <w:spacing w:before="0" w:beforeAutospacing="0" w:after="120" w:afterAutospacing="0"/>
              <w:textAlignment w:val="baseline"/>
              <w:rPr>
                <w:sz w:val="22"/>
                <w:szCs w:val="22"/>
                <w:shd w:val="clear" w:color="auto" w:fill="FFFFFF"/>
              </w:rPr>
            </w:pPr>
            <w:r w:rsidRPr="00535740">
              <w:rPr>
                <w:sz w:val="22"/>
                <w:szCs w:val="22"/>
                <w:shd w:val="clear" w:color="auto" w:fill="FFFFFF"/>
              </w:rPr>
              <w:t xml:space="preserve">Physicians struggle to find support, discussing error with patient gives solace but they worry that relief comes at the price of the patient </w:t>
            </w:r>
          </w:p>
          <w:p w:rsidR="002761B8" w:rsidRPr="00535740" w:rsidRDefault="002761B8" w:rsidP="002761B8">
            <w:pPr>
              <w:pStyle w:val="NormalWeb"/>
              <w:shd w:val="clear" w:color="auto" w:fill="FFFFFF"/>
              <w:spacing w:before="0" w:beforeAutospacing="0" w:after="120" w:afterAutospacing="0"/>
              <w:textAlignment w:val="baseline"/>
              <w:rPr>
                <w:sz w:val="22"/>
                <w:szCs w:val="22"/>
                <w:shd w:val="clear" w:color="auto" w:fill="FFFFFF"/>
              </w:rPr>
            </w:pPr>
            <w:r w:rsidRPr="00535740">
              <w:rPr>
                <w:sz w:val="22"/>
                <w:szCs w:val="22"/>
                <w:shd w:val="clear" w:color="auto" w:fill="FFFFFF"/>
              </w:rPr>
              <w:t>Physicians perceive forgiving themselves as most difficult challenge</w:t>
            </w:r>
          </w:p>
          <w:p w:rsidR="002761B8" w:rsidRPr="00535740" w:rsidRDefault="002761B8" w:rsidP="002761B8">
            <w:pPr>
              <w:pStyle w:val="NormalWeb"/>
              <w:shd w:val="clear" w:color="auto" w:fill="FFFFFF"/>
              <w:spacing w:before="120" w:beforeAutospacing="0" w:after="120" w:afterAutospacing="0"/>
              <w:textAlignment w:val="baseline"/>
              <w:rPr>
                <w:sz w:val="22"/>
                <w:szCs w:val="22"/>
                <w:shd w:val="clear" w:color="auto" w:fill="FFFFFF"/>
              </w:rPr>
            </w:pPr>
            <w:r w:rsidRPr="00535740">
              <w:rPr>
                <w:sz w:val="22"/>
                <w:szCs w:val="22"/>
                <w:shd w:val="clear" w:color="auto" w:fill="FFFFFF"/>
              </w:rPr>
              <w:t xml:space="preserve">Apologizing might be useful approach to resolving physician and patient distress </w:t>
            </w:r>
          </w:p>
        </w:tc>
      </w:tr>
      <w:tr w:rsidR="00535740" w:rsidRPr="00C043B3" w:rsidTr="00535740">
        <w:trPr>
          <w:trHeight w:val="530"/>
        </w:trPr>
        <w:tc>
          <w:tcPr>
            <w:tcW w:w="9350" w:type="dxa"/>
            <w:gridSpan w:val="2"/>
            <w:shd w:val="clear" w:color="auto" w:fill="auto"/>
          </w:tcPr>
          <w:p w:rsidR="00535740" w:rsidRPr="00535740" w:rsidRDefault="00535740" w:rsidP="002761B8">
            <w:pPr>
              <w:pStyle w:val="ListParagraph"/>
              <w:spacing w:after="120"/>
              <w:ind w:left="0"/>
              <w:rPr>
                <w:rFonts w:ascii="Times New Roman" w:eastAsia="Times New Roman" w:hAnsi="Times New Roman"/>
                <w:b/>
              </w:rPr>
            </w:pPr>
            <w:r w:rsidRPr="00535740">
              <w:rPr>
                <w:rFonts w:ascii="Times New Roman" w:eastAsia="Times New Roman" w:hAnsi="Times New Roman"/>
                <w:b/>
              </w:rPr>
              <w:lastRenderedPageBreak/>
              <w:t>Table 6 Continued</w:t>
            </w:r>
          </w:p>
        </w:tc>
      </w:tr>
      <w:tr w:rsidR="002761B8" w:rsidRPr="00C043B3" w:rsidTr="00535740">
        <w:trPr>
          <w:trHeight w:val="1088"/>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rPr>
            </w:pPr>
            <w:proofErr w:type="spellStart"/>
            <w:r w:rsidRPr="00535740">
              <w:rPr>
                <w:sz w:val="22"/>
                <w:szCs w:val="22"/>
              </w:rPr>
              <w:t>Kronman</w:t>
            </w:r>
            <w:proofErr w:type="spellEnd"/>
            <w:r w:rsidRPr="00535740">
              <w:rPr>
                <w:sz w:val="22"/>
                <w:szCs w:val="22"/>
              </w:rPr>
              <w:t>, et al., 2011</w:t>
            </w:r>
          </w:p>
        </w:tc>
        <w:tc>
          <w:tcPr>
            <w:tcW w:w="7989" w:type="dxa"/>
            <w:shd w:val="clear" w:color="auto" w:fill="auto"/>
          </w:tcPr>
          <w:p w:rsidR="002761B8" w:rsidRPr="00535740" w:rsidRDefault="002761B8" w:rsidP="002761B8">
            <w:pPr>
              <w:pStyle w:val="ListParagraph"/>
              <w:spacing w:after="120"/>
              <w:ind w:left="0"/>
              <w:rPr>
                <w:rFonts w:ascii="Times New Roman" w:eastAsia="Times New Roman" w:hAnsi="Times New Roman"/>
              </w:rPr>
            </w:pPr>
            <w:r w:rsidRPr="00535740">
              <w:rPr>
                <w:rFonts w:ascii="Times New Roman" w:eastAsia="Times New Roman" w:hAnsi="Times New Roman"/>
              </w:rPr>
              <w:t>31% of the residents reported apologizing for their most significant error</w:t>
            </w:r>
          </w:p>
          <w:p w:rsidR="002761B8" w:rsidRPr="00535740" w:rsidRDefault="002761B8" w:rsidP="002761B8">
            <w:pPr>
              <w:pStyle w:val="ListParagraph"/>
              <w:spacing w:after="120"/>
              <w:ind w:left="0"/>
            </w:pPr>
            <w:r w:rsidRPr="00535740">
              <w:rPr>
                <w:rFonts w:ascii="Times New Roman" w:eastAsia="Times New Roman" w:hAnsi="Times New Roman"/>
              </w:rPr>
              <w:t>Factors in the learning environments of clinical teams and residency programs are associated with error disclosure and apology</w:t>
            </w:r>
            <w:r w:rsidRPr="00535740">
              <w:t xml:space="preserve"> </w:t>
            </w:r>
          </w:p>
        </w:tc>
      </w:tr>
      <w:tr w:rsidR="002761B8" w:rsidRPr="00C043B3" w:rsidTr="00535740">
        <w:trPr>
          <w:trHeight w:val="1440"/>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rPr>
            </w:pPr>
            <w:proofErr w:type="spellStart"/>
            <w:r w:rsidRPr="00535740">
              <w:rPr>
                <w:sz w:val="22"/>
                <w:szCs w:val="22"/>
              </w:rPr>
              <w:t>Plews-Ogan</w:t>
            </w:r>
            <w:proofErr w:type="spellEnd"/>
            <w:r w:rsidRPr="00535740">
              <w:rPr>
                <w:sz w:val="22"/>
                <w:szCs w:val="22"/>
              </w:rPr>
              <w:t>, 2016</w:t>
            </w:r>
          </w:p>
        </w:tc>
        <w:tc>
          <w:tcPr>
            <w:tcW w:w="7989" w:type="dxa"/>
            <w:shd w:val="clear" w:color="auto" w:fill="auto"/>
          </w:tcPr>
          <w:p w:rsidR="002761B8" w:rsidRPr="00535740" w:rsidRDefault="002761B8" w:rsidP="002761B8">
            <w:pPr>
              <w:tabs>
                <w:tab w:val="left" w:pos="1845"/>
              </w:tabs>
              <w:spacing w:after="120" w:line="240" w:lineRule="auto"/>
              <w:ind w:firstLine="0"/>
              <w:jc w:val="left"/>
              <w:rPr>
                <w:sz w:val="22"/>
                <w:szCs w:val="22"/>
                <w:shd w:val="clear" w:color="auto" w:fill="FFFFFF"/>
              </w:rPr>
            </w:pPr>
            <w:r w:rsidRPr="00535740">
              <w:rPr>
                <w:sz w:val="22"/>
                <w:szCs w:val="22"/>
                <w:shd w:val="clear" w:color="auto" w:fill="FFFFFF"/>
              </w:rPr>
              <w:t>Correlation between self-reported and interview 3D-WS scores</w:t>
            </w:r>
          </w:p>
          <w:p w:rsidR="002761B8" w:rsidRPr="00535740" w:rsidRDefault="002761B8" w:rsidP="002761B8">
            <w:pPr>
              <w:tabs>
                <w:tab w:val="left" w:pos="1845"/>
              </w:tabs>
              <w:spacing w:line="240" w:lineRule="auto"/>
              <w:ind w:firstLine="0"/>
              <w:jc w:val="left"/>
              <w:rPr>
                <w:sz w:val="22"/>
                <w:szCs w:val="22"/>
                <w:shd w:val="clear" w:color="auto" w:fill="FFFFFF"/>
              </w:rPr>
            </w:pPr>
            <w:r w:rsidRPr="00535740">
              <w:rPr>
                <w:sz w:val="22"/>
                <w:szCs w:val="22"/>
                <w:shd w:val="clear" w:color="auto" w:fill="FFFFFF"/>
              </w:rPr>
              <w:t>Behaviors of wisdom exemplars align with patients’ desires after medical error (acknowledge/explain mistake, apologize, describe plans to prevent recurrence)</w:t>
            </w:r>
          </w:p>
          <w:p w:rsidR="002761B8" w:rsidRPr="00535740" w:rsidRDefault="002761B8" w:rsidP="002761B8">
            <w:pPr>
              <w:tabs>
                <w:tab w:val="left" w:pos="1845"/>
              </w:tabs>
              <w:spacing w:line="240" w:lineRule="auto"/>
              <w:ind w:firstLine="0"/>
              <w:jc w:val="left"/>
              <w:rPr>
                <w:sz w:val="22"/>
                <w:szCs w:val="22"/>
                <w:shd w:val="clear" w:color="auto" w:fill="FFFFFF"/>
              </w:rPr>
            </w:pPr>
            <w:r w:rsidRPr="00535740">
              <w:rPr>
                <w:sz w:val="22"/>
                <w:szCs w:val="22"/>
                <w:shd w:val="clear" w:color="auto" w:fill="FFFFFF"/>
              </w:rPr>
              <w:t>Physicians reported apology opened opportunity for patient and self-forgiveness</w:t>
            </w:r>
          </w:p>
        </w:tc>
      </w:tr>
      <w:tr w:rsidR="002761B8" w:rsidRPr="00C043B3" w:rsidTr="00535740">
        <w:trPr>
          <w:trHeight w:val="980"/>
        </w:trPr>
        <w:tc>
          <w:tcPr>
            <w:tcW w:w="1361" w:type="dxa"/>
            <w:shd w:val="clear" w:color="auto" w:fill="auto"/>
          </w:tcPr>
          <w:p w:rsidR="002761B8" w:rsidRPr="00535740" w:rsidRDefault="002761B8" w:rsidP="002761B8">
            <w:pPr>
              <w:tabs>
                <w:tab w:val="left" w:pos="1845"/>
              </w:tabs>
              <w:spacing w:line="240" w:lineRule="auto"/>
              <w:ind w:firstLine="0"/>
              <w:jc w:val="left"/>
              <w:rPr>
                <w:sz w:val="22"/>
                <w:szCs w:val="22"/>
              </w:rPr>
            </w:pPr>
            <w:r w:rsidRPr="00535740">
              <w:rPr>
                <w:sz w:val="22"/>
                <w:szCs w:val="22"/>
              </w:rPr>
              <w:t>Gallagher, 2009</w:t>
            </w:r>
          </w:p>
        </w:tc>
        <w:tc>
          <w:tcPr>
            <w:tcW w:w="7989" w:type="dxa"/>
            <w:shd w:val="clear" w:color="auto" w:fill="auto"/>
          </w:tcPr>
          <w:p w:rsidR="002761B8" w:rsidRPr="00535740" w:rsidRDefault="002761B8" w:rsidP="002761B8">
            <w:pPr>
              <w:tabs>
                <w:tab w:val="left" w:pos="1845"/>
              </w:tabs>
              <w:spacing w:after="120" w:line="240" w:lineRule="auto"/>
              <w:ind w:firstLine="0"/>
              <w:jc w:val="left"/>
              <w:rPr>
                <w:sz w:val="22"/>
                <w:szCs w:val="22"/>
              </w:rPr>
            </w:pPr>
            <w:r w:rsidRPr="00535740">
              <w:rPr>
                <w:sz w:val="22"/>
                <w:szCs w:val="22"/>
              </w:rPr>
              <w:t xml:space="preserve">Patient stated she felt reassured by recognition and apology </w:t>
            </w:r>
          </w:p>
          <w:p w:rsidR="002761B8" w:rsidRPr="00535740" w:rsidRDefault="002761B8" w:rsidP="002761B8">
            <w:pPr>
              <w:tabs>
                <w:tab w:val="left" w:pos="1845"/>
              </w:tabs>
              <w:spacing w:after="120" w:line="240" w:lineRule="auto"/>
              <w:ind w:firstLine="0"/>
              <w:jc w:val="left"/>
              <w:rPr>
                <w:sz w:val="22"/>
                <w:szCs w:val="22"/>
              </w:rPr>
            </w:pPr>
            <w:r w:rsidRPr="00535740">
              <w:rPr>
                <w:sz w:val="22"/>
                <w:szCs w:val="22"/>
              </w:rPr>
              <w:t>Expressed preferences for information, emotional support, apology, and follow-up</w:t>
            </w:r>
          </w:p>
          <w:p w:rsidR="002761B8" w:rsidRPr="00535740" w:rsidRDefault="002761B8" w:rsidP="002761B8">
            <w:pPr>
              <w:tabs>
                <w:tab w:val="left" w:pos="1845"/>
              </w:tabs>
              <w:spacing w:after="120" w:line="240" w:lineRule="auto"/>
              <w:ind w:firstLine="0"/>
              <w:jc w:val="left"/>
              <w:rPr>
                <w:sz w:val="22"/>
                <w:szCs w:val="22"/>
              </w:rPr>
            </w:pPr>
            <w:r w:rsidRPr="00535740">
              <w:rPr>
                <w:sz w:val="22"/>
                <w:szCs w:val="22"/>
              </w:rPr>
              <w:t>Patient still seeking compensation for pain, suffering, and time away from work</w:t>
            </w:r>
          </w:p>
        </w:tc>
      </w:tr>
    </w:tbl>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Default="0064344D" w:rsidP="0064344D">
      <w:pPr>
        <w:ind w:firstLine="0"/>
      </w:pPr>
    </w:p>
    <w:p w:rsidR="0064344D" w:rsidRPr="0064344D" w:rsidRDefault="0064344D" w:rsidP="00A34883">
      <w:pPr>
        <w:ind w:firstLine="0"/>
      </w:pPr>
    </w:p>
    <w:p w:rsidR="0025393D" w:rsidRPr="00707F69" w:rsidRDefault="0025393D" w:rsidP="00707F69">
      <w:pPr>
        <w:pStyle w:val="Heading"/>
      </w:pPr>
      <w:bookmarkStart w:id="94" w:name="_Toc506292380"/>
      <w:r w:rsidRPr="00707F69">
        <w:lastRenderedPageBreak/>
        <w:t>bibliography</w:t>
      </w:r>
      <w:bookmarkEnd w:id="7"/>
      <w:bookmarkEnd w:id="8"/>
      <w:bookmarkEnd w:id="94"/>
    </w:p>
    <w:p w:rsidR="00DE19D5" w:rsidRPr="00BA4557" w:rsidRDefault="00DE19D5" w:rsidP="00DE19D5">
      <w:pPr>
        <w:pStyle w:val="BibliographyEntry"/>
        <w:rPr>
          <w:shd w:val="clear" w:color="auto" w:fill="FFFFFF"/>
        </w:rPr>
      </w:pPr>
      <w:proofErr w:type="spellStart"/>
      <w:r w:rsidRPr="00BA4557">
        <w:rPr>
          <w:shd w:val="clear" w:color="auto" w:fill="FFFFFF"/>
        </w:rPr>
        <w:t>Balcerzak</w:t>
      </w:r>
      <w:proofErr w:type="spellEnd"/>
      <w:r w:rsidRPr="00BA4557">
        <w:rPr>
          <w:shd w:val="clear" w:color="auto" w:fill="FFFFFF"/>
        </w:rPr>
        <w:t xml:space="preserve">, G. A., &amp; </w:t>
      </w:r>
      <w:proofErr w:type="spellStart"/>
      <w:r w:rsidRPr="00BA4557">
        <w:rPr>
          <w:shd w:val="clear" w:color="auto" w:fill="FFFFFF"/>
        </w:rPr>
        <w:t>Leonhardt</w:t>
      </w:r>
      <w:proofErr w:type="spellEnd"/>
      <w:r w:rsidRPr="00BA4557">
        <w:rPr>
          <w:shd w:val="clear" w:color="auto" w:fill="FFFFFF"/>
        </w:rPr>
        <w:t>, K. K. (2008). Alternative dispute resolution in healthcare: a prescription for increasing disclosure and improving patient safety. </w:t>
      </w:r>
      <w:r w:rsidRPr="00BA4557">
        <w:rPr>
          <w:i/>
          <w:iCs/>
          <w:shd w:val="clear" w:color="auto" w:fill="FFFFFF"/>
        </w:rPr>
        <w:t>Patient Safety and Quality Healthcare</w:t>
      </w:r>
      <w:r w:rsidRPr="00BA4557">
        <w:rPr>
          <w:shd w:val="clear" w:color="auto" w:fill="FFFFFF"/>
        </w:rPr>
        <w:t>.</w:t>
      </w:r>
    </w:p>
    <w:p w:rsidR="00DE19D5" w:rsidRPr="00BA4557" w:rsidRDefault="00DE19D5" w:rsidP="00DE19D5">
      <w:pPr>
        <w:pStyle w:val="BibliographyEntry"/>
        <w:rPr>
          <w:shd w:val="clear" w:color="auto" w:fill="FFFFFF"/>
        </w:rPr>
      </w:pPr>
      <w:r w:rsidRPr="00BA4557">
        <w:rPr>
          <w:shd w:val="clear" w:color="auto" w:fill="FFFFFF"/>
        </w:rPr>
        <w:t xml:space="preserve">Battles, J. B., </w:t>
      </w:r>
      <w:proofErr w:type="spellStart"/>
      <w:r w:rsidRPr="00BA4557">
        <w:rPr>
          <w:shd w:val="clear" w:color="auto" w:fill="FFFFFF"/>
        </w:rPr>
        <w:t>Reback</w:t>
      </w:r>
      <w:proofErr w:type="spellEnd"/>
      <w:r w:rsidRPr="00BA4557">
        <w:rPr>
          <w:shd w:val="clear" w:color="auto" w:fill="FFFFFF"/>
        </w:rPr>
        <w:t xml:space="preserve">, K. A. and </w:t>
      </w:r>
      <w:proofErr w:type="spellStart"/>
      <w:r w:rsidRPr="00BA4557">
        <w:rPr>
          <w:shd w:val="clear" w:color="auto" w:fill="FFFFFF"/>
        </w:rPr>
        <w:t>Azam</w:t>
      </w:r>
      <w:proofErr w:type="spellEnd"/>
      <w:r w:rsidRPr="00BA4557">
        <w:rPr>
          <w:shd w:val="clear" w:color="auto" w:fill="FFFFFF"/>
        </w:rPr>
        <w:t xml:space="preserve">, I. (2016), Paving the Way for Progress: The Agency for Healthcare Research and Quality Patient Safety and Medical Liability Demonstration Initiative. Health </w:t>
      </w:r>
      <w:proofErr w:type="spellStart"/>
      <w:r w:rsidRPr="00BA4557">
        <w:rPr>
          <w:shd w:val="clear" w:color="auto" w:fill="FFFFFF"/>
        </w:rPr>
        <w:t>Serv</w:t>
      </w:r>
      <w:proofErr w:type="spellEnd"/>
      <w:r w:rsidRPr="00BA4557">
        <w:rPr>
          <w:shd w:val="clear" w:color="auto" w:fill="FFFFFF"/>
        </w:rPr>
        <w:t xml:space="preserve"> Res, 51: 2401–2413. doi:10.1111/1475-6773.12632</w:t>
      </w:r>
    </w:p>
    <w:p w:rsidR="00DE19D5" w:rsidRPr="00BA4557" w:rsidRDefault="00DE19D5" w:rsidP="00DE19D5">
      <w:pPr>
        <w:pStyle w:val="BibliographyEntry"/>
        <w:rPr>
          <w:shd w:val="clear" w:color="auto" w:fill="FFFFFF"/>
        </w:rPr>
      </w:pPr>
      <w:r w:rsidRPr="00BA4557">
        <w:rPr>
          <w:shd w:val="clear" w:color="auto" w:fill="FFFFFF"/>
        </w:rPr>
        <w:t xml:space="preserve">Bell, S. K., </w:t>
      </w:r>
      <w:proofErr w:type="spellStart"/>
      <w:r w:rsidRPr="00BA4557">
        <w:rPr>
          <w:shd w:val="clear" w:color="auto" w:fill="FFFFFF"/>
        </w:rPr>
        <w:t>Delbanco</w:t>
      </w:r>
      <w:proofErr w:type="spellEnd"/>
      <w:r w:rsidRPr="00BA4557">
        <w:rPr>
          <w:shd w:val="clear" w:color="auto" w:fill="FFFFFF"/>
        </w:rPr>
        <w:t>, T., Anderson-Shaw, L., McDonald, T. B., &amp; Gallagher, T. H. (2011). Accountability for medical error: moving beyond blame to advocacy. </w:t>
      </w:r>
      <w:r w:rsidRPr="00BA4557">
        <w:rPr>
          <w:i/>
          <w:iCs/>
          <w:shd w:val="clear" w:color="auto" w:fill="FFFFFF"/>
        </w:rPr>
        <w:t>Chest Journal</w:t>
      </w:r>
      <w:r w:rsidRPr="00BA4557">
        <w:rPr>
          <w:shd w:val="clear" w:color="auto" w:fill="FFFFFF"/>
        </w:rPr>
        <w:t>, </w:t>
      </w:r>
      <w:r w:rsidRPr="00BA4557">
        <w:rPr>
          <w:i/>
          <w:iCs/>
          <w:shd w:val="clear" w:color="auto" w:fill="FFFFFF"/>
        </w:rPr>
        <w:t>140</w:t>
      </w:r>
      <w:r w:rsidRPr="00BA4557">
        <w:rPr>
          <w:shd w:val="clear" w:color="auto" w:fill="FFFFFF"/>
        </w:rPr>
        <w:t>(2), 519-526.</w:t>
      </w:r>
    </w:p>
    <w:p w:rsidR="00DE19D5" w:rsidRPr="00BA4557" w:rsidRDefault="00DE19D5" w:rsidP="00DE19D5">
      <w:pPr>
        <w:pStyle w:val="BibliographyEntry"/>
        <w:rPr>
          <w:shd w:val="clear" w:color="auto" w:fill="FFFFFF"/>
        </w:rPr>
      </w:pPr>
      <w:r w:rsidRPr="00BA4557">
        <w:rPr>
          <w:shd w:val="clear" w:color="auto" w:fill="FFFFFF"/>
        </w:rPr>
        <w:t xml:space="preserve">Bell, S. K., Moorman, D. W., &amp; </w:t>
      </w:r>
      <w:proofErr w:type="spellStart"/>
      <w:r w:rsidRPr="00BA4557">
        <w:rPr>
          <w:shd w:val="clear" w:color="auto" w:fill="FFFFFF"/>
        </w:rPr>
        <w:t>Delbanco</w:t>
      </w:r>
      <w:proofErr w:type="spellEnd"/>
      <w:r w:rsidRPr="00BA4557">
        <w:rPr>
          <w:shd w:val="clear" w:color="auto" w:fill="FFFFFF"/>
        </w:rPr>
        <w:t>, T. (2010). Improving the patient, family, and clinician experience after harmful events: the “when things go wrong” curriculum. </w:t>
      </w:r>
      <w:r w:rsidRPr="00BA4557">
        <w:rPr>
          <w:i/>
          <w:iCs/>
          <w:shd w:val="clear" w:color="auto" w:fill="FFFFFF"/>
        </w:rPr>
        <w:t>Academic Medicine</w:t>
      </w:r>
      <w:r w:rsidRPr="00BA4557">
        <w:rPr>
          <w:shd w:val="clear" w:color="auto" w:fill="FFFFFF"/>
        </w:rPr>
        <w:t>, </w:t>
      </w:r>
      <w:r w:rsidRPr="00BA4557">
        <w:rPr>
          <w:i/>
          <w:iCs/>
          <w:shd w:val="clear" w:color="auto" w:fill="FFFFFF"/>
        </w:rPr>
        <w:t>85</w:t>
      </w:r>
      <w:r w:rsidRPr="00BA4557">
        <w:rPr>
          <w:shd w:val="clear" w:color="auto" w:fill="FFFFFF"/>
        </w:rPr>
        <w:t>(6), 1010-1017.</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rPr>
      </w:pPr>
      <w:r w:rsidRPr="00BA4557">
        <w:rPr>
          <w:rFonts w:ascii="Times New Roman" w:hAnsi="Times New Roman" w:cs="Times New Roman"/>
          <w:sz w:val="24"/>
          <w:szCs w:val="24"/>
        </w:rPr>
        <w:t xml:space="preserve">Benevolent Gesture Medical Professional Liability Act, S. 79, 2013 Gen. </w:t>
      </w:r>
      <w:proofErr w:type="spellStart"/>
      <w:r w:rsidRPr="00BA4557">
        <w:rPr>
          <w:rFonts w:ascii="Times New Roman" w:hAnsi="Times New Roman" w:cs="Times New Roman"/>
          <w:sz w:val="24"/>
          <w:szCs w:val="24"/>
        </w:rPr>
        <w:t>Assem</w:t>
      </w:r>
      <w:proofErr w:type="spellEnd"/>
      <w:r w:rsidRPr="00BA4557">
        <w:rPr>
          <w:rFonts w:ascii="Times New Roman" w:hAnsi="Times New Roman" w:cs="Times New Roman"/>
          <w:sz w:val="24"/>
          <w:szCs w:val="24"/>
        </w:rPr>
        <w:t xml:space="preserve">. (Pa.). </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rPr>
      </w:pPr>
    </w:p>
    <w:p w:rsidR="00DE19D5" w:rsidRPr="00BA4557" w:rsidRDefault="00DE19D5" w:rsidP="00DE19D5">
      <w:pPr>
        <w:pStyle w:val="BibliographyEntry"/>
        <w:rPr>
          <w:shd w:val="clear" w:color="auto" w:fill="FFFFFF"/>
        </w:rPr>
      </w:pPr>
      <w:r w:rsidRPr="00BA4557">
        <w:rPr>
          <w:shd w:val="clear" w:color="auto" w:fill="FFFFFF"/>
        </w:rPr>
        <w:t xml:space="preserve">Berwick, D. M., &amp; </w:t>
      </w:r>
      <w:proofErr w:type="spellStart"/>
      <w:r w:rsidRPr="00BA4557">
        <w:rPr>
          <w:shd w:val="clear" w:color="auto" w:fill="FFFFFF"/>
        </w:rPr>
        <w:t>Shojania</w:t>
      </w:r>
      <w:proofErr w:type="spellEnd"/>
      <w:r w:rsidRPr="00BA4557">
        <w:rPr>
          <w:shd w:val="clear" w:color="auto" w:fill="FFFFFF"/>
        </w:rPr>
        <w:t>, K. G. (2015). Free from Harm: Accelerating Patient Safety Improvement Fifteen Years after To Err Is Human. </w:t>
      </w:r>
      <w:r w:rsidRPr="00BA4557">
        <w:rPr>
          <w:i/>
          <w:iCs/>
          <w:shd w:val="clear" w:color="auto" w:fill="FFFFFF"/>
        </w:rPr>
        <w:t>Boston, MA National Patient Safety Foundation</w:t>
      </w:r>
      <w:r w:rsidRPr="00BA4557">
        <w:rPr>
          <w:shd w:val="clear" w:color="auto" w:fill="FFFFFF"/>
        </w:rPr>
        <w:t>.</w:t>
      </w:r>
    </w:p>
    <w:p w:rsidR="00DE19D5" w:rsidRPr="00BA4557" w:rsidRDefault="00DE19D5" w:rsidP="00DE19D5">
      <w:pPr>
        <w:pStyle w:val="BibliographyEntry"/>
      </w:pPr>
      <w:proofErr w:type="spellStart"/>
      <w:r w:rsidRPr="00BA4557">
        <w:t>Bilimoria</w:t>
      </w:r>
      <w:proofErr w:type="spellEnd"/>
      <w:r w:rsidRPr="00BA4557">
        <w:t xml:space="preserve">, K. Y., Chung, J. W., Minami, C. A., </w:t>
      </w:r>
      <w:proofErr w:type="spellStart"/>
      <w:r w:rsidRPr="00BA4557">
        <w:t>Sohn</w:t>
      </w:r>
      <w:proofErr w:type="spellEnd"/>
      <w:r w:rsidRPr="00BA4557">
        <w:t xml:space="preserve">, M. W., </w:t>
      </w:r>
      <w:proofErr w:type="spellStart"/>
      <w:r w:rsidRPr="00BA4557">
        <w:t>Pavey</w:t>
      </w:r>
      <w:proofErr w:type="spellEnd"/>
      <w:r w:rsidRPr="00BA4557">
        <w:t xml:space="preserve">, E. S., </w:t>
      </w:r>
      <w:proofErr w:type="spellStart"/>
      <w:r w:rsidRPr="00BA4557">
        <w:t>Holl</w:t>
      </w:r>
      <w:proofErr w:type="spellEnd"/>
      <w:r w:rsidRPr="00BA4557">
        <w:t>, J. L., &amp; Mello, M. M. (2017). Relationship Between State Malpractice Environment and Quality of Health Care in the United States. The Joint Commission Journal on Quality and Patient Safety, 43(5), 241-250.</w:t>
      </w:r>
    </w:p>
    <w:p w:rsidR="00DE19D5" w:rsidRPr="00BA4557" w:rsidRDefault="00DE19D5" w:rsidP="00DE19D5">
      <w:pPr>
        <w:pStyle w:val="BibliographyEntry"/>
        <w:rPr>
          <w:shd w:val="clear" w:color="auto" w:fill="FFFFFF"/>
        </w:rPr>
      </w:pPr>
      <w:proofErr w:type="spellStart"/>
      <w:r w:rsidRPr="00BA4557">
        <w:rPr>
          <w:shd w:val="clear" w:color="auto" w:fill="FFFFFF"/>
        </w:rPr>
        <w:t>Blendon</w:t>
      </w:r>
      <w:proofErr w:type="spellEnd"/>
      <w:r w:rsidRPr="00BA4557">
        <w:rPr>
          <w:shd w:val="clear" w:color="auto" w:fill="FFFFFF"/>
        </w:rPr>
        <w:t xml:space="preserve">, R. J., </w:t>
      </w:r>
      <w:proofErr w:type="spellStart"/>
      <w:r w:rsidRPr="00BA4557">
        <w:rPr>
          <w:shd w:val="clear" w:color="auto" w:fill="FFFFFF"/>
        </w:rPr>
        <w:t>DesRoches</w:t>
      </w:r>
      <w:proofErr w:type="spellEnd"/>
      <w:r w:rsidRPr="00BA4557">
        <w:rPr>
          <w:shd w:val="clear" w:color="auto" w:fill="FFFFFF"/>
        </w:rPr>
        <w:t xml:space="preserve">, C. M., Brodie, M., Benson, J. M., Rosen, A. B., Schneider, E., &amp; </w:t>
      </w:r>
      <w:proofErr w:type="spellStart"/>
      <w:r w:rsidRPr="00BA4557">
        <w:rPr>
          <w:shd w:val="clear" w:color="auto" w:fill="FFFFFF"/>
        </w:rPr>
        <w:t>Steffenson</w:t>
      </w:r>
      <w:proofErr w:type="spellEnd"/>
      <w:r w:rsidRPr="00BA4557">
        <w:rPr>
          <w:shd w:val="clear" w:color="auto" w:fill="FFFFFF"/>
        </w:rPr>
        <w:t>, A. E. (2002). Views of practicing physicians and the public on medical errors. </w:t>
      </w:r>
      <w:r w:rsidRPr="00BA4557">
        <w:rPr>
          <w:i/>
          <w:iCs/>
          <w:shd w:val="clear" w:color="auto" w:fill="FFFFFF"/>
        </w:rPr>
        <w:t>New England Journal of Medicine</w:t>
      </w:r>
      <w:r w:rsidRPr="00BA4557">
        <w:rPr>
          <w:shd w:val="clear" w:color="auto" w:fill="FFFFFF"/>
        </w:rPr>
        <w:t>, </w:t>
      </w:r>
      <w:r w:rsidRPr="00BA4557">
        <w:rPr>
          <w:i/>
          <w:iCs/>
          <w:shd w:val="clear" w:color="auto" w:fill="FFFFFF"/>
        </w:rPr>
        <w:t>347</w:t>
      </w:r>
      <w:r w:rsidRPr="00BA4557">
        <w:rPr>
          <w:shd w:val="clear" w:color="auto" w:fill="FFFFFF"/>
        </w:rPr>
        <w:t>(24), 1933-1940.</w:t>
      </w:r>
    </w:p>
    <w:p w:rsidR="00DE19D5" w:rsidRPr="00BA4557" w:rsidRDefault="00DE19D5" w:rsidP="00DE19D5">
      <w:pPr>
        <w:pStyle w:val="BibliographyEntry"/>
        <w:tabs>
          <w:tab w:val="num" w:pos="810"/>
        </w:tabs>
        <w:rPr>
          <w:shd w:val="clear" w:color="auto" w:fill="FFFFFF"/>
        </w:rPr>
      </w:pPr>
      <w:proofErr w:type="spellStart"/>
      <w:r w:rsidRPr="00BA4557">
        <w:rPr>
          <w:shd w:val="clear" w:color="auto" w:fill="FFFFFF"/>
        </w:rPr>
        <w:t>Boothman</w:t>
      </w:r>
      <w:proofErr w:type="spellEnd"/>
      <w:r w:rsidRPr="00BA4557">
        <w:rPr>
          <w:shd w:val="clear" w:color="auto" w:fill="FFFFFF"/>
        </w:rPr>
        <w:t xml:space="preserve">, R.C., Blackwell A. C., Campbell, D.A. Jr., </w:t>
      </w:r>
      <w:proofErr w:type="spellStart"/>
      <w:r w:rsidRPr="00BA4557">
        <w:rPr>
          <w:shd w:val="clear" w:color="auto" w:fill="FFFFFF"/>
        </w:rPr>
        <w:t>Commiskey</w:t>
      </w:r>
      <w:proofErr w:type="spellEnd"/>
      <w:r w:rsidRPr="00BA4557">
        <w:rPr>
          <w:shd w:val="clear" w:color="auto" w:fill="FFFFFF"/>
        </w:rPr>
        <w:t xml:space="preserve">, E., Anderson, S. A better approach to medical malpractice claims? The University of Michigan experience. </w:t>
      </w:r>
      <w:r w:rsidRPr="00BA4557">
        <w:rPr>
          <w:i/>
          <w:shd w:val="clear" w:color="auto" w:fill="FFFFFF"/>
        </w:rPr>
        <w:t xml:space="preserve">J Health Life </w:t>
      </w:r>
      <w:proofErr w:type="spellStart"/>
      <w:r w:rsidRPr="00BA4557">
        <w:rPr>
          <w:i/>
          <w:shd w:val="clear" w:color="auto" w:fill="FFFFFF"/>
        </w:rPr>
        <w:t>Sci</w:t>
      </w:r>
      <w:proofErr w:type="spellEnd"/>
      <w:r w:rsidRPr="00BA4557">
        <w:rPr>
          <w:i/>
          <w:shd w:val="clear" w:color="auto" w:fill="FFFFFF"/>
        </w:rPr>
        <w:t xml:space="preserve"> Law</w:t>
      </w:r>
      <w:r w:rsidRPr="00BA4557">
        <w:rPr>
          <w:shd w:val="clear" w:color="auto" w:fill="FFFFFF"/>
        </w:rPr>
        <w:t>. 2009</w:t>
      </w:r>
    </w:p>
    <w:p w:rsidR="00DE19D5" w:rsidRPr="00BA4557" w:rsidRDefault="00DE19D5" w:rsidP="00DE19D5">
      <w:pPr>
        <w:pStyle w:val="BibliographyEntry"/>
        <w:rPr>
          <w:shd w:val="clear" w:color="auto" w:fill="FFFFFF"/>
        </w:rPr>
      </w:pPr>
      <w:proofErr w:type="spellStart"/>
      <w:r w:rsidRPr="00BA4557">
        <w:rPr>
          <w:shd w:val="clear" w:color="auto" w:fill="FFFFFF"/>
        </w:rPr>
        <w:t>Boothman</w:t>
      </w:r>
      <w:proofErr w:type="spellEnd"/>
      <w:r w:rsidRPr="00BA4557">
        <w:rPr>
          <w:shd w:val="clear" w:color="auto" w:fill="FFFFFF"/>
        </w:rPr>
        <w:t xml:space="preserve">, R., &amp; </w:t>
      </w:r>
      <w:proofErr w:type="spellStart"/>
      <w:r w:rsidRPr="00BA4557">
        <w:rPr>
          <w:shd w:val="clear" w:color="auto" w:fill="FFFFFF"/>
        </w:rPr>
        <w:t>Hoyler</w:t>
      </w:r>
      <w:proofErr w:type="spellEnd"/>
      <w:r w:rsidRPr="00BA4557">
        <w:rPr>
          <w:shd w:val="clear" w:color="auto" w:fill="FFFFFF"/>
        </w:rPr>
        <w:t>, M. M. (2013). The University of Michigan’s early disclosure and offer program. </w:t>
      </w:r>
      <w:r w:rsidRPr="00BA4557">
        <w:rPr>
          <w:i/>
          <w:iCs/>
          <w:shd w:val="clear" w:color="auto" w:fill="FFFFFF"/>
        </w:rPr>
        <w:t xml:space="preserve">Bull Am </w:t>
      </w:r>
      <w:proofErr w:type="spellStart"/>
      <w:r w:rsidRPr="00BA4557">
        <w:rPr>
          <w:i/>
          <w:iCs/>
          <w:shd w:val="clear" w:color="auto" w:fill="FFFFFF"/>
        </w:rPr>
        <w:t>Coll</w:t>
      </w:r>
      <w:proofErr w:type="spellEnd"/>
      <w:r w:rsidRPr="00BA4557">
        <w:rPr>
          <w:i/>
          <w:iCs/>
          <w:shd w:val="clear" w:color="auto" w:fill="FFFFFF"/>
        </w:rPr>
        <w:t xml:space="preserve"> </w:t>
      </w:r>
      <w:proofErr w:type="spellStart"/>
      <w:r w:rsidRPr="00BA4557">
        <w:rPr>
          <w:i/>
          <w:iCs/>
          <w:shd w:val="clear" w:color="auto" w:fill="FFFFFF"/>
        </w:rPr>
        <w:t>Surg</w:t>
      </w:r>
      <w:proofErr w:type="spellEnd"/>
      <w:r w:rsidRPr="00BA4557">
        <w:rPr>
          <w:shd w:val="clear" w:color="auto" w:fill="FFFFFF"/>
        </w:rPr>
        <w:t>, </w:t>
      </w:r>
      <w:r w:rsidRPr="00BA4557">
        <w:rPr>
          <w:i/>
          <w:iCs/>
          <w:shd w:val="clear" w:color="auto" w:fill="FFFFFF"/>
        </w:rPr>
        <w:t>98</w:t>
      </w:r>
      <w:r w:rsidRPr="00BA4557">
        <w:rPr>
          <w:shd w:val="clear" w:color="auto" w:fill="FFFFFF"/>
        </w:rPr>
        <w:t>(3), 21-5.</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shd w:val="clear" w:color="auto" w:fill="FFFFFF"/>
        </w:rPr>
      </w:pPr>
      <w:proofErr w:type="spellStart"/>
      <w:r w:rsidRPr="00BA4557">
        <w:rPr>
          <w:rFonts w:ascii="Times New Roman" w:hAnsi="Times New Roman" w:cs="Times New Roman"/>
          <w:sz w:val="24"/>
          <w:szCs w:val="24"/>
          <w:shd w:val="clear" w:color="auto" w:fill="FFFFFF"/>
        </w:rPr>
        <w:t>Brandom</w:t>
      </w:r>
      <w:proofErr w:type="spellEnd"/>
      <w:r w:rsidRPr="00BA4557">
        <w:rPr>
          <w:rFonts w:ascii="Times New Roman" w:hAnsi="Times New Roman" w:cs="Times New Roman"/>
          <w:sz w:val="24"/>
          <w:szCs w:val="24"/>
          <w:shd w:val="clear" w:color="auto" w:fill="FFFFFF"/>
        </w:rPr>
        <w:t xml:space="preserve">, B. W., Callahan, P., &amp; </w:t>
      </w:r>
      <w:proofErr w:type="spellStart"/>
      <w:r w:rsidRPr="00BA4557">
        <w:rPr>
          <w:rFonts w:ascii="Times New Roman" w:hAnsi="Times New Roman" w:cs="Times New Roman"/>
          <w:sz w:val="24"/>
          <w:szCs w:val="24"/>
          <w:shd w:val="clear" w:color="auto" w:fill="FFFFFF"/>
        </w:rPr>
        <w:t>Micalizzi</w:t>
      </w:r>
      <w:proofErr w:type="spellEnd"/>
      <w:r w:rsidRPr="00BA4557">
        <w:rPr>
          <w:rFonts w:ascii="Times New Roman" w:hAnsi="Times New Roman" w:cs="Times New Roman"/>
          <w:sz w:val="24"/>
          <w:szCs w:val="24"/>
          <w:shd w:val="clear" w:color="auto" w:fill="FFFFFF"/>
        </w:rPr>
        <w:t>, D. A. (2011). What happens when things go wrong?. </w:t>
      </w:r>
      <w:r w:rsidRPr="00BA4557">
        <w:rPr>
          <w:rFonts w:ascii="Times New Roman" w:hAnsi="Times New Roman" w:cs="Times New Roman"/>
          <w:i/>
          <w:iCs/>
          <w:sz w:val="24"/>
          <w:szCs w:val="24"/>
          <w:shd w:val="clear" w:color="auto" w:fill="FFFFFF"/>
        </w:rPr>
        <w:t>Pediatric Anesthesia</w:t>
      </w:r>
      <w:r w:rsidRPr="00BA4557">
        <w:rPr>
          <w:rFonts w:ascii="Times New Roman" w:hAnsi="Times New Roman" w:cs="Times New Roman"/>
          <w:sz w:val="24"/>
          <w:szCs w:val="24"/>
          <w:shd w:val="clear" w:color="auto" w:fill="FFFFFF"/>
        </w:rPr>
        <w:t>, </w:t>
      </w:r>
      <w:r w:rsidRPr="00BA4557">
        <w:rPr>
          <w:rFonts w:ascii="Times New Roman" w:hAnsi="Times New Roman" w:cs="Times New Roman"/>
          <w:i/>
          <w:iCs/>
          <w:sz w:val="24"/>
          <w:szCs w:val="24"/>
          <w:shd w:val="clear" w:color="auto" w:fill="FFFFFF"/>
        </w:rPr>
        <w:t>21</w:t>
      </w:r>
      <w:r w:rsidRPr="00BA4557">
        <w:rPr>
          <w:rFonts w:ascii="Times New Roman" w:hAnsi="Times New Roman" w:cs="Times New Roman"/>
          <w:sz w:val="24"/>
          <w:szCs w:val="24"/>
          <w:shd w:val="clear" w:color="auto" w:fill="FFFFFF"/>
        </w:rPr>
        <w:t>(7), 730-736.</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shd w:val="clear" w:color="auto" w:fill="FFFFFF"/>
        </w:rPr>
      </w:pPr>
    </w:p>
    <w:p w:rsidR="00DE19D5" w:rsidRPr="00BA4557" w:rsidRDefault="00DE19D5" w:rsidP="00DE19D5">
      <w:pPr>
        <w:pStyle w:val="HTMLPreformatted"/>
        <w:shd w:val="clear" w:color="auto" w:fill="FFFFFF"/>
        <w:ind w:left="720" w:hanging="720"/>
        <w:rPr>
          <w:rFonts w:ascii="Times New Roman" w:hAnsi="Times New Roman" w:cs="Times New Roman"/>
          <w:sz w:val="24"/>
          <w:szCs w:val="24"/>
          <w:shd w:val="clear" w:color="auto" w:fill="FFFFFF"/>
        </w:rPr>
      </w:pPr>
      <w:r w:rsidRPr="00BA4557">
        <w:rPr>
          <w:rFonts w:ascii="Times New Roman" w:hAnsi="Times New Roman" w:cs="Times New Roman"/>
          <w:sz w:val="24"/>
          <w:szCs w:val="24"/>
          <w:shd w:val="clear" w:color="auto" w:fill="FFFFFF"/>
        </w:rPr>
        <w:t>Brennan, T. A. (2004). Medical malpractice. The New England Journal of Medicine, 350(3), 283.</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rPr>
      </w:pPr>
    </w:p>
    <w:p w:rsidR="00DE19D5" w:rsidRPr="00BA4557" w:rsidRDefault="00DE19D5" w:rsidP="00DE19D5">
      <w:pPr>
        <w:pStyle w:val="HTMLPreformatted"/>
        <w:shd w:val="clear" w:color="auto" w:fill="FFFFFF"/>
        <w:ind w:left="720" w:hanging="720"/>
        <w:rPr>
          <w:rFonts w:ascii="Times New Roman" w:hAnsi="Times New Roman" w:cs="Times New Roman"/>
          <w:sz w:val="24"/>
          <w:szCs w:val="24"/>
        </w:rPr>
      </w:pPr>
      <w:r w:rsidRPr="00BA4557">
        <w:rPr>
          <w:rFonts w:ascii="Times New Roman" w:hAnsi="Times New Roman" w:cs="Times New Roman"/>
          <w:sz w:val="24"/>
          <w:szCs w:val="24"/>
        </w:rPr>
        <w:t xml:space="preserve">CANDOR Helped Significantly Reduce Patient Safety Events, Malpractice Claims at </w:t>
      </w:r>
      <w:proofErr w:type="spellStart"/>
      <w:r w:rsidRPr="00BA4557">
        <w:rPr>
          <w:rFonts w:ascii="Times New Roman" w:hAnsi="Times New Roman" w:cs="Times New Roman"/>
          <w:sz w:val="24"/>
          <w:szCs w:val="24"/>
        </w:rPr>
        <w:t>MedStar</w:t>
      </w:r>
      <w:proofErr w:type="spellEnd"/>
      <w:r w:rsidRPr="00BA4557">
        <w:rPr>
          <w:rFonts w:ascii="Times New Roman" w:hAnsi="Times New Roman" w:cs="Times New Roman"/>
          <w:sz w:val="24"/>
          <w:szCs w:val="24"/>
        </w:rPr>
        <w:t xml:space="preserve"> Health. (2017, September 25). Retrieved November, 2017, from Agency for Healthcare Research and Quality website: http://www.ahrq.gov </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rPr>
      </w:pPr>
    </w:p>
    <w:p w:rsidR="00DE19D5" w:rsidRPr="00BA4557" w:rsidRDefault="00DE19D5" w:rsidP="00DE19D5">
      <w:pPr>
        <w:pStyle w:val="HTMLPreformatted"/>
        <w:shd w:val="clear" w:color="auto" w:fill="FFFFFF"/>
        <w:ind w:left="720" w:hanging="720"/>
        <w:rPr>
          <w:rFonts w:ascii="Times New Roman" w:hAnsi="Times New Roman" w:cs="Times New Roman"/>
          <w:sz w:val="24"/>
          <w:szCs w:val="24"/>
        </w:rPr>
      </w:pPr>
      <w:r w:rsidRPr="00BA4557">
        <w:rPr>
          <w:rFonts w:ascii="Times New Roman" w:hAnsi="Times New Roman" w:cs="Times New Roman"/>
          <w:sz w:val="24"/>
          <w:szCs w:val="24"/>
        </w:rPr>
        <w:lastRenderedPageBreak/>
        <w:t xml:space="preserve">Chan DK, Gallagher TH, </w:t>
      </w:r>
      <w:proofErr w:type="spellStart"/>
      <w:r w:rsidRPr="00BA4557">
        <w:rPr>
          <w:rFonts w:ascii="Times New Roman" w:hAnsi="Times New Roman" w:cs="Times New Roman"/>
          <w:sz w:val="24"/>
          <w:szCs w:val="24"/>
        </w:rPr>
        <w:t>Reznick</w:t>
      </w:r>
      <w:proofErr w:type="spellEnd"/>
      <w:r w:rsidRPr="00BA4557">
        <w:rPr>
          <w:rFonts w:ascii="Times New Roman" w:hAnsi="Times New Roman" w:cs="Times New Roman"/>
          <w:sz w:val="24"/>
          <w:szCs w:val="24"/>
        </w:rPr>
        <w:t xml:space="preserve"> R, Levinson W. How surgeons disclose medical errors to patients: a study using standardized patients. </w:t>
      </w:r>
      <w:r w:rsidRPr="00BA4557">
        <w:rPr>
          <w:rFonts w:ascii="Times New Roman" w:hAnsi="Times New Roman" w:cs="Times New Roman"/>
          <w:i/>
          <w:sz w:val="24"/>
          <w:szCs w:val="24"/>
          <w:shd w:val="clear" w:color="auto" w:fill="FFFFFF"/>
        </w:rPr>
        <w:t>Surgery</w:t>
      </w:r>
      <w:r w:rsidRPr="00BA4557">
        <w:rPr>
          <w:rFonts w:ascii="Times New Roman" w:hAnsi="Times New Roman" w:cs="Times New Roman"/>
          <w:sz w:val="24"/>
          <w:szCs w:val="24"/>
        </w:rPr>
        <w:t>. 2005 Nov;138(5):851-8. PubMed PMID: 16291385.</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rPr>
      </w:pPr>
    </w:p>
    <w:p w:rsidR="00DE19D5" w:rsidRPr="00BA4557" w:rsidRDefault="00DE19D5" w:rsidP="00DE19D5">
      <w:pPr>
        <w:pStyle w:val="BibliographyEntry"/>
      </w:pPr>
      <w:proofErr w:type="spellStart"/>
      <w:r w:rsidRPr="00BA4557">
        <w:t>Dahan</w:t>
      </w:r>
      <w:proofErr w:type="spellEnd"/>
      <w:r w:rsidRPr="00BA4557">
        <w:t xml:space="preserve">, S., </w:t>
      </w:r>
      <w:proofErr w:type="spellStart"/>
      <w:r w:rsidRPr="00BA4557">
        <w:t>Ducard</w:t>
      </w:r>
      <w:proofErr w:type="spellEnd"/>
      <w:r w:rsidRPr="00BA4557">
        <w:t xml:space="preserve">, D., &amp; </w:t>
      </w:r>
      <w:proofErr w:type="spellStart"/>
      <w:r w:rsidRPr="00BA4557">
        <w:t>Caeymaex</w:t>
      </w:r>
      <w:proofErr w:type="spellEnd"/>
      <w:r w:rsidRPr="00BA4557">
        <w:t>, L. (2017). Apology in cases of medical error disclosure: Thoughts based on a preliminary study. </w:t>
      </w:r>
      <w:proofErr w:type="spellStart"/>
      <w:r w:rsidRPr="00BA4557">
        <w:t>PloS</w:t>
      </w:r>
      <w:proofErr w:type="spellEnd"/>
      <w:r w:rsidRPr="00BA4557">
        <w:t xml:space="preserve"> one, 12(7), e0181854.</w:t>
      </w:r>
    </w:p>
    <w:p w:rsidR="00DE19D5" w:rsidRPr="00BA4557" w:rsidRDefault="00DE19D5" w:rsidP="00DE19D5">
      <w:pPr>
        <w:pStyle w:val="BibliographyEntry"/>
        <w:rPr>
          <w:shd w:val="clear" w:color="auto" w:fill="FFFFFF"/>
        </w:rPr>
      </w:pPr>
      <w:proofErr w:type="spellStart"/>
      <w:r w:rsidRPr="00BA4557">
        <w:rPr>
          <w:shd w:val="clear" w:color="auto" w:fill="FFFFFF"/>
        </w:rPr>
        <w:t>Delbanco</w:t>
      </w:r>
      <w:proofErr w:type="spellEnd"/>
      <w:r w:rsidRPr="00BA4557">
        <w:rPr>
          <w:shd w:val="clear" w:color="auto" w:fill="FFFFFF"/>
        </w:rPr>
        <w:t>, T., &amp; Bell, S. K. (2007). Guilty, afraid, and alone—struggling with medical error. </w:t>
      </w:r>
      <w:r w:rsidRPr="00BA4557">
        <w:rPr>
          <w:i/>
          <w:shd w:val="clear" w:color="auto" w:fill="FFFFFF"/>
        </w:rPr>
        <w:t>New England Journal of Medicine</w:t>
      </w:r>
      <w:r w:rsidRPr="00BA4557">
        <w:rPr>
          <w:shd w:val="clear" w:color="auto" w:fill="FFFFFF"/>
        </w:rPr>
        <w:t>, 357(17), 1682-1683.</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shd w:val="clear" w:color="auto" w:fill="FFFFFF"/>
        </w:rPr>
      </w:pPr>
      <w:proofErr w:type="spellStart"/>
      <w:r w:rsidRPr="00BA4557">
        <w:rPr>
          <w:rFonts w:ascii="Times New Roman" w:hAnsi="Times New Roman" w:cs="Times New Roman"/>
          <w:sz w:val="24"/>
          <w:szCs w:val="24"/>
          <w:shd w:val="clear" w:color="auto" w:fill="FFFFFF"/>
        </w:rPr>
        <w:t>Etchegaray</w:t>
      </w:r>
      <w:proofErr w:type="spellEnd"/>
      <w:r w:rsidRPr="00BA4557">
        <w:rPr>
          <w:rFonts w:ascii="Times New Roman" w:hAnsi="Times New Roman" w:cs="Times New Roman"/>
          <w:sz w:val="24"/>
          <w:szCs w:val="24"/>
          <w:shd w:val="clear" w:color="auto" w:fill="FFFFFF"/>
        </w:rPr>
        <w:t xml:space="preserve">, J. M., </w:t>
      </w:r>
      <w:proofErr w:type="spellStart"/>
      <w:r w:rsidRPr="00BA4557">
        <w:rPr>
          <w:rFonts w:ascii="Times New Roman" w:hAnsi="Times New Roman" w:cs="Times New Roman"/>
          <w:sz w:val="24"/>
          <w:szCs w:val="24"/>
          <w:shd w:val="clear" w:color="auto" w:fill="FFFFFF"/>
        </w:rPr>
        <w:t>Ottosen</w:t>
      </w:r>
      <w:proofErr w:type="spellEnd"/>
      <w:r w:rsidRPr="00BA4557">
        <w:rPr>
          <w:rFonts w:ascii="Times New Roman" w:hAnsi="Times New Roman" w:cs="Times New Roman"/>
          <w:sz w:val="24"/>
          <w:szCs w:val="24"/>
          <w:shd w:val="clear" w:color="auto" w:fill="FFFFFF"/>
        </w:rPr>
        <w:t xml:space="preserve">, M. J., </w:t>
      </w:r>
      <w:proofErr w:type="spellStart"/>
      <w:r w:rsidRPr="00BA4557">
        <w:rPr>
          <w:rFonts w:ascii="Times New Roman" w:hAnsi="Times New Roman" w:cs="Times New Roman"/>
          <w:sz w:val="24"/>
          <w:szCs w:val="24"/>
          <w:shd w:val="clear" w:color="auto" w:fill="FFFFFF"/>
        </w:rPr>
        <w:t>Aigbe</w:t>
      </w:r>
      <w:proofErr w:type="spellEnd"/>
      <w:r w:rsidRPr="00BA4557">
        <w:rPr>
          <w:rFonts w:ascii="Times New Roman" w:hAnsi="Times New Roman" w:cs="Times New Roman"/>
          <w:sz w:val="24"/>
          <w:szCs w:val="24"/>
          <w:shd w:val="clear" w:color="auto" w:fill="FFFFFF"/>
        </w:rPr>
        <w:t xml:space="preserve">, A., </w:t>
      </w:r>
      <w:proofErr w:type="spellStart"/>
      <w:r w:rsidRPr="00BA4557">
        <w:rPr>
          <w:rFonts w:ascii="Times New Roman" w:hAnsi="Times New Roman" w:cs="Times New Roman"/>
          <w:sz w:val="24"/>
          <w:szCs w:val="24"/>
          <w:shd w:val="clear" w:color="auto" w:fill="FFFFFF"/>
        </w:rPr>
        <w:t>Sedlock</w:t>
      </w:r>
      <w:proofErr w:type="spellEnd"/>
      <w:r w:rsidRPr="00BA4557">
        <w:rPr>
          <w:rFonts w:ascii="Times New Roman" w:hAnsi="Times New Roman" w:cs="Times New Roman"/>
          <w:sz w:val="24"/>
          <w:szCs w:val="24"/>
          <w:shd w:val="clear" w:color="auto" w:fill="FFFFFF"/>
        </w:rPr>
        <w:t>, E., Sage, W. M., Bell, S. K., ... &amp; Thomas, E. J. (2016). Patients as partners in learning from unexpected events. </w:t>
      </w:r>
      <w:r w:rsidRPr="00BA4557">
        <w:rPr>
          <w:rFonts w:ascii="Times New Roman" w:hAnsi="Times New Roman" w:cs="Times New Roman"/>
          <w:i/>
          <w:iCs/>
          <w:sz w:val="24"/>
          <w:szCs w:val="24"/>
          <w:shd w:val="clear" w:color="auto" w:fill="FFFFFF"/>
        </w:rPr>
        <w:t>Health services research</w:t>
      </w:r>
      <w:r w:rsidRPr="00BA4557">
        <w:rPr>
          <w:rFonts w:ascii="Times New Roman" w:hAnsi="Times New Roman" w:cs="Times New Roman"/>
          <w:sz w:val="24"/>
          <w:szCs w:val="24"/>
          <w:shd w:val="clear" w:color="auto" w:fill="FFFFFF"/>
        </w:rPr>
        <w:t>, </w:t>
      </w:r>
      <w:r w:rsidRPr="00BA4557">
        <w:rPr>
          <w:rFonts w:ascii="Times New Roman" w:hAnsi="Times New Roman" w:cs="Times New Roman"/>
          <w:i/>
          <w:iCs/>
          <w:sz w:val="24"/>
          <w:szCs w:val="24"/>
          <w:shd w:val="clear" w:color="auto" w:fill="FFFFFF"/>
        </w:rPr>
        <w:t>51</w:t>
      </w:r>
      <w:r w:rsidRPr="00BA4557">
        <w:rPr>
          <w:rFonts w:ascii="Times New Roman" w:hAnsi="Times New Roman" w:cs="Times New Roman"/>
          <w:sz w:val="24"/>
          <w:szCs w:val="24"/>
          <w:shd w:val="clear" w:color="auto" w:fill="FFFFFF"/>
        </w:rPr>
        <w:t>(S3), 2600-2614.</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shd w:val="clear" w:color="auto" w:fill="FFFFFF"/>
        </w:rPr>
      </w:pPr>
    </w:p>
    <w:p w:rsidR="00DE19D5" w:rsidRPr="00BA4557" w:rsidRDefault="00DE19D5" w:rsidP="00DE19D5">
      <w:pPr>
        <w:pStyle w:val="BibliographyEntry"/>
        <w:rPr>
          <w:shd w:val="clear" w:color="auto" w:fill="FFFFFF"/>
        </w:rPr>
      </w:pPr>
      <w:proofErr w:type="spellStart"/>
      <w:r w:rsidRPr="00BA4557">
        <w:rPr>
          <w:shd w:val="clear" w:color="auto" w:fill="FFFFFF"/>
        </w:rPr>
        <w:t>Fabri</w:t>
      </w:r>
      <w:proofErr w:type="spellEnd"/>
      <w:r w:rsidRPr="00BA4557">
        <w:rPr>
          <w:shd w:val="clear" w:color="auto" w:fill="FFFFFF"/>
        </w:rPr>
        <w:t xml:space="preserve">, P. J., &amp; </w:t>
      </w:r>
      <w:proofErr w:type="spellStart"/>
      <w:r w:rsidRPr="00BA4557">
        <w:rPr>
          <w:shd w:val="clear" w:color="auto" w:fill="FFFFFF"/>
        </w:rPr>
        <w:t>Zayas</w:t>
      </w:r>
      <w:proofErr w:type="spellEnd"/>
      <w:r w:rsidRPr="00BA4557">
        <w:rPr>
          <w:shd w:val="clear" w:color="auto" w:fill="FFFFFF"/>
        </w:rPr>
        <w:t>-Castro, J. L. (2008). Human error, not communication and systems, underlies surgical complications. </w:t>
      </w:r>
      <w:r w:rsidRPr="00BA4557">
        <w:rPr>
          <w:i/>
          <w:iCs/>
          <w:shd w:val="clear" w:color="auto" w:fill="FFFFFF"/>
        </w:rPr>
        <w:t>Surgery</w:t>
      </w:r>
      <w:r w:rsidRPr="00BA4557">
        <w:rPr>
          <w:shd w:val="clear" w:color="auto" w:fill="FFFFFF"/>
        </w:rPr>
        <w:t>, </w:t>
      </w:r>
      <w:r w:rsidRPr="00BA4557">
        <w:rPr>
          <w:i/>
          <w:iCs/>
          <w:shd w:val="clear" w:color="auto" w:fill="FFFFFF"/>
        </w:rPr>
        <w:t>144</w:t>
      </w:r>
      <w:r w:rsidRPr="00BA4557">
        <w:rPr>
          <w:shd w:val="clear" w:color="auto" w:fill="FFFFFF"/>
        </w:rPr>
        <w:t>(4), 557-565.</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shd w:val="clear" w:color="auto" w:fill="FFFFFF"/>
        </w:rPr>
      </w:pPr>
      <w:proofErr w:type="spellStart"/>
      <w:r w:rsidRPr="00BA4557">
        <w:rPr>
          <w:rFonts w:ascii="Times New Roman" w:hAnsi="Times New Roman" w:cs="Times New Roman"/>
          <w:sz w:val="24"/>
          <w:szCs w:val="24"/>
          <w:shd w:val="clear" w:color="auto" w:fill="FFFFFF"/>
        </w:rPr>
        <w:t>Fadling</w:t>
      </w:r>
      <w:proofErr w:type="spellEnd"/>
      <w:r w:rsidRPr="00BA4557">
        <w:rPr>
          <w:rFonts w:ascii="Times New Roman" w:hAnsi="Times New Roman" w:cs="Times New Roman"/>
          <w:sz w:val="24"/>
          <w:szCs w:val="24"/>
          <w:shd w:val="clear" w:color="auto" w:fill="FFFFFF"/>
        </w:rPr>
        <w:t xml:space="preserve">, N. (2017). CANDOR: At the Heart of Patient Safety. </w:t>
      </w:r>
      <w:r w:rsidRPr="00BA4557">
        <w:rPr>
          <w:rFonts w:ascii="Times New Roman" w:hAnsi="Times New Roman" w:cs="Times New Roman"/>
          <w:i/>
          <w:sz w:val="24"/>
          <w:szCs w:val="24"/>
          <w:shd w:val="clear" w:color="auto" w:fill="FFFFFF"/>
        </w:rPr>
        <w:t>Journal of Health Care Finance</w:t>
      </w:r>
      <w:r w:rsidRPr="00BA4557">
        <w:rPr>
          <w:rFonts w:ascii="Times New Roman" w:hAnsi="Times New Roman" w:cs="Times New Roman"/>
          <w:sz w:val="24"/>
          <w:szCs w:val="24"/>
          <w:shd w:val="clear" w:color="auto" w:fill="FFFFFF"/>
        </w:rPr>
        <w:t xml:space="preserve">, </w:t>
      </w:r>
      <w:r w:rsidRPr="00BA4557">
        <w:rPr>
          <w:rFonts w:ascii="Times New Roman" w:hAnsi="Times New Roman" w:cs="Times New Roman"/>
          <w:sz w:val="24"/>
          <w:szCs w:val="24"/>
          <w:shd w:val="clear" w:color="auto" w:fill="FFFFFF"/>
        </w:rPr>
        <w:tab/>
        <w:t xml:space="preserve">44(1). </w:t>
      </w:r>
    </w:p>
    <w:p w:rsidR="00DE19D5" w:rsidRPr="00BA4557" w:rsidRDefault="00DE19D5" w:rsidP="00DE19D5">
      <w:pPr>
        <w:pStyle w:val="HTMLPreformatted"/>
        <w:shd w:val="clear" w:color="auto" w:fill="FFFFFF"/>
        <w:ind w:left="720" w:hanging="720"/>
        <w:rPr>
          <w:rFonts w:ascii="Times New Roman" w:hAnsi="Times New Roman" w:cs="Times New Roman"/>
          <w:sz w:val="24"/>
          <w:szCs w:val="24"/>
          <w:shd w:val="clear" w:color="auto" w:fill="FFFFFF"/>
        </w:rPr>
      </w:pPr>
    </w:p>
    <w:p w:rsidR="00DE19D5" w:rsidRPr="00BA4557" w:rsidRDefault="00DE19D5" w:rsidP="00DE19D5">
      <w:pPr>
        <w:pStyle w:val="BibliographyEntry"/>
        <w:rPr>
          <w:shd w:val="clear" w:color="auto" w:fill="FFFFFF"/>
        </w:rPr>
      </w:pPr>
      <w:r w:rsidRPr="00BA4557">
        <w:rPr>
          <w:shd w:val="clear" w:color="auto" w:fill="FFFFFF"/>
        </w:rPr>
        <w:t>Gallagher, T. H. (2009). A 62-year-old woman with skin cancer who experienced wrong-site surgery: review of medical error. </w:t>
      </w:r>
      <w:proofErr w:type="spellStart"/>
      <w:r w:rsidRPr="00BA4557">
        <w:rPr>
          <w:i/>
          <w:shd w:val="clear" w:color="auto" w:fill="FFFFFF"/>
        </w:rPr>
        <w:t>Jama</w:t>
      </w:r>
      <w:proofErr w:type="spellEnd"/>
      <w:r w:rsidRPr="00BA4557">
        <w:rPr>
          <w:shd w:val="clear" w:color="auto" w:fill="FFFFFF"/>
        </w:rPr>
        <w:t>, 302(6), 669-677.</w:t>
      </w:r>
    </w:p>
    <w:p w:rsidR="00DE19D5" w:rsidRPr="00BA4557" w:rsidRDefault="00DE19D5" w:rsidP="00DE19D5">
      <w:pPr>
        <w:pStyle w:val="BibliographyEntry"/>
        <w:rPr>
          <w:shd w:val="clear" w:color="auto" w:fill="FFFFFF"/>
        </w:rPr>
      </w:pPr>
      <w:r w:rsidRPr="00BA4557">
        <w:rPr>
          <w:shd w:val="clear" w:color="auto" w:fill="FFFFFF"/>
        </w:rPr>
        <w:t xml:space="preserve">Gallagher, T. H., Garbutt, J. M., Waterman, A. D., </w:t>
      </w:r>
      <w:proofErr w:type="spellStart"/>
      <w:r w:rsidRPr="00BA4557">
        <w:rPr>
          <w:shd w:val="clear" w:color="auto" w:fill="FFFFFF"/>
        </w:rPr>
        <w:t>Flum</w:t>
      </w:r>
      <w:proofErr w:type="spellEnd"/>
      <w:r w:rsidRPr="00BA4557">
        <w:rPr>
          <w:shd w:val="clear" w:color="auto" w:fill="FFFFFF"/>
        </w:rPr>
        <w:t>, D. R., Larson, E. B., Waterman, B. M., ... &amp; Levinson, W. (2006). Choosing your words carefully: how physicians would disclose harmful medical errors to patients. </w:t>
      </w:r>
      <w:r w:rsidRPr="00BA4557">
        <w:rPr>
          <w:i/>
          <w:shd w:val="clear" w:color="auto" w:fill="FFFFFF"/>
        </w:rPr>
        <w:t>Archives of Internal Medicine</w:t>
      </w:r>
      <w:r w:rsidRPr="00BA4557">
        <w:rPr>
          <w:shd w:val="clear" w:color="auto" w:fill="FFFFFF"/>
        </w:rPr>
        <w:t>, 166(15), 1585-1593.</w:t>
      </w:r>
    </w:p>
    <w:p w:rsidR="00DE19D5" w:rsidRPr="00BA4557" w:rsidRDefault="00DE19D5" w:rsidP="00DE19D5">
      <w:pPr>
        <w:pStyle w:val="BibliographyEntry"/>
        <w:rPr>
          <w:shd w:val="clear" w:color="auto" w:fill="FFFFFF"/>
        </w:rPr>
      </w:pPr>
      <w:r w:rsidRPr="00BA4557">
        <w:rPr>
          <w:shd w:val="clear" w:color="auto" w:fill="FFFFFF"/>
        </w:rPr>
        <w:t xml:space="preserve">Gallagher, T. H., Mello, M. M., Levinson, W., </w:t>
      </w:r>
      <w:proofErr w:type="spellStart"/>
      <w:r w:rsidRPr="00BA4557">
        <w:rPr>
          <w:shd w:val="clear" w:color="auto" w:fill="FFFFFF"/>
        </w:rPr>
        <w:t>Wynia</w:t>
      </w:r>
      <w:proofErr w:type="spellEnd"/>
      <w:r w:rsidRPr="00BA4557">
        <w:rPr>
          <w:shd w:val="clear" w:color="auto" w:fill="FFFFFF"/>
        </w:rPr>
        <w:t xml:space="preserve">, M. K., </w:t>
      </w:r>
      <w:proofErr w:type="spellStart"/>
      <w:r w:rsidRPr="00BA4557">
        <w:rPr>
          <w:shd w:val="clear" w:color="auto" w:fill="FFFFFF"/>
        </w:rPr>
        <w:t>Sachdeva</w:t>
      </w:r>
      <w:proofErr w:type="spellEnd"/>
      <w:r w:rsidRPr="00BA4557">
        <w:rPr>
          <w:shd w:val="clear" w:color="auto" w:fill="FFFFFF"/>
        </w:rPr>
        <w:t xml:space="preserve">, A. K., Snyder </w:t>
      </w:r>
      <w:proofErr w:type="spellStart"/>
      <w:r w:rsidRPr="00BA4557">
        <w:rPr>
          <w:shd w:val="clear" w:color="auto" w:fill="FFFFFF"/>
        </w:rPr>
        <w:t>Sulmasy</w:t>
      </w:r>
      <w:proofErr w:type="spellEnd"/>
      <w:r w:rsidRPr="00BA4557">
        <w:rPr>
          <w:shd w:val="clear" w:color="auto" w:fill="FFFFFF"/>
        </w:rPr>
        <w:t>, L., ... &amp; Bell, S. K. (2013). Talking with patients about other clinicians' errors.</w:t>
      </w:r>
    </w:p>
    <w:p w:rsidR="00DE19D5" w:rsidRPr="00BA4557" w:rsidRDefault="00DE19D5" w:rsidP="00DE19D5">
      <w:pPr>
        <w:pStyle w:val="BibliographyEntry"/>
        <w:rPr>
          <w:shd w:val="clear" w:color="auto" w:fill="FFFFFF"/>
        </w:rPr>
      </w:pPr>
      <w:r w:rsidRPr="00BA4557">
        <w:rPr>
          <w:shd w:val="clear" w:color="auto" w:fill="FFFFFF"/>
        </w:rPr>
        <w:t xml:space="preserve">Gallagher, T. H., Waterman, A. D., </w:t>
      </w:r>
      <w:proofErr w:type="spellStart"/>
      <w:r w:rsidRPr="00BA4557">
        <w:rPr>
          <w:shd w:val="clear" w:color="auto" w:fill="FFFFFF"/>
        </w:rPr>
        <w:t>Ebers</w:t>
      </w:r>
      <w:proofErr w:type="spellEnd"/>
      <w:r w:rsidRPr="00BA4557">
        <w:rPr>
          <w:shd w:val="clear" w:color="auto" w:fill="FFFFFF"/>
        </w:rPr>
        <w:t>, A. G., Fraser, V. J., &amp; Levinson, W. (2003). Patients' and physicians' attitudes regarding the disclosure of medical errors. </w:t>
      </w:r>
      <w:proofErr w:type="spellStart"/>
      <w:r w:rsidRPr="00BA4557">
        <w:rPr>
          <w:i/>
          <w:shd w:val="clear" w:color="auto" w:fill="FFFFFF"/>
        </w:rPr>
        <w:t>Jama</w:t>
      </w:r>
      <w:proofErr w:type="spellEnd"/>
      <w:r w:rsidRPr="00BA4557">
        <w:rPr>
          <w:shd w:val="clear" w:color="auto" w:fill="FFFFFF"/>
        </w:rPr>
        <w:t>, 289(8), 1001-1007.</w:t>
      </w:r>
    </w:p>
    <w:p w:rsidR="00DE19D5" w:rsidRPr="00BA4557" w:rsidRDefault="00DE19D5" w:rsidP="00DE19D5">
      <w:pPr>
        <w:pStyle w:val="BibliographyEntry"/>
        <w:rPr>
          <w:shd w:val="clear" w:color="auto" w:fill="FFFFFF"/>
        </w:rPr>
      </w:pPr>
      <w:proofErr w:type="spellStart"/>
      <w:r w:rsidRPr="00BA4557">
        <w:rPr>
          <w:shd w:val="clear" w:color="auto" w:fill="FFFFFF"/>
        </w:rPr>
        <w:t>Grissinger</w:t>
      </w:r>
      <w:proofErr w:type="spellEnd"/>
      <w:r w:rsidRPr="00BA4557">
        <w:rPr>
          <w:shd w:val="clear" w:color="auto" w:fill="FFFFFF"/>
        </w:rPr>
        <w:t>, M. (2014). Too many abandon the “second victims” of medical errors. </w:t>
      </w:r>
      <w:r w:rsidRPr="00BA4557">
        <w:rPr>
          <w:i/>
          <w:shd w:val="clear" w:color="auto" w:fill="FFFFFF"/>
        </w:rPr>
        <w:t>Pharmacy and Therapeutics</w:t>
      </w:r>
      <w:r w:rsidRPr="00BA4557">
        <w:rPr>
          <w:shd w:val="clear" w:color="auto" w:fill="FFFFFF"/>
        </w:rPr>
        <w:t>, 39(9), 591.</w:t>
      </w:r>
    </w:p>
    <w:p w:rsidR="00DE19D5" w:rsidRPr="00BA4557" w:rsidRDefault="00DE19D5" w:rsidP="00DE19D5">
      <w:pPr>
        <w:spacing w:line="240" w:lineRule="auto"/>
        <w:ind w:left="720" w:hanging="720"/>
        <w:rPr>
          <w:shd w:val="clear" w:color="auto" w:fill="FFFFFF"/>
        </w:rPr>
      </w:pPr>
      <w:proofErr w:type="spellStart"/>
      <w:r w:rsidRPr="00BA4557">
        <w:rPr>
          <w:shd w:val="clear" w:color="auto" w:fill="FFFFFF"/>
        </w:rPr>
        <w:t>Hannawa</w:t>
      </w:r>
      <w:proofErr w:type="spellEnd"/>
      <w:r w:rsidRPr="00BA4557">
        <w:rPr>
          <w:shd w:val="clear" w:color="auto" w:fill="FFFFFF"/>
        </w:rPr>
        <w:t>, A. F. (2014). Disclosing medical errors to patients: effects of nonverbal involvement. </w:t>
      </w:r>
      <w:r w:rsidRPr="00BA4557">
        <w:rPr>
          <w:i/>
          <w:shd w:val="clear" w:color="auto" w:fill="FFFFFF"/>
        </w:rPr>
        <w:t>Patient education and counseling</w:t>
      </w:r>
      <w:r w:rsidRPr="00BA4557">
        <w:rPr>
          <w:shd w:val="clear" w:color="auto" w:fill="FFFFFF"/>
        </w:rPr>
        <w:t xml:space="preserve">, 94(3), 310-313. </w:t>
      </w:r>
    </w:p>
    <w:p w:rsidR="00DE19D5" w:rsidRPr="00BA4557" w:rsidRDefault="00DE19D5" w:rsidP="00DE19D5">
      <w:pPr>
        <w:pStyle w:val="BibliographyEntry"/>
        <w:rPr>
          <w:shd w:val="clear" w:color="auto" w:fill="FFFFFF"/>
        </w:rPr>
      </w:pPr>
      <w:proofErr w:type="spellStart"/>
      <w:r w:rsidRPr="00BA4557">
        <w:rPr>
          <w:shd w:val="clear" w:color="auto" w:fill="FFFFFF"/>
        </w:rPr>
        <w:t>Hannawa</w:t>
      </w:r>
      <w:proofErr w:type="spellEnd"/>
      <w:r w:rsidRPr="00BA4557">
        <w:rPr>
          <w:shd w:val="clear" w:color="auto" w:fill="FFFFFF"/>
        </w:rPr>
        <w:t xml:space="preserve">, A. F., </w:t>
      </w:r>
      <w:proofErr w:type="spellStart"/>
      <w:r w:rsidRPr="00BA4557">
        <w:rPr>
          <w:shd w:val="clear" w:color="auto" w:fill="FFFFFF"/>
        </w:rPr>
        <w:t>Shigemoto</w:t>
      </w:r>
      <w:proofErr w:type="spellEnd"/>
      <w:r w:rsidRPr="00BA4557">
        <w:rPr>
          <w:shd w:val="clear" w:color="auto" w:fill="FFFFFF"/>
        </w:rPr>
        <w:t>, Y., &amp; Little, T. D. (2016). Medical errors: Disclosure styles, interpersonal forgiveness, and outcomes. </w:t>
      </w:r>
      <w:r w:rsidRPr="00BA4557">
        <w:rPr>
          <w:i/>
          <w:shd w:val="clear" w:color="auto" w:fill="FFFFFF"/>
        </w:rPr>
        <w:t>Social Science &amp; Medicine</w:t>
      </w:r>
      <w:r w:rsidRPr="00BA4557">
        <w:rPr>
          <w:shd w:val="clear" w:color="auto" w:fill="FFFFFF"/>
        </w:rPr>
        <w:t>, 156, 29-38.</w:t>
      </w:r>
    </w:p>
    <w:p w:rsidR="00DE19D5" w:rsidRPr="00BA4557" w:rsidRDefault="00DE19D5" w:rsidP="00DE19D5">
      <w:pPr>
        <w:pStyle w:val="BibliographyEntry"/>
        <w:rPr>
          <w:shd w:val="clear" w:color="auto" w:fill="FFFFFF"/>
        </w:rPr>
      </w:pPr>
      <w:r w:rsidRPr="00BA4557">
        <w:rPr>
          <w:shd w:val="clear" w:color="auto" w:fill="FFFFFF"/>
        </w:rPr>
        <w:t xml:space="preserve">Harrison, R., Walton, M., Manias, E., Smith–Merry, J., Kelly, P., </w:t>
      </w:r>
      <w:proofErr w:type="spellStart"/>
      <w:r w:rsidRPr="00BA4557">
        <w:rPr>
          <w:shd w:val="clear" w:color="auto" w:fill="FFFFFF"/>
        </w:rPr>
        <w:t>Iedema</w:t>
      </w:r>
      <w:proofErr w:type="spellEnd"/>
      <w:r w:rsidRPr="00BA4557">
        <w:rPr>
          <w:shd w:val="clear" w:color="auto" w:fill="FFFFFF"/>
        </w:rPr>
        <w:t>, R., &amp; Robinson, L. (2015). The missing evidence: a systematic review of patients' experiences of adverse events in health care. International journal for quality in health care, 27(6), 424-442.</w:t>
      </w:r>
    </w:p>
    <w:p w:rsidR="00DE19D5" w:rsidRPr="00BA4557" w:rsidRDefault="00DE19D5" w:rsidP="00DE19D5">
      <w:pPr>
        <w:pStyle w:val="BibliographyEntry"/>
        <w:rPr>
          <w:shd w:val="clear" w:color="auto" w:fill="FFFFFF"/>
        </w:rPr>
      </w:pPr>
      <w:r w:rsidRPr="00BA4557">
        <w:rPr>
          <w:shd w:val="clear" w:color="auto" w:fill="FFFFFF"/>
        </w:rPr>
        <w:t xml:space="preserve">Heaton, H. A., Campbell, R. L., Thompson, K. M., &amp; </w:t>
      </w:r>
      <w:proofErr w:type="spellStart"/>
      <w:r w:rsidRPr="00BA4557">
        <w:rPr>
          <w:shd w:val="clear" w:color="auto" w:fill="FFFFFF"/>
        </w:rPr>
        <w:t>Sadosty</w:t>
      </w:r>
      <w:proofErr w:type="spellEnd"/>
      <w:r w:rsidRPr="00BA4557">
        <w:rPr>
          <w:shd w:val="clear" w:color="auto" w:fill="FFFFFF"/>
        </w:rPr>
        <w:t xml:space="preserve">, A. T. (2016). In Support of the Medical Apology: The </w:t>
      </w:r>
      <w:proofErr w:type="spellStart"/>
      <w:r w:rsidRPr="00BA4557">
        <w:rPr>
          <w:shd w:val="clear" w:color="auto" w:fill="FFFFFF"/>
        </w:rPr>
        <w:t>Nonlegal</w:t>
      </w:r>
      <w:proofErr w:type="spellEnd"/>
      <w:r w:rsidRPr="00BA4557">
        <w:rPr>
          <w:shd w:val="clear" w:color="auto" w:fill="FFFFFF"/>
        </w:rPr>
        <w:t xml:space="preserve"> Arguments. </w:t>
      </w:r>
      <w:r w:rsidRPr="00BA4557">
        <w:rPr>
          <w:i/>
          <w:iCs/>
          <w:shd w:val="clear" w:color="auto" w:fill="FFFFFF"/>
        </w:rPr>
        <w:t>The Journal of emergency medicine</w:t>
      </w:r>
      <w:r w:rsidRPr="00BA4557">
        <w:rPr>
          <w:shd w:val="clear" w:color="auto" w:fill="FFFFFF"/>
        </w:rPr>
        <w:t>, </w:t>
      </w:r>
      <w:r w:rsidRPr="00BA4557">
        <w:rPr>
          <w:i/>
          <w:iCs/>
          <w:shd w:val="clear" w:color="auto" w:fill="FFFFFF"/>
        </w:rPr>
        <w:t>51</w:t>
      </w:r>
      <w:r w:rsidRPr="00BA4557">
        <w:rPr>
          <w:shd w:val="clear" w:color="auto" w:fill="FFFFFF"/>
        </w:rPr>
        <w:t>(5), 605-609.</w:t>
      </w:r>
    </w:p>
    <w:p w:rsidR="00DE19D5" w:rsidRPr="00BA4557" w:rsidRDefault="00DE19D5" w:rsidP="00DE19D5">
      <w:pPr>
        <w:pStyle w:val="BibliographyEntry"/>
        <w:rPr>
          <w:shd w:val="clear" w:color="auto" w:fill="FFFFFF"/>
        </w:rPr>
      </w:pPr>
      <w:proofErr w:type="spellStart"/>
      <w:r w:rsidRPr="00BA4557">
        <w:rPr>
          <w:shd w:val="clear" w:color="auto" w:fill="FFFFFF"/>
        </w:rPr>
        <w:lastRenderedPageBreak/>
        <w:t>Helmchen</w:t>
      </w:r>
      <w:proofErr w:type="spellEnd"/>
      <w:r w:rsidRPr="00BA4557">
        <w:rPr>
          <w:shd w:val="clear" w:color="auto" w:fill="FFFFFF"/>
        </w:rPr>
        <w:t>, L. A., Lambert, B. L., &amp; McDonald, T. B. (2016). Changes in Physician Practice Patterns after Implementation of a Communication‐and‐Resolution Program. </w:t>
      </w:r>
      <w:r w:rsidRPr="00BA4557">
        <w:rPr>
          <w:i/>
          <w:shd w:val="clear" w:color="auto" w:fill="FFFFFF"/>
        </w:rPr>
        <w:t>Health services research</w:t>
      </w:r>
      <w:r w:rsidRPr="00BA4557">
        <w:rPr>
          <w:shd w:val="clear" w:color="auto" w:fill="FFFFFF"/>
        </w:rPr>
        <w:t>, 51(S3), 2516-2536.</w:t>
      </w:r>
    </w:p>
    <w:p w:rsidR="00DE19D5" w:rsidRPr="00BA4557" w:rsidRDefault="00DE19D5" w:rsidP="00DE19D5">
      <w:pPr>
        <w:pStyle w:val="BibliographyEntry"/>
        <w:rPr>
          <w:shd w:val="clear" w:color="auto" w:fill="FFFFFF"/>
        </w:rPr>
      </w:pPr>
      <w:proofErr w:type="spellStart"/>
      <w:r w:rsidRPr="00BA4557">
        <w:rPr>
          <w:shd w:val="clear" w:color="auto" w:fill="FFFFFF"/>
        </w:rPr>
        <w:t>Helo</w:t>
      </w:r>
      <w:proofErr w:type="spellEnd"/>
      <w:r w:rsidRPr="00BA4557">
        <w:rPr>
          <w:shd w:val="clear" w:color="auto" w:fill="FFFFFF"/>
        </w:rPr>
        <w:t>, S., &amp; Moulton, C. A. E. (2017). Complications: acknowledging, managing, and coping with human error. </w:t>
      </w:r>
      <w:r w:rsidRPr="00BA4557">
        <w:rPr>
          <w:i/>
          <w:shd w:val="clear" w:color="auto" w:fill="FFFFFF"/>
        </w:rPr>
        <w:t>Translational Andrology and Urology</w:t>
      </w:r>
      <w:r w:rsidRPr="00BA4557">
        <w:rPr>
          <w:shd w:val="clear" w:color="auto" w:fill="FFFFFF"/>
        </w:rPr>
        <w:t>, 6(4), 773.</w:t>
      </w:r>
    </w:p>
    <w:p w:rsidR="00DE19D5" w:rsidRPr="00BA4557" w:rsidRDefault="00DE19D5" w:rsidP="00DE19D5">
      <w:pPr>
        <w:pStyle w:val="BibliographyEntry"/>
        <w:rPr>
          <w:shd w:val="clear" w:color="auto" w:fill="FFFFFF"/>
        </w:rPr>
      </w:pPr>
      <w:r w:rsidRPr="00BA4557">
        <w:rPr>
          <w:shd w:val="clear" w:color="auto" w:fill="FFFFFF"/>
        </w:rPr>
        <w:t xml:space="preserve">Hyman, C. S., </w:t>
      </w:r>
      <w:proofErr w:type="spellStart"/>
      <w:r w:rsidRPr="00BA4557">
        <w:rPr>
          <w:shd w:val="clear" w:color="auto" w:fill="FFFFFF"/>
        </w:rPr>
        <w:t>Liebman</w:t>
      </w:r>
      <w:proofErr w:type="spellEnd"/>
      <w:r w:rsidRPr="00BA4557">
        <w:rPr>
          <w:shd w:val="clear" w:color="auto" w:fill="FFFFFF"/>
        </w:rPr>
        <w:t>, C. B., Schechter, C. B., &amp; Sage, W. M. (2010). Interest-based mediation of medical malpractice lawsuits: a route to improved patient safety?. Journal of health politics, policy and law, 35(5), 797-828.</w:t>
      </w:r>
    </w:p>
    <w:p w:rsidR="00DE19D5" w:rsidRPr="00BA4557" w:rsidRDefault="00DE19D5" w:rsidP="00DE19D5">
      <w:pPr>
        <w:pStyle w:val="BibliographyEntry"/>
        <w:tabs>
          <w:tab w:val="num" w:pos="810"/>
        </w:tabs>
        <w:rPr>
          <w:shd w:val="clear" w:color="auto" w:fill="FFFFFF"/>
        </w:rPr>
      </w:pPr>
      <w:proofErr w:type="spellStart"/>
      <w:r w:rsidRPr="00BA4557">
        <w:rPr>
          <w:shd w:val="clear" w:color="auto" w:fill="FFFFFF"/>
        </w:rPr>
        <w:t>Kachalia</w:t>
      </w:r>
      <w:proofErr w:type="spellEnd"/>
      <w:r w:rsidRPr="00BA4557">
        <w:rPr>
          <w:shd w:val="clear" w:color="auto" w:fill="FFFFFF"/>
        </w:rPr>
        <w:t xml:space="preserve">, A., Kaufman, S. R., </w:t>
      </w:r>
      <w:proofErr w:type="spellStart"/>
      <w:r w:rsidRPr="00BA4557">
        <w:rPr>
          <w:shd w:val="clear" w:color="auto" w:fill="FFFFFF"/>
        </w:rPr>
        <w:t>Boothman</w:t>
      </w:r>
      <w:proofErr w:type="spellEnd"/>
      <w:r w:rsidRPr="00BA4557">
        <w:rPr>
          <w:shd w:val="clear" w:color="auto" w:fill="FFFFFF"/>
        </w:rPr>
        <w:t>, R., Anderson, S., Welch, K., Saint, S., &amp; Rogers, M. A. (2010). Liability claims and costs before and after implementation of a medical error disclosure program. </w:t>
      </w:r>
      <w:r w:rsidRPr="00BA4557">
        <w:rPr>
          <w:i/>
          <w:iCs/>
          <w:shd w:val="clear" w:color="auto" w:fill="FFFFFF"/>
        </w:rPr>
        <w:t>Annals of internal medicine</w:t>
      </w:r>
      <w:r w:rsidRPr="00BA4557">
        <w:rPr>
          <w:shd w:val="clear" w:color="auto" w:fill="FFFFFF"/>
        </w:rPr>
        <w:t>, </w:t>
      </w:r>
      <w:r w:rsidRPr="00BA4557">
        <w:rPr>
          <w:i/>
          <w:iCs/>
          <w:shd w:val="clear" w:color="auto" w:fill="FFFFFF"/>
        </w:rPr>
        <w:t>153</w:t>
      </w:r>
      <w:r w:rsidRPr="00BA4557">
        <w:rPr>
          <w:shd w:val="clear" w:color="auto" w:fill="FFFFFF"/>
        </w:rPr>
        <w:t xml:space="preserve">(4), 213-221. </w:t>
      </w:r>
    </w:p>
    <w:p w:rsidR="00DE19D5" w:rsidRPr="00BA4557" w:rsidRDefault="00DE19D5" w:rsidP="00DE19D5">
      <w:pPr>
        <w:pStyle w:val="BibliographyEntry"/>
        <w:rPr>
          <w:shd w:val="clear" w:color="auto" w:fill="FFFFFF"/>
        </w:rPr>
      </w:pPr>
      <w:proofErr w:type="spellStart"/>
      <w:r w:rsidRPr="00BA4557">
        <w:rPr>
          <w:shd w:val="clear" w:color="auto" w:fill="FFFFFF"/>
        </w:rPr>
        <w:t>Kachalia</w:t>
      </w:r>
      <w:proofErr w:type="spellEnd"/>
      <w:r w:rsidRPr="00BA4557">
        <w:rPr>
          <w:shd w:val="clear" w:color="auto" w:fill="FFFFFF"/>
        </w:rPr>
        <w:t>, A., &amp; Mello, M. M. (2011). New directions in medical liability reform.</w:t>
      </w:r>
    </w:p>
    <w:p w:rsidR="00DE19D5" w:rsidRPr="00BA4557" w:rsidRDefault="00DE19D5" w:rsidP="00DE19D5">
      <w:pPr>
        <w:pStyle w:val="BibliographyEntry"/>
        <w:rPr>
          <w:shd w:val="clear" w:color="auto" w:fill="FFFFFF"/>
        </w:rPr>
      </w:pPr>
      <w:proofErr w:type="spellStart"/>
      <w:r w:rsidRPr="00BA4557">
        <w:rPr>
          <w:shd w:val="clear" w:color="auto" w:fill="FFFFFF"/>
        </w:rPr>
        <w:t>Kalra</w:t>
      </w:r>
      <w:proofErr w:type="spellEnd"/>
      <w:r w:rsidRPr="00BA4557">
        <w:rPr>
          <w:shd w:val="clear" w:color="auto" w:fill="FFFFFF"/>
        </w:rPr>
        <w:t xml:space="preserve">, J., Massey, K. L., &amp; </w:t>
      </w:r>
      <w:proofErr w:type="spellStart"/>
      <w:r w:rsidRPr="00BA4557">
        <w:rPr>
          <w:shd w:val="clear" w:color="auto" w:fill="FFFFFF"/>
        </w:rPr>
        <w:t>Mulla</w:t>
      </w:r>
      <w:proofErr w:type="spellEnd"/>
      <w:r w:rsidRPr="00BA4557">
        <w:rPr>
          <w:shd w:val="clear" w:color="auto" w:fill="FFFFFF"/>
        </w:rPr>
        <w:t>, A. (2005). Disclosure of medical error: policies and practice</w:t>
      </w:r>
      <w:r w:rsidRPr="00BA4557">
        <w:rPr>
          <w:i/>
          <w:shd w:val="clear" w:color="auto" w:fill="FFFFFF"/>
        </w:rPr>
        <w:t>. Journal of the Royal Society of Medicine</w:t>
      </w:r>
      <w:r w:rsidRPr="00BA4557">
        <w:rPr>
          <w:shd w:val="clear" w:color="auto" w:fill="FFFFFF"/>
        </w:rPr>
        <w:t>, 98(7), 307-309.</w:t>
      </w:r>
    </w:p>
    <w:p w:rsidR="00DE19D5" w:rsidRPr="00BA4557" w:rsidRDefault="00DE19D5" w:rsidP="00DE19D5">
      <w:pPr>
        <w:pStyle w:val="BibliographyEntry"/>
        <w:rPr>
          <w:shd w:val="clear" w:color="auto" w:fill="FFFFFF"/>
        </w:rPr>
      </w:pPr>
      <w:r w:rsidRPr="00BA4557">
        <w:rPr>
          <w:shd w:val="clear" w:color="auto" w:fill="FFFFFF"/>
        </w:rPr>
        <w:t>Kessler, D. P. (2011). Evaluating the medical malpractice system and options for reform.</w:t>
      </w:r>
      <w:r w:rsidRPr="00BA4557">
        <w:rPr>
          <w:rStyle w:val="apple-converted-space"/>
          <w:shd w:val="clear" w:color="auto" w:fill="FFFFFF"/>
        </w:rPr>
        <w:t> </w:t>
      </w:r>
      <w:r w:rsidRPr="00BA4557">
        <w:rPr>
          <w:i/>
          <w:iCs/>
          <w:shd w:val="clear" w:color="auto" w:fill="FFFFFF"/>
        </w:rPr>
        <w:t>The journal of economic perspectives: a journal of the American Economic Association</w:t>
      </w:r>
      <w:r w:rsidRPr="00BA4557">
        <w:rPr>
          <w:shd w:val="clear" w:color="auto" w:fill="FFFFFF"/>
        </w:rPr>
        <w:t>,</w:t>
      </w:r>
      <w:r w:rsidRPr="00BA4557">
        <w:rPr>
          <w:rStyle w:val="apple-converted-space"/>
          <w:shd w:val="clear" w:color="auto" w:fill="FFFFFF"/>
        </w:rPr>
        <w:t> </w:t>
      </w:r>
      <w:r w:rsidRPr="00BA4557">
        <w:rPr>
          <w:i/>
          <w:iCs/>
          <w:shd w:val="clear" w:color="auto" w:fill="FFFFFF"/>
        </w:rPr>
        <w:t>25</w:t>
      </w:r>
      <w:r w:rsidRPr="00BA4557">
        <w:rPr>
          <w:shd w:val="clear" w:color="auto" w:fill="FFFFFF"/>
        </w:rPr>
        <w:t>(2), 93.</w:t>
      </w:r>
    </w:p>
    <w:p w:rsidR="00DE19D5" w:rsidRPr="00BA4557" w:rsidRDefault="00DE19D5" w:rsidP="00DE19D5">
      <w:pPr>
        <w:pStyle w:val="BibliographyEntry"/>
        <w:rPr>
          <w:shd w:val="clear" w:color="auto" w:fill="FFFFFF"/>
        </w:rPr>
      </w:pPr>
      <w:r w:rsidRPr="00BA4557">
        <w:rPr>
          <w:shd w:val="clear" w:color="auto" w:fill="FFFFFF"/>
        </w:rPr>
        <w:t>Kohn, L. T., Donaldson, M. S., &amp; Corrigan, J. M. (Eds.). (2000). </w:t>
      </w:r>
      <w:r w:rsidRPr="00BA4557">
        <w:rPr>
          <w:i/>
          <w:iCs/>
          <w:shd w:val="clear" w:color="auto" w:fill="FFFFFF"/>
        </w:rPr>
        <w:t>To err is human: building a safer health system</w:t>
      </w:r>
      <w:r w:rsidRPr="00BA4557">
        <w:rPr>
          <w:shd w:val="clear" w:color="auto" w:fill="FFFFFF"/>
        </w:rPr>
        <w:t> (Vol. 6). National Academies Press.</w:t>
      </w:r>
    </w:p>
    <w:p w:rsidR="00DE19D5" w:rsidRPr="00BA4557" w:rsidRDefault="00DE19D5" w:rsidP="00DE19D5">
      <w:pPr>
        <w:pStyle w:val="BibliographyEntry"/>
        <w:rPr>
          <w:shd w:val="clear" w:color="auto" w:fill="FFFFFF"/>
        </w:rPr>
      </w:pPr>
      <w:proofErr w:type="spellStart"/>
      <w:r w:rsidRPr="00BA4557">
        <w:rPr>
          <w:shd w:val="clear" w:color="auto" w:fill="FFFFFF"/>
        </w:rPr>
        <w:t>Kraman</w:t>
      </w:r>
      <w:proofErr w:type="spellEnd"/>
      <w:r w:rsidRPr="00BA4557">
        <w:rPr>
          <w:shd w:val="clear" w:color="auto" w:fill="FFFFFF"/>
        </w:rPr>
        <w:t>, S. S., &amp; Hamm, G. (1999). Risk management: extreme honesty may be the best policy. </w:t>
      </w:r>
      <w:r w:rsidRPr="00BA4557">
        <w:rPr>
          <w:i/>
          <w:iCs/>
          <w:shd w:val="clear" w:color="auto" w:fill="FFFFFF"/>
        </w:rPr>
        <w:t>Annals of Internal Medicine</w:t>
      </w:r>
      <w:r w:rsidRPr="00BA4557">
        <w:rPr>
          <w:shd w:val="clear" w:color="auto" w:fill="FFFFFF"/>
        </w:rPr>
        <w:t>, </w:t>
      </w:r>
      <w:r w:rsidRPr="00BA4557">
        <w:rPr>
          <w:i/>
          <w:iCs/>
          <w:shd w:val="clear" w:color="auto" w:fill="FFFFFF"/>
        </w:rPr>
        <w:t>131</w:t>
      </w:r>
      <w:r w:rsidRPr="00BA4557">
        <w:rPr>
          <w:shd w:val="clear" w:color="auto" w:fill="FFFFFF"/>
        </w:rPr>
        <w:t>(12), 963-967.</w:t>
      </w:r>
    </w:p>
    <w:p w:rsidR="00DE19D5" w:rsidRPr="00BA4557" w:rsidRDefault="00DE19D5" w:rsidP="00DE19D5">
      <w:pPr>
        <w:pStyle w:val="BibliographyEntry"/>
        <w:rPr>
          <w:shd w:val="clear" w:color="auto" w:fill="FFFFFF"/>
        </w:rPr>
      </w:pPr>
      <w:proofErr w:type="spellStart"/>
      <w:r w:rsidRPr="00BA4557">
        <w:rPr>
          <w:shd w:val="clear" w:color="auto" w:fill="FFFFFF"/>
        </w:rPr>
        <w:t>Kronman</w:t>
      </w:r>
      <w:proofErr w:type="spellEnd"/>
      <w:r w:rsidRPr="00BA4557">
        <w:rPr>
          <w:shd w:val="clear" w:color="auto" w:fill="FFFFFF"/>
        </w:rPr>
        <w:t xml:space="preserve">, A. C., </w:t>
      </w:r>
      <w:proofErr w:type="spellStart"/>
      <w:r w:rsidRPr="00BA4557">
        <w:rPr>
          <w:shd w:val="clear" w:color="auto" w:fill="FFFFFF"/>
        </w:rPr>
        <w:t>Paasche-Orlow</w:t>
      </w:r>
      <w:proofErr w:type="spellEnd"/>
      <w:r w:rsidRPr="00BA4557">
        <w:rPr>
          <w:shd w:val="clear" w:color="auto" w:fill="FFFFFF"/>
        </w:rPr>
        <w:t xml:space="preserve">, M., &amp; </w:t>
      </w:r>
      <w:proofErr w:type="spellStart"/>
      <w:r w:rsidRPr="00BA4557">
        <w:rPr>
          <w:shd w:val="clear" w:color="auto" w:fill="FFFFFF"/>
        </w:rPr>
        <w:t>Orlander</w:t>
      </w:r>
      <w:proofErr w:type="spellEnd"/>
      <w:r w:rsidRPr="00BA4557">
        <w:rPr>
          <w:shd w:val="clear" w:color="auto" w:fill="FFFFFF"/>
        </w:rPr>
        <w:t xml:space="preserve">, J. D. (2011). Factors associated with disclosure of medical errors by </w:t>
      </w:r>
      <w:proofErr w:type="spellStart"/>
      <w:r w:rsidRPr="00BA4557">
        <w:rPr>
          <w:shd w:val="clear" w:color="auto" w:fill="FFFFFF"/>
        </w:rPr>
        <w:t>housestaff</w:t>
      </w:r>
      <w:proofErr w:type="spellEnd"/>
      <w:r w:rsidRPr="00BA4557">
        <w:rPr>
          <w:shd w:val="clear" w:color="auto" w:fill="FFFFFF"/>
        </w:rPr>
        <w:t xml:space="preserve">. BMJ </w:t>
      </w:r>
      <w:proofErr w:type="spellStart"/>
      <w:r w:rsidRPr="00BA4557">
        <w:rPr>
          <w:shd w:val="clear" w:color="auto" w:fill="FFFFFF"/>
        </w:rPr>
        <w:t>Qual</w:t>
      </w:r>
      <w:proofErr w:type="spellEnd"/>
      <w:r w:rsidRPr="00BA4557">
        <w:rPr>
          <w:shd w:val="clear" w:color="auto" w:fill="FFFFFF"/>
        </w:rPr>
        <w:t xml:space="preserve"> </w:t>
      </w:r>
      <w:proofErr w:type="spellStart"/>
      <w:r w:rsidRPr="00BA4557">
        <w:rPr>
          <w:shd w:val="clear" w:color="auto" w:fill="FFFFFF"/>
        </w:rPr>
        <w:t>Saf</w:t>
      </w:r>
      <w:proofErr w:type="spellEnd"/>
      <w:r w:rsidRPr="00BA4557">
        <w:rPr>
          <w:shd w:val="clear" w:color="auto" w:fill="FFFFFF"/>
        </w:rPr>
        <w:t>, bmjqs-2011.</w:t>
      </w:r>
    </w:p>
    <w:p w:rsidR="00DE19D5" w:rsidRPr="00BA4557" w:rsidRDefault="00DE19D5" w:rsidP="00DE19D5">
      <w:pPr>
        <w:pStyle w:val="BibliographyEntry"/>
        <w:rPr>
          <w:shd w:val="clear" w:color="auto" w:fill="FFFFFF"/>
        </w:rPr>
      </w:pPr>
      <w:proofErr w:type="spellStart"/>
      <w:r w:rsidRPr="00BA4557">
        <w:rPr>
          <w:shd w:val="clear" w:color="auto" w:fill="FFFFFF"/>
        </w:rPr>
        <w:t>Lazare</w:t>
      </w:r>
      <w:proofErr w:type="spellEnd"/>
      <w:r w:rsidRPr="00BA4557">
        <w:rPr>
          <w:shd w:val="clear" w:color="auto" w:fill="FFFFFF"/>
        </w:rPr>
        <w:t>, A. (2006). Apology in medical practice: an emerging clinical skill. </w:t>
      </w:r>
      <w:proofErr w:type="spellStart"/>
      <w:r w:rsidRPr="00BA4557">
        <w:rPr>
          <w:i/>
          <w:shd w:val="clear" w:color="auto" w:fill="FFFFFF"/>
        </w:rPr>
        <w:t>Jama</w:t>
      </w:r>
      <w:proofErr w:type="spellEnd"/>
      <w:r w:rsidRPr="00BA4557">
        <w:rPr>
          <w:shd w:val="clear" w:color="auto" w:fill="FFFFFF"/>
        </w:rPr>
        <w:t>, 296(11), 1401-1404.</w:t>
      </w:r>
    </w:p>
    <w:p w:rsidR="00DE19D5" w:rsidRPr="00BA4557" w:rsidRDefault="00DE19D5" w:rsidP="00DE19D5">
      <w:pPr>
        <w:pStyle w:val="BibliographyEntry"/>
        <w:rPr>
          <w:shd w:val="clear" w:color="auto" w:fill="FFFFFF"/>
        </w:rPr>
      </w:pPr>
      <w:proofErr w:type="spellStart"/>
      <w:r w:rsidRPr="00BA4557">
        <w:rPr>
          <w:shd w:val="clear" w:color="auto" w:fill="FFFFFF"/>
        </w:rPr>
        <w:t>Leape</w:t>
      </w:r>
      <w:proofErr w:type="spellEnd"/>
      <w:r w:rsidRPr="00BA4557">
        <w:rPr>
          <w:shd w:val="clear" w:color="auto" w:fill="FFFFFF"/>
        </w:rPr>
        <w:t>, L. L. (1994). Error in medicine. </w:t>
      </w:r>
      <w:proofErr w:type="spellStart"/>
      <w:r w:rsidRPr="00BA4557">
        <w:rPr>
          <w:i/>
          <w:iCs/>
          <w:shd w:val="clear" w:color="auto" w:fill="FFFFFF"/>
        </w:rPr>
        <w:t>Jama</w:t>
      </w:r>
      <w:proofErr w:type="spellEnd"/>
      <w:r w:rsidRPr="00BA4557">
        <w:rPr>
          <w:shd w:val="clear" w:color="auto" w:fill="FFFFFF"/>
        </w:rPr>
        <w:t>, </w:t>
      </w:r>
      <w:r w:rsidRPr="00BA4557">
        <w:rPr>
          <w:i/>
          <w:iCs/>
          <w:shd w:val="clear" w:color="auto" w:fill="FFFFFF"/>
        </w:rPr>
        <w:t>272</w:t>
      </w:r>
      <w:r w:rsidRPr="00BA4557">
        <w:rPr>
          <w:shd w:val="clear" w:color="auto" w:fill="FFFFFF"/>
        </w:rPr>
        <w:t>(23), 1851-1857.</w:t>
      </w:r>
    </w:p>
    <w:p w:rsidR="00DE19D5" w:rsidRPr="00BA4557" w:rsidRDefault="00DE19D5" w:rsidP="00DE19D5">
      <w:pPr>
        <w:pStyle w:val="BibliographyEntry"/>
        <w:rPr>
          <w:shd w:val="clear" w:color="auto" w:fill="FFFFFF"/>
        </w:rPr>
      </w:pPr>
      <w:proofErr w:type="spellStart"/>
      <w:r w:rsidRPr="00BA4557">
        <w:rPr>
          <w:shd w:val="clear" w:color="auto" w:fill="FFFFFF"/>
        </w:rPr>
        <w:t>Iedema</w:t>
      </w:r>
      <w:proofErr w:type="spellEnd"/>
      <w:r w:rsidRPr="00BA4557">
        <w:rPr>
          <w:shd w:val="clear" w:color="auto" w:fill="FFFFFF"/>
        </w:rPr>
        <w:t xml:space="preserve">, R., Allen, S., Britton, K., Piper, D., Baker, A., </w:t>
      </w:r>
      <w:proofErr w:type="spellStart"/>
      <w:r w:rsidRPr="00BA4557">
        <w:rPr>
          <w:shd w:val="clear" w:color="auto" w:fill="FFFFFF"/>
        </w:rPr>
        <w:t>Grbich</w:t>
      </w:r>
      <w:proofErr w:type="spellEnd"/>
      <w:r w:rsidRPr="00BA4557">
        <w:rPr>
          <w:shd w:val="clear" w:color="auto" w:fill="FFFFFF"/>
        </w:rPr>
        <w:t>, C., ... &amp; Manias, E. (2011). Patients’ and family members’ views on how clinicians enact and how they should enact incident disclosure: the “100 patient stories” qualitative study. </w:t>
      </w:r>
      <w:proofErr w:type="spellStart"/>
      <w:r w:rsidRPr="00BA4557">
        <w:rPr>
          <w:i/>
          <w:shd w:val="clear" w:color="auto" w:fill="FFFFFF"/>
        </w:rPr>
        <w:t>Bmj</w:t>
      </w:r>
      <w:proofErr w:type="spellEnd"/>
      <w:r w:rsidRPr="00BA4557">
        <w:rPr>
          <w:shd w:val="clear" w:color="auto" w:fill="FFFFFF"/>
        </w:rPr>
        <w:t>, 343, d4423.</w:t>
      </w:r>
    </w:p>
    <w:p w:rsidR="00DE19D5" w:rsidRPr="00BA4557" w:rsidRDefault="00DE19D5" w:rsidP="00DE19D5">
      <w:pPr>
        <w:pStyle w:val="BibliographyEntry"/>
        <w:rPr>
          <w:shd w:val="clear" w:color="auto" w:fill="FFFFFF"/>
        </w:rPr>
      </w:pPr>
      <w:proofErr w:type="spellStart"/>
      <w:r w:rsidRPr="00BA4557">
        <w:rPr>
          <w:shd w:val="clear" w:color="auto" w:fill="FFFFFF"/>
        </w:rPr>
        <w:t>Liebman</w:t>
      </w:r>
      <w:proofErr w:type="spellEnd"/>
      <w:r w:rsidRPr="00BA4557">
        <w:rPr>
          <w:shd w:val="clear" w:color="auto" w:fill="FFFFFF"/>
        </w:rPr>
        <w:t>, C. B., &amp; Hyman, C. S. (2004). A mediation skills model to manage disclosure of errors and adverse events to patients. </w:t>
      </w:r>
      <w:r w:rsidRPr="00BA4557">
        <w:rPr>
          <w:i/>
          <w:iCs/>
          <w:shd w:val="clear" w:color="auto" w:fill="FFFFFF"/>
        </w:rPr>
        <w:t>Health Affairs</w:t>
      </w:r>
      <w:r w:rsidRPr="00BA4557">
        <w:rPr>
          <w:shd w:val="clear" w:color="auto" w:fill="FFFFFF"/>
        </w:rPr>
        <w:t>, </w:t>
      </w:r>
      <w:r w:rsidRPr="00BA4557">
        <w:rPr>
          <w:i/>
          <w:iCs/>
          <w:shd w:val="clear" w:color="auto" w:fill="FFFFFF"/>
        </w:rPr>
        <w:t>23</w:t>
      </w:r>
      <w:r w:rsidRPr="00BA4557">
        <w:rPr>
          <w:shd w:val="clear" w:color="auto" w:fill="FFFFFF"/>
        </w:rPr>
        <w:t>(4), 22-32.</w:t>
      </w:r>
    </w:p>
    <w:p w:rsidR="00DE19D5" w:rsidRPr="00BA4557" w:rsidRDefault="00DE19D5" w:rsidP="00DE19D5">
      <w:pPr>
        <w:pStyle w:val="BibliographyEntry"/>
        <w:rPr>
          <w:shd w:val="clear" w:color="auto" w:fill="FFFFFF"/>
        </w:rPr>
      </w:pPr>
      <w:proofErr w:type="spellStart"/>
      <w:r w:rsidRPr="00BA4557">
        <w:rPr>
          <w:shd w:val="clear" w:color="auto" w:fill="FFFFFF"/>
        </w:rPr>
        <w:t>Liebman</w:t>
      </w:r>
      <w:proofErr w:type="spellEnd"/>
      <w:r w:rsidRPr="00BA4557">
        <w:rPr>
          <w:shd w:val="clear" w:color="auto" w:fill="FFFFFF"/>
        </w:rPr>
        <w:t>, C. B., &amp; Hyman, C. S. (2005). Medical error disclosure, mediation skills, and malpractice litigation. </w:t>
      </w:r>
      <w:r w:rsidRPr="00BA4557">
        <w:rPr>
          <w:i/>
          <w:iCs/>
          <w:shd w:val="clear" w:color="auto" w:fill="FFFFFF"/>
        </w:rPr>
        <w:t>A Demonstration Project in Pennsylvania</w:t>
      </w:r>
      <w:r w:rsidRPr="00BA4557">
        <w:rPr>
          <w:shd w:val="clear" w:color="auto" w:fill="FFFFFF"/>
        </w:rPr>
        <w:t>.</w:t>
      </w:r>
    </w:p>
    <w:p w:rsidR="00DE19D5" w:rsidRPr="00BA4557" w:rsidRDefault="00DE19D5" w:rsidP="00DE19D5">
      <w:pPr>
        <w:pStyle w:val="BibliographyEntry"/>
        <w:rPr>
          <w:shd w:val="clear" w:color="auto" w:fill="FFFFFF"/>
        </w:rPr>
      </w:pPr>
      <w:proofErr w:type="spellStart"/>
      <w:r w:rsidRPr="00BA4557">
        <w:rPr>
          <w:shd w:val="clear" w:color="auto" w:fill="FFFFFF"/>
        </w:rPr>
        <w:t>Lyu</w:t>
      </w:r>
      <w:proofErr w:type="spellEnd"/>
      <w:r w:rsidRPr="00BA4557">
        <w:rPr>
          <w:shd w:val="clear" w:color="auto" w:fill="FFFFFF"/>
        </w:rPr>
        <w:t xml:space="preserve">, H. G., Cooper, M. A., Mayer-Blackwell, B., </w:t>
      </w:r>
      <w:proofErr w:type="spellStart"/>
      <w:r w:rsidRPr="00BA4557">
        <w:rPr>
          <w:shd w:val="clear" w:color="auto" w:fill="FFFFFF"/>
        </w:rPr>
        <w:t>Jiam</w:t>
      </w:r>
      <w:proofErr w:type="spellEnd"/>
      <w:r w:rsidRPr="00BA4557">
        <w:rPr>
          <w:shd w:val="clear" w:color="auto" w:fill="FFFFFF"/>
        </w:rPr>
        <w:t xml:space="preserve">, N., </w:t>
      </w:r>
      <w:proofErr w:type="spellStart"/>
      <w:r w:rsidRPr="00BA4557">
        <w:rPr>
          <w:shd w:val="clear" w:color="auto" w:fill="FFFFFF"/>
        </w:rPr>
        <w:t>Hechenbleikner</w:t>
      </w:r>
      <w:proofErr w:type="spellEnd"/>
      <w:r w:rsidRPr="00BA4557">
        <w:rPr>
          <w:shd w:val="clear" w:color="auto" w:fill="FFFFFF"/>
        </w:rPr>
        <w:t xml:space="preserve">, E. M., Wick, E. C., ... &amp; </w:t>
      </w:r>
      <w:proofErr w:type="spellStart"/>
      <w:r w:rsidRPr="00BA4557">
        <w:rPr>
          <w:shd w:val="clear" w:color="auto" w:fill="FFFFFF"/>
        </w:rPr>
        <w:t>Makary</w:t>
      </w:r>
      <w:proofErr w:type="spellEnd"/>
      <w:r w:rsidRPr="00BA4557">
        <w:rPr>
          <w:shd w:val="clear" w:color="auto" w:fill="FFFFFF"/>
        </w:rPr>
        <w:t>, M. A. (2017). Medical harm: patient perceptions and follow-up actions. </w:t>
      </w:r>
      <w:r w:rsidRPr="00BA4557">
        <w:rPr>
          <w:i/>
          <w:iCs/>
          <w:shd w:val="clear" w:color="auto" w:fill="FFFFFF"/>
        </w:rPr>
        <w:t>Journal of patient safety</w:t>
      </w:r>
      <w:r w:rsidRPr="00BA4557">
        <w:rPr>
          <w:shd w:val="clear" w:color="auto" w:fill="FFFFFF"/>
        </w:rPr>
        <w:t>, </w:t>
      </w:r>
      <w:r w:rsidRPr="00BA4557">
        <w:rPr>
          <w:i/>
          <w:iCs/>
          <w:shd w:val="clear" w:color="auto" w:fill="FFFFFF"/>
        </w:rPr>
        <w:t>13</w:t>
      </w:r>
      <w:r w:rsidRPr="00BA4557">
        <w:rPr>
          <w:shd w:val="clear" w:color="auto" w:fill="FFFFFF"/>
        </w:rPr>
        <w:t>(4), 199-201.</w:t>
      </w:r>
    </w:p>
    <w:p w:rsidR="00DE19D5" w:rsidRPr="00BA4557" w:rsidRDefault="00DE19D5" w:rsidP="00DE19D5">
      <w:pPr>
        <w:pStyle w:val="BibliographyEntry"/>
        <w:rPr>
          <w:shd w:val="clear" w:color="auto" w:fill="FFFFFF"/>
        </w:rPr>
      </w:pPr>
      <w:proofErr w:type="spellStart"/>
      <w:r w:rsidRPr="00BA4557">
        <w:rPr>
          <w:shd w:val="clear" w:color="auto" w:fill="FFFFFF"/>
        </w:rPr>
        <w:lastRenderedPageBreak/>
        <w:t>Makary</w:t>
      </w:r>
      <w:proofErr w:type="spellEnd"/>
      <w:r w:rsidRPr="00BA4557">
        <w:rPr>
          <w:shd w:val="clear" w:color="auto" w:fill="FFFFFF"/>
        </w:rPr>
        <w:t>, M. A., &amp; Daniel, M. (2016). Medical error-the third leading cause of death in the US. </w:t>
      </w:r>
      <w:r w:rsidRPr="00BA4557">
        <w:rPr>
          <w:i/>
          <w:iCs/>
          <w:shd w:val="clear" w:color="auto" w:fill="FFFFFF"/>
        </w:rPr>
        <w:t>BMJ: British Medical Journal (Online)</w:t>
      </w:r>
      <w:r w:rsidRPr="00BA4557">
        <w:rPr>
          <w:shd w:val="clear" w:color="auto" w:fill="FFFFFF"/>
        </w:rPr>
        <w:t>, </w:t>
      </w:r>
      <w:r w:rsidRPr="00BA4557">
        <w:rPr>
          <w:i/>
          <w:iCs/>
          <w:shd w:val="clear" w:color="auto" w:fill="FFFFFF"/>
        </w:rPr>
        <w:t>353</w:t>
      </w:r>
      <w:r w:rsidRPr="00BA4557">
        <w:rPr>
          <w:shd w:val="clear" w:color="auto" w:fill="FFFFFF"/>
        </w:rPr>
        <w:t>.</w:t>
      </w:r>
    </w:p>
    <w:p w:rsidR="00DE19D5" w:rsidRPr="00BA4557" w:rsidRDefault="00DE19D5" w:rsidP="00DE19D5">
      <w:pPr>
        <w:pStyle w:val="BibliographyEntry"/>
      </w:pPr>
      <w:r w:rsidRPr="00BA4557">
        <w:t xml:space="preserve">National Estimates of the 10 Leading Causes of Nonfatal Injuries Treated in Hospital Emergency Departments, United States – 2015. (2015). Centers for Disease Control and Prevention. </w:t>
      </w:r>
    </w:p>
    <w:p w:rsidR="00DE19D5" w:rsidRPr="00BA4557" w:rsidRDefault="00DE19D5" w:rsidP="00DE19D5">
      <w:pPr>
        <w:pStyle w:val="BibliographyEntry"/>
        <w:rPr>
          <w:shd w:val="clear" w:color="auto" w:fill="FFFFFF"/>
        </w:rPr>
      </w:pPr>
      <w:proofErr w:type="spellStart"/>
      <w:r w:rsidRPr="00BA4557">
        <w:rPr>
          <w:shd w:val="clear" w:color="auto" w:fill="FFFFFF"/>
        </w:rPr>
        <w:t>Mastroianni</w:t>
      </w:r>
      <w:proofErr w:type="spellEnd"/>
      <w:r w:rsidRPr="00BA4557">
        <w:rPr>
          <w:shd w:val="clear" w:color="auto" w:fill="FFFFFF"/>
        </w:rPr>
        <w:t xml:space="preserve">, A. C., Mello, M. M., </w:t>
      </w:r>
      <w:proofErr w:type="spellStart"/>
      <w:r w:rsidRPr="00BA4557">
        <w:rPr>
          <w:shd w:val="clear" w:color="auto" w:fill="FFFFFF"/>
        </w:rPr>
        <w:t>Sommer</w:t>
      </w:r>
      <w:proofErr w:type="spellEnd"/>
      <w:r w:rsidRPr="00BA4557">
        <w:rPr>
          <w:shd w:val="clear" w:color="auto" w:fill="FFFFFF"/>
        </w:rPr>
        <w:t>, S., Hardy, M., &amp; Gallagher, T. H. (2010). The flaws in state ‘apology’ and ‘disclosure’ laws dilute their intended impact on malpractice suits. </w:t>
      </w:r>
      <w:r w:rsidRPr="00BA4557">
        <w:rPr>
          <w:i/>
          <w:iCs/>
          <w:shd w:val="clear" w:color="auto" w:fill="FFFFFF"/>
        </w:rPr>
        <w:t>Health Affairs</w:t>
      </w:r>
      <w:r w:rsidRPr="00BA4557">
        <w:rPr>
          <w:shd w:val="clear" w:color="auto" w:fill="FFFFFF"/>
        </w:rPr>
        <w:t>, </w:t>
      </w:r>
      <w:r w:rsidRPr="00BA4557">
        <w:rPr>
          <w:i/>
          <w:iCs/>
          <w:shd w:val="clear" w:color="auto" w:fill="FFFFFF"/>
        </w:rPr>
        <w:t>29</w:t>
      </w:r>
      <w:r w:rsidRPr="00BA4557">
        <w:rPr>
          <w:shd w:val="clear" w:color="auto" w:fill="FFFFFF"/>
        </w:rPr>
        <w:t>(9), 1611-1619.</w:t>
      </w:r>
    </w:p>
    <w:p w:rsidR="00DE19D5" w:rsidRPr="00BA4557" w:rsidRDefault="00DE19D5" w:rsidP="00DE19D5">
      <w:pPr>
        <w:pStyle w:val="BibliographyEntry"/>
        <w:rPr>
          <w:shd w:val="clear" w:color="auto" w:fill="FFFFFF"/>
        </w:rPr>
      </w:pPr>
      <w:r w:rsidRPr="00BA4557">
        <w:rPr>
          <w:shd w:val="clear" w:color="auto" w:fill="FFFFFF"/>
        </w:rPr>
        <w:t>Mello, M. M., &amp; Gallagher, T. H. (2010). Malpractice reform—opportunities for leadership by health care institutions and liability insurers. </w:t>
      </w:r>
      <w:r w:rsidRPr="00BA4557">
        <w:rPr>
          <w:i/>
          <w:iCs/>
          <w:shd w:val="clear" w:color="auto" w:fill="FFFFFF"/>
        </w:rPr>
        <w:t>New England Journal of Medicine</w:t>
      </w:r>
      <w:r w:rsidRPr="00BA4557">
        <w:rPr>
          <w:shd w:val="clear" w:color="auto" w:fill="FFFFFF"/>
        </w:rPr>
        <w:t>, </w:t>
      </w:r>
      <w:r w:rsidRPr="00BA4557">
        <w:rPr>
          <w:i/>
          <w:iCs/>
          <w:shd w:val="clear" w:color="auto" w:fill="FFFFFF"/>
        </w:rPr>
        <w:t>362</w:t>
      </w:r>
      <w:r w:rsidRPr="00BA4557">
        <w:rPr>
          <w:shd w:val="clear" w:color="auto" w:fill="FFFFFF"/>
        </w:rPr>
        <w:t>(15), 1353-1356.</w:t>
      </w:r>
    </w:p>
    <w:p w:rsidR="00DE19D5" w:rsidRPr="00BA4557" w:rsidRDefault="00DE19D5" w:rsidP="00DE19D5">
      <w:pPr>
        <w:pStyle w:val="BibliographyEntry"/>
        <w:rPr>
          <w:shd w:val="clear" w:color="auto" w:fill="FFFFFF"/>
        </w:rPr>
      </w:pPr>
      <w:r w:rsidRPr="00BA4557">
        <w:rPr>
          <w:shd w:val="clear" w:color="auto" w:fill="FFFFFF"/>
        </w:rPr>
        <w:t xml:space="preserve">Mello, M. M., </w:t>
      </w:r>
      <w:proofErr w:type="spellStart"/>
      <w:r w:rsidRPr="00BA4557">
        <w:rPr>
          <w:shd w:val="clear" w:color="auto" w:fill="FFFFFF"/>
        </w:rPr>
        <w:t>Senecal</w:t>
      </w:r>
      <w:proofErr w:type="spellEnd"/>
      <w:r w:rsidRPr="00BA4557">
        <w:rPr>
          <w:shd w:val="clear" w:color="auto" w:fill="FFFFFF"/>
        </w:rPr>
        <w:t xml:space="preserve">, S. K., </w:t>
      </w:r>
      <w:proofErr w:type="spellStart"/>
      <w:r w:rsidRPr="00BA4557">
        <w:rPr>
          <w:shd w:val="clear" w:color="auto" w:fill="FFFFFF"/>
        </w:rPr>
        <w:t>Kuznetsov</w:t>
      </w:r>
      <w:proofErr w:type="spellEnd"/>
      <w:r w:rsidRPr="00BA4557">
        <w:rPr>
          <w:shd w:val="clear" w:color="auto" w:fill="FFFFFF"/>
        </w:rPr>
        <w:t>, Y., &amp; Cohn, J. S. (2014). Implementing hospital-based communication-and-resolution programs: lessons learned in New York City. </w:t>
      </w:r>
      <w:r w:rsidRPr="00BA4557">
        <w:rPr>
          <w:i/>
          <w:iCs/>
          <w:shd w:val="clear" w:color="auto" w:fill="FFFFFF"/>
        </w:rPr>
        <w:t>Health Affairs</w:t>
      </w:r>
      <w:r w:rsidRPr="00BA4557">
        <w:rPr>
          <w:shd w:val="clear" w:color="auto" w:fill="FFFFFF"/>
        </w:rPr>
        <w:t>, </w:t>
      </w:r>
      <w:r w:rsidRPr="00BA4557">
        <w:rPr>
          <w:i/>
          <w:iCs/>
          <w:shd w:val="clear" w:color="auto" w:fill="FFFFFF"/>
        </w:rPr>
        <w:t>33</w:t>
      </w:r>
      <w:r w:rsidRPr="00BA4557">
        <w:rPr>
          <w:shd w:val="clear" w:color="auto" w:fill="FFFFFF"/>
        </w:rPr>
        <w:t>(1), 30-38.</w:t>
      </w:r>
    </w:p>
    <w:p w:rsidR="00DE19D5" w:rsidRPr="00BA4557" w:rsidRDefault="00DE19D5" w:rsidP="00DE19D5">
      <w:pPr>
        <w:pStyle w:val="BibliographyEntry"/>
        <w:rPr>
          <w:shd w:val="clear" w:color="auto" w:fill="FFFFFF"/>
        </w:rPr>
      </w:pPr>
      <w:r w:rsidRPr="00BA4557">
        <w:rPr>
          <w:shd w:val="clear" w:color="auto" w:fill="FFFFFF"/>
        </w:rPr>
        <w:t xml:space="preserve">Moore, J., </w:t>
      </w:r>
      <w:proofErr w:type="spellStart"/>
      <w:r w:rsidRPr="00BA4557">
        <w:rPr>
          <w:shd w:val="clear" w:color="auto" w:fill="FFFFFF"/>
        </w:rPr>
        <w:t>Bismark</w:t>
      </w:r>
      <w:proofErr w:type="spellEnd"/>
      <w:r w:rsidRPr="00BA4557">
        <w:rPr>
          <w:shd w:val="clear" w:color="auto" w:fill="FFFFFF"/>
        </w:rPr>
        <w:t>, M., &amp; Mello, M. M. (2017). Patients’ experiences with communication-and-resolution programs after medical injury. </w:t>
      </w:r>
      <w:r w:rsidRPr="00BA4557">
        <w:rPr>
          <w:i/>
          <w:shd w:val="clear" w:color="auto" w:fill="FFFFFF"/>
        </w:rPr>
        <w:t>JAMA internal medicine</w:t>
      </w:r>
      <w:r w:rsidRPr="00BA4557">
        <w:rPr>
          <w:shd w:val="clear" w:color="auto" w:fill="FFFFFF"/>
        </w:rPr>
        <w:t xml:space="preserve">, 177(11), 1595-1603. </w:t>
      </w:r>
    </w:p>
    <w:p w:rsidR="00DE19D5" w:rsidRPr="00BA4557" w:rsidRDefault="00DE19D5" w:rsidP="00DE19D5">
      <w:pPr>
        <w:pStyle w:val="BibliographyEntry"/>
        <w:rPr>
          <w:shd w:val="clear" w:color="auto" w:fill="FFFFFF"/>
        </w:rPr>
      </w:pPr>
      <w:proofErr w:type="spellStart"/>
      <w:r w:rsidRPr="00BA4557">
        <w:rPr>
          <w:shd w:val="clear" w:color="auto" w:fill="FFFFFF"/>
        </w:rPr>
        <w:t>Nazione</w:t>
      </w:r>
      <w:proofErr w:type="spellEnd"/>
      <w:r w:rsidRPr="00BA4557">
        <w:rPr>
          <w:shd w:val="clear" w:color="auto" w:fill="FFFFFF"/>
        </w:rPr>
        <w:t>, S., &amp; Pace, K. (2015). An experimental study of medical error explanations: do apology, empathy, corrective action, and compensation alter intentions and attitudes?. </w:t>
      </w:r>
      <w:r w:rsidRPr="00BA4557">
        <w:rPr>
          <w:i/>
          <w:shd w:val="clear" w:color="auto" w:fill="FFFFFF"/>
        </w:rPr>
        <w:t>Journal of health communication</w:t>
      </w:r>
      <w:r w:rsidRPr="00BA4557">
        <w:rPr>
          <w:shd w:val="clear" w:color="auto" w:fill="FFFFFF"/>
        </w:rPr>
        <w:t>, 20(12), 1422-1432.</w:t>
      </w:r>
    </w:p>
    <w:p w:rsidR="00DE19D5" w:rsidRPr="00BA4557" w:rsidRDefault="00DE19D5" w:rsidP="00DE19D5">
      <w:pPr>
        <w:pStyle w:val="BibliographyEntry"/>
        <w:rPr>
          <w:shd w:val="clear" w:color="auto" w:fill="FFFFFF"/>
        </w:rPr>
      </w:pPr>
      <w:proofErr w:type="spellStart"/>
      <w:r w:rsidRPr="00BA4557">
        <w:rPr>
          <w:shd w:val="clear" w:color="auto" w:fill="FFFFFF"/>
        </w:rPr>
        <w:t>O'connor</w:t>
      </w:r>
      <w:proofErr w:type="spellEnd"/>
      <w:r w:rsidRPr="00BA4557">
        <w:rPr>
          <w:shd w:val="clear" w:color="auto" w:fill="FFFFFF"/>
        </w:rPr>
        <w:t>, E., Coates, H. M., Yardley, I. E., &amp; Wu, A. W. (2010). Disclosure of patient safety incidents: a comprehensive review. </w:t>
      </w:r>
      <w:r w:rsidRPr="00BA4557">
        <w:rPr>
          <w:i/>
          <w:iCs/>
          <w:shd w:val="clear" w:color="auto" w:fill="FFFFFF"/>
        </w:rPr>
        <w:t>International Journal for Quality in Health Care</w:t>
      </w:r>
      <w:r w:rsidRPr="00BA4557">
        <w:rPr>
          <w:shd w:val="clear" w:color="auto" w:fill="FFFFFF"/>
        </w:rPr>
        <w:t>, </w:t>
      </w:r>
      <w:r w:rsidRPr="00BA4557">
        <w:rPr>
          <w:i/>
          <w:iCs/>
          <w:shd w:val="clear" w:color="auto" w:fill="FFFFFF"/>
        </w:rPr>
        <w:t>22</w:t>
      </w:r>
      <w:r w:rsidRPr="00BA4557">
        <w:rPr>
          <w:shd w:val="clear" w:color="auto" w:fill="FFFFFF"/>
        </w:rPr>
        <w:t>(5), 371-379.</w:t>
      </w:r>
    </w:p>
    <w:p w:rsidR="00DE19D5" w:rsidRPr="00BA4557" w:rsidRDefault="00DE19D5" w:rsidP="00DE19D5">
      <w:pPr>
        <w:pStyle w:val="BibliographyEntry"/>
        <w:tabs>
          <w:tab w:val="num" w:pos="810"/>
        </w:tabs>
        <w:rPr>
          <w:shd w:val="clear" w:color="auto" w:fill="FFFFFF"/>
        </w:rPr>
      </w:pPr>
      <w:r w:rsidRPr="00BA4557">
        <w:rPr>
          <w:shd w:val="clear" w:color="auto" w:fill="FFFFFF"/>
        </w:rPr>
        <w:t xml:space="preserve">Painter, L. M., Kidwell, K. M., Kidwell, R. P., </w:t>
      </w:r>
      <w:proofErr w:type="spellStart"/>
      <w:r w:rsidRPr="00BA4557">
        <w:rPr>
          <w:shd w:val="clear" w:color="auto" w:fill="FFFFFF"/>
        </w:rPr>
        <w:t>Janov</w:t>
      </w:r>
      <w:proofErr w:type="spellEnd"/>
      <w:r w:rsidRPr="00BA4557">
        <w:rPr>
          <w:shd w:val="clear" w:color="auto" w:fill="FFFFFF"/>
        </w:rPr>
        <w:t xml:space="preserve">, C., </w:t>
      </w:r>
      <w:proofErr w:type="spellStart"/>
      <w:r w:rsidRPr="00BA4557">
        <w:rPr>
          <w:shd w:val="clear" w:color="auto" w:fill="FFFFFF"/>
        </w:rPr>
        <w:t>Voinchet</w:t>
      </w:r>
      <w:proofErr w:type="spellEnd"/>
      <w:r w:rsidRPr="00BA4557">
        <w:rPr>
          <w:shd w:val="clear" w:color="auto" w:fill="FFFFFF"/>
        </w:rPr>
        <w:t xml:space="preserve"> Jr, R. G., Simmons, R. L., &amp; Wu, A. W. (2015). Do Written Disclosures of Serious Events Increase Risk of Malpractice Claims? One Health Care System's Experience. </w:t>
      </w:r>
      <w:r w:rsidRPr="00BA4557">
        <w:rPr>
          <w:i/>
          <w:shd w:val="clear" w:color="auto" w:fill="FFFFFF"/>
        </w:rPr>
        <w:t>Journal of patient safety</w:t>
      </w:r>
      <w:r w:rsidRPr="00BA4557">
        <w:rPr>
          <w:shd w:val="clear" w:color="auto" w:fill="FFFFFF"/>
        </w:rPr>
        <w:t>.</w:t>
      </w:r>
    </w:p>
    <w:p w:rsidR="00DE19D5" w:rsidRPr="00BA4557" w:rsidRDefault="00DE19D5" w:rsidP="00DE19D5">
      <w:pPr>
        <w:pStyle w:val="BibliographyEntry"/>
        <w:tabs>
          <w:tab w:val="num" w:pos="810"/>
        </w:tabs>
        <w:rPr>
          <w:shd w:val="clear" w:color="auto" w:fill="FFFFFF"/>
        </w:rPr>
      </w:pPr>
      <w:r w:rsidRPr="00BA4557">
        <w:rPr>
          <w:shd w:val="clear" w:color="auto" w:fill="FFFFFF"/>
        </w:rPr>
        <w:t xml:space="preserve">Pelt, J. L., &amp; </w:t>
      </w:r>
      <w:proofErr w:type="spellStart"/>
      <w:r w:rsidRPr="00BA4557">
        <w:rPr>
          <w:shd w:val="clear" w:color="auto" w:fill="FFFFFF"/>
        </w:rPr>
        <w:t>Faldmo</w:t>
      </w:r>
      <w:proofErr w:type="spellEnd"/>
      <w:r w:rsidRPr="00BA4557">
        <w:rPr>
          <w:shd w:val="clear" w:color="auto" w:fill="FFFFFF"/>
        </w:rPr>
        <w:t>, L. P. (2008). Physician error and disclosure. </w:t>
      </w:r>
      <w:r w:rsidRPr="00BA4557">
        <w:rPr>
          <w:i/>
          <w:iCs/>
          <w:shd w:val="clear" w:color="auto" w:fill="FFFFFF"/>
        </w:rPr>
        <w:t>Clinical obstetrics and gynecology</w:t>
      </w:r>
      <w:r w:rsidRPr="00BA4557">
        <w:rPr>
          <w:shd w:val="clear" w:color="auto" w:fill="FFFFFF"/>
        </w:rPr>
        <w:t>, </w:t>
      </w:r>
      <w:r w:rsidRPr="00BA4557">
        <w:rPr>
          <w:i/>
          <w:iCs/>
          <w:shd w:val="clear" w:color="auto" w:fill="FFFFFF"/>
        </w:rPr>
        <w:t>51</w:t>
      </w:r>
      <w:r w:rsidRPr="00BA4557">
        <w:rPr>
          <w:shd w:val="clear" w:color="auto" w:fill="FFFFFF"/>
        </w:rPr>
        <w:t>(4), 700-708.</w:t>
      </w:r>
    </w:p>
    <w:p w:rsidR="00DE19D5" w:rsidRPr="00BA4557" w:rsidRDefault="00DE19D5" w:rsidP="00DE19D5">
      <w:pPr>
        <w:pStyle w:val="BibliographyEntry"/>
        <w:tabs>
          <w:tab w:val="num" w:pos="810"/>
        </w:tabs>
        <w:rPr>
          <w:shd w:val="clear" w:color="auto" w:fill="FFFFFF"/>
        </w:rPr>
      </w:pPr>
      <w:proofErr w:type="spellStart"/>
      <w:r w:rsidRPr="00BA4557">
        <w:rPr>
          <w:shd w:val="clear" w:color="auto" w:fill="FFFFFF"/>
        </w:rPr>
        <w:t>Plews-Ogan</w:t>
      </w:r>
      <w:proofErr w:type="spellEnd"/>
      <w:r w:rsidRPr="00BA4557">
        <w:rPr>
          <w:shd w:val="clear" w:color="auto" w:fill="FFFFFF"/>
        </w:rPr>
        <w:t xml:space="preserve">, M., May, N., Owens, J., </w:t>
      </w:r>
      <w:proofErr w:type="spellStart"/>
      <w:r w:rsidRPr="00BA4557">
        <w:rPr>
          <w:shd w:val="clear" w:color="auto" w:fill="FFFFFF"/>
        </w:rPr>
        <w:t>Ardelt</w:t>
      </w:r>
      <w:proofErr w:type="spellEnd"/>
      <w:r w:rsidRPr="00BA4557">
        <w:rPr>
          <w:shd w:val="clear" w:color="auto" w:fill="FFFFFF"/>
        </w:rPr>
        <w:t>, M., Shapiro, J., &amp; Bell, S. K. (2016). Wisdom in medicine: what helps physicians after a medical error?. </w:t>
      </w:r>
      <w:r w:rsidRPr="00BA4557">
        <w:rPr>
          <w:i/>
          <w:iCs/>
          <w:shd w:val="clear" w:color="auto" w:fill="FFFFFF"/>
        </w:rPr>
        <w:t>Academic Medicine</w:t>
      </w:r>
      <w:r w:rsidRPr="00BA4557">
        <w:rPr>
          <w:shd w:val="clear" w:color="auto" w:fill="FFFFFF"/>
        </w:rPr>
        <w:t>, </w:t>
      </w:r>
      <w:r w:rsidRPr="00BA4557">
        <w:rPr>
          <w:i/>
          <w:iCs/>
          <w:shd w:val="clear" w:color="auto" w:fill="FFFFFF"/>
        </w:rPr>
        <w:t>91</w:t>
      </w:r>
      <w:r w:rsidRPr="00BA4557">
        <w:rPr>
          <w:shd w:val="clear" w:color="auto" w:fill="FFFFFF"/>
        </w:rPr>
        <w:t>(2), 233-241.</w:t>
      </w:r>
    </w:p>
    <w:p w:rsidR="00DE19D5" w:rsidRPr="00BA4557" w:rsidRDefault="00DE19D5" w:rsidP="00DE19D5">
      <w:pPr>
        <w:pStyle w:val="BibliographyEntry"/>
        <w:rPr>
          <w:shd w:val="clear" w:color="auto" w:fill="FFFFFF"/>
        </w:rPr>
      </w:pPr>
      <w:proofErr w:type="spellStart"/>
      <w:r w:rsidRPr="00BA4557">
        <w:rPr>
          <w:shd w:val="clear" w:color="auto" w:fill="FFFFFF"/>
        </w:rPr>
        <w:t>Prothero</w:t>
      </w:r>
      <w:proofErr w:type="spellEnd"/>
      <w:r w:rsidRPr="00BA4557">
        <w:rPr>
          <w:shd w:val="clear" w:color="auto" w:fill="FFFFFF"/>
        </w:rPr>
        <w:t>, M. M., &amp; Morse, J. M. (2017). Eliciting the Functional Processes of Apologizing for Errors in Health Care: Developing an Explanatory Model of Apology. </w:t>
      </w:r>
      <w:r w:rsidRPr="00BA4557">
        <w:rPr>
          <w:i/>
          <w:iCs/>
          <w:shd w:val="clear" w:color="auto" w:fill="FFFFFF"/>
        </w:rPr>
        <w:t>Global Qualitative Nursing Research</w:t>
      </w:r>
      <w:r w:rsidRPr="00BA4557">
        <w:rPr>
          <w:shd w:val="clear" w:color="auto" w:fill="FFFFFF"/>
        </w:rPr>
        <w:t>, </w:t>
      </w:r>
      <w:r w:rsidRPr="00BA4557">
        <w:rPr>
          <w:i/>
          <w:iCs/>
          <w:shd w:val="clear" w:color="auto" w:fill="FFFFFF"/>
        </w:rPr>
        <w:t>4</w:t>
      </w:r>
      <w:r w:rsidRPr="00BA4557">
        <w:rPr>
          <w:shd w:val="clear" w:color="auto" w:fill="FFFFFF"/>
        </w:rPr>
        <w:t>, 2333393617696686.</w:t>
      </w:r>
    </w:p>
    <w:p w:rsidR="00DE19D5" w:rsidRPr="00BA4557" w:rsidRDefault="00DE19D5" w:rsidP="00DE19D5">
      <w:pPr>
        <w:spacing w:line="240" w:lineRule="auto"/>
        <w:ind w:left="720" w:hanging="720"/>
      </w:pPr>
      <w:r w:rsidRPr="00BA4557">
        <w:t xml:space="preserve">Quinn, R. E., &amp; </w:t>
      </w:r>
      <w:proofErr w:type="spellStart"/>
      <w:r w:rsidRPr="00BA4557">
        <w:t>Eichler</w:t>
      </w:r>
      <w:proofErr w:type="spellEnd"/>
      <w:r w:rsidRPr="00BA4557">
        <w:t>, M. C. (2008). The 3Rs program: the Colorado experience. Clinical obstetrics and gynecology, 51(4), 709-718.</w:t>
      </w:r>
    </w:p>
    <w:p w:rsidR="00DE19D5" w:rsidRPr="00BA4557" w:rsidRDefault="00DE19D5" w:rsidP="00DE19D5">
      <w:pPr>
        <w:pStyle w:val="BibliographyEntry"/>
        <w:rPr>
          <w:iCs/>
          <w:shd w:val="clear" w:color="auto" w:fill="FFFFFF"/>
        </w:rPr>
      </w:pPr>
      <w:proofErr w:type="spellStart"/>
      <w:r w:rsidRPr="00BA4557">
        <w:rPr>
          <w:shd w:val="clear" w:color="auto" w:fill="FFFFFF"/>
        </w:rPr>
        <w:t>Raper</w:t>
      </w:r>
      <w:proofErr w:type="spellEnd"/>
      <w:r w:rsidRPr="00BA4557">
        <w:rPr>
          <w:shd w:val="clear" w:color="auto" w:fill="FFFFFF"/>
        </w:rPr>
        <w:t>, S. E., Resnick, A. S., &amp; Morris, J. B. (2014). Simulated disclosure of a medical error by residents: development of a course in specific communication skills. </w:t>
      </w:r>
      <w:r w:rsidRPr="00BA4557">
        <w:rPr>
          <w:i/>
          <w:iCs/>
          <w:shd w:val="clear" w:color="auto" w:fill="FFFFFF"/>
        </w:rPr>
        <w:t>Journal of surgical education</w:t>
      </w:r>
      <w:r w:rsidRPr="00BA4557">
        <w:rPr>
          <w:shd w:val="clear" w:color="auto" w:fill="FFFFFF"/>
        </w:rPr>
        <w:t>, </w:t>
      </w:r>
      <w:r w:rsidRPr="00BA4557">
        <w:rPr>
          <w:i/>
          <w:iCs/>
          <w:shd w:val="clear" w:color="auto" w:fill="FFFFFF"/>
        </w:rPr>
        <w:t>71</w:t>
      </w:r>
      <w:r w:rsidRPr="00BA4557">
        <w:rPr>
          <w:shd w:val="clear" w:color="auto" w:fill="FFFFFF"/>
        </w:rPr>
        <w:t>(6), e116-e126.</w:t>
      </w:r>
    </w:p>
    <w:p w:rsidR="00DE19D5" w:rsidRPr="00BA4557" w:rsidRDefault="00DE19D5" w:rsidP="00DE19D5">
      <w:pPr>
        <w:pStyle w:val="BibliographyEntry"/>
      </w:pPr>
      <w:r w:rsidRPr="00BA4557">
        <w:t>Reason, James, Human Error, Cambridge: Cambridge University Press, 1990.</w:t>
      </w:r>
    </w:p>
    <w:p w:rsidR="00DE19D5" w:rsidRPr="00BA4557" w:rsidRDefault="00DE19D5" w:rsidP="00DE19D5">
      <w:pPr>
        <w:pStyle w:val="BibliographyEntry"/>
        <w:rPr>
          <w:shd w:val="clear" w:color="auto" w:fill="FFFFFF"/>
        </w:rPr>
      </w:pPr>
      <w:proofErr w:type="spellStart"/>
      <w:r w:rsidRPr="00BA4557">
        <w:rPr>
          <w:shd w:val="clear" w:color="auto" w:fill="FFFFFF"/>
        </w:rPr>
        <w:t>Robbennolt</w:t>
      </w:r>
      <w:proofErr w:type="spellEnd"/>
      <w:r w:rsidRPr="00BA4557">
        <w:rPr>
          <w:shd w:val="clear" w:color="auto" w:fill="FFFFFF"/>
        </w:rPr>
        <w:t>, J. K. (2003). Apologies and legal settlement: An empirical examination. </w:t>
      </w:r>
      <w:r w:rsidRPr="00BA4557">
        <w:rPr>
          <w:i/>
          <w:iCs/>
          <w:shd w:val="clear" w:color="auto" w:fill="FFFFFF"/>
        </w:rPr>
        <w:t>Michigan Law Review</w:t>
      </w:r>
      <w:r w:rsidRPr="00BA4557">
        <w:rPr>
          <w:shd w:val="clear" w:color="auto" w:fill="FFFFFF"/>
        </w:rPr>
        <w:t>, </w:t>
      </w:r>
      <w:r w:rsidRPr="00BA4557">
        <w:rPr>
          <w:i/>
          <w:iCs/>
          <w:shd w:val="clear" w:color="auto" w:fill="FFFFFF"/>
        </w:rPr>
        <w:t>102</w:t>
      </w:r>
      <w:r w:rsidRPr="00BA4557">
        <w:rPr>
          <w:shd w:val="clear" w:color="auto" w:fill="FFFFFF"/>
        </w:rPr>
        <w:t>(3), 460-516.</w:t>
      </w:r>
    </w:p>
    <w:p w:rsidR="00DE19D5" w:rsidRPr="00BA4557" w:rsidRDefault="00DE19D5" w:rsidP="00DE19D5">
      <w:pPr>
        <w:pStyle w:val="BibliographyEntry"/>
        <w:rPr>
          <w:shd w:val="clear" w:color="auto" w:fill="FFFFFF"/>
        </w:rPr>
      </w:pPr>
      <w:proofErr w:type="spellStart"/>
      <w:r w:rsidRPr="00BA4557">
        <w:rPr>
          <w:shd w:val="clear" w:color="auto" w:fill="FFFFFF"/>
        </w:rPr>
        <w:lastRenderedPageBreak/>
        <w:t>Robbennolt</w:t>
      </w:r>
      <w:proofErr w:type="spellEnd"/>
      <w:r w:rsidRPr="00BA4557">
        <w:rPr>
          <w:shd w:val="clear" w:color="auto" w:fill="FFFFFF"/>
        </w:rPr>
        <w:t>, J. K. (2009). Apologies and medical error. </w:t>
      </w:r>
      <w:r w:rsidRPr="00BA4557">
        <w:rPr>
          <w:i/>
          <w:iCs/>
          <w:shd w:val="clear" w:color="auto" w:fill="FFFFFF"/>
        </w:rPr>
        <w:t xml:space="preserve">Clinical </w:t>
      </w:r>
      <w:proofErr w:type="spellStart"/>
      <w:r w:rsidRPr="00BA4557">
        <w:rPr>
          <w:i/>
          <w:iCs/>
          <w:shd w:val="clear" w:color="auto" w:fill="FFFFFF"/>
        </w:rPr>
        <w:t>orthopaedics</w:t>
      </w:r>
      <w:proofErr w:type="spellEnd"/>
      <w:r w:rsidRPr="00BA4557">
        <w:rPr>
          <w:i/>
          <w:iCs/>
          <w:shd w:val="clear" w:color="auto" w:fill="FFFFFF"/>
        </w:rPr>
        <w:t xml:space="preserve"> and related research</w:t>
      </w:r>
      <w:r w:rsidRPr="00BA4557">
        <w:rPr>
          <w:shd w:val="clear" w:color="auto" w:fill="FFFFFF"/>
        </w:rPr>
        <w:t>, </w:t>
      </w:r>
      <w:r w:rsidRPr="00BA4557">
        <w:rPr>
          <w:i/>
          <w:iCs/>
          <w:shd w:val="clear" w:color="auto" w:fill="FFFFFF"/>
        </w:rPr>
        <w:t>467</w:t>
      </w:r>
      <w:r w:rsidRPr="00BA4557">
        <w:rPr>
          <w:shd w:val="clear" w:color="auto" w:fill="FFFFFF"/>
        </w:rPr>
        <w:t>(2), 376-382.</w:t>
      </w:r>
    </w:p>
    <w:p w:rsidR="00DE19D5" w:rsidRPr="00BA4557" w:rsidRDefault="00DE19D5" w:rsidP="00DE19D5">
      <w:pPr>
        <w:pStyle w:val="BibliographyEntry"/>
        <w:rPr>
          <w:shd w:val="clear" w:color="auto" w:fill="FFFFFF"/>
        </w:rPr>
      </w:pPr>
      <w:proofErr w:type="spellStart"/>
      <w:r w:rsidRPr="00BA4557">
        <w:rPr>
          <w:shd w:val="clear" w:color="auto" w:fill="FFFFFF"/>
        </w:rPr>
        <w:t>Runciman</w:t>
      </w:r>
      <w:proofErr w:type="spellEnd"/>
      <w:r w:rsidRPr="00BA4557">
        <w:rPr>
          <w:shd w:val="clear" w:color="auto" w:fill="FFFFFF"/>
        </w:rPr>
        <w:t xml:space="preserve">, W. B., &amp; Merry, A. F. (2014). A brief history of the patient safety movement in </w:t>
      </w:r>
      <w:proofErr w:type="spellStart"/>
      <w:r w:rsidRPr="00BA4557">
        <w:rPr>
          <w:shd w:val="clear" w:color="auto" w:fill="FFFFFF"/>
        </w:rPr>
        <w:t>anaesthesia</w:t>
      </w:r>
      <w:proofErr w:type="spellEnd"/>
      <w:r w:rsidRPr="00BA4557">
        <w:rPr>
          <w:shd w:val="clear" w:color="auto" w:fill="FFFFFF"/>
        </w:rPr>
        <w:t>. In </w:t>
      </w:r>
      <w:r w:rsidRPr="00BA4557">
        <w:rPr>
          <w:i/>
          <w:iCs/>
          <w:shd w:val="clear" w:color="auto" w:fill="FFFFFF"/>
        </w:rPr>
        <w:t>The Wondrous Story of Anesthesia</w:t>
      </w:r>
      <w:r w:rsidRPr="00BA4557">
        <w:rPr>
          <w:shd w:val="clear" w:color="auto" w:fill="FFFFFF"/>
        </w:rPr>
        <w:t> (pp. 541-556). Springer New York.</w:t>
      </w:r>
    </w:p>
    <w:p w:rsidR="00DE19D5" w:rsidRPr="00BA4557" w:rsidRDefault="00DE19D5" w:rsidP="00DE19D5">
      <w:pPr>
        <w:pStyle w:val="BibliographyEntry"/>
        <w:tabs>
          <w:tab w:val="num" w:pos="810"/>
        </w:tabs>
        <w:rPr>
          <w:shd w:val="clear" w:color="auto" w:fill="FFFFFF"/>
        </w:rPr>
      </w:pPr>
      <w:proofErr w:type="spellStart"/>
      <w:r w:rsidRPr="00BA4557">
        <w:rPr>
          <w:shd w:val="clear" w:color="auto" w:fill="FFFFFF"/>
        </w:rPr>
        <w:t>Saf</w:t>
      </w:r>
      <w:proofErr w:type="spellEnd"/>
      <w:r w:rsidRPr="00BA4557">
        <w:rPr>
          <w:shd w:val="clear" w:color="auto" w:fill="FFFFFF"/>
        </w:rPr>
        <w:t>, J. P. (2015). Commentary on “Do Written Disclosures of Serious Events Increase Risk of Malpractice Claims?: One Healthcare System's Experience” by Painter LM, Kidwell KM, Kidwell RP, et al.</w:t>
      </w:r>
    </w:p>
    <w:p w:rsidR="00DE19D5" w:rsidRPr="00BA4557" w:rsidRDefault="00DE19D5" w:rsidP="00DE19D5">
      <w:pPr>
        <w:pStyle w:val="BibliographyEntry"/>
      </w:pPr>
      <w:r w:rsidRPr="00BA4557">
        <w:rPr>
          <w:shd w:val="clear" w:color="auto" w:fill="FFFFFF"/>
        </w:rPr>
        <w:t xml:space="preserve">Sexton, J. B., Thomas, E. J., &amp; </w:t>
      </w:r>
      <w:proofErr w:type="spellStart"/>
      <w:r w:rsidRPr="00BA4557">
        <w:rPr>
          <w:shd w:val="clear" w:color="auto" w:fill="FFFFFF"/>
        </w:rPr>
        <w:t>Helmreich</w:t>
      </w:r>
      <w:proofErr w:type="spellEnd"/>
      <w:r w:rsidRPr="00BA4557">
        <w:rPr>
          <w:shd w:val="clear" w:color="auto" w:fill="FFFFFF"/>
        </w:rPr>
        <w:t>, R. L. (2000). Error, stress, and teamwork in medicine and aviation: cross sectional surveys. </w:t>
      </w:r>
      <w:proofErr w:type="spellStart"/>
      <w:r w:rsidRPr="00BA4557">
        <w:rPr>
          <w:i/>
          <w:iCs/>
          <w:shd w:val="clear" w:color="auto" w:fill="FFFFFF"/>
        </w:rPr>
        <w:t>Bmj</w:t>
      </w:r>
      <w:proofErr w:type="spellEnd"/>
      <w:r w:rsidRPr="00BA4557">
        <w:rPr>
          <w:shd w:val="clear" w:color="auto" w:fill="FFFFFF"/>
        </w:rPr>
        <w:t>, </w:t>
      </w:r>
      <w:r w:rsidRPr="00BA4557">
        <w:rPr>
          <w:i/>
          <w:iCs/>
          <w:shd w:val="clear" w:color="auto" w:fill="FFFFFF"/>
        </w:rPr>
        <w:t>320</w:t>
      </w:r>
      <w:r w:rsidRPr="00BA4557">
        <w:rPr>
          <w:shd w:val="clear" w:color="auto" w:fill="FFFFFF"/>
        </w:rPr>
        <w:t>(7237), 745-749.</w:t>
      </w:r>
    </w:p>
    <w:p w:rsidR="00DE19D5" w:rsidRPr="00BA4557" w:rsidRDefault="00DE19D5" w:rsidP="00DE19D5">
      <w:pPr>
        <w:pStyle w:val="BibliographyEntry"/>
        <w:rPr>
          <w:shd w:val="clear" w:color="auto" w:fill="FFFFFF"/>
        </w:rPr>
      </w:pPr>
      <w:r w:rsidRPr="00BA4557">
        <w:rPr>
          <w:shd w:val="clear" w:color="auto" w:fill="FFFFFF"/>
        </w:rPr>
        <w:t>Shipman, B. (2010). The role of communication in the patient–physician relationship. </w:t>
      </w:r>
      <w:r w:rsidRPr="00BA4557">
        <w:rPr>
          <w:i/>
          <w:iCs/>
          <w:shd w:val="clear" w:color="auto" w:fill="FFFFFF"/>
        </w:rPr>
        <w:t>The Journal of legal medicine</w:t>
      </w:r>
      <w:r w:rsidRPr="00BA4557">
        <w:rPr>
          <w:shd w:val="clear" w:color="auto" w:fill="FFFFFF"/>
        </w:rPr>
        <w:t>, </w:t>
      </w:r>
      <w:r w:rsidRPr="00BA4557">
        <w:rPr>
          <w:i/>
          <w:iCs/>
          <w:shd w:val="clear" w:color="auto" w:fill="FFFFFF"/>
        </w:rPr>
        <w:t>31</w:t>
      </w:r>
      <w:r w:rsidRPr="00BA4557">
        <w:rPr>
          <w:shd w:val="clear" w:color="auto" w:fill="FFFFFF"/>
        </w:rPr>
        <w:t>(4), 433-442.</w:t>
      </w:r>
    </w:p>
    <w:p w:rsidR="00DE19D5" w:rsidRPr="00BA4557" w:rsidRDefault="00DE19D5" w:rsidP="00DE19D5">
      <w:pPr>
        <w:pStyle w:val="BibliographyEntry"/>
        <w:rPr>
          <w:shd w:val="clear" w:color="auto" w:fill="FFFFFF"/>
        </w:rPr>
      </w:pPr>
      <w:proofErr w:type="spellStart"/>
      <w:r w:rsidRPr="00BA4557">
        <w:rPr>
          <w:shd w:val="clear" w:color="auto" w:fill="FFFFFF"/>
        </w:rPr>
        <w:t>Sirriyeh</w:t>
      </w:r>
      <w:proofErr w:type="spellEnd"/>
      <w:r w:rsidRPr="00BA4557">
        <w:rPr>
          <w:shd w:val="clear" w:color="auto" w:fill="FFFFFF"/>
        </w:rPr>
        <w:t>, R., Lawton, R., Gardner, P., &amp; Armitage, G. (2010). Coping with medical error: a systematic review of papers to assess the effects of involvement in medical errors on healthcare professionals psychological well-being. </w:t>
      </w:r>
      <w:proofErr w:type="spellStart"/>
      <w:r w:rsidRPr="00BA4557">
        <w:rPr>
          <w:shd w:val="clear" w:color="auto" w:fill="FFFFFF"/>
        </w:rPr>
        <w:t>Qual</w:t>
      </w:r>
      <w:proofErr w:type="spellEnd"/>
      <w:r w:rsidRPr="00BA4557">
        <w:rPr>
          <w:shd w:val="clear" w:color="auto" w:fill="FFFFFF"/>
        </w:rPr>
        <w:t xml:space="preserve"> </w:t>
      </w:r>
      <w:proofErr w:type="spellStart"/>
      <w:r w:rsidRPr="00BA4557">
        <w:rPr>
          <w:shd w:val="clear" w:color="auto" w:fill="FFFFFF"/>
        </w:rPr>
        <w:t>Saf</w:t>
      </w:r>
      <w:proofErr w:type="spellEnd"/>
      <w:r w:rsidRPr="00BA4557">
        <w:rPr>
          <w:shd w:val="clear" w:color="auto" w:fill="FFFFFF"/>
        </w:rPr>
        <w:t xml:space="preserve"> Health Care, 19(6), e43-e43.</w:t>
      </w:r>
    </w:p>
    <w:p w:rsidR="00DE19D5" w:rsidRPr="00BA4557" w:rsidRDefault="00DE19D5" w:rsidP="00DE19D5">
      <w:pPr>
        <w:pStyle w:val="BibliographyEntry"/>
      </w:pPr>
      <w:r w:rsidRPr="00BA4557">
        <w:rPr>
          <w:shd w:val="clear" w:color="auto" w:fill="FFFFFF"/>
        </w:rPr>
        <w:t xml:space="preserve">Sloan, F. A., &amp; </w:t>
      </w:r>
      <w:proofErr w:type="spellStart"/>
      <w:r w:rsidRPr="00BA4557">
        <w:rPr>
          <w:shd w:val="clear" w:color="auto" w:fill="FFFFFF"/>
        </w:rPr>
        <w:t>Chepke</w:t>
      </w:r>
      <w:proofErr w:type="spellEnd"/>
      <w:r w:rsidRPr="00BA4557">
        <w:rPr>
          <w:shd w:val="clear" w:color="auto" w:fill="FFFFFF"/>
        </w:rPr>
        <w:t>, L. M. (2008).</w:t>
      </w:r>
      <w:r w:rsidRPr="00BA4557">
        <w:rPr>
          <w:rStyle w:val="apple-converted-space"/>
          <w:shd w:val="clear" w:color="auto" w:fill="FFFFFF"/>
        </w:rPr>
        <w:t> </w:t>
      </w:r>
      <w:r w:rsidRPr="00BA4557">
        <w:rPr>
          <w:i/>
          <w:iCs/>
          <w:shd w:val="clear" w:color="auto" w:fill="FFFFFF"/>
        </w:rPr>
        <w:t>Medical malpractice</w:t>
      </w:r>
      <w:r w:rsidRPr="00BA4557">
        <w:rPr>
          <w:rStyle w:val="apple-converted-space"/>
          <w:shd w:val="clear" w:color="auto" w:fill="FFFFFF"/>
        </w:rPr>
        <w:t> </w:t>
      </w:r>
      <w:r w:rsidRPr="00BA4557">
        <w:rPr>
          <w:shd w:val="clear" w:color="auto" w:fill="FFFFFF"/>
        </w:rPr>
        <w:t xml:space="preserve">(p. 1). Cambridge, MA: </w:t>
      </w:r>
      <w:proofErr w:type="spellStart"/>
      <w:r w:rsidRPr="00BA4557">
        <w:rPr>
          <w:shd w:val="clear" w:color="auto" w:fill="FFFFFF"/>
        </w:rPr>
        <w:t>Mit</w:t>
      </w:r>
      <w:proofErr w:type="spellEnd"/>
      <w:r w:rsidRPr="00BA4557">
        <w:rPr>
          <w:shd w:val="clear" w:color="auto" w:fill="FFFFFF"/>
        </w:rPr>
        <w:t xml:space="preserve"> Press.</w:t>
      </w:r>
    </w:p>
    <w:p w:rsidR="00DE19D5" w:rsidRPr="00BA4557" w:rsidRDefault="00DE19D5" w:rsidP="00DE19D5">
      <w:pPr>
        <w:pStyle w:val="BibliographyEntry"/>
        <w:rPr>
          <w:shd w:val="clear" w:color="auto" w:fill="FFFFFF"/>
        </w:rPr>
      </w:pPr>
      <w:proofErr w:type="spellStart"/>
      <w:r w:rsidRPr="00BA4557">
        <w:rPr>
          <w:shd w:val="clear" w:color="auto" w:fill="FFFFFF"/>
        </w:rPr>
        <w:t>Sohn</w:t>
      </w:r>
      <w:proofErr w:type="spellEnd"/>
      <w:r w:rsidRPr="00BA4557">
        <w:rPr>
          <w:shd w:val="clear" w:color="auto" w:fill="FFFFFF"/>
        </w:rPr>
        <w:t>, D. H. (2013). Negligence, genuine error, and litigation. </w:t>
      </w:r>
      <w:r w:rsidRPr="00BA4557">
        <w:rPr>
          <w:i/>
          <w:iCs/>
          <w:shd w:val="clear" w:color="auto" w:fill="FFFFFF"/>
        </w:rPr>
        <w:t>International journal of general medicine</w:t>
      </w:r>
      <w:r w:rsidRPr="00BA4557">
        <w:rPr>
          <w:shd w:val="clear" w:color="auto" w:fill="FFFFFF"/>
        </w:rPr>
        <w:t>, </w:t>
      </w:r>
      <w:r w:rsidRPr="00BA4557">
        <w:rPr>
          <w:i/>
          <w:iCs/>
          <w:shd w:val="clear" w:color="auto" w:fill="FFFFFF"/>
        </w:rPr>
        <w:t>6</w:t>
      </w:r>
      <w:r w:rsidRPr="00BA4557">
        <w:rPr>
          <w:shd w:val="clear" w:color="auto" w:fill="FFFFFF"/>
        </w:rPr>
        <w:t>, 49.</w:t>
      </w:r>
    </w:p>
    <w:p w:rsidR="00DE19D5" w:rsidRPr="00BA4557" w:rsidRDefault="00DE19D5" w:rsidP="00DE19D5">
      <w:pPr>
        <w:pStyle w:val="BibliographyEntry"/>
        <w:rPr>
          <w:iCs/>
          <w:shd w:val="clear" w:color="auto" w:fill="FFFFFF"/>
        </w:rPr>
      </w:pPr>
      <w:r w:rsidRPr="00BA4557">
        <w:rPr>
          <w:shd w:val="clear" w:color="auto" w:fill="FFFFFF"/>
        </w:rPr>
        <w:t>Souter, K. J., &amp; Gallagher, T. H. (2012). The disclosure of unanticipated outcomes of care and medical errors: what does this mean for anesthesiologists?. </w:t>
      </w:r>
      <w:r w:rsidRPr="00BA4557">
        <w:rPr>
          <w:i/>
          <w:iCs/>
          <w:shd w:val="clear" w:color="auto" w:fill="FFFFFF"/>
        </w:rPr>
        <w:t>Anesthesia &amp; Analgesia</w:t>
      </w:r>
      <w:r w:rsidRPr="00BA4557">
        <w:rPr>
          <w:shd w:val="clear" w:color="auto" w:fill="FFFFFF"/>
        </w:rPr>
        <w:t>, </w:t>
      </w:r>
      <w:r w:rsidRPr="00BA4557">
        <w:rPr>
          <w:i/>
          <w:iCs/>
          <w:shd w:val="clear" w:color="auto" w:fill="FFFFFF"/>
        </w:rPr>
        <w:t>114</w:t>
      </w:r>
      <w:r w:rsidRPr="00BA4557">
        <w:rPr>
          <w:shd w:val="clear" w:color="auto" w:fill="FFFFFF"/>
        </w:rPr>
        <w:t>(3), 615-621.</w:t>
      </w:r>
    </w:p>
    <w:p w:rsidR="00DE19D5" w:rsidRPr="00BA4557" w:rsidRDefault="00DE19D5" w:rsidP="00DE19D5">
      <w:pPr>
        <w:pStyle w:val="BibliographyEntry"/>
        <w:rPr>
          <w:shd w:val="clear" w:color="auto" w:fill="FFFFFF"/>
        </w:rPr>
      </w:pPr>
      <w:proofErr w:type="spellStart"/>
      <w:r w:rsidRPr="00BA4557">
        <w:rPr>
          <w:shd w:val="clear" w:color="auto" w:fill="FFFFFF"/>
        </w:rPr>
        <w:t>Stamm</w:t>
      </w:r>
      <w:proofErr w:type="spellEnd"/>
      <w:r w:rsidRPr="00BA4557">
        <w:rPr>
          <w:shd w:val="clear" w:color="auto" w:fill="FFFFFF"/>
        </w:rPr>
        <w:t xml:space="preserve">, J. A., </w:t>
      </w:r>
      <w:proofErr w:type="spellStart"/>
      <w:r w:rsidRPr="00BA4557">
        <w:rPr>
          <w:shd w:val="clear" w:color="auto" w:fill="FFFFFF"/>
        </w:rPr>
        <w:t>Korzick</w:t>
      </w:r>
      <w:proofErr w:type="spellEnd"/>
      <w:r w:rsidRPr="00BA4557">
        <w:rPr>
          <w:shd w:val="clear" w:color="auto" w:fill="FFFFFF"/>
        </w:rPr>
        <w:t>, K. A., Beech, K., &amp; Wood, K. E. (2016). Medical Malpractice: Reform for Today's Patients and Clinicians. </w:t>
      </w:r>
      <w:r w:rsidRPr="00BA4557">
        <w:rPr>
          <w:i/>
          <w:iCs/>
          <w:shd w:val="clear" w:color="auto" w:fill="FFFFFF"/>
        </w:rPr>
        <w:t>The American journal of medicine</w:t>
      </w:r>
      <w:r w:rsidRPr="00BA4557">
        <w:rPr>
          <w:shd w:val="clear" w:color="auto" w:fill="FFFFFF"/>
        </w:rPr>
        <w:t>, </w:t>
      </w:r>
      <w:r w:rsidRPr="00BA4557">
        <w:rPr>
          <w:i/>
          <w:iCs/>
          <w:shd w:val="clear" w:color="auto" w:fill="FFFFFF"/>
        </w:rPr>
        <w:t>129</w:t>
      </w:r>
      <w:r w:rsidRPr="00BA4557">
        <w:rPr>
          <w:shd w:val="clear" w:color="auto" w:fill="FFFFFF"/>
        </w:rPr>
        <w:t>(1), 20-25.</w:t>
      </w:r>
    </w:p>
    <w:p w:rsidR="00DE19D5" w:rsidRPr="00BA4557" w:rsidRDefault="00DE19D5" w:rsidP="00DE19D5">
      <w:pPr>
        <w:pStyle w:val="BibliographyEntry"/>
      </w:pPr>
      <w:proofErr w:type="spellStart"/>
      <w:r w:rsidRPr="00BA4557">
        <w:t>Studdert</w:t>
      </w:r>
      <w:proofErr w:type="spellEnd"/>
      <w:r w:rsidRPr="00BA4557">
        <w:t xml:space="preserve">, D. M., Mello, M. M., </w:t>
      </w:r>
      <w:proofErr w:type="spellStart"/>
      <w:r w:rsidRPr="00BA4557">
        <w:t>Gawande</w:t>
      </w:r>
      <w:proofErr w:type="spellEnd"/>
      <w:r w:rsidRPr="00BA4557">
        <w:t xml:space="preserve">, A. A., Gandhi, T. K., </w:t>
      </w:r>
      <w:proofErr w:type="spellStart"/>
      <w:r w:rsidRPr="00BA4557">
        <w:t>Kachalia</w:t>
      </w:r>
      <w:proofErr w:type="spellEnd"/>
      <w:r w:rsidRPr="00BA4557">
        <w:t>, A., Yoon, C., ... &amp; Brennan, T. A. (2006). Claims, errors, and compensation payments in medical malpractice litigation. New England journal of medicine, 354(19), 2024-2033.</w:t>
      </w:r>
    </w:p>
    <w:p w:rsidR="00DE19D5" w:rsidRPr="00BA4557" w:rsidRDefault="00DE19D5" w:rsidP="00DE19D5">
      <w:pPr>
        <w:pStyle w:val="BibliographyEntry"/>
        <w:rPr>
          <w:shd w:val="clear" w:color="auto" w:fill="FFFFFF"/>
        </w:rPr>
      </w:pPr>
      <w:r w:rsidRPr="00BA4557">
        <w:rPr>
          <w:shd w:val="clear" w:color="auto" w:fill="FFFFFF"/>
        </w:rPr>
        <w:t xml:space="preserve">Vincent, C., &amp; </w:t>
      </w:r>
      <w:proofErr w:type="spellStart"/>
      <w:r w:rsidRPr="00BA4557">
        <w:rPr>
          <w:shd w:val="clear" w:color="auto" w:fill="FFFFFF"/>
        </w:rPr>
        <w:t>Amalberti</w:t>
      </w:r>
      <w:proofErr w:type="spellEnd"/>
      <w:r w:rsidRPr="00BA4557">
        <w:rPr>
          <w:shd w:val="clear" w:color="auto" w:fill="FFFFFF"/>
        </w:rPr>
        <w:t>, R. (2016). Safer healthcare. </w:t>
      </w:r>
      <w:r w:rsidRPr="00BA4557">
        <w:rPr>
          <w:i/>
          <w:iCs/>
          <w:shd w:val="clear" w:color="auto" w:fill="FFFFFF"/>
        </w:rPr>
        <w:t>Cham: Springer International Publishing</w:t>
      </w:r>
      <w:r w:rsidRPr="00BA4557">
        <w:rPr>
          <w:shd w:val="clear" w:color="auto" w:fill="FFFFFF"/>
        </w:rPr>
        <w:t>.</w:t>
      </w:r>
    </w:p>
    <w:p w:rsidR="00DE19D5" w:rsidRPr="00BA4557" w:rsidRDefault="00DE19D5" w:rsidP="00DE19D5">
      <w:pPr>
        <w:pStyle w:val="BibliographyEntry"/>
        <w:rPr>
          <w:shd w:val="clear" w:color="auto" w:fill="FFFFFF"/>
        </w:rPr>
      </w:pPr>
      <w:r w:rsidRPr="00BA4557">
        <w:rPr>
          <w:shd w:val="clear" w:color="auto" w:fill="FFFFFF"/>
        </w:rPr>
        <w:t>Vincent, C. A., &amp; Coulter, A. (2002). Patient safety: what about the patient?. </w:t>
      </w:r>
      <w:r w:rsidRPr="00BA4557">
        <w:rPr>
          <w:i/>
          <w:iCs/>
          <w:shd w:val="clear" w:color="auto" w:fill="FFFFFF"/>
        </w:rPr>
        <w:t>Quality and Safety in Health Care</w:t>
      </w:r>
      <w:r w:rsidRPr="00BA4557">
        <w:rPr>
          <w:shd w:val="clear" w:color="auto" w:fill="FFFFFF"/>
        </w:rPr>
        <w:t>, </w:t>
      </w:r>
      <w:r w:rsidRPr="00BA4557">
        <w:rPr>
          <w:i/>
          <w:iCs/>
          <w:shd w:val="clear" w:color="auto" w:fill="FFFFFF"/>
        </w:rPr>
        <w:t>11</w:t>
      </w:r>
      <w:r w:rsidRPr="00BA4557">
        <w:rPr>
          <w:shd w:val="clear" w:color="auto" w:fill="FFFFFF"/>
        </w:rPr>
        <w:t>(1), 76-80.</w:t>
      </w:r>
    </w:p>
    <w:p w:rsidR="00DE19D5" w:rsidRPr="00BA4557" w:rsidRDefault="00DE19D5" w:rsidP="00DE19D5">
      <w:pPr>
        <w:pStyle w:val="BibliographyEntry"/>
        <w:rPr>
          <w:shd w:val="clear" w:color="auto" w:fill="FFFFFF"/>
        </w:rPr>
      </w:pPr>
      <w:r w:rsidRPr="00BA4557">
        <w:rPr>
          <w:shd w:val="clear" w:color="auto" w:fill="FFFFFF"/>
        </w:rPr>
        <w:t>Vincent, C., Phillips, A., &amp; Young, M. (1994). Why do people sue doctors? A study of patients and relatives taking legal action. </w:t>
      </w:r>
      <w:r w:rsidRPr="00BA4557">
        <w:rPr>
          <w:i/>
          <w:iCs/>
          <w:shd w:val="clear" w:color="auto" w:fill="FFFFFF"/>
        </w:rPr>
        <w:t>The Lancet</w:t>
      </w:r>
      <w:r w:rsidRPr="00BA4557">
        <w:rPr>
          <w:shd w:val="clear" w:color="auto" w:fill="FFFFFF"/>
        </w:rPr>
        <w:t>, </w:t>
      </w:r>
      <w:r w:rsidRPr="00BA4557">
        <w:rPr>
          <w:i/>
          <w:iCs/>
          <w:shd w:val="clear" w:color="auto" w:fill="FFFFFF"/>
        </w:rPr>
        <w:t>343</w:t>
      </w:r>
      <w:r w:rsidRPr="00BA4557">
        <w:rPr>
          <w:shd w:val="clear" w:color="auto" w:fill="FFFFFF"/>
        </w:rPr>
        <w:t>(8913), 1609-1613.</w:t>
      </w:r>
    </w:p>
    <w:p w:rsidR="00DE19D5" w:rsidRPr="00BA4557" w:rsidRDefault="00DE19D5" w:rsidP="00DE19D5">
      <w:pPr>
        <w:pStyle w:val="BibliographyEntry"/>
      </w:pPr>
      <w:r w:rsidRPr="00BA4557">
        <w:t xml:space="preserve">Wei M. Doctors, apologies, and the law: an analysis and critique of apology laws. J Health Law. 2007 Winter;40(1):107-59. PubMed PMID: 17549933. 194: </w:t>
      </w:r>
      <w:proofErr w:type="spellStart"/>
      <w:r w:rsidRPr="00BA4557">
        <w:t>Kaldjian</w:t>
      </w:r>
      <w:proofErr w:type="spellEnd"/>
      <w:r w:rsidRPr="00BA4557">
        <w:t xml:space="preserve"> LC, Jones EW, Wu BJ, Forman-Hoffman VL, Levi BH, Rosenthal GE.</w:t>
      </w:r>
    </w:p>
    <w:p w:rsidR="00DE19D5" w:rsidRPr="00BA4557" w:rsidRDefault="00DE19D5" w:rsidP="00DE19D5">
      <w:pPr>
        <w:pStyle w:val="BibliographyEntry"/>
        <w:rPr>
          <w:shd w:val="clear" w:color="auto" w:fill="FFFFFF"/>
        </w:rPr>
      </w:pPr>
      <w:r w:rsidRPr="00BA4557">
        <w:rPr>
          <w:shd w:val="clear" w:color="auto" w:fill="FFFFFF"/>
        </w:rPr>
        <w:t>Welch, S. J. (2011). Quality matters: deny and defend: apologizing hampered by physician culture, risk management. </w:t>
      </w:r>
      <w:r w:rsidRPr="00BA4557">
        <w:rPr>
          <w:i/>
          <w:iCs/>
          <w:shd w:val="clear" w:color="auto" w:fill="FFFFFF"/>
        </w:rPr>
        <w:t>Emergency Medicine News</w:t>
      </w:r>
      <w:r w:rsidRPr="00BA4557">
        <w:rPr>
          <w:shd w:val="clear" w:color="auto" w:fill="FFFFFF"/>
        </w:rPr>
        <w:t>, </w:t>
      </w:r>
      <w:r w:rsidRPr="00BA4557">
        <w:rPr>
          <w:i/>
          <w:iCs/>
          <w:shd w:val="clear" w:color="auto" w:fill="FFFFFF"/>
        </w:rPr>
        <w:t>33</w:t>
      </w:r>
      <w:r w:rsidRPr="00BA4557">
        <w:rPr>
          <w:shd w:val="clear" w:color="auto" w:fill="FFFFFF"/>
        </w:rPr>
        <w:t>(3), 12-24.</w:t>
      </w:r>
    </w:p>
    <w:p w:rsidR="00DE19D5" w:rsidRPr="00BA4557" w:rsidRDefault="00DE19D5" w:rsidP="00DE19D5">
      <w:pPr>
        <w:pStyle w:val="BibliographyEntry"/>
        <w:rPr>
          <w:iCs/>
          <w:shd w:val="clear" w:color="auto" w:fill="FFFFFF"/>
        </w:rPr>
      </w:pPr>
      <w:r w:rsidRPr="00BA4557">
        <w:rPr>
          <w:shd w:val="clear" w:color="auto" w:fill="FFFFFF"/>
        </w:rPr>
        <w:lastRenderedPageBreak/>
        <w:t xml:space="preserve">White, A. A., Gallagher, T. H., Krauss, M. J., Garbutt, J., Waterman, A. D., </w:t>
      </w:r>
      <w:proofErr w:type="spellStart"/>
      <w:r w:rsidRPr="00BA4557">
        <w:rPr>
          <w:shd w:val="clear" w:color="auto" w:fill="FFFFFF"/>
        </w:rPr>
        <w:t>Dunagan</w:t>
      </w:r>
      <w:proofErr w:type="spellEnd"/>
      <w:r w:rsidRPr="00BA4557">
        <w:rPr>
          <w:shd w:val="clear" w:color="auto" w:fill="FFFFFF"/>
        </w:rPr>
        <w:t>, W. C., ... &amp; Larson, E. B. (2008). The attitudes and experiences of trainees regarding disclosing medical errors to patients. </w:t>
      </w:r>
      <w:r w:rsidRPr="00BA4557">
        <w:rPr>
          <w:i/>
          <w:iCs/>
          <w:shd w:val="clear" w:color="auto" w:fill="FFFFFF"/>
        </w:rPr>
        <w:t>Academic Medicine</w:t>
      </w:r>
      <w:r w:rsidRPr="00BA4557">
        <w:rPr>
          <w:shd w:val="clear" w:color="auto" w:fill="FFFFFF"/>
        </w:rPr>
        <w:t>, </w:t>
      </w:r>
      <w:r w:rsidRPr="00BA4557">
        <w:rPr>
          <w:i/>
          <w:iCs/>
          <w:shd w:val="clear" w:color="auto" w:fill="FFFFFF"/>
        </w:rPr>
        <w:t>83</w:t>
      </w:r>
      <w:r w:rsidRPr="00BA4557">
        <w:rPr>
          <w:shd w:val="clear" w:color="auto" w:fill="FFFFFF"/>
        </w:rPr>
        <w:t>(3), 250-256.</w:t>
      </w:r>
    </w:p>
    <w:p w:rsidR="00DE19D5" w:rsidRPr="00BA4557" w:rsidRDefault="00DE19D5" w:rsidP="00DE19D5">
      <w:pPr>
        <w:pStyle w:val="BibliographyEntry"/>
        <w:rPr>
          <w:shd w:val="clear" w:color="auto" w:fill="FFFFFF"/>
        </w:rPr>
      </w:pPr>
      <w:r w:rsidRPr="00BA4557">
        <w:rPr>
          <w:iCs/>
          <w:shd w:val="clear" w:color="auto" w:fill="FFFFFF"/>
        </w:rPr>
        <w:t>World Bank. 2013. </w:t>
      </w:r>
      <w:r w:rsidRPr="00BA4557">
        <w:rPr>
          <w:rStyle w:val="italic"/>
          <w:iCs/>
          <w:shd w:val="clear" w:color="auto" w:fill="FFFFFF"/>
        </w:rPr>
        <w:t>Medical Malpractice Systems around the Globe: Examples from the US-Tort Liability System and the Sweden-No Fault System</w:t>
      </w:r>
      <w:r w:rsidRPr="00BA4557">
        <w:rPr>
          <w:iCs/>
          <w:shd w:val="clear" w:color="auto" w:fill="FFFFFF"/>
        </w:rPr>
        <w:t>. World Bank, Washington, DC. © World Bank. https://openknowledge.worldbank.org/handle/10986/26120 License: CC BY 3.0 IGO.</w:t>
      </w:r>
    </w:p>
    <w:p w:rsidR="00DE19D5" w:rsidRPr="00BA4557" w:rsidRDefault="00DE19D5" w:rsidP="00DE19D5">
      <w:pPr>
        <w:spacing w:line="240" w:lineRule="auto"/>
        <w:ind w:left="720" w:hanging="720"/>
      </w:pPr>
      <w:r w:rsidRPr="00BA4557">
        <w:rPr>
          <w:shd w:val="clear" w:color="auto" w:fill="FFFFFF"/>
        </w:rPr>
        <w:t xml:space="preserve">Wu, A. W., Huang, I. C., Stokes, S., &amp; </w:t>
      </w:r>
      <w:proofErr w:type="spellStart"/>
      <w:r w:rsidRPr="00BA4557">
        <w:rPr>
          <w:shd w:val="clear" w:color="auto" w:fill="FFFFFF"/>
        </w:rPr>
        <w:t>Pronovost</w:t>
      </w:r>
      <w:proofErr w:type="spellEnd"/>
      <w:r w:rsidRPr="00BA4557">
        <w:rPr>
          <w:shd w:val="clear" w:color="auto" w:fill="FFFFFF"/>
        </w:rPr>
        <w:t>, P. J. (2009). Disclosing medical errors to patients: it’s not what you say, it’s what they hear. </w:t>
      </w:r>
      <w:r w:rsidRPr="00BA4557">
        <w:rPr>
          <w:i/>
          <w:iCs/>
          <w:shd w:val="clear" w:color="auto" w:fill="FFFFFF"/>
        </w:rPr>
        <w:t>Journal of General Internal Medicine</w:t>
      </w:r>
      <w:r w:rsidRPr="00BA4557">
        <w:rPr>
          <w:shd w:val="clear" w:color="auto" w:fill="FFFFFF"/>
        </w:rPr>
        <w:t>, </w:t>
      </w:r>
      <w:r w:rsidRPr="00BA4557">
        <w:rPr>
          <w:i/>
          <w:iCs/>
          <w:shd w:val="clear" w:color="auto" w:fill="FFFFFF"/>
        </w:rPr>
        <w:t>24</w:t>
      </w:r>
      <w:r w:rsidRPr="00BA4557">
        <w:rPr>
          <w:shd w:val="clear" w:color="auto" w:fill="FFFFFF"/>
        </w:rPr>
        <w:t>(9), 1012.</w:t>
      </w:r>
    </w:p>
    <w:p w:rsidR="00092468" w:rsidRPr="00BA4557" w:rsidRDefault="00092468" w:rsidP="00DE19D5">
      <w:pPr>
        <w:pStyle w:val="BibliographyEntry"/>
      </w:pPr>
    </w:p>
    <w:sectPr w:rsidR="00092468" w:rsidRPr="00BA4557" w:rsidSect="00FC5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B6" w:rsidRDefault="00DF00B6">
      <w:r>
        <w:separator/>
      </w:r>
    </w:p>
  </w:endnote>
  <w:endnote w:type="continuationSeparator" w:id="0">
    <w:p w:rsidR="00DF00B6" w:rsidRDefault="00DF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B6" w:rsidRDefault="00DF00B6" w:rsidP="006B1124">
    <w:pPr>
      <w:tabs>
        <w:tab w:val="center" w:pos="4680"/>
      </w:tabs>
      <w:ind w:firstLine="0"/>
    </w:pPr>
    <w:r>
      <w:tab/>
    </w:r>
    <w:r>
      <w:fldChar w:fldCharType="begin"/>
    </w:r>
    <w:r>
      <w:instrText xml:space="preserve"> PAGE </w:instrText>
    </w:r>
    <w:r>
      <w:fldChar w:fldCharType="separate"/>
    </w:r>
    <w:r w:rsidR="00AA344C">
      <w:rPr>
        <w:noProof/>
      </w:rPr>
      <w:t>xii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B6" w:rsidRDefault="00DF00B6" w:rsidP="003A368D">
    <w:pPr>
      <w:tabs>
        <w:tab w:val="center" w:pos="4680"/>
      </w:tabs>
      <w:ind w:firstLine="0"/>
      <w:jc w:val="center"/>
    </w:pPr>
    <w:r>
      <w:fldChar w:fldCharType="begin"/>
    </w:r>
    <w:r>
      <w:instrText xml:space="preserve"> PAGE </w:instrText>
    </w:r>
    <w:r>
      <w:fldChar w:fldCharType="separate"/>
    </w:r>
    <w:r w:rsidR="00AA344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B6" w:rsidRDefault="00DF00B6">
      <w:r>
        <w:separator/>
      </w:r>
    </w:p>
  </w:footnote>
  <w:footnote w:type="continuationSeparator" w:id="0">
    <w:p w:rsidR="00DF00B6" w:rsidRDefault="00DF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B6" w:rsidRDefault="00DF00B6" w:rsidP="009F6B7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780"/>
    <w:multiLevelType w:val="hybridMultilevel"/>
    <w:tmpl w:val="F086D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DD705A"/>
    <w:multiLevelType w:val="hybridMultilevel"/>
    <w:tmpl w:val="FB3496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315625"/>
    <w:multiLevelType w:val="multilevel"/>
    <w:tmpl w:val="3C72564E"/>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2880"/>
        </w:tabs>
        <w:ind w:left="2880" w:firstLine="0"/>
      </w:pPr>
      <w:rPr>
        <w:rFonts w:hint="default"/>
      </w:rPr>
    </w:lvl>
    <w:lvl w:ilvl="2">
      <w:start w:val="1"/>
      <w:numFmt w:val="decimal"/>
      <w:pStyle w:val="Heading3"/>
      <w:lvlText w:val="%1.%2.%3"/>
      <w:lvlJc w:val="left"/>
      <w:pPr>
        <w:tabs>
          <w:tab w:val="num" w:pos="0"/>
        </w:tabs>
        <w:ind w:left="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D735EB"/>
    <w:multiLevelType w:val="hybridMultilevel"/>
    <w:tmpl w:val="2CA2A8D8"/>
    <w:lvl w:ilvl="0" w:tplc="1360AD28">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57A13B6"/>
    <w:multiLevelType w:val="hybridMultilevel"/>
    <w:tmpl w:val="96526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20ED8"/>
    <w:multiLevelType w:val="hybridMultilevel"/>
    <w:tmpl w:val="32F07916"/>
    <w:lvl w:ilvl="0" w:tplc="3DA8C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7" w15:restartNumberingAfterBreak="0">
    <w:nsid w:val="4DC23E91"/>
    <w:multiLevelType w:val="hybridMultilevel"/>
    <w:tmpl w:val="2E003016"/>
    <w:lvl w:ilvl="0" w:tplc="74C2942E">
      <w:start w:val="10"/>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1BB0C2E"/>
    <w:multiLevelType w:val="hybridMultilevel"/>
    <w:tmpl w:val="6A08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16458"/>
    <w:multiLevelType w:val="hybridMultilevel"/>
    <w:tmpl w:val="D166C71C"/>
    <w:lvl w:ilvl="0" w:tplc="062E4F48">
      <w:start w:val="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2"/>
  </w:num>
  <w:num w:numId="4">
    <w:abstractNumId w:val="8"/>
  </w:num>
  <w:num w:numId="5">
    <w:abstractNumId w:val="3"/>
  </w:num>
  <w:num w:numId="6">
    <w:abstractNumId w:val="0"/>
  </w:num>
  <w:num w:numId="7">
    <w:abstractNumId w:val="1"/>
  </w:num>
  <w:num w:numId="8">
    <w:abstractNumId w:val="9"/>
  </w:num>
  <w:num w:numId="9">
    <w:abstractNumId w:val="5"/>
  </w:num>
  <w:num w:numId="10">
    <w:abstractNumId w:val="7"/>
  </w:num>
  <w:num w:numId="11">
    <w:abstractNumId w:val="4"/>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1"/>
    <w:rsid w:val="00001FAB"/>
    <w:rsid w:val="00010DF1"/>
    <w:rsid w:val="000141E2"/>
    <w:rsid w:val="00014C66"/>
    <w:rsid w:val="00021EE0"/>
    <w:rsid w:val="000238F5"/>
    <w:rsid w:val="00024A61"/>
    <w:rsid w:val="00026C4D"/>
    <w:rsid w:val="0002722D"/>
    <w:rsid w:val="000273A5"/>
    <w:rsid w:val="000302E6"/>
    <w:rsid w:val="00032044"/>
    <w:rsid w:val="00032987"/>
    <w:rsid w:val="000348CE"/>
    <w:rsid w:val="00035D1E"/>
    <w:rsid w:val="00037CEE"/>
    <w:rsid w:val="00037E06"/>
    <w:rsid w:val="0004037F"/>
    <w:rsid w:val="0004090C"/>
    <w:rsid w:val="00040A62"/>
    <w:rsid w:val="00040C72"/>
    <w:rsid w:val="000429E0"/>
    <w:rsid w:val="00043AD1"/>
    <w:rsid w:val="000473CB"/>
    <w:rsid w:val="00050D54"/>
    <w:rsid w:val="00053890"/>
    <w:rsid w:val="0005575C"/>
    <w:rsid w:val="000564E7"/>
    <w:rsid w:val="0005778F"/>
    <w:rsid w:val="00057AD3"/>
    <w:rsid w:val="0006399B"/>
    <w:rsid w:val="00070090"/>
    <w:rsid w:val="00071148"/>
    <w:rsid w:val="000736E9"/>
    <w:rsid w:val="000770B7"/>
    <w:rsid w:val="00080619"/>
    <w:rsid w:val="0008195E"/>
    <w:rsid w:val="00084DCE"/>
    <w:rsid w:val="00092468"/>
    <w:rsid w:val="00094A69"/>
    <w:rsid w:val="00095B00"/>
    <w:rsid w:val="0009748D"/>
    <w:rsid w:val="000A069D"/>
    <w:rsid w:val="000A2665"/>
    <w:rsid w:val="000A31D0"/>
    <w:rsid w:val="000B2D26"/>
    <w:rsid w:val="000B3DCF"/>
    <w:rsid w:val="000B7150"/>
    <w:rsid w:val="000C2527"/>
    <w:rsid w:val="000C25E2"/>
    <w:rsid w:val="000C2735"/>
    <w:rsid w:val="000C3A97"/>
    <w:rsid w:val="000C4547"/>
    <w:rsid w:val="000C5191"/>
    <w:rsid w:val="000C6A6C"/>
    <w:rsid w:val="000D04A6"/>
    <w:rsid w:val="000D0D44"/>
    <w:rsid w:val="000D0E1C"/>
    <w:rsid w:val="000D11A0"/>
    <w:rsid w:val="000D2875"/>
    <w:rsid w:val="000D47C2"/>
    <w:rsid w:val="000D4B8F"/>
    <w:rsid w:val="000D7049"/>
    <w:rsid w:val="000E04C3"/>
    <w:rsid w:val="000E10D6"/>
    <w:rsid w:val="000F5D55"/>
    <w:rsid w:val="000F7034"/>
    <w:rsid w:val="00100289"/>
    <w:rsid w:val="00101333"/>
    <w:rsid w:val="00107690"/>
    <w:rsid w:val="001127EE"/>
    <w:rsid w:val="0012118F"/>
    <w:rsid w:val="0012226F"/>
    <w:rsid w:val="00123E70"/>
    <w:rsid w:val="001345F8"/>
    <w:rsid w:val="00136819"/>
    <w:rsid w:val="0014548B"/>
    <w:rsid w:val="001458D0"/>
    <w:rsid w:val="00145A1F"/>
    <w:rsid w:val="00146FC5"/>
    <w:rsid w:val="00147341"/>
    <w:rsid w:val="00150EF7"/>
    <w:rsid w:val="001515FB"/>
    <w:rsid w:val="0015568F"/>
    <w:rsid w:val="00155E17"/>
    <w:rsid w:val="001570F5"/>
    <w:rsid w:val="00161B1D"/>
    <w:rsid w:val="00162358"/>
    <w:rsid w:val="00162816"/>
    <w:rsid w:val="0016709C"/>
    <w:rsid w:val="00167139"/>
    <w:rsid w:val="0016758A"/>
    <w:rsid w:val="001700BE"/>
    <w:rsid w:val="00170304"/>
    <w:rsid w:val="00172EA1"/>
    <w:rsid w:val="00173D80"/>
    <w:rsid w:val="00175422"/>
    <w:rsid w:val="00176090"/>
    <w:rsid w:val="00177B69"/>
    <w:rsid w:val="001815A2"/>
    <w:rsid w:val="00183049"/>
    <w:rsid w:val="0019030D"/>
    <w:rsid w:val="001915BE"/>
    <w:rsid w:val="001944FB"/>
    <w:rsid w:val="0019494E"/>
    <w:rsid w:val="00196BE4"/>
    <w:rsid w:val="00196C2D"/>
    <w:rsid w:val="001A2003"/>
    <w:rsid w:val="001A2265"/>
    <w:rsid w:val="001A4797"/>
    <w:rsid w:val="001A5CB0"/>
    <w:rsid w:val="001A79E6"/>
    <w:rsid w:val="001B0348"/>
    <w:rsid w:val="001B0E4A"/>
    <w:rsid w:val="001B12FC"/>
    <w:rsid w:val="001B6216"/>
    <w:rsid w:val="001C0D41"/>
    <w:rsid w:val="001C0F59"/>
    <w:rsid w:val="001C23E9"/>
    <w:rsid w:val="001C2861"/>
    <w:rsid w:val="001C449C"/>
    <w:rsid w:val="001C4AB5"/>
    <w:rsid w:val="001C7CDC"/>
    <w:rsid w:val="001D026E"/>
    <w:rsid w:val="001D1BC7"/>
    <w:rsid w:val="001D1C6D"/>
    <w:rsid w:val="001D2149"/>
    <w:rsid w:val="001D30B3"/>
    <w:rsid w:val="001D47D7"/>
    <w:rsid w:val="001D5422"/>
    <w:rsid w:val="001D6929"/>
    <w:rsid w:val="001D69B2"/>
    <w:rsid w:val="001F18D0"/>
    <w:rsid w:val="001F3942"/>
    <w:rsid w:val="001F613D"/>
    <w:rsid w:val="001F62D2"/>
    <w:rsid w:val="00200B2E"/>
    <w:rsid w:val="002018AD"/>
    <w:rsid w:val="00204394"/>
    <w:rsid w:val="00205A9C"/>
    <w:rsid w:val="002065AB"/>
    <w:rsid w:val="0020768B"/>
    <w:rsid w:val="00210EB6"/>
    <w:rsid w:val="00213732"/>
    <w:rsid w:val="00214001"/>
    <w:rsid w:val="002144ED"/>
    <w:rsid w:val="002167A2"/>
    <w:rsid w:val="00217A98"/>
    <w:rsid w:val="00217AC6"/>
    <w:rsid w:val="00220BEA"/>
    <w:rsid w:val="00221FE2"/>
    <w:rsid w:val="00224204"/>
    <w:rsid w:val="00224990"/>
    <w:rsid w:val="002325FB"/>
    <w:rsid w:val="002378E9"/>
    <w:rsid w:val="00241344"/>
    <w:rsid w:val="002424C3"/>
    <w:rsid w:val="0024436F"/>
    <w:rsid w:val="002444D6"/>
    <w:rsid w:val="002452A3"/>
    <w:rsid w:val="002475CF"/>
    <w:rsid w:val="00247F2F"/>
    <w:rsid w:val="0025352A"/>
    <w:rsid w:val="0025393D"/>
    <w:rsid w:val="002545B7"/>
    <w:rsid w:val="00260152"/>
    <w:rsid w:val="00261042"/>
    <w:rsid w:val="0026621E"/>
    <w:rsid w:val="002706BA"/>
    <w:rsid w:val="0027274B"/>
    <w:rsid w:val="00273824"/>
    <w:rsid w:val="002761B8"/>
    <w:rsid w:val="00276849"/>
    <w:rsid w:val="00276E0F"/>
    <w:rsid w:val="00276E7E"/>
    <w:rsid w:val="002840A8"/>
    <w:rsid w:val="002841E1"/>
    <w:rsid w:val="0028536D"/>
    <w:rsid w:val="0028782F"/>
    <w:rsid w:val="0029070E"/>
    <w:rsid w:val="0029326E"/>
    <w:rsid w:val="002945DA"/>
    <w:rsid w:val="002950F3"/>
    <w:rsid w:val="002968AB"/>
    <w:rsid w:val="002A17C3"/>
    <w:rsid w:val="002A2321"/>
    <w:rsid w:val="002A2BA0"/>
    <w:rsid w:val="002A3B8C"/>
    <w:rsid w:val="002A3CA4"/>
    <w:rsid w:val="002A7F37"/>
    <w:rsid w:val="002B0B08"/>
    <w:rsid w:val="002B7492"/>
    <w:rsid w:val="002B7983"/>
    <w:rsid w:val="002C2B9B"/>
    <w:rsid w:val="002C3A8F"/>
    <w:rsid w:val="002C79A0"/>
    <w:rsid w:val="002C7D85"/>
    <w:rsid w:val="002D01B1"/>
    <w:rsid w:val="002D11E0"/>
    <w:rsid w:val="002D1633"/>
    <w:rsid w:val="002D20E5"/>
    <w:rsid w:val="002D3DBB"/>
    <w:rsid w:val="002D5906"/>
    <w:rsid w:val="002D590F"/>
    <w:rsid w:val="002D7D99"/>
    <w:rsid w:val="002E397B"/>
    <w:rsid w:val="002E682C"/>
    <w:rsid w:val="002E7906"/>
    <w:rsid w:val="002F00DF"/>
    <w:rsid w:val="002F5A69"/>
    <w:rsid w:val="0030297E"/>
    <w:rsid w:val="00304041"/>
    <w:rsid w:val="00305163"/>
    <w:rsid w:val="00305D58"/>
    <w:rsid w:val="00311EBC"/>
    <w:rsid w:val="003166EC"/>
    <w:rsid w:val="003231FE"/>
    <w:rsid w:val="00327156"/>
    <w:rsid w:val="00331ECB"/>
    <w:rsid w:val="00333005"/>
    <w:rsid w:val="003355CA"/>
    <w:rsid w:val="00336C49"/>
    <w:rsid w:val="00337CC7"/>
    <w:rsid w:val="00340AEA"/>
    <w:rsid w:val="00350EEF"/>
    <w:rsid w:val="00354B7C"/>
    <w:rsid w:val="00360B65"/>
    <w:rsid w:val="00362388"/>
    <w:rsid w:val="0036260B"/>
    <w:rsid w:val="003629B1"/>
    <w:rsid w:val="00363072"/>
    <w:rsid w:val="00367476"/>
    <w:rsid w:val="003770FA"/>
    <w:rsid w:val="003830DE"/>
    <w:rsid w:val="003922F2"/>
    <w:rsid w:val="0039296E"/>
    <w:rsid w:val="00392CB9"/>
    <w:rsid w:val="00394970"/>
    <w:rsid w:val="00397E16"/>
    <w:rsid w:val="003A149D"/>
    <w:rsid w:val="003A29D2"/>
    <w:rsid w:val="003A368D"/>
    <w:rsid w:val="003A3FA2"/>
    <w:rsid w:val="003A4C5C"/>
    <w:rsid w:val="003A609F"/>
    <w:rsid w:val="003B0564"/>
    <w:rsid w:val="003B0570"/>
    <w:rsid w:val="003B331A"/>
    <w:rsid w:val="003B3B25"/>
    <w:rsid w:val="003B4DC3"/>
    <w:rsid w:val="003B6100"/>
    <w:rsid w:val="003B755F"/>
    <w:rsid w:val="003B7D6D"/>
    <w:rsid w:val="003C008C"/>
    <w:rsid w:val="003C150B"/>
    <w:rsid w:val="003C1E8E"/>
    <w:rsid w:val="003C33E4"/>
    <w:rsid w:val="003C4A11"/>
    <w:rsid w:val="003C73D8"/>
    <w:rsid w:val="003D1441"/>
    <w:rsid w:val="003D60C5"/>
    <w:rsid w:val="003D62AD"/>
    <w:rsid w:val="003D6C5F"/>
    <w:rsid w:val="003D72EB"/>
    <w:rsid w:val="003D73D0"/>
    <w:rsid w:val="003D7BD1"/>
    <w:rsid w:val="003E0C04"/>
    <w:rsid w:val="003E316B"/>
    <w:rsid w:val="003E66D1"/>
    <w:rsid w:val="003F49D2"/>
    <w:rsid w:val="003F6F42"/>
    <w:rsid w:val="00400556"/>
    <w:rsid w:val="00402042"/>
    <w:rsid w:val="0040326A"/>
    <w:rsid w:val="00403603"/>
    <w:rsid w:val="00403DBB"/>
    <w:rsid w:val="00406B5F"/>
    <w:rsid w:val="00406B8F"/>
    <w:rsid w:val="0040776F"/>
    <w:rsid w:val="0041344D"/>
    <w:rsid w:val="00415F0B"/>
    <w:rsid w:val="004242B8"/>
    <w:rsid w:val="00424310"/>
    <w:rsid w:val="00431065"/>
    <w:rsid w:val="00433A34"/>
    <w:rsid w:val="004354FE"/>
    <w:rsid w:val="00437DC3"/>
    <w:rsid w:val="00441911"/>
    <w:rsid w:val="00444FC9"/>
    <w:rsid w:val="00446C80"/>
    <w:rsid w:val="004477C6"/>
    <w:rsid w:val="0045083C"/>
    <w:rsid w:val="00450DC1"/>
    <w:rsid w:val="00451715"/>
    <w:rsid w:val="00455E32"/>
    <w:rsid w:val="0045655F"/>
    <w:rsid w:val="00462182"/>
    <w:rsid w:val="00464279"/>
    <w:rsid w:val="0046796F"/>
    <w:rsid w:val="00470AF5"/>
    <w:rsid w:val="00471C75"/>
    <w:rsid w:val="00474FD7"/>
    <w:rsid w:val="004777C9"/>
    <w:rsid w:val="00483644"/>
    <w:rsid w:val="004858E5"/>
    <w:rsid w:val="00485FD1"/>
    <w:rsid w:val="00496A33"/>
    <w:rsid w:val="004A240D"/>
    <w:rsid w:val="004B0F4B"/>
    <w:rsid w:val="004B1EA4"/>
    <w:rsid w:val="004B4F11"/>
    <w:rsid w:val="004B5A50"/>
    <w:rsid w:val="004B6C98"/>
    <w:rsid w:val="004B7B28"/>
    <w:rsid w:val="004C07E2"/>
    <w:rsid w:val="004C3663"/>
    <w:rsid w:val="004C3A4A"/>
    <w:rsid w:val="004C3B1E"/>
    <w:rsid w:val="004C4B91"/>
    <w:rsid w:val="004C5DC6"/>
    <w:rsid w:val="004D5E3C"/>
    <w:rsid w:val="004D7AA4"/>
    <w:rsid w:val="004E2184"/>
    <w:rsid w:val="004E3B59"/>
    <w:rsid w:val="004E3EFF"/>
    <w:rsid w:val="004E404D"/>
    <w:rsid w:val="004E5A99"/>
    <w:rsid w:val="004F0DA1"/>
    <w:rsid w:val="004F1DA7"/>
    <w:rsid w:val="004F461A"/>
    <w:rsid w:val="004F52C2"/>
    <w:rsid w:val="004F7A46"/>
    <w:rsid w:val="0050099A"/>
    <w:rsid w:val="005033E0"/>
    <w:rsid w:val="005036E9"/>
    <w:rsid w:val="00504A87"/>
    <w:rsid w:val="00507043"/>
    <w:rsid w:val="00511658"/>
    <w:rsid w:val="00515194"/>
    <w:rsid w:val="005211E6"/>
    <w:rsid w:val="00523033"/>
    <w:rsid w:val="00525B14"/>
    <w:rsid w:val="00526629"/>
    <w:rsid w:val="00532A94"/>
    <w:rsid w:val="00535740"/>
    <w:rsid w:val="00536110"/>
    <w:rsid w:val="00536CF6"/>
    <w:rsid w:val="00541E78"/>
    <w:rsid w:val="005422B8"/>
    <w:rsid w:val="00544F24"/>
    <w:rsid w:val="00545562"/>
    <w:rsid w:val="00546F4F"/>
    <w:rsid w:val="00547391"/>
    <w:rsid w:val="00552447"/>
    <w:rsid w:val="0055609E"/>
    <w:rsid w:val="00564C88"/>
    <w:rsid w:val="00565745"/>
    <w:rsid w:val="00565E42"/>
    <w:rsid w:val="0056624B"/>
    <w:rsid w:val="0057084A"/>
    <w:rsid w:val="00571C6F"/>
    <w:rsid w:val="00573DC6"/>
    <w:rsid w:val="005764F0"/>
    <w:rsid w:val="00581C7E"/>
    <w:rsid w:val="005909BD"/>
    <w:rsid w:val="00591FC4"/>
    <w:rsid w:val="00592D62"/>
    <w:rsid w:val="005930FB"/>
    <w:rsid w:val="005932B2"/>
    <w:rsid w:val="005A0F44"/>
    <w:rsid w:val="005A373A"/>
    <w:rsid w:val="005A5E92"/>
    <w:rsid w:val="005A7108"/>
    <w:rsid w:val="005B207B"/>
    <w:rsid w:val="005B6036"/>
    <w:rsid w:val="005B7BD2"/>
    <w:rsid w:val="005C02AE"/>
    <w:rsid w:val="005C0C18"/>
    <w:rsid w:val="005C2257"/>
    <w:rsid w:val="005C32F0"/>
    <w:rsid w:val="005C3478"/>
    <w:rsid w:val="005C5C81"/>
    <w:rsid w:val="005D0FFB"/>
    <w:rsid w:val="005D609F"/>
    <w:rsid w:val="005D6C00"/>
    <w:rsid w:val="005D7F36"/>
    <w:rsid w:val="005E0535"/>
    <w:rsid w:val="005E1033"/>
    <w:rsid w:val="005E2A07"/>
    <w:rsid w:val="005E2D08"/>
    <w:rsid w:val="005E3688"/>
    <w:rsid w:val="005E581C"/>
    <w:rsid w:val="005F1AE0"/>
    <w:rsid w:val="005F436E"/>
    <w:rsid w:val="005F6617"/>
    <w:rsid w:val="005F7200"/>
    <w:rsid w:val="005F7C55"/>
    <w:rsid w:val="00602C63"/>
    <w:rsid w:val="0060383E"/>
    <w:rsid w:val="00605B00"/>
    <w:rsid w:val="00606079"/>
    <w:rsid w:val="00606AEF"/>
    <w:rsid w:val="00611268"/>
    <w:rsid w:val="0061272C"/>
    <w:rsid w:val="00614F46"/>
    <w:rsid w:val="00625824"/>
    <w:rsid w:val="00633F92"/>
    <w:rsid w:val="00635CAF"/>
    <w:rsid w:val="00636C11"/>
    <w:rsid w:val="00640C87"/>
    <w:rsid w:val="00640E6D"/>
    <w:rsid w:val="006425BF"/>
    <w:rsid w:val="00642906"/>
    <w:rsid w:val="00643178"/>
    <w:rsid w:val="0064344D"/>
    <w:rsid w:val="0064519B"/>
    <w:rsid w:val="00646602"/>
    <w:rsid w:val="00646897"/>
    <w:rsid w:val="0064706A"/>
    <w:rsid w:val="00650607"/>
    <w:rsid w:val="0065381E"/>
    <w:rsid w:val="00656EE6"/>
    <w:rsid w:val="00657755"/>
    <w:rsid w:val="006611CD"/>
    <w:rsid w:val="00661292"/>
    <w:rsid w:val="00663DEE"/>
    <w:rsid w:val="00664454"/>
    <w:rsid w:val="00665976"/>
    <w:rsid w:val="00677D4C"/>
    <w:rsid w:val="00681119"/>
    <w:rsid w:val="00682CC8"/>
    <w:rsid w:val="00683F15"/>
    <w:rsid w:val="00683FEC"/>
    <w:rsid w:val="00685D61"/>
    <w:rsid w:val="006869B2"/>
    <w:rsid w:val="00690FD6"/>
    <w:rsid w:val="00691DCA"/>
    <w:rsid w:val="00695A2F"/>
    <w:rsid w:val="006961B0"/>
    <w:rsid w:val="00696EB5"/>
    <w:rsid w:val="006A30ED"/>
    <w:rsid w:val="006A5533"/>
    <w:rsid w:val="006A5780"/>
    <w:rsid w:val="006A64B4"/>
    <w:rsid w:val="006B1124"/>
    <w:rsid w:val="006B1488"/>
    <w:rsid w:val="006B1F76"/>
    <w:rsid w:val="006B252C"/>
    <w:rsid w:val="006B3B33"/>
    <w:rsid w:val="006B48F2"/>
    <w:rsid w:val="006D1F2E"/>
    <w:rsid w:val="006D347B"/>
    <w:rsid w:val="006D46EB"/>
    <w:rsid w:val="006E0D91"/>
    <w:rsid w:val="006E2B2A"/>
    <w:rsid w:val="006E365D"/>
    <w:rsid w:val="006E3735"/>
    <w:rsid w:val="006F0579"/>
    <w:rsid w:val="006F4361"/>
    <w:rsid w:val="006F6B3A"/>
    <w:rsid w:val="006F73B0"/>
    <w:rsid w:val="007010CB"/>
    <w:rsid w:val="00701227"/>
    <w:rsid w:val="00703144"/>
    <w:rsid w:val="0070353A"/>
    <w:rsid w:val="007041F4"/>
    <w:rsid w:val="00707F69"/>
    <w:rsid w:val="00710178"/>
    <w:rsid w:val="00712849"/>
    <w:rsid w:val="00713481"/>
    <w:rsid w:val="00716788"/>
    <w:rsid w:val="00727C44"/>
    <w:rsid w:val="00731707"/>
    <w:rsid w:val="0073182F"/>
    <w:rsid w:val="0073394C"/>
    <w:rsid w:val="00734BD4"/>
    <w:rsid w:val="00736FD8"/>
    <w:rsid w:val="007408DA"/>
    <w:rsid w:val="00740BE1"/>
    <w:rsid w:val="00746FA5"/>
    <w:rsid w:val="007471C3"/>
    <w:rsid w:val="0075015C"/>
    <w:rsid w:val="007504DB"/>
    <w:rsid w:val="00752429"/>
    <w:rsid w:val="00754245"/>
    <w:rsid w:val="007549AF"/>
    <w:rsid w:val="00756697"/>
    <w:rsid w:val="007573EF"/>
    <w:rsid w:val="00760AE0"/>
    <w:rsid w:val="00767337"/>
    <w:rsid w:val="00770A28"/>
    <w:rsid w:val="0077485A"/>
    <w:rsid w:val="00775294"/>
    <w:rsid w:val="007801D8"/>
    <w:rsid w:val="00783845"/>
    <w:rsid w:val="007855F0"/>
    <w:rsid w:val="00791309"/>
    <w:rsid w:val="0079522D"/>
    <w:rsid w:val="007952C8"/>
    <w:rsid w:val="0079584E"/>
    <w:rsid w:val="0079609E"/>
    <w:rsid w:val="007A1EBF"/>
    <w:rsid w:val="007A7686"/>
    <w:rsid w:val="007B3848"/>
    <w:rsid w:val="007B635C"/>
    <w:rsid w:val="007B6C5B"/>
    <w:rsid w:val="007C1D87"/>
    <w:rsid w:val="007C2BCC"/>
    <w:rsid w:val="007C3A86"/>
    <w:rsid w:val="007C3A8C"/>
    <w:rsid w:val="007C7117"/>
    <w:rsid w:val="007D265D"/>
    <w:rsid w:val="007D7AD2"/>
    <w:rsid w:val="007E51A3"/>
    <w:rsid w:val="007E563A"/>
    <w:rsid w:val="007E6BEB"/>
    <w:rsid w:val="007F3DD5"/>
    <w:rsid w:val="007F76C5"/>
    <w:rsid w:val="0080745F"/>
    <w:rsid w:val="008103C7"/>
    <w:rsid w:val="00810951"/>
    <w:rsid w:val="00812196"/>
    <w:rsid w:val="00817039"/>
    <w:rsid w:val="00820C44"/>
    <w:rsid w:val="00820FE4"/>
    <w:rsid w:val="00821176"/>
    <w:rsid w:val="008257F0"/>
    <w:rsid w:val="00827E73"/>
    <w:rsid w:val="00832E15"/>
    <w:rsid w:val="00834193"/>
    <w:rsid w:val="00835729"/>
    <w:rsid w:val="00835E7E"/>
    <w:rsid w:val="00836475"/>
    <w:rsid w:val="008378CA"/>
    <w:rsid w:val="0084043B"/>
    <w:rsid w:val="00844632"/>
    <w:rsid w:val="0084717B"/>
    <w:rsid w:val="00847B68"/>
    <w:rsid w:val="00847BD1"/>
    <w:rsid w:val="00850682"/>
    <w:rsid w:val="008534EC"/>
    <w:rsid w:val="0085456E"/>
    <w:rsid w:val="00857291"/>
    <w:rsid w:val="00863D37"/>
    <w:rsid w:val="008650E7"/>
    <w:rsid w:val="00865CEC"/>
    <w:rsid w:val="00882D74"/>
    <w:rsid w:val="00890D4C"/>
    <w:rsid w:val="0089106F"/>
    <w:rsid w:val="008933CD"/>
    <w:rsid w:val="00893F7B"/>
    <w:rsid w:val="008A05DF"/>
    <w:rsid w:val="008A110F"/>
    <w:rsid w:val="008A33D4"/>
    <w:rsid w:val="008A4541"/>
    <w:rsid w:val="008A66E3"/>
    <w:rsid w:val="008A67ED"/>
    <w:rsid w:val="008B3B54"/>
    <w:rsid w:val="008B5263"/>
    <w:rsid w:val="008B6ACE"/>
    <w:rsid w:val="008B6BE7"/>
    <w:rsid w:val="008C2B61"/>
    <w:rsid w:val="008C387D"/>
    <w:rsid w:val="008C3F01"/>
    <w:rsid w:val="008C4EF7"/>
    <w:rsid w:val="008C501D"/>
    <w:rsid w:val="008D0489"/>
    <w:rsid w:val="008D27CC"/>
    <w:rsid w:val="008D7018"/>
    <w:rsid w:val="008E187E"/>
    <w:rsid w:val="008E32BA"/>
    <w:rsid w:val="008E7004"/>
    <w:rsid w:val="008F12A6"/>
    <w:rsid w:val="008F1D64"/>
    <w:rsid w:val="008F25DE"/>
    <w:rsid w:val="008F45B5"/>
    <w:rsid w:val="008F4ABA"/>
    <w:rsid w:val="008F53AC"/>
    <w:rsid w:val="008F72DA"/>
    <w:rsid w:val="009013B9"/>
    <w:rsid w:val="009019DB"/>
    <w:rsid w:val="00901CC9"/>
    <w:rsid w:val="00903C3E"/>
    <w:rsid w:val="00906F50"/>
    <w:rsid w:val="00910A6F"/>
    <w:rsid w:val="00913519"/>
    <w:rsid w:val="00917519"/>
    <w:rsid w:val="00922E93"/>
    <w:rsid w:val="009272EE"/>
    <w:rsid w:val="00927A84"/>
    <w:rsid w:val="00927E72"/>
    <w:rsid w:val="00932CE3"/>
    <w:rsid w:val="0093332B"/>
    <w:rsid w:val="00936D40"/>
    <w:rsid w:val="009427F9"/>
    <w:rsid w:val="00943E60"/>
    <w:rsid w:val="00945532"/>
    <w:rsid w:val="009475A5"/>
    <w:rsid w:val="00953011"/>
    <w:rsid w:val="00955F81"/>
    <w:rsid w:val="0096306A"/>
    <w:rsid w:val="0096438F"/>
    <w:rsid w:val="00964FEE"/>
    <w:rsid w:val="00967CC3"/>
    <w:rsid w:val="00971AE5"/>
    <w:rsid w:val="0098521A"/>
    <w:rsid w:val="00990100"/>
    <w:rsid w:val="0099178F"/>
    <w:rsid w:val="009935B3"/>
    <w:rsid w:val="0099473B"/>
    <w:rsid w:val="00995085"/>
    <w:rsid w:val="0099539E"/>
    <w:rsid w:val="009A50BB"/>
    <w:rsid w:val="009A58BE"/>
    <w:rsid w:val="009A7BC1"/>
    <w:rsid w:val="009B0271"/>
    <w:rsid w:val="009B0A32"/>
    <w:rsid w:val="009B1189"/>
    <w:rsid w:val="009B2051"/>
    <w:rsid w:val="009B2D75"/>
    <w:rsid w:val="009B3C3C"/>
    <w:rsid w:val="009B3C62"/>
    <w:rsid w:val="009C10A8"/>
    <w:rsid w:val="009C39D0"/>
    <w:rsid w:val="009C5030"/>
    <w:rsid w:val="009C57B6"/>
    <w:rsid w:val="009C7E89"/>
    <w:rsid w:val="009D0901"/>
    <w:rsid w:val="009D1FB7"/>
    <w:rsid w:val="009D78BD"/>
    <w:rsid w:val="009E43BE"/>
    <w:rsid w:val="009E4497"/>
    <w:rsid w:val="009E484C"/>
    <w:rsid w:val="009E4BAC"/>
    <w:rsid w:val="009E52A3"/>
    <w:rsid w:val="009E5608"/>
    <w:rsid w:val="009E6A9F"/>
    <w:rsid w:val="009E72D1"/>
    <w:rsid w:val="009F17A2"/>
    <w:rsid w:val="009F46E6"/>
    <w:rsid w:val="009F4A30"/>
    <w:rsid w:val="009F5C39"/>
    <w:rsid w:val="009F6B72"/>
    <w:rsid w:val="009F7570"/>
    <w:rsid w:val="00A0049B"/>
    <w:rsid w:val="00A0412C"/>
    <w:rsid w:val="00A07432"/>
    <w:rsid w:val="00A07625"/>
    <w:rsid w:val="00A135C1"/>
    <w:rsid w:val="00A14CBD"/>
    <w:rsid w:val="00A16338"/>
    <w:rsid w:val="00A208D2"/>
    <w:rsid w:val="00A21B8C"/>
    <w:rsid w:val="00A249C5"/>
    <w:rsid w:val="00A257D5"/>
    <w:rsid w:val="00A25944"/>
    <w:rsid w:val="00A263D2"/>
    <w:rsid w:val="00A319BE"/>
    <w:rsid w:val="00A31CC6"/>
    <w:rsid w:val="00A3281F"/>
    <w:rsid w:val="00A33408"/>
    <w:rsid w:val="00A33F59"/>
    <w:rsid w:val="00A34883"/>
    <w:rsid w:val="00A35269"/>
    <w:rsid w:val="00A359CA"/>
    <w:rsid w:val="00A42561"/>
    <w:rsid w:val="00A42ADB"/>
    <w:rsid w:val="00A4495A"/>
    <w:rsid w:val="00A44CFF"/>
    <w:rsid w:val="00A45F73"/>
    <w:rsid w:val="00A474C6"/>
    <w:rsid w:val="00A51438"/>
    <w:rsid w:val="00A51837"/>
    <w:rsid w:val="00A55335"/>
    <w:rsid w:val="00A56653"/>
    <w:rsid w:val="00A566C9"/>
    <w:rsid w:val="00A56C43"/>
    <w:rsid w:val="00A57B86"/>
    <w:rsid w:val="00A63022"/>
    <w:rsid w:val="00A6622A"/>
    <w:rsid w:val="00A66A4E"/>
    <w:rsid w:val="00A673CD"/>
    <w:rsid w:val="00A70CF9"/>
    <w:rsid w:val="00A7201B"/>
    <w:rsid w:val="00A739E7"/>
    <w:rsid w:val="00A75AD3"/>
    <w:rsid w:val="00A76B4F"/>
    <w:rsid w:val="00A770FA"/>
    <w:rsid w:val="00A808F0"/>
    <w:rsid w:val="00A80ED6"/>
    <w:rsid w:val="00A8298A"/>
    <w:rsid w:val="00A8390B"/>
    <w:rsid w:val="00A8558D"/>
    <w:rsid w:val="00A90D73"/>
    <w:rsid w:val="00A9246E"/>
    <w:rsid w:val="00AA075F"/>
    <w:rsid w:val="00AA1F8E"/>
    <w:rsid w:val="00AA2C6A"/>
    <w:rsid w:val="00AA344C"/>
    <w:rsid w:val="00AA3E52"/>
    <w:rsid w:val="00AB0665"/>
    <w:rsid w:val="00AB08F3"/>
    <w:rsid w:val="00AB128B"/>
    <w:rsid w:val="00AB2245"/>
    <w:rsid w:val="00AB2BAB"/>
    <w:rsid w:val="00AB3006"/>
    <w:rsid w:val="00AB5521"/>
    <w:rsid w:val="00AB7EE5"/>
    <w:rsid w:val="00AC03CE"/>
    <w:rsid w:val="00AC1899"/>
    <w:rsid w:val="00AC385B"/>
    <w:rsid w:val="00AC4961"/>
    <w:rsid w:val="00AC4CF3"/>
    <w:rsid w:val="00AE202C"/>
    <w:rsid w:val="00AE2065"/>
    <w:rsid w:val="00AE327C"/>
    <w:rsid w:val="00AE3AB1"/>
    <w:rsid w:val="00AE61EB"/>
    <w:rsid w:val="00AF126D"/>
    <w:rsid w:val="00AF432E"/>
    <w:rsid w:val="00AF69D9"/>
    <w:rsid w:val="00AF706B"/>
    <w:rsid w:val="00B00425"/>
    <w:rsid w:val="00B02A00"/>
    <w:rsid w:val="00B1122B"/>
    <w:rsid w:val="00B13825"/>
    <w:rsid w:val="00B14497"/>
    <w:rsid w:val="00B14FC9"/>
    <w:rsid w:val="00B153A1"/>
    <w:rsid w:val="00B156B1"/>
    <w:rsid w:val="00B2028B"/>
    <w:rsid w:val="00B21615"/>
    <w:rsid w:val="00B21FF4"/>
    <w:rsid w:val="00B25AB6"/>
    <w:rsid w:val="00B328A6"/>
    <w:rsid w:val="00B32FEB"/>
    <w:rsid w:val="00B33801"/>
    <w:rsid w:val="00B34DD1"/>
    <w:rsid w:val="00B3578E"/>
    <w:rsid w:val="00B3620A"/>
    <w:rsid w:val="00B36CA6"/>
    <w:rsid w:val="00B4108C"/>
    <w:rsid w:val="00B41452"/>
    <w:rsid w:val="00B4198F"/>
    <w:rsid w:val="00B41E8C"/>
    <w:rsid w:val="00B424B6"/>
    <w:rsid w:val="00B42683"/>
    <w:rsid w:val="00B50CE3"/>
    <w:rsid w:val="00B56997"/>
    <w:rsid w:val="00B56F3C"/>
    <w:rsid w:val="00B57E9B"/>
    <w:rsid w:val="00B614ED"/>
    <w:rsid w:val="00B614F2"/>
    <w:rsid w:val="00B66374"/>
    <w:rsid w:val="00B66BD9"/>
    <w:rsid w:val="00B76D4D"/>
    <w:rsid w:val="00B8329C"/>
    <w:rsid w:val="00B8702F"/>
    <w:rsid w:val="00B87A56"/>
    <w:rsid w:val="00B917F0"/>
    <w:rsid w:val="00B952AA"/>
    <w:rsid w:val="00B972E3"/>
    <w:rsid w:val="00BA21C5"/>
    <w:rsid w:val="00BA29A5"/>
    <w:rsid w:val="00BA4557"/>
    <w:rsid w:val="00BA7FD9"/>
    <w:rsid w:val="00BB0B40"/>
    <w:rsid w:val="00BB2B33"/>
    <w:rsid w:val="00BB731D"/>
    <w:rsid w:val="00BC3CCA"/>
    <w:rsid w:val="00BD09D1"/>
    <w:rsid w:val="00BD3892"/>
    <w:rsid w:val="00BD4FE8"/>
    <w:rsid w:val="00BD6C86"/>
    <w:rsid w:val="00BE0EC6"/>
    <w:rsid w:val="00BE1405"/>
    <w:rsid w:val="00BE1E30"/>
    <w:rsid w:val="00BE261D"/>
    <w:rsid w:val="00BE2AFE"/>
    <w:rsid w:val="00BE5D95"/>
    <w:rsid w:val="00BE788B"/>
    <w:rsid w:val="00BF05AF"/>
    <w:rsid w:val="00BF2147"/>
    <w:rsid w:val="00BF2977"/>
    <w:rsid w:val="00BF42DB"/>
    <w:rsid w:val="00BF5820"/>
    <w:rsid w:val="00BF593F"/>
    <w:rsid w:val="00BF798C"/>
    <w:rsid w:val="00C008CB"/>
    <w:rsid w:val="00C020D5"/>
    <w:rsid w:val="00C03718"/>
    <w:rsid w:val="00C043B3"/>
    <w:rsid w:val="00C076D7"/>
    <w:rsid w:val="00C13FEA"/>
    <w:rsid w:val="00C141CC"/>
    <w:rsid w:val="00C20387"/>
    <w:rsid w:val="00C2237E"/>
    <w:rsid w:val="00C22B6A"/>
    <w:rsid w:val="00C22D63"/>
    <w:rsid w:val="00C23112"/>
    <w:rsid w:val="00C2316A"/>
    <w:rsid w:val="00C32533"/>
    <w:rsid w:val="00C34066"/>
    <w:rsid w:val="00C34463"/>
    <w:rsid w:val="00C346C4"/>
    <w:rsid w:val="00C348B3"/>
    <w:rsid w:val="00C3696A"/>
    <w:rsid w:val="00C4042E"/>
    <w:rsid w:val="00C40ABF"/>
    <w:rsid w:val="00C42B74"/>
    <w:rsid w:val="00C43878"/>
    <w:rsid w:val="00C45306"/>
    <w:rsid w:val="00C468AB"/>
    <w:rsid w:val="00C46CB4"/>
    <w:rsid w:val="00C47425"/>
    <w:rsid w:val="00C47A79"/>
    <w:rsid w:val="00C50E56"/>
    <w:rsid w:val="00C51377"/>
    <w:rsid w:val="00C52134"/>
    <w:rsid w:val="00C5309E"/>
    <w:rsid w:val="00C53444"/>
    <w:rsid w:val="00C555E6"/>
    <w:rsid w:val="00C60D18"/>
    <w:rsid w:val="00C62142"/>
    <w:rsid w:val="00C63308"/>
    <w:rsid w:val="00C70C73"/>
    <w:rsid w:val="00C74207"/>
    <w:rsid w:val="00C7612F"/>
    <w:rsid w:val="00C801D4"/>
    <w:rsid w:val="00C84E34"/>
    <w:rsid w:val="00C86550"/>
    <w:rsid w:val="00C865E1"/>
    <w:rsid w:val="00C86E35"/>
    <w:rsid w:val="00C87337"/>
    <w:rsid w:val="00C917F1"/>
    <w:rsid w:val="00C91CC8"/>
    <w:rsid w:val="00C9228E"/>
    <w:rsid w:val="00C94860"/>
    <w:rsid w:val="00C960A2"/>
    <w:rsid w:val="00C97242"/>
    <w:rsid w:val="00CA1AC3"/>
    <w:rsid w:val="00CB03F9"/>
    <w:rsid w:val="00CB0EFB"/>
    <w:rsid w:val="00CB1DA2"/>
    <w:rsid w:val="00CB5349"/>
    <w:rsid w:val="00CB6510"/>
    <w:rsid w:val="00CC3C2C"/>
    <w:rsid w:val="00CC3EA0"/>
    <w:rsid w:val="00CC4A28"/>
    <w:rsid w:val="00CC66BE"/>
    <w:rsid w:val="00CC6E83"/>
    <w:rsid w:val="00CC75D6"/>
    <w:rsid w:val="00CD28A6"/>
    <w:rsid w:val="00CD36A2"/>
    <w:rsid w:val="00CD598A"/>
    <w:rsid w:val="00CD6D96"/>
    <w:rsid w:val="00CD6F07"/>
    <w:rsid w:val="00CE2FA5"/>
    <w:rsid w:val="00CE339B"/>
    <w:rsid w:val="00CE5C90"/>
    <w:rsid w:val="00CE69F2"/>
    <w:rsid w:val="00CF1AA0"/>
    <w:rsid w:val="00CF3B56"/>
    <w:rsid w:val="00CF5249"/>
    <w:rsid w:val="00CF6950"/>
    <w:rsid w:val="00D0168C"/>
    <w:rsid w:val="00D03CAF"/>
    <w:rsid w:val="00D0552B"/>
    <w:rsid w:val="00D071BA"/>
    <w:rsid w:val="00D10F03"/>
    <w:rsid w:val="00D11D61"/>
    <w:rsid w:val="00D13B3E"/>
    <w:rsid w:val="00D177DB"/>
    <w:rsid w:val="00D223B3"/>
    <w:rsid w:val="00D25B1E"/>
    <w:rsid w:val="00D26EAF"/>
    <w:rsid w:val="00D33159"/>
    <w:rsid w:val="00D37A3C"/>
    <w:rsid w:val="00D43184"/>
    <w:rsid w:val="00D4701D"/>
    <w:rsid w:val="00D530BC"/>
    <w:rsid w:val="00D5322E"/>
    <w:rsid w:val="00D620E7"/>
    <w:rsid w:val="00D63B3A"/>
    <w:rsid w:val="00D663C8"/>
    <w:rsid w:val="00D73C63"/>
    <w:rsid w:val="00D74CB6"/>
    <w:rsid w:val="00D7508A"/>
    <w:rsid w:val="00D765EC"/>
    <w:rsid w:val="00D767D4"/>
    <w:rsid w:val="00D82702"/>
    <w:rsid w:val="00D8273D"/>
    <w:rsid w:val="00D8423E"/>
    <w:rsid w:val="00D84B88"/>
    <w:rsid w:val="00D85D88"/>
    <w:rsid w:val="00D90507"/>
    <w:rsid w:val="00D90536"/>
    <w:rsid w:val="00D939C3"/>
    <w:rsid w:val="00D976CF"/>
    <w:rsid w:val="00DA1052"/>
    <w:rsid w:val="00DA5BA8"/>
    <w:rsid w:val="00DB075F"/>
    <w:rsid w:val="00DB088D"/>
    <w:rsid w:val="00DB0A1D"/>
    <w:rsid w:val="00DB425B"/>
    <w:rsid w:val="00DB4DA5"/>
    <w:rsid w:val="00DB4EEB"/>
    <w:rsid w:val="00DB746A"/>
    <w:rsid w:val="00DC081E"/>
    <w:rsid w:val="00DC0BF4"/>
    <w:rsid w:val="00DC11A7"/>
    <w:rsid w:val="00DC1AB9"/>
    <w:rsid w:val="00DC1BDD"/>
    <w:rsid w:val="00DC624B"/>
    <w:rsid w:val="00DC7D9A"/>
    <w:rsid w:val="00DC7DF1"/>
    <w:rsid w:val="00DD0CB6"/>
    <w:rsid w:val="00DD5DF4"/>
    <w:rsid w:val="00DD5ECF"/>
    <w:rsid w:val="00DD7922"/>
    <w:rsid w:val="00DE0722"/>
    <w:rsid w:val="00DE19D5"/>
    <w:rsid w:val="00DE2286"/>
    <w:rsid w:val="00DE268A"/>
    <w:rsid w:val="00DE5B6B"/>
    <w:rsid w:val="00DE7CF6"/>
    <w:rsid w:val="00DF00B6"/>
    <w:rsid w:val="00DF5A7F"/>
    <w:rsid w:val="00DF6DBF"/>
    <w:rsid w:val="00DF7D4A"/>
    <w:rsid w:val="00E00471"/>
    <w:rsid w:val="00E02742"/>
    <w:rsid w:val="00E076B6"/>
    <w:rsid w:val="00E11359"/>
    <w:rsid w:val="00E11D96"/>
    <w:rsid w:val="00E126AD"/>
    <w:rsid w:val="00E16276"/>
    <w:rsid w:val="00E16A5A"/>
    <w:rsid w:val="00E1774A"/>
    <w:rsid w:val="00E22F84"/>
    <w:rsid w:val="00E23DBE"/>
    <w:rsid w:val="00E31BFE"/>
    <w:rsid w:val="00E34AAE"/>
    <w:rsid w:val="00E35361"/>
    <w:rsid w:val="00E36565"/>
    <w:rsid w:val="00E378D5"/>
    <w:rsid w:val="00E40760"/>
    <w:rsid w:val="00E40DD0"/>
    <w:rsid w:val="00E42396"/>
    <w:rsid w:val="00E42761"/>
    <w:rsid w:val="00E44018"/>
    <w:rsid w:val="00E447E4"/>
    <w:rsid w:val="00E44C39"/>
    <w:rsid w:val="00E456F4"/>
    <w:rsid w:val="00E4788F"/>
    <w:rsid w:val="00E5426F"/>
    <w:rsid w:val="00E54F61"/>
    <w:rsid w:val="00E55DD9"/>
    <w:rsid w:val="00E576F6"/>
    <w:rsid w:val="00E6330A"/>
    <w:rsid w:val="00E71C12"/>
    <w:rsid w:val="00E73C96"/>
    <w:rsid w:val="00E746E2"/>
    <w:rsid w:val="00E8075A"/>
    <w:rsid w:val="00E80CF9"/>
    <w:rsid w:val="00E82E91"/>
    <w:rsid w:val="00E8306E"/>
    <w:rsid w:val="00E83184"/>
    <w:rsid w:val="00E83B49"/>
    <w:rsid w:val="00E90F3A"/>
    <w:rsid w:val="00E91709"/>
    <w:rsid w:val="00E91FF7"/>
    <w:rsid w:val="00E92762"/>
    <w:rsid w:val="00E92CBF"/>
    <w:rsid w:val="00E93E4A"/>
    <w:rsid w:val="00E94AA4"/>
    <w:rsid w:val="00E94EFF"/>
    <w:rsid w:val="00E96D4D"/>
    <w:rsid w:val="00EA471E"/>
    <w:rsid w:val="00EA63CC"/>
    <w:rsid w:val="00EA7FD7"/>
    <w:rsid w:val="00EB07F5"/>
    <w:rsid w:val="00EB4678"/>
    <w:rsid w:val="00EB6B34"/>
    <w:rsid w:val="00EC477F"/>
    <w:rsid w:val="00EC49CE"/>
    <w:rsid w:val="00EC5F47"/>
    <w:rsid w:val="00EC6002"/>
    <w:rsid w:val="00ED2BAF"/>
    <w:rsid w:val="00EE16B5"/>
    <w:rsid w:val="00EE1BE6"/>
    <w:rsid w:val="00EE5181"/>
    <w:rsid w:val="00EE7003"/>
    <w:rsid w:val="00EF0C98"/>
    <w:rsid w:val="00EF3275"/>
    <w:rsid w:val="00EF6B16"/>
    <w:rsid w:val="00EF6E64"/>
    <w:rsid w:val="00F0330D"/>
    <w:rsid w:val="00F0376A"/>
    <w:rsid w:val="00F040E1"/>
    <w:rsid w:val="00F101E5"/>
    <w:rsid w:val="00F156DF"/>
    <w:rsid w:val="00F161AA"/>
    <w:rsid w:val="00F22182"/>
    <w:rsid w:val="00F25264"/>
    <w:rsid w:val="00F25716"/>
    <w:rsid w:val="00F25CE9"/>
    <w:rsid w:val="00F25E7D"/>
    <w:rsid w:val="00F26713"/>
    <w:rsid w:val="00F34251"/>
    <w:rsid w:val="00F36501"/>
    <w:rsid w:val="00F40619"/>
    <w:rsid w:val="00F41D4C"/>
    <w:rsid w:val="00F42C83"/>
    <w:rsid w:val="00F43CBA"/>
    <w:rsid w:val="00F46A24"/>
    <w:rsid w:val="00F53B28"/>
    <w:rsid w:val="00F55FF8"/>
    <w:rsid w:val="00F56B64"/>
    <w:rsid w:val="00F57F38"/>
    <w:rsid w:val="00F57FFB"/>
    <w:rsid w:val="00F641EE"/>
    <w:rsid w:val="00F65EC4"/>
    <w:rsid w:val="00F67057"/>
    <w:rsid w:val="00F75203"/>
    <w:rsid w:val="00F81F46"/>
    <w:rsid w:val="00F828B9"/>
    <w:rsid w:val="00F84C87"/>
    <w:rsid w:val="00F8577A"/>
    <w:rsid w:val="00F85A1F"/>
    <w:rsid w:val="00F91BDB"/>
    <w:rsid w:val="00F91ECB"/>
    <w:rsid w:val="00F94C1D"/>
    <w:rsid w:val="00F96F6A"/>
    <w:rsid w:val="00FA047E"/>
    <w:rsid w:val="00FA1899"/>
    <w:rsid w:val="00FA26B3"/>
    <w:rsid w:val="00FA7425"/>
    <w:rsid w:val="00FB163F"/>
    <w:rsid w:val="00FB48AB"/>
    <w:rsid w:val="00FB4EE5"/>
    <w:rsid w:val="00FB7224"/>
    <w:rsid w:val="00FC0BC5"/>
    <w:rsid w:val="00FC5842"/>
    <w:rsid w:val="00FD0292"/>
    <w:rsid w:val="00FD0FCB"/>
    <w:rsid w:val="00FD2D2C"/>
    <w:rsid w:val="00FD54EB"/>
    <w:rsid w:val="00FD7462"/>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6B7F434"/>
  <w15:chartTrackingRefBased/>
  <w15:docId w15:val="{A9546AC5-FB15-4162-AD88-EDFA57DB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1"/>
      </w:numPr>
      <w:spacing w:before="1440" w:after="960"/>
      <w:jc w:val="center"/>
      <w:outlineLvl w:val="0"/>
    </w:pPr>
    <w:rPr>
      <w:rFonts w:cs="Arial"/>
      <w:b/>
      <w:bCs/>
      <w:caps/>
    </w:rPr>
  </w:style>
  <w:style w:type="paragraph" w:styleId="Heading2">
    <w:name w:val="heading 2"/>
    <w:basedOn w:val="Heading1"/>
    <w:next w:val="Noindent"/>
    <w:qFormat/>
    <w:rsid w:val="008A110F"/>
    <w:pPr>
      <w:pageBreakBefore w:val="0"/>
      <w:numPr>
        <w:ilvl w:val="1"/>
      </w:numPr>
      <w:tabs>
        <w:tab w:val="clear" w:pos="2880"/>
        <w:tab w:val="num" w:pos="0"/>
      </w:tabs>
      <w:spacing w:before="960" w:after="480"/>
      <w:ind w:left="0"/>
      <w:contextualSpacing/>
      <w:outlineLvl w:val="1"/>
    </w:pPr>
    <w:rPr>
      <w:bCs w:val="0"/>
      <w:iCs/>
    </w:rPr>
  </w:style>
  <w:style w:type="paragraph" w:styleId="Heading3">
    <w:name w:val="heading 3"/>
    <w:basedOn w:val="Heading2"/>
    <w:next w:val="Noindent"/>
    <w:qFormat/>
    <w:rsid w:val="008A110F"/>
    <w:pPr>
      <w:numPr>
        <w:ilvl w:val="2"/>
      </w:numPr>
      <w:spacing w:before="480"/>
      <w:jc w:val="left"/>
      <w:outlineLvl w:val="2"/>
    </w:pPr>
    <w:rPr>
      <w:bCs/>
      <w:caps w:val="0"/>
    </w:rPr>
  </w:style>
  <w:style w:type="paragraph" w:styleId="Heading4">
    <w:name w:val="heading 4"/>
    <w:basedOn w:val="Heading3"/>
    <w:next w:val="Normal"/>
    <w:qFormat/>
    <w:rsid w:val="00276E7E"/>
    <w:pPr>
      <w:numPr>
        <w:ilvl w:val="3"/>
      </w:numPr>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A5BA8"/>
    <w:pPr>
      <w:ind w:firstLine="0"/>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2"/>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2"/>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uiPriority w:val="39"/>
    <w:rsid w:val="00DA5BA8"/>
    <w:pPr>
      <w:ind w:left="1008" w:firstLine="0"/>
    </w:pPr>
    <w:rPr>
      <w:b/>
    </w:rPr>
  </w:style>
  <w:style w:type="paragraph" w:styleId="Footer">
    <w:name w:val="footer"/>
    <w:basedOn w:val="Normal"/>
    <w:semiHidden/>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uiPriority w:val="3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B424B6"/>
  </w:style>
  <w:style w:type="character" w:customStyle="1" w:styleId="apple-converted-space">
    <w:name w:val="apple-converted-space"/>
    <w:rsid w:val="009475A5"/>
  </w:style>
  <w:style w:type="paragraph" w:styleId="NormalWeb">
    <w:name w:val="Normal (Web)"/>
    <w:basedOn w:val="Normal"/>
    <w:uiPriority w:val="99"/>
    <w:unhideWhenUsed/>
    <w:rsid w:val="009475A5"/>
    <w:pPr>
      <w:spacing w:before="100" w:beforeAutospacing="1" w:after="100" w:afterAutospacing="1" w:line="240" w:lineRule="auto"/>
      <w:ind w:firstLine="0"/>
      <w:jc w:val="left"/>
    </w:pPr>
  </w:style>
  <w:style w:type="character" w:styleId="Emphasis">
    <w:name w:val="Emphasis"/>
    <w:uiPriority w:val="20"/>
    <w:qFormat/>
    <w:rsid w:val="009475A5"/>
    <w:rPr>
      <w:i/>
      <w:iCs/>
    </w:rPr>
  </w:style>
  <w:style w:type="character" w:customStyle="1" w:styleId="UnresolvedMention">
    <w:name w:val="Unresolved Mention"/>
    <w:uiPriority w:val="99"/>
    <w:semiHidden/>
    <w:unhideWhenUsed/>
    <w:rsid w:val="009475A5"/>
    <w:rPr>
      <w:color w:val="808080"/>
      <w:shd w:val="clear" w:color="auto" w:fill="E6E6E6"/>
    </w:rPr>
  </w:style>
  <w:style w:type="character" w:customStyle="1" w:styleId="table-label">
    <w:name w:val="table-label"/>
    <w:rsid w:val="009475A5"/>
  </w:style>
  <w:style w:type="character" w:customStyle="1" w:styleId="xref-bibr">
    <w:name w:val="xref-bibr"/>
    <w:rsid w:val="009475A5"/>
  </w:style>
  <w:style w:type="paragraph" w:styleId="ListParagraph">
    <w:name w:val="List Paragraph"/>
    <w:basedOn w:val="Normal"/>
    <w:uiPriority w:val="34"/>
    <w:qFormat/>
    <w:rsid w:val="009475A5"/>
    <w:pPr>
      <w:spacing w:after="160" w:line="259" w:lineRule="auto"/>
      <w:ind w:left="720" w:firstLine="0"/>
      <w:contextualSpacing/>
      <w:jc w:val="left"/>
    </w:pPr>
    <w:rPr>
      <w:rFonts w:ascii="Calibri" w:eastAsia="Calibri" w:hAnsi="Calibri"/>
      <w:sz w:val="22"/>
      <w:szCs w:val="22"/>
    </w:rPr>
  </w:style>
  <w:style w:type="character" w:styleId="CommentReference">
    <w:name w:val="annotation reference"/>
    <w:rsid w:val="009475A5"/>
    <w:rPr>
      <w:sz w:val="16"/>
      <w:szCs w:val="16"/>
    </w:rPr>
  </w:style>
  <w:style w:type="paragraph" w:styleId="CommentText">
    <w:name w:val="annotation text"/>
    <w:basedOn w:val="Normal"/>
    <w:link w:val="CommentTextChar"/>
    <w:rsid w:val="009475A5"/>
    <w:rPr>
      <w:sz w:val="20"/>
      <w:szCs w:val="20"/>
    </w:rPr>
  </w:style>
  <w:style w:type="character" w:customStyle="1" w:styleId="CommentTextChar">
    <w:name w:val="Comment Text Char"/>
    <w:basedOn w:val="DefaultParagraphFont"/>
    <w:link w:val="CommentText"/>
    <w:rsid w:val="009475A5"/>
  </w:style>
  <w:style w:type="paragraph" w:styleId="CommentSubject">
    <w:name w:val="annotation subject"/>
    <w:basedOn w:val="CommentText"/>
    <w:next w:val="CommentText"/>
    <w:link w:val="CommentSubjectChar"/>
    <w:rsid w:val="009475A5"/>
    <w:rPr>
      <w:b/>
      <w:bCs/>
    </w:rPr>
  </w:style>
  <w:style w:type="character" w:customStyle="1" w:styleId="CommentSubjectChar">
    <w:name w:val="Comment Subject Char"/>
    <w:link w:val="CommentSubject"/>
    <w:rsid w:val="009475A5"/>
    <w:rPr>
      <w:b/>
      <w:bCs/>
    </w:rPr>
  </w:style>
  <w:style w:type="paragraph" w:styleId="BalloonText">
    <w:name w:val="Balloon Text"/>
    <w:basedOn w:val="Normal"/>
    <w:link w:val="BalloonTextChar"/>
    <w:rsid w:val="009475A5"/>
    <w:pPr>
      <w:spacing w:line="240" w:lineRule="auto"/>
    </w:pPr>
    <w:rPr>
      <w:rFonts w:ascii="Segoe UI" w:hAnsi="Segoe UI" w:cs="Segoe UI"/>
      <w:sz w:val="18"/>
      <w:szCs w:val="18"/>
    </w:rPr>
  </w:style>
  <w:style w:type="character" w:customStyle="1" w:styleId="BalloonTextChar">
    <w:name w:val="Balloon Text Char"/>
    <w:link w:val="BalloonText"/>
    <w:rsid w:val="009475A5"/>
    <w:rPr>
      <w:rFonts w:ascii="Segoe UI" w:hAnsi="Segoe UI" w:cs="Segoe UI"/>
      <w:sz w:val="18"/>
      <w:szCs w:val="18"/>
    </w:rPr>
  </w:style>
  <w:style w:type="character" w:customStyle="1" w:styleId="italic">
    <w:name w:val="italic"/>
    <w:rsid w:val="009475A5"/>
  </w:style>
  <w:style w:type="character" w:customStyle="1" w:styleId="Subtitle1">
    <w:name w:val="Subtitle1"/>
    <w:rsid w:val="00224204"/>
  </w:style>
  <w:style w:type="paragraph" w:styleId="HTMLPreformatted">
    <w:name w:val="HTML Preformatted"/>
    <w:basedOn w:val="Normal"/>
    <w:link w:val="HTMLPreformattedChar"/>
    <w:uiPriority w:val="99"/>
    <w:unhideWhenUsed/>
    <w:rsid w:val="00EB4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link w:val="HTMLPreformatted"/>
    <w:uiPriority w:val="99"/>
    <w:rsid w:val="00EB4678"/>
    <w:rPr>
      <w:rFonts w:ascii="Courier New" w:hAnsi="Courier New" w:cs="Courier New"/>
    </w:rPr>
  </w:style>
  <w:style w:type="character" w:customStyle="1" w:styleId="ng-binding">
    <w:name w:val="ng-binding"/>
    <w:basedOn w:val="DefaultParagraphFont"/>
    <w:rsid w:val="00DB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6614">
      <w:bodyDiv w:val="1"/>
      <w:marLeft w:val="0"/>
      <w:marRight w:val="0"/>
      <w:marTop w:val="0"/>
      <w:marBottom w:val="0"/>
      <w:divBdr>
        <w:top w:val="none" w:sz="0" w:space="0" w:color="auto"/>
        <w:left w:val="none" w:sz="0" w:space="0" w:color="auto"/>
        <w:bottom w:val="none" w:sz="0" w:space="0" w:color="auto"/>
        <w:right w:val="none" w:sz="0" w:space="0" w:color="auto"/>
      </w:divBdr>
    </w:div>
    <w:div w:id="703138759">
      <w:bodyDiv w:val="1"/>
      <w:marLeft w:val="0"/>
      <w:marRight w:val="0"/>
      <w:marTop w:val="0"/>
      <w:marBottom w:val="0"/>
      <w:divBdr>
        <w:top w:val="none" w:sz="0" w:space="0" w:color="auto"/>
        <w:left w:val="none" w:sz="0" w:space="0" w:color="auto"/>
        <w:bottom w:val="none" w:sz="0" w:space="0" w:color="auto"/>
        <w:right w:val="none" w:sz="0" w:space="0" w:color="auto"/>
      </w:divBdr>
    </w:div>
    <w:div w:id="778069051">
      <w:bodyDiv w:val="1"/>
      <w:marLeft w:val="0"/>
      <w:marRight w:val="0"/>
      <w:marTop w:val="0"/>
      <w:marBottom w:val="0"/>
      <w:divBdr>
        <w:top w:val="none" w:sz="0" w:space="0" w:color="auto"/>
        <w:left w:val="none" w:sz="0" w:space="0" w:color="auto"/>
        <w:bottom w:val="none" w:sz="0" w:space="0" w:color="auto"/>
        <w:right w:val="none" w:sz="0" w:space="0" w:color="auto"/>
      </w:divBdr>
    </w:div>
    <w:div w:id="1135871552">
      <w:bodyDiv w:val="1"/>
      <w:marLeft w:val="0"/>
      <w:marRight w:val="0"/>
      <w:marTop w:val="0"/>
      <w:marBottom w:val="0"/>
      <w:divBdr>
        <w:top w:val="none" w:sz="0" w:space="0" w:color="auto"/>
        <w:left w:val="none" w:sz="0" w:space="0" w:color="auto"/>
        <w:bottom w:val="none" w:sz="0" w:space="0" w:color="auto"/>
        <w:right w:val="none" w:sz="0" w:space="0" w:color="auto"/>
      </w:divBdr>
    </w:div>
    <w:div w:id="1162042160">
      <w:bodyDiv w:val="1"/>
      <w:marLeft w:val="0"/>
      <w:marRight w:val="0"/>
      <w:marTop w:val="0"/>
      <w:marBottom w:val="0"/>
      <w:divBdr>
        <w:top w:val="none" w:sz="0" w:space="0" w:color="auto"/>
        <w:left w:val="none" w:sz="0" w:space="0" w:color="auto"/>
        <w:bottom w:val="none" w:sz="0" w:space="0" w:color="auto"/>
        <w:right w:val="none" w:sz="0" w:space="0" w:color="auto"/>
      </w:divBdr>
    </w:div>
    <w:div w:id="1422217243">
      <w:bodyDiv w:val="1"/>
      <w:marLeft w:val="0"/>
      <w:marRight w:val="0"/>
      <w:marTop w:val="0"/>
      <w:marBottom w:val="0"/>
      <w:divBdr>
        <w:top w:val="none" w:sz="0" w:space="0" w:color="auto"/>
        <w:left w:val="none" w:sz="0" w:space="0" w:color="auto"/>
        <w:bottom w:val="none" w:sz="0" w:space="0" w:color="auto"/>
        <w:right w:val="none" w:sz="0" w:space="0" w:color="auto"/>
      </w:divBdr>
    </w:div>
    <w:div w:id="1477139053">
      <w:bodyDiv w:val="1"/>
      <w:marLeft w:val="0"/>
      <w:marRight w:val="0"/>
      <w:marTop w:val="0"/>
      <w:marBottom w:val="0"/>
      <w:divBdr>
        <w:top w:val="none" w:sz="0" w:space="0" w:color="auto"/>
        <w:left w:val="none" w:sz="0" w:space="0" w:color="auto"/>
        <w:bottom w:val="none" w:sz="0" w:space="0" w:color="auto"/>
        <w:right w:val="none" w:sz="0" w:space="0" w:color="auto"/>
      </w:divBdr>
    </w:div>
    <w:div w:id="1490830000">
      <w:bodyDiv w:val="1"/>
      <w:marLeft w:val="0"/>
      <w:marRight w:val="0"/>
      <w:marTop w:val="0"/>
      <w:marBottom w:val="0"/>
      <w:divBdr>
        <w:top w:val="none" w:sz="0" w:space="0" w:color="auto"/>
        <w:left w:val="none" w:sz="0" w:space="0" w:color="auto"/>
        <w:bottom w:val="none" w:sz="0" w:space="0" w:color="auto"/>
        <w:right w:val="none" w:sz="0" w:space="0" w:color="auto"/>
      </w:divBdr>
    </w:div>
    <w:div w:id="1535918518">
      <w:bodyDiv w:val="1"/>
      <w:marLeft w:val="0"/>
      <w:marRight w:val="0"/>
      <w:marTop w:val="0"/>
      <w:marBottom w:val="0"/>
      <w:divBdr>
        <w:top w:val="none" w:sz="0" w:space="0" w:color="auto"/>
        <w:left w:val="none" w:sz="0" w:space="0" w:color="auto"/>
        <w:bottom w:val="none" w:sz="0" w:space="0" w:color="auto"/>
        <w:right w:val="none" w:sz="0" w:space="0" w:color="auto"/>
      </w:divBdr>
    </w:div>
    <w:div w:id="1550679548">
      <w:bodyDiv w:val="1"/>
      <w:marLeft w:val="0"/>
      <w:marRight w:val="0"/>
      <w:marTop w:val="0"/>
      <w:marBottom w:val="0"/>
      <w:divBdr>
        <w:top w:val="none" w:sz="0" w:space="0" w:color="auto"/>
        <w:left w:val="none" w:sz="0" w:space="0" w:color="auto"/>
        <w:bottom w:val="none" w:sz="0" w:space="0" w:color="auto"/>
        <w:right w:val="none" w:sz="0" w:space="0" w:color="auto"/>
      </w:divBdr>
    </w:div>
    <w:div w:id="1561595230">
      <w:bodyDiv w:val="1"/>
      <w:marLeft w:val="0"/>
      <w:marRight w:val="0"/>
      <w:marTop w:val="0"/>
      <w:marBottom w:val="0"/>
      <w:divBdr>
        <w:top w:val="none" w:sz="0" w:space="0" w:color="auto"/>
        <w:left w:val="none" w:sz="0" w:space="0" w:color="auto"/>
        <w:bottom w:val="none" w:sz="0" w:space="0" w:color="auto"/>
        <w:right w:val="none" w:sz="0" w:space="0" w:color="auto"/>
      </w:divBdr>
    </w:div>
    <w:div w:id="2010211845">
      <w:bodyDiv w:val="1"/>
      <w:marLeft w:val="0"/>
      <w:marRight w:val="0"/>
      <w:marTop w:val="0"/>
      <w:marBottom w:val="0"/>
      <w:divBdr>
        <w:top w:val="none" w:sz="0" w:space="0" w:color="auto"/>
        <w:left w:val="none" w:sz="0" w:space="0" w:color="auto"/>
        <w:bottom w:val="none" w:sz="0" w:space="0" w:color="auto"/>
        <w:right w:val="none" w:sz="0" w:space="0" w:color="auto"/>
      </w:divBdr>
    </w:div>
    <w:div w:id="20317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Sierminski_Elizabeth_Essay.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Sierminski_Elizabeth_Essay.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DDDD7-8F64-4885-9953-BE3D999F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0</TotalTime>
  <Pages>64</Pages>
  <Words>14507</Words>
  <Characters>86971</Characters>
  <Application>Microsoft Office Word</Application>
  <DocSecurity>0</DocSecurity>
  <Lines>724</Lines>
  <Paragraphs>202</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101276</CharactersWithSpaces>
  <SharedDoc>false</SharedDoc>
  <HLinks>
    <vt:vector size="276" baseType="variant">
      <vt:variant>
        <vt:i4>8126523</vt:i4>
      </vt:variant>
      <vt:variant>
        <vt:i4>297</vt:i4>
      </vt:variant>
      <vt:variant>
        <vt:i4>0</vt:i4>
      </vt:variant>
      <vt:variant>
        <vt:i4>5</vt:i4>
      </vt:variant>
      <vt:variant>
        <vt:lpwstr>http://doi.org/10.1111/j.1468-0009.2012.00679.x</vt:lpwstr>
      </vt:variant>
      <vt:variant>
        <vt:lpwstr/>
      </vt:variant>
      <vt:variant>
        <vt:i4>4784151</vt:i4>
      </vt:variant>
      <vt:variant>
        <vt:i4>294</vt:i4>
      </vt:variant>
      <vt:variant>
        <vt:i4>0</vt:i4>
      </vt:variant>
      <vt:variant>
        <vt:i4>5</vt:i4>
      </vt:variant>
      <vt:variant>
        <vt:lpwstr>http://doi.org/10.1007/s11999-008-0580-1</vt:lpwstr>
      </vt:variant>
      <vt:variant>
        <vt:lpwstr/>
      </vt:variant>
      <vt:variant>
        <vt:i4>852040</vt:i4>
      </vt:variant>
      <vt:variant>
        <vt:i4>275</vt:i4>
      </vt:variant>
      <vt:variant>
        <vt:i4>0</vt:i4>
      </vt:variant>
      <vt:variant>
        <vt:i4>5</vt:i4>
      </vt:variant>
      <vt:variant>
        <vt:lpwstr>\\gsph-fileserver.univ.pitt.edu\users\jpegher\Sierminski_Elizabeth_Essay (1).doc</vt:lpwstr>
      </vt:variant>
      <vt:variant>
        <vt:lpwstr>_Toc500340767</vt:lpwstr>
      </vt:variant>
      <vt:variant>
        <vt:i4>852040</vt:i4>
      </vt:variant>
      <vt:variant>
        <vt:i4>269</vt:i4>
      </vt:variant>
      <vt:variant>
        <vt:i4>0</vt:i4>
      </vt:variant>
      <vt:variant>
        <vt:i4>5</vt:i4>
      </vt:variant>
      <vt:variant>
        <vt:lpwstr>\\gsph-fileserver.univ.pitt.edu\users\jpegher\Sierminski_Elizabeth_Essay (1).doc</vt:lpwstr>
      </vt:variant>
      <vt:variant>
        <vt:lpwstr>_Toc500340766</vt:lpwstr>
      </vt:variant>
      <vt:variant>
        <vt:i4>1179702</vt:i4>
      </vt:variant>
      <vt:variant>
        <vt:i4>260</vt:i4>
      </vt:variant>
      <vt:variant>
        <vt:i4>0</vt:i4>
      </vt:variant>
      <vt:variant>
        <vt:i4>5</vt:i4>
      </vt:variant>
      <vt:variant>
        <vt:lpwstr/>
      </vt:variant>
      <vt:variant>
        <vt:lpwstr>_Toc500340763</vt:lpwstr>
      </vt:variant>
      <vt:variant>
        <vt:i4>1179702</vt:i4>
      </vt:variant>
      <vt:variant>
        <vt:i4>254</vt:i4>
      </vt:variant>
      <vt:variant>
        <vt:i4>0</vt:i4>
      </vt:variant>
      <vt:variant>
        <vt:i4>5</vt:i4>
      </vt:variant>
      <vt:variant>
        <vt:lpwstr/>
      </vt:variant>
      <vt:variant>
        <vt:lpwstr>_Toc500340762</vt:lpwstr>
      </vt:variant>
      <vt:variant>
        <vt:i4>1179702</vt:i4>
      </vt:variant>
      <vt:variant>
        <vt:i4>248</vt:i4>
      </vt:variant>
      <vt:variant>
        <vt:i4>0</vt:i4>
      </vt:variant>
      <vt:variant>
        <vt:i4>5</vt:i4>
      </vt:variant>
      <vt:variant>
        <vt:lpwstr/>
      </vt:variant>
      <vt:variant>
        <vt:lpwstr>_Toc500340761</vt:lpwstr>
      </vt:variant>
      <vt:variant>
        <vt:i4>1179702</vt:i4>
      </vt:variant>
      <vt:variant>
        <vt:i4>242</vt:i4>
      </vt:variant>
      <vt:variant>
        <vt:i4>0</vt:i4>
      </vt:variant>
      <vt:variant>
        <vt:i4>5</vt:i4>
      </vt:variant>
      <vt:variant>
        <vt:lpwstr/>
      </vt:variant>
      <vt:variant>
        <vt:lpwstr>_Toc500340760</vt:lpwstr>
      </vt:variant>
      <vt:variant>
        <vt:i4>1376311</vt:i4>
      </vt:variant>
      <vt:variant>
        <vt:i4>233</vt:i4>
      </vt:variant>
      <vt:variant>
        <vt:i4>0</vt:i4>
      </vt:variant>
      <vt:variant>
        <vt:i4>5</vt:i4>
      </vt:variant>
      <vt:variant>
        <vt:lpwstr/>
      </vt:variant>
      <vt:variant>
        <vt:lpwstr>_Toc500339186</vt:lpwstr>
      </vt:variant>
      <vt:variant>
        <vt:i4>1376311</vt:i4>
      </vt:variant>
      <vt:variant>
        <vt:i4>227</vt:i4>
      </vt:variant>
      <vt:variant>
        <vt:i4>0</vt:i4>
      </vt:variant>
      <vt:variant>
        <vt:i4>5</vt:i4>
      </vt:variant>
      <vt:variant>
        <vt:lpwstr/>
      </vt:variant>
      <vt:variant>
        <vt:lpwstr>_Toc500339185</vt:lpwstr>
      </vt:variant>
      <vt:variant>
        <vt:i4>1376311</vt:i4>
      </vt:variant>
      <vt:variant>
        <vt:i4>221</vt:i4>
      </vt:variant>
      <vt:variant>
        <vt:i4>0</vt:i4>
      </vt:variant>
      <vt:variant>
        <vt:i4>5</vt:i4>
      </vt:variant>
      <vt:variant>
        <vt:lpwstr/>
      </vt:variant>
      <vt:variant>
        <vt:lpwstr>_Toc500339184</vt:lpwstr>
      </vt:variant>
      <vt:variant>
        <vt:i4>1376311</vt:i4>
      </vt:variant>
      <vt:variant>
        <vt:i4>215</vt:i4>
      </vt:variant>
      <vt:variant>
        <vt:i4>0</vt:i4>
      </vt:variant>
      <vt:variant>
        <vt:i4>5</vt:i4>
      </vt:variant>
      <vt:variant>
        <vt:lpwstr/>
      </vt:variant>
      <vt:variant>
        <vt:lpwstr>_Toc500339183</vt:lpwstr>
      </vt:variant>
      <vt:variant>
        <vt:i4>1376311</vt:i4>
      </vt:variant>
      <vt:variant>
        <vt:i4>209</vt:i4>
      </vt:variant>
      <vt:variant>
        <vt:i4>0</vt:i4>
      </vt:variant>
      <vt:variant>
        <vt:i4>5</vt:i4>
      </vt:variant>
      <vt:variant>
        <vt:lpwstr/>
      </vt:variant>
      <vt:variant>
        <vt:lpwstr>_Toc500339182</vt:lpwstr>
      </vt:variant>
      <vt:variant>
        <vt:i4>1376311</vt:i4>
      </vt:variant>
      <vt:variant>
        <vt:i4>203</vt:i4>
      </vt:variant>
      <vt:variant>
        <vt:i4>0</vt:i4>
      </vt:variant>
      <vt:variant>
        <vt:i4>5</vt:i4>
      </vt:variant>
      <vt:variant>
        <vt:lpwstr/>
      </vt:variant>
      <vt:variant>
        <vt:lpwstr>_Toc500339181</vt:lpwstr>
      </vt:variant>
      <vt:variant>
        <vt:i4>1376311</vt:i4>
      </vt:variant>
      <vt:variant>
        <vt:i4>197</vt:i4>
      </vt:variant>
      <vt:variant>
        <vt:i4>0</vt:i4>
      </vt:variant>
      <vt:variant>
        <vt:i4>5</vt:i4>
      </vt:variant>
      <vt:variant>
        <vt:lpwstr/>
      </vt:variant>
      <vt:variant>
        <vt:lpwstr>_Toc500339180</vt:lpwstr>
      </vt:variant>
      <vt:variant>
        <vt:i4>1703991</vt:i4>
      </vt:variant>
      <vt:variant>
        <vt:i4>191</vt:i4>
      </vt:variant>
      <vt:variant>
        <vt:i4>0</vt:i4>
      </vt:variant>
      <vt:variant>
        <vt:i4>5</vt:i4>
      </vt:variant>
      <vt:variant>
        <vt:lpwstr/>
      </vt:variant>
      <vt:variant>
        <vt:lpwstr>_Toc500339179</vt:lpwstr>
      </vt:variant>
      <vt:variant>
        <vt:i4>1703991</vt:i4>
      </vt:variant>
      <vt:variant>
        <vt:i4>185</vt:i4>
      </vt:variant>
      <vt:variant>
        <vt:i4>0</vt:i4>
      </vt:variant>
      <vt:variant>
        <vt:i4>5</vt:i4>
      </vt:variant>
      <vt:variant>
        <vt:lpwstr/>
      </vt:variant>
      <vt:variant>
        <vt:lpwstr>_Toc500339178</vt:lpwstr>
      </vt:variant>
      <vt:variant>
        <vt:i4>1703991</vt:i4>
      </vt:variant>
      <vt:variant>
        <vt:i4>179</vt:i4>
      </vt:variant>
      <vt:variant>
        <vt:i4>0</vt:i4>
      </vt:variant>
      <vt:variant>
        <vt:i4>5</vt:i4>
      </vt:variant>
      <vt:variant>
        <vt:lpwstr/>
      </vt:variant>
      <vt:variant>
        <vt:lpwstr>_Toc500339177</vt:lpwstr>
      </vt:variant>
      <vt:variant>
        <vt:i4>1703991</vt:i4>
      </vt:variant>
      <vt:variant>
        <vt:i4>173</vt:i4>
      </vt:variant>
      <vt:variant>
        <vt:i4>0</vt:i4>
      </vt:variant>
      <vt:variant>
        <vt:i4>5</vt:i4>
      </vt:variant>
      <vt:variant>
        <vt:lpwstr/>
      </vt:variant>
      <vt:variant>
        <vt:lpwstr>_Toc500339176</vt:lpwstr>
      </vt:variant>
      <vt:variant>
        <vt:i4>1703991</vt:i4>
      </vt:variant>
      <vt:variant>
        <vt:i4>167</vt:i4>
      </vt:variant>
      <vt:variant>
        <vt:i4>0</vt:i4>
      </vt:variant>
      <vt:variant>
        <vt:i4>5</vt:i4>
      </vt:variant>
      <vt:variant>
        <vt:lpwstr/>
      </vt:variant>
      <vt:variant>
        <vt:lpwstr>_Toc500339175</vt:lpwstr>
      </vt:variant>
      <vt:variant>
        <vt:i4>1703991</vt:i4>
      </vt:variant>
      <vt:variant>
        <vt:i4>161</vt:i4>
      </vt:variant>
      <vt:variant>
        <vt:i4>0</vt:i4>
      </vt:variant>
      <vt:variant>
        <vt:i4>5</vt:i4>
      </vt:variant>
      <vt:variant>
        <vt:lpwstr/>
      </vt:variant>
      <vt:variant>
        <vt:lpwstr>_Toc500339174</vt:lpwstr>
      </vt:variant>
      <vt:variant>
        <vt:i4>1703991</vt:i4>
      </vt:variant>
      <vt:variant>
        <vt:i4>155</vt:i4>
      </vt:variant>
      <vt:variant>
        <vt:i4>0</vt:i4>
      </vt:variant>
      <vt:variant>
        <vt:i4>5</vt:i4>
      </vt:variant>
      <vt:variant>
        <vt:lpwstr/>
      </vt:variant>
      <vt:variant>
        <vt:lpwstr>_Toc500339173</vt:lpwstr>
      </vt:variant>
      <vt:variant>
        <vt:i4>1703991</vt:i4>
      </vt:variant>
      <vt:variant>
        <vt:i4>149</vt:i4>
      </vt:variant>
      <vt:variant>
        <vt:i4>0</vt:i4>
      </vt:variant>
      <vt:variant>
        <vt:i4>5</vt:i4>
      </vt:variant>
      <vt:variant>
        <vt:lpwstr/>
      </vt:variant>
      <vt:variant>
        <vt:lpwstr>_Toc500339172</vt:lpwstr>
      </vt:variant>
      <vt:variant>
        <vt:i4>1703991</vt:i4>
      </vt:variant>
      <vt:variant>
        <vt:i4>143</vt:i4>
      </vt:variant>
      <vt:variant>
        <vt:i4>0</vt:i4>
      </vt:variant>
      <vt:variant>
        <vt:i4>5</vt:i4>
      </vt:variant>
      <vt:variant>
        <vt:lpwstr/>
      </vt:variant>
      <vt:variant>
        <vt:lpwstr>_Toc500339171</vt:lpwstr>
      </vt:variant>
      <vt:variant>
        <vt:i4>1703991</vt:i4>
      </vt:variant>
      <vt:variant>
        <vt:i4>137</vt:i4>
      </vt:variant>
      <vt:variant>
        <vt:i4>0</vt:i4>
      </vt:variant>
      <vt:variant>
        <vt:i4>5</vt:i4>
      </vt:variant>
      <vt:variant>
        <vt:lpwstr/>
      </vt:variant>
      <vt:variant>
        <vt:lpwstr>_Toc500339170</vt:lpwstr>
      </vt:variant>
      <vt:variant>
        <vt:i4>1769527</vt:i4>
      </vt:variant>
      <vt:variant>
        <vt:i4>131</vt:i4>
      </vt:variant>
      <vt:variant>
        <vt:i4>0</vt:i4>
      </vt:variant>
      <vt:variant>
        <vt:i4>5</vt:i4>
      </vt:variant>
      <vt:variant>
        <vt:lpwstr/>
      </vt:variant>
      <vt:variant>
        <vt:lpwstr>_Toc500339169</vt:lpwstr>
      </vt:variant>
      <vt:variant>
        <vt:i4>1769527</vt:i4>
      </vt:variant>
      <vt:variant>
        <vt:i4>125</vt:i4>
      </vt:variant>
      <vt:variant>
        <vt:i4>0</vt:i4>
      </vt:variant>
      <vt:variant>
        <vt:i4>5</vt:i4>
      </vt:variant>
      <vt:variant>
        <vt:lpwstr/>
      </vt:variant>
      <vt:variant>
        <vt:lpwstr>_Toc500339168</vt:lpwstr>
      </vt:variant>
      <vt:variant>
        <vt:i4>1769527</vt:i4>
      </vt:variant>
      <vt:variant>
        <vt:i4>119</vt:i4>
      </vt:variant>
      <vt:variant>
        <vt:i4>0</vt:i4>
      </vt:variant>
      <vt:variant>
        <vt:i4>5</vt:i4>
      </vt:variant>
      <vt:variant>
        <vt:lpwstr/>
      </vt:variant>
      <vt:variant>
        <vt:lpwstr>_Toc500339167</vt:lpwstr>
      </vt:variant>
      <vt:variant>
        <vt:i4>1769527</vt:i4>
      </vt:variant>
      <vt:variant>
        <vt:i4>113</vt:i4>
      </vt:variant>
      <vt:variant>
        <vt:i4>0</vt:i4>
      </vt:variant>
      <vt:variant>
        <vt:i4>5</vt:i4>
      </vt:variant>
      <vt:variant>
        <vt:lpwstr/>
      </vt:variant>
      <vt:variant>
        <vt:lpwstr>_Toc500339166</vt:lpwstr>
      </vt:variant>
      <vt:variant>
        <vt:i4>1769527</vt:i4>
      </vt:variant>
      <vt:variant>
        <vt:i4>107</vt:i4>
      </vt:variant>
      <vt:variant>
        <vt:i4>0</vt:i4>
      </vt:variant>
      <vt:variant>
        <vt:i4>5</vt:i4>
      </vt:variant>
      <vt:variant>
        <vt:lpwstr/>
      </vt:variant>
      <vt:variant>
        <vt:lpwstr>_Toc500339165</vt:lpwstr>
      </vt:variant>
      <vt:variant>
        <vt:i4>1769527</vt:i4>
      </vt:variant>
      <vt:variant>
        <vt:i4>101</vt:i4>
      </vt:variant>
      <vt:variant>
        <vt:i4>0</vt:i4>
      </vt:variant>
      <vt:variant>
        <vt:i4>5</vt:i4>
      </vt:variant>
      <vt:variant>
        <vt:lpwstr/>
      </vt:variant>
      <vt:variant>
        <vt:lpwstr>_Toc500339164</vt:lpwstr>
      </vt:variant>
      <vt:variant>
        <vt:i4>1769527</vt:i4>
      </vt:variant>
      <vt:variant>
        <vt:i4>95</vt:i4>
      </vt:variant>
      <vt:variant>
        <vt:i4>0</vt:i4>
      </vt:variant>
      <vt:variant>
        <vt:i4>5</vt:i4>
      </vt:variant>
      <vt:variant>
        <vt:lpwstr/>
      </vt:variant>
      <vt:variant>
        <vt:lpwstr>_Toc500339163</vt:lpwstr>
      </vt:variant>
      <vt:variant>
        <vt:i4>1769527</vt:i4>
      </vt:variant>
      <vt:variant>
        <vt:i4>89</vt:i4>
      </vt:variant>
      <vt:variant>
        <vt:i4>0</vt:i4>
      </vt:variant>
      <vt:variant>
        <vt:i4>5</vt:i4>
      </vt:variant>
      <vt:variant>
        <vt:lpwstr/>
      </vt:variant>
      <vt:variant>
        <vt:lpwstr>_Toc500339162</vt:lpwstr>
      </vt:variant>
      <vt:variant>
        <vt:i4>1769527</vt:i4>
      </vt:variant>
      <vt:variant>
        <vt:i4>83</vt:i4>
      </vt:variant>
      <vt:variant>
        <vt:i4>0</vt:i4>
      </vt:variant>
      <vt:variant>
        <vt:i4>5</vt:i4>
      </vt:variant>
      <vt:variant>
        <vt:lpwstr/>
      </vt:variant>
      <vt:variant>
        <vt:lpwstr>_Toc500339161</vt:lpwstr>
      </vt:variant>
      <vt:variant>
        <vt:i4>1769527</vt:i4>
      </vt:variant>
      <vt:variant>
        <vt:i4>77</vt:i4>
      </vt:variant>
      <vt:variant>
        <vt:i4>0</vt:i4>
      </vt:variant>
      <vt:variant>
        <vt:i4>5</vt:i4>
      </vt:variant>
      <vt:variant>
        <vt:lpwstr/>
      </vt:variant>
      <vt:variant>
        <vt:lpwstr>_Toc500339160</vt:lpwstr>
      </vt:variant>
      <vt:variant>
        <vt:i4>1572919</vt:i4>
      </vt:variant>
      <vt:variant>
        <vt:i4>71</vt:i4>
      </vt:variant>
      <vt:variant>
        <vt:i4>0</vt:i4>
      </vt:variant>
      <vt:variant>
        <vt:i4>5</vt:i4>
      </vt:variant>
      <vt:variant>
        <vt:lpwstr/>
      </vt:variant>
      <vt:variant>
        <vt:lpwstr>_Toc500339159</vt:lpwstr>
      </vt:variant>
      <vt:variant>
        <vt:i4>1572919</vt:i4>
      </vt:variant>
      <vt:variant>
        <vt:i4>65</vt:i4>
      </vt:variant>
      <vt:variant>
        <vt:i4>0</vt:i4>
      </vt:variant>
      <vt:variant>
        <vt:i4>5</vt:i4>
      </vt:variant>
      <vt:variant>
        <vt:lpwstr/>
      </vt:variant>
      <vt:variant>
        <vt:lpwstr>_Toc500339158</vt:lpwstr>
      </vt:variant>
      <vt:variant>
        <vt:i4>1572919</vt:i4>
      </vt:variant>
      <vt:variant>
        <vt:i4>59</vt:i4>
      </vt:variant>
      <vt:variant>
        <vt:i4>0</vt:i4>
      </vt:variant>
      <vt:variant>
        <vt:i4>5</vt:i4>
      </vt:variant>
      <vt:variant>
        <vt:lpwstr/>
      </vt:variant>
      <vt:variant>
        <vt:lpwstr>_Toc500339157</vt:lpwstr>
      </vt:variant>
      <vt:variant>
        <vt:i4>1572919</vt:i4>
      </vt:variant>
      <vt:variant>
        <vt:i4>53</vt:i4>
      </vt:variant>
      <vt:variant>
        <vt:i4>0</vt:i4>
      </vt:variant>
      <vt:variant>
        <vt:i4>5</vt:i4>
      </vt:variant>
      <vt:variant>
        <vt:lpwstr/>
      </vt:variant>
      <vt:variant>
        <vt:lpwstr>_Toc500339156</vt:lpwstr>
      </vt:variant>
      <vt:variant>
        <vt:i4>1572919</vt:i4>
      </vt:variant>
      <vt:variant>
        <vt:i4>47</vt:i4>
      </vt:variant>
      <vt:variant>
        <vt:i4>0</vt:i4>
      </vt:variant>
      <vt:variant>
        <vt:i4>5</vt:i4>
      </vt:variant>
      <vt:variant>
        <vt:lpwstr/>
      </vt:variant>
      <vt:variant>
        <vt:lpwstr>_Toc500339155</vt:lpwstr>
      </vt:variant>
      <vt:variant>
        <vt:i4>1572919</vt:i4>
      </vt:variant>
      <vt:variant>
        <vt:i4>41</vt:i4>
      </vt:variant>
      <vt:variant>
        <vt:i4>0</vt:i4>
      </vt:variant>
      <vt:variant>
        <vt:i4>5</vt:i4>
      </vt:variant>
      <vt:variant>
        <vt:lpwstr/>
      </vt:variant>
      <vt:variant>
        <vt:lpwstr>_Toc500339154</vt:lpwstr>
      </vt:variant>
      <vt:variant>
        <vt:i4>1572919</vt:i4>
      </vt:variant>
      <vt:variant>
        <vt:i4>35</vt:i4>
      </vt:variant>
      <vt:variant>
        <vt:i4>0</vt:i4>
      </vt:variant>
      <vt:variant>
        <vt:i4>5</vt:i4>
      </vt:variant>
      <vt:variant>
        <vt:lpwstr/>
      </vt:variant>
      <vt:variant>
        <vt:lpwstr>_Toc500339153</vt:lpwstr>
      </vt:variant>
      <vt:variant>
        <vt:i4>1572919</vt:i4>
      </vt:variant>
      <vt:variant>
        <vt:i4>29</vt:i4>
      </vt:variant>
      <vt:variant>
        <vt:i4>0</vt:i4>
      </vt:variant>
      <vt:variant>
        <vt:i4>5</vt:i4>
      </vt:variant>
      <vt:variant>
        <vt:lpwstr/>
      </vt:variant>
      <vt:variant>
        <vt:lpwstr>_Toc500339152</vt:lpwstr>
      </vt:variant>
      <vt:variant>
        <vt:i4>1572919</vt:i4>
      </vt:variant>
      <vt:variant>
        <vt:i4>23</vt:i4>
      </vt:variant>
      <vt:variant>
        <vt:i4>0</vt:i4>
      </vt:variant>
      <vt:variant>
        <vt:i4>5</vt:i4>
      </vt:variant>
      <vt:variant>
        <vt:lpwstr/>
      </vt:variant>
      <vt:variant>
        <vt:lpwstr>_Toc500339151</vt:lpwstr>
      </vt:variant>
      <vt:variant>
        <vt:i4>1572919</vt:i4>
      </vt:variant>
      <vt:variant>
        <vt:i4>17</vt:i4>
      </vt:variant>
      <vt:variant>
        <vt:i4>0</vt:i4>
      </vt:variant>
      <vt:variant>
        <vt:i4>5</vt:i4>
      </vt:variant>
      <vt:variant>
        <vt:lpwstr/>
      </vt:variant>
      <vt:variant>
        <vt:lpwstr>_Toc500339150</vt:lpwstr>
      </vt:variant>
      <vt:variant>
        <vt:i4>1638455</vt:i4>
      </vt:variant>
      <vt:variant>
        <vt:i4>11</vt:i4>
      </vt:variant>
      <vt:variant>
        <vt:i4>0</vt:i4>
      </vt:variant>
      <vt:variant>
        <vt:i4>5</vt:i4>
      </vt:variant>
      <vt:variant>
        <vt:lpwstr/>
      </vt:variant>
      <vt:variant>
        <vt:lpwstr>_Toc500339149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rlh52</dc:creator>
  <cp:keywords/>
  <dc:description/>
  <cp:lastModifiedBy>Pegher, Joanne</cp:lastModifiedBy>
  <cp:revision>2</cp:revision>
  <cp:lastPrinted>2017-12-15T06:47:00Z</cp:lastPrinted>
  <dcterms:created xsi:type="dcterms:W3CDTF">2018-02-13T18:37:00Z</dcterms:created>
  <dcterms:modified xsi:type="dcterms:W3CDTF">2018-02-13T18:37:00Z</dcterms:modified>
</cp:coreProperties>
</file>