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45335" w14:textId="77777777" w:rsidR="00462A81" w:rsidRDefault="00462A81" w:rsidP="00BF2B29">
      <w:r>
        <w:rPr>
          <w:noProof/>
          <w:lang w:eastAsia="en-US"/>
        </w:rPr>
        <mc:AlternateContent>
          <mc:Choice Requires="wps">
            <w:drawing>
              <wp:anchor distT="0" distB="0" distL="114300" distR="114300" simplePos="0" relativeHeight="251659264" behindDoc="0" locked="0" layoutInCell="1" allowOverlap="1" wp14:anchorId="7D9A7138" wp14:editId="28F65BAB">
                <wp:simplePos x="0" y="0"/>
                <wp:positionH relativeFrom="page">
                  <wp:posOffset>914400</wp:posOffset>
                </wp:positionH>
                <wp:positionV relativeFrom="page">
                  <wp:posOffset>1143000</wp:posOffset>
                </wp:positionV>
                <wp:extent cx="5943600" cy="8343900"/>
                <wp:effectExtent l="0" t="0" r="0" b="0"/>
                <wp:wrapSquare wrapText="bothSides"/>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34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6AEF18" w14:textId="77777777" w:rsidR="00462A81" w:rsidRDefault="00462A81" w:rsidP="00536110">
                            <w:pPr>
                              <w:jc w:val="center"/>
                              <w:rPr>
                                <w:b/>
                              </w:rPr>
                            </w:pPr>
                            <w:r>
                              <w:rPr>
                                <w:b/>
                              </w:rPr>
                              <w:t xml:space="preserve">THE GUT MICROBIOME AND SUBCLINICAL HERPESVIRUS COINFECTION </w:t>
                            </w:r>
                          </w:p>
                          <w:p w14:paraId="6B634B1A" w14:textId="77777777" w:rsidR="00462A81" w:rsidRDefault="00462A81" w:rsidP="00536110">
                            <w:pPr>
                              <w:jc w:val="center"/>
                              <w:rPr>
                                <w:b/>
                              </w:rPr>
                            </w:pPr>
                          </w:p>
                          <w:p w14:paraId="5B45070D" w14:textId="77777777" w:rsidR="00462A81" w:rsidRDefault="00462A81" w:rsidP="00536110">
                            <w:pPr>
                              <w:jc w:val="center"/>
                              <w:rPr>
                                <w:b/>
                              </w:rPr>
                            </w:pPr>
                            <w:r>
                              <w:rPr>
                                <w:b/>
                              </w:rPr>
                              <w:t>IN HIV INFECTION</w:t>
                            </w:r>
                          </w:p>
                          <w:p w14:paraId="022C5910" w14:textId="77777777" w:rsidR="00462A81" w:rsidRDefault="00462A81" w:rsidP="00536110">
                            <w:pPr>
                              <w:jc w:val="center"/>
                              <w:rPr>
                                <w:b/>
                              </w:rPr>
                            </w:pPr>
                          </w:p>
                          <w:p w14:paraId="7A617E65" w14:textId="77777777" w:rsidR="00462A81" w:rsidRDefault="00462A81" w:rsidP="00536110">
                            <w:pPr>
                              <w:jc w:val="center"/>
                              <w:rPr>
                                <w:b/>
                              </w:rPr>
                            </w:pPr>
                          </w:p>
                          <w:p w14:paraId="093AE2C1" w14:textId="77777777" w:rsidR="00462A81" w:rsidRDefault="00462A81" w:rsidP="00536110">
                            <w:pPr>
                              <w:jc w:val="center"/>
                              <w:rPr>
                                <w:b/>
                              </w:rPr>
                            </w:pPr>
                          </w:p>
                          <w:p w14:paraId="3319CC79" w14:textId="77777777" w:rsidR="00462A81" w:rsidRDefault="00462A81" w:rsidP="00536110">
                            <w:pPr>
                              <w:jc w:val="center"/>
                              <w:rPr>
                                <w:b/>
                              </w:rPr>
                            </w:pPr>
                          </w:p>
                          <w:p w14:paraId="7FC606EF" w14:textId="77777777" w:rsidR="00462A81" w:rsidRDefault="00462A81" w:rsidP="00536110">
                            <w:pPr>
                              <w:jc w:val="center"/>
                              <w:rPr>
                                <w:b/>
                              </w:rPr>
                            </w:pPr>
                          </w:p>
                          <w:p w14:paraId="6B04FBE1" w14:textId="77777777" w:rsidR="00462A81" w:rsidRDefault="00462A81" w:rsidP="00536110">
                            <w:pPr>
                              <w:jc w:val="center"/>
                              <w:rPr>
                                <w:b/>
                              </w:rPr>
                            </w:pPr>
                          </w:p>
                          <w:p w14:paraId="393FC6B9" w14:textId="77777777" w:rsidR="00462A81" w:rsidRDefault="00462A81" w:rsidP="00536110">
                            <w:pPr>
                              <w:jc w:val="center"/>
                              <w:rPr>
                                <w:b/>
                              </w:rPr>
                            </w:pPr>
                          </w:p>
                          <w:p w14:paraId="5EB774E8" w14:textId="77777777" w:rsidR="00462A81" w:rsidRDefault="00462A81" w:rsidP="00536110">
                            <w:pPr>
                              <w:jc w:val="center"/>
                              <w:rPr>
                                <w:b/>
                              </w:rPr>
                            </w:pPr>
                          </w:p>
                          <w:p w14:paraId="3F0CCFFB" w14:textId="77777777" w:rsidR="00462A81" w:rsidRDefault="00462A81" w:rsidP="008A3D69">
                            <w:pPr>
                              <w:spacing w:line="480" w:lineRule="auto"/>
                              <w:jc w:val="center"/>
                            </w:pPr>
                            <w:proofErr w:type="gramStart"/>
                            <w:r>
                              <w:t>by</w:t>
                            </w:r>
                            <w:proofErr w:type="gramEnd"/>
                          </w:p>
                          <w:p w14:paraId="6993B902" w14:textId="77777777" w:rsidR="00462A81" w:rsidRDefault="00462A81" w:rsidP="008A3D69">
                            <w:pPr>
                              <w:spacing w:line="480" w:lineRule="auto"/>
                              <w:jc w:val="center"/>
                            </w:pPr>
                            <w:r>
                              <w:t>Juchul Hwang</w:t>
                            </w:r>
                          </w:p>
                          <w:p w14:paraId="632D5FFC" w14:textId="77777777" w:rsidR="00462A81" w:rsidRDefault="00462A81" w:rsidP="008A3D69">
                            <w:pPr>
                              <w:spacing w:line="480" w:lineRule="auto"/>
                              <w:jc w:val="center"/>
                            </w:pPr>
                            <w:r>
                              <w:t>MD, Catholic University of Korea, Medical College, Korea, 2011</w:t>
                            </w:r>
                          </w:p>
                          <w:p w14:paraId="5EC833B7" w14:textId="77777777" w:rsidR="00462A81" w:rsidRPr="00834193" w:rsidRDefault="00462A81" w:rsidP="008A3D69">
                            <w:pPr>
                              <w:spacing w:line="480" w:lineRule="auto"/>
                              <w:jc w:val="center"/>
                              <w:rPr>
                                <w:noProof/>
                              </w:rPr>
                            </w:pPr>
                          </w:p>
                          <w:p w14:paraId="4174E645" w14:textId="77777777" w:rsidR="00462A81" w:rsidRDefault="00462A81" w:rsidP="00536110">
                            <w:pPr>
                              <w:jc w:val="center"/>
                              <w:rPr>
                                <w:b/>
                              </w:rPr>
                            </w:pPr>
                          </w:p>
                          <w:p w14:paraId="3CB2C965" w14:textId="77777777" w:rsidR="00462A81" w:rsidRDefault="00462A81" w:rsidP="00536110">
                            <w:pPr>
                              <w:jc w:val="center"/>
                              <w:rPr>
                                <w:b/>
                              </w:rPr>
                            </w:pPr>
                          </w:p>
                          <w:p w14:paraId="31E509D9" w14:textId="77777777" w:rsidR="00462A81" w:rsidRDefault="00462A81" w:rsidP="00536110">
                            <w:pPr>
                              <w:jc w:val="center"/>
                              <w:rPr>
                                <w:b/>
                              </w:rPr>
                            </w:pPr>
                          </w:p>
                          <w:p w14:paraId="3AB7A1B9" w14:textId="77777777" w:rsidR="00462A81" w:rsidRDefault="00462A81" w:rsidP="00536110">
                            <w:pPr>
                              <w:jc w:val="center"/>
                              <w:rPr>
                                <w:b/>
                              </w:rPr>
                            </w:pPr>
                          </w:p>
                          <w:p w14:paraId="31C41285" w14:textId="77777777" w:rsidR="00462A81" w:rsidRDefault="00462A81" w:rsidP="00536110">
                            <w:pPr>
                              <w:jc w:val="center"/>
                              <w:rPr>
                                <w:b/>
                              </w:rPr>
                            </w:pPr>
                          </w:p>
                          <w:p w14:paraId="4A0749C3" w14:textId="77777777" w:rsidR="00462A81" w:rsidRDefault="00462A81" w:rsidP="00536110">
                            <w:pPr>
                              <w:jc w:val="center"/>
                              <w:rPr>
                                <w:b/>
                              </w:rPr>
                            </w:pPr>
                          </w:p>
                          <w:p w14:paraId="14A5A8B1" w14:textId="77777777" w:rsidR="00462A81" w:rsidRDefault="00462A81" w:rsidP="008A3D69">
                            <w:pPr>
                              <w:spacing w:line="480" w:lineRule="auto"/>
                              <w:jc w:val="center"/>
                            </w:pPr>
                            <w:r>
                              <w:t>Submitted to the Graduate Faculty of</w:t>
                            </w:r>
                          </w:p>
                          <w:p w14:paraId="32454287" w14:textId="77777777" w:rsidR="00462A81" w:rsidRDefault="00462A81" w:rsidP="008A3D69">
                            <w:pPr>
                              <w:spacing w:line="480" w:lineRule="auto"/>
                              <w:jc w:val="center"/>
                            </w:pPr>
                            <w:r>
                              <w:t>Multidisciplinary MPH program</w:t>
                            </w:r>
                          </w:p>
                          <w:p w14:paraId="2615FFAC" w14:textId="77777777" w:rsidR="00462A81" w:rsidRDefault="00462A81" w:rsidP="008A3D69">
                            <w:pPr>
                              <w:spacing w:line="480" w:lineRule="auto"/>
                              <w:jc w:val="center"/>
                            </w:pPr>
                            <w:r>
                              <w:t xml:space="preserve">Graduate School of Public Health in partial fulfillment </w:t>
                            </w:r>
                          </w:p>
                          <w:p w14:paraId="34FE4007" w14:textId="77777777" w:rsidR="00462A81" w:rsidRDefault="00462A81" w:rsidP="008A3D69">
                            <w:pPr>
                              <w:spacing w:line="480" w:lineRule="auto"/>
                              <w:jc w:val="center"/>
                            </w:pPr>
                            <w:proofErr w:type="gramStart"/>
                            <w:r>
                              <w:t>of</w:t>
                            </w:r>
                            <w:proofErr w:type="gramEnd"/>
                            <w:r>
                              <w:t xml:space="preserve"> the requirements for the degree of</w:t>
                            </w:r>
                          </w:p>
                          <w:p w14:paraId="18EB1E84" w14:textId="77777777" w:rsidR="00462A81" w:rsidRDefault="00462A81" w:rsidP="008A3D69">
                            <w:pPr>
                              <w:spacing w:line="480" w:lineRule="auto"/>
                              <w:jc w:val="center"/>
                            </w:pPr>
                            <w:r>
                              <w:t>Master of Public Health</w:t>
                            </w:r>
                          </w:p>
                          <w:p w14:paraId="0EFE7CDB" w14:textId="77777777" w:rsidR="00462A81" w:rsidRDefault="00462A81" w:rsidP="008A3D69">
                            <w:pPr>
                              <w:spacing w:line="480" w:lineRule="auto"/>
                              <w:jc w:val="center"/>
                            </w:pPr>
                          </w:p>
                          <w:p w14:paraId="54089B4C" w14:textId="77777777" w:rsidR="00462A81" w:rsidRDefault="00462A81" w:rsidP="00536110">
                            <w:pPr>
                              <w:jc w:val="center"/>
                            </w:pPr>
                          </w:p>
                          <w:p w14:paraId="693AA639" w14:textId="77777777" w:rsidR="00462A81" w:rsidRDefault="00462A81" w:rsidP="00B57E9B">
                            <w:pPr>
                              <w:jc w:val="center"/>
                            </w:pPr>
                          </w:p>
                          <w:p w14:paraId="0A07BCF7" w14:textId="77777777" w:rsidR="00462A81" w:rsidRDefault="00462A81" w:rsidP="00B57E9B">
                            <w:pPr>
                              <w:jc w:val="center"/>
                            </w:pPr>
                          </w:p>
                          <w:p w14:paraId="65E9048E" w14:textId="77777777" w:rsidR="00462A81" w:rsidRDefault="00462A81" w:rsidP="00B57E9B">
                            <w:pPr>
                              <w:jc w:val="center"/>
                            </w:pPr>
                          </w:p>
                          <w:p w14:paraId="37609799" w14:textId="77777777" w:rsidR="00462A81" w:rsidRDefault="00462A81" w:rsidP="00B57E9B">
                            <w:pPr>
                              <w:jc w:val="center"/>
                            </w:pPr>
                          </w:p>
                          <w:p w14:paraId="0FA4A486" w14:textId="77777777" w:rsidR="00462A81" w:rsidRDefault="00462A81" w:rsidP="00B57E9B">
                            <w:pPr>
                              <w:jc w:val="center"/>
                            </w:pPr>
                          </w:p>
                          <w:p w14:paraId="3A485749" w14:textId="77777777" w:rsidR="00462A81" w:rsidRDefault="00462A81" w:rsidP="00337CC7">
                            <w:pPr>
                              <w:jc w:val="center"/>
                            </w:pPr>
                            <w:r w:rsidRPr="00AB08F3">
                              <w:t>University of Pittsburg</w:t>
                            </w:r>
                            <w:r>
                              <w:t>h</w:t>
                            </w:r>
                          </w:p>
                          <w:p w14:paraId="0449649D" w14:textId="77777777" w:rsidR="00462A81" w:rsidRPr="00AB08F3" w:rsidRDefault="00462A81" w:rsidP="00337CC7">
                            <w:pPr>
                              <w:jc w:val="center"/>
                            </w:pPr>
                          </w:p>
                          <w:p w14:paraId="0EA58D64" w14:textId="77777777" w:rsidR="00462A81" w:rsidRPr="00AB08F3" w:rsidRDefault="00462A81" w:rsidP="00B57E9B">
                            <w:pPr>
                              <w:jc w:val="center"/>
                              <w:rPr>
                                <w:noProof/>
                              </w:rPr>
                            </w:pPr>
                            <w:r>
                              <w:t>2018</w:t>
                            </w:r>
                          </w:p>
                          <w:p w14:paraId="002DEB35" w14:textId="77777777" w:rsidR="00462A81" w:rsidRPr="004E3B59" w:rsidRDefault="00462A81" w:rsidP="006B1124">
                            <w:pPr>
                              <w:jc w:val="center"/>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7D9A7138" id="_x0000_t202" coordsize="21600,21600" o:spt="202" path="m0,0l0,21600,21600,21600,21600,0xe">
                <v:stroke joinstyle="miter"/>
                <v:path gradientshapeok="t" o:connecttype="rect"/>
              </v:shapetype>
              <v:shape id="Text_x0020_Box_x0020_14" o:spid="_x0000_s1026" type="#_x0000_t202" style="position:absolute;margin-left:1in;margin-top:90pt;width:468pt;height:65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" stroked="f">
                <v:textbox inset="0,0,0,0">
                  <w:txbxContent>
                    <w:p w14:paraId="526AEF18" w14:textId="77777777" w:rsidR="00462A81" w:rsidRDefault="00462A81" w:rsidP="00536110">
                      <w:pPr>
                        <w:jc w:val="center"/>
                        <w:rPr>
                          <w:b/>
                        </w:rPr>
                      </w:pPr>
                      <w:r>
                        <w:rPr>
                          <w:b/>
                        </w:rPr>
                        <w:t xml:space="preserve">THE GUT MICROBIOME AND SUBCLINICAL HERPESVIRUS COINFECTION </w:t>
                      </w:r>
                    </w:p>
                    <w:p w14:paraId="6B634B1A" w14:textId="77777777" w:rsidR="00462A81" w:rsidRDefault="00462A81" w:rsidP="00536110">
                      <w:pPr>
                        <w:jc w:val="center"/>
                        <w:rPr>
                          <w:b/>
                        </w:rPr>
                      </w:pPr>
                    </w:p>
                    <w:p w14:paraId="5B45070D" w14:textId="77777777" w:rsidR="00462A81" w:rsidRDefault="00462A81" w:rsidP="00536110">
                      <w:pPr>
                        <w:jc w:val="center"/>
                        <w:rPr>
                          <w:b/>
                        </w:rPr>
                      </w:pPr>
                      <w:r>
                        <w:rPr>
                          <w:b/>
                        </w:rPr>
                        <w:t>IN HIV INFECTION</w:t>
                      </w:r>
                    </w:p>
                    <w:p w14:paraId="022C5910" w14:textId="77777777" w:rsidR="00462A81" w:rsidRDefault="00462A81" w:rsidP="00536110">
                      <w:pPr>
                        <w:jc w:val="center"/>
                        <w:rPr>
                          <w:b/>
                        </w:rPr>
                      </w:pPr>
                    </w:p>
                    <w:p w14:paraId="7A617E65" w14:textId="77777777" w:rsidR="00462A81" w:rsidRDefault="00462A81" w:rsidP="00536110">
                      <w:pPr>
                        <w:jc w:val="center"/>
                        <w:rPr>
                          <w:b/>
                        </w:rPr>
                      </w:pPr>
                    </w:p>
                    <w:p w14:paraId="093AE2C1" w14:textId="77777777" w:rsidR="00462A81" w:rsidRDefault="00462A81" w:rsidP="00536110">
                      <w:pPr>
                        <w:jc w:val="center"/>
                        <w:rPr>
                          <w:b/>
                        </w:rPr>
                      </w:pPr>
                    </w:p>
                    <w:p w14:paraId="3319CC79" w14:textId="77777777" w:rsidR="00462A81" w:rsidRDefault="00462A81" w:rsidP="00536110">
                      <w:pPr>
                        <w:jc w:val="center"/>
                        <w:rPr>
                          <w:b/>
                        </w:rPr>
                      </w:pPr>
                    </w:p>
                    <w:p w14:paraId="7FC606EF" w14:textId="77777777" w:rsidR="00462A81" w:rsidRDefault="00462A81" w:rsidP="00536110">
                      <w:pPr>
                        <w:jc w:val="center"/>
                        <w:rPr>
                          <w:b/>
                        </w:rPr>
                      </w:pPr>
                    </w:p>
                    <w:p w14:paraId="6B04FBE1" w14:textId="77777777" w:rsidR="00462A81" w:rsidRDefault="00462A81" w:rsidP="00536110">
                      <w:pPr>
                        <w:jc w:val="center"/>
                        <w:rPr>
                          <w:b/>
                        </w:rPr>
                      </w:pPr>
                    </w:p>
                    <w:p w14:paraId="393FC6B9" w14:textId="77777777" w:rsidR="00462A81" w:rsidRDefault="00462A81" w:rsidP="00536110">
                      <w:pPr>
                        <w:jc w:val="center"/>
                        <w:rPr>
                          <w:b/>
                        </w:rPr>
                      </w:pPr>
                    </w:p>
                    <w:p w14:paraId="5EB774E8" w14:textId="77777777" w:rsidR="00462A81" w:rsidRDefault="00462A81" w:rsidP="00536110">
                      <w:pPr>
                        <w:jc w:val="center"/>
                        <w:rPr>
                          <w:b/>
                        </w:rPr>
                      </w:pPr>
                    </w:p>
                    <w:p w14:paraId="3F0CCFFB" w14:textId="77777777" w:rsidR="00462A81" w:rsidRDefault="00462A81" w:rsidP="008A3D69">
                      <w:pPr>
                        <w:spacing w:line="480" w:lineRule="auto"/>
                        <w:jc w:val="center"/>
                      </w:pPr>
                      <w:r>
                        <w:t>by</w:t>
                      </w:r>
                    </w:p>
                    <w:p w14:paraId="6993B902" w14:textId="77777777" w:rsidR="00462A81" w:rsidRDefault="00462A81" w:rsidP="008A3D69">
                      <w:pPr>
                        <w:spacing w:line="480" w:lineRule="auto"/>
                        <w:jc w:val="center"/>
                      </w:pPr>
                      <w:r>
                        <w:t>Juchul Hwang</w:t>
                      </w:r>
                    </w:p>
                    <w:p w14:paraId="632D5FFC" w14:textId="77777777" w:rsidR="00462A81" w:rsidRDefault="00462A81" w:rsidP="008A3D69">
                      <w:pPr>
                        <w:spacing w:line="480" w:lineRule="auto"/>
                        <w:jc w:val="center"/>
                      </w:pPr>
                      <w:r>
                        <w:t>MD, Catholic University of Korea, Medical College, Korea, 2011</w:t>
                      </w:r>
                    </w:p>
                    <w:p w14:paraId="5EC833B7" w14:textId="77777777" w:rsidR="00462A81" w:rsidRPr="00834193" w:rsidRDefault="00462A81" w:rsidP="008A3D69">
                      <w:pPr>
                        <w:spacing w:line="480" w:lineRule="auto"/>
                        <w:jc w:val="center"/>
                        <w:rPr>
                          <w:noProof/>
                        </w:rPr>
                      </w:pPr>
                    </w:p>
                    <w:p w14:paraId="4174E645" w14:textId="77777777" w:rsidR="00462A81" w:rsidRDefault="00462A81" w:rsidP="00536110">
                      <w:pPr>
                        <w:jc w:val="center"/>
                        <w:rPr>
                          <w:b/>
                        </w:rPr>
                      </w:pPr>
                    </w:p>
                    <w:p w14:paraId="3CB2C965" w14:textId="77777777" w:rsidR="00462A81" w:rsidRDefault="00462A81" w:rsidP="00536110">
                      <w:pPr>
                        <w:jc w:val="center"/>
                        <w:rPr>
                          <w:b/>
                        </w:rPr>
                      </w:pPr>
                    </w:p>
                    <w:p w14:paraId="31E509D9" w14:textId="77777777" w:rsidR="00462A81" w:rsidRDefault="00462A81" w:rsidP="00536110">
                      <w:pPr>
                        <w:jc w:val="center"/>
                        <w:rPr>
                          <w:b/>
                        </w:rPr>
                      </w:pPr>
                    </w:p>
                    <w:p w14:paraId="3AB7A1B9" w14:textId="77777777" w:rsidR="00462A81" w:rsidRDefault="00462A81" w:rsidP="00536110">
                      <w:pPr>
                        <w:jc w:val="center"/>
                        <w:rPr>
                          <w:b/>
                        </w:rPr>
                      </w:pPr>
                    </w:p>
                    <w:p w14:paraId="31C41285" w14:textId="77777777" w:rsidR="00462A81" w:rsidRDefault="00462A81" w:rsidP="00536110">
                      <w:pPr>
                        <w:jc w:val="center"/>
                        <w:rPr>
                          <w:b/>
                        </w:rPr>
                      </w:pPr>
                    </w:p>
                    <w:p w14:paraId="4A0749C3" w14:textId="77777777" w:rsidR="00462A81" w:rsidRDefault="00462A81" w:rsidP="00536110">
                      <w:pPr>
                        <w:jc w:val="center"/>
                        <w:rPr>
                          <w:b/>
                        </w:rPr>
                      </w:pPr>
                    </w:p>
                    <w:p w14:paraId="14A5A8B1" w14:textId="77777777" w:rsidR="00462A81" w:rsidRDefault="00462A81" w:rsidP="008A3D69">
                      <w:pPr>
                        <w:spacing w:line="480" w:lineRule="auto"/>
                        <w:jc w:val="center"/>
                      </w:pPr>
                      <w:r>
                        <w:t>Submitted to the Graduate Faculty of</w:t>
                      </w:r>
                    </w:p>
                    <w:p w14:paraId="32454287" w14:textId="77777777" w:rsidR="00462A81" w:rsidRDefault="00462A81" w:rsidP="008A3D69">
                      <w:pPr>
                        <w:spacing w:line="480" w:lineRule="auto"/>
                        <w:jc w:val="center"/>
                      </w:pPr>
                      <w:r>
                        <w:t>Multidisciplinary MPH program</w:t>
                      </w:r>
                    </w:p>
                    <w:p w14:paraId="2615FFAC" w14:textId="77777777" w:rsidR="00462A81" w:rsidRDefault="00462A81" w:rsidP="008A3D69">
                      <w:pPr>
                        <w:spacing w:line="480" w:lineRule="auto"/>
                        <w:jc w:val="center"/>
                      </w:pPr>
                      <w:r>
                        <w:t xml:space="preserve">Graduate School of Public Health in partial fulfillment </w:t>
                      </w:r>
                    </w:p>
                    <w:p w14:paraId="34FE4007" w14:textId="77777777" w:rsidR="00462A81" w:rsidRDefault="00462A81" w:rsidP="008A3D69">
                      <w:pPr>
                        <w:spacing w:line="480" w:lineRule="auto"/>
                        <w:jc w:val="center"/>
                      </w:pPr>
                      <w:r>
                        <w:t>of the requirements for the degree of</w:t>
                      </w:r>
                    </w:p>
                    <w:p w14:paraId="18EB1E84" w14:textId="77777777" w:rsidR="00462A81" w:rsidRDefault="00462A81" w:rsidP="008A3D69">
                      <w:pPr>
                        <w:spacing w:line="480" w:lineRule="auto"/>
                        <w:jc w:val="center"/>
                      </w:pPr>
                      <w:r>
                        <w:t>Master of Public Health</w:t>
                      </w:r>
                    </w:p>
                    <w:p w14:paraId="0EFE7CDB" w14:textId="77777777" w:rsidR="00462A81" w:rsidRDefault="00462A81" w:rsidP="008A3D69">
                      <w:pPr>
                        <w:spacing w:line="480" w:lineRule="auto"/>
                        <w:jc w:val="center"/>
                      </w:pPr>
                    </w:p>
                    <w:p w14:paraId="54089B4C" w14:textId="77777777" w:rsidR="00462A81" w:rsidRDefault="00462A81" w:rsidP="00536110">
                      <w:pPr>
                        <w:jc w:val="center"/>
                      </w:pPr>
                    </w:p>
                    <w:p w14:paraId="693AA639" w14:textId="77777777" w:rsidR="00462A81" w:rsidRDefault="00462A81" w:rsidP="00B57E9B">
                      <w:pPr>
                        <w:jc w:val="center"/>
                      </w:pPr>
                    </w:p>
                    <w:p w14:paraId="0A07BCF7" w14:textId="77777777" w:rsidR="00462A81" w:rsidRDefault="00462A81" w:rsidP="00B57E9B">
                      <w:pPr>
                        <w:jc w:val="center"/>
                      </w:pPr>
                    </w:p>
                    <w:p w14:paraId="65E9048E" w14:textId="77777777" w:rsidR="00462A81" w:rsidRDefault="00462A81" w:rsidP="00B57E9B">
                      <w:pPr>
                        <w:jc w:val="center"/>
                      </w:pPr>
                    </w:p>
                    <w:p w14:paraId="37609799" w14:textId="77777777" w:rsidR="00462A81" w:rsidRDefault="00462A81" w:rsidP="00B57E9B">
                      <w:pPr>
                        <w:jc w:val="center"/>
                      </w:pPr>
                    </w:p>
                    <w:p w14:paraId="0FA4A486" w14:textId="77777777" w:rsidR="00462A81" w:rsidRDefault="00462A81" w:rsidP="00B57E9B">
                      <w:pPr>
                        <w:jc w:val="center"/>
                      </w:pPr>
                    </w:p>
                    <w:p w14:paraId="3A485749" w14:textId="77777777" w:rsidR="00462A81" w:rsidRDefault="00462A81" w:rsidP="00337CC7">
                      <w:pPr>
                        <w:jc w:val="center"/>
                      </w:pPr>
                      <w:r w:rsidRPr="00AB08F3">
                        <w:t>University of Pittsburg</w:t>
                      </w:r>
                      <w:r>
                        <w:t>h</w:t>
                      </w:r>
                    </w:p>
                    <w:p w14:paraId="0449649D" w14:textId="77777777" w:rsidR="00462A81" w:rsidRPr="00AB08F3" w:rsidRDefault="00462A81" w:rsidP="00337CC7">
                      <w:pPr>
                        <w:jc w:val="center"/>
                      </w:pPr>
                    </w:p>
                    <w:p w14:paraId="0EA58D64" w14:textId="77777777" w:rsidR="00462A81" w:rsidRPr="00AB08F3" w:rsidRDefault="00462A81" w:rsidP="00B57E9B">
                      <w:pPr>
                        <w:jc w:val="center"/>
                        <w:rPr>
                          <w:noProof/>
                        </w:rPr>
                      </w:pPr>
                      <w:r>
                        <w:t>2018</w:t>
                      </w:r>
                    </w:p>
                    <w:p w14:paraId="002DEB35" w14:textId="77777777" w:rsidR="00462A81" w:rsidRPr="004E3B59" w:rsidRDefault="00462A81" w:rsidP="006B1124">
                      <w:pPr>
                        <w:jc w:val="center"/>
                        <w:rPr>
                          <w:b/>
                        </w:rPr>
                      </w:pPr>
                    </w:p>
                  </w:txbxContent>
                </v:textbox>
                <w10:wrap type="square" anchorx="page" anchory="page"/>
              </v:shape>
            </w:pict>
          </mc:Fallback>
        </mc:AlternateContent>
      </w:r>
    </w:p>
    <w:p w14:paraId="0608FC70" w14:textId="77777777" w:rsidR="00462A81" w:rsidRDefault="00462A81" w:rsidP="007F763B">
      <w:pPr>
        <w:pStyle w:val="Noindent"/>
        <w:spacing w:line="240" w:lineRule="auto"/>
      </w:pPr>
    </w:p>
    <w:p w14:paraId="21C9028C" w14:textId="77777777" w:rsidR="00462A81" w:rsidRDefault="00462A81" w:rsidP="007F763B">
      <w:pPr>
        <w:pStyle w:val="Noindent"/>
        <w:spacing w:line="240" w:lineRule="auto"/>
      </w:pPr>
    </w:p>
    <w:p w14:paraId="37736EA1" w14:textId="77777777" w:rsidR="00462A81" w:rsidRDefault="00462A81" w:rsidP="007F763B">
      <w:pPr>
        <w:pStyle w:val="Noindent"/>
        <w:spacing w:line="240" w:lineRule="auto"/>
      </w:pPr>
      <w:r>
        <w:rPr>
          <w:noProof/>
          <w:lang w:eastAsia="en-US"/>
        </w:rPr>
        <mc:AlternateContent>
          <mc:Choice Requires="wps">
            <w:drawing>
              <wp:anchor distT="0" distB="0" distL="114300" distR="114300" simplePos="0" relativeHeight="251662336" behindDoc="0" locked="0" layoutInCell="1" allowOverlap="1" wp14:anchorId="0E277F5F" wp14:editId="1C4E2798">
                <wp:simplePos x="0" y="0"/>
                <wp:positionH relativeFrom="page">
                  <wp:posOffset>914400</wp:posOffset>
                </wp:positionH>
                <wp:positionV relativeFrom="margin">
                  <wp:posOffset>355600</wp:posOffset>
                </wp:positionV>
                <wp:extent cx="5943600" cy="7242175"/>
                <wp:effectExtent l="0" t="0" r="0" b="0"/>
                <wp:wrapSquare wrapText="bothSides"/>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7242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FA91E" w14:textId="77777777" w:rsidR="00462A81" w:rsidRDefault="00462A81" w:rsidP="00A37122">
                            <w:pPr>
                              <w:jc w:val="center"/>
                            </w:pPr>
                            <w:r>
                              <w:t>UNIVERSITY OF PITTSBURGH</w:t>
                            </w:r>
                          </w:p>
                          <w:p w14:paraId="2847CC93" w14:textId="77777777" w:rsidR="00462A81" w:rsidRDefault="00462A81" w:rsidP="00A37122">
                            <w:pPr>
                              <w:jc w:val="center"/>
                            </w:pPr>
                            <w:r>
                              <w:t>GRADUATE SCHOOL OF PUBLIC HEALTH</w:t>
                            </w:r>
                          </w:p>
                          <w:p w14:paraId="657FF3B9" w14:textId="77777777" w:rsidR="00462A81" w:rsidRDefault="00462A81" w:rsidP="00A37122">
                            <w:pPr>
                              <w:jc w:val="center"/>
                            </w:pPr>
                          </w:p>
                          <w:p w14:paraId="78B5F59E" w14:textId="77777777" w:rsidR="00462A81" w:rsidRDefault="00462A81" w:rsidP="00A37122">
                            <w:pPr>
                              <w:jc w:val="center"/>
                            </w:pPr>
                          </w:p>
                          <w:p w14:paraId="779CA070" w14:textId="77777777" w:rsidR="00462A81" w:rsidRDefault="00462A81" w:rsidP="00A37122">
                            <w:pPr>
                              <w:jc w:val="center"/>
                            </w:pPr>
                          </w:p>
                          <w:p w14:paraId="4EC3D436" w14:textId="77777777" w:rsidR="00462A81" w:rsidRDefault="00462A81" w:rsidP="00A37122">
                            <w:pPr>
                              <w:jc w:val="center"/>
                            </w:pPr>
                          </w:p>
                          <w:p w14:paraId="49B0E845" w14:textId="77777777" w:rsidR="00462A81" w:rsidRDefault="00462A81" w:rsidP="00A37122">
                            <w:pPr>
                              <w:jc w:val="center"/>
                            </w:pPr>
                          </w:p>
                          <w:p w14:paraId="22CB71F0" w14:textId="77777777" w:rsidR="00462A81" w:rsidRDefault="00462A81" w:rsidP="00A37122">
                            <w:pPr>
                              <w:jc w:val="center"/>
                            </w:pPr>
                          </w:p>
                          <w:p w14:paraId="71DED9FA" w14:textId="77777777" w:rsidR="00462A81" w:rsidRDefault="00462A81" w:rsidP="00A37122">
                            <w:pPr>
                              <w:jc w:val="center"/>
                            </w:pPr>
                            <w:r>
                              <w:t xml:space="preserve">This essay </w:t>
                            </w:r>
                            <w:proofErr w:type="gramStart"/>
                            <w:r>
                              <w:t>is submitted</w:t>
                            </w:r>
                            <w:proofErr w:type="gramEnd"/>
                          </w:p>
                          <w:p w14:paraId="0D5D4B34" w14:textId="77777777" w:rsidR="00462A81" w:rsidRDefault="00462A81" w:rsidP="00A37122">
                            <w:pPr>
                              <w:jc w:val="center"/>
                            </w:pPr>
                          </w:p>
                          <w:p w14:paraId="4F1AB546" w14:textId="77777777" w:rsidR="00462A81" w:rsidRDefault="00462A81" w:rsidP="00A37122">
                            <w:pPr>
                              <w:jc w:val="center"/>
                            </w:pPr>
                            <w:proofErr w:type="gramStart"/>
                            <w:r>
                              <w:t>by</w:t>
                            </w:r>
                            <w:proofErr w:type="gramEnd"/>
                          </w:p>
                          <w:p w14:paraId="4EA91EC9" w14:textId="77777777" w:rsidR="00462A81" w:rsidRDefault="00462A81" w:rsidP="00A37122">
                            <w:pPr>
                              <w:jc w:val="center"/>
                            </w:pPr>
                          </w:p>
                          <w:p w14:paraId="490EF57D" w14:textId="77777777" w:rsidR="00462A81" w:rsidRDefault="00462A81" w:rsidP="00A37122">
                            <w:pPr>
                              <w:jc w:val="center"/>
                            </w:pPr>
                            <w:r>
                              <w:t>Juchul Hwang</w:t>
                            </w:r>
                          </w:p>
                          <w:p w14:paraId="5DEC8889" w14:textId="77777777" w:rsidR="00462A81" w:rsidRDefault="00462A81" w:rsidP="00A37122">
                            <w:pPr>
                              <w:jc w:val="center"/>
                            </w:pPr>
                          </w:p>
                          <w:p w14:paraId="563EDE96" w14:textId="77777777" w:rsidR="00462A81" w:rsidRDefault="00462A81" w:rsidP="00A37122">
                            <w:pPr>
                              <w:jc w:val="center"/>
                            </w:pPr>
                            <w:proofErr w:type="gramStart"/>
                            <w:r>
                              <w:t>on</w:t>
                            </w:r>
                            <w:proofErr w:type="gramEnd"/>
                          </w:p>
                          <w:p w14:paraId="44EE1322" w14:textId="77777777" w:rsidR="00462A81" w:rsidRDefault="00462A81" w:rsidP="00A37122">
                            <w:pPr>
                              <w:jc w:val="center"/>
                            </w:pPr>
                          </w:p>
                          <w:p w14:paraId="7C60D5BE" w14:textId="77777777" w:rsidR="00462A81" w:rsidRDefault="00462A81" w:rsidP="00A37122">
                            <w:pPr>
                              <w:jc w:val="center"/>
                            </w:pPr>
                            <w:r>
                              <w:t>August 8</w:t>
                            </w:r>
                            <w:r w:rsidRPr="00CD0A9E">
                              <w:rPr>
                                <w:vertAlign w:val="superscript"/>
                              </w:rPr>
                              <w:t>th</w:t>
                            </w:r>
                            <w:r>
                              <w:t>, 2018</w:t>
                            </w:r>
                          </w:p>
                          <w:p w14:paraId="29F4C46C" w14:textId="77777777" w:rsidR="00462A81" w:rsidRDefault="00462A81" w:rsidP="00A37122">
                            <w:pPr>
                              <w:jc w:val="center"/>
                            </w:pPr>
                          </w:p>
                          <w:p w14:paraId="2E203A61" w14:textId="77777777" w:rsidR="00462A81" w:rsidRDefault="00462A81" w:rsidP="00A37122">
                            <w:pPr>
                              <w:jc w:val="center"/>
                            </w:pPr>
                            <w:proofErr w:type="gramStart"/>
                            <w:r>
                              <w:t>and</w:t>
                            </w:r>
                            <w:proofErr w:type="gramEnd"/>
                            <w:r>
                              <w:t xml:space="preserve"> approved by</w:t>
                            </w:r>
                          </w:p>
                          <w:p w14:paraId="256C583B" w14:textId="77777777" w:rsidR="00462A81" w:rsidRDefault="00462A81" w:rsidP="00A37122">
                            <w:pPr>
                              <w:jc w:val="center"/>
                            </w:pPr>
                          </w:p>
                          <w:p w14:paraId="4881A3BA" w14:textId="77777777" w:rsidR="00462A81" w:rsidRDefault="00462A81" w:rsidP="00A37122">
                            <w:pPr>
                              <w:jc w:val="center"/>
                            </w:pPr>
                          </w:p>
                          <w:p w14:paraId="3072FDAC" w14:textId="77777777" w:rsidR="00462A81" w:rsidRDefault="00462A81" w:rsidP="00A37122">
                            <w:pPr>
                              <w:jc w:val="center"/>
                            </w:pPr>
                          </w:p>
                          <w:p w14:paraId="467A86ED" w14:textId="77777777" w:rsidR="00462A81" w:rsidRDefault="00462A81" w:rsidP="00A37122">
                            <w:r>
                              <w:t>Essay Advisor:</w:t>
                            </w:r>
                          </w:p>
                          <w:p w14:paraId="65970AF6" w14:textId="77777777" w:rsidR="00462A81" w:rsidRDefault="00462A81" w:rsidP="00A37122">
                            <w:r>
                              <w:t>David Finegold, MD</w:t>
                            </w:r>
                            <w:r>
                              <w:tab/>
                            </w:r>
                            <w:r>
                              <w:tab/>
                            </w:r>
                            <w:r>
                              <w:tab/>
                            </w:r>
                            <w:r>
                              <w:tab/>
                              <w:t>______________________________________</w:t>
                            </w:r>
                          </w:p>
                          <w:p w14:paraId="6E8C698A" w14:textId="77777777" w:rsidR="00462A81" w:rsidRDefault="00462A81" w:rsidP="00A37122">
                            <w:r>
                              <w:t>Professor</w:t>
                            </w:r>
                          </w:p>
                          <w:p w14:paraId="1BB9BBBC" w14:textId="77777777" w:rsidR="00462A81" w:rsidRDefault="00462A81" w:rsidP="00A37122">
                            <w:r>
                              <w:t>Pediatrics, Medicine, Human Genetics</w:t>
                            </w:r>
                          </w:p>
                          <w:p w14:paraId="3F63E4A7" w14:textId="77777777" w:rsidR="00462A81" w:rsidRDefault="00462A81" w:rsidP="00A37122">
                            <w:r>
                              <w:t>Director, Multidisciplinary MPH program</w:t>
                            </w:r>
                          </w:p>
                          <w:p w14:paraId="7647ADD6" w14:textId="77777777" w:rsidR="00462A81" w:rsidRDefault="00462A81" w:rsidP="00A37122">
                            <w:r>
                              <w:t>Medical School, Graduate School of Public Health</w:t>
                            </w:r>
                          </w:p>
                          <w:p w14:paraId="36E4DC69" w14:textId="77777777" w:rsidR="00462A81" w:rsidRDefault="00462A81" w:rsidP="00A37122">
                            <w:r>
                              <w:t>University of Pittsburgh</w:t>
                            </w:r>
                          </w:p>
                          <w:p w14:paraId="04E870C1" w14:textId="77777777" w:rsidR="00462A81" w:rsidRDefault="00462A81" w:rsidP="00A37122"/>
                          <w:p w14:paraId="643A4FF6" w14:textId="77777777" w:rsidR="00462A81" w:rsidRDefault="00462A81" w:rsidP="00A37122"/>
                          <w:p w14:paraId="2C1A84E2" w14:textId="77777777" w:rsidR="00462A81" w:rsidRDefault="00462A81" w:rsidP="00A37122">
                            <w:r>
                              <w:t>Essay Reader:</w:t>
                            </w:r>
                          </w:p>
                          <w:p w14:paraId="106896E4" w14:textId="77777777" w:rsidR="00462A81" w:rsidRDefault="00462A81" w:rsidP="00A37122">
                            <w:r>
                              <w:t>Alison Morris, MD, MS</w:t>
                            </w:r>
                            <w:r>
                              <w:tab/>
                            </w:r>
                            <w:r>
                              <w:tab/>
                            </w:r>
                            <w:r>
                              <w:tab/>
                              <w:t>______________________________________</w:t>
                            </w:r>
                          </w:p>
                          <w:p w14:paraId="17715291" w14:textId="77777777" w:rsidR="00462A81" w:rsidRDefault="00462A81" w:rsidP="00A37122">
                            <w:r>
                              <w:t>Professor</w:t>
                            </w:r>
                          </w:p>
                          <w:p w14:paraId="71793ED1" w14:textId="77777777" w:rsidR="00462A81" w:rsidRDefault="00462A81" w:rsidP="00A37122">
                            <w:r>
                              <w:t>Medicine, Immunology, and Clinical and Translational Research</w:t>
                            </w:r>
                          </w:p>
                          <w:p w14:paraId="536BD654" w14:textId="77777777" w:rsidR="00462A81" w:rsidRDefault="00462A81" w:rsidP="00A37122">
                            <w:r>
                              <w:t>Director, Center for Medicine and the Microbiome</w:t>
                            </w:r>
                          </w:p>
                          <w:p w14:paraId="6B0A3ED6" w14:textId="77777777" w:rsidR="00462A81" w:rsidRDefault="00462A81" w:rsidP="00A37122">
                            <w:r>
                              <w:t>Medical School</w:t>
                            </w:r>
                          </w:p>
                          <w:p w14:paraId="03198E48" w14:textId="77777777" w:rsidR="00462A81" w:rsidRDefault="00462A81" w:rsidP="00A37122">
                            <w:r>
                              <w:t>University of Pittsburgh</w:t>
                            </w:r>
                          </w:p>
                          <w:p w14:paraId="0674216C" w14:textId="77777777" w:rsidR="00462A81" w:rsidRDefault="00462A81" w:rsidP="00A37122"/>
                          <w:p w14:paraId="3032E7BB" w14:textId="77777777" w:rsidR="00462A81" w:rsidRDefault="00462A81" w:rsidP="00A37122">
                            <w:pPr>
                              <w:jc w:val="center"/>
                            </w:pPr>
                          </w:p>
                          <w:p w14:paraId="2BF0C3F2" w14:textId="77777777" w:rsidR="00462A81" w:rsidRDefault="00462A81" w:rsidP="00A37122">
                            <w:pPr>
                              <w:jc w:val="center"/>
                            </w:pPr>
                          </w:p>
                          <w:p w14:paraId="4E99EF65" w14:textId="77777777" w:rsidR="00462A81" w:rsidRDefault="00462A81" w:rsidP="00A37122">
                            <w:pPr>
                              <w:jc w:val="center"/>
                            </w:pPr>
                          </w:p>
                          <w:p w14:paraId="0281DB09" w14:textId="77777777" w:rsidR="00462A81" w:rsidRDefault="00462A81" w:rsidP="00A37122">
                            <w:pPr>
                              <w:jc w:val="center"/>
                            </w:pPr>
                          </w:p>
                          <w:p w14:paraId="4ABCA244" w14:textId="77777777" w:rsidR="00462A81" w:rsidRDefault="00462A81" w:rsidP="00A37122">
                            <w:pPr>
                              <w:jc w:val="center"/>
                            </w:pPr>
                          </w:p>
                          <w:p w14:paraId="41A9D4CF" w14:textId="77777777" w:rsidR="00462A81" w:rsidRDefault="00462A81" w:rsidP="00A37122">
                            <w:pPr>
                              <w:jc w:val="center"/>
                            </w:pPr>
                          </w:p>
                          <w:p w14:paraId="2B55EC55" w14:textId="77777777" w:rsidR="00462A81" w:rsidRDefault="00462A81" w:rsidP="00A37122">
                            <w:pPr>
                              <w:jc w:val="center"/>
                            </w:pPr>
                          </w:p>
                          <w:p w14:paraId="1A583845" w14:textId="77777777" w:rsidR="00462A81" w:rsidRDefault="00462A81" w:rsidP="00A37122">
                            <w:pPr>
                              <w:jc w:val="center"/>
                            </w:pPr>
                          </w:p>
                          <w:p w14:paraId="45737C2B" w14:textId="77777777" w:rsidR="00462A81" w:rsidRDefault="00462A81" w:rsidP="00A37122">
                            <w:pPr>
                              <w:jc w:val="center"/>
                            </w:pPr>
                          </w:p>
                          <w:p w14:paraId="7A6F53EF" w14:textId="77777777" w:rsidR="00462A81" w:rsidRDefault="00462A81" w:rsidP="00A37122">
                            <w:pPr>
                              <w:jc w:val="center"/>
                            </w:pPr>
                          </w:p>
                          <w:p w14:paraId="1BF4019F" w14:textId="77777777" w:rsidR="00462A81" w:rsidRDefault="00462A81" w:rsidP="00A37122">
                            <w:pPr>
                              <w:jc w:val="center"/>
                            </w:pPr>
                          </w:p>
                          <w:p w14:paraId="7AEEE5BC" w14:textId="77777777" w:rsidR="00462A81" w:rsidRDefault="00462A81" w:rsidP="00A37122">
                            <w:pPr>
                              <w:jc w:val="center"/>
                            </w:pPr>
                          </w:p>
                          <w:p w14:paraId="39F0473F" w14:textId="77777777" w:rsidR="00462A81" w:rsidRDefault="00462A81" w:rsidP="00A37122">
                            <w:pPr>
                              <w:jc w:val="center"/>
                            </w:pPr>
                          </w:p>
                          <w:p w14:paraId="51EA0FBB" w14:textId="77777777" w:rsidR="00462A81" w:rsidRDefault="00462A81" w:rsidP="00A37122">
                            <w:pPr>
                              <w:jc w:val="center"/>
                            </w:pPr>
                          </w:p>
                          <w:p w14:paraId="1B6A5C97" w14:textId="77777777" w:rsidR="00462A81" w:rsidRDefault="00462A81" w:rsidP="00A37122">
                            <w:pPr>
                              <w:jc w:val="center"/>
                            </w:pPr>
                          </w:p>
                          <w:p w14:paraId="5A6ED6A9" w14:textId="77777777" w:rsidR="00462A81" w:rsidRDefault="00462A81" w:rsidP="00A37122">
                            <w:pPr>
                              <w:jc w:val="center"/>
                            </w:pPr>
                          </w:p>
                          <w:p w14:paraId="692DE802" w14:textId="77777777" w:rsidR="00462A81" w:rsidRDefault="00462A81" w:rsidP="00A37122">
                            <w:pPr>
                              <w:jc w:val="center"/>
                            </w:pPr>
                          </w:p>
                          <w:p w14:paraId="212A9408" w14:textId="77777777" w:rsidR="00462A81" w:rsidRDefault="00462A81" w:rsidP="00A37122">
                            <w:pPr>
                              <w:jc w:val="center"/>
                            </w:pPr>
                          </w:p>
                          <w:p w14:paraId="797DC1AE" w14:textId="77777777" w:rsidR="00462A81" w:rsidRDefault="00462A81" w:rsidP="00A37122">
                            <w:pPr>
                              <w:jc w:val="center"/>
                            </w:pPr>
                          </w:p>
                          <w:p w14:paraId="687C3B0D" w14:textId="77777777" w:rsidR="00462A81" w:rsidRDefault="00462A81" w:rsidP="00A37122">
                            <w:pPr>
                              <w:jc w:val="center"/>
                            </w:pPr>
                          </w:p>
                          <w:p w14:paraId="00F251E5" w14:textId="77777777" w:rsidR="00462A81" w:rsidRDefault="00462A81" w:rsidP="00A37122">
                            <w:pPr>
                              <w:jc w:val="center"/>
                            </w:pPr>
                          </w:p>
                          <w:p w14:paraId="6B3C6E71" w14:textId="77777777" w:rsidR="00462A81" w:rsidRDefault="00462A81" w:rsidP="00A37122">
                            <w:pPr>
                              <w:jc w:val="center"/>
                            </w:pPr>
                          </w:p>
                          <w:p w14:paraId="0865E45C" w14:textId="77777777" w:rsidR="00462A81" w:rsidRDefault="00462A81" w:rsidP="00A37122">
                            <w:pPr>
                              <w:jc w:val="center"/>
                            </w:pPr>
                          </w:p>
                          <w:p w14:paraId="47F64D73" w14:textId="77777777" w:rsidR="00462A81" w:rsidRDefault="00462A81" w:rsidP="00A37122">
                            <w:pPr>
                              <w:jc w:val="center"/>
                            </w:pPr>
                          </w:p>
                          <w:p w14:paraId="4F061F2D" w14:textId="77777777" w:rsidR="00462A81" w:rsidRDefault="00462A81" w:rsidP="00A37122">
                            <w:pPr>
                              <w:jc w:val="center"/>
                            </w:pPr>
                          </w:p>
                          <w:p w14:paraId="38E6D87D" w14:textId="77777777" w:rsidR="00462A81" w:rsidRDefault="00462A81" w:rsidP="00A37122">
                            <w:pPr>
                              <w:jc w:val="center"/>
                            </w:pPr>
                          </w:p>
                          <w:p w14:paraId="0B0C16C5" w14:textId="77777777" w:rsidR="00462A81" w:rsidRDefault="00462A81" w:rsidP="00A37122">
                            <w:pPr>
                              <w:jc w:val="center"/>
                            </w:pPr>
                          </w:p>
                          <w:p w14:paraId="69D2317F" w14:textId="77777777" w:rsidR="00462A81" w:rsidRDefault="00462A81" w:rsidP="00A37122">
                            <w:pPr>
                              <w:jc w:val="center"/>
                            </w:pPr>
                          </w:p>
                          <w:p w14:paraId="3FC1BC3D" w14:textId="77777777" w:rsidR="00462A81" w:rsidRDefault="00462A81" w:rsidP="00A37122">
                            <w:pPr>
                              <w:jc w:val="center"/>
                            </w:pPr>
                          </w:p>
                          <w:p w14:paraId="065F479B" w14:textId="77777777" w:rsidR="00462A81" w:rsidRDefault="00462A81" w:rsidP="00A37122">
                            <w:pPr>
                              <w:jc w:val="center"/>
                            </w:pPr>
                          </w:p>
                          <w:p w14:paraId="104AB7D0" w14:textId="77777777" w:rsidR="00462A81" w:rsidRDefault="00462A81" w:rsidP="00A37122">
                            <w:pPr>
                              <w:jc w:val="center"/>
                            </w:pPr>
                          </w:p>
                          <w:p w14:paraId="1D7A6A60" w14:textId="77777777" w:rsidR="00462A81" w:rsidRDefault="00462A81" w:rsidP="00A37122">
                            <w:pPr>
                              <w:jc w:val="center"/>
                            </w:pPr>
                          </w:p>
                          <w:p w14:paraId="7C4FA71C" w14:textId="77777777" w:rsidR="00462A81" w:rsidRDefault="00462A81" w:rsidP="00A37122">
                            <w:pPr>
                              <w:jc w:val="center"/>
                            </w:pPr>
                          </w:p>
                          <w:p w14:paraId="16CACCE5" w14:textId="77777777" w:rsidR="00462A81" w:rsidRDefault="00462A81" w:rsidP="00A37122">
                            <w:pPr>
                              <w:jc w:val="center"/>
                            </w:pPr>
                          </w:p>
                          <w:p w14:paraId="7D231A12" w14:textId="77777777" w:rsidR="00462A81" w:rsidRDefault="00462A81" w:rsidP="00A37122">
                            <w:pPr>
                              <w:jc w:val="center"/>
                            </w:pPr>
                          </w:p>
                          <w:p w14:paraId="46AC1D2C" w14:textId="77777777" w:rsidR="00462A81" w:rsidRDefault="00462A81" w:rsidP="00A37122">
                            <w:pPr>
                              <w:jc w:val="center"/>
                            </w:pPr>
                          </w:p>
                          <w:p w14:paraId="53E80BE8" w14:textId="77777777" w:rsidR="00462A81" w:rsidRDefault="00462A81" w:rsidP="00A37122">
                            <w:pPr>
                              <w:jc w:val="center"/>
                            </w:pPr>
                          </w:p>
                          <w:p w14:paraId="081DA4D7" w14:textId="77777777" w:rsidR="00462A81" w:rsidRPr="00936D40" w:rsidRDefault="00462A81" w:rsidP="00A3712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0E277F5F" id="Text_x0020_Box_x0020_26" o:spid="_x0000_s1027" type="#_x0000_t202" style="position:absolute;margin-left:1in;margin-top:28pt;width:468pt;height:570.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" stroked="f">
                <v:textbox>
                  <w:txbxContent>
                    <w:p w14:paraId="5F3FA91E" w14:textId="77777777" w:rsidR="00462A81" w:rsidRDefault="00462A81" w:rsidP="00A37122">
                      <w:pPr>
                        <w:jc w:val="center"/>
                      </w:pPr>
                      <w:r>
                        <w:t>UNIVERSITY OF PITTSBURGH</w:t>
                      </w:r>
                    </w:p>
                    <w:p w14:paraId="2847CC93" w14:textId="77777777" w:rsidR="00462A81" w:rsidRDefault="00462A81" w:rsidP="00A37122">
                      <w:pPr>
                        <w:jc w:val="center"/>
                      </w:pPr>
                      <w:r>
                        <w:t>GRADUATE SCHOOL OF PUBLIC HEALTH</w:t>
                      </w:r>
                    </w:p>
                    <w:p w14:paraId="657FF3B9" w14:textId="77777777" w:rsidR="00462A81" w:rsidRDefault="00462A81" w:rsidP="00A37122">
                      <w:pPr>
                        <w:jc w:val="center"/>
                      </w:pPr>
                    </w:p>
                    <w:p w14:paraId="78B5F59E" w14:textId="77777777" w:rsidR="00462A81" w:rsidRDefault="00462A81" w:rsidP="00A37122">
                      <w:pPr>
                        <w:jc w:val="center"/>
                      </w:pPr>
                    </w:p>
                    <w:p w14:paraId="779CA070" w14:textId="77777777" w:rsidR="00462A81" w:rsidRDefault="00462A81" w:rsidP="00A37122">
                      <w:pPr>
                        <w:jc w:val="center"/>
                      </w:pPr>
                    </w:p>
                    <w:p w14:paraId="4EC3D436" w14:textId="77777777" w:rsidR="00462A81" w:rsidRDefault="00462A81" w:rsidP="00A37122">
                      <w:pPr>
                        <w:jc w:val="center"/>
                      </w:pPr>
                    </w:p>
                    <w:p w14:paraId="49B0E845" w14:textId="77777777" w:rsidR="00462A81" w:rsidRDefault="00462A81" w:rsidP="00A37122">
                      <w:pPr>
                        <w:jc w:val="center"/>
                      </w:pPr>
                    </w:p>
                    <w:p w14:paraId="22CB71F0" w14:textId="77777777" w:rsidR="00462A81" w:rsidRDefault="00462A81" w:rsidP="00A37122">
                      <w:pPr>
                        <w:jc w:val="center"/>
                      </w:pPr>
                    </w:p>
                    <w:p w14:paraId="71DED9FA" w14:textId="77777777" w:rsidR="00462A81" w:rsidRDefault="00462A81" w:rsidP="00A37122">
                      <w:pPr>
                        <w:jc w:val="center"/>
                      </w:pPr>
                      <w:r>
                        <w:t>This essay is submitted</w:t>
                      </w:r>
                    </w:p>
                    <w:p w14:paraId="0D5D4B34" w14:textId="77777777" w:rsidR="00462A81" w:rsidRDefault="00462A81" w:rsidP="00A37122">
                      <w:pPr>
                        <w:jc w:val="center"/>
                      </w:pPr>
                    </w:p>
                    <w:p w14:paraId="4F1AB546" w14:textId="77777777" w:rsidR="00462A81" w:rsidRDefault="00462A81" w:rsidP="00A37122">
                      <w:pPr>
                        <w:jc w:val="center"/>
                      </w:pPr>
                      <w:r>
                        <w:t>by</w:t>
                      </w:r>
                    </w:p>
                    <w:p w14:paraId="4EA91EC9" w14:textId="77777777" w:rsidR="00462A81" w:rsidRDefault="00462A81" w:rsidP="00A37122">
                      <w:pPr>
                        <w:jc w:val="center"/>
                      </w:pPr>
                    </w:p>
                    <w:p w14:paraId="490EF57D" w14:textId="77777777" w:rsidR="00462A81" w:rsidRDefault="00462A81" w:rsidP="00A37122">
                      <w:pPr>
                        <w:jc w:val="center"/>
                      </w:pPr>
                      <w:r>
                        <w:t>Juchul Hwang</w:t>
                      </w:r>
                    </w:p>
                    <w:p w14:paraId="5DEC8889" w14:textId="77777777" w:rsidR="00462A81" w:rsidRDefault="00462A81" w:rsidP="00A37122">
                      <w:pPr>
                        <w:jc w:val="center"/>
                      </w:pPr>
                    </w:p>
                    <w:p w14:paraId="563EDE96" w14:textId="77777777" w:rsidR="00462A81" w:rsidRDefault="00462A81" w:rsidP="00A37122">
                      <w:pPr>
                        <w:jc w:val="center"/>
                      </w:pPr>
                      <w:r>
                        <w:t>on</w:t>
                      </w:r>
                    </w:p>
                    <w:p w14:paraId="44EE1322" w14:textId="77777777" w:rsidR="00462A81" w:rsidRDefault="00462A81" w:rsidP="00A37122">
                      <w:pPr>
                        <w:jc w:val="center"/>
                      </w:pPr>
                    </w:p>
                    <w:p w14:paraId="7C60D5BE" w14:textId="77777777" w:rsidR="00462A81" w:rsidRDefault="00462A81" w:rsidP="00A37122">
                      <w:pPr>
                        <w:jc w:val="center"/>
                      </w:pPr>
                      <w:r>
                        <w:t>August 8</w:t>
                      </w:r>
                      <w:r w:rsidRPr="00CD0A9E">
                        <w:rPr>
                          <w:vertAlign w:val="superscript"/>
                        </w:rPr>
                        <w:t>th</w:t>
                      </w:r>
                      <w:r>
                        <w:t>, 2018</w:t>
                      </w:r>
                    </w:p>
                    <w:p w14:paraId="29F4C46C" w14:textId="77777777" w:rsidR="00462A81" w:rsidRDefault="00462A81" w:rsidP="00A37122">
                      <w:pPr>
                        <w:jc w:val="center"/>
                      </w:pPr>
                    </w:p>
                    <w:p w14:paraId="2E203A61" w14:textId="77777777" w:rsidR="00462A81" w:rsidRDefault="00462A81" w:rsidP="00A37122">
                      <w:pPr>
                        <w:jc w:val="center"/>
                      </w:pPr>
                      <w:r>
                        <w:t>and approved by</w:t>
                      </w:r>
                    </w:p>
                    <w:p w14:paraId="256C583B" w14:textId="77777777" w:rsidR="00462A81" w:rsidRDefault="00462A81" w:rsidP="00A37122">
                      <w:pPr>
                        <w:jc w:val="center"/>
                      </w:pPr>
                    </w:p>
                    <w:p w14:paraId="4881A3BA" w14:textId="77777777" w:rsidR="00462A81" w:rsidRDefault="00462A81" w:rsidP="00A37122">
                      <w:pPr>
                        <w:jc w:val="center"/>
                      </w:pPr>
                    </w:p>
                    <w:p w14:paraId="3072FDAC" w14:textId="77777777" w:rsidR="00462A81" w:rsidRDefault="00462A81" w:rsidP="00A37122">
                      <w:pPr>
                        <w:jc w:val="center"/>
                      </w:pPr>
                    </w:p>
                    <w:p w14:paraId="467A86ED" w14:textId="77777777" w:rsidR="00462A81" w:rsidRDefault="00462A81" w:rsidP="00A37122">
                      <w:r>
                        <w:t>Essay Advisor:</w:t>
                      </w:r>
                    </w:p>
                    <w:p w14:paraId="65970AF6" w14:textId="77777777" w:rsidR="00462A81" w:rsidRDefault="00462A81" w:rsidP="00A37122">
                      <w:r>
                        <w:t>David Finegold, MD</w:t>
                      </w:r>
                      <w:r>
                        <w:tab/>
                      </w:r>
                      <w:r>
                        <w:tab/>
                      </w:r>
                      <w:r>
                        <w:tab/>
                      </w:r>
                      <w:r>
                        <w:tab/>
                        <w:t>______________________________________</w:t>
                      </w:r>
                    </w:p>
                    <w:p w14:paraId="6E8C698A" w14:textId="77777777" w:rsidR="00462A81" w:rsidRDefault="00462A81" w:rsidP="00A37122">
                      <w:r>
                        <w:t>Professor</w:t>
                      </w:r>
                    </w:p>
                    <w:p w14:paraId="1BB9BBBC" w14:textId="77777777" w:rsidR="00462A81" w:rsidRDefault="00462A81" w:rsidP="00A37122">
                      <w:r>
                        <w:t>Pediatrics, Medicine, Human Genetics</w:t>
                      </w:r>
                    </w:p>
                    <w:p w14:paraId="3F63E4A7" w14:textId="77777777" w:rsidR="00462A81" w:rsidRDefault="00462A81" w:rsidP="00A37122">
                      <w:r>
                        <w:t>Director, Multidisciplinary MPH program</w:t>
                      </w:r>
                    </w:p>
                    <w:p w14:paraId="7647ADD6" w14:textId="77777777" w:rsidR="00462A81" w:rsidRDefault="00462A81" w:rsidP="00A37122">
                      <w:r>
                        <w:t>Medical School, Graduate School of Public Health</w:t>
                      </w:r>
                    </w:p>
                    <w:p w14:paraId="36E4DC69" w14:textId="77777777" w:rsidR="00462A81" w:rsidRDefault="00462A81" w:rsidP="00A37122">
                      <w:r>
                        <w:t>University of Pittsburgh</w:t>
                      </w:r>
                    </w:p>
                    <w:p w14:paraId="04E870C1" w14:textId="77777777" w:rsidR="00462A81" w:rsidRDefault="00462A81" w:rsidP="00A37122"/>
                    <w:p w14:paraId="643A4FF6" w14:textId="77777777" w:rsidR="00462A81" w:rsidRDefault="00462A81" w:rsidP="00A37122"/>
                    <w:p w14:paraId="2C1A84E2" w14:textId="77777777" w:rsidR="00462A81" w:rsidRDefault="00462A81" w:rsidP="00A37122">
                      <w:r>
                        <w:t>Essay Reader:</w:t>
                      </w:r>
                    </w:p>
                    <w:p w14:paraId="106896E4" w14:textId="77777777" w:rsidR="00462A81" w:rsidRDefault="00462A81" w:rsidP="00A37122">
                      <w:r>
                        <w:t>Alison Morris, MD, MS</w:t>
                      </w:r>
                      <w:r>
                        <w:tab/>
                      </w:r>
                      <w:r>
                        <w:tab/>
                      </w:r>
                      <w:r>
                        <w:tab/>
                        <w:t>______________________________________</w:t>
                      </w:r>
                    </w:p>
                    <w:p w14:paraId="17715291" w14:textId="77777777" w:rsidR="00462A81" w:rsidRDefault="00462A81" w:rsidP="00A37122">
                      <w:r>
                        <w:t>Professor</w:t>
                      </w:r>
                    </w:p>
                    <w:p w14:paraId="71793ED1" w14:textId="77777777" w:rsidR="00462A81" w:rsidRDefault="00462A81" w:rsidP="00A37122">
                      <w:r>
                        <w:t>Medicine, Immunology, and Clinical and Translational Research</w:t>
                      </w:r>
                    </w:p>
                    <w:p w14:paraId="536BD654" w14:textId="77777777" w:rsidR="00462A81" w:rsidRDefault="00462A81" w:rsidP="00A37122">
                      <w:r>
                        <w:t>Director, Center for Medicine and the Microbiome</w:t>
                      </w:r>
                    </w:p>
                    <w:p w14:paraId="6B0A3ED6" w14:textId="77777777" w:rsidR="00462A81" w:rsidRDefault="00462A81" w:rsidP="00A37122">
                      <w:r>
                        <w:t>Medical School</w:t>
                      </w:r>
                    </w:p>
                    <w:p w14:paraId="03198E48" w14:textId="77777777" w:rsidR="00462A81" w:rsidRDefault="00462A81" w:rsidP="00A37122">
                      <w:r>
                        <w:t>University of Pittsburgh</w:t>
                      </w:r>
                    </w:p>
                    <w:p w14:paraId="0674216C" w14:textId="77777777" w:rsidR="00462A81" w:rsidRDefault="00462A81" w:rsidP="00A37122"/>
                    <w:p w14:paraId="3032E7BB" w14:textId="77777777" w:rsidR="00462A81" w:rsidRDefault="00462A81" w:rsidP="00A37122">
                      <w:pPr>
                        <w:jc w:val="center"/>
                      </w:pPr>
                    </w:p>
                    <w:p w14:paraId="2BF0C3F2" w14:textId="77777777" w:rsidR="00462A81" w:rsidRDefault="00462A81" w:rsidP="00A37122">
                      <w:pPr>
                        <w:jc w:val="center"/>
                      </w:pPr>
                    </w:p>
                    <w:p w14:paraId="4E99EF65" w14:textId="77777777" w:rsidR="00462A81" w:rsidRDefault="00462A81" w:rsidP="00A37122">
                      <w:pPr>
                        <w:jc w:val="center"/>
                      </w:pPr>
                    </w:p>
                    <w:p w14:paraId="0281DB09" w14:textId="77777777" w:rsidR="00462A81" w:rsidRDefault="00462A81" w:rsidP="00A37122">
                      <w:pPr>
                        <w:jc w:val="center"/>
                      </w:pPr>
                    </w:p>
                    <w:p w14:paraId="4ABCA244" w14:textId="77777777" w:rsidR="00462A81" w:rsidRDefault="00462A81" w:rsidP="00A37122">
                      <w:pPr>
                        <w:jc w:val="center"/>
                      </w:pPr>
                    </w:p>
                    <w:p w14:paraId="41A9D4CF" w14:textId="77777777" w:rsidR="00462A81" w:rsidRDefault="00462A81" w:rsidP="00A37122">
                      <w:pPr>
                        <w:jc w:val="center"/>
                      </w:pPr>
                    </w:p>
                    <w:p w14:paraId="2B55EC55" w14:textId="77777777" w:rsidR="00462A81" w:rsidRDefault="00462A81" w:rsidP="00A37122">
                      <w:pPr>
                        <w:jc w:val="center"/>
                      </w:pPr>
                    </w:p>
                    <w:p w14:paraId="1A583845" w14:textId="77777777" w:rsidR="00462A81" w:rsidRDefault="00462A81" w:rsidP="00A37122">
                      <w:pPr>
                        <w:jc w:val="center"/>
                      </w:pPr>
                    </w:p>
                    <w:p w14:paraId="45737C2B" w14:textId="77777777" w:rsidR="00462A81" w:rsidRDefault="00462A81" w:rsidP="00A37122">
                      <w:pPr>
                        <w:jc w:val="center"/>
                      </w:pPr>
                    </w:p>
                    <w:p w14:paraId="7A6F53EF" w14:textId="77777777" w:rsidR="00462A81" w:rsidRDefault="00462A81" w:rsidP="00A37122">
                      <w:pPr>
                        <w:jc w:val="center"/>
                      </w:pPr>
                    </w:p>
                    <w:p w14:paraId="1BF4019F" w14:textId="77777777" w:rsidR="00462A81" w:rsidRDefault="00462A81" w:rsidP="00A37122">
                      <w:pPr>
                        <w:jc w:val="center"/>
                      </w:pPr>
                    </w:p>
                    <w:p w14:paraId="7AEEE5BC" w14:textId="77777777" w:rsidR="00462A81" w:rsidRDefault="00462A81" w:rsidP="00A37122">
                      <w:pPr>
                        <w:jc w:val="center"/>
                      </w:pPr>
                    </w:p>
                    <w:p w14:paraId="39F0473F" w14:textId="77777777" w:rsidR="00462A81" w:rsidRDefault="00462A81" w:rsidP="00A37122">
                      <w:pPr>
                        <w:jc w:val="center"/>
                      </w:pPr>
                    </w:p>
                    <w:p w14:paraId="51EA0FBB" w14:textId="77777777" w:rsidR="00462A81" w:rsidRDefault="00462A81" w:rsidP="00A37122">
                      <w:pPr>
                        <w:jc w:val="center"/>
                      </w:pPr>
                    </w:p>
                    <w:p w14:paraId="1B6A5C97" w14:textId="77777777" w:rsidR="00462A81" w:rsidRDefault="00462A81" w:rsidP="00A37122">
                      <w:pPr>
                        <w:jc w:val="center"/>
                      </w:pPr>
                    </w:p>
                    <w:p w14:paraId="5A6ED6A9" w14:textId="77777777" w:rsidR="00462A81" w:rsidRDefault="00462A81" w:rsidP="00A37122">
                      <w:pPr>
                        <w:jc w:val="center"/>
                      </w:pPr>
                    </w:p>
                    <w:p w14:paraId="692DE802" w14:textId="77777777" w:rsidR="00462A81" w:rsidRDefault="00462A81" w:rsidP="00A37122">
                      <w:pPr>
                        <w:jc w:val="center"/>
                      </w:pPr>
                    </w:p>
                    <w:p w14:paraId="212A9408" w14:textId="77777777" w:rsidR="00462A81" w:rsidRDefault="00462A81" w:rsidP="00A37122">
                      <w:pPr>
                        <w:jc w:val="center"/>
                      </w:pPr>
                    </w:p>
                    <w:p w14:paraId="797DC1AE" w14:textId="77777777" w:rsidR="00462A81" w:rsidRDefault="00462A81" w:rsidP="00A37122">
                      <w:pPr>
                        <w:jc w:val="center"/>
                      </w:pPr>
                    </w:p>
                    <w:p w14:paraId="687C3B0D" w14:textId="77777777" w:rsidR="00462A81" w:rsidRDefault="00462A81" w:rsidP="00A37122">
                      <w:pPr>
                        <w:jc w:val="center"/>
                      </w:pPr>
                    </w:p>
                    <w:p w14:paraId="00F251E5" w14:textId="77777777" w:rsidR="00462A81" w:rsidRDefault="00462A81" w:rsidP="00A37122">
                      <w:pPr>
                        <w:jc w:val="center"/>
                      </w:pPr>
                    </w:p>
                    <w:p w14:paraId="6B3C6E71" w14:textId="77777777" w:rsidR="00462A81" w:rsidRDefault="00462A81" w:rsidP="00A37122">
                      <w:pPr>
                        <w:jc w:val="center"/>
                      </w:pPr>
                    </w:p>
                    <w:p w14:paraId="0865E45C" w14:textId="77777777" w:rsidR="00462A81" w:rsidRDefault="00462A81" w:rsidP="00A37122">
                      <w:pPr>
                        <w:jc w:val="center"/>
                      </w:pPr>
                    </w:p>
                    <w:p w14:paraId="47F64D73" w14:textId="77777777" w:rsidR="00462A81" w:rsidRDefault="00462A81" w:rsidP="00A37122">
                      <w:pPr>
                        <w:jc w:val="center"/>
                      </w:pPr>
                    </w:p>
                    <w:p w14:paraId="4F061F2D" w14:textId="77777777" w:rsidR="00462A81" w:rsidRDefault="00462A81" w:rsidP="00A37122">
                      <w:pPr>
                        <w:jc w:val="center"/>
                      </w:pPr>
                    </w:p>
                    <w:p w14:paraId="38E6D87D" w14:textId="77777777" w:rsidR="00462A81" w:rsidRDefault="00462A81" w:rsidP="00A37122">
                      <w:pPr>
                        <w:jc w:val="center"/>
                      </w:pPr>
                    </w:p>
                    <w:p w14:paraId="0B0C16C5" w14:textId="77777777" w:rsidR="00462A81" w:rsidRDefault="00462A81" w:rsidP="00A37122">
                      <w:pPr>
                        <w:jc w:val="center"/>
                      </w:pPr>
                    </w:p>
                    <w:p w14:paraId="69D2317F" w14:textId="77777777" w:rsidR="00462A81" w:rsidRDefault="00462A81" w:rsidP="00A37122">
                      <w:pPr>
                        <w:jc w:val="center"/>
                      </w:pPr>
                    </w:p>
                    <w:p w14:paraId="3FC1BC3D" w14:textId="77777777" w:rsidR="00462A81" w:rsidRDefault="00462A81" w:rsidP="00A37122">
                      <w:pPr>
                        <w:jc w:val="center"/>
                      </w:pPr>
                    </w:p>
                    <w:p w14:paraId="065F479B" w14:textId="77777777" w:rsidR="00462A81" w:rsidRDefault="00462A81" w:rsidP="00A37122">
                      <w:pPr>
                        <w:jc w:val="center"/>
                      </w:pPr>
                    </w:p>
                    <w:p w14:paraId="104AB7D0" w14:textId="77777777" w:rsidR="00462A81" w:rsidRDefault="00462A81" w:rsidP="00A37122">
                      <w:pPr>
                        <w:jc w:val="center"/>
                      </w:pPr>
                    </w:p>
                    <w:p w14:paraId="1D7A6A60" w14:textId="77777777" w:rsidR="00462A81" w:rsidRDefault="00462A81" w:rsidP="00A37122">
                      <w:pPr>
                        <w:jc w:val="center"/>
                      </w:pPr>
                    </w:p>
                    <w:p w14:paraId="7C4FA71C" w14:textId="77777777" w:rsidR="00462A81" w:rsidRDefault="00462A81" w:rsidP="00A37122">
                      <w:pPr>
                        <w:jc w:val="center"/>
                      </w:pPr>
                    </w:p>
                    <w:p w14:paraId="16CACCE5" w14:textId="77777777" w:rsidR="00462A81" w:rsidRDefault="00462A81" w:rsidP="00A37122">
                      <w:pPr>
                        <w:jc w:val="center"/>
                      </w:pPr>
                    </w:p>
                    <w:p w14:paraId="7D231A12" w14:textId="77777777" w:rsidR="00462A81" w:rsidRDefault="00462A81" w:rsidP="00A37122">
                      <w:pPr>
                        <w:jc w:val="center"/>
                      </w:pPr>
                    </w:p>
                    <w:p w14:paraId="46AC1D2C" w14:textId="77777777" w:rsidR="00462A81" w:rsidRDefault="00462A81" w:rsidP="00A37122">
                      <w:pPr>
                        <w:jc w:val="center"/>
                      </w:pPr>
                    </w:p>
                    <w:p w14:paraId="53E80BE8" w14:textId="77777777" w:rsidR="00462A81" w:rsidRDefault="00462A81" w:rsidP="00A37122">
                      <w:pPr>
                        <w:jc w:val="center"/>
                      </w:pPr>
                    </w:p>
                    <w:p w14:paraId="081DA4D7" w14:textId="77777777" w:rsidR="00462A81" w:rsidRPr="00936D40" w:rsidRDefault="00462A81" w:rsidP="00A37122">
                      <w:pPr>
                        <w:jc w:val="center"/>
                      </w:pPr>
                    </w:p>
                  </w:txbxContent>
                </v:textbox>
                <w10:wrap type="square" anchorx="page" anchory="margin"/>
              </v:shape>
            </w:pict>
          </mc:Fallback>
        </mc:AlternateContent>
      </w:r>
    </w:p>
    <w:p w14:paraId="6267F20D" w14:textId="77777777" w:rsidR="00462A81" w:rsidRDefault="00462A81" w:rsidP="007F763B">
      <w:pPr>
        <w:pStyle w:val="Noindent"/>
        <w:spacing w:line="240" w:lineRule="auto"/>
      </w:pPr>
    </w:p>
    <w:p w14:paraId="48BDB536" w14:textId="77777777" w:rsidR="00462A81" w:rsidRDefault="00462A81" w:rsidP="007F763B">
      <w:pPr>
        <w:pStyle w:val="Noindent"/>
        <w:spacing w:line="240" w:lineRule="auto"/>
      </w:pPr>
    </w:p>
    <w:p w14:paraId="30DDC650" w14:textId="77777777" w:rsidR="00462A81" w:rsidRDefault="00462A81" w:rsidP="00A37122"/>
    <w:p w14:paraId="470DC1E7" w14:textId="77777777" w:rsidR="00462A81" w:rsidRDefault="00462A81" w:rsidP="00A37122"/>
    <w:p w14:paraId="75D4A8C3" w14:textId="77777777" w:rsidR="00462A81" w:rsidRDefault="00462A81" w:rsidP="00A37122"/>
    <w:p w14:paraId="7A5B259D" w14:textId="77777777" w:rsidR="00462A81" w:rsidRDefault="00462A81" w:rsidP="00A37122"/>
    <w:p w14:paraId="15BF0414" w14:textId="77777777" w:rsidR="00462A81" w:rsidRDefault="00462A81" w:rsidP="00A37122"/>
    <w:p w14:paraId="5C0C3979" w14:textId="77777777" w:rsidR="00462A81" w:rsidRDefault="00462A81" w:rsidP="00A37122"/>
    <w:p w14:paraId="5C05B85D" w14:textId="77777777" w:rsidR="00462A81" w:rsidRDefault="00462A81" w:rsidP="00A37122"/>
    <w:p w14:paraId="627EA6B8" w14:textId="77777777" w:rsidR="00462A81" w:rsidRPr="00A37122" w:rsidRDefault="00462A81" w:rsidP="00A37122"/>
    <w:p w14:paraId="2FCEC001" w14:textId="77777777" w:rsidR="00462A81" w:rsidRPr="007F763B" w:rsidRDefault="00462A81" w:rsidP="007F763B">
      <w:pPr>
        <w:pStyle w:val="Noindent"/>
        <w:spacing w:line="240" w:lineRule="auto"/>
        <w:rPr>
          <w:b/>
        </w:rPr>
      </w:pPr>
      <w:r>
        <w:rPr>
          <w:noProof/>
          <w:lang w:eastAsia="en-US"/>
        </w:rPr>
        <mc:AlternateContent>
          <mc:Choice Requires="wps">
            <w:drawing>
              <wp:anchor distT="0" distB="0" distL="114300" distR="114300" simplePos="0" relativeHeight="251660288" behindDoc="0" locked="0" layoutInCell="1" allowOverlap="1" wp14:anchorId="7D51C204" wp14:editId="448CFE73">
                <wp:simplePos x="0" y="0"/>
                <wp:positionH relativeFrom="page">
                  <wp:align>center</wp:align>
                </wp:positionH>
                <wp:positionV relativeFrom="page">
                  <wp:posOffset>4648200</wp:posOffset>
                </wp:positionV>
                <wp:extent cx="5943600" cy="1066800"/>
                <wp:effectExtent l="0" t="0" r="0" b="0"/>
                <wp:wrapSquare wrapText="bothSides"/>
                <wp:docPr id="1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066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8A67F4" w14:textId="77777777" w:rsidR="00462A81" w:rsidRDefault="00462A81" w:rsidP="006B1124">
                            <w:pPr>
                              <w:jc w:val="center"/>
                            </w:pPr>
                            <w:r>
                              <w:t>Copyright © by Juchul Hwang</w:t>
                            </w:r>
                          </w:p>
                          <w:p w14:paraId="69C2CA17" w14:textId="77777777" w:rsidR="00462A81" w:rsidRDefault="00462A81" w:rsidP="006B1124">
                            <w:pPr>
                              <w:jc w:val="center"/>
                            </w:pPr>
                          </w:p>
                          <w:p w14:paraId="70CFB503" w14:textId="77777777" w:rsidR="00462A81" w:rsidRDefault="00462A81" w:rsidP="006B1124">
                            <w:pPr>
                              <w:jc w:val="center"/>
                            </w:pPr>
                            <w:r>
                              <w:t>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D51C204" id="Text_x0020_Box_x0020_30" o:spid="_x0000_s1028" type="#_x0000_t202" style="position:absolute;margin-left:0;margin-top:366pt;width:468pt;height:84pt;z-index:251660288;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" stroked="f">
                <v:textbox>
                  <w:txbxContent>
                    <w:p w14:paraId="458A67F4" w14:textId="77777777" w:rsidR="00462A81" w:rsidRDefault="00462A81" w:rsidP="006B1124">
                      <w:pPr>
                        <w:jc w:val="center"/>
                      </w:pPr>
                      <w:r>
                        <w:t>Copyright © by Juchul Hwang</w:t>
                      </w:r>
                    </w:p>
                    <w:p w14:paraId="69C2CA17" w14:textId="77777777" w:rsidR="00462A81" w:rsidRDefault="00462A81" w:rsidP="006B1124">
                      <w:pPr>
                        <w:jc w:val="center"/>
                      </w:pPr>
                    </w:p>
                    <w:p w14:paraId="70CFB503" w14:textId="77777777" w:rsidR="00462A81" w:rsidRDefault="00462A81" w:rsidP="006B1124">
                      <w:pPr>
                        <w:jc w:val="center"/>
                      </w:pPr>
                      <w:r>
                        <w:t>2018</w:t>
                      </w:r>
                    </w:p>
                  </w:txbxContent>
                </v:textbox>
                <w10:wrap type="square" anchorx="page" anchory="page"/>
              </v:shape>
            </w:pict>
          </mc:Fallback>
        </mc:AlternateContent>
      </w:r>
      <w:r>
        <w:br w:type="page"/>
      </w:r>
      <w:r w:rsidRPr="007F763B">
        <w:rPr>
          <w:b/>
        </w:rPr>
        <w:t>ABSTRACT</w:t>
      </w:r>
    </w:p>
    <w:p w14:paraId="29A8B411" w14:textId="77777777" w:rsidR="00462A81" w:rsidRDefault="00462A81" w:rsidP="007F763B">
      <w:pPr>
        <w:pStyle w:val="Noindent"/>
        <w:spacing w:line="240" w:lineRule="auto"/>
      </w:pPr>
    </w:p>
    <w:p w14:paraId="4810B183" w14:textId="77777777" w:rsidR="00462A81" w:rsidRDefault="00462A81" w:rsidP="009D330D">
      <w:pPr>
        <w:pStyle w:val="Noindent"/>
        <w:jc w:val="both"/>
      </w:pPr>
      <w:r w:rsidRPr="009D330D">
        <w:rPr>
          <w:b/>
          <w:noProof/>
          <w:lang w:eastAsia="en-US"/>
        </w:rPr>
        <mc:AlternateContent>
          <mc:Choice Requires="wps">
            <w:drawing>
              <wp:anchor distT="0" distB="0" distL="114300" distR="114300" simplePos="0" relativeHeight="251661312" behindDoc="0" locked="0" layoutInCell="1" allowOverlap="1" wp14:anchorId="700A6A4D" wp14:editId="5A9CF4B9">
                <wp:simplePos x="0" y="0"/>
                <wp:positionH relativeFrom="column">
                  <wp:align>center</wp:align>
                </wp:positionH>
                <wp:positionV relativeFrom="margin">
                  <wp:posOffset>-222250</wp:posOffset>
                </wp:positionV>
                <wp:extent cx="5943600" cy="2041525"/>
                <wp:effectExtent l="0" t="6350" r="0" b="0"/>
                <wp:wrapSquare wrapText="bothSides"/>
                <wp:docPr id="1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04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4E041" w14:textId="77777777" w:rsidR="00462A81" w:rsidRDefault="00462A81" w:rsidP="005F1BB6">
                            <w:pPr>
                              <w:jc w:val="right"/>
                            </w:pPr>
                            <w:r>
                              <w:t>David Finegold, MD</w:t>
                            </w:r>
                          </w:p>
                          <w:p w14:paraId="61AC14F9" w14:textId="77777777" w:rsidR="00462A81" w:rsidRPr="005F1BB6" w:rsidRDefault="00462A81" w:rsidP="005F1BB6">
                            <w:pPr>
                              <w:jc w:val="right"/>
                            </w:pPr>
                          </w:p>
                          <w:p w14:paraId="21AD7BDC" w14:textId="77777777" w:rsidR="00462A81" w:rsidRDefault="00462A81" w:rsidP="00D25D83">
                            <w:pPr>
                              <w:jc w:val="center"/>
                              <w:rPr>
                                <w:b/>
                              </w:rPr>
                            </w:pPr>
                            <w:r>
                              <w:rPr>
                                <w:b/>
                              </w:rPr>
                              <w:t xml:space="preserve">THE GUT MICROBIOME AND SUBCLINICAL HERPESVIRUS COINFECTION </w:t>
                            </w:r>
                          </w:p>
                          <w:p w14:paraId="177573E0" w14:textId="77777777" w:rsidR="00462A81" w:rsidRDefault="00462A81" w:rsidP="00D25D83">
                            <w:pPr>
                              <w:jc w:val="center"/>
                              <w:rPr>
                                <w:b/>
                              </w:rPr>
                            </w:pPr>
                            <w:r>
                              <w:rPr>
                                <w:b/>
                              </w:rPr>
                              <w:t>IN HIV INFECTION</w:t>
                            </w:r>
                          </w:p>
                          <w:p w14:paraId="0FEB20C2" w14:textId="77777777" w:rsidR="00462A81" w:rsidRDefault="00462A81" w:rsidP="00D25D83">
                            <w:pPr>
                              <w:jc w:val="center"/>
                              <w:rPr>
                                <w:b/>
                              </w:rPr>
                            </w:pPr>
                          </w:p>
                          <w:p w14:paraId="4A5477C9" w14:textId="77777777" w:rsidR="00462A81" w:rsidRDefault="00462A81" w:rsidP="0027193D">
                            <w:pPr>
                              <w:jc w:val="center"/>
                            </w:pPr>
                            <w:r>
                              <w:t>Juchul Hwang, MPH</w:t>
                            </w:r>
                          </w:p>
                          <w:p w14:paraId="25843489" w14:textId="77777777" w:rsidR="00462A81" w:rsidRDefault="00462A81" w:rsidP="0027193D">
                            <w:pPr>
                              <w:jc w:val="center"/>
                            </w:pPr>
                          </w:p>
                          <w:p w14:paraId="5BE02F6E" w14:textId="77777777" w:rsidR="00462A81" w:rsidRDefault="00462A81" w:rsidP="006B1124">
                            <w:pPr>
                              <w:jc w:val="center"/>
                            </w:pPr>
                            <w:r>
                              <w:t>University of Pittsburgh, 2018</w:t>
                            </w:r>
                            <w:r>
                              <w:br w:type="page"/>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700A6A4D" id="Text_x0020_Box_x0020_33" o:spid="_x0000_s1029" type="#_x0000_t202" style="position:absolute;left:0;text-align:left;margin-left:0;margin-top:-17.45pt;width:468pt;height:160.75pt;z-index:251661312;visibility:visible;mso-wrap-style:none;mso-width-percent:0;mso-height-percent:0;mso-wrap-distance-left:9pt;mso-wrap-distance-top:0;mso-wrap-distance-right:9pt;mso-wrap-distance-bottom:0;mso-position-horizontal:center;mso-position-horizontal-relative:text;mso-position-vertical:absolute;mso-position-vertical-relative:margin;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" filled="f" stroked="f">
                <v:textbox>
                  <w:txbxContent>
                    <w:p w14:paraId="60D4E041" w14:textId="77777777" w:rsidR="00462A81" w:rsidRDefault="00462A81" w:rsidP="005F1BB6">
                      <w:pPr>
                        <w:jc w:val="right"/>
                      </w:pPr>
                      <w:r>
                        <w:t>David Finegold, MD</w:t>
                      </w:r>
                    </w:p>
                    <w:p w14:paraId="61AC14F9" w14:textId="77777777" w:rsidR="00462A81" w:rsidRPr="005F1BB6" w:rsidRDefault="00462A81" w:rsidP="005F1BB6">
                      <w:pPr>
                        <w:jc w:val="right"/>
                      </w:pPr>
                    </w:p>
                    <w:p w14:paraId="21AD7BDC" w14:textId="77777777" w:rsidR="00462A81" w:rsidRDefault="00462A81" w:rsidP="00D25D83">
                      <w:pPr>
                        <w:jc w:val="center"/>
                        <w:rPr>
                          <w:b/>
                        </w:rPr>
                      </w:pPr>
                      <w:r>
                        <w:rPr>
                          <w:b/>
                        </w:rPr>
                        <w:t xml:space="preserve">THE GUT MICROBIOME AND SUBCLINICAL HERPESVIRUS COINFECTION </w:t>
                      </w:r>
                    </w:p>
                    <w:p w14:paraId="177573E0" w14:textId="77777777" w:rsidR="00462A81" w:rsidRDefault="00462A81" w:rsidP="00D25D83">
                      <w:pPr>
                        <w:jc w:val="center"/>
                        <w:rPr>
                          <w:b/>
                        </w:rPr>
                      </w:pPr>
                      <w:r>
                        <w:rPr>
                          <w:b/>
                        </w:rPr>
                        <w:t>IN HIV INFECTION</w:t>
                      </w:r>
                    </w:p>
                    <w:p w14:paraId="0FEB20C2" w14:textId="77777777" w:rsidR="00462A81" w:rsidRDefault="00462A81" w:rsidP="00D25D83">
                      <w:pPr>
                        <w:jc w:val="center"/>
                        <w:rPr>
                          <w:b/>
                        </w:rPr>
                      </w:pPr>
                    </w:p>
                    <w:p w14:paraId="4A5477C9" w14:textId="77777777" w:rsidR="00462A81" w:rsidRDefault="00462A81" w:rsidP="0027193D">
                      <w:pPr>
                        <w:jc w:val="center"/>
                      </w:pPr>
                      <w:r>
                        <w:t>Juchul Hwang, MPH</w:t>
                      </w:r>
                    </w:p>
                    <w:p w14:paraId="25843489" w14:textId="77777777" w:rsidR="00462A81" w:rsidRDefault="00462A81" w:rsidP="0027193D">
                      <w:pPr>
                        <w:jc w:val="center"/>
                      </w:pPr>
                    </w:p>
                    <w:p w14:paraId="5BE02F6E" w14:textId="77777777" w:rsidR="00462A81" w:rsidRDefault="00462A81" w:rsidP="006B1124">
                      <w:pPr>
                        <w:jc w:val="center"/>
                      </w:pPr>
                      <w:r>
                        <w:t>University of Pittsburgh, 2018</w:t>
                      </w:r>
                      <w:r>
                        <w:br w:type="page"/>
                      </w:r>
                    </w:p>
                  </w:txbxContent>
                </v:textbox>
                <w10:wrap type="square" anchory="margin"/>
              </v:shape>
            </w:pict>
          </mc:Fallback>
        </mc:AlternateContent>
      </w:r>
      <w:r w:rsidRPr="009D330D">
        <w:rPr>
          <w:b/>
        </w:rPr>
        <w:t>Background:</w:t>
      </w:r>
      <w:r>
        <w:t xml:space="preserve"> Herpesvirus co-infection in HIV-infected individuals has been associated with increased immune activation in HIV infection. However, the issue of how it shapes and </w:t>
      </w:r>
      <w:proofErr w:type="gramStart"/>
      <w:r>
        <w:t>impacts</w:t>
      </w:r>
      <w:proofErr w:type="gramEnd"/>
      <w:r>
        <w:t xml:space="preserve"> immune system, or vice versa, has not been established yet.</w:t>
      </w:r>
    </w:p>
    <w:p w14:paraId="4376D76A" w14:textId="77777777" w:rsidR="00462A81" w:rsidRDefault="00462A81" w:rsidP="009D330D">
      <w:pPr>
        <w:spacing w:line="480" w:lineRule="auto"/>
        <w:jc w:val="both"/>
      </w:pPr>
      <w:r w:rsidRPr="009D330D">
        <w:rPr>
          <w:b/>
        </w:rPr>
        <w:t>Objective:</w:t>
      </w:r>
      <w:r>
        <w:t xml:space="preserve"> To examine whether the alteration of microbial composition is associated with herpesvirus shedding in </w:t>
      </w:r>
      <w:proofErr w:type="gramStart"/>
      <w:r>
        <w:t>virally-suppressed</w:t>
      </w:r>
      <w:proofErr w:type="gramEnd"/>
      <w:r>
        <w:t xml:space="preserve"> HIV-infected individuals.</w:t>
      </w:r>
    </w:p>
    <w:p w14:paraId="4132DBC5" w14:textId="77777777" w:rsidR="00462A81" w:rsidRDefault="00462A81" w:rsidP="009D330D">
      <w:pPr>
        <w:spacing w:line="480" w:lineRule="auto"/>
        <w:jc w:val="both"/>
      </w:pPr>
      <w:r w:rsidRPr="004B62B3">
        <w:rPr>
          <w:b/>
        </w:rPr>
        <w:t>Methods:</w:t>
      </w:r>
      <w:r>
        <w:t xml:space="preserve"> Blood, throat washing, semen, urine, and stool samples were obtained from </w:t>
      </w:r>
      <w:proofErr w:type="gramStart"/>
      <w:r>
        <w:t>virally-suppressed</w:t>
      </w:r>
      <w:proofErr w:type="gramEnd"/>
      <w:r>
        <w:t xml:space="preserve"> HIV-infected men who have sex with men (MSM) and 12 age-matched HIV-uninfected MSM from Multicenter AIDS Cohort Study (MACS). Herpesvirus shedding was measured by real-time PCR in all samples, and </w:t>
      </w:r>
      <w:proofErr w:type="gramStart"/>
      <w:r>
        <w:t>soluble markers of immune activation were measured by ELISA</w:t>
      </w:r>
      <w:proofErr w:type="gramEnd"/>
      <w:r>
        <w:t xml:space="preserve"> at four different time points over 24 weeks. Gut microbial profiles </w:t>
      </w:r>
      <w:proofErr w:type="gramStart"/>
      <w:r>
        <w:t>were evaluated</w:t>
      </w:r>
      <w:proofErr w:type="gramEnd"/>
      <w:r>
        <w:t xml:space="preserve"> by Illumina-based sequencing of the V4 hypervariable region of 16S </w:t>
      </w:r>
      <w:proofErr w:type="spellStart"/>
      <w:r>
        <w:t>rRNA</w:t>
      </w:r>
      <w:proofErr w:type="spellEnd"/>
      <w:r>
        <w:t xml:space="preserve"> gene using stool samples. PERMANOVA </w:t>
      </w:r>
      <w:proofErr w:type="gramStart"/>
      <w:r>
        <w:t>was performed</w:t>
      </w:r>
      <w:proofErr w:type="gramEnd"/>
      <w:r>
        <w:t xml:space="preserve"> to assess the association of microbial profiles with herpesvirus shedding rates at five body compartments and soluble immune markers.</w:t>
      </w:r>
    </w:p>
    <w:p w14:paraId="5725DB5F" w14:textId="77777777" w:rsidR="00462A81" w:rsidRDefault="00462A81" w:rsidP="009D330D">
      <w:pPr>
        <w:spacing w:line="480" w:lineRule="auto"/>
        <w:jc w:val="both"/>
      </w:pPr>
      <w:r w:rsidRPr="004B62B3">
        <w:rPr>
          <w:b/>
        </w:rPr>
        <w:t>Results:</w:t>
      </w:r>
      <w:r>
        <w:t xml:space="preserve"> A trend was observed between the seminal </w:t>
      </w:r>
      <w:proofErr w:type="gramStart"/>
      <w:r>
        <w:t>herpesvirus shedding</w:t>
      </w:r>
      <w:proofErr w:type="gramEnd"/>
      <w:r>
        <w:t xml:space="preserve"> rate and gut microbial profiles although not significant. At the genus level, the seminal shedding rate positively correlated with the relative abundance of </w:t>
      </w:r>
      <w:proofErr w:type="spellStart"/>
      <w:r>
        <w:t>Blautia</w:t>
      </w:r>
      <w:proofErr w:type="spellEnd"/>
      <w:r>
        <w:t xml:space="preserve">, and negatively correlated with </w:t>
      </w:r>
      <w:proofErr w:type="spellStart"/>
      <w:r>
        <w:t>Faecalibacterium</w:t>
      </w:r>
      <w:proofErr w:type="spellEnd"/>
      <w:r>
        <w:t xml:space="preserve">. The relative abundance of </w:t>
      </w:r>
      <w:proofErr w:type="spellStart"/>
      <w:r>
        <w:t>Blautia</w:t>
      </w:r>
      <w:proofErr w:type="spellEnd"/>
      <w:r>
        <w:t xml:space="preserve"> positively correlated with plasma C-reactive protein level. No shedding rates from other body sites were associated with microbial profiles or immune markers.</w:t>
      </w:r>
    </w:p>
    <w:p w14:paraId="625DBE4D" w14:textId="77777777" w:rsidR="00462A81" w:rsidRDefault="00462A81" w:rsidP="00E074F1">
      <w:pPr>
        <w:spacing w:line="480" w:lineRule="auto"/>
        <w:jc w:val="both"/>
      </w:pPr>
      <w:r w:rsidRPr="00E074F1">
        <w:rPr>
          <w:b/>
        </w:rPr>
        <w:t>Conclusion:</w:t>
      </w:r>
      <w:r>
        <w:t xml:space="preserve"> We found a moderate evidence that gut microbial alteration is associated between herpesvirus shedding, but we did not find any evidence that it is associated with persistent immune activation. Therefore, future studies </w:t>
      </w:r>
      <w:proofErr w:type="gramStart"/>
      <w:r>
        <w:t>are needed</w:t>
      </w:r>
      <w:proofErr w:type="gramEnd"/>
      <w:r>
        <w:t xml:space="preserve"> to fully assess the role of microbiome in viral shedding and inflammation.</w:t>
      </w:r>
    </w:p>
    <w:p w14:paraId="415A744D" w14:textId="77777777" w:rsidR="00462A81" w:rsidRDefault="00462A81" w:rsidP="009D330D">
      <w:pPr>
        <w:pStyle w:val="Noindent"/>
        <w:jc w:val="both"/>
      </w:pPr>
      <w:r w:rsidRPr="00E074F1">
        <w:rPr>
          <w:b/>
        </w:rPr>
        <w:t>Public Health Significance:</w:t>
      </w:r>
      <w:r>
        <w:t xml:space="preserve"> Despite the advent of effective combination of antiretroviral therapy, the overall life expectancy of HIV-infected individuals is shorter than the general population because of their high prevalence of non-communicable diseases. Thus, it is important to investigate the factors that </w:t>
      </w:r>
      <w:proofErr w:type="gramStart"/>
      <w:r>
        <w:t>impact</w:t>
      </w:r>
      <w:proofErr w:type="gramEnd"/>
      <w:r>
        <w:t xml:space="preserve"> the course of HIV disease and chronic immune activation. </w:t>
      </w:r>
    </w:p>
    <w:p w14:paraId="462C9021" w14:textId="77777777" w:rsidR="00462A81" w:rsidRDefault="00462A81" w:rsidP="00AA2C6A"/>
    <w:p w14:paraId="36A219E1" w14:textId="77777777" w:rsidR="00462A81" w:rsidRPr="00AA2C6A" w:rsidRDefault="00462A81" w:rsidP="00AA2C6A"/>
    <w:p w14:paraId="03C7A90E" w14:textId="77777777" w:rsidR="00462A81" w:rsidRDefault="00462A81" w:rsidP="00656EE6">
      <w:pPr>
        <w:pStyle w:val="Preliminary"/>
      </w:pPr>
      <w:bookmarkStart w:id="0" w:name="_Toc106717784"/>
      <w:bookmarkStart w:id="1" w:name="_Toc520983221"/>
      <w:r w:rsidRPr="00E36565">
        <w:t>TABLE</w:t>
      </w:r>
      <w:r>
        <w:t xml:space="preserve"> OF CONTENTS</w:t>
      </w:r>
      <w:bookmarkEnd w:id="0"/>
      <w:bookmarkEnd w:id="1"/>
    </w:p>
    <w:bookmarkStart w:id="2" w:name="_Toc520983222"/>
    <w:p w14:paraId="1DAD292C" w14:textId="73F3A34B" w:rsidR="00462A81" w:rsidRDefault="00462A81" w:rsidP="00EB3C47">
      <w:pPr>
        <w:pStyle w:val="TOC1"/>
        <w:tabs>
          <w:tab w:val="right" w:leader="dot" w:pos="9350"/>
        </w:tabs>
        <w:spacing w:line="360" w:lineRule="auto"/>
        <w:rPr>
          <w:rFonts w:asciiTheme="minorHAnsi" w:eastAsiaTheme="minorEastAsia" w:hAnsiTheme="minorHAnsi" w:cstheme="minorBidi"/>
          <w:b w:val="0"/>
          <w:caps w:val="0"/>
          <w:noProof/>
          <w:sz w:val="22"/>
          <w:szCs w:val="22"/>
          <w:lang w:eastAsia="en-US"/>
        </w:rPr>
      </w:pPr>
      <w:r>
        <w:rPr>
          <w:bCs/>
        </w:rPr>
        <w:fldChar w:fldCharType="begin"/>
      </w:r>
      <w:r>
        <w:rPr>
          <w:bCs/>
        </w:rPr>
        <w:instrText xml:space="preserve"> TOC \o "2-3" \t "Heading 1,1,Appendix Title,1,Heading,1" </w:instrText>
      </w:r>
      <w:r>
        <w:rPr>
          <w:bCs/>
        </w:rPr>
        <w:fldChar w:fldCharType="separate"/>
      </w:r>
      <w:r>
        <w:rPr>
          <w:noProof/>
        </w:rPr>
        <w:t>preface</w:t>
      </w:r>
      <w:r>
        <w:rPr>
          <w:noProof/>
        </w:rPr>
        <w:tab/>
      </w:r>
      <w:r>
        <w:rPr>
          <w:noProof/>
        </w:rPr>
        <w:fldChar w:fldCharType="begin"/>
      </w:r>
      <w:r>
        <w:rPr>
          <w:noProof/>
        </w:rPr>
        <w:instrText xml:space="preserve"> PAGEREF _Toc521576595 \h </w:instrText>
      </w:r>
      <w:r>
        <w:rPr>
          <w:noProof/>
        </w:rPr>
      </w:r>
      <w:r>
        <w:rPr>
          <w:noProof/>
        </w:rPr>
        <w:fldChar w:fldCharType="separate"/>
      </w:r>
      <w:r w:rsidR="0071536E">
        <w:rPr>
          <w:noProof/>
        </w:rPr>
        <w:t>ix</w:t>
      </w:r>
      <w:r>
        <w:rPr>
          <w:noProof/>
        </w:rPr>
        <w:fldChar w:fldCharType="end"/>
      </w:r>
    </w:p>
    <w:p w14:paraId="17114179" w14:textId="0FB692E5"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1.0</w:t>
      </w:r>
      <w:r>
        <w:rPr>
          <w:rFonts w:asciiTheme="minorHAnsi" w:eastAsiaTheme="minorEastAsia" w:hAnsiTheme="minorHAnsi" w:cstheme="minorBidi"/>
          <w:b w:val="0"/>
          <w:caps w:val="0"/>
          <w:noProof/>
          <w:sz w:val="22"/>
          <w:szCs w:val="22"/>
          <w:lang w:eastAsia="en-US"/>
        </w:rPr>
        <w:tab/>
      </w:r>
      <w:r>
        <w:rPr>
          <w:noProof/>
        </w:rPr>
        <w:t>Introduction</w:t>
      </w:r>
      <w:r>
        <w:rPr>
          <w:noProof/>
        </w:rPr>
        <w:tab/>
      </w:r>
      <w:r>
        <w:rPr>
          <w:noProof/>
        </w:rPr>
        <w:fldChar w:fldCharType="begin"/>
      </w:r>
      <w:r>
        <w:rPr>
          <w:noProof/>
        </w:rPr>
        <w:instrText xml:space="preserve"> PAGEREF _Toc521576596 \h </w:instrText>
      </w:r>
      <w:r>
        <w:rPr>
          <w:noProof/>
        </w:rPr>
      </w:r>
      <w:r>
        <w:rPr>
          <w:noProof/>
        </w:rPr>
        <w:fldChar w:fldCharType="separate"/>
      </w:r>
      <w:r w:rsidR="0071536E">
        <w:rPr>
          <w:noProof/>
        </w:rPr>
        <w:t>1</w:t>
      </w:r>
      <w:r>
        <w:rPr>
          <w:noProof/>
        </w:rPr>
        <w:fldChar w:fldCharType="end"/>
      </w:r>
    </w:p>
    <w:p w14:paraId="0C097330" w14:textId="034BEF6D"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1.1</w:t>
      </w:r>
      <w:r>
        <w:rPr>
          <w:rFonts w:asciiTheme="minorHAnsi" w:eastAsiaTheme="minorEastAsia" w:hAnsiTheme="minorHAnsi" w:cstheme="minorBidi"/>
          <w:b w:val="0"/>
          <w:caps w:val="0"/>
          <w:noProof/>
          <w:sz w:val="22"/>
          <w:szCs w:val="22"/>
          <w:lang w:eastAsia="en-US"/>
        </w:rPr>
        <w:tab/>
      </w:r>
      <w:r>
        <w:rPr>
          <w:noProof/>
        </w:rPr>
        <w:t>MICROBIOTA IN HIV</w:t>
      </w:r>
      <w:r>
        <w:rPr>
          <w:noProof/>
        </w:rPr>
        <w:tab/>
      </w:r>
      <w:r>
        <w:rPr>
          <w:noProof/>
        </w:rPr>
        <w:fldChar w:fldCharType="begin"/>
      </w:r>
      <w:r>
        <w:rPr>
          <w:noProof/>
        </w:rPr>
        <w:instrText xml:space="preserve"> PAGEREF _Toc521576597 \h </w:instrText>
      </w:r>
      <w:r>
        <w:rPr>
          <w:noProof/>
        </w:rPr>
      </w:r>
      <w:r>
        <w:rPr>
          <w:noProof/>
        </w:rPr>
        <w:fldChar w:fldCharType="separate"/>
      </w:r>
      <w:r w:rsidR="0071536E">
        <w:rPr>
          <w:noProof/>
        </w:rPr>
        <w:t>2</w:t>
      </w:r>
      <w:r>
        <w:rPr>
          <w:noProof/>
        </w:rPr>
        <w:fldChar w:fldCharType="end"/>
      </w:r>
    </w:p>
    <w:p w14:paraId="61949CB3" w14:textId="3CE3A0FB"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1.2</w:t>
      </w:r>
      <w:r>
        <w:rPr>
          <w:rFonts w:asciiTheme="minorHAnsi" w:eastAsiaTheme="minorEastAsia" w:hAnsiTheme="minorHAnsi" w:cstheme="minorBidi"/>
          <w:b w:val="0"/>
          <w:caps w:val="0"/>
          <w:noProof/>
          <w:sz w:val="22"/>
          <w:szCs w:val="22"/>
          <w:lang w:eastAsia="en-US"/>
        </w:rPr>
        <w:tab/>
      </w:r>
      <w:r>
        <w:rPr>
          <w:noProof/>
        </w:rPr>
        <w:t>MICROBIAL TRANSLOCATION IN HIV</w:t>
      </w:r>
      <w:r>
        <w:rPr>
          <w:noProof/>
        </w:rPr>
        <w:tab/>
      </w:r>
      <w:r>
        <w:rPr>
          <w:noProof/>
        </w:rPr>
        <w:fldChar w:fldCharType="begin"/>
      </w:r>
      <w:r>
        <w:rPr>
          <w:noProof/>
        </w:rPr>
        <w:instrText xml:space="preserve"> PAGEREF _Toc521576598 \h </w:instrText>
      </w:r>
      <w:r>
        <w:rPr>
          <w:noProof/>
        </w:rPr>
      </w:r>
      <w:r>
        <w:rPr>
          <w:noProof/>
        </w:rPr>
        <w:fldChar w:fldCharType="separate"/>
      </w:r>
      <w:r w:rsidR="0071536E">
        <w:rPr>
          <w:noProof/>
        </w:rPr>
        <w:t>3</w:t>
      </w:r>
      <w:r>
        <w:rPr>
          <w:noProof/>
        </w:rPr>
        <w:fldChar w:fldCharType="end"/>
      </w:r>
    </w:p>
    <w:p w14:paraId="1D4C7BEF" w14:textId="33E02A22"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1.3</w:t>
      </w:r>
      <w:r>
        <w:rPr>
          <w:rFonts w:asciiTheme="minorHAnsi" w:eastAsiaTheme="minorEastAsia" w:hAnsiTheme="minorHAnsi" w:cstheme="minorBidi"/>
          <w:b w:val="0"/>
          <w:caps w:val="0"/>
          <w:noProof/>
          <w:sz w:val="22"/>
          <w:szCs w:val="22"/>
          <w:lang w:eastAsia="en-US"/>
        </w:rPr>
        <w:tab/>
      </w:r>
      <w:r>
        <w:rPr>
          <w:noProof/>
        </w:rPr>
        <w:t>HERPESVIRUS COINFECTION IN HIV</w:t>
      </w:r>
      <w:r>
        <w:rPr>
          <w:noProof/>
        </w:rPr>
        <w:tab/>
      </w:r>
      <w:r>
        <w:rPr>
          <w:noProof/>
        </w:rPr>
        <w:fldChar w:fldCharType="begin"/>
      </w:r>
      <w:r>
        <w:rPr>
          <w:noProof/>
        </w:rPr>
        <w:instrText xml:space="preserve"> PAGEREF _Toc521576599 \h </w:instrText>
      </w:r>
      <w:r>
        <w:rPr>
          <w:noProof/>
        </w:rPr>
      </w:r>
      <w:r>
        <w:rPr>
          <w:noProof/>
        </w:rPr>
        <w:fldChar w:fldCharType="separate"/>
      </w:r>
      <w:r w:rsidR="0071536E">
        <w:rPr>
          <w:noProof/>
        </w:rPr>
        <w:t>4</w:t>
      </w:r>
      <w:r>
        <w:rPr>
          <w:noProof/>
        </w:rPr>
        <w:fldChar w:fldCharType="end"/>
      </w:r>
    </w:p>
    <w:p w14:paraId="1A3B51CC" w14:textId="26A57A39"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2.0</w:t>
      </w:r>
      <w:r>
        <w:rPr>
          <w:rFonts w:asciiTheme="minorHAnsi" w:eastAsiaTheme="minorEastAsia" w:hAnsiTheme="minorHAnsi" w:cstheme="minorBidi"/>
          <w:b w:val="0"/>
          <w:caps w:val="0"/>
          <w:noProof/>
          <w:sz w:val="22"/>
          <w:szCs w:val="22"/>
          <w:lang w:eastAsia="en-US"/>
        </w:rPr>
        <w:tab/>
      </w:r>
      <w:r>
        <w:rPr>
          <w:noProof/>
        </w:rPr>
        <w:t>OBJECTIVE</w:t>
      </w:r>
      <w:r>
        <w:rPr>
          <w:noProof/>
        </w:rPr>
        <w:tab/>
      </w:r>
      <w:r>
        <w:rPr>
          <w:noProof/>
        </w:rPr>
        <w:fldChar w:fldCharType="begin"/>
      </w:r>
      <w:r>
        <w:rPr>
          <w:noProof/>
        </w:rPr>
        <w:instrText xml:space="preserve"> PAGEREF _Toc521576600 \h </w:instrText>
      </w:r>
      <w:r>
        <w:rPr>
          <w:noProof/>
        </w:rPr>
      </w:r>
      <w:r>
        <w:rPr>
          <w:noProof/>
        </w:rPr>
        <w:fldChar w:fldCharType="separate"/>
      </w:r>
      <w:r w:rsidR="0071536E">
        <w:rPr>
          <w:noProof/>
        </w:rPr>
        <w:t>6</w:t>
      </w:r>
      <w:r>
        <w:rPr>
          <w:noProof/>
        </w:rPr>
        <w:fldChar w:fldCharType="end"/>
      </w:r>
    </w:p>
    <w:p w14:paraId="70BDCE02" w14:textId="22E42267"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3.0</w:t>
      </w:r>
      <w:r>
        <w:rPr>
          <w:rFonts w:asciiTheme="minorHAnsi" w:eastAsiaTheme="minorEastAsia" w:hAnsiTheme="minorHAnsi" w:cstheme="minorBidi"/>
          <w:b w:val="0"/>
          <w:caps w:val="0"/>
          <w:noProof/>
          <w:sz w:val="22"/>
          <w:szCs w:val="22"/>
          <w:lang w:eastAsia="en-US"/>
        </w:rPr>
        <w:tab/>
      </w:r>
      <w:r>
        <w:rPr>
          <w:noProof/>
        </w:rPr>
        <w:t>METHODS</w:t>
      </w:r>
      <w:r>
        <w:rPr>
          <w:noProof/>
        </w:rPr>
        <w:tab/>
      </w:r>
      <w:r>
        <w:rPr>
          <w:noProof/>
        </w:rPr>
        <w:fldChar w:fldCharType="begin"/>
      </w:r>
      <w:r>
        <w:rPr>
          <w:noProof/>
        </w:rPr>
        <w:instrText xml:space="preserve"> PAGEREF _Toc521576601 \h </w:instrText>
      </w:r>
      <w:r>
        <w:rPr>
          <w:noProof/>
        </w:rPr>
      </w:r>
      <w:r>
        <w:rPr>
          <w:noProof/>
        </w:rPr>
        <w:fldChar w:fldCharType="separate"/>
      </w:r>
      <w:r w:rsidR="0071536E">
        <w:rPr>
          <w:noProof/>
        </w:rPr>
        <w:t>7</w:t>
      </w:r>
      <w:r>
        <w:rPr>
          <w:noProof/>
        </w:rPr>
        <w:fldChar w:fldCharType="end"/>
      </w:r>
    </w:p>
    <w:p w14:paraId="3C9506D5" w14:textId="53F0D4BD"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3.1</w:t>
      </w:r>
      <w:r>
        <w:rPr>
          <w:rFonts w:asciiTheme="minorHAnsi" w:eastAsiaTheme="minorEastAsia" w:hAnsiTheme="minorHAnsi" w:cstheme="minorBidi"/>
          <w:b w:val="0"/>
          <w:caps w:val="0"/>
          <w:noProof/>
          <w:sz w:val="22"/>
          <w:szCs w:val="22"/>
          <w:lang w:eastAsia="en-US"/>
        </w:rPr>
        <w:tab/>
      </w:r>
      <w:r>
        <w:rPr>
          <w:noProof/>
        </w:rPr>
        <w:t>STUDY SUBJECTS</w:t>
      </w:r>
      <w:r>
        <w:rPr>
          <w:noProof/>
        </w:rPr>
        <w:tab/>
      </w:r>
      <w:r>
        <w:rPr>
          <w:noProof/>
        </w:rPr>
        <w:fldChar w:fldCharType="begin"/>
      </w:r>
      <w:r>
        <w:rPr>
          <w:noProof/>
        </w:rPr>
        <w:instrText xml:space="preserve"> PAGEREF _Toc521576602 \h </w:instrText>
      </w:r>
      <w:r>
        <w:rPr>
          <w:noProof/>
        </w:rPr>
      </w:r>
      <w:r>
        <w:rPr>
          <w:noProof/>
        </w:rPr>
        <w:fldChar w:fldCharType="separate"/>
      </w:r>
      <w:r w:rsidR="0071536E">
        <w:rPr>
          <w:noProof/>
        </w:rPr>
        <w:t>7</w:t>
      </w:r>
      <w:r>
        <w:rPr>
          <w:noProof/>
        </w:rPr>
        <w:fldChar w:fldCharType="end"/>
      </w:r>
    </w:p>
    <w:p w14:paraId="3C33E6A1" w14:textId="77E0DD07"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3.2</w:t>
      </w:r>
      <w:r>
        <w:rPr>
          <w:rFonts w:asciiTheme="minorHAnsi" w:eastAsiaTheme="minorEastAsia" w:hAnsiTheme="minorHAnsi" w:cstheme="minorBidi"/>
          <w:b w:val="0"/>
          <w:caps w:val="0"/>
          <w:noProof/>
          <w:sz w:val="22"/>
          <w:szCs w:val="22"/>
          <w:lang w:eastAsia="en-US"/>
        </w:rPr>
        <w:tab/>
      </w:r>
      <w:r>
        <w:rPr>
          <w:noProof/>
        </w:rPr>
        <w:t>EXPERIMENTAL PROTOCOLS</w:t>
      </w:r>
      <w:r>
        <w:rPr>
          <w:noProof/>
        </w:rPr>
        <w:tab/>
      </w:r>
      <w:r>
        <w:rPr>
          <w:noProof/>
        </w:rPr>
        <w:fldChar w:fldCharType="begin"/>
      </w:r>
      <w:r>
        <w:rPr>
          <w:noProof/>
        </w:rPr>
        <w:instrText xml:space="preserve"> PAGEREF _Toc521576603 \h </w:instrText>
      </w:r>
      <w:r>
        <w:rPr>
          <w:noProof/>
        </w:rPr>
      </w:r>
      <w:r>
        <w:rPr>
          <w:noProof/>
        </w:rPr>
        <w:fldChar w:fldCharType="separate"/>
      </w:r>
      <w:r w:rsidR="0071536E">
        <w:rPr>
          <w:noProof/>
        </w:rPr>
        <w:t>7</w:t>
      </w:r>
      <w:r>
        <w:rPr>
          <w:noProof/>
        </w:rPr>
        <w:fldChar w:fldCharType="end"/>
      </w:r>
    </w:p>
    <w:p w14:paraId="2E2392BE" w14:textId="0B468C30" w:rsidR="00462A81" w:rsidRDefault="00462A81" w:rsidP="00EB3C47">
      <w:pPr>
        <w:pStyle w:val="TOC3"/>
        <w:tabs>
          <w:tab w:val="left" w:pos="1920"/>
          <w:tab w:val="right" w:leader="dot" w:pos="9350"/>
        </w:tabs>
        <w:spacing w:line="360" w:lineRule="auto"/>
        <w:rPr>
          <w:rFonts w:asciiTheme="minorHAnsi" w:eastAsiaTheme="minorEastAsia" w:hAnsiTheme="minorHAnsi" w:cstheme="minorBidi"/>
          <w:b w:val="0"/>
          <w:noProof/>
          <w:sz w:val="22"/>
          <w:szCs w:val="22"/>
          <w:lang w:eastAsia="en-US"/>
        </w:rPr>
      </w:pPr>
      <w:r>
        <w:rPr>
          <w:noProof/>
        </w:rPr>
        <w:t>3.2.1</w:t>
      </w:r>
      <w:r>
        <w:rPr>
          <w:rFonts w:asciiTheme="minorHAnsi" w:eastAsiaTheme="minorEastAsia" w:hAnsiTheme="minorHAnsi" w:cstheme="minorBidi"/>
          <w:b w:val="0"/>
          <w:noProof/>
          <w:sz w:val="22"/>
          <w:szCs w:val="22"/>
          <w:lang w:eastAsia="en-US"/>
        </w:rPr>
        <w:tab/>
      </w:r>
      <w:r>
        <w:rPr>
          <w:noProof/>
        </w:rPr>
        <w:t>MEASUREMENT OF T CELL ACTIVATION AND IMMUNE MARKERS</w:t>
      </w:r>
      <w:r>
        <w:rPr>
          <w:noProof/>
        </w:rPr>
        <w:tab/>
      </w:r>
      <w:r>
        <w:rPr>
          <w:noProof/>
        </w:rPr>
        <w:fldChar w:fldCharType="begin"/>
      </w:r>
      <w:r>
        <w:rPr>
          <w:noProof/>
        </w:rPr>
        <w:instrText xml:space="preserve"> PAGEREF _Toc521576604 \h </w:instrText>
      </w:r>
      <w:r>
        <w:rPr>
          <w:noProof/>
        </w:rPr>
      </w:r>
      <w:r>
        <w:rPr>
          <w:noProof/>
        </w:rPr>
        <w:fldChar w:fldCharType="separate"/>
      </w:r>
      <w:r w:rsidR="0071536E">
        <w:rPr>
          <w:noProof/>
        </w:rPr>
        <w:t>7</w:t>
      </w:r>
      <w:r>
        <w:rPr>
          <w:noProof/>
        </w:rPr>
        <w:fldChar w:fldCharType="end"/>
      </w:r>
    </w:p>
    <w:p w14:paraId="25C15E37" w14:textId="4A51F38C" w:rsidR="00462A81" w:rsidRDefault="00462A81" w:rsidP="00EB3C47">
      <w:pPr>
        <w:pStyle w:val="TOC3"/>
        <w:tabs>
          <w:tab w:val="left" w:pos="1920"/>
          <w:tab w:val="right" w:leader="dot" w:pos="9350"/>
        </w:tabs>
        <w:spacing w:line="360" w:lineRule="auto"/>
        <w:rPr>
          <w:rFonts w:asciiTheme="minorHAnsi" w:eastAsiaTheme="minorEastAsia" w:hAnsiTheme="minorHAnsi" w:cstheme="minorBidi"/>
          <w:b w:val="0"/>
          <w:noProof/>
          <w:sz w:val="22"/>
          <w:szCs w:val="22"/>
          <w:lang w:eastAsia="en-US"/>
        </w:rPr>
      </w:pPr>
      <w:r>
        <w:rPr>
          <w:noProof/>
        </w:rPr>
        <w:t>3.2.2</w:t>
      </w:r>
      <w:r>
        <w:rPr>
          <w:rFonts w:asciiTheme="minorHAnsi" w:eastAsiaTheme="minorEastAsia" w:hAnsiTheme="minorHAnsi" w:cstheme="minorBidi"/>
          <w:b w:val="0"/>
          <w:noProof/>
          <w:sz w:val="22"/>
          <w:szCs w:val="22"/>
          <w:lang w:eastAsia="en-US"/>
        </w:rPr>
        <w:tab/>
      </w:r>
      <w:r>
        <w:rPr>
          <w:noProof/>
        </w:rPr>
        <w:t>MEASUREMENT OF HERPESVIRUS SHEDDING RATES</w:t>
      </w:r>
      <w:r>
        <w:rPr>
          <w:noProof/>
        </w:rPr>
        <w:tab/>
      </w:r>
      <w:r>
        <w:rPr>
          <w:noProof/>
        </w:rPr>
        <w:fldChar w:fldCharType="begin"/>
      </w:r>
      <w:r>
        <w:rPr>
          <w:noProof/>
        </w:rPr>
        <w:instrText xml:space="preserve"> PAGEREF _Toc521576605 \h </w:instrText>
      </w:r>
      <w:r>
        <w:rPr>
          <w:noProof/>
        </w:rPr>
      </w:r>
      <w:r>
        <w:rPr>
          <w:noProof/>
        </w:rPr>
        <w:fldChar w:fldCharType="separate"/>
      </w:r>
      <w:r w:rsidR="0071536E">
        <w:rPr>
          <w:noProof/>
        </w:rPr>
        <w:t>8</w:t>
      </w:r>
      <w:r>
        <w:rPr>
          <w:noProof/>
        </w:rPr>
        <w:fldChar w:fldCharType="end"/>
      </w:r>
    </w:p>
    <w:p w14:paraId="064819A2" w14:textId="261277E5" w:rsidR="00462A81" w:rsidRDefault="00462A81" w:rsidP="00EB3C47">
      <w:pPr>
        <w:pStyle w:val="TOC3"/>
        <w:tabs>
          <w:tab w:val="left" w:pos="1920"/>
          <w:tab w:val="right" w:leader="dot" w:pos="9350"/>
        </w:tabs>
        <w:spacing w:line="360" w:lineRule="auto"/>
        <w:rPr>
          <w:rFonts w:asciiTheme="minorHAnsi" w:eastAsiaTheme="minorEastAsia" w:hAnsiTheme="minorHAnsi" w:cstheme="minorBidi"/>
          <w:b w:val="0"/>
          <w:noProof/>
          <w:sz w:val="22"/>
          <w:szCs w:val="22"/>
          <w:lang w:eastAsia="en-US"/>
        </w:rPr>
      </w:pPr>
      <w:r>
        <w:rPr>
          <w:noProof/>
        </w:rPr>
        <w:t>3.2.3</w:t>
      </w:r>
      <w:r>
        <w:rPr>
          <w:rFonts w:asciiTheme="minorHAnsi" w:eastAsiaTheme="minorEastAsia" w:hAnsiTheme="minorHAnsi" w:cstheme="minorBidi"/>
          <w:b w:val="0"/>
          <w:noProof/>
          <w:sz w:val="22"/>
          <w:szCs w:val="22"/>
          <w:lang w:eastAsia="en-US"/>
        </w:rPr>
        <w:tab/>
      </w:r>
      <w:r>
        <w:rPr>
          <w:noProof/>
        </w:rPr>
        <w:t>DNA EXTRACTION, AMPLIFICATION OF 16S RNA GENE</w:t>
      </w:r>
      <w:r>
        <w:rPr>
          <w:noProof/>
        </w:rPr>
        <w:tab/>
      </w:r>
      <w:r>
        <w:rPr>
          <w:noProof/>
        </w:rPr>
        <w:fldChar w:fldCharType="begin"/>
      </w:r>
      <w:r>
        <w:rPr>
          <w:noProof/>
        </w:rPr>
        <w:instrText xml:space="preserve"> PAGEREF _Toc521576606 \h </w:instrText>
      </w:r>
      <w:r>
        <w:rPr>
          <w:noProof/>
        </w:rPr>
      </w:r>
      <w:r>
        <w:rPr>
          <w:noProof/>
        </w:rPr>
        <w:fldChar w:fldCharType="separate"/>
      </w:r>
      <w:r w:rsidR="0071536E">
        <w:rPr>
          <w:noProof/>
        </w:rPr>
        <w:t>8</w:t>
      </w:r>
      <w:r>
        <w:rPr>
          <w:noProof/>
        </w:rPr>
        <w:fldChar w:fldCharType="end"/>
      </w:r>
    </w:p>
    <w:p w14:paraId="170C116E" w14:textId="4A4EF9B1" w:rsidR="00462A81" w:rsidRDefault="00462A81" w:rsidP="00EB3C47">
      <w:pPr>
        <w:pStyle w:val="TOC3"/>
        <w:tabs>
          <w:tab w:val="left" w:pos="1920"/>
          <w:tab w:val="right" w:leader="dot" w:pos="9350"/>
        </w:tabs>
        <w:spacing w:line="360" w:lineRule="auto"/>
        <w:rPr>
          <w:rFonts w:asciiTheme="minorHAnsi" w:eastAsiaTheme="minorEastAsia" w:hAnsiTheme="minorHAnsi" w:cstheme="minorBidi"/>
          <w:b w:val="0"/>
          <w:noProof/>
          <w:sz w:val="22"/>
          <w:szCs w:val="22"/>
          <w:lang w:eastAsia="en-US"/>
        </w:rPr>
      </w:pPr>
      <w:r>
        <w:rPr>
          <w:noProof/>
        </w:rPr>
        <w:t>3.2.4</w:t>
      </w:r>
      <w:r>
        <w:rPr>
          <w:rFonts w:asciiTheme="minorHAnsi" w:eastAsiaTheme="minorEastAsia" w:hAnsiTheme="minorHAnsi" w:cstheme="minorBidi"/>
          <w:b w:val="0"/>
          <w:noProof/>
          <w:sz w:val="22"/>
          <w:szCs w:val="22"/>
          <w:lang w:eastAsia="en-US"/>
        </w:rPr>
        <w:tab/>
      </w:r>
      <w:r>
        <w:rPr>
          <w:noProof/>
        </w:rPr>
        <w:t>DNA PURIFICATION, AND ILLUMINA-BASED SEQUENCING</w:t>
      </w:r>
      <w:r>
        <w:rPr>
          <w:noProof/>
        </w:rPr>
        <w:tab/>
      </w:r>
      <w:r>
        <w:rPr>
          <w:noProof/>
        </w:rPr>
        <w:fldChar w:fldCharType="begin"/>
      </w:r>
      <w:r>
        <w:rPr>
          <w:noProof/>
        </w:rPr>
        <w:instrText xml:space="preserve"> PAGEREF _Toc521576607 \h </w:instrText>
      </w:r>
      <w:r>
        <w:rPr>
          <w:noProof/>
        </w:rPr>
      </w:r>
      <w:r>
        <w:rPr>
          <w:noProof/>
        </w:rPr>
        <w:fldChar w:fldCharType="separate"/>
      </w:r>
      <w:r w:rsidR="0071536E">
        <w:rPr>
          <w:noProof/>
        </w:rPr>
        <w:t>9</w:t>
      </w:r>
      <w:r>
        <w:rPr>
          <w:noProof/>
        </w:rPr>
        <w:fldChar w:fldCharType="end"/>
      </w:r>
    </w:p>
    <w:p w14:paraId="45055791" w14:textId="3CDE3E9B"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3.3</w:t>
      </w:r>
      <w:r>
        <w:rPr>
          <w:rFonts w:asciiTheme="minorHAnsi" w:eastAsiaTheme="minorEastAsia" w:hAnsiTheme="minorHAnsi" w:cstheme="minorBidi"/>
          <w:b w:val="0"/>
          <w:caps w:val="0"/>
          <w:noProof/>
          <w:sz w:val="22"/>
          <w:szCs w:val="22"/>
          <w:lang w:eastAsia="en-US"/>
        </w:rPr>
        <w:tab/>
      </w:r>
      <w:r>
        <w:rPr>
          <w:noProof/>
        </w:rPr>
        <w:t>STATISTICAL ANALYSIS</w:t>
      </w:r>
      <w:r>
        <w:rPr>
          <w:noProof/>
        </w:rPr>
        <w:tab/>
      </w:r>
      <w:r>
        <w:rPr>
          <w:noProof/>
        </w:rPr>
        <w:fldChar w:fldCharType="begin"/>
      </w:r>
      <w:r>
        <w:rPr>
          <w:noProof/>
        </w:rPr>
        <w:instrText xml:space="preserve"> PAGEREF _Toc521576608 \h </w:instrText>
      </w:r>
      <w:r>
        <w:rPr>
          <w:noProof/>
        </w:rPr>
      </w:r>
      <w:r>
        <w:rPr>
          <w:noProof/>
        </w:rPr>
        <w:fldChar w:fldCharType="separate"/>
      </w:r>
      <w:r w:rsidR="0071536E">
        <w:rPr>
          <w:noProof/>
        </w:rPr>
        <w:t>10</w:t>
      </w:r>
      <w:r>
        <w:rPr>
          <w:noProof/>
        </w:rPr>
        <w:fldChar w:fldCharType="end"/>
      </w:r>
    </w:p>
    <w:p w14:paraId="78FD2EC3" w14:textId="7095EA8E"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4.0</w:t>
      </w:r>
      <w:r>
        <w:rPr>
          <w:rFonts w:asciiTheme="minorHAnsi" w:eastAsiaTheme="minorEastAsia" w:hAnsiTheme="minorHAnsi" w:cstheme="minorBidi"/>
          <w:b w:val="0"/>
          <w:caps w:val="0"/>
          <w:noProof/>
          <w:sz w:val="22"/>
          <w:szCs w:val="22"/>
          <w:lang w:eastAsia="en-US"/>
        </w:rPr>
        <w:tab/>
      </w:r>
      <w:r>
        <w:rPr>
          <w:noProof/>
        </w:rPr>
        <w:t>RESULTS</w:t>
      </w:r>
      <w:r>
        <w:rPr>
          <w:noProof/>
        </w:rPr>
        <w:tab/>
      </w:r>
      <w:r>
        <w:rPr>
          <w:noProof/>
        </w:rPr>
        <w:fldChar w:fldCharType="begin"/>
      </w:r>
      <w:r>
        <w:rPr>
          <w:noProof/>
        </w:rPr>
        <w:instrText xml:space="preserve"> PAGEREF _Toc521576609 \h </w:instrText>
      </w:r>
      <w:r>
        <w:rPr>
          <w:noProof/>
        </w:rPr>
      </w:r>
      <w:r>
        <w:rPr>
          <w:noProof/>
        </w:rPr>
        <w:fldChar w:fldCharType="separate"/>
      </w:r>
      <w:r w:rsidR="0071536E">
        <w:rPr>
          <w:noProof/>
        </w:rPr>
        <w:t>11</w:t>
      </w:r>
      <w:r>
        <w:rPr>
          <w:noProof/>
        </w:rPr>
        <w:fldChar w:fldCharType="end"/>
      </w:r>
    </w:p>
    <w:p w14:paraId="23F7EDEC" w14:textId="33BCDD71"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4.1</w:t>
      </w:r>
      <w:r>
        <w:rPr>
          <w:rFonts w:asciiTheme="minorHAnsi" w:eastAsiaTheme="minorEastAsia" w:hAnsiTheme="minorHAnsi" w:cstheme="minorBidi"/>
          <w:b w:val="0"/>
          <w:caps w:val="0"/>
          <w:noProof/>
          <w:sz w:val="22"/>
          <w:szCs w:val="22"/>
          <w:lang w:eastAsia="en-US"/>
        </w:rPr>
        <w:tab/>
      </w:r>
      <w:r>
        <w:rPr>
          <w:noProof/>
        </w:rPr>
        <w:t>Comparison between HIV-INFECTED and HIV-UNINFECTED groups</w:t>
      </w:r>
      <w:r>
        <w:rPr>
          <w:noProof/>
        </w:rPr>
        <w:tab/>
      </w:r>
      <w:r>
        <w:rPr>
          <w:noProof/>
        </w:rPr>
        <w:tab/>
      </w:r>
      <w:r>
        <w:rPr>
          <w:noProof/>
        </w:rPr>
        <w:fldChar w:fldCharType="begin"/>
      </w:r>
      <w:r>
        <w:rPr>
          <w:noProof/>
        </w:rPr>
        <w:instrText xml:space="preserve"> PAGEREF _Toc521576610 \h </w:instrText>
      </w:r>
      <w:r>
        <w:rPr>
          <w:noProof/>
        </w:rPr>
      </w:r>
      <w:r>
        <w:rPr>
          <w:noProof/>
        </w:rPr>
        <w:fldChar w:fldCharType="separate"/>
      </w:r>
      <w:r w:rsidR="0071536E">
        <w:rPr>
          <w:noProof/>
        </w:rPr>
        <w:t>11</w:t>
      </w:r>
      <w:r>
        <w:rPr>
          <w:noProof/>
        </w:rPr>
        <w:fldChar w:fldCharType="end"/>
      </w:r>
    </w:p>
    <w:p w14:paraId="796F2C9B" w14:textId="51E6CC37" w:rsidR="00462A81" w:rsidRDefault="00462A81" w:rsidP="00EB3C47">
      <w:pPr>
        <w:pStyle w:val="TOC2"/>
        <w:tabs>
          <w:tab w:val="left" w:pos="1512"/>
          <w:tab w:val="right" w:leader="dot" w:pos="9350"/>
        </w:tabs>
        <w:spacing w:line="360" w:lineRule="auto"/>
        <w:rPr>
          <w:rFonts w:asciiTheme="minorHAnsi" w:eastAsiaTheme="minorEastAsia" w:hAnsiTheme="minorHAnsi" w:cstheme="minorBidi"/>
          <w:b w:val="0"/>
          <w:caps w:val="0"/>
          <w:noProof/>
          <w:sz w:val="22"/>
          <w:szCs w:val="22"/>
          <w:lang w:eastAsia="en-US"/>
        </w:rPr>
      </w:pPr>
      <w:r w:rsidRPr="00E45FF5">
        <w:rPr>
          <w:noProof/>
        </w:rPr>
        <w:t>4.2</w:t>
      </w:r>
      <w:r>
        <w:rPr>
          <w:rFonts w:asciiTheme="minorHAnsi" w:eastAsiaTheme="minorEastAsia" w:hAnsiTheme="minorHAnsi" w:cstheme="minorBidi"/>
          <w:b w:val="0"/>
          <w:caps w:val="0"/>
          <w:noProof/>
          <w:sz w:val="22"/>
          <w:szCs w:val="22"/>
          <w:lang w:eastAsia="en-US"/>
        </w:rPr>
        <w:tab/>
      </w:r>
      <w:r>
        <w:rPr>
          <w:noProof/>
        </w:rPr>
        <w:t xml:space="preserve">CORRELATION of microbial profiles WITH SEMINAL SHEDDING </w:t>
      </w:r>
      <w:r w:rsidRPr="00E45FF5">
        <w:rPr>
          <w:noProof/>
        </w:rPr>
        <w:t>RATE</w:t>
      </w:r>
      <w:r>
        <w:rPr>
          <w:noProof/>
        </w:rPr>
        <w:tab/>
      </w:r>
      <w:r>
        <w:rPr>
          <w:noProof/>
        </w:rPr>
        <w:fldChar w:fldCharType="begin"/>
      </w:r>
      <w:r>
        <w:rPr>
          <w:noProof/>
        </w:rPr>
        <w:instrText xml:space="preserve"> PAGEREF _Toc521576611 \h </w:instrText>
      </w:r>
      <w:r>
        <w:rPr>
          <w:noProof/>
        </w:rPr>
      </w:r>
      <w:r>
        <w:rPr>
          <w:noProof/>
        </w:rPr>
        <w:fldChar w:fldCharType="separate"/>
      </w:r>
      <w:r w:rsidR="0071536E">
        <w:rPr>
          <w:noProof/>
        </w:rPr>
        <w:t>13</w:t>
      </w:r>
      <w:r>
        <w:rPr>
          <w:noProof/>
        </w:rPr>
        <w:fldChar w:fldCharType="end"/>
      </w:r>
    </w:p>
    <w:p w14:paraId="390F2727" w14:textId="7B7C00AA" w:rsidR="00462A81" w:rsidRDefault="00462A81" w:rsidP="00EB3C47">
      <w:pPr>
        <w:pStyle w:val="TOC2"/>
        <w:tabs>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4.3 CORRELATION of microbial profiles WITH immune markers</w:t>
      </w:r>
      <w:r>
        <w:rPr>
          <w:noProof/>
        </w:rPr>
        <w:tab/>
      </w:r>
      <w:r>
        <w:rPr>
          <w:noProof/>
        </w:rPr>
        <w:fldChar w:fldCharType="begin"/>
      </w:r>
      <w:r>
        <w:rPr>
          <w:noProof/>
        </w:rPr>
        <w:instrText xml:space="preserve"> PAGEREF _Toc521576612 \h </w:instrText>
      </w:r>
      <w:r>
        <w:rPr>
          <w:noProof/>
        </w:rPr>
      </w:r>
      <w:r>
        <w:rPr>
          <w:noProof/>
        </w:rPr>
        <w:fldChar w:fldCharType="separate"/>
      </w:r>
      <w:r w:rsidR="0071536E">
        <w:rPr>
          <w:noProof/>
        </w:rPr>
        <w:t>18</w:t>
      </w:r>
      <w:r>
        <w:rPr>
          <w:noProof/>
        </w:rPr>
        <w:fldChar w:fldCharType="end"/>
      </w:r>
    </w:p>
    <w:p w14:paraId="155DCBED" w14:textId="2B58C854"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5.0</w:t>
      </w:r>
      <w:r>
        <w:rPr>
          <w:rFonts w:asciiTheme="minorHAnsi" w:eastAsiaTheme="minorEastAsia" w:hAnsiTheme="minorHAnsi" w:cstheme="minorBidi"/>
          <w:b w:val="0"/>
          <w:caps w:val="0"/>
          <w:noProof/>
          <w:sz w:val="22"/>
          <w:szCs w:val="22"/>
          <w:lang w:eastAsia="en-US"/>
        </w:rPr>
        <w:tab/>
      </w:r>
      <w:r>
        <w:rPr>
          <w:noProof/>
        </w:rPr>
        <w:t>DISCUSSION</w:t>
      </w:r>
      <w:r>
        <w:rPr>
          <w:noProof/>
        </w:rPr>
        <w:tab/>
      </w:r>
      <w:r>
        <w:rPr>
          <w:noProof/>
        </w:rPr>
        <w:fldChar w:fldCharType="begin"/>
      </w:r>
      <w:r>
        <w:rPr>
          <w:noProof/>
        </w:rPr>
        <w:instrText xml:space="preserve"> PAGEREF _Toc521576613 \h </w:instrText>
      </w:r>
      <w:r>
        <w:rPr>
          <w:noProof/>
        </w:rPr>
      </w:r>
      <w:r>
        <w:rPr>
          <w:noProof/>
        </w:rPr>
        <w:fldChar w:fldCharType="separate"/>
      </w:r>
      <w:r w:rsidR="0071536E">
        <w:rPr>
          <w:noProof/>
        </w:rPr>
        <w:t>21</w:t>
      </w:r>
      <w:r>
        <w:rPr>
          <w:noProof/>
        </w:rPr>
        <w:fldChar w:fldCharType="end"/>
      </w:r>
    </w:p>
    <w:p w14:paraId="4A6504E2" w14:textId="02027E86" w:rsidR="00462A81" w:rsidRDefault="00462A81" w:rsidP="00EB3C47">
      <w:pPr>
        <w:pStyle w:val="TOC1"/>
        <w:tabs>
          <w:tab w:val="left" w:pos="1008"/>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6.0</w:t>
      </w:r>
      <w:r>
        <w:rPr>
          <w:rFonts w:asciiTheme="minorHAnsi" w:eastAsiaTheme="minorEastAsia" w:hAnsiTheme="minorHAnsi" w:cstheme="minorBidi"/>
          <w:b w:val="0"/>
          <w:caps w:val="0"/>
          <w:noProof/>
          <w:sz w:val="22"/>
          <w:szCs w:val="22"/>
          <w:lang w:eastAsia="en-US"/>
        </w:rPr>
        <w:tab/>
      </w:r>
      <w:r>
        <w:rPr>
          <w:noProof/>
        </w:rPr>
        <w:t>PUBLIC HEALTH SIGNIFICANCE</w:t>
      </w:r>
      <w:r>
        <w:rPr>
          <w:noProof/>
        </w:rPr>
        <w:tab/>
      </w:r>
      <w:r>
        <w:rPr>
          <w:noProof/>
        </w:rPr>
        <w:fldChar w:fldCharType="begin"/>
      </w:r>
      <w:r>
        <w:rPr>
          <w:noProof/>
        </w:rPr>
        <w:instrText xml:space="preserve"> PAGEREF _Toc521576614 \h </w:instrText>
      </w:r>
      <w:r>
        <w:rPr>
          <w:noProof/>
        </w:rPr>
      </w:r>
      <w:r>
        <w:rPr>
          <w:noProof/>
        </w:rPr>
        <w:fldChar w:fldCharType="separate"/>
      </w:r>
      <w:r w:rsidR="0071536E">
        <w:rPr>
          <w:noProof/>
        </w:rPr>
        <w:t>25</w:t>
      </w:r>
      <w:r>
        <w:rPr>
          <w:noProof/>
        </w:rPr>
        <w:fldChar w:fldCharType="end"/>
      </w:r>
    </w:p>
    <w:p w14:paraId="20793E60" w14:textId="42A32F51" w:rsidR="00462A81" w:rsidRDefault="00462A81" w:rsidP="00EB3C47">
      <w:pPr>
        <w:pStyle w:val="TOC1"/>
        <w:tabs>
          <w:tab w:val="right" w:leader="dot" w:pos="9350"/>
        </w:tabs>
        <w:spacing w:line="360" w:lineRule="auto"/>
        <w:rPr>
          <w:rFonts w:asciiTheme="minorHAnsi" w:eastAsiaTheme="minorEastAsia" w:hAnsiTheme="minorHAnsi" w:cstheme="minorBidi"/>
          <w:b w:val="0"/>
          <w:caps w:val="0"/>
          <w:noProof/>
          <w:sz w:val="22"/>
          <w:szCs w:val="22"/>
          <w:lang w:eastAsia="en-US"/>
        </w:rPr>
      </w:pPr>
      <w:r>
        <w:rPr>
          <w:noProof/>
        </w:rPr>
        <w:t>bibliography</w:t>
      </w:r>
      <w:r>
        <w:rPr>
          <w:noProof/>
        </w:rPr>
        <w:tab/>
      </w:r>
      <w:r>
        <w:rPr>
          <w:noProof/>
        </w:rPr>
        <w:fldChar w:fldCharType="begin"/>
      </w:r>
      <w:r>
        <w:rPr>
          <w:noProof/>
        </w:rPr>
        <w:instrText xml:space="preserve"> PAGEREF _Toc521576615 \h </w:instrText>
      </w:r>
      <w:r>
        <w:rPr>
          <w:noProof/>
        </w:rPr>
      </w:r>
      <w:r>
        <w:rPr>
          <w:noProof/>
        </w:rPr>
        <w:fldChar w:fldCharType="separate"/>
      </w:r>
      <w:r w:rsidR="0071536E">
        <w:rPr>
          <w:noProof/>
        </w:rPr>
        <w:t>26</w:t>
      </w:r>
      <w:r>
        <w:rPr>
          <w:noProof/>
        </w:rPr>
        <w:fldChar w:fldCharType="end"/>
      </w:r>
    </w:p>
    <w:p w14:paraId="665AAE68" w14:textId="77777777" w:rsidR="00462A81" w:rsidRDefault="00462A81" w:rsidP="005069F7">
      <w:pPr>
        <w:pStyle w:val="Preliminary"/>
        <w:spacing w:line="360" w:lineRule="auto"/>
        <w:rPr>
          <w:noProof/>
        </w:rPr>
      </w:pPr>
      <w:r>
        <w:rPr>
          <w:rFonts w:cs="Times New Roman"/>
          <w:bCs w:val="0"/>
        </w:rPr>
        <w:fldChar w:fldCharType="end"/>
      </w:r>
      <w:r>
        <w:t>LIST OF TABLES</w:t>
      </w:r>
      <w:bookmarkEnd w:id="2"/>
      <w:r>
        <w:fldChar w:fldCharType="begin"/>
      </w:r>
      <w:r>
        <w:instrText xml:space="preserve"> TOC \c "Table" </w:instrText>
      </w:r>
      <w:r>
        <w:fldChar w:fldCharType="separate"/>
      </w:r>
    </w:p>
    <w:p w14:paraId="3FE1BB33" w14:textId="56EE0A16" w:rsidR="00462A81" w:rsidRDefault="00462A81" w:rsidP="00EB3C47">
      <w:pPr>
        <w:pStyle w:val="TableofFigures"/>
        <w:tabs>
          <w:tab w:val="right" w:leader="dot" w:pos="9350"/>
        </w:tabs>
        <w:spacing w:line="360" w:lineRule="auto"/>
        <w:rPr>
          <w:rFonts w:asciiTheme="minorHAnsi" w:eastAsiaTheme="minorEastAsia" w:hAnsiTheme="minorHAnsi" w:cstheme="minorBidi"/>
          <w:noProof/>
        </w:rPr>
      </w:pPr>
      <w:r>
        <w:rPr>
          <w:noProof/>
        </w:rPr>
        <w:t>Table 1. Clinical characteristics of study participants</w:t>
      </w:r>
      <w:r>
        <w:rPr>
          <w:noProof/>
        </w:rPr>
        <w:tab/>
      </w:r>
      <w:r>
        <w:rPr>
          <w:noProof/>
        </w:rPr>
        <w:fldChar w:fldCharType="begin"/>
      </w:r>
      <w:r>
        <w:rPr>
          <w:noProof/>
        </w:rPr>
        <w:instrText xml:space="preserve"> PAGEREF _Toc520381701 \h </w:instrText>
      </w:r>
      <w:r>
        <w:rPr>
          <w:noProof/>
        </w:rPr>
      </w:r>
      <w:r>
        <w:rPr>
          <w:noProof/>
        </w:rPr>
        <w:fldChar w:fldCharType="separate"/>
      </w:r>
      <w:r w:rsidR="0071536E">
        <w:rPr>
          <w:noProof/>
        </w:rPr>
        <w:t>11</w:t>
      </w:r>
      <w:r>
        <w:rPr>
          <w:noProof/>
        </w:rPr>
        <w:fldChar w:fldCharType="end"/>
      </w:r>
    </w:p>
    <w:p w14:paraId="51D77130" w14:textId="4D3FA07A" w:rsidR="00462A81" w:rsidRDefault="00462A81" w:rsidP="00EB3C47">
      <w:pPr>
        <w:pStyle w:val="TableofFigures"/>
        <w:tabs>
          <w:tab w:val="right" w:leader="dot" w:pos="9350"/>
        </w:tabs>
        <w:spacing w:line="360" w:lineRule="auto"/>
        <w:rPr>
          <w:rFonts w:asciiTheme="minorHAnsi" w:eastAsiaTheme="minorEastAsia" w:hAnsiTheme="minorHAnsi" w:cstheme="minorBidi"/>
          <w:noProof/>
        </w:rPr>
      </w:pPr>
      <w:r>
        <w:rPr>
          <w:noProof/>
        </w:rPr>
        <w:t>Table 2. Association between microbial profiles and shedding rates at each body compartment</w:t>
      </w:r>
      <w:r>
        <w:rPr>
          <w:noProof/>
        </w:rPr>
        <w:tab/>
      </w:r>
      <w:r>
        <w:rPr>
          <w:noProof/>
        </w:rPr>
        <w:fldChar w:fldCharType="begin"/>
      </w:r>
      <w:r>
        <w:rPr>
          <w:noProof/>
        </w:rPr>
        <w:instrText xml:space="preserve"> PAGEREF _Toc520381702 \h </w:instrText>
      </w:r>
      <w:r>
        <w:rPr>
          <w:noProof/>
        </w:rPr>
      </w:r>
      <w:r>
        <w:rPr>
          <w:noProof/>
        </w:rPr>
        <w:fldChar w:fldCharType="separate"/>
      </w:r>
      <w:r w:rsidR="0071536E">
        <w:rPr>
          <w:noProof/>
        </w:rPr>
        <w:t>14</w:t>
      </w:r>
      <w:r>
        <w:rPr>
          <w:noProof/>
        </w:rPr>
        <w:fldChar w:fldCharType="end"/>
      </w:r>
    </w:p>
    <w:p w14:paraId="511E1A39" w14:textId="77777777" w:rsidR="00462A81" w:rsidRDefault="00462A81" w:rsidP="00B126E9">
      <w:pPr>
        <w:pStyle w:val="Preliminary"/>
      </w:pPr>
      <w:r>
        <w:fldChar w:fldCharType="end"/>
      </w:r>
      <w:bookmarkStart w:id="3" w:name="_Toc520983223"/>
      <w:r>
        <w:t>LIST OF FIGURES</w:t>
      </w:r>
      <w:bookmarkEnd w:id="3"/>
    </w:p>
    <w:p w14:paraId="0AE0EA1B" w14:textId="55D2B557"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b/>
          <w:bCs/>
          <w:caps/>
        </w:rPr>
        <w:fldChar w:fldCharType="begin"/>
      </w:r>
      <w:r>
        <w:rPr>
          <w:b/>
          <w:bCs/>
          <w:caps/>
        </w:rPr>
        <w:instrText xml:space="preserve"> TOC \c "Figure" </w:instrText>
      </w:r>
      <w:r>
        <w:rPr>
          <w:b/>
          <w:bCs/>
          <w:caps/>
        </w:rPr>
        <w:fldChar w:fldCharType="separate"/>
      </w:r>
      <w:r>
        <w:rPr>
          <w:noProof/>
        </w:rPr>
        <w:t>Figure 1. Comparison between HIV-infected and HIV-uninfected groups in gut microbial profiles</w:t>
      </w:r>
      <w:r>
        <w:rPr>
          <w:noProof/>
        </w:rPr>
        <w:tab/>
      </w:r>
      <w:r>
        <w:rPr>
          <w:noProof/>
        </w:rPr>
        <w:fldChar w:fldCharType="begin"/>
      </w:r>
      <w:r>
        <w:rPr>
          <w:noProof/>
        </w:rPr>
        <w:instrText xml:space="preserve"> PAGEREF _Toc521576647 \h </w:instrText>
      </w:r>
      <w:r>
        <w:rPr>
          <w:noProof/>
        </w:rPr>
      </w:r>
      <w:r>
        <w:rPr>
          <w:noProof/>
        </w:rPr>
        <w:fldChar w:fldCharType="separate"/>
      </w:r>
      <w:r w:rsidR="0071536E">
        <w:rPr>
          <w:noProof/>
        </w:rPr>
        <w:t>12</w:t>
      </w:r>
      <w:r>
        <w:rPr>
          <w:noProof/>
        </w:rPr>
        <w:fldChar w:fldCharType="end"/>
      </w:r>
    </w:p>
    <w:p w14:paraId="7181C8C6" w14:textId="4BEEB10E"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2. Heatmap of correlation coefficients of each shedding rates</w:t>
      </w:r>
      <w:r>
        <w:rPr>
          <w:noProof/>
        </w:rPr>
        <w:tab/>
      </w:r>
      <w:r>
        <w:rPr>
          <w:noProof/>
        </w:rPr>
        <w:fldChar w:fldCharType="begin"/>
      </w:r>
      <w:r>
        <w:rPr>
          <w:noProof/>
        </w:rPr>
        <w:instrText xml:space="preserve"> PAGEREF _Toc521576648 \h </w:instrText>
      </w:r>
      <w:r>
        <w:rPr>
          <w:noProof/>
        </w:rPr>
      </w:r>
      <w:r>
        <w:rPr>
          <w:noProof/>
        </w:rPr>
        <w:fldChar w:fldCharType="separate"/>
      </w:r>
      <w:r w:rsidR="0071536E">
        <w:rPr>
          <w:noProof/>
        </w:rPr>
        <w:t>14</w:t>
      </w:r>
      <w:r>
        <w:rPr>
          <w:noProof/>
        </w:rPr>
        <w:fldChar w:fldCharType="end"/>
      </w:r>
    </w:p>
    <w:p w14:paraId="1B005243" w14:textId="0E1053BB"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3. Comparison of gut microbial profiles according to herpesvirus shedding rate in semen</w:t>
      </w:r>
      <w:r>
        <w:rPr>
          <w:noProof/>
        </w:rPr>
        <w:tab/>
      </w:r>
      <w:r>
        <w:rPr>
          <w:noProof/>
        </w:rPr>
        <w:fldChar w:fldCharType="begin"/>
      </w:r>
      <w:r>
        <w:rPr>
          <w:noProof/>
        </w:rPr>
        <w:instrText xml:space="preserve"> PAGEREF _Toc521576649 \h </w:instrText>
      </w:r>
      <w:r>
        <w:rPr>
          <w:noProof/>
        </w:rPr>
      </w:r>
      <w:r>
        <w:rPr>
          <w:noProof/>
        </w:rPr>
        <w:fldChar w:fldCharType="separate"/>
      </w:r>
      <w:r w:rsidR="0071536E">
        <w:rPr>
          <w:noProof/>
        </w:rPr>
        <w:t>15</w:t>
      </w:r>
      <w:r>
        <w:rPr>
          <w:noProof/>
        </w:rPr>
        <w:fldChar w:fldCharType="end"/>
      </w:r>
    </w:p>
    <w:p w14:paraId="76609167" w14:textId="084DDB24"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4. Abridged model consisting of top ten OTUs with herpesvirus shedding rate in semen</w:t>
      </w:r>
      <w:r>
        <w:rPr>
          <w:noProof/>
        </w:rPr>
        <w:tab/>
      </w:r>
      <w:r>
        <w:rPr>
          <w:noProof/>
        </w:rPr>
        <w:fldChar w:fldCharType="begin"/>
      </w:r>
      <w:r>
        <w:rPr>
          <w:noProof/>
        </w:rPr>
        <w:instrText xml:space="preserve"> PAGEREF _Toc521576650 \h </w:instrText>
      </w:r>
      <w:r>
        <w:rPr>
          <w:noProof/>
        </w:rPr>
      </w:r>
      <w:r>
        <w:rPr>
          <w:noProof/>
        </w:rPr>
        <w:fldChar w:fldCharType="separate"/>
      </w:r>
      <w:r w:rsidR="0071536E">
        <w:rPr>
          <w:noProof/>
        </w:rPr>
        <w:t>16</w:t>
      </w:r>
      <w:r>
        <w:rPr>
          <w:noProof/>
        </w:rPr>
        <w:fldChar w:fldCharType="end"/>
      </w:r>
    </w:p>
    <w:p w14:paraId="71B71E0B" w14:textId="056260C5"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5. Heatmap of correlation coefficients between top ten OTUs and herpesvirus shedding rates at each body sites</w:t>
      </w:r>
      <w:r>
        <w:rPr>
          <w:noProof/>
        </w:rPr>
        <w:tab/>
      </w:r>
      <w:r>
        <w:rPr>
          <w:noProof/>
        </w:rPr>
        <w:fldChar w:fldCharType="begin"/>
      </w:r>
      <w:r>
        <w:rPr>
          <w:noProof/>
        </w:rPr>
        <w:instrText xml:space="preserve"> PAGEREF _Toc521576651 \h </w:instrText>
      </w:r>
      <w:r>
        <w:rPr>
          <w:noProof/>
        </w:rPr>
      </w:r>
      <w:r>
        <w:rPr>
          <w:noProof/>
        </w:rPr>
        <w:fldChar w:fldCharType="separate"/>
      </w:r>
      <w:r w:rsidR="0071536E">
        <w:rPr>
          <w:noProof/>
        </w:rPr>
        <w:t>17</w:t>
      </w:r>
      <w:r>
        <w:rPr>
          <w:noProof/>
        </w:rPr>
        <w:fldChar w:fldCharType="end"/>
      </w:r>
    </w:p>
    <w:p w14:paraId="19086F21" w14:textId="3979E6D9"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6. Comparison of gut microbial profiles according to soluble sCD14 level</w:t>
      </w:r>
      <w:r>
        <w:rPr>
          <w:noProof/>
        </w:rPr>
        <w:tab/>
      </w:r>
      <w:r>
        <w:rPr>
          <w:noProof/>
        </w:rPr>
        <w:fldChar w:fldCharType="begin"/>
      </w:r>
      <w:r>
        <w:rPr>
          <w:noProof/>
        </w:rPr>
        <w:instrText xml:space="preserve"> PAGEREF _Toc521576652 \h </w:instrText>
      </w:r>
      <w:r>
        <w:rPr>
          <w:noProof/>
        </w:rPr>
      </w:r>
      <w:r>
        <w:rPr>
          <w:noProof/>
        </w:rPr>
        <w:fldChar w:fldCharType="separate"/>
      </w:r>
      <w:r w:rsidR="0071536E">
        <w:rPr>
          <w:noProof/>
        </w:rPr>
        <w:t>19</w:t>
      </w:r>
      <w:r>
        <w:rPr>
          <w:noProof/>
        </w:rPr>
        <w:fldChar w:fldCharType="end"/>
      </w:r>
    </w:p>
    <w:p w14:paraId="739C0473" w14:textId="70FC69F0" w:rsidR="00462A81" w:rsidRDefault="00462A81" w:rsidP="00EB3C47">
      <w:pPr>
        <w:pStyle w:val="TableofFigures"/>
        <w:tabs>
          <w:tab w:val="right" w:leader="dot" w:pos="9350"/>
        </w:tabs>
        <w:spacing w:line="360" w:lineRule="auto"/>
        <w:rPr>
          <w:rFonts w:asciiTheme="minorHAnsi" w:eastAsiaTheme="minorEastAsia" w:hAnsiTheme="minorHAnsi" w:cstheme="minorBidi"/>
          <w:noProof/>
          <w:sz w:val="22"/>
          <w:szCs w:val="22"/>
          <w:lang w:eastAsia="en-US"/>
        </w:rPr>
      </w:pPr>
      <w:r>
        <w:rPr>
          <w:noProof/>
        </w:rPr>
        <w:t>Figure 7. Heatmap of correlation coefficients between top ten OTUs and soluble immune markers</w:t>
      </w:r>
      <w:r>
        <w:rPr>
          <w:noProof/>
        </w:rPr>
        <w:tab/>
      </w:r>
      <w:r>
        <w:rPr>
          <w:noProof/>
        </w:rPr>
        <w:fldChar w:fldCharType="begin"/>
      </w:r>
      <w:r>
        <w:rPr>
          <w:noProof/>
        </w:rPr>
        <w:instrText xml:space="preserve"> PAGEREF _Toc521576653 \h </w:instrText>
      </w:r>
      <w:r>
        <w:rPr>
          <w:noProof/>
        </w:rPr>
      </w:r>
      <w:r>
        <w:rPr>
          <w:noProof/>
        </w:rPr>
        <w:fldChar w:fldCharType="separate"/>
      </w:r>
      <w:r w:rsidR="0071536E">
        <w:rPr>
          <w:noProof/>
        </w:rPr>
        <w:t>20</w:t>
      </w:r>
      <w:r>
        <w:rPr>
          <w:noProof/>
        </w:rPr>
        <w:fldChar w:fldCharType="end"/>
      </w:r>
    </w:p>
    <w:p w14:paraId="4363AA36" w14:textId="77777777" w:rsidR="00462A81" w:rsidRDefault="00462A81" w:rsidP="00EB3C47">
      <w:pPr>
        <w:pStyle w:val="Heading"/>
        <w:spacing w:line="360" w:lineRule="auto"/>
      </w:pPr>
      <w:r>
        <w:rPr>
          <w:rFonts w:cs="Times New Roman"/>
          <w:b w:val="0"/>
          <w:bCs w:val="0"/>
          <w:caps w:val="0"/>
        </w:rPr>
        <w:fldChar w:fldCharType="end"/>
      </w:r>
      <w:bookmarkStart w:id="4" w:name="_Toc520983224"/>
      <w:bookmarkStart w:id="5" w:name="_Toc521576595"/>
      <w:r>
        <w:t>preface</w:t>
      </w:r>
      <w:bookmarkEnd w:id="4"/>
      <w:bookmarkEnd w:id="5"/>
    </w:p>
    <w:p w14:paraId="6185ABF6" w14:textId="77777777" w:rsidR="00462A81" w:rsidRDefault="00462A81" w:rsidP="00AA2C6A">
      <w:pPr>
        <w:pStyle w:val="Noindent"/>
      </w:pPr>
    </w:p>
    <w:p w14:paraId="6022EE1B" w14:textId="77777777" w:rsidR="00462A81" w:rsidRDefault="00462A81" w:rsidP="005E67F8">
      <w:pPr>
        <w:spacing w:line="480" w:lineRule="auto"/>
      </w:pPr>
      <w:r>
        <w:t xml:space="preserve">This research </w:t>
      </w:r>
      <w:proofErr w:type="gramStart"/>
      <w:r>
        <w:t>is supported</w:t>
      </w:r>
      <w:proofErr w:type="gramEnd"/>
      <w:r>
        <w:t xml:space="preserve"> by </w:t>
      </w:r>
      <w:bookmarkStart w:id="6" w:name="OLE_LINK9"/>
      <w:bookmarkStart w:id="7" w:name="OLE_LINK10"/>
      <w:r>
        <w:t>Center for Medicine and the Microbiome</w:t>
      </w:r>
      <w:bookmarkEnd w:id="6"/>
      <w:bookmarkEnd w:id="7"/>
      <w:r>
        <w:t xml:space="preserve">, University of Pittsburgh, and Division of Infectious Diseases, Department of Medicine, University of Pittsburgh. I would like to thank Dr. Morris to support this research, and Dr. </w:t>
      </w:r>
      <w:proofErr w:type="spellStart"/>
      <w:r>
        <w:t>Macatangay</w:t>
      </w:r>
      <w:proofErr w:type="spellEnd"/>
      <w:r>
        <w:t xml:space="preserve"> for providing his data. I would also like to thank Adam Fitch, Joseph </w:t>
      </w:r>
      <w:proofErr w:type="spellStart"/>
      <w:r>
        <w:t>Huwe</w:t>
      </w:r>
      <w:proofErr w:type="spellEnd"/>
      <w:r>
        <w:t xml:space="preserve">, Kelvin Li, and other colleagues from Center for Medicine and the Microbiome, it would be impossible without their expertise and insights that greatly helped this research. Finally, I would appreciate Dr. Finegold supporting this essay, as well as, guiding me to finish all my courses and to prepare my future career. </w:t>
      </w:r>
    </w:p>
    <w:p w14:paraId="371577AC" w14:textId="77777777" w:rsidR="00462A81" w:rsidRDefault="00462A81" w:rsidP="005E67F8">
      <w:pPr>
        <w:spacing w:line="480" w:lineRule="auto"/>
      </w:pPr>
    </w:p>
    <w:p w14:paraId="4D9CD09C" w14:textId="77777777" w:rsidR="00462A81" w:rsidRPr="00AA2C6A" w:rsidRDefault="00462A81" w:rsidP="005E67F8">
      <w:pPr>
        <w:spacing w:line="480" w:lineRule="auto"/>
      </w:pPr>
    </w:p>
    <w:p w14:paraId="13FBC352" w14:textId="77777777" w:rsidR="00462A81" w:rsidRDefault="00462A81" w:rsidP="005E67F8">
      <w:pPr>
        <w:spacing w:line="480" w:lineRule="auto"/>
      </w:pPr>
    </w:p>
    <w:p w14:paraId="3C80E1AD" w14:textId="77777777" w:rsidR="00462A81" w:rsidRPr="00AA2C6A" w:rsidRDefault="00462A81" w:rsidP="005E67F8">
      <w:pPr>
        <w:spacing w:line="480" w:lineRule="auto"/>
        <w:sectPr w:rsidR="00462A81" w:rsidRPr="00AA2C6A" w:rsidSect="0071536E">
          <w:footerReference w:type="default" r:id="rId7"/>
          <w:pgSz w:w="12240" w:h="15840"/>
          <w:pgMar w:top="1440" w:right="1440" w:bottom="1440" w:left="1440" w:header="720" w:footer="720" w:gutter="0"/>
          <w:pgNumType w:fmt="lowerRoman"/>
          <w:cols w:space="720"/>
          <w:titlePg/>
          <w:docGrid w:linePitch="360"/>
        </w:sectPr>
      </w:pPr>
    </w:p>
    <w:p w14:paraId="375E8F3A" w14:textId="77777777" w:rsidR="00462A81" w:rsidRPr="00340719" w:rsidRDefault="00462A81" w:rsidP="00462A81">
      <w:pPr>
        <w:pStyle w:val="Heading1"/>
        <w:numPr>
          <w:ilvl w:val="0"/>
          <w:numId w:val="3"/>
        </w:numPr>
        <w:tabs>
          <w:tab w:val="clear" w:pos="-720"/>
        </w:tabs>
        <w:ind w:left="0"/>
      </w:pPr>
      <w:bookmarkStart w:id="8" w:name="_Toc106513527"/>
      <w:bookmarkStart w:id="9" w:name="_Toc106717785"/>
      <w:bookmarkStart w:id="10" w:name="_Toc520983225"/>
      <w:bookmarkStart w:id="11" w:name="_Toc521576596"/>
      <w:r w:rsidRPr="00340719">
        <w:t>Introduction</w:t>
      </w:r>
      <w:bookmarkEnd w:id="8"/>
      <w:bookmarkEnd w:id="9"/>
      <w:bookmarkEnd w:id="10"/>
      <w:bookmarkEnd w:id="11"/>
    </w:p>
    <w:p w14:paraId="41A974B2" w14:textId="77777777" w:rsidR="00462A81" w:rsidRPr="005D3F8B" w:rsidRDefault="00462A81" w:rsidP="006B7F7B">
      <w:pPr>
        <w:spacing w:line="480" w:lineRule="auto"/>
        <w:jc w:val="both"/>
      </w:pPr>
      <w:bookmarkStart w:id="12" w:name="_Toc106513528"/>
      <w:bookmarkStart w:id="13" w:name="_Toc106717786"/>
      <w:r>
        <w:t>Since</w:t>
      </w:r>
      <w:r w:rsidRPr="00335890">
        <w:t xml:space="preserve"> the advent of eff</w:t>
      </w:r>
      <w:r>
        <w:t>ective combination anti</w:t>
      </w:r>
      <w:r w:rsidRPr="00335890">
        <w:t>retroviral therapy</w:t>
      </w:r>
      <w:r>
        <w:t xml:space="preserve"> </w:t>
      </w:r>
      <w:r w:rsidRPr="00335890">
        <w:t xml:space="preserve">(ART), </w:t>
      </w:r>
      <w:r>
        <w:t>the prognosis of human immunodeficiency virus (HIV) infection has dramatically improved</w:t>
      </w:r>
      <w:proofErr w:type="gramStart"/>
      <w:r>
        <w:t>.</w:t>
      </w:r>
      <w:r>
        <w:rPr>
          <w:noProof/>
        </w:rPr>
        <w:t>[</w:t>
      </w:r>
      <w:proofErr w:type="gramEnd"/>
      <w:r>
        <w:rPr>
          <w:noProof/>
        </w:rPr>
        <w:t>1]</w:t>
      </w:r>
      <w:r>
        <w:t xml:space="preserve"> Currently, HIV infection is considered as a non-fatal disease, because the plasma viral load can successfully be controlled by ART. Well-treated HIV-infected individuals often have undetectable plasma HIV RNA level with restoration of CD4+ T cell counts. Nonetheless, the virus </w:t>
      </w:r>
      <w:proofErr w:type="gramStart"/>
      <w:r>
        <w:t>is rarely eradicated</w:t>
      </w:r>
      <w:proofErr w:type="gramEnd"/>
      <w:r>
        <w:t xml:space="preserve"> from the host and remains latent in immune cells even after long-term treatment. Importantly, chronic HIV infection</w:t>
      </w:r>
      <w:r w:rsidRPr="00335890">
        <w:t xml:space="preserve"> has been linked to increased risks of non-communicable diseases such as cardiovascular disease, diabetes, neurocognitive disorders, osteoporosis and malignancies</w:t>
      </w:r>
      <w:proofErr w:type="gramStart"/>
      <w:r>
        <w:t>,</w:t>
      </w:r>
      <w:r>
        <w:rPr>
          <w:noProof/>
        </w:rPr>
        <w:t>[</w:t>
      </w:r>
      <w:proofErr w:type="gramEnd"/>
      <w:r>
        <w:rPr>
          <w:noProof/>
        </w:rPr>
        <w:t>2-7]</w:t>
      </w:r>
      <w:r w:rsidRPr="00335890">
        <w:t xml:space="preserve"> </w:t>
      </w:r>
      <w:r>
        <w:t>as well as shorter life expectancy than general population,</w:t>
      </w:r>
      <w:r>
        <w:rPr>
          <w:noProof/>
        </w:rPr>
        <w:t>[8-10]</w:t>
      </w:r>
      <w:r>
        <w:t xml:space="preserve"> which raises a </w:t>
      </w:r>
      <w:proofErr w:type="spellStart"/>
      <w:r>
        <w:t>serous</w:t>
      </w:r>
      <w:proofErr w:type="spellEnd"/>
      <w:r>
        <w:t xml:space="preserve"> public health concern. It has been proposed that the increased risk of non-AIDS-related diseases and the excess age-related mortality in treated HIV infection are attributed to persistent</w:t>
      </w:r>
      <w:r w:rsidRPr="00335890">
        <w:t xml:space="preserve"> immune activation and </w:t>
      </w:r>
      <w:r>
        <w:t>prolonged</w:t>
      </w:r>
      <w:r w:rsidRPr="00335890">
        <w:t xml:space="preserve"> inflammation</w:t>
      </w:r>
      <w:r>
        <w:t xml:space="preserve"> measured by immune markers such as tumor necrosis factor </w:t>
      </w:r>
      <w:r>
        <w:rPr>
          <w:color w:val="000000"/>
          <w:shd w:val="clear" w:color="auto" w:fill="FFFFFF"/>
        </w:rPr>
        <w:t>alpha</w:t>
      </w:r>
      <w:r>
        <w:t xml:space="preserve"> (</w:t>
      </w:r>
      <w:r w:rsidRPr="007502AE">
        <w:rPr>
          <w:color w:val="000000"/>
        </w:rPr>
        <w:t>TNF</w:t>
      </w:r>
      <w:r w:rsidRPr="007502AE">
        <w:rPr>
          <w:color w:val="000000"/>
          <w:shd w:val="clear" w:color="auto" w:fill="FFFFFF"/>
        </w:rPr>
        <w:t>α</w:t>
      </w:r>
      <w:r>
        <w:rPr>
          <w:color w:val="000000"/>
          <w:shd w:val="clear" w:color="auto" w:fill="FFFFFF"/>
        </w:rPr>
        <w:t>), C-reactive protein (CRP), sCD163 and interleukin-6 (IL-6)</w:t>
      </w:r>
      <w:r>
        <w:t>.</w:t>
      </w:r>
      <w:r>
        <w:rPr>
          <w:noProof/>
        </w:rPr>
        <w:t>[11-13]</w:t>
      </w:r>
      <w:r>
        <w:t xml:space="preserve"> </w:t>
      </w:r>
    </w:p>
    <w:p w14:paraId="1CEE953A" w14:textId="77777777" w:rsidR="00462A81" w:rsidRDefault="00462A81" w:rsidP="00531BC2">
      <w:pPr>
        <w:spacing w:line="480" w:lineRule="auto"/>
        <w:ind w:firstLine="720"/>
        <w:jc w:val="both"/>
      </w:pPr>
      <w:r w:rsidRPr="005D3F8B">
        <w:t>Although the etiology of such ongoing immune activation is yet to be determined,</w:t>
      </w:r>
      <w:r>
        <w:t xml:space="preserve"> several possible mechanisms </w:t>
      </w:r>
      <w:proofErr w:type="gramStart"/>
      <w:r>
        <w:t>have been suggested</w:t>
      </w:r>
      <w:proofErr w:type="gramEnd"/>
      <w:r>
        <w:t xml:space="preserve">. </w:t>
      </w:r>
      <w:proofErr w:type="gramStart"/>
      <w:r>
        <w:t>First, disrupted integrity of the gut mucosal barrier by progressive depletion of CD4+ T cells may allow bacterial translocation into the bloodstream in the early course of HIV infection, which is associated with systemic immune activation and disease progression.</w:t>
      </w:r>
      <w:r>
        <w:rPr>
          <w:noProof/>
        </w:rPr>
        <w:t>[14]</w:t>
      </w:r>
      <w:r>
        <w:t xml:space="preserve"> Second, HIV-associated immune dysfunction may accelerate co-infected </w:t>
      </w:r>
      <w:r w:rsidRPr="00335890">
        <w:t>viral replication</w:t>
      </w:r>
      <w:r>
        <w:t xml:space="preserve"> and reactivation, which trigger further activation of T cells and other immune cells.</w:t>
      </w:r>
      <w:r>
        <w:rPr>
          <w:noProof/>
        </w:rPr>
        <w:t>[15]</w:t>
      </w:r>
      <w:r>
        <w:t xml:space="preserve"> Third, disruption of gut epithelial immunity due to HIV infection may induce the alteration of gut microbial composition, resulting in metabolic dysfunction performed by microbiome.</w:t>
      </w:r>
      <w:r>
        <w:rPr>
          <w:noProof/>
        </w:rPr>
        <w:t>[16]</w:t>
      </w:r>
      <w:proofErr w:type="gramEnd"/>
      <w:r>
        <w:t xml:space="preserve"> </w:t>
      </w:r>
    </w:p>
    <w:p w14:paraId="07DF8D44" w14:textId="77777777" w:rsidR="00462A81" w:rsidRDefault="00462A81" w:rsidP="00462A81">
      <w:pPr>
        <w:pStyle w:val="Heading2"/>
        <w:numPr>
          <w:ilvl w:val="1"/>
          <w:numId w:val="3"/>
        </w:numPr>
        <w:tabs>
          <w:tab w:val="clear" w:pos="0"/>
        </w:tabs>
      </w:pPr>
      <w:bookmarkStart w:id="14" w:name="_Toc520983226"/>
      <w:bookmarkStart w:id="15" w:name="_Toc521576597"/>
      <w:bookmarkStart w:id="16" w:name="OLE_LINK3"/>
      <w:bookmarkStart w:id="17" w:name="OLE_LINK4"/>
      <w:bookmarkEnd w:id="12"/>
      <w:bookmarkEnd w:id="13"/>
      <w:r>
        <w:t>MICROBIOTA IN HIV</w:t>
      </w:r>
      <w:bookmarkEnd w:id="14"/>
      <w:bookmarkEnd w:id="15"/>
    </w:p>
    <w:p w14:paraId="263B3036" w14:textId="77777777" w:rsidR="00462A81" w:rsidRDefault="00462A81" w:rsidP="006B7F7B">
      <w:pPr>
        <w:spacing w:line="480" w:lineRule="auto"/>
        <w:jc w:val="both"/>
      </w:pPr>
      <w:bookmarkStart w:id="18" w:name="_Toc106513529"/>
      <w:bookmarkStart w:id="19" w:name="_Toc106717787"/>
      <w:bookmarkEnd w:id="16"/>
      <w:bookmarkEnd w:id="17"/>
      <w:r>
        <w:t>The human body carries trillions of microorganisms including bacteria, fungi, and viruses that commensally live with their human host</w:t>
      </w:r>
      <w:proofErr w:type="gramStart"/>
      <w:r>
        <w:t>.</w:t>
      </w:r>
      <w:r>
        <w:rPr>
          <w:noProof/>
        </w:rPr>
        <w:t>[</w:t>
      </w:r>
      <w:proofErr w:type="gramEnd"/>
      <w:r>
        <w:rPr>
          <w:noProof/>
        </w:rPr>
        <w:t>17]</w:t>
      </w:r>
      <w:r>
        <w:t xml:space="preserve"> This collection of microbial organisms from a defined environment is referred to as the microbiota. The totality of microbes, their genetic information, and the milieu in which they interact </w:t>
      </w:r>
      <w:proofErr w:type="gramStart"/>
      <w:r>
        <w:t>is referred</w:t>
      </w:r>
      <w:proofErr w:type="gramEnd"/>
      <w:r>
        <w:t xml:space="preserve"> to as the microbiome. The microorganisms living on humans </w:t>
      </w:r>
      <w:proofErr w:type="gramStart"/>
      <w:r>
        <w:t>can be classified</w:t>
      </w:r>
      <w:proofErr w:type="gramEnd"/>
      <w:r>
        <w:t xml:space="preserve"> into three categories: 1) symbionts, which promote human health), 2) commensals, which have no known effect on host, and 3) </w:t>
      </w:r>
      <w:proofErr w:type="spellStart"/>
      <w:r>
        <w:t>pathobionts</w:t>
      </w:r>
      <w:proofErr w:type="spellEnd"/>
      <w:r>
        <w:t xml:space="preserve">, which have pathogenic potential to human health. It </w:t>
      </w:r>
      <w:proofErr w:type="gramStart"/>
      <w:r>
        <w:t>has long been recognized</w:t>
      </w:r>
      <w:proofErr w:type="gramEnd"/>
      <w:r>
        <w:t xml:space="preserve"> that some microorganisms could play an important role in absorption of certain nutrients such as vitamin B</w:t>
      </w:r>
      <w:r w:rsidRPr="004C195E">
        <w:rPr>
          <w:vertAlign w:val="subscript"/>
        </w:rPr>
        <w:t>12</w:t>
      </w:r>
      <w:r>
        <w:t xml:space="preserve"> in human health. </w:t>
      </w:r>
      <w:proofErr w:type="gramStart"/>
      <w:r>
        <w:t>Also</w:t>
      </w:r>
      <w:proofErr w:type="gramEnd"/>
      <w:r>
        <w:t>, by the traditional culture methods</w:t>
      </w:r>
      <w:r w:rsidRPr="004C195E">
        <w:t xml:space="preserve"> </w:t>
      </w:r>
      <w:r>
        <w:t xml:space="preserve">in which letting them reproduce in a specific environment to detect target microbes, we were able to identify certain pathogenic microorganisms that can cause acute infectious diseases or chronic disorders. However, the advent of next-generation sequencing techniques targeting the hypervariable 16S </w:t>
      </w:r>
      <w:proofErr w:type="spellStart"/>
      <w:r>
        <w:t>rRNA</w:t>
      </w:r>
      <w:proofErr w:type="spellEnd"/>
      <w:r>
        <w:t xml:space="preserve"> region of bacteria, </w:t>
      </w:r>
      <w:bookmarkStart w:id="20" w:name="OLE_LINK7"/>
      <w:bookmarkStart w:id="21" w:name="OLE_LINK8"/>
      <w:r>
        <w:t>which allow bacterial communities to be characterized</w:t>
      </w:r>
      <w:bookmarkEnd w:id="20"/>
      <w:bookmarkEnd w:id="21"/>
      <w:r>
        <w:t xml:space="preserve">, have revolutionized our understanding of the complexity of microbial ecology in a variety of human organs. </w:t>
      </w:r>
      <w:proofErr w:type="gramStart"/>
      <w:r>
        <w:t>Currently, it is a general consensus that the microbiome has a tremendous effect on human health, and the critical role of the microbiota in human health and diseases has been increasingly investigated.</w:t>
      </w:r>
      <w:r>
        <w:rPr>
          <w:noProof/>
        </w:rPr>
        <w:t>[18-21]</w:t>
      </w:r>
      <w:r>
        <w:t xml:space="preserve"> A number of studies reported that decreased microbial diversity and richness has been linked to increased risk of obesity, metabolic syndrome, diabetes mellitus, inflammatory bowel disease, cardiovascular diseases, and certain types of cancer.</w:t>
      </w:r>
      <w:r>
        <w:rPr>
          <w:noProof/>
        </w:rPr>
        <w:t>[22]</w:t>
      </w:r>
      <w:r>
        <w:t xml:space="preserve"> As one of the proposed mechanisms, microbial metabolites produced by commensal microbial communities may have a huge impact on human health.</w:t>
      </w:r>
      <w:proofErr w:type="gramEnd"/>
      <w:r>
        <w:t xml:space="preserve"> For example, short chain fatty acids (SCFAs), the end product of fermentation from dietary fiber by anaerobic gut bacteria, may play a key role in regulation of host metabolism and immune function</w:t>
      </w:r>
      <w:proofErr w:type="gramStart"/>
      <w:r>
        <w:t>.</w:t>
      </w:r>
      <w:r>
        <w:rPr>
          <w:noProof/>
        </w:rPr>
        <w:t>[</w:t>
      </w:r>
      <w:proofErr w:type="gramEnd"/>
      <w:r>
        <w:rPr>
          <w:noProof/>
        </w:rPr>
        <w:t>23]</w:t>
      </w:r>
      <w:r>
        <w:t xml:space="preserve"> </w:t>
      </w:r>
    </w:p>
    <w:p w14:paraId="47B55E89" w14:textId="77777777" w:rsidR="00462A81" w:rsidRDefault="00462A81" w:rsidP="004C0558">
      <w:pPr>
        <w:spacing w:line="480" w:lineRule="auto"/>
        <w:ind w:firstLine="720"/>
        <w:jc w:val="both"/>
      </w:pPr>
      <w:r>
        <w:t xml:space="preserve">Recently, HIV infection has been associated with decreased gut microbiome diversity and richness, loss of commensal bacteria, and increased pathogenic bacteria. </w:t>
      </w:r>
      <w:proofErr w:type="gramStart"/>
      <w:r>
        <w:t>and its association with chronic immune activation in HIV infection has also been reported.</w:t>
      </w:r>
      <w:r>
        <w:rPr>
          <w:noProof/>
        </w:rPr>
        <w:t>[24-26]</w:t>
      </w:r>
      <w:r>
        <w:t xml:space="preserve"> Moreover, the HIV infection-related gut microbial </w:t>
      </w:r>
      <w:proofErr w:type="spellStart"/>
      <w:r>
        <w:t>dysbiosis</w:t>
      </w:r>
      <w:proofErr w:type="spellEnd"/>
      <w:r>
        <w:t>, a condition of having seemingly abnormal microbial composition in the intestinal lumen, was associated with alteration of microbial metabolic pathways, such as increased kynurenine production, a tryptophan metabolite produced by commensal bacteria,</w:t>
      </w:r>
      <w:r>
        <w:rPr>
          <w:noProof/>
        </w:rPr>
        <w:t>[27]</w:t>
      </w:r>
      <w:r>
        <w:t xml:space="preserve"> and decreased abundance of butyrate producing bacteria,</w:t>
      </w:r>
      <w:r>
        <w:rPr>
          <w:noProof/>
        </w:rPr>
        <w:t>[28]</w:t>
      </w:r>
      <w:r>
        <w:t xml:space="preserve"> suggesting that reciprocal pathways between the gut microbiome and epithelial immune system may exist.</w:t>
      </w:r>
      <w:proofErr w:type="gramEnd"/>
    </w:p>
    <w:p w14:paraId="13F87C39" w14:textId="77777777" w:rsidR="00462A81" w:rsidRDefault="00462A81" w:rsidP="00462A81">
      <w:pPr>
        <w:pStyle w:val="Heading2"/>
        <w:numPr>
          <w:ilvl w:val="1"/>
          <w:numId w:val="3"/>
        </w:numPr>
        <w:tabs>
          <w:tab w:val="clear" w:pos="0"/>
        </w:tabs>
      </w:pPr>
      <w:bookmarkStart w:id="22" w:name="_Toc520983227"/>
      <w:bookmarkStart w:id="23" w:name="_Toc521576598"/>
      <w:r>
        <w:t>MICROBIAL TRANSLOCATION IN HIV</w:t>
      </w:r>
      <w:bookmarkEnd w:id="22"/>
      <w:bookmarkEnd w:id="23"/>
    </w:p>
    <w:p w14:paraId="3EC25100" w14:textId="77777777" w:rsidR="00462A81" w:rsidRDefault="00462A81" w:rsidP="008A3D69">
      <w:pPr>
        <w:spacing w:line="480" w:lineRule="auto"/>
        <w:jc w:val="both"/>
      </w:pPr>
      <w:bookmarkStart w:id="24" w:name="_Toc106513530"/>
      <w:bookmarkStart w:id="25" w:name="_Toc106717788"/>
      <w:bookmarkEnd w:id="18"/>
      <w:bookmarkEnd w:id="19"/>
      <w:proofErr w:type="gramStart"/>
      <w:r>
        <w:t>Microbial translocation from the intestine to the bloodstream has been known to cause systemic immune activation in HIV infection.</w:t>
      </w:r>
      <w:r>
        <w:rPr>
          <w:noProof/>
        </w:rPr>
        <w:t>[14]</w:t>
      </w:r>
      <w:r>
        <w:t xml:space="preserve"> CD4+ T lymphocytes in the gut associated lymphoid tissue (GALT) are one of the primary targets of HIV, and thus the T cells are substantially depleted in concordance with rapid HIV replication in the early course of HIV infection.</w:t>
      </w:r>
      <w:r>
        <w:rPr>
          <w:noProof/>
        </w:rPr>
        <w:t>[19]</w:t>
      </w:r>
      <w:r>
        <w:t xml:space="preserve"> After the period of acute HIV infection, HIV replication is reduced but not entirely suppressed despite ART,</w:t>
      </w:r>
      <w:r>
        <w:rPr>
          <w:noProof/>
        </w:rPr>
        <w:t>[29]</w:t>
      </w:r>
      <w:r>
        <w:t xml:space="preserve"> because reservoirs of HIV provirus established in the early course of infection are unable to be eradicated.</w:t>
      </w:r>
      <w:r>
        <w:rPr>
          <w:noProof/>
        </w:rPr>
        <w:t>[30]</w:t>
      </w:r>
      <w:r>
        <w:t xml:space="preserve"> During chronic HIV infection, CD4+ T lymphocytes are progressively depleted.</w:t>
      </w:r>
      <w:proofErr w:type="gramEnd"/>
      <w:r>
        <w:t xml:space="preserve"> </w:t>
      </w:r>
      <w:proofErr w:type="gramStart"/>
      <w:r>
        <w:t>Importantly, IL-17-secreting CD4+ T cells, which plays an important role in maintaining gut integrity and mucosal defense, are preferentially depleted during the course of infection.</w:t>
      </w:r>
      <w:r>
        <w:rPr>
          <w:noProof/>
        </w:rPr>
        <w:t>[27]</w:t>
      </w:r>
      <w:r>
        <w:t xml:space="preserve"> As a result, a dysfunctional gut-blood barrier allows intestinal microbes to translocate from the intestinal lumen to the bloodstream, causing systemic low-grade inflammation and immune activation.</w:t>
      </w:r>
      <w:r>
        <w:rPr>
          <w:noProof/>
        </w:rPr>
        <w:t>[31, 32]</w:t>
      </w:r>
      <w:r>
        <w:t xml:space="preserve"> This is evidenced by the fact that HIV patients often have increased plasma level of lipopolysaccharide (LPS), which is a major component of the outer membrane of Gram-negative bacteria.</w:t>
      </w:r>
      <w:proofErr w:type="gramEnd"/>
      <w:r>
        <w:t xml:space="preserve"> This chronic and persistent immune activation </w:t>
      </w:r>
      <w:proofErr w:type="gramStart"/>
      <w:r>
        <w:t>is thought</w:t>
      </w:r>
      <w:proofErr w:type="gramEnd"/>
      <w:r>
        <w:t xml:space="preserve"> to be a key feature to understand the non-AIDS-related comorbidities.</w:t>
      </w:r>
    </w:p>
    <w:p w14:paraId="3FAA52FA" w14:textId="77777777" w:rsidR="00462A81" w:rsidRDefault="00462A81" w:rsidP="00462A81">
      <w:pPr>
        <w:pStyle w:val="Heading2"/>
        <w:numPr>
          <w:ilvl w:val="1"/>
          <w:numId w:val="3"/>
        </w:numPr>
        <w:tabs>
          <w:tab w:val="clear" w:pos="0"/>
        </w:tabs>
      </w:pPr>
      <w:bookmarkStart w:id="26" w:name="_Toc520983228"/>
      <w:bookmarkStart w:id="27" w:name="_Toc521576599"/>
      <w:r>
        <w:t>HERPESVIRUS COINFECTION IN HIV</w:t>
      </w:r>
      <w:bookmarkEnd w:id="26"/>
      <w:bookmarkEnd w:id="27"/>
    </w:p>
    <w:p w14:paraId="043E22D5" w14:textId="77777777" w:rsidR="00462A81" w:rsidRDefault="00462A81" w:rsidP="008A3D69">
      <w:pPr>
        <w:spacing w:line="480" w:lineRule="auto"/>
        <w:jc w:val="both"/>
      </w:pPr>
      <w:proofErr w:type="gramStart"/>
      <w:r w:rsidRPr="00335890">
        <w:t xml:space="preserve">Over the last decade, </w:t>
      </w:r>
      <w:r>
        <w:t xml:space="preserve">the role of asymptomatic </w:t>
      </w:r>
      <w:r w:rsidRPr="00335890">
        <w:t xml:space="preserve">herpesvirus coinfection </w:t>
      </w:r>
      <w:r>
        <w:t>in persistent immune activation, and its association with higher risk of non-communicable diseases in HIV infection have increasingly been highlighted</w:t>
      </w:r>
      <w:r w:rsidRPr="00335890">
        <w:t>.</w:t>
      </w:r>
      <w:r>
        <w:rPr>
          <w:noProof/>
        </w:rPr>
        <w:t>[20, 33]</w:t>
      </w:r>
      <w:r w:rsidRPr="00335890">
        <w:t xml:space="preserve"> Latent herpesvirus shedding </w:t>
      </w:r>
      <w:r>
        <w:t>is frequently observed in the general population, and is thought to be more common in HIV-infected individuals.</w:t>
      </w:r>
      <w:r>
        <w:rPr>
          <w:noProof/>
        </w:rPr>
        <w:t>[34]</w:t>
      </w:r>
      <w:r w:rsidRPr="00335890">
        <w:t xml:space="preserve"> </w:t>
      </w:r>
      <w:r>
        <w:t xml:space="preserve">Reactivation of </w:t>
      </w:r>
      <w:r w:rsidRPr="00335890">
        <w:t xml:space="preserve">genital </w:t>
      </w:r>
      <w:r>
        <w:t>cytomegalovirus (</w:t>
      </w:r>
      <w:r w:rsidRPr="00335890">
        <w:t>CMV</w:t>
      </w:r>
      <w:r>
        <w:t>)</w:t>
      </w:r>
      <w:r w:rsidRPr="00335890">
        <w:t xml:space="preserve"> and </w:t>
      </w:r>
      <w:r>
        <w:t>Epstein-Barr virus (</w:t>
      </w:r>
      <w:r w:rsidRPr="00335890">
        <w:t>EBV</w:t>
      </w:r>
      <w:r>
        <w:t>), which are members of herpesvirus family,</w:t>
      </w:r>
      <w:r w:rsidRPr="00335890">
        <w:t xml:space="preserve"> </w:t>
      </w:r>
      <w:r>
        <w:t xml:space="preserve">has </w:t>
      </w:r>
      <w:r w:rsidRPr="00335890">
        <w:t xml:space="preserve">been associated with </w:t>
      </w:r>
      <w:r>
        <w:t xml:space="preserve">higher </w:t>
      </w:r>
      <w:r w:rsidRPr="00335890">
        <w:t>HIV shedding in semen</w:t>
      </w:r>
      <w:r>
        <w:t>,</w:t>
      </w:r>
      <w:r>
        <w:rPr>
          <w:noProof/>
        </w:rPr>
        <w:t>[35]</w:t>
      </w:r>
      <w:r w:rsidRPr="00335890">
        <w:t xml:space="preserve"> </w:t>
      </w:r>
      <w:r>
        <w:t>and higher HIV viral loads in the blood,</w:t>
      </w:r>
      <w:r>
        <w:rPr>
          <w:noProof/>
        </w:rPr>
        <w:t>[36]</w:t>
      </w:r>
      <w:r w:rsidRPr="008F0A78">
        <w:t xml:space="preserve"> </w:t>
      </w:r>
      <w:r>
        <w:t>as well as, poor immune reconstruction after ART.</w:t>
      </w:r>
      <w:r>
        <w:rPr>
          <w:noProof/>
        </w:rPr>
        <w:t>[37]</w:t>
      </w:r>
      <w:r>
        <w:t xml:space="preserve"> </w:t>
      </w:r>
      <w:proofErr w:type="spellStart"/>
      <w:r>
        <w:t>Lurain</w:t>
      </w:r>
      <w:proofErr w:type="spellEnd"/>
      <w:r>
        <w:t xml:space="preserve"> et al. reported high levels of immune activation measured by sCD14, which is secreted mainly from monocyte, in HIV-infected women, suggesting that monocyte can be an interaction site for both CMV and HIV.</w:t>
      </w:r>
      <w:r>
        <w:rPr>
          <w:noProof/>
        </w:rPr>
        <w:t>[38]</w:t>
      </w:r>
      <w:r>
        <w:t xml:space="preserve"> Importantly, </w:t>
      </w:r>
      <w:proofErr w:type="spellStart"/>
      <w:r>
        <w:t>valganciclovir</w:t>
      </w:r>
      <w:proofErr w:type="spellEnd"/>
      <w:r>
        <w:t xml:space="preserve"> treatment for herpes co-infection in HIV disease successfully reduces CD8+ T cell activation, suggesting that herpesvirus co-infection may drive immune activation in HIV infection.</w:t>
      </w:r>
      <w:r>
        <w:rPr>
          <w:noProof/>
        </w:rPr>
        <w:t>[15]</w:t>
      </w:r>
      <w:r>
        <w:t xml:space="preserve"> This is supported by the recent study by </w:t>
      </w:r>
      <w:proofErr w:type="spellStart"/>
      <w:r>
        <w:t>Maidji</w:t>
      </w:r>
      <w:proofErr w:type="spellEnd"/>
      <w:r>
        <w:t xml:space="preserve"> et al. that CMV replication in the gut epithelium may independently impact gut integrity by damaging epithelial tight junctions, possibly leading to accelerated microbial translocation.</w:t>
      </w:r>
      <w:r>
        <w:rPr>
          <w:noProof/>
        </w:rPr>
        <w:t>[39]</w:t>
      </w:r>
      <w:r>
        <w:t xml:space="preserve"> This finding may explain that the association of subclinical herpesvirus infection with chronic immune activation in HIV infection.</w:t>
      </w:r>
      <w:proofErr w:type="gramEnd"/>
      <w:r>
        <w:t xml:space="preserve"> However, these studies only examined CMV and EBV, and thus our colleagues previously investigated whether other members of herpesvirus family have a role in HIV infection.</w:t>
      </w:r>
      <w:r>
        <w:rPr>
          <w:noProof/>
        </w:rPr>
        <w:t>[40]</w:t>
      </w:r>
      <w:r>
        <w:t xml:space="preserve"> In the study, we reported that while higher EBV shedding rate was, although not significantly, associated with greater level of sCD14, but CMV shedding was not associated with any immune markers. Interestingly, the CMV shedding rate was inversely associated with T cell activation in HIV-infected individuals at particular time points, and HHV-6 shedding rates negatively correlated with IP-10 and sCD163, suggesting that low-level inflammation may drive herpesvirus reactivation. This inconsistency </w:t>
      </w:r>
      <w:proofErr w:type="gramStart"/>
      <w:r>
        <w:t>is considered</w:t>
      </w:r>
      <w:proofErr w:type="gramEnd"/>
      <w:r>
        <w:t xml:space="preserve"> to be due to the different patient characteristics, and/or the duration of the anti-retroviral treatment. Therefore, further study </w:t>
      </w:r>
      <w:proofErr w:type="gramStart"/>
      <w:r>
        <w:t>is needed</w:t>
      </w:r>
      <w:proofErr w:type="gramEnd"/>
      <w:r>
        <w:t xml:space="preserve"> to identify the role of herpesvirus co-infection in persistent immune activation and inflammation in HIV infection.  </w:t>
      </w:r>
    </w:p>
    <w:p w14:paraId="5ECAE8F8" w14:textId="77777777" w:rsidR="00462A81" w:rsidRDefault="00462A81" w:rsidP="006B7F7B">
      <w:pPr>
        <w:spacing w:line="480" w:lineRule="auto"/>
        <w:jc w:val="both"/>
      </w:pPr>
    </w:p>
    <w:p w14:paraId="295856A6" w14:textId="77777777" w:rsidR="00462A81" w:rsidRDefault="00462A81" w:rsidP="00462A81">
      <w:pPr>
        <w:pStyle w:val="Heading1"/>
        <w:numPr>
          <w:ilvl w:val="0"/>
          <w:numId w:val="3"/>
        </w:numPr>
        <w:tabs>
          <w:tab w:val="clear" w:pos="-720"/>
        </w:tabs>
        <w:ind w:left="0"/>
      </w:pPr>
      <w:bookmarkStart w:id="28" w:name="_Toc520983229"/>
      <w:bookmarkStart w:id="29" w:name="_Toc521576600"/>
      <w:bookmarkEnd w:id="24"/>
      <w:bookmarkEnd w:id="25"/>
      <w:r>
        <w:t>OBJECTIVE</w:t>
      </w:r>
      <w:bookmarkEnd w:id="28"/>
      <w:bookmarkEnd w:id="29"/>
    </w:p>
    <w:p w14:paraId="3D00EF01" w14:textId="77777777" w:rsidR="00462A81" w:rsidRDefault="00462A81" w:rsidP="006B7F7B">
      <w:pPr>
        <w:spacing w:line="480" w:lineRule="auto"/>
        <w:jc w:val="both"/>
      </w:pPr>
      <w:r>
        <w:t xml:space="preserve">Several previous studies proposed that herpesvirus co-infection in HIV is associated with chronic inflammation and immune activation. However, our previous study targeted for well-treated MSM did not support this association. As a follow-up study, we hypothesized that the gut microbiome may play an important role in the association between herpesvirus co-infection and chronic immune activation. Using the same studied subjects as the previous study, we aimed to investigate whether the reported herpesvirus shedding rates and immune activation are associated with altered gut microbial communities. </w:t>
      </w:r>
    </w:p>
    <w:p w14:paraId="67DDC4E4" w14:textId="77777777" w:rsidR="00462A81" w:rsidRDefault="00462A81" w:rsidP="006B7F7B">
      <w:pPr>
        <w:spacing w:line="480" w:lineRule="auto"/>
        <w:jc w:val="both"/>
      </w:pPr>
    </w:p>
    <w:p w14:paraId="41D73C44" w14:textId="77777777" w:rsidR="00462A81" w:rsidRDefault="00462A81" w:rsidP="00462A81">
      <w:pPr>
        <w:pStyle w:val="Heading1"/>
        <w:numPr>
          <w:ilvl w:val="0"/>
          <w:numId w:val="3"/>
        </w:numPr>
        <w:tabs>
          <w:tab w:val="clear" w:pos="-720"/>
        </w:tabs>
        <w:ind w:left="0"/>
      </w:pPr>
      <w:bookmarkStart w:id="30" w:name="_Toc520983230"/>
      <w:bookmarkStart w:id="31" w:name="_Toc521576601"/>
      <w:r>
        <w:t>METHODS</w:t>
      </w:r>
      <w:bookmarkEnd w:id="30"/>
      <w:bookmarkEnd w:id="31"/>
    </w:p>
    <w:p w14:paraId="792FC395" w14:textId="77777777" w:rsidR="00462A81" w:rsidRDefault="00462A81" w:rsidP="00462A81">
      <w:pPr>
        <w:pStyle w:val="Heading2"/>
        <w:numPr>
          <w:ilvl w:val="1"/>
          <w:numId w:val="3"/>
        </w:numPr>
        <w:tabs>
          <w:tab w:val="clear" w:pos="0"/>
        </w:tabs>
      </w:pPr>
      <w:bookmarkStart w:id="32" w:name="_Toc520983231"/>
      <w:bookmarkStart w:id="33" w:name="_Toc521576602"/>
      <w:r>
        <w:t>STUDY SUBJECTS</w:t>
      </w:r>
      <w:bookmarkEnd w:id="32"/>
      <w:bookmarkEnd w:id="33"/>
    </w:p>
    <w:p w14:paraId="386F24E3" w14:textId="77777777" w:rsidR="00462A81" w:rsidRPr="009F023B" w:rsidRDefault="00462A81" w:rsidP="006B7F7B">
      <w:pPr>
        <w:spacing w:line="480" w:lineRule="auto"/>
        <w:jc w:val="both"/>
      </w:pPr>
      <w:bookmarkStart w:id="34" w:name="_Toc106513534"/>
      <w:bookmarkStart w:id="35" w:name="_Toc106717792"/>
      <w:r w:rsidRPr="00335890">
        <w:t xml:space="preserve">Participants </w:t>
      </w:r>
      <w:proofErr w:type="gramStart"/>
      <w:r w:rsidRPr="00335890">
        <w:t>were recruited</w:t>
      </w:r>
      <w:proofErr w:type="gramEnd"/>
      <w:r w:rsidRPr="00335890">
        <w:t xml:space="preserve"> from the MACS, a prospective cohort of HIV</w:t>
      </w:r>
      <w:r>
        <w:t>-infected</w:t>
      </w:r>
      <w:r w:rsidRPr="00335890">
        <w:t xml:space="preserve"> </w:t>
      </w:r>
      <w:r>
        <w:t>men who have sex with men (MSM), and HIV-uninfected MSM from the Pittsburgh site, as describ</w:t>
      </w:r>
      <w:r w:rsidRPr="00335890">
        <w:t xml:space="preserve">ed </w:t>
      </w:r>
      <w:r>
        <w:rPr>
          <w:noProof/>
        </w:rPr>
        <w:t>[41]</w:t>
      </w:r>
      <w:r w:rsidRPr="00335890">
        <w:t>. Briefly, virally suppressed men on ART for at least 48 weeks with CD4</w:t>
      </w:r>
      <w:r w:rsidRPr="00335890">
        <w:rPr>
          <w:vertAlign w:val="superscript"/>
        </w:rPr>
        <w:t>+</w:t>
      </w:r>
      <w:r w:rsidRPr="00335890">
        <w:t xml:space="preserve"> T cell counts ≥ 500 cells/mm</w:t>
      </w:r>
      <w:r w:rsidRPr="00335890">
        <w:rPr>
          <w:vertAlign w:val="superscript"/>
        </w:rPr>
        <w:t>3</w:t>
      </w:r>
      <w:r w:rsidRPr="00335890">
        <w:t xml:space="preserve">, CMV IgG antibody (+) individuals </w:t>
      </w:r>
      <w:proofErr w:type="gramStart"/>
      <w:r w:rsidRPr="00335890">
        <w:t>were enrolled</w:t>
      </w:r>
      <w:proofErr w:type="gramEnd"/>
      <w:r w:rsidRPr="00335890">
        <w:t>. Age-</w:t>
      </w:r>
      <w:r>
        <w:t xml:space="preserve">matched CMV IgG </w:t>
      </w:r>
      <w:proofErr w:type="gramStart"/>
      <w:r>
        <w:t>Ab(</w:t>
      </w:r>
      <w:proofErr w:type="gramEnd"/>
      <w:r>
        <w:t xml:space="preserve">+) HIV-1 </w:t>
      </w:r>
      <w:r w:rsidRPr="00335890">
        <w:t xml:space="preserve">negative individuals were also enrolled as </w:t>
      </w:r>
      <w:r>
        <w:t xml:space="preserve">a </w:t>
      </w:r>
      <w:r w:rsidRPr="00335890">
        <w:t xml:space="preserve">control group. Participants who received acyclovir, </w:t>
      </w:r>
      <w:proofErr w:type="spellStart"/>
      <w:r w:rsidRPr="00335890">
        <w:t>valacyclovir</w:t>
      </w:r>
      <w:proofErr w:type="spellEnd"/>
      <w:r w:rsidRPr="00335890">
        <w:t xml:space="preserve">, ganciclovir or </w:t>
      </w:r>
      <w:proofErr w:type="spellStart"/>
      <w:r w:rsidRPr="00335890">
        <w:t>valganciclovir</w:t>
      </w:r>
      <w:proofErr w:type="spellEnd"/>
      <w:r w:rsidRPr="00335890">
        <w:t xml:space="preserve"> </w:t>
      </w:r>
      <w:proofErr w:type="gramStart"/>
      <w:r w:rsidRPr="00335890">
        <w:t>were excluded</w:t>
      </w:r>
      <w:proofErr w:type="gramEnd"/>
      <w:r w:rsidRPr="00335890">
        <w:t xml:space="preserve">. </w:t>
      </w:r>
      <w:r>
        <w:t xml:space="preserve">Samples including blood, throat washing, urine, semen, and stool were taken from participants at four visits (0, 4, 8, and 24 weeks) </w:t>
      </w:r>
      <w:r w:rsidRPr="00335890">
        <w:t>using sterile containe</w:t>
      </w:r>
      <w:r>
        <w:t xml:space="preserve">rs and were immediately frozen at </w:t>
      </w:r>
      <w:r w:rsidRPr="00335890">
        <w:t>-80°C</w:t>
      </w:r>
      <w:r>
        <w:t xml:space="preserve"> </w:t>
      </w:r>
      <w:r w:rsidRPr="009F023B">
        <w:t xml:space="preserve">until analysis. </w:t>
      </w:r>
      <w:r>
        <w:t xml:space="preserve">Final samples included 15 HIV-infected MSM and 12 age-matched HIV-uninfected controls. </w:t>
      </w:r>
      <w:r w:rsidRPr="009F023B">
        <w:t xml:space="preserve">Written informed consent was obtained from all participants and </w:t>
      </w:r>
      <w:proofErr w:type="gramStart"/>
      <w:r w:rsidRPr="009F023B">
        <w:t>this study was approved by the University of Pittsburgh Institutional Review Board (IRB# PRO12030691)</w:t>
      </w:r>
      <w:proofErr w:type="gramEnd"/>
      <w:r w:rsidRPr="009F023B">
        <w:t>.</w:t>
      </w:r>
    </w:p>
    <w:p w14:paraId="1AE6F8C0" w14:textId="77777777" w:rsidR="00462A81" w:rsidRDefault="00462A81" w:rsidP="00462A81">
      <w:pPr>
        <w:pStyle w:val="Heading2"/>
        <w:numPr>
          <w:ilvl w:val="1"/>
          <w:numId w:val="3"/>
        </w:numPr>
        <w:tabs>
          <w:tab w:val="clear" w:pos="0"/>
        </w:tabs>
      </w:pPr>
      <w:bookmarkStart w:id="36" w:name="_Toc520983232"/>
      <w:bookmarkStart w:id="37" w:name="_Toc521576603"/>
      <w:bookmarkEnd w:id="34"/>
      <w:bookmarkEnd w:id="35"/>
      <w:r>
        <w:t>EXPERIMENTAL PROTOCOLS</w:t>
      </w:r>
      <w:bookmarkEnd w:id="36"/>
      <w:bookmarkEnd w:id="37"/>
    </w:p>
    <w:p w14:paraId="29E1A0E3" w14:textId="77777777" w:rsidR="00462A81" w:rsidRDefault="00462A81" w:rsidP="00462A81">
      <w:pPr>
        <w:pStyle w:val="Heading3"/>
        <w:numPr>
          <w:ilvl w:val="2"/>
          <w:numId w:val="3"/>
        </w:numPr>
        <w:tabs>
          <w:tab w:val="clear" w:pos="0"/>
        </w:tabs>
        <w:jc w:val="center"/>
      </w:pPr>
      <w:bookmarkStart w:id="38" w:name="_Toc520983233"/>
      <w:bookmarkStart w:id="39" w:name="_Toc521576604"/>
      <w:r>
        <w:t>MEASUREMENT OF T CELL ACTIVATION AND IMMUNE MARKERS</w:t>
      </w:r>
      <w:bookmarkEnd w:id="38"/>
      <w:bookmarkEnd w:id="39"/>
    </w:p>
    <w:p w14:paraId="4FE5F4B6" w14:textId="77777777" w:rsidR="00462A81" w:rsidRDefault="00462A81" w:rsidP="006B7F7B">
      <w:pPr>
        <w:spacing w:line="480" w:lineRule="auto"/>
        <w:jc w:val="both"/>
      </w:pPr>
      <w:proofErr w:type="gramStart"/>
      <w:r w:rsidRPr="009F023B">
        <w:t>Peripheral blood mononuclear cells (PBMCs) were used to evaluate the percentage of T cell activation</w:t>
      </w:r>
      <w:r>
        <w:t xml:space="preserve"> previously by our colleagues</w:t>
      </w:r>
      <w:r w:rsidRPr="009F023B">
        <w:t>, as described.</w:t>
      </w:r>
      <w:r>
        <w:rPr>
          <w:noProof/>
        </w:rPr>
        <w:t>[40]</w:t>
      </w:r>
      <w:r w:rsidRPr="009F023B">
        <w:t xml:space="preserve"> Monoclonal antibodies (</w:t>
      </w:r>
      <w:proofErr w:type="spellStart"/>
      <w:r w:rsidRPr="009F023B">
        <w:t>mAbs</w:t>
      </w:r>
      <w:proofErr w:type="spellEnd"/>
      <w:r w:rsidRPr="009F023B">
        <w:t xml:space="preserve">) used to stain and fix the samples included: anti-CD3 </w:t>
      </w:r>
      <w:proofErr w:type="spellStart"/>
      <w:r w:rsidRPr="009F023B">
        <w:t>allophycocyanin</w:t>
      </w:r>
      <w:proofErr w:type="spellEnd"/>
      <w:r w:rsidRPr="009F023B">
        <w:t xml:space="preserve"> (APC)-H7, anti-CD4 </w:t>
      </w:r>
      <w:proofErr w:type="spellStart"/>
      <w:r w:rsidRPr="009F023B">
        <w:t>phycoerythrin</w:t>
      </w:r>
      <w:proofErr w:type="spellEnd"/>
      <w:r w:rsidRPr="009F023B">
        <w:t xml:space="preserve"> (PE), CF594, anto-CD8 Alexa Fluor 700, anti-human leukocyte antigen D-related (HLA-DR), PE, anti-CD38 APC, all BD biosciences, and then analyzed using a BD </w:t>
      </w:r>
      <w:proofErr w:type="spellStart"/>
      <w:r w:rsidRPr="009F023B">
        <w:t>LSRFortessa</w:t>
      </w:r>
      <w:proofErr w:type="spellEnd"/>
      <w:r w:rsidRPr="009F023B">
        <w:t xml:space="preserve"> (BD Biosciences), and </w:t>
      </w:r>
      <w:proofErr w:type="spellStart"/>
      <w:r w:rsidRPr="009F023B">
        <w:t>FlowJo</w:t>
      </w:r>
      <w:proofErr w:type="spellEnd"/>
      <w:r w:rsidRPr="009F023B">
        <w:t xml:space="preserve"> version 10.0.7 software (</w:t>
      </w:r>
      <w:proofErr w:type="spellStart"/>
      <w:r w:rsidRPr="009F023B">
        <w:t>TreeStar</w:t>
      </w:r>
      <w:proofErr w:type="spellEnd"/>
      <w:r w:rsidRPr="009F023B">
        <w:t>, Ashland, Oregon, USA).</w:t>
      </w:r>
      <w:proofErr w:type="gramEnd"/>
      <w:r w:rsidRPr="009F023B">
        <w:t xml:space="preserve"> </w:t>
      </w:r>
      <w:r>
        <w:t>The plasma levels of s</w:t>
      </w:r>
      <w:r w:rsidRPr="009F023B">
        <w:t xml:space="preserve">oluble immune markers including sCD14, sCD163, interferon </w:t>
      </w:r>
      <w:r w:rsidRPr="009F023B">
        <w:rPr>
          <w:color w:val="222222"/>
          <w:shd w:val="clear" w:color="auto" w:fill="FFFFFF"/>
        </w:rPr>
        <w:t>γ</w:t>
      </w:r>
      <w:r>
        <w:rPr>
          <w:color w:val="222222"/>
          <w:shd w:val="clear" w:color="auto" w:fill="FFFFFF"/>
        </w:rPr>
        <w:t xml:space="preserve">-induced protein 10 (IP-10), interleukin-6 (IL-6), and C-reactive protein (CRP) were measured </w:t>
      </w:r>
      <w:r w:rsidRPr="009F023B">
        <w:t>by commercially available ELISA kits</w:t>
      </w:r>
      <w:r>
        <w:t>, and analyzed by ELX808 ELISA reader (</w:t>
      </w:r>
      <w:proofErr w:type="spellStart"/>
      <w:r>
        <w:t>Biotek</w:t>
      </w:r>
      <w:proofErr w:type="spellEnd"/>
      <w:r>
        <w:t>, Winooski, Vermont, USA).</w:t>
      </w:r>
    </w:p>
    <w:p w14:paraId="43E9D890" w14:textId="77777777" w:rsidR="00462A81" w:rsidRDefault="00462A81" w:rsidP="00462A81">
      <w:pPr>
        <w:pStyle w:val="Heading3"/>
        <w:numPr>
          <w:ilvl w:val="2"/>
          <w:numId w:val="3"/>
        </w:numPr>
        <w:tabs>
          <w:tab w:val="clear" w:pos="0"/>
        </w:tabs>
        <w:jc w:val="center"/>
      </w:pPr>
      <w:bookmarkStart w:id="40" w:name="_Toc520983234"/>
      <w:bookmarkStart w:id="41" w:name="_Toc521576605"/>
      <w:r>
        <w:t>MEASUREMENT OF HERPESVIRUS SHEDDING RATES</w:t>
      </w:r>
      <w:bookmarkEnd w:id="40"/>
      <w:bookmarkEnd w:id="41"/>
    </w:p>
    <w:p w14:paraId="7D25DC1C" w14:textId="77777777" w:rsidR="00462A81" w:rsidRPr="00100AA0" w:rsidRDefault="00462A81" w:rsidP="00100AA0">
      <w:pPr>
        <w:pStyle w:val="Noindent"/>
        <w:jc w:val="both"/>
      </w:pPr>
      <w:r>
        <w:t>A detailed protocol for detecting herpesvirus shedding performed by our colleagues was previously described.</w:t>
      </w:r>
      <w:r>
        <w:rPr>
          <w:noProof/>
        </w:rPr>
        <w:t>[40]</w:t>
      </w:r>
      <w:r>
        <w:t xml:space="preserve"> Briefly, DNA extraction was performed for each sample using </w:t>
      </w:r>
      <w:proofErr w:type="spellStart"/>
      <w:r>
        <w:t>EasyMag</w:t>
      </w:r>
      <w:proofErr w:type="spellEnd"/>
      <w:r>
        <w:t xml:space="preserve"> (</w:t>
      </w:r>
      <w:proofErr w:type="spellStart"/>
      <w:r>
        <w:t>bioMerieux</w:t>
      </w:r>
      <w:proofErr w:type="spellEnd"/>
      <w:r>
        <w:t xml:space="preserve">, Durham, North Carolina, USA). Then, real-time PCR </w:t>
      </w:r>
      <w:proofErr w:type="gramStart"/>
      <w:r>
        <w:t>was performed</w:t>
      </w:r>
      <w:proofErr w:type="gramEnd"/>
      <w:r>
        <w:t xml:space="preserve"> to quantify the extracted DNA. The master mix contained 5</w:t>
      </w:r>
      <w:r w:rsidRPr="00335890">
        <w:t>μL</w:t>
      </w:r>
      <w:r>
        <w:t xml:space="preserve"> sample DNA or control, 10 </w:t>
      </w:r>
      <w:proofErr w:type="spellStart"/>
      <w:r w:rsidRPr="00335890">
        <w:t>μL</w:t>
      </w:r>
      <w:proofErr w:type="spellEnd"/>
      <w:r>
        <w:t xml:space="preserve"> of </w:t>
      </w:r>
      <w:proofErr w:type="spellStart"/>
      <w:r>
        <w:t>Taqman</w:t>
      </w:r>
      <w:proofErr w:type="spellEnd"/>
      <w:r>
        <w:t xml:space="preserve"> 2X Gene Expression Master Mix (Applied </w:t>
      </w:r>
      <w:proofErr w:type="spellStart"/>
      <w:r>
        <w:t>Biosystems</w:t>
      </w:r>
      <w:proofErr w:type="spellEnd"/>
      <w:r>
        <w:t xml:space="preserve">, Foster City, California, USA), 1,2 </w:t>
      </w:r>
      <w:proofErr w:type="spellStart"/>
      <w:r>
        <w:t>μmol</w:t>
      </w:r>
      <w:proofErr w:type="spellEnd"/>
      <w:r>
        <w:t xml:space="preserve">/L forward and reverse primers, and 0.3 </w:t>
      </w:r>
      <w:proofErr w:type="spellStart"/>
      <w:r>
        <w:t>μmol</w:t>
      </w:r>
      <w:proofErr w:type="spellEnd"/>
      <w:r>
        <w:t xml:space="preserve">/L of probe. The thermal cycles </w:t>
      </w:r>
      <w:proofErr w:type="gramStart"/>
      <w:r>
        <w:t>were:</w:t>
      </w:r>
      <w:proofErr w:type="gramEnd"/>
      <w:r>
        <w:t xml:space="preserve"> 50ºC for 2 min, 95ºC for 10 min, followed by 45 cycles of PCR amplification</w:t>
      </w:r>
      <w:r w:rsidRPr="00335890">
        <w:t xml:space="preserve">, </w:t>
      </w:r>
      <w:r>
        <w:t>95ºC</w:t>
      </w:r>
      <w:r w:rsidRPr="00335890">
        <w:t xml:space="preserve"> </w:t>
      </w:r>
      <w:r>
        <w:t>for 15s and 60ºC</w:t>
      </w:r>
      <w:r w:rsidRPr="00335890">
        <w:t xml:space="preserve"> </w:t>
      </w:r>
      <w:r>
        <w:t xml:space="preserve">for 1 min. </w:t>
      </w:r>
    </w:p>
    <w:p w14:paraId="307A092C" w14:textId="77777777" w:rsidR="00462A81" w:rsidRDefault="00462A81" w:rsidP="00462A81">
      <w:pPr>
        <w:pStyle w:val="Heading3"/>
        <w:numPr>
          <w:ilvl w:val="2"/>
          <w:numId w:val="3"/>
        </w:numPr>
        <w:tabs>
          <w:tab w:val="clear" w:pos="0"/>
        </w:tabs>
        <w:jc w:val="center"/>
      </w:pPr>
      <w:bookmarkStart w:id="42" w:name="_Toc520983235"/>
      <w:bookmarkStart w:id="43" w:name="_Toc521576606"/>
      <w:r>
        <w:t>DNA EXTRACTION, AMPLIFICATION OF 16S RNA GENE</w:t>
      </w:r>
      <w:bookmarkEnd w:id="42"/>
      <w:bookmarkEnd w:id="43"/>
    </w:p>
    <w:p w14:paraId="54BE9F25" w14:textId="77777777" w:rsidR="00462A81" w:rsidRDefault="00462A81" w:rsidP="006B7F7B">
      <w:pPr>
        <w:spacing w:line="480" w:lineRule="auto"/>
        <w:jc w:val="both"/>
      </w:pPr>
      <w:r>
        <w:t xml:space="preserve">Sample handling </w:t>
      </w:r>
      <w:proofErr w:type="gramStart"/>
      <w:r>
        <w:t>was performed</w:t>
      </w:r>
      <w:proofErr w:type="gramEnd"/>
      <w:r>
        <w:t xml:space="preserve"> inside a UV hood to minimize contamination during DNA extraction and amplification. Stored fecal</w:t>
      </w:r>
      <w:r w:rsidRPr="00335890">
        <w:t xml:space="preserve"> </w:t>
      </w:r>
      <w:r>
        <w:t>samples</w:t>
      </w:r>
      <w:r w:rsidRPr="00335890">
        <w:t xml:space="preserve"> obtained from </w:t>
      </w:r>
      <w:r>
        <w:t xml:space="preserve">the study </w:t>
      </w:r>
      <w:r w:rsidRPr="00335890">
        <w:t xml:space="preserve">participants </w:t>
      </w:r>
      <w:r>
        <w:t xml:space="preserve">at each time-point </w:t>
      </w:r>
      <w:proofErr w:type="gramStart"/>
      <w:r w:rsidRPr="00335890">
        <w:t xml:space="preserve">were </w:t>
      </w:r>
      <w:r>
        <w:t>thawed</w:t>
      </w:r>
      <w:proofErr w:type="gramEnd"/>
      <w:r>
        <w:t xml:space="preserve"> at room temperature to remove a small portion from the top of a collection tube. </w:t>
      </w:r>
      <w:r w:rsidRPr="00335890">
        <w:t xml:space="preserve">DNA </w:t>
      </w:r>
      <w:proofErr w:type="gramStart"/>
      <w:r w:rsidRPr="00335890">
        <w:t>was extracted</w:t>
      </w:r>
      <w:proofErr w:type="gramEnd"/>
      <w:r w:rsidRPr="00335890">
        <w:t xml:space="preserve"> from </w:t>
      </w:r>
      <w:r>
        <w:t>the</w:t>
      </w:r>
      <w:r w:rsidRPr="00335890">
        <w:t xml:space="preserve"> samples using </w:t>
      </w:r>
      <w:proofErr w:type="spellStart"/>
      <w:r w:rsidRPr="00335890">
        <w:t>Powersoil</w:t>
      </w:r>
      <w:proofErr w:type="spellEnd"/>
      <w:r w:rsidRPr="00335890">
        <w:t xml:space="preserve"> kit (</w:t>
      </w:r>
      <w:proofErr w:type="spellStart"/>
      <w:r w:rsidRPr="00335890">
        <w:t>MoBio</w:t>
      </w:r>
      <w:proofErr w:type="spellEnd"/>
      <w:r w:rsidRPr="00335890">
        <w:t>,</w:t>
      </w:r>
      <w:r>
        <w:t xml:space="preserve"> Carlsbad, CA) according to the </w:t>
      </w:r>
      <w:r w:rsidRPr="00335890">
        <w:t>manufacturer</w:t>
      </w:r>
      <w:r>
        <w:t xml:space="preserve">’s instructions as described </w:t>
      </w:r>
      <w:r>
        <w:rPr>
          <w:noProof/>
        </w:rPr>
        <w:t>[42]</w:t>
      </w:r>
      <w:r w:rsidRPr="00335890">
        <w:t xml:space="preserve">. We amplified </w:t>
      </w:r>
      <w:r>
        <w:t>the extracted DNA by polymerase chain reaction (PCR) targeting the hypervariable 16S V3 and V4 region using the following primers:</w:t>
      </w:r>
    </w:p>
    <w:p w14:paraId="2FEC3731" w14:textId="77777777" w:rsidR="00462A81" w:rsidRDefault="00462A81" w:rsidP="00462A81">
      <w:pPr>
        <w:pStyle w:val="ListParagraph"/>
        <w:numPr>
          <w:ilvl w:val="0"/>
          <w:numId w:val="20"/>
        </w:numPr>
        <w:spacing w:line="480" w:lineRule="auto"/>
        <w:jc w:val="both"/>
      </w:pPr>
      <w:r>
        <w:t xml:space="preserve">16S Amplicon PCR forward Primer = 5’, </w:t>
      </w:r>
    </w:p>
    <w:p w14:paraId="140E2A18" w14:textId="77777777" w:rsidR="00462A81" w:rsidRPr="00543B1F" w:rsidRDefault="00462A81" w:rsidP="006B7F7B">
      <w:pPr>
        <w:pStyle w:val="ListParagraph"/>
        <w:spacing w:line="480" w:lineRule="auto"/>
        <w:jc w:val="both"/>
        <w:rPr>
          <w:rFonts w:eastAsia="Times New Roman"/>
        </w:rPr>
      </w:pPr>
      <w:r w:rsidRPr="00543B1F">
        <w:rPr>
          <w:rFonts w:eastAsia="Times New Roman"/>
        </w:rPr>
        <w:t xml:space="preserve">TCGTCGGCAGCGTCAGATGTGTATAAGAGACAGCCTACGGGNGGCWGCAG </w:t>
      </w:r>
    </w:p>
    <w:p w14:paraId="7E71A5A5" w14:textId="77777777" w:rsidR="00462A81" w:rsidRPr="00543B1F" w:rsidRDefault="00462A81" w:rsidP="00462A81">
      <w:pPr>
        <w:pStyle w:val="ListParagraph"/>
        <w:numPr>
          <w:ilvl w:val="0"/>
          <w:numId w:val="20"/>
        </w:numPr>
        <w:spacing w:line="480" w:lineRule="auto"/>
        <w:jc w:val="both"/>
        <w:rPr>
          <w:rFonts w:eastAsia="Times New Roman"/>
        </w:rPr>
      </w:pPr>
      <w:r w:rsidRPr="00543B1F">
        <w:rPr>
          <w:rFonts w:eastAsia="Times New Roman"/>
        </w:rPr>
        <w:t xml:space="preserve">16S Amplicon PCR Reverse Primer = 5', </w:t>
      </w:r>
    </w:p>
    <w:p w14:paraId="68EC9D5B" w14:textId="77777777" w:rsidR="00462A81" w:rsidRPr="00543B1F" w:rsidRDefault="00462A81" w:rsidP="006B7F7B">
      <w:pPr>
        <w:pStyle w:val="ListParagraph"/>
        <w:spacing w:line="480" w:lineRule="auto"/>
        <w:jc w:val="both"/>
        <w:rPr>
          <w:rFonts w:eastAsia="Times New Roman"/>
        </w:rPr>
      </w:pPr>
      <w:r w:rsidRPr="00543B1F">
        <w:rPr>
          <w:rFonts w:eastAsia="Times New Roman"/>
        </w:rPr>
        <w:t>GTCTCGTGGGCTCGGAGATGTGTATAAGAGACAGGACTACHVGGGTATCTAATCC</w:t>
      </w:r>
    </w:p>
    <w:p w14:paraId="585D93FC" w14:textId="77777777" w:rsidR="00462A81" w:rsidRDefault="00462A81" w:rsidP="006B7F7B">
      <w:pPr>
        <w:spacing w:line="480" w:lineRule="auto"/>
        <w:jc w:val="both"/>
      </w:pPr>
      <w:r w:rsidRPr="00335890">
        <w:t xml:space="preserve">The </w:t>
      </w:r>
      <w:r>
        <w:t>thermal cycles</w:t>
      </w:r>
      <w:r w:rsidRPr="00335890">
        <w:t xml:space="preserve"> were: an initial denaturation a</w:t>
      </w:r>
      <w:r>
        <w:t>t 98ºC for 5 min, followed by 30 cycles of 98ºC, 57ºC, and 72</w:t>
      </w:r>
      <w:r w:rsidRPr="00335890">
        <w:t xml:space="preserve">ºC for </w:t>
      </w:r>
      <w:r>
        <w:t>30 seconds</w:t>
      </w:r>
      <w:r w:rsidRPr="00335890">
        <w:t xml:space="preserve"> each, and a fina</w:t>
      </w:r>
      <w:r>
        <w:t>l extension at 72ºC for 5 min. The master mix per reaction contained 14.05</w:t>
      </w:r>
      <w:r w:rsidRPr="00335890">
        <w:t>μL</w:t>
      </w:r>
      <w:r>
        <w:t xml:space="preserve"> of purified H</w:t>
      </w:r>
      <w:r w:rsidRPr="00637E83">
        <w:rPr>
          <w:vertAlign w:val="subscript"/>
        </w:rPr>
        <w:t>2</w:t>
      </w:r>
      <w:r>
        <w:t>O, 5</w:t>
      </w:r>
      <w:r w:rsidRPr="00335890">
        <w:t>μL</w:t>
      </w:r>
      <w:r>
        <w:t xml:space="preserve"> of buffer, 0.5</w:t>
      </w:r>
      <w:r w:rsidRPr="00335890">
        <w:t>μL</w:t>
      </w:r>
      <w:r>
        <w:t xml:space="preserve"> of </w:t>
      </w:r>
      <w:proofErr w:type="spellStart"/>
      <w:r>
        <w:t>dNTPs</w:t>
      </w:r>
      <w:proofErr w:type="spellEnd"/>
      <w:r>
        <w:t>, 0.6</w:t>
      </w:r>
      <w:r w:rsidRPr="00335890">
        <w:t>μL</w:t>
      </w:r>
      <w:r>
        <w:t xml:space="preserve"> of forward (515F) and reverse (785R) primers, and 0.25</w:t>
      </w:r>
      <w:r w:rsidRPr="00335890">
        <w:t>μL</w:t>
      </w:r>
      <w:r>
        <w:t xml:space="preserve"> of DNA polymerase (Q5 </w:t>
      </w:r>
      <w:proofErr w:type="spellStart"/>
      <w:r>
        <w:t>Hifi</w:t>
      </w:r>
      <w:proofErr w:type="spellEnd"/>
      <w:r>
        <w:t xml:space="preserve"> </w:t>
      </w:r>
      <w:proofErr w:type="spellStart"/>
      <w:r>
        <w:t>Hotstart</w:t>
      </w:r>
      <w:proofErr w:type="spellEnd"/>
      <w:r>
        <w:t>), with 4</w:t>
      </w:r>
      <w:r w:rsidRPr="00335890">
        <w:t>μL</w:t>
      </w:r>
      <w:r>
        <w:t xml:space="preserve"> of template DNA. PCRs </w:t>
      </w:r>
      <w:proofErr w:type="gramStart"/>
      <w:r>
        <w:t>were performed</w:t>
      </w:r>
      <w:proofErr w:type="gramEnd"/>
      <w:r>
        <w:t xml:space="preserve"> in duplicates, as </w:t>
      </w:r>
      <w:r w:rsidRPr="00335890">
        <w:t>4μL per reaction of each sample with a single barco</w:t>
      </w:r>
      <w:r>
        <w:t>de was amplified in duplicate 25μL reactions.</w:t>
      </w:r>
    </w:p>
    <w:p w14:paraId="190301EA" w14:textId="77777777" w:rsidR="00462A81" w:rsidRPr="00665528" w:rsidRDefault="00462A81" w:rsidP="00462A81">
      <w:pPr>
        <w:pStyle w:val="Heading3"/>
        <w:numPr>
          <w:ilvl w:val="2"/>
          <w:numId w:val="3"/>
        </w:numPr>
        <w:tabs>
          <w:tab w:val="clear" w:pos="0"/>
        </w:tabs>
        <w:jc w:val="center"/>
      </w:pPr>
      <w:bookmarkStart w:id="44" w:name="_Toc520983236"/>
      <w:bookmarkStart w:id="45" w:name="_Toc521576607"/>
      <w:r w:rsidRPr="00665528">
        <w:t>DNA PURIFICATION, AND ILLUMINA-BASED SEQUENCING</w:t>
      </w:r>
      <w:bookmarkEnd w:id="44"/>
      <w:bookmarkEnd w:id="45"/>
    </w:p>
    <w:p w14:paraId="236D3FE8" w14:textId="77777777" w:rsidR="00462A81" w:rsidRDefault="00462A81" w:rsidP="006B7F7B">
      <w:pPr>
        <w:spacing w:line="480" w:lineRule="auto"/>
        <w:jc w:val="both"/>
      </w:pPr>
      <w:r>
        <w:t xml:space="preserve">We </w:t>
      </w:r>
      <w:r w:rsidRPr="00335890">
        <w:t xml:space="preserve">combined duplicates and purified using the </w:t>
      </w:r>
      <w:proofErr w:type="spellStart"/>
      <w:r w:rsidRPr="00335890">
        <w:t>AMPure</w:t>
      </w:r>
      <w:proofErr w:type="spellEnd"/>
      <w:r w:rsidRPr="00335890">
        <w:t xml:space="preserve"> XP beads (Beckman) </w:t>
      </w:r>
      <w:r>
        <w:t xml:space="preserve">at a </w:t>
      </w:r>
      <w:proofErr w:type="gramStart"/>
      <w:r>
        <w:t>0.8 :</w:t>
      </w:r>
      <w:proofErr w:type="gramEnd"/>
      <w:r>
        <w:t xml:space="preserve"> 1 ratio (beads : DNA) </w:t>
      </w:r>
      <w:r w:rsidRPr="00335890">
        <w:t xml:space="preserve">to remove primer-dimers. </w:t>
      </w:r>
      <w:r>
        <w:t>5</w:t>
      </w:r>
      <w:r w:rsidRPr="00335890">
        <w:t>μL</w:t>
      </w:r>
      <w:r>
        <w:t xml:space="preserve"> of remained PCR product from each barcoded amplicon </w:t>
      </w:r>
      <w:proofErr w:type="gramStart"/>
      <w:r>
        <w:t>was electrophoresed</w:t>
      </w:r>
      <w:proofErr w:type="gramEnd"/>
      <w:r>
        <w:t xml:space="preserve"> on 1.5% agarose gel to detect amplification success. </w:t>
      </w:r>
      <w:r w:rsidRPr="00335890">
        <w:t>The eluted DN</w:t>
      </w:r>
      <w:r>
        <w:t xml:space="preserve">As </w:t>
      </w:r>
      <w:proofErr w:type="gramStart"/>
      <w:r>
        <w:t>were quantified</w:t>
      </w:r>
      <w:proofErr w:type="gramEnd"/>
      <w:r>
        <w:t xml:space="preserve"> using Qubit </w:t>
      </w:r>
      <w:proofErr w:type="spellStart"/>
      <w:r>
        <w:t>F</w:t>
      </w:r>
      <w:r w:rsidRPr="00335890">
        <w:t>luorometer</w:t>
      </w:r>
      <w:proofErr w:type="spellEnd"/>
      <w:r>
        <w:t xml:space="preserve"> </w:t>
      </w:r>
      <w:r w:rsidRPr="00335890">
        <w:t>(</w:t>
      </w:r>
      <w:r>
        <w:t>Invitrogen</w:t>
      </w:r>
      <w:r w:rsidRPr="00335890">
        <w:t xml:space="preserve">). </w:t>
      </w:r>
      <w:r>
        <w:t xml:space="preserve">Then, all </w:t>
      </w:r>
      <w:r w:rsidRPr="00335890">
        <w:t>sample</w:t>
      </w:r>
      <w:r>
        <w:t>s</w:t>
      </w:r>
      <w:r w:rsidRPr="00335890">
        <w:t xml:space="preserve"> </w:t>
      </w:r>
      <w:r>
        <w:t>were pooled</w:t>
      </w:r>
      <w:r w:rsidRPr="00335890">
        <w:t xml:space="preserve"> by combining 20ng of each purified band, </w:t>
      </w:r>
      <w:proofErr w:type="gramStart"/>
      <w:r w:rsidRPr="00335890">
        <w:t>then</w:t>
      </w:r>
      <w:proofErr w:type="gramEnd"/>
      <w:r w:rsidRPr="00335890">
        <w:t xml:space="preserve"> </w:t>
      </w:r>
      <w:r>
        <w:t>the pooled s</w:t>
      </w:r>
      <w:r w:rsidRPr="00335890">
        <w:t xml:space="preserve">ample </w:t>
      </w:r>
      <w:r>
        <w:t xml:space="preserve">was purified </w:t>
      </w:r>
      <w:r w:rsidRPr="00335890">
        <w:t xml:space="preserve">with the </w:t>
      </w:r>
      <w:proofErr w:type="spellStart"/>
      <w:r w:rsidRPr="00335890">
        <w:t>MinElute</w:t>
      </w:r>
      <w:proofErr w:type="spellEnd"/>
      <w:r w:rsidRPr="00335890">
        <w:t xml:space="preserve"> PCR purification kit.</w:t>
      </w:r>
      <w:r>
        <w:t xml:space="preserve"> </w:t>
      </w:r>
      <w:r w:rsidRPr="00335890">
        <w:t xml:space="preserve">The final sample pool </w:t>
      </w:r>
      <w:proofErr w:type="gramStart"/>
      <w:r w:rsidRPr="00335890">
        <w:t>was purified</w:t>
      </w:r>
      <w:proofErr w:type="gramEnd"/>
      <w:r w:rsidRPr="00335890">
        <w:t xml:space="preserve"> again with </w:t>
      </w:r>
      <w:proofErr w:type="spellStart"/>
      <w:r w:rsidRPr="00335890">
        <w:t>AMPure</w:t>
      </w:r>
      <w:proofErr w:type="spellEnd"/>
      <w:r w:rsidRPr="00335890">
        <w:t xml:space="preserve"> XP beads to remove all traces of primer dimers and finally cleaned using </w:t>
      </w:r>
      <w:proofErr w:type="spellStart"/>
      <w:r w:rsidRPr="00335890">
        <w:t>Purelink</w:t>
      </w:r>
      <w:proofErr w:type="spellEnd"/>
      <w:r w:rsidRPr="00335890">
        <w:t xml:space="preserve"> PCR Purification Kit (Life Technologies). We quantified the purifi</w:t>
      </w:r>
      <w:r>
        <w:t xml:space="preserve">ed pool in triplicate on Qubit </w:t>
      </w:r>
      <w:proofErr w:type="spellStart"/>
      <w:r>
        <w:t>F</w:t>
      </w:r>
      <w:r w:rsidRPr="00335890">
        <w:t>luorometer</w:t>
      </w:r>
      <w:proofErr w:type="spellEnd"/>
      <w:r w:rsidRPr="00335890">
        <w:t xml:space="preserve"> </w:t>
      </w:r>
      <w:r>
        <w:t xml:space="preserve">2.0 </w:t>
      </w:r>
      <w:r w:rsidRPr="00335890">
        <w:t>(Invitrogen)</w:t>
      </w:r>
      <w:r>
        <w:t xml:space="preserve"> </w:t>
      </w:r>
      <w:r w:rsidRPr="00335890">
        <w:t xml:space="preserve">prior to </w:t>
      </w:r>
      <w:r>
        <w:t>loading for</w:t>
      </w:r>
      <w:r w:rsidRPr="00335890">
        <w:t xml:space="preserve"> the sequencing</w:t>
      </w:r>
      <w:r>
        <w:t xml:space="preserve"> to evaluate DNA purity</w:t>
      </w:r>
      <w:r w:rsidRPr="00335890">
        <w:t xml:space="preserve">. The primers contain V3-specific priming sequences, sequences complementary to Illumina forward, reverse and multiplex sequencing primers. Pooled amplicons </w:t>
      </w:r>
      <w:proofErr w:type="gramStart"/>
      <w:r w:rsidRPr="00335890">
        <w:t>were quantified</w:t>
      </w:r>
      <w:proofErr w:type="gramEnd"/>
      <w:r w:rsidRPr="00335890">
        <w:t xml:space="preserve"> using Qubit </w:t>
      </w:r>
      <w:proofErr w:type="spellStart"/>
      <w:r w:rsidRPr="00335890">
        <w:t>Fluorometer</w:t>
      </w:r>
      <w:proofErr w:type="spellEnd"/>
      <w:r w:rsidRPr="00335890">
        <w:t xml:space="preserve"> 2.0</w:t>
      </w:r>
      <w:r>
        <w:t xml:space="preserve"> </w:t>
      </w:r>
      <w:r w:rsidRPr="00335890">
        <w:t xml:space="preserve">(Invitrogen). The pool was </w:t>
      </w:r>
      <w:proofErr w:type="spellStart"/>
      <w:r w:rsidRPr="00335890">
        <w:t>deluted</w:t>
      </w:r>
      <w:proofErr w:type="spellEnd"/>
      <w:r w:rsidRPr="00335890">
        <w:t xml:space="preserve"> to 15pM and spiked with 25% of the Illumina </w:t>
      </w:r>
      <w:proofErr w:type="spellStart"/>
      <w:r w:rsidRPr="00335890">
        <w:t>PhiX</w:t>
      </w:r>
      <w:proofErr w:type="spellEnd"/>
      <w:r w:rsidRPr="00335890">
        <w:t xml:space="preserve"> control DNA prior to loading the </w:t>
      </w:r>
      <w:proofErr w:type="spellStart"/>
      <w:r w:rsidRPr="00335890">
        <w:t>Miseq</w:t>
      </w:r>
      <w:proofErr w:type="spellEnd"/>
      <w:r w:rsidRPr="00335890">
        <w:t xml:space="preserve">. Universal primers linked with indices and sequencing adaptors </w:t>
      </w:r>
      <w:proofErr w:type="gramStart"/>
      <w:r w:rsidRPr="00335890">
        <w:t>were used</w:t>
      </w:r>
      <w:proofErr w:type="gramEnd"/>
      <w:r w:rsidRPr="00335890">
        <w:t xml:space="preserve"> to amplify the V3-V4 regions of the 16S </w:t>
      </w:r>
      <w:proofErr w:type="spellStart"/>
      <w:r w:rsidRPr="00335890">
        <w:t>rRNA</w:t>
      </w:r>
      <w:proofErr w:type="spellEnd"/>
      <w:r w:rsidRPr="00335890">
        <w:t xml:space="preserve"> gene. The amplicons were sequenced on an illumine </w:t>
      </w:r>
      <w:proofErr w:type="spellStart"/>
      <w:r w:rsidRPr="00335890">
        <w:t>Miseq</w:t>
      </w:r>
      <w:proofErr w:type="spellEnd"/>
      <w:r w:rsidRPr="00335890">
        <w:t xml:space="preserve"> platform to obtain 300-bp paired-end reads. </w:t>
      </w:r>
    </w:p>
    <w:p w14:paraId="31396F37" w14:textId="77777777" w:rsidR="00462A81" w:rsidRDefault="00462A81" w:rsidP="00462A81">
      <w:pPr>
        <w:pStyle w:val="Heading2"/>
        <w:numPr>
          <w:ilvl w:val="1"/>
          <w:numId w:val="3"/>
        </w:numPr>
        <w:tabs>
          <w:tab w:val="clear" w:pos="0"/>
        </w:tabs>
      </w:pPr>
      <w:bookmarkStart w:id="46" w:name="_Toc520983237"/>
      <w:bookmarkStart w:id="47" w:name="_Toc521576608"/>
      <w:r>
        <w:t>STATISTICAL ANALYSIS</w:t>
      </w:r>
      <w:bookmarkEnd w:id="46"/>
      <w:bookmarkEnd w:id="47"/>
    </w:p>
    <w:p w14:paraId="036C52D9" w14:textId="77777777" w:rsidR="00462A81" w:rsidRDefault="00462A81" w:rsidP="006B7F7B">
      <w:pPr>
        <w:spacing w:line="480" w:lineRule="auto"/>
        <w:jc w:val="both"/>
      </w:pPr>
      <w:r>
        <w:t>Descriptive statistics were calculated and comparisons in shedding rate and level of immune markers were performed using STATA/MP version 14 (</w:t>
      </w:r>
      <w:proofErr w:type="spellStart"/>
      <w:r>
        <w:t>StataCrop</w:t>
      </w:r>
      <w:proofErr w:type="spellEnd"/>
      <w:r>
        <w:t xml:space="preserve">, College Station, TX). Data </w:t>
      </w:r>
      <w:proofErr w:type="gramStart"/>
      <w:r>
        <w:t>were tested</w:t>
      </w:r>
      <w:proofErr w:type="gramEnd"/>
      <w:r>
        <w:t xml:space="preserve"> for normality by Shapiro-Wilk test. For all skewed data, logarithmic transformation </w:t>
      </w:r>
      <w:proofErr w:type="gramStart"/>
      <w:r>
        <w:t>was performed</w:t>
      </w:r>
      <w:proofErr w:type="gramEnd"/>
      <w:r>
        <w:t xml:space="preserve">. Raw 16S genomic data </w:t>
      </w:r>
      <w:proofErr w:type="gramStart"/>
      <w:r>
        <w:t>were processed</w:t>
      </w:r>
      <w:proofErr w:type="gramEnd"/>
      <w:r>
        <w:t xml:space="preserve"> using the R platform. Taxonomic classification </w:t>
      </w:r>
      <w:proofErr w:type="gramStart"/>
      <w:r>
        <w:t>was done</w:t>
      </w:r>
      <w:proofErr w:type="gramEnd"/>
      <w:r>
        <w:t xml:space="preserve"> with Silva database and the naïve Bayes classifier implemented in Mother based on similarity to phyla (80%) and genus (97%). Comparison in distance matrices between HIV-infected MSM and HIV-uninfected controls </w:t>
      </w:r>
      <w:proofErr w:type="gramStart"/>
      <w:r>
        <w:t>was conducted</w:t>
      </w:r>
      <w:proofErr w:type="gramEnd"/>
      <w:r>
        <w:t xml:space="preserve"> using the </w:t>
      </w:r>
      <w:proofErr w:type="spellStart"/>
      <w:r>
        <w:t>anosim</w:t>
      </w:r>
      <w:proofErr w:type="spellEnd"/>
      <w:r>
        <w:t xml:space="preserve"> method. Then, principal component analysis (PCA) and multidimensional scaling (MDS) </w:t>
      </w:r>
      <w:proofErr w:type="gramStart"/>
      <w:r>
        <w:t>were performed</w:t>
      </w:r>
      <w:proofErr w:type="gramEnd"/>
      <w:r>
        <w:t xml:space="preserve"> by using relative abundance data after additive log ratio (ALR) transformation to compare similarities among samples. The relationship between herpesvirus shedding rate and microbiota </w:t>
      </w:r>
      <w:proofErr w:type="gramStart"/>
      <w:r>
        <w:t>was assessed</w:t>
      </w:r>
      <w:proofErr w:type="gramEnd"/>
      <w:r>
        <w:t xml:space="preserve"> by Bray-Curtis distance-based </w:t>
      </w:r>
      <w:proofErr w:type="spellStart"/>
      <w:r>
        <w:t>permutational</w:t>
      </w:r>
      <w:proofErr w:type="spellEnd"/>
      <w:r>
        <w:t xml:space="preserve"> multivariate analysis of variance (PERMANOVA) with </w:t>
      </w:r>
      <w:proofErr w:type="spellStart"/>
      <w:r>
        <w:t>adonis</w:t>
      </w:r>
      <w:proofErr w:type="spellEnd"/>
      <w:r>
        <w:t xml:space="preserve"> in R. </w:t>
      </w:r>
      <w:r w:rsidRPr="001C6343">
        <w:rPr>
          <w:color w:val="000000"/>
        </w:rPr>
        <w:t xml:space="preserve">Statistical significance was </w:t>
      </w:r>
      <w:r>
        <w:rPr>
          <w:color w:val="000000"/>
        </w:rPr>
        <w:t>defined using an alpha of</w:t>
      </w:r>
      <w:r w:rsidRPr="001C6343">
        <w:rPr>
          <w:color w:val="000000"/>
        </w:rPr>
        <w:t xml:space="preserve"> P</w:t>
      </w:r>
      <w:r>
        <w:rPr>
          <w:color w:val="000000"/>
        </w:rPr>
        <w:t xml:space="preserve"> </w:t>
      </w:r>
      <w:r w:rsidRPr="001C6343">
        <w:rPr>
          <w:color w:val="000000"/>
        </w:rPr>
        <w:t>&lt;</w:t>
      </w:r>
      <w:r>
        <w:rPr>
          <w:color w:val="000000"/>
        </w:rPr>
        <w:t xml:space="preserve"> </w:t>
      </w:r>
      <w:r w:rsidRPr="001C6343">
        <w:rPr>
          <w:color w:val="000000"/>
        </w:rPr>
        <w:t>0.05 (two-sided).</w:t>
      </w:r>
    </w:p>
    <w:p w14:paraId="6DB2F558" w14:textId="77777777" w:rsidR="00462A81" w:rsidRDefault="00462A81" w:rsidP="00462A81">
      <w:pPr>
        <w:pStyle w:val="Heading1"/>
        <w:numPr>
          <w:ilvl w:val="0"/>
          <w:numId w:val="3"/>
        </w:numPr>
        <w:tabs>
          <w:tab w:val="clear" w:pos="-720"/>
        </w:tabs>
        <w:ind w:left="0"/>
      </w:pPr>
      <w:bookmarkStart w:id="48" w:name="_Toc520983238"/>
      <w:bookmarkStart w:id="49" w:name="_Toc521576609"/>
      <w:r>
        <w:t>RESULTS</w:t>
      </w:r>
      <w:bookmarkEnd w:id="48"/>
      <w:bookmarkEnd w:id="49"/>
    </w:p>
    <w:p w14:paraId="057B18C0" w14:textId="77777777" w:rsidR="00462A81" w:rsidRPr="00665528" w:rsidRDefault="00462A81" w:rsidP="00462A81">
      <w:pPr>
        <w:pStyle w:val="Heading2"/>
        <w:numPr>
          <w:ilvl w:val="1"/>
          <w:numId w:val="3"/>
        </w:numPr>
        <w:tabs>
          <w:tab w:val="clear" w:pos="0"/>
        </w:tabs>
      </w:pPr>
      <w:bookmarkStart w:id="50" w:name="_Toc520983239"/>
      <w:bookmarkStart w:id="51" w:name="_Toc521576610"/>
      <w:r>
        <w:t>Comparison between HIV-INFECTED and HIV-UNINFECTED groups</w:t>
      </w:r>
      <w:bookmarkEnd w:id="50"/>
      <w:bookmarkEnd w:id="51"/>
      <w:r>
        <w:t xml:space="preserve"> </w:t>
      </w:r>
    </w:p>
    <w:p w14:paraId="5E7120E4" w14:textId="77777777" w:rsidR="00462A81" w:rsidRDefault="00462A81" w:rsidP="00E86640">
      <w:pPr>
        <w:spacing w:line="480" w:lineRule="auto"/>
        <w:jc w:val="both"/>
      </w:pPr>
      <w:r>
        <w:t xml:space="preserve">Table 1 shows clinical characteristics of </w:t>
      </w:r>
      <w:proofErr w:type="spellStart"/>
      <w:r>
        <w:t>of</w:t>
      </w:r>
      <w:proofErr w:type="spellEnd"/>
      <w:r>
        <w:t xml:space="preserve"> the HIV-infected and HIV-uninfected groups of study participants. The median age was 43 (range 26 – 50) in both groups. In the HIV-infected group, the median years of HIV infection was 9 years (range: 3 – 19 years), and the median years of viral suppression by ART was 7 years (range: 1 – 10 years). All the HIV-infected participants had more than 500 CD4+ T cell counts with median CD4+ T cell percentage of 36%, indicating that they </w:t>
      </w:r>
      <w:proofErr w:type="gramStart"/>
      <w:r>
        <w:t>had been virally suppressed</w:t>
      </w:r>
      <w:proofErr w:type="gramEnd"/>
      <w:r>
        <w:t xml:space="preserve">. In the PCA and MDS plots in which normalized microbial abundances were plotted in a two-dimensional graph, not significant differences in microbial profiles were detected (P = 0.141) (Figure 1). </w:t>
      </w:r>
    </w:p>
    <w:p w14:paraId="3507ABF0" w14:textId="77777777" w:rsidR="00462A81" w:rsidRDefault="00462A81" w:rsidP="00E86640">
      <w:pPr>
        <w:spacing w:line="480" w:lineRule="auto"/>
        <w:jc w:val="both"/>
      </w:pPr>
    </w:p>
    <w:p w14:paraId="025BD941" w14:textId="77777777" w:rsidR="00462A81" w:rsidRPr="006F6A5C" w:rsidRDefault="00462A81" w:rsidP="006F6A5C">
      <w:pPr>
        <w:pStyle w:val="Caption"/>
        <w:spacing w:line="360" w:lineRule="auto"/>
        <w:rPr>
          <w:sz w:val="24"/>
          <w:szCs w:val="24"/>
        </w:rPr>
      </w:pPr>
      <w:bookmarkStart w:id="52" w:name="_Toc520381701"/>
      <w:r w:rsidRPr="006F6A5C">
        <w:rPr>
          <w:sz w:val="24"/>
          <w:szCs w:val="24"/>
        </w:rPr>
        <w:t xml:space="preserve">Table </w:t>
      </w:r>
      <w:r w:rsidRPr="006F6A5C">
        <w:rPr>
          <w:sz w:val="24"/>
          <w:szCs w:val="24"/>
        </w:rPr>
        <w:fldChar w:fldCharType="begin"/>
      </w:r>
      <w:r w:rsidRPr="006F6A5C">
        <w:rPr>
          <w:sz w:val="24"/>
          <w:szCs w:val="24"/>
        </w:rPr>
        <w:instrText xml:space="preserve"> SEQ Table \* ARABIC </w:instrText>
      </w:r>
      <w:r w:rsidRPr="006F6A5C">
        <w:rPr>
          <w:sz w:val="24"/>
          <w:szCs w:val="24"/>
        </w:rPr>
        <w:fldChar w:fldCharType="separate"/>
      </w:r>
      <w:r>
        <w:rPr>
          <w:noProof/>
          <w:sz w:val="24"/>
          <w:szCs w:val="24"/>
        </w:rPr>
        <w:t>1</w:t>
      </w:r>
      <w:r w:rsidRPr="006F6A5C">
        <w:rPr>
          <w:sz w:val="24"/>
          <w:szCs w:val="24"/>
        </w:rPr>
        <w:fldChar w:fldCharType="end"/>
      </w:r>
      <w:r w:rsidRPr="006F6A5C">
        <w:rPr>
          <w:sz w:val="24"/>
          <w:szCs w:val="24"/>
        </w:rPr>
        <w:t>. Clinical characteristics of study participants</w:t>
      </w:r>
      <w:bookmarkEnd w:id="5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8"/>
        <w:gridCol w:w="2880"/>
        <w:gridCol w:w="2312"/>
      </w:tblGrid>
      <w:tr w:rsidR="00462A81" w:rsidRPr="00FC296B" w14:paraId="5BC8CD89" w14:textId="77777777" w:rsidTr="00320F31">
        <w:tc>
          <w:tcPr>
            <w:tcW w:w="4158" w:type="dxa"/>
            <w:tcBorders>
              <w:top w:val="single" w:sz="4" w:space="0" w:color="auto"/>
              <w:left w:val="nil"/>
              <w:bottom w:val="single" w:sz="4" w:space="0" w:color="auto"/>
              <w:right w:val="nil"/>
            </w:tcBorders>
            <w:shd w:val="clear" w:color="auto" w:fill="auto"/>
          </w:tcPr>
          <w:p w14:paraId="18AA3588" w14:textId="77777777" w:rsidR="00462A81" w:rsidRPr="00FC296B" w:rsidRDefault="00462A81" w:rsidP="006F6A5C">
            <w:pPr>
              <w:spacing w:line="360" w:lineRule="auto"/>
              <w:ind w:firstLine="720"/>
              <w:jc w:val="center"/>
            </w:pPr>
          </w:p>
        </w:tc>
        <w:tc>
          <w:tcPr>
            <w:tcW w:w="2880" w:type="dxa"/>
            <w:tcBorders>
              <w:top w:val="single" w:sz="4" w:space="0" w:color="auto"/>
              <w:left w:val="nil"/>
              <w:bottom w:val="single" w:sz="4" w:space="0" w:color="auto"/>
              <w:right w:val="nil"/>
            </w:tcBorders>
            <w:shd w:val="clear" w:color="auto" w:fill="auto"/>
          </w:tcPr>
          <w:p w14:paraId="54D46E9C" w14:textId="77777777" w:rsidR="00462A81" w:rsidRPr="00FC296B" w:rsidRDefault="00462A81" w:rsidP="006F6A5C">
            <w:pPr>
              <w:spacing w:line="360" w:lineRule="auto"/>
              <w:jc w:val="center"/>
            </w:pPr>
            <w:r w:rsidRPr="00FC296B">
              <w:t>HIV(+), N = 15</w:t>
            </w:r>
          </w:p>
        </w:tc>
        <w:tc>
          <w:tcPr>
            <w:tcW w:w="2312" w:type="dxa"/>
            <w:tcBorders>
              <w:top w:val="single" w:sz="4" w:space="0" w:color="auto"/>
              <w:left w:val="nil"/>
              <w:bottom w:val="single" w:sz="4" w:space="0" w:color="auto"/>
              <w:right w:val="nil"/>
            </w:tcBorders>
            <w:shd w:val="clear" w:color="auto" w:fill="auto"/>
          </w:tcPr>
          <w:p w14:paraId="74A43D19" w14:textId="77777777" w:rsidR="00462A81" w:rsidRPr="00FC296B" w:rsidRDefault="00462A81" w:rsidP="006F6A5C">
            <w:pPr>
              <w:spacing w:line="360" w:lineRule="auto"/>
              <w:jc w:val="center"/>
            </w:pPr>
            <w:r w:rsidRPr="00FC296B">
              <w:t>HIV(–), N = 12</w:t>
            </w:r>
          </w:p>
        </w:tc>
      </w:tr>
      <w:tr w:rsidR="00462A81" w:rsidRPr="00FC296B" w14:paraId="32BB9AF8" w14:textId="77777777" w:rsidTr="00BD5A0B">
        <w:trPr>
          <w:trHeight w:val="134"/>
        </w:trPr>
        <w:tc>
          <w:tcPr>
            <w:tcW w:w="4158" w:type="dxa"/>
            <w:tcBorders>
              <w:top w:val="single" w:sz="4" w:space="0" w:color="auto"/>
              <w:left w:val="nil"/>
              <w:bottom w:val="nil"/>
              <w:right w:val="nil"/>
            </w:tcBorders>
            <w:shd w:val="clear" w:color="auto" w:fill="auto"/>
          </w:tcPr>
          <w:p w14:paraId="4181D883" w14:textId="77777777" w:rsidR="00462A81" w:rsidRPr="00FC296B" w:rsidRDefault="00462A81" w:rsidP="006F6A5C">
            <w:pPr>
              <w:spacing w:line="360" w:lineRule="auto"/>
              <w:jc w:val="both"/>
            </w:pPr>
            <w:r w:rsidRPr="00FC296B">
              <w:t>Median age in years (range)</w:t>
            </w:r>
          </w:p>
        </w:tc>
        <w:tc>
          <w:tcPr>
            <w:tcW w:w="2880" w:type="dxa"/>
            <w:tcBorders>
              <w:top w:val="single" w:sz="4" w:space="0" w:color="auto"/>
              <w:left w:val="nil"/>
              <w:bottom w:val="nil"/>
              <w:right w:val="nil"/>
            </w:tcBorders>
            <w:shd w:val="clear" w:color="auto" w:fill="auto"/>
          </w:tcPr>
          <w:p w14:paraId="2D5BE7F7" w14:textId="77777777" w:rsidR="00462A81" w:rsidRPr="00FC296B" w:rsidRDefault="00462A81" w:rsidP="006F6A5C">
            <w:pPr>
              <w:spacing w:line="360" w:lineRule="auto"/>
              <w:jc w:val="center"/>
            </w:pPr>
            <w:r w:rsidRPr="00FC296B">
              <w:t>43 (27 – 50)</w:t>
            </w:r>
          </w:p>
        </w:tc>
        <w:tc>
          <w:tcPr>
            <w:tcW w:w="2312" w:type="dxa"/>
            <w:tcBorders>
              <w:top w:val="single" w:sz="4" w:space="0" w:color="auto"/>
              <w:left w:val="nil"/>
              <w:bottom w:val="nil"/>
              <w:right w:val="nil"/>
            </w:tcBorders>
            <w:shd w:val="clear" w:color="auto" w:fill="auto"/>
          </w:tcPr>
          <w:p w14:paraId="39DEC86C" w14:textId="77777777" w:rsidR="00462A81" w:rsidRPr="00FC296B" w:rsidRDefault="00462A81" w:rsidP="006F6A5C">
            <w:pPr>
              <w:spacing w:line="360" w:lineRule="auto"/>
              <w:jc w:val="center"/>
            </w:pPr>
            <w:r w:rsidRPr="00FC296B">
              <w:t>43 (26 – 50)</w:t>
            </w:r>
          </w:p>
        </w:tc>
      </w:tr>
      <w:tr w:rsidR="00462A81" w:rsidRPr="00FC296B" w14:paraId="6056565B" w14:textId="77777777" w:rsidTr="00BD5A0B">
        <w:tc>
          <w:tcPr>
            <w:tcW w:w="4158" w:type="dxa"/>
            <w:tcBorders>
              <w:top w:val="nil"/>
              <w:left w:val="nil"/>
              <w:bottom w:val="nil"/>
              <w:right w:val="nil"/>
            </w:tcBorders>
            <w:shd w:val="clear" w:color="auto" w:fill="auto"/>
          </w:tcPr>
          <w:p w14:paraId="6234FDB9" w14:textId="77777777" w:rsidR="00462A81" w:rsidRPr="00FC296B" w:rsidRDefault="00462A81" w:rsidP="006F6A5C">
            <w:pPr>
              <w:spacing w:line="360" w:lineRule="auto"/>
              <w:jc w:val="both"/>
            </w:pPr>
            <w:r w:rsidRPr="00FC296B">
              <w:t>Median years of HIV infection</w:t>
            </w:r>
          </w:p>
        </w:tc>
        <w:tc>
          <w:tcPr>
            <w:tcW w:w="2880" w:type="dxa"/>
            <w:tcBorders>
              <w:top w:val="nil"/>
              <w:left w:val="nil"/>
              <w:bottom w:val="nil"/>
              <w:right w:val="nil"/>
            </w:tcBorders>
            <w:shd w:val="clear" w:color="auto" w:fill="auto"/>
          </w:tcPr>
          <w:p w14:paraId="25F6960C" w14:textId="77777777" w:rsidR="00462A81" w:rsidRPr="00FC296B" w:rsidRDefault="00462A81" w:rsidP="006F6A5C">
            <w:pPr>
              <w:spacing w:line="360" w:lineRule="auto"/>
              <w:jc w:val="center"/>
            </w:pPr>
            <w:r w:rsidRPr="00FC296B">
              <w:t>9 (3 – 19)</w:t>
            </w:r>
          </w:p>
        </w:tc>
        <w:tc>
          <w:tcPr>
            <w:tcW w:w="2312" w:type="dxa"/>
            <w:tcBorders>
              <w:top w:val="nil"/>
              <w:left w:val="nil"/>
              <w:bottom w:val="nil"/>
              <w:right w:val="nil"/>
            </w:tcBorders>
            <w:shd w:val="clear" w:color="auto" w:fill="auto"/>
          </w:tcPr>
          <w:p w14:paraId="7FE71D27" w14:textId="77777777" w:rsidR="00462A81" w:rsidRPr="00FC296B" w:rsidRDefault="00462A81" w:rsidP="006F6A5C">
            <w:pPr>
              <w:spacing w:line="360" w:lineRule="auto"/>
              <w:ind w:firstLine="720"/>
              <w:jc w:val="center"/>
            </w:pPr>
          </w:p>
        </w:tc>
      </w:tr>
      <w:tr w:rsidR="00462A81" w:rsidRPr="00FC296B" w14:paraId="7D111AD4" w14:textId="77777777" w:rsidTr="00BD5A0B">
        <w:tc>
          <w:tcPr>
            <w:tcW w:w="4158" w:type="dxa"/>
            <w:tcBorders>
              <w:top w:val="nil"/>
              <w:left w:val="nil"/>
              <w:bottom w:val="nil"/>
              <w:right w:val="nil"/>
            </w:tcBorders>
            <w:shd w:val="clear" w:color="auto" w:fill="auto"/>
          </w:tcPr>
          <w:p w14:paraId="6B3BBE31" w14:textId="77777777" w:rsidR="00462A81" w:rsidRPr="00FC296B" w:rsidRDefault="00462A81" w:rsidP="006F6A5C">
            <w:pPr>
              <w:spacing w:line="360" w:lineRule="auto"/>
              <w:jc w:val="both"/>
            </w:pPr>
            <w:r w:rsidRPr="00FC296B">
              <w:t>Median years of ART suppression</w:t>
            </w:r>
          </w:p>
        </w:tc>
        <w:tc>
          <w:tcPr>
            <w:tcW w:w="2880" w:type="dxa"/>
            <w:tcBorders>
              <w:top w:val="nil"/>
              <w:left w:val="nil"/>
              <w:bottom w:val="nil"/>
              <w:right w:val="nil"/>
            </w:tcBorders>
            <w:shd w:val="clear" w:color="auto" w:fill="auto"/>
          </w:tcPr>
          <w:p w14:paraId="6DFC5589" w14:textId="77777777" w:rsidR="00462A81" w:rsidRPr="00FC296B" w:rsidRDefault="00462A81" w:rsidP="006F6A5C">
            <w:pPr>
              <w:spacing w:line="360" w:lineRule="auto"/>
              <w:jc w:val="center"/>
            </w:pPr>
            <w:r w:rsidRPr="00FC296B">
              <w:t xml:space="preserve">7 (1 </w:t>
            </w:r>
            <w:bookmarkStart w:id="53" w:name="OLE_LINK1"/>
            <w:bookmarkStart w:id="54" w:name="OLE_LINK2"/>
            <w:r w:rsidRPr="00FC296B">
              <w:t>–</w:t>
            </w:r>
            <w:bookmarkEnd w:id="53"/>
            <w:bookmarkEnd w:id="54"/>
            <w:r w:rsidRPr="00FC296B">
              <w:t xml:space="preserve"> 10)</w:t>
            </w:r>
          </w:p>
        </w:tc>
        <w:tc>
          <w:tcPr>
            <w:tcW w:w="2312" w:type="dxa"/>
            <w:tcBorders>
              <w:top w:val="nil"/>
              <w:left w:val="nil"/>
              <w:bottom w:val="nil"/>
              <w:right w:val="nil"/>
            </w:tcBorders>
            <w:shd w:val="clear" w:color="auto" w:fill="auto"/>
          </w:tcPr>
          <w:p w14:paraId="046A4CCE" w14:textId="77777777" w:rsidR="00462A81" w:rsidRPr="00FC296B" w:rsidRDefault="00462A81" w:rsidP="006F6A5C">
            <w:pPr>
              <w:spacing w:line="360" w:lineRule="auto"/>
              <w:ind w:firstLine="720"/>
              <w:jc w:val="center"/>
            </w:pPr>
          </w:p>
        </w:tc>
      </w:tr>
      <w:tr w:rsidR="00462A81" w:rsidRPr="00FC296B" w14:paraId="382F65DB" w14:textId="77777777" w:rsidTr="00320F31">
        <w:tc>
          <w:tcPr>
            <w:tcW w:w="4158" w:type="dxa"/>
            <w:tcBorders>
              <w:top w:val="nil"/>
              <w:left w:val="nil"/>
              <w:bottom w:val="nil"/>
              <w:right w:val="nil"/>
            </w:tcBorders>
            <w:shd w:val="clear" w:color="auto" w:fill="auto"/>
          </w:tcPr>
          <w:p w14:paraId="143F265D" w14:textId="77777777" w:rsidR="00462A81" w:rsidRPr="00FC296B" w:rsidRDefault="00462A81" w:rsidP="006F6A5C">
            <w:pPr>
              <w:spacing w:line="360" w:lineRule="auto"/>
              <w:jc w:val="both"/>
            </w:pPr>
            <w:r w:rsidRPr="00FC296B">
              <w:t>Median CD4+ T cell count (range)</w:t>
            </w:r>
          </w:p>
        </w:tc>
        <w:tc>
          <w:tcPr>
            <w:tcW w:w="2880" w:type="dxa"/>
            <w:tcBorders>
              <w:top w:val="nil"/>
              <w:left w:val="nil"/>
              <w:bottom w:val="nil"/>
              <w:right w:val="nil"/>
            </w:tcBorders>
            <w:shd w:val="clear" w:color="auto" w:fill="auto"/>
          </w:tcPr>
          <w:p w14:paraId="55AF6E43" w14:textId="77777777" w:rsidR="00462A81" w:rsidRPr="00FC296B" w:rsidRDefault="00462A81" w:rsidP="006F6A5C">
            <w:pPr>
              <w:spacing w:line="360" w:lineRule="auto"/>
              <w:jc w:val="center"/>
            </w:pPr>
            <w:r w:rsidRPr="00FC296B">
              <w:t xml:space="preserve">803 (533 – 1355) </w:t>
            </w:r>
            <w:r w:rsidRPr="00FC296B">
              <w:rPr>
                <w:color w:val="000000"/>
              </w:rPr>
              <w:t>cells/</w:t>
            </w:r>
            <w:r w:rsidRPr="00FC296B">
              <w:rPr>
                <w:color w:val="000000"/>
                <w:shd w:val="clear" w:color="auto" w:fill="FFFFFF"/>
              </w:rPr>
              <w:t>µ</w:t>
            </w:r>
            <w:r w:rsidRPr="00FC296B">
              <w:rPr>
                <w:color w:val="000000"/>
              </w:rPr>
              <w:t>L</w:t>
            </w:r>
          </w:p>
        </w:tc>
        <w:tc>
          <w:tcPr>
            <w:tcW w:w="2312" w:type="dxa"/>
            <w:tcBorders>
              <w:top w:val="nil"/>
              <w:left w:val="nil"/>
              <w:bottom w:val="nil"/>
              <w:right w:val="nil"/>
            </w:tcBorders>
            <w:shd w:val="clear" w:color="auto" w:fill="auto"/>
          </w:tcPr>
          <w:p w14:paraId="4625EE2F" w14:textId="77777777" w:rsidR="00462A81" w:rsidRPr="00FC296B" w:rsidRDefault="00462A81" w:rsidP="006F6A5C">
            <w:pPr>
              <w:spacing w:line="360" w:lineRule="auto"/>
              <w:ind w:firstLine="720"/>
              <w:jc w:val="center"/>
            </w:pPr>
          </w:p>
        </w:tc>
      </w:tr>
      <w:tr w:rsidR="00462A81" w:rsidRPr="00FC296B" w14:paraId="168C819D" w14:textId="77777777" w:rsidTr="00320F31">
        <w:tc>
          <w:tcPr>
            <w:tcW w:w="4158" w:type="dxa"/>
            <w:tcBorders>
              <w:top w:val="nil"/>
              <w:left w:val="nil"/>
              <w:bottom w:val="single" w:sz="4" w:space="0" w:color="auto"/>
              <w:right w:val="nil"/>
            </w:tcBorders>
            <w:shd w:val="clear" w:color="auto" w:fill="auto"/>
          </w:tcPr>
          <w:p w14:paraId="0D6341CD" w14:textId="77777777" w:rsidR="00462A81" w:rsidRPr="00FC296B" w:rsidRDefault="00462A81" w:rsidP="006F6A5C">
            <w:pPr>
              <w:spacing w:line="360" w:lineRule="auto"/>
              <w:jc w:val="both"/>
            </w:pPr>
            <w:r w:rsidRPr="00FC296B">
              <w:t>Median CD4+/CD8+ T cell ratio</w:t>
            </w:r>
          </w:p>
        </w:tc>
        <w:tc>
          <w:tcPr>
            <w:tcW w:w="2880" w:type="dxa"/>
            <w:tcBorders>
              <w:top w:val="nil"/>
              <w:left w:val="nil"/>
              <w:bottom w:val="single" w:sz="4" w:space="0" w:color="auto"/>
              <w:right w:val="nil"/>
            </w:tcBorders>
            <w:shd w:val="clear" w:color="auto" w:fill="auto"/>
          </w:tcPr>
          <w:p w14:paraId="33E014A3" w14:textId="77777777" w:rsidR="00462A81" w:rsidRPr="00FC296B" w:rsidRDefault="00462A81" w:rsidP="006F6A5C">
            <w:pPr>
              <w:spacing w:line="360" w:lineRule="auto"/>
              <w:jc w:val="center"/>
            </w:pPr>
            <w:r w:rsidRPr="00FC296B">
              <w:t>1</w:t>
            </w:r>
            <w:r>
              <w:t>.0</w:t>
            </w:r>
            <w:r w:rsidRPr="00FC296B">
              <w:t xml:space="preserve"> (0.5 – 1.6)</w:t>
            </w:r>
          </w:p>
        </w:tc>
        <w:tc>
          <w:tcPr>
            <w:tcW w:w="2312" w:type="dxa"/>
            <w:tcBorders>
              <w:top w:val="nil"/>
              <w:left w:val="nil"/>
              <w:bottom w:val="single" w:sz="4" w:space="0" w:color="auto"/>
              <w:right w:val="nil"/>
            </w:tcBorders>
            <w:shd w:val="clear" w:color="auto" w:fill="auto"/>
          </w:tcPr>
          <w:p w14:paraId="36848FC6" w14:textId="77777777" w:rsidR="00462A81" w:rsidRPr="00FC296B" w:rsidRDefault="00462A81" w:rsidP="006F6A5C">
            <w:pPr>
              <w:spacing w:line="360" w:lineRule="auto"/>
              <w:ind w:firstLine="720"/>
              <w:jc w:val="center"/>
              <w:rPr>
                <w:b/>
              </w:rPr>
            </w:pPr>
          </w:p>
        </w:tc>
      </w:tr>
    </w:tbl>
    <w:p w14:paraId="27551FFB" w14:textId="77777777" w:rsidR="00462A81" w:rsidRDefault="00462A81" w:rsidP="006F6A5C">
      <w:pPr>
        <w:spacing w:line="360" w:lineRule="auto"/>
        <w:jc w:val="both"/>
      </w:pPr>
      <w:r>
        <w:t xml:space="preserve">*All studied patients are </w:t>
      </w:r>
      <w:r w:rsidRPr="00335890">
        <w:t>CMV</w:t>
      </w:r>
      <w:r>
        <w:t xml:space="preserve"> and EBV</w:t>
      </w:r>
      <w:r w:rsidRPr="00335890">
        <w:t xml:space="preserve"> IgG antibody (+)</w:t>
      </w:r>
      <w:r>
        <w:t xml:space="preserve"> </w:t>
      </w:r>
    </w:p>
    <w:p w14:paraId="07B89FA7" w14:textId="77777777" w:rsidR="00462A81" w:rsidRDefault="00462A81" w:rsidP="00045336">
      <w:pPr>
        <w:spacing w:line="480" w:lineRule="auto"/>
        <w:jc w:val="both"/>
        <w:rPr>
          <w:b/>
        </w:rPr>
      </w:pPr>
    </w:p>
    <w:p w14:paraId="50D17760" w14:textId="77777777" w:rsidR="00462A81" w:rsidRDefault="00462A81" w:rsidP="006B7F7B">
      <w:pPr>
        <w:spacing w:line="480" w:lineRule="auto"/>
        <w:jc w:val="both"/>
        <w:rPr>
          <w:b/>
        </w:rPr>
      </w:pPr>
    </w:p>
    <w:p w14:paraId="0EDD7013" w14:textId="77777777" w:rsidR="00462A81" w:rsidRDefault="00462A81" w:rsidP="006B7F7B">
      <w:pPr>
        <w:spacing w:line="480" w:lineRule="auto"/>
        <w:jc w:val="both"/>
        <w:rPr>
          <w:b/>
        </w:rPr>
      </w:pPr>
    </w:p>
    <w:p w14:paraId="60214658" w14:textId="77777777" w:rsidR="00462A81" w:rsidRDefault="00462A81" w:rsidP="006B7F7B">
      <w:pPr>
        <w:spacing w:line="480" w:lineRule="auto"/>
        <w:jc w:val="both"/>
        <w:rPr>
          <w:b/>
        </w:rPr>
      </w:pPr>
    </w:p>
    <w:p w14:paraId="779475B5" w14:textId="77777777" w:rsidR="00462A81" w:rsidRDefault="00462A81" w:rsidP="006B7F7B">
      <w:pPr>
        <w:spacing w:line="480" w:lineRule="auto"/>
        <w:jc w:val="both"/>
      </w:pPr>
      <w:r w:rsidRPr="00440C5E">
        <w:rPr>
          <w:noProof/>
          <w:lang w:eastAsia="en-US"/>
        </w:rPr>
        <w:drawing>
          <wp:inline distT="0" distB="0" distL="0" distR="0" wp14:anchorId="526534A6" wp14:editId="0FA19D2C">
            <wp:extent cx="5948680" cy="5437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680" cy="5437505"/>
                    </a:xfrm>
                    <a:prstGeom prst="rect">
                      <a:avLst/>
                    </a:prstGeom>
                    <a:noFill/>
                    <a:ln>
                      <a:noFill/>
                    </a:ln>
                  </pic:spPr>
                </pic:pic>
              </a:graphicData>
            </a:graphic>
          </wp:inline>
        </w:drawing>
      </w:r>
    </w:p>
    <w:p w14:paraId="1574957F" w14:textId="77777777" w:rsidR="00462A81" w:rsidRPr="0019543E" w:rsidRDefault="00462A81" w:rsidP="008A3D69">
      <w:pPr>
        <w:pStyle w:val="Caption"/>
        <w:spacing w:line="360" w:lineRule="auto"/>
        <w:rPr>
          <w:sz w:val="24"/>
        </w:rPr>
      </w:pPr>
      <w:bookmarkStart w:id="55" w:name="_Toc521576647"/>
      <w:r w:rsidRPr="0019543E">
        <w:rPr>
          <w:sz w:val="24"/>
        </w:rPr>
        <w:t xml:space="preserve">Figure </w:t>
      </w:r>
      <w:r w:rsidRPr="0019543E">
        <w:rPr>
          <w:sz w:val="24"/>
        </w:rPr>
        <w:fldChar w:fldCharType="begin"/>
      </w:r>
      <w:r w:rsidRPr="0019543E">
        <w:rPr>
          <w:sz w:val="24"/>
        </w:rPr>
        <w:instrText xml:space="preserve"> SEQ Figure \* ARABIC </w:instrText>
      </w:r>
      <w:r w:rsidRPr="0019543E">
        <w:rPr>
          <w:sz w:val="24"/>
        </w:rPr>
        <w:fldChar w:fldCharType="separate"/>
      </w:r>
      <w:r>
        <w:rPr>
          <w:noProof/>
          <w:sz w:val="24"/>
        </w:rPr>
        <w:t>1</w:t>
      </w:r>
      <w:r w:rsidRPr="0019543E">
        <w:rPr>
          <w:sz w:val="24"/>
        </w:rPr>
        <w:fldChar w:fldCharType="end"/>
      </w:r>
      <w:r w:rsidRPr="0019543E">
        <w:rPr>
          <w:sz w:val="24"/>
        </w:rPr>
        <w:t>. Comparison between HIV-infected and HIV-uninfected groups in gut microbial profiles</w:t>
      </w:r>
      <w:bookmarkEnd w:id="55"/>
    </w:p>
    <w:p w14:paraId="3497DC9D" w14:textId="0F983C9D" w:rsidR="00462A81" w:rsidRPr="008A3D69" w:rsidRDefault="00462A81" w:rsidP="008A3D69">
      <w:pPr>
        <w:spacing w:line="360" w:lineRule="auto"/>
        <w:jc w:val="both"/>
        <w:rPr>
          <w:sz w:val="22"/>
          <w:szCs w:val="22"/>
        </w:rPr>
      </w:pPr>
      <w:r w:rsidRPr="008A3D69">
        <w:rPr>
          <w:sz w:val="22"/>
          <w:szCs w:val="22"/>
        </w:rPr>
        <w:t>Comparison in distance matrices of microbiome between HIV-infected and HIV-uninfected MSM was performed. In the PCA plot, the first component (PC1) explains 33.5% of total variance, and the second component explains 19.0% of total variance. The numbers in the plots denote patients’ identification numbers. In the rotated MDS plot, centroids were created with red color for HIV-uninfected, and light blue color for HIV-infected MSM</w:t>
      </w:r>
      <w:r w:rsidR="006174F6">
        <w:rPr>
          <w:sz w:val="22"/>
          <w:szCs w:val="22"/>
        </w:rPr>
        <w:t>.</w:t>
      </w:r>
    </w:p>
    <w:p w14:paraId="40F744B5" w14:textId="77777777" w:rsidR="00462A81" w:rsidRPr="00CF7C2D" w:rsidRDefault="00462A81" w:rsidP="00462A81">
      <w:pPr>
        <w:pStyle w:val="Heading2"/>
        <w:numPr>
          <w:ilvl w:val="1"/>
          <w:numId w:val="3"/>
        </w:numPr>
        <w:tabs>
          <w:tab w:val="clear" w:pos="0"/>
        </w:tabs>
        <w:rPr>
          <w:rFonts w:cs="Times New Roman"/>
        </w:rPr>
      </w:pPr>
      <w:bookmarkStart w:id="56" w:name="_Toc520983240"/>
      <w:bookmarkStart w:id="57" w:name="_Toc521576611"/>
      <w:r>
        <w:t xml:space="preserve">CORRELATION of microbial profiles WITH SEMINAL SHEDDING </w:t>
      </w:r>
      <w:r w:rsidRPr="00CF7C2D">
        <w:rPr>
          <w:rFonts w:cs="Times New Roman"/>
        </w:rPr>
        <w:t>RATE</w:t>
      </w:r>
      <w:bookmarkEnd w:id="56"/>
      <w:bookmarkEnd w:id="57"/>
    </w:p>
    <w:p w14:paraId="6913AD24" w14:textId="77777777" w:rsidR="00462A81" w:rsidRPr="00CF7C2D" w:rsidRDefault="00462A81" w:rsidP="00CF7C2D">
      <w:pPr>
        <w:spacing w:line="480" w:lineRule="auto"/>
        <w:jc w:val="both"/>
        <w:rPr>
          <w:rFonts w:eastAsia="Times New Roman"/>
        </w:rPr>
      </w:pPr>
      <w:r w:rsidRPr="00CF7C2D">
        <w:t xml:space="preserve">The shedding rate </w:t>
      </w:r>
      <w:proofErr w:type="gramStart"/>
      <w:r w:rsidRPr="00CF7C2D">
        <w:t>was calculated</w:t>
      </w:r>
      <w:proofErr w:type="gramEnd"/>
      <w:r w:rsidRPr="00CF7C2D">
        <w:t xml:space="preserve"> as [total number of (+) herpesvirus DNA / total number of specimens] throughout the study visits. Among the shedding rates at each sites, shedding rate in blood and urine had the strongest correlation (</w:t>
      </w:r>
      <w:r w:rsidRPr="00CF7C2D">
        <w:rPr>
          <w:rFonts w:eastAsia="Times New Roman"/>
          <w:color w:val="222222"/>
          <w:shd w:val="clear" w:color="auto" w:fill="FFFFFF"/>
        </w:rPr>
        <w:t>ρ</w:t>
      </w:r>
      <w:r>
        <w:rPr>
          <w:rFonts w:eastAsia="Times New Roman"/>
          <w:color w:val="222222"/>
          <w:shd w:val="clear" w:color="auto" w:fill="FFFFFF"/>
        </w:rPr>
        <w:t xml:space="preserve"> = 0.53). Shedding rate in semen moderately correlated with shedding rate in urine </w:t>
      </w:r>
      <w:r w:rsidRPr="00CF7C2D">
        <w:t>(</w:t>
      </w:r>
      <w:r w:rsidRPr="00CF7C2D">
        <w:rPr>
          <w:rFonts w:eastAsia="Times New Roman"/>
          <w:color w:val="222222"/>
          <w:shd w:val="clear" w:color="auto" w:fill="FFFFFF"/>
        </w:rPr>
        <w:t>ρ</w:t>
      </w:r>
      <w:r>
        <w:rPr>
          <w:rFonts w:eastAsia="Times New Roman"/>
          <w:color w:val="222222"/>
          <w:shd w:val="clear" w:color="auto" w:fill="FFFFFF"/>
        </w:rPr>
        <w:t xml:space="preserve"> = 0.40), and had relatively low correlation with that in other body sites (Figure 2). </w:t>
      </w:r>
      <w:proofErr w:type="gramStart"/>
      <w:r>
        <w:t xml:space="preserve">Our colleagues previously reported that although the HIV-infected group tended to have higher shedding rate in all </w:t>
      </w:r>
      <w:proofErr w:type="spellStart"/>
      <w:r>
        <w:t>sties</w:t>
      </w:r>
      <w:proofErr w:type="spellEnd"/>
      <w:r>
        <w:t>, only the seminal shedding rate was statistically different between the two groups (p = 0.048).</w:t>
      </w:r>
      <w:r>
        <w:rPr>
          <w:noProof/>
        </w:rPr>
        <w:t>[40]</w:t>
      </w:r>
      <w:r>
        <w:t xml:space="preserve"> In the present study, w</w:t>
      </w:r>
      <w:r w:rsidRPr="00CF7C2D">
        <w:t>e found that shedding rate in semen was borderline, but not significantly, associated with microbial pro</w:t>
      </w:r>
      <w:r>
        <w:t>files (p = 0.090), while shedding rates in other body compartments were not using</w:t>
      </w:r>
      <w:r w:rsidRPr="00CF7C2D">
        <w:t xml:space="preserve"> PERMANOVA model</w:t>
      </w:r>
      <w:r>
        <w:t>ling (Table 2</w:t>
      </w:r>
      <w:r w:rsidRPr="00CF7C2D">
        <w:t>).</w:t>
      </w:r>
      <w:proofErr w:type="gramEnd"/>
      <w:r w:rsidRPr="00CF7C2D">
        <w:t xml:space="preserve"> To visualize the association between</w:t>
      </w:r>
      <w:r>
        <w:t xml:space="preserve"> microbial profiles and seminal shedding rate, we created PCA and MDS plots, as well as rotated MDS plot plots at operational taxonomic unit (OTU) (97%) level (Figure 3). When comparing the centroids created in the rotated multidimensional scaling plots with various colors, we could identify a clustering of samples, although not significant, according to seminal shedding rate.</w:t>
      </w:r>
    </w:p>
    <w:p w14:paraId="32E632AB" w14:textId="77777777" w:rsidR="00462A81" w:rsidRDefault="00462A81" w:rsidP="006B7F7B">
      <w:pPr>
        <w:spacing w:line="480" w:lineRule="auto"/>
        <w:jc w:val="both"/>
        <w:rPr>
          <w:b/>
        </w:rPr>
      </w:pPr>
    </w:p>
    <w:p w14:paraId="443295E0" w14:textId="77777777" w:rsidR="00462A81" w:rsidRDefault="00462A81" w:rsidP="006B7F7B">
      <w:pPr>
        <w:spacing w:line="480" w:lineRule="auto"/>
        <w:jc w:val="both"/>
        <w:rPr>
          <w:b/>
        </w:rPr>
      </w:pPr>
    </w:p>
    <w:p w14:paraId="63AC7E5A" w14:textId="77777777" w:rsidR="00462A81" w:rsidRDefault="00462A81" w:rsidP="006B7F7B">
      <w:pPr>
        <w:spacing w:line="480" w:lineRule="auto"/>
        <w:jc w:val="both"/>
        <w:rPr>
          <w:b/>
        </w:rPr>
      </w:pPr>
    </w:p>
    <w:p w14:paraId="6B782393" w14:textId="77777777" w:rsidR="00462A81" w:rsidRDefault="00462A81" w:rsidP="006B7F7B">
      <w:pPr>
        <w:spacing w:line="480" w:lineRule="auto"/>
        <w:jc w:val="both"/>
        <w:rPr>
          <w:b/>
        </w:rPr>
      </w:pPr>
    </w:p>
    <w:p w14:paraId="7AF9B948" w14:textId="77777777" w:rsidR="00462A81" w:rsidRDefault="00462A81" w:rsidP="006B7F7B">
      <w:pPr>
        <w:spacing w:line="480" w:lineRule="auto"/>
        <w:jc w:val="both"/>
        <w:rPr>
          <w:b/>
        </w:rPr>
      </w:pPr>
    </w:p>
    <w:p w14:paraId="5945FB29" w14:textId="77777777" w:rsidR="00462A81" w:rsidRDefault="00462A81" w:rsidP="006B7F7B">
      <w:pPr>
        <w:spacing w:line="480" w:lineRule="auto"/>
        <w:jc w:val="both"/>
        <w:rPr>
          <w:b/>
        </w:rPr>
      </w:pPr>
    </w:p>
    <w:p w14:paraId="6CC14569" w14:textId="77777777" w:rsidR="00462A81" w:rsidRDefault="00462A81" w:rsidP="006B7F7B">
      <w:pPr>
        <w:spacing w:line="480" w:lineRule="auto"/>
        <w:jc w:val="both"/>
        <w:rPr>
          <w:b/>
        </w:rPr>
      </w:pPr>
    </w:p>
    <w:p w14:paraId="4D90AE1A" w14:textId="77777777" w:rsidR="00462A81" w:rsidRDefault="00462A81" w:rsidP="006B7F7B">
      <w:pPr>
        <w:spacing w:line="480" w:lineRule="auto"/>
        <w:jc w:val="both"/>
        <w:rPr>
          <w:b/>
          <w:noProof/>
        </w:rPr>
      </w:pPr>
      <w:r w:rsidRPr="00CF7C2D">
        <w:rPr>
          <w:b/>
          <w:noProof/>
          <w:lang w:eastAsia="en-US"/>
        </w:rPr>
        <w:drawing>
          <wp:inline distT="0" distB="0" distL="0" distR="0" wp14:anchorId="461764CB" wp14:editId="0A82A859">
            <wp:extent cx="4139565" cy="4798060"/>
            <wp:effectExtent l="0" t="0" r="635" b="254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39565" cy="4798060"/>
                    </a:xfrm>
                    <a:prstGeom prst="rect">
                      <a:avLst/>
                    </a:prstGeom>
                    <a:noFill/>
                    <a:ln>
                      <a:noFill/>
                    </a:ln>
                  </pic:spPr>
                </pic:pic>
              </a:graphicData>
            </a:graphic>
          </wp:inline>
        </w:drawing>
      </w:r>
    </w:p>
    <w:p w14:paraId="4273F715" w14:textId="77777777" w:rsidR="00462A81" w:rsidRPr="006F6A5C" w:rsidRDefault="00462A81" w:rsidP="008A3D69">
      <w:pPr>
        <w:pStyle w:val="Caption"/>
        <w:spacing w:line="360" w:lineRule="auto"/>
        <w:rPr>
          <w:sz w:val="24"/>
        </w:rPr>
      </w:pPr>
      <w:bookmarkStart w:id="58" w:name="_Toc521576648"/>
      <w:r>
        <w:rPr>
          <w:sz w:val="24"/>
        </w:rPr>
        <w:t>F</w:t>
      </w:r>
      <w:r w:rsidRPr="006F6A5C">
        <w:rPr>
          <w:sz w:val="24"/>
        </w:rPr>
        <w:t xml:space="preserve">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2</w:t>
      </w:r>
      <w:r w:rsidRPr="006F6A5C">
        <w:rPr>
          <w:sz w:val="24"/>
        </w:rPr>
        <w:fldChar w:fldCharType="end"/>
      </w:r>
      <w:r w:rsidRPr="006F6A5C">
        <w:rPr>
          <w:sz w:val="24"/>
        </w:rPr>
        <w:t xml:space="preserve">. </w:t>
      </w:r>
      <w:proofErr w:type="spellStart"/>
      <w:r w:rsidRPr="006F6A5C">
        <w:rPr>
          <w:sz w:val="24"/>
        </w:rPr>
        <w:t>Heatmap</w:t>
      </w:r>
      <w:proofErr w:type="spellEnd"/>
      <w:r w:rsidRPr="006F6A5C">
        <w:rPr>
          <w:sz w:val="24"/>
        </w:rPr>
        <w:t xml:space="preserve"> of correlation coefficients of each shedding rates</w:t>
      </w:r>
      <w:bookmarkEnd w:id="58"/>
    </w:p>
    <w:p w14:paraId="75DAC016" w14:textId="39E713F6" w:rsidR="00462A81" w:rsidRPr="003A21F5" w:rsidRDefault="00462A81" w:rsidP="008A3D69">
      <w:pPr>
        <w:spacing w:line="360" w:lineRule="auto"/>
        <w:jc w:val="both"/>
        <w:rPr>
          <w:sz w:val="22"/>
          <w:szCs w:val="22"/>
        </w:rPr>
      </w:pPr>
      <w:r w:rsidRPr="003A21F5">
        <w:rPr>
          <w:sz w:val="22"/>
          <w:szCs w:val="22"/>
        </w:rPr>
        <w:t>Correlation coefficients are represented as color gradients</w:t>
      </w:r>
      <w:r w:rsidR="006174F6">
        <w:rPr>
          <w:sz w:val="22"/>
          <w:szCs w:val="22"/>
        </w:rPr>
        <w:t>.</w:t>
      </w:r>
      <w:bookmarkStart w:id="59" w:name="_GoBack"/>
      <w:bookmarkEnd w:id="59"/>
    </w:p>
    <w:p w14:paraId="6407F590" w14:textId="77777777" w:rsidR="00462A81" w:rsidRDefault="00462A81" w:rsidP="006B7F7B">
      <w:pPr>
        <w:spacing w:line="480" w:lineRule="auto"/>
        <w:jc w:val="both"/>
        <w:rPr>
          <w:b/>
        </w:rPr>
      </w:pPr>
    </w:p>
    <w:p w14:paraId="206492F8" w14:textId="77777777" w:rsidR="00462A81" w:rsidRPr="006F6A5C" w:rsidRDefault="00462A81" w:rsidP="006F6A5C">
      <w:pPr>
        <w:pStyle w:val="Caption"/>
        <w:spacing w:line="360" w:lineRule="auto"/>
        <w:rPr>
          <w:b w:val="0"/>
          <w:sz w:val="24"/>
        </w:rPr>
      </w:pPr>
      <w:bookmarkStart w:id="60" w:name="_Toc520381702"/>
      <w:r w:rsidRPr="006F6A5C">
        <w:rPr>
          <w:sz w:val="24"/>
        </w:rPr>
        <w:t xml:space="preserve">Table </w:t>
      </w:r>
      <w:r w:rsidRPr="006F6A5C">
        <w:rPr>
          <w:sz w:val="24"/>
        </w:rPr>
        <w:fldChar w:fldCharType="begin"/>
      </w:r>
      <w:r w:rsidRPr="006F6A5C">
        <w:rPr>
          <w:sz w:val="24"/>
        </w:rPr>
        <w:instrText xml:space="preserve"> SEQ Table \* ARABIC </w:instrText>
      </w:r>
      <w:r w:rsidRPr="006F6A5C">
        <w:rPr>
          <w:sz w:val="24"/>
        </w:rPr>
        <w:fldChar w:fldCharType="separate"/>
      </w:r>
      <w:r>
        <w:rPr>
          <w:noProof/>
          <w:sz w:val="24"/>
        </w:rPr>
        <w:t>2</w:t>
      </w:r>
      <w:r w:rsidRPr="006F6A5C">
        <w:rPr>
          <w:sz w:val="24"/>
        </w:rPr>
        <w:fldChar w:fldCharType="end"/>
      </w:r>
      <w:r w:rsidRPr="006F6A5C">
        <w:rPr>
          <w:sz w:val="24"/>
        </w:rPr>
        <w:t>. Association between microbial profiles and shedding rates at each body compartment</w:t>
      </w:r>
      <w:bookmarkEnd w:id="6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1615"/>
        <w:gridCol w:w="2061"/>
      </w:tblGrid>
      <w:tr w:rsidR="00462A81" w:rsidRPr="00FC296B" w14:paraId="7BBDE0EB" w14:textId="77777777" w:rsidTr="00D12727">
        <w:trPr>
          <w:trHeight w:val="393"/>
        </w:trPr>
        <w:tc>
          <w:tcPr>
            <w:tcW w:w="2520" w:type="dxa"/>
            <w:tcBorders>
              <w:left w:val="nil"/>
              <w:bottom w:val="single" w:sz="4" w:space="0" w:color="auto"/>
              <w:right w:val="nil"/>
            </w:tcBorders>
            <w:shd w:val="clear" w:color="auto" w:fill="auto"/>
            <w:vAlign w:val="bottom"/>
          </w:tcPr>
          <w:p w14:paraId="4D66FF06" w14:textId="77777777" w:rsidR="00462A81" w:rsidRPr="00FC296B" w:rsidRDefault="00462A81" w:rsidP="00D12727">
            <w:pPr>
              <w:spacing w:line="360" w:lineRule="auto"/>
              <w:jc w:val="center"/>
              <w:rPr>
                <w:b/>
              </w:rPr>
            </w:pPr>
            <w:r>
              <w:rPr>
                <w:b/>
              </w:rPr>
              <w:t>Body Compartment</w:t>
            </w:r>
          </w:p>
        </w:tc>
        <w:tc>
          <w:tcPr>
            <w:tcW w:w="1615" w:type="dxa"/>
            <w:tcBorders>
              <w:left w:val="nil"/>
              <w:bottom w:val="single" w:sz="4" w:space="0" w:color="auto"/>
              <w:right w:val="nil"/>
            </w:tcBorders>
            <w:shd w:val="clear" w:color="auto" w:fill="auto"/>
            <w:vAlign w:val="bottom"/>
          </w:tcPr>
          <w:p w14:paraId="0352553C" w14:textId="77777777" w:rsidR="00462A81" w:rsidRPr="00FC296B" w:rsidRDefault="00462A81" w:rsidP="00D12727">
            <w:pPr>
              <w:spacing w:line="360" w:lineRule="auto"/>
              <w:jc w:val="center"/>
              <w:rPr>
                <w:b/>
              </w:rPr>
            </w:pPr>
            <w:r w:rsidRPr="00FC296B">
              <w:rPr>
                <w:b/>
              </w:rPr>
              <w:t>R</w:t>
            </w:r>
            <w:r w:rsidRPr="00FC296B">
              <w:rPr>
                <w:b/>
                <w:vertAlign w:val="superscript"/>
              </w:rPr>
              <w:t>2</w:t>
            </w:r>
          </w:p>
        </w:tc>
        <w:tc>
          <w:tcPr>
            <w:tcW w:w="2061" w:type="dxa"/>
            <w:tcBorders>
              <w:left w:val="nil"/>
              <w:bottom w:val="single" w:sz="4" w:space="0" w:color="auto"/>
              <w:right w:val="nil"/>
            </w:tcBorders>
            <w:shd w:val="clear" w:color="auto" w:fill="auto"/>
            <w:vAlign w:val="bottom"/>
          </w:tcPr>
          <w:p w14:paraId="089CA04A" w14:textId="77777777" w:rsidR="00462A81" w:rsidRPr="00FC296B" w:rsidRDefault="00462A81" w:rsidP="00D12727">
            <w:pPr>
              <w:spacing w:line="360" w:lineRule="auto"/>
              <w:jc w:val="center"/>
              <w:rPr>
                <w:b/>
              </w:rPr>
            </w:pPr>
            <w:r w:rsidRPr="00FC296B">
              <w:rPr>
                <w:b/>
              </w:rPr>
              <w:t>P-value</w:t>
            </w:r>
          </w:p>
        </w:tc>
      </w:tr>
      <w:tr w:rsidR="00462A81" w:rsidRPr="00FC296B" w14:paraId="4F084DB8" w14:textId="77777777" w:rsidTr="00D12727">
        <w:trPr>
          <w:trHeight w:val="408"/>
        </w:trPr>
        <w:tc>
          <w:tcPr>
            <w:tcW w:w="2520" w:type="dxa"/>
            <w:tcBorders>
              <w:left w:val="nil"/>
              <w:bottom w:val="nil"/>
              <w:right w:val="nil"/>
            </w:tcBorders>
            <w:shd w:val="clear" w:color="auto" w:fill="auto"/>
            <w:vAlign w:val="bottom"/>
          </w:tcPr>
          <w:p w14:paraId="3E6A8462" w14:textId="77777777" w:rsidR="00462A81" w:rsidRPr="00FC296B" w:rsidRDefault="00462A81" w:rsidP="00D12727">
            <w:pPr>
              <w:spacing w:line="360" w:lineRule="auto"/>
              <w:jc w:val="center"/>
            </w:pPr>
            <w:r w:rsidRPr="00FC296B">
              <w:t>Throat</w:t>
            </w:r>
          </w:p>
        </w:tc>
        <w:tc>
          <w:tcPr>
            <w:tcW w:w="1615" w:type="dxa"/>
            <w:tcBorders>
              <w:left w:val="nil"/>
              <w:bottom w:val="nil"/>
              <w:right w:val="nil"/>
            </w:tcBorders>
            <w:shd w:val="clear" w:color="auto" w:fill="auto"/>
            <w:vAlign w:val="bottom"/>
          </w:tcPr>
          <w:p w14:paraId="1765793F" w14:textId="77777777" w:rsidR="00462A81" w:rsidRPr="00FC296B" w:rsidRDefault="00462A81" w:rsidP="00D12727">
            <w:pPr>
              <w:spacing w:line="360" w:lineRule="auto"/>
              <w:jc w:val="center"/>
            </w:pPr>
            <w:r w:rsidRPr="00FC296B">
              <w:t>0.03</w:t>
            </w:r>
          </w:p>
        </w:tc>
        <w:tc>
          <w:tcPr>
            <w:tcW w:w="2061" w:type="dxa"/>
            <w:tcBorders>
              <w:left w:val="nil"/>
              <w:bottom w:val="nil"/>
              <w:right w:val="nil"/>
            </w:tcBorders>
            <w:shd w:val="clear" w:color="auto" w:fill="auto"/>
            <w:vAlign w:val="bottom"/>
          </w:tcPr>
          <w:p w14:paraId="2AE930F7" w14:textId="77777777" w:rsidR="00462A81" w:rsidRPr="00FC296B" w:rsidRDefault="00462A81" w:rsidP="00D12727">
            <w:pPr>
              <w:spacing w:line="360" w:lineRule="auto"/>
              <w:jc w:val="center"/>
            </w:pPr>
            <w:r w:rsidRPr="00FC296B">
              <w:t>0.712</w:t>
            </w:r>
          </w:p>
        </w:tc>
      </w:tr>
      <w:tr w:rsidR="00462A81" w:rsidRPr="00FC296B" w14:paraId="35D30FA2" w14:textId="77777777" w:rsidTr="00D12727">
        <w:trPr>
          <w:trHeight w:val="393"/>
        </w:trPr>
        <w:tc>
          <w:tcPr>
            <w:tcW w:w="2520" w:type="dxa"/>
            <w:tcBorders>
              <w:top w:val="nil"/>
              <w:left w:val="nil"/>
              <w:bottom w:val="nil"/>
              <w:right w:val="nil"/>
            </w:tcBorders>
            <w:shd w:val="clear" w:color="auto" w:fill="auto"/>
            <w:vAlign w:val="bottom"/>
          </w:tcPr>
          <w:p w14:paraId="0C9A6B75" w14:textId="77777777" w:rsidR="00462A81" w:rsidRPr="00FC296B" w:rsidRDefault="00462A81" w:rsidP="00D12727">
            <w:pPr>
              <w:spacing w:line="360" w:lineRule="auto"/>
              <w:jc w:val="center"/>
            </w:pPr>
            <w:r w:rsidRPr="00FC296B">
              <w:t>Blood</w:t>
            </w:r>
          </w:p>
        </w:tc>
        <w:tc>
          <w:tcPr>
            <w:tcW w:w="1615" w:type="dxa"/>
            <w:tcBorders>
              <w:top w:val="nil"/>
              <w:left w:val="nil"/>
              <w:bottom w:val="nil"/>
              <w:right w:val="nil"/>
            </w:tcBorders>
            <w:shd w:val="clear" w:color="auto" w:fill="auto"/>
            <w:vAlign w:val="bottom"/>
          </w:tcPr>
          <w:p w14:paraId="1B19124A" w14:textId="77777777" w:rsidR="00462A81" w:rsidRPr="00FC296B" w:rsidRDefault="00462A81" w:rsidP="00D12727">
            <w:pPr>
              <w:spacing w:line="360" w:lineRule="auto"/>
              <w:jc w:val="center"/>
            </w:pPr>
            <w:r w:rsidRPr="00FC296B">
              <w:t>0.06</w:t>
            </w:r>
          </w:p>
        </w:tc>
        <w:tc>
          <w:tcPr>
            <w:tcW w:w="2061" w:type="dxa"/>
            <w:tcBorders>
              <w:top w:val="nil"/>
              <w:left w:val="nil"/>
              <w:bottom w:val="nil"/>
              <w:right w:val="nil"/>
            </w:tcBorders>
            <w:shd w:val="clear" w:color="auto" w:fill="auto"/>
            <w:vAlign w:val="bottom"/>
          </w:tcPr>
          <w:p w14:paraId="2BDF6FDC" w14:textId="77777777" w:rsidR="00462A81" w:rsidRPr="00FC296B" w:rsidRDefault="00462A81" w:rsidP="00D12727">
            <w:pPr>
              <w:spacing w:line="360" w:lineRule="auto"/>
              <w:jc w:val="center"/>
            </w:pPr>
            <w:r w:rsidRPr="00FC296B">
              <w:t>0.126</w:t>
            </w:r>
          </w:p>
        </w:tc>
      </w:tr>
      <w:tr w:rsidR="00462A81" w:rsidRPr="00FC296B" w14:paraId="7A3568B5" w14:textId="77777777" w:rsidTr="00D12727">
        <w:trPr>
          <w:trHeight w:val="408"/>
        </w:trPr>
        <w:tc>
          <w:tcPr>
            <w:tcW w:w="2520" w:type="dxa"/>
            <w:tcBorders>
              <w:top w:val="nil"/>
              <w:left w:val="nil"/>
              <w:bottom w:val="nil"/>
              <w:right w:val="nil"/>
            </w:tcBorders>
            <w:shd w:val="clear" w:color="auto" w:fill="auto"/>
            <w:vAlign w:val="bottom"/>
          </w:tcPr>
          <w:p w14:paraId="7D0B82FA" w14:textId="77777777" w:rsidR="00462A81" w:rsidRPr="00FC296B" w:rsidRDefault="00462A81" w:rsidP="00D12727">
            <w:pPr>
              <w:spacing w:line="360" w:lineRule="auto"/>
              <w:jc w:val="center"/>
            </w:pPr>
            <w:r w:rsidRPr="00FC296B">
              <w:t>Semen</w:t>
            </w:r>
          </w:p>
        </w:tc>
        <w:tc>
          <w:tcPr>
            <w:tcW w:w="1615" w:type="dxa"/>
            <w:tcBorders>
              <w:top w:val="nil"/>
              <w:left w:val="nil"/>
              <w:bottom w:val="nil"/>
              <w:right w:val="nil"/>
            </w:tcBorders>
            <w:shd w:val="clear" w:color="auto" w:fill="auto"/>
            <w:vAlign w:val="bottom"/>
          </w:tcPr>
          <w:p w14:paraId="3DACBBD0" w14:textId="77777777" w:rsidR="00462A81" w:rsidRPr="00FC296B" w:rsidRDefault="00462A81" w:rsidP="00D12727">
            <w:pPr>
              <w:spacing w:line="360" w:lineRule="auto"/>
              <w:jc w:val="center"/>
            </w:pPr>
            <w:r w:rsidRPr="00FC296B">
              <w:t>0.07</w:t>
            </w:r>
          </w:p>
        </w:tc>
        <w:tc>
          <w:tcPr>
            <w:tcW w:w="2061" w:type="dxa"/>
            <w:tcBorders>
              <w:top w:val="nil"/>
              <w:left w:val="nil"/>
              <w:bottom w:val="nil"/>
              <w:right w:val="nil"/>
            </w:tcBorders>
            <w:shd w:val="clear" w:color="auto" w:fill="auto"/>
            <w:vAlign w:val="bottom"/>
          </w:tcPr>
          <w:p w14:paraId="26ADF24E" w14:textId="77777777" w:rsidR="00462A81" w:rsidRPr="00FC296B" w:rsidRDefault="00462A81" w:rsidP="00D12727">
            <w:pPr>
              <w:spacing w:line="360" w:lineRule="auto"/>
              <w:jc w:val="center"/>
            </w:pPr>
            <w:r w:rsidRPr="00FC296B">
              <w:t>0.090</w:t>
            </w:r>
          </w:p>
        </w:tc>
      </w:tr>
      <w:tr w:rsidR="00462A81" w:rsidRPr="00FC296B" w14:paraId="33FED4BE" w14:textId="77777777" w:rsidTr="00D12727">
        <w:trPr>
          <w:trHeight w:val="408"/>
        </w:trPr>
        <w:tc>
          <w:tcPr>
            <w:tcW w:w="2520" w:type="dxa"/>
            <w:tcBorders>
              <w:top w:val="nil"/>
              <w:left w:val="nil"/>
              <w:bottom w:val="nil"/>
              <w:right w:val="nil"/>
            </w:tcBorders>
            <w:shd w:val="clear" w:color="auto" w:fill="auto"/>
            <w:vAlign w:val="bottom"/>
          </w:tcPr>
          <w:p w14:paraId="6DFEE7CE" w14:textId="77777777" w:rsidR="00462A81" w:rsidRPr="00FC296B" w:rsidRDefault="00462A81" w:rsidP="00D12727">
            <w:pPr>
              <w:spacing w:line="360" w:lineRule="auto"/>
              <w:jc w:val="center"/>
            </w:pPr>
            <w:r w:rsidRPr="00FC296B">
              <w:t>Urine</w:t>
            </w:r>
          </w:p>
        </w:tc>
        <w:tc>
          <w:tcPr>
            <w:tcW w:w="1615" w:type="dxa"/>
            <w:tcBorders>
              <w:top w:val="nil"/>
              <w:left w:val="nil"/>
              <w:bottom w:val="nil"/>
              <w:right w:val="nil"/>
            </w:tcBorders>
            <w:shd w:val="clear" w:color="auto" w:fill="auto"/>
            <w:vAlign w:val="bottom"/>
          </w:tcPr>
          <w:p w14:paraId="670FB402" w14:textId="77777777" w:rsidR="00462A81" w:rsidRPr="00FC296B" w:rsidRDefault="00462A81" w:rsidP="00D12727">
            <w:pPr>
              <w:spacing w:line="360" w:lineRule="auto"/>
              <w:jc w:val="center"/>
            </w:pPr>
            <w:r w:rsidRPr="00FC296B">
              <w:t>0.03</w:t>
            </w:r>
          </w:p>
        </w:tc>
        <w:tc>
          <w:tcPr>
            <w:tcW w:w="2061" w:type="dxa"/>
            <w:tcBorders>
              <w:top w:val="nil"/>
              <w:left w:val="nil"/>
              <w:bottom w:val="nil"/>
              <w:right w:val="nil"/>
            </w:tcBorders>
            <w:shd w:val="clear" w:color="auto" w:fill="auto"/>
            <w:vAlign w:val="bottom"/>
          </w:tcPr>
          <w:p w14:paraId="60799966" w14:textId="77777777" w:rsidR="00462A81" w:rsidRPr="00FC296B" w:rsidRDefault="00462A81" w:rsidP="00D12727">
            <w:pPr>
              <w:spacing w:line="360" w:lineRule="auto"/>
              <w:jc w:val="center"/>
            </w:pPr>
            <w:r w:rsidRPr="00FC296B">
              <w:t>0.737</w:t>
            </w:r>
          </w:p>
        </w:tc>
      </w:tr>
      <w:tr w:rsidR="00462A81" w:rsidRPr="00FC296B" w14:paraId="6E4978B7" w14:textId="77777777" w:rsidTr="00D12727">
        <w:trPr>
          <w:trHeight w:val="71"/>
        </w:trPr>
        <w:tc>
          <w:tcPr>
            <w:tcW w:w="2520" w:type="dxa"/>
            <w:tcBorders>
              <w:top w:val="nil"/>
              <w:left w:val="nil"/>
              <w:right w:val="nil"/>
            </w:tcBorders>
            <w:shd w:val="clear" w:color="auto" w:fill="auto"/>
            <w:vAlign w:val="bottom"/>
          </w:tcPr>
          <w:p w14:paraId="52344C12" w14:textId="77777777" w:rsidR="00462A81" w:rsidRPr="00FC296B" w:rsidRDefault="00462A81" w:rsidP="00D12727">
            <w:pPr>
              <w:spacing w:line="360" w:lineRule="auto"/>
              <w:jc w:val="center"/>
            </w:pPr>
            <w:r w:rsidRPr="00FC296B">
              <w:t>Stool</w:t>
            </w:r>
          </w:p>
        </w:tc>
        <w:tc>
          <w:tcPr>
            <w:tcW w:w="1615" w:type="dxa"/>
            <w:tcBorders>
              <w:top w:val="nil"/>
              <w:left w:val="nil"/>
              <w:right w:val="nil"/>
            </w:tcBorders>
            <w:shd w:val="clear" w:color="auto" w:fill="auto"/>
            <w:vAlign w:val="bottom"/>
          </w:tcPr>
          <w:p w14:paraId="3B574095" w14:textId="77777777" w:rsidR="00462A81" w:rsidRPr="00FC296B" w:rsidRDefault="00462A81" w:rsidP="00D12727">
            <w:pPr>
              <w:spacing w:line="360" w:lineRule="auto"/>
              <w:jc w:val="center"/>
            </w:pPr>
            <w:r w:rsidRPr="00FC296B">
              <w:t>0.01</w:t>
            </w:r>
          </w:p>
        </w:tc>
        <w:tc>
          <w:tcPr>
            <w:tcW w:w="2061" w:type="dxa"/>
            <w:tcBorders>
              <w:top w:val="nil"/>
              <w:left w:val="nil"/>
              <w:right w:val="nil"/>
            </w:tcBorders>
            <w:shd w:val="clear" w:color="auto" w:fill="auto"/>
            <w:vAlign w:val="bottom"/>
          </w:tcPr>
          <w:p w14:paraId="1D555924" w14:textId="77777777" w:rsidR="00462A81" w:rsidRPr="00FC296B" w:rsidRDefault="00462A81" w:rsidP="00D12727">
            <w:pPr>
              <w:spacing w:line="360" w:lineRule="auto"/>
              <w:jc w:val="center"/>
            </w:pPr>
            <w:r w:rsidRPr="00FC296B">
              <w:t>0.987</w:t>
            </w:r>
          </w:p>
        </w:tc>
      </w:tr>
    </w:tbl>
    <w:p w14:paraId="13A8FEFE" w14:textId="77777777" w:rsidR="00462A81" w:rsidRDefault="00462A81" w:rsidP="006B7F7B">
      <w:pPr>
        <w:spacing w:line="480" w:lineRule="auto"/>
        <w:jc w:val="both"/>
        <w:rPr>
          <w:b/>
        </w:rPr>
      </w:pPr>
    </w:p>
    <w:p w14:paraId="554B0926" w14:textId="77777777" w:rsidR="00462A81" w:rsidRDefault="00462A81" w:rsidP="006B7F7B">
      <w:pPr>
        <w:spacing w:line="480" w:lineRule="auto"/>
        <w:jc w:val="both"/>
        <w:rPr>
          <w:b/>
        </w:rPr>
      </w:pPr>
    </w:p>
    <w:p w14:paraId="3AAADD75" w14:textId="77777777" w:rsidR="00462A81" w:rsidRDefault="00462A81" w:rsidP="006B7F7B">
      <w:pPr>
        <w:spacing w:line="480" w:lineRule="auto"/>
        <w:jc w:val="both"/>
        <w:rPr>
          <w:b/>
        </w:rPr>
      </w:pPr>
      <w:r w:rsidRPr="00BD5A0B">
        <w:rPr>
          <w:b/>
          <w:noProof/>
          <w:lang w:eastAsia="en-US"/>
        </w:rPr>
        <w:drawing>
          <wp:inline distT="0" distB="0" distL="0" distR="0" wp14:anchorId="518127B0" wp14:editId="62DC5E1B">
            <wp:extent cx="5948680" cy="4788535"/>
            <wp:effectExtent l="0" t="0" r="0" b="1206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8680" cy="4788535"/>
                    </a:xfrm>
                    <a:prstGeom prst="rect">
                      <a:avLst/>
                    </a:prstGeom>
                    <a:noFill/>
                    <a:ln>
                      <a:noFill/>
                    </a:ln>
                  </pic:spPr>
                </pic:pic>
              </a:graphicData>
            </a:graphic>
          </wp:inline>
        </w:drawing>
      </w:r>
    </w:p>
    <w:p w14:paraId="47FEA580" w14:textId="77777777" w:rsidR="00462A81" w:rsidRPr="006F6A5C" w:rsidRDefault="00462A81" w:rsidP="00E56427">
      <w:pPr>
        <w:pStyle w:val="Caption"/>
        <w:spacing w:line="360" w:lineRule="auto"/>
        <w:rPr>
          <w:b w:val="0"/>
          <w:sz w:val="24"/>
        </w:rPr>
      </w:pPr>
      <w:bookmarkStart w:id="61" w:name="_Toc521576649"/>
      <w:r w:rsidRPr="006F6A5C">
        <w:rPr>
          <w:sz w:val="24"/>
        </w:rPr>
        <w:t xml:space="preserve">Figure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3</w:t>
      </w:r>
      <w:r w:rsidRPr="006F6A5C">
        <w:rPr>
          <w:sz w:val="24"/>
        </w:rPr>
        <w:fldChar w:fldCharType="end"/>
      </w:r>
      <w:r w:rsidRPr="006F6A5C">
        <w:rPr>
          <w:sz w:val="24"/>
        </w:rPr>
        <w:t>. Comparison of gut microbial profiles according to herpesvirus shedding rate in semen</w:t>
      </w:r>
      <w:bookmarkEnd w:id="61"/>
    </w:p>
    <w:p w14:paraId="0F1FEABB" w14:textId="77777777" w:rsidR="00462A81" w:rsidRDefault="00462A81" w:rsidP="00E56427">
      <w:pPr>
        <w:spacing w:line="360" w:lineRule="auto"/>
        <w:jc w:val="both"/>
        <w:rPr>
          <w:noProof/>
        </w:rPr>
      </w:pPr>
      <w:r w:rsidRPr="00E56427">
        <w:rPr>
          <w:sz w:val="22"/>
          <w:szCs w:val="22"/>
        </w:rPr>
        <w:t xml:space="preserve">Comparison in distance matrices of microbiome according to the shedding rate in semen </w:t>
      </w:r>
      <w:proofErr w:type="gramStart"/>
      <w:r w:rsidRPr="00E56427">
        <w:rPr>
          <w:sz w:val="22"/>
          <w:szCs w:val="22"/>
        </w:rPr>
        <w:t>was performed</w:t>
      </w:r>
      <w:proofErr w:type="gramEnd"/>
      <w:r w:rsidRPr="00E56427">
        <w:rPr>
          <w:sz w:val="22"/>
          <w:szCs w:val="22"/>
        </w:rPr>
        <w:t xml:space="preserve">. In the PCA plot, the first component (PC1) explains 33.5% of total variance, and the second component explains 19.0% of total variance. The numbers in the plots denote patients’ identification numbers. In the rotated MDS plot, centroids </w:t>
      </w:r>
      <w:proofErr w:type="gramStart"/>
      <w:r w:rsidRPr="00E56427">
        <w:rPr>
          <w:sz w:val="22"/>
          <w:szCs w:val="22"/>
        </w:rPr>
        <w:t>were created</w:t>
      </w:r>
      <w:proofErr w:type="gramEnd"/>
      <w:r w:rsidRPr="00E56427">
        <w:rPr>
          <w:sz w:val="22"/>
          <w:szCs w:val="22"/>
        </w:rPr>
        <w:t xml:space="preserve"> with various colors</w:t>
      </w:r>
      <w:r>
        <w:t>.</w:t>
      </w:r>
    </w:p>
    <w:p w14:paraId="567CC97F" w14:textId="77777777" w:rsidR="00462A81" w:rsidRDefault="00462A81" w:rsidP="006B7F7B">
      <w:pPr>
        <w:spacing w:line="480" w:lineRule="auto"/>
        <w:jc w:val="both"/>
        <w:rPr>
          <w:b/>
        </w:rPr>
      </w:pPr>
    </w:p>
    <w:p w14:paraId="0C4AE482" w14:textId="77777777" w:rsidR="00462A81" w:rsidRDefault="00462A81" w:rsidP="00077E42">
      <w:pPr>
        <w:spacing w:line="480" w:lineRule="auto"/>
        <w:ind w:firstLine="720"/>
        <w:jc w:val="both"/>
        <w:rPr>
          <w:color w:val="000000"/>
          <w:shd w:val="clear" w:color="auto" w:fill="FFFFFF"/>
        </w:rPr>
      </w:pPr>
      <w:r w:rsidRPr="00291A21">
        <w:rPr>
          <w:color w:val="000000"/>
        </w:rPr>
        <w:t xml:space="preserve">Next, we identified most abundant top ten Operational Taxonomic Units (OTUs): </w:t>
      </w:r>
      <w:proofErr w:type="spellStart"/>
      <w:r w:rsidRPr="00291A21">
        <w:rPr>
          <w:color w:val="000000"/>
        </w:rPr>
        <w:t>Prevotella</w:t>
      </w:r>
      <w:proofErr w:type="spellEnd"/>
      <w:r w:rsidRPr="00291A21">
        <w:rPr>
          <w:color w:val="000000"/>
        </w:rPr>
        <w:t xml:space="preserve">, </w:t>
      </w:r>
      <w:proofErr w:type="spellStart"/>
      <w:r w:rsidRPr="00291A21">
        <w:rPr>
          <w:color w:val="000000"/>
        </w:rPr>
        <w:t>Bacteroides</w:t>
      </w:r>
      <w:proofErr w:type="spellEnd"/>
      <w:r w:rsidRPr="00291A21">
        <w:rPr>
          <w:color w:val="000000"/>
        </w:rPr>
        <w:t xml:space="preserve">, </w:t>
      </w:r>
      <w:proofErr w:type="spellStart"/>
      <w:r w:rsidRPr="00291A21">
        <w:rPr>
          <w:color w:val="000000"/>
        </w:rPr>
        <w:t>Faecalibacterium</w:t>
      </w:r>
      <w:proofErr w:type="spellEnd"/>
      <w:r w:rsidRPr="00291A21">
        <w:rPr>
          <w:color w:val="000000"/>
        </w:rPr>
        <w:t xml:space="preserve">, </w:t>
      </w:r>
      <w:proofErr w:type="spellStart"/>
      <w:r w:rsidRPr="00291A21">
        <w:rPr>
          <w:color w:val="000000"/>
        </w:rPr>
        <w:t>Blautia</w:t>
      </w:r>
      <w:proofErr w:type="spellEnd"/>
      <w:r w:rsidRPr="00291A21">
        <w:rPr>
          <w:color w:val="000000"/>
        </w:rPr>
        <w:t xml:space="preserve">, </w:t>
      </w:r>
      <w:proofErr w:type="spellStart"/>
      <w:r w:rsidRPr="00291A21">
        <w:rPr>
          <w:color w:val="000000"/>
        </w:rPr>
        <w:t>Lachnoclostridium</w:t>
      </w:r>
      <w:proofErr w:type="spellEnd"/>
      <w:r w:rsidRPr="00291A21">
        <w:rPr>
          <w:color w:val="000000"/>
        </w:rPr>
        <w:t xml:space="preserve">, </w:t>
      </w:r>
      <w:proofErr w:type="spellStart"/>
      <w:r w:rsidRPr="00291A21">
        <w:rPr>
          <w:color w:val="000000"/>
        </w:rPr>
        <w:t>Dialister</w:t>
      </w:r>
      <w:proofErr w:type="spellEnd"/>
      <w:r w:rsidRPr="00291A21">
        <w:rPr>
          <w:color w:val="000000"/>
        </w:rPr>
        <w:t xml:space="preserve">, </w:t>
      </w:r>
      <w:proofErr w:type="spellStart"/>
      <w:r w:rsidRPr="00291A21">
        <w:rPr>
          <w:color w:val="000000"/>
        </w:rPr>
        <w:t>Ruminococcaceae</w:t>
      </w:r>
      <w:proofErr w:type="spellEnd"/>
      <w:r w:rsidRPr="00291A21">
        <w:rPr>
          <w:color w:val="000000"/>
        </w:rPr>
        <w:t xml:space="preserve">, </w:t>
      </w:r>
      <w:proofErr w:type="spellStart"/>
      <w:proofErr w:type="gramStart"/>
      <w:r w:rsidRPr="00291A21">
        <w:rPr>
          <w:color w:val="000000"/>
        </w:rPr>
        <w:t>Lacnnospiraceae</w:t>
      </w:r>
      <w:proofErr w:type="gramEnd"/>
      <w:r w:rsidRPr="00291A21">
        <w:rPr>
          <w:color w:val="000000"/>
        </w:rPr>
        <w:t>_unclassified</w:t>
      </w:r>
      <w:proofErr w:type="spellEnd"/>
      <w:r w:rsidRPr="00291A21">
        <w:rPr>
          <w:color w:val="000000"/>
        </w:rPr>
        <w:t xml:space="preserve">, </w:t>
      </w:r>
      <w:proofErr w:type="spellStart"/>
      <w:r w:rsidRPr="00291A21">
        <w:rPr>
          <w:color w:val="000000"/>
        </w:rPr>
        <w:t>Subdoligranulum</w:t>
      </w:r>
      <w:proofErr w:type="spellEnd"/>
      <w:r w:rsidRPr="00291A21">
        <w:rPr>
          <w:color w:val="000000"/>
        </w:rPr>
        <w:t xml:space="preserve">, and </w:t>
      </w:r>
      <w:proofErr w:type="spellStart"/>
      <w:r w:rsidRPr="00291A21">
        <w:rPr>
          <w:color w:val="000000"/>
        </w:rPr>
        <w:t>Eubacterium</w:t>
      </w:r>
      <w:proofErr w:type="spellEnd"/>
      <w:r w:rsidRPr="00291A21">
        <w:rPr>
          <w:color w:val="000000"/>
        </w:rPr>
        <w:t xml:space="preserve"> </w:t>
      </w:r>
      <w:proofErr w:type="spellStart"/>
      <w:r w:rsidRPr="00291A21">
        <w:rPr>
          <w:color w:val="000000"/>
        </w:rPr>
        <w:t>coprotanoligenes</w:t>
      </w:r>
      <w:proofErr w:type="spellEnd"/>
      <w:r w:rsidRPr="00291A21">
        <w:rPr>
          <w:color w:val="000000"/>
        </w:rPr>
        <w:t xml:space="preserve">. The top two OTUs belong to </w:t>
      </w:r>
      <w:proofErr w:type="spellStart"/>
      <w:r w:rsidRPr="00291A21">
        <w:rPr>
          <w:color w:val="000000"/>
        </w:rPr>
        <w:t>Bacteroidetes</w:t>
      </w:r>
      <w:proofErr w:type="spellEnd"/>
      <w:r w:rsidRPr="00291A21">
        <w:rPr>
          <w:color w:val="000000"/>
        </w:rPr>
        <w:t xml:space="preserve"> phylum, and the rest</w:t>
      </w:r>
      <w:r>
        <w:rPr>
          <w:color w:val="000000"/>
        </w:rPr>
        <w:t xml:space="preserve"> of the OTUs belong to </w:t>
      </w:r>
      <w:proofErr w:type="spellStart"/>
      <w:r>
        <w:rPr>
          <w:color w:val="000000"/>
        </w:rPr>
        <w:t>Firmicute</w:t>
      </w:r>
      <w:r w:rsidRPr="00291A21">
        <w:rPr>
          <w:color w:val="000000"/>
        </w:rPr>
        <w:t>s</w:t>
      </w:r>
      <w:proofErr w:type="spellEnd"/>
      <w:r w:rsidRPr="00291A21">
        <w:rPr>
          <w:color w:val="000000"/>
        </w:rPr>
        <w:t xml:space="preserve"> phylum. </w:t>
      </w:r>
      <w:r>
        <w:rPr>
          <w:color w:val="000000"/>
        </w:rPr>
        <w:t xml:space="preserve">Then, we used these top ten genera as predictors of shedding rates as univariate responses. </w:t>
      </w:r>
      <w:r w:rsidRPr="00291A21">
        <w:rPr>
          <w:color w:val="000000"/>
        </w:rPr>
        <w:t xml:space="preserve">In the abridged model consisting of the top ten OTUs </w:t>
      </w:r>
      <w:r>
        <w:rPr>
          <w:color w:val="000000"/>
        </w:rPr>
        <w:t xml:space="preserve">to assess the association with </w:t>
      </w:r>
      <w:r w:rsidRPr="00291A21">
        <w:rPr>
          <w:color w:val="000000"/>
        </w:rPr>
        <w:t xml:space="preserve">seminal shedding rate </w:t>
      </w:r>
      <w:r>
        <w:rPr>
          <w:color w:val="000000"/>
        </w:rPr>
        <w:t>(Figure 4</w:t>
      </w:r>
      <w:r w:rsidRPr="00291A21">
        <w:rPr>
          <w:color w:val="000000"/>
        </w:rPr>
        <w:t>), a trend, although not significant, was identified (R</w:t>
      </w:r>
      <w:r w:rsidRPr="00291A21">
        <w:rPr>
          <w:color w:val="000000"/>
          <w:vertAlign w:val="superscript"/>
        </w:rPr>
        <w:t>2</w:t>
      </w:r>
      <w:r w:rsidRPr="00291A21">
        <w:rPr>
          <w:color w:val="000000"/>
        </w:rPr>
        <w:t xml:space="preserve"> = 0.31, P = 0.107). In our further analysis to examine which genus is responsible for the relationship, </w:t>
      </w:r>
      <w:proofErr w:type="spellStart"/>
      <w:r w:rsidRPr="00291A21">
        <w:rPr>
          <w:color w:val="000000"/>
        </w:rPr>
        <w:t>Faecalibacterium</w:t>
      </w:r>
      <w:proofErr w:type="spellEnd"/>
      <w:r w:rsidRPr="00291A21">
        <w:rPr>
          <w:color w:val="000000"/>
        </w:rPr>
        <w:t xml:space="preserve"> genus was negatively associated with seminal shedding rate (</w:t>
      </w:r>
      <w:r>
        <w:rPr>
          <w:color w:val="000000"/>
          <w:shd w:val="clear" w:color="auto" w:fill="FFFFFF"/>
        </w:rPr>
        <w:t>β = -</w:t>
      </w:r>
      <w:r w:rsidRPr="00291A21">
        <w:rPr>
          <w:color w:val="000000"/>
          <w:shd w:val="clear" w:color="auto" w:fill="FFFFFF"/>
        </w:rPr>
        <w:t>2.10, p = 0.04)</w:t>
      </w:r>
      <w:r w:rsidRPr="00291A21">
        <w:rPr>
          <w:color w:val="000000"/>
        </w:rPr>
        <w:t xml:space="preserve">, and </w:t>
      </w:r>
      <w:proofErr w:type="spellStart"/>
      <w:r w:rsidRPr="00291A21">
        <w:rPr>
          <w:color w:val="000000"/>
        </w:rPr>
        <w:t>Blautia</w:t>
      </w:r>
      <w:proofErr w:type="spellEnd"/>
      <w:r w:rsidRPr="00291A21">
        <w:rPr>
          <w:color w:val="000000"/>
        </w:rPr>
        <w:t xml:space="preserve"> genus was positively associated with the rate (</w:t>
      </w:r>
      <w:r w:rsidRPr="006B7F7B">
        <w:rPr>
          <w:color w:val="000000"/>
          <w:shd w:val="clear" w:color="auto" w:fill="FFFFFF"/>
        </w:rPr>
        <w:t xml:space="preserve">β = </w:t>
      </w:r>
      <w:r>
        <w:rPr>
          <w:color w:val="000000"/>
          <w:shd w:val="clear" w:color="auto" w:fill="FFFFFF"/>
        </w:rPr>
        <w:t>5.77, p = 0.05) (Figure 5), although the significances disappeared after controlling for false discovery rate.</w:t>
      </w:r>
    </w:p>
    <w:p w14:paraId="302CFAC3" w14:textId="77777777" w:rsidR="00462A81" w:rsidRDefault="00462A81" w:rsidP="00E56427"/>
    <w:p w14:paraId="489CD2C5" w14:textId="77777777" w:rsidR="00462A81" w:rsidRPr="00E56427" w:rsidRDefault="00462A81" w:rsidP="00E56427"/>
    <w:p w14:paraId="434EB7CB" w14:textId="77777777" w:rsidR="00462A81" w:rsidRDefault="00462A81" w:rsidP="006B7F7B">
      <w:pPr>
        <w:spacing w:line="480" w:lineRule="auto"/>
        <w:jc w:val="both"/>
        <w:rPr>
          <w:b/>
          <w:noProof/>
        </w:rPr>
      </w:pPr>
      <w:r w:rsidRPr="00B866BA">
        <w:rPr>
          <w:b/>
          <w:noProof/>
          <w:lang w:eastAsia="en-US"/>
        </w:rPr>
        <w:drawing>
          <wp:inline distT="0" distB="0" distL="0" distR="0" wp14:anchorId="3B13237A" wp14:editId="6844C7D9">
            <wp:extent cx="3424555" cy="4228999"/>
            <wp:effectExtent l="0" t="0" r="444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7462" cy="4232588"/>
                    </a:xfrm>
                    <a:prstGeom prst="rect">
                      <a:avLst/>
                    </a:prstGeom>
                    <a:noFill/>
                    <a:ln>
                      <a:noFill/>
                    </a:ln>
                  </pic:spPr>
                </pic:pic>
              </a:graphicData>
            </a:graphic>
          </wp:inline>
        </w:drawing>
      </w:r>
    </w:p>
    <w:p w14:paraId="3DEDB39F" w14:textId="77777777" w:rsidR="00462A81" w:rsidRDefault="00462A81" w:rsidP="00E56427">
      <w:pPr>
        <w:pStyle w:val="Caption"/>
        <w:spacing w:line="360" w:lineRule="auto"/>
        <w:rPr>
          <w:sz w:val="24"/>
        </w:rPr>
      </w:pPr>
      <w:bookmarkStart w:id="62" w:name="_Toc521576650"/>
      <w:r w:rsidRPr="006F6A5C">
        <w:rPr>
          <w:sz w:val="24"/>
        </w:rPr>
        <w:t xml:space="preserve">Figure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4</w:t>
      </w:r>
      <w:r w:rsidRPr="006F6A5C">
        <w:rPr>
          <w:sz w:val="24"/>
        </w:rPr>
        <w:fldChar w:fldCharType="end"/>
      </w:r>
      <w:r w:rsidRPr="006F6A5C">
        <w:rPr>
          <w:sz w:val="24"/>
        </w:rPr>
        <w:t>. Abridged model consisting of top ten OTUs with herpesvirus shedding rate in semen</w:t>
      </w:r>
      <w:bookmarkEnd w:id="62"/>
    </w:p>
    <w:p w14:paraId="6310C289" w14:textId="77777777" w:rsidR="00462A81" w:rsidRPr="00E56427" w:rsidRDefault="00462A81" w:rsidP="00E56427"/>
    <w:p w14:paraId="1503F191" w14:textId="77777777" w:rsidR="00462A81" w:rsidRDefault="00462A81" w:rsidP="006B7F7B">
      <w:pPr>
        <w:spacing w:line="480" w:lineRule="auto"/>
        <w:jc w:val="both"/>
        <w:rPr>
          <w:b/>
          <w:noProof/>
        </w:rPr>
      </w:pPr>
      <w:r w:rsidRPr="00010808">
        <w:rPr>
          <w:b/>
          <w:noProof/>
          <w:lang w:eastAsia="en-US"/>
        </w:rPr>
        <w:drawing>
          <wp:inline distT="0" distB="0" distL="0" distR="0" wp14:anchorId="31B3C971" wp14:editId="5943C652">
            <wp:extent cx="5938520" cy="6617335"/>
            <wp:effectExtent l="0" t="0" r="5080" b="12065"/>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8520" cy="6617335"/>
                    </a:xfrm>
                    <a:prstGeom prst="rect">
                      <a:avLst/>
                    </a:prstGeom>
                    <a:noFill/>
                    <a:ln>
                      <a:noFill/>
                    </a:ln>
                  </pic:spPr>
                </pic:pic>
              </a:graphicData>
            </a:graphic>
          </wp:inline>
        </w:drawing>
      </w:r>
    </w:p>
    <w:p w14:paraId="5356FB73" w14:textId="77777777" w:rsidR="00462A81" w:rsidRDefault="00462A81" w:rsidP="00E56427">
      <w:pPr>
        <w:pStyle w:val="Caption"/>
        <w:spacing w:line="360" w:lineRule="auto"/>
        <w:rPr>
          <w:sz w:val="24"/>
        </w:rPr>
      </w:pPr>
      <w:bookmarkStart w:id="63" w:name="_Toc521576651"/>
      <w:r w:rsidRPr="006F6A5C">
        <w:rPr>
          <w:sz w:val="24"/>
        </w:rPr>
        <w:t xml:space="preserve">Figure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5</w:t>
      </w:r>
      <w:r w:rsidRPr="006F6A5C">
        <w:rPr>
          <w:sz w:val="24"/>
        </w:rPr>
        <w:fldChar w:fldCharType="end"/>
      </w:r>
      <w:r w:rsidRPr="006F6A5C">
        <w:rPr>
          <w:sz w:val="24"/>
        </w:rPr>
        <w:t xml:space="preserve">. </w:t>
      </w:r>
      <w:proofErr w:type="spellStart"/>
      <w:r w:rsidRPr="006F6A5C">
        <w:rPr>
          <w:sz w:val="24"/>
        </w:rPr>
        <w:t>Heatmap</w:t>
      </w:r>
      <w:proofErr w:type="spellEnd"/>
      <w:r w:rsidRPr="006F6A5C">
        <w:rPr>
          <w:sz w:val="24"/>
        </w:rPr>
        <w:t xml:space="preserve"> of correlation coefficients between top ten OTUs and herpesvirus shedding rates at each body sites</w:t>
      </w:r>
      <w:bookmarkEnd w:id="63"/>
    </w:p>
    <w:p w14:paraId="4AF95852" w14:textId="77777777" w:rsidR="00462A81" w:rsidRPr="00E56427" w:rsidRDefault="00462A81" w:rsidP="00E56427">
      <w:pPr>
        <w:spacing w:line="360" w:lineRule="auto"/>
        <w:jc w:val="both"/>
        <w:rPr>
          <w:sz w:val="22"/>
          <w:szCs w:val="22"/>
        </w:rPr>
      </w:pPr>
      <w:r w:rsidRPr="00E56427">
        <w:rPr>
          <w:sz w:val="22"/>
          <w:szCs w:val="22"/>
        </w:rPr>
        <w:t xml:space="preserve">Correlation coefficients </w:t>
      </w:r>
      <w:proofErr w:type="gramStart"/>
      <w:r w:rsidRPr="00E56427">
        <w:rPr>
          <w:sz w:val="22"/>
          <w:szCs w:val="22"/>
        </w:rPr>
        <w:t>are represented</w:t>
      </w:r>
      <w:proofErr w:type="gramEnd"/>
      <w:r w:rsidRPr="00E56427">
        <w:rPr>
          <w:sz w:val="22"/>
          <w:szCs w:val="22"/>
        </w:rPr>
        <w:t xml:space="preserve"> as color gradients</w:t>
      </w:r>
      <w:r>
        <w:rPr>
          <w:sz w:val="22"/>
          <w:szCs w:val="22"/>
        </w:rPr>
        <w:t>.</w:t>
      </w:r>
    </w:p>
    <w:p w14:paraId="5ABE310E" w14:textId="77777777" w:rsidR="00462A81" w:rsidRDefault="00462A81" w:rsidP="006B7F7B">
      <w:pPr>
        <w:spacing w:line="480" w:lineRule="auto"/>
        <w:jc w:val="both"/>
        <w:rPr>
          <w:b/>
          <w:noProof/>
        </w:rPr>
      </w:pPr>
    </w:p>
    <w:p w14:paraId="4D6CDC2C" w14:textId="77777777" w:rsidR="00462A81" w:rsidRPr="002D1933" w:rsidRDefault="00462A81" w:rsidP="00F67551">
      <w:pPr>
        <w:pStyle w:val="Heading2"/>
        <w:ind w:firstLine="720"/>
        <w:rPr>
          <w:rFonts w:cs="Times New Roman"/>
        </w:rPr>
      </w:pPr>
      <w:bookmarkStart w:id="64" w:name="_Toc520983241"/>
      <w:bookmarkStart w:id="65" w:name="_Toc521576612"/>
      <w:r>
        <w:t>4.3 CORRELATION of microbial profiles WITH immune markers</w:t>
      </w:r>
      <w:bookmarkEnd w:id="64"/>
      <w:bookmarkEnd w:id="65"/>
    </w:p>
    <w:p w14:paraId="64476803" w14:textId="77777777" w:rsidR="00462A81" w:rsidRPr="0019543E" w:rsidRDefault="00462A81" w:rsidP="0019543E">
      <w:pPr>
        <w:pStyle w:val="Noindent"/>
        <w:jc w:val="both"/>
      </w:pPr>
      <w:r>
        <w:t>Our colleagues previously found that the log-transformed plasma level of sCD14 was borderline, but not significantly different between the groups (P =</w:t>
      </w:r>
      <w:r>
        <w:rPr>
          <w:rFonts w:hint="eastAsia"/>
        </w:rPr>
        <w:t xml:space="preserve"> </w:t>
      </w:r>
      <w:r>
        <w:t xml:space="preserve">0.087). In the present study, we compared the similarity matrix of microbial profiles with each immune marker. In the analysis of PERMANOVA, no significant difference in relative abundances of microbial communities according to the levels of sCD14 </w:t>
      </w:r>
      <w:proofErr w:type="gramStart"/>
      <w:r>
        <w:t>was found</w:t>
      </w:r>
      <w:proofErr w:type="gramEnd"/>
      <w:r>
        <w:t xml:space="preserve"> (Figure 6). We identified the top ten OTUs and tested if there was any association of relative abundance of each genus with different immunologic parameters (Figure 7). CRP was positively associated with abundance of </w:t>
      </w:r>
      <w:proofErr w:type="spellStart"/>
      <w:r>
        <w:t>Blautia</w:t>
      </w:r>
      <w:proofErr w:type="spellEnd"/>
      <w:r>
        <w:t xml:space="preserve"> (</w:t>
      </w:r>
      <w:r w:rsidRPr="006B7F7B">
        <w:rPr>
          <w:color w:val="000000"/>
          <w:shd w:val="clear" w:color="auto" w:fill="FFFFFF"/>
        </w:rPr>
        <w:t xml:space="preserve">β = </w:t>
      </w:r>
      <w:r>
        <w:rPr>
          <w:color w:val="000000"/>
          <w:shd w:val="clear" w:color="auto" w:fill="FFFFFF"/>
        </w:rPr>
        <w:t>0.42, p = 0.02), although it was no longer significant after controlling for false discovery rate.</w:t>
      </w:r>
    </w:p>
    <w:p w14:paraId="226E27BD" w14:textId="77777777" w:rsidR="00462A81" w:rsidRDefault="00462A81" w:rsidP="000244CA"/>
    <w:p w14:paraId="76F73FAB" w14:textId="77777777" w:rsidR="00462A81" w:rsidRDefault="00462A81" w:rsidP="006F6A5C">
      <w:pPr>
        <w:pStyle w:val="Caption"/>
        <w:spacing w:line="360" w:lineRule="auto"/>
        <w:rPr>
          <w:sz w:val="24"/>
        </w:rPr>
      </w:pPr>
    </w:p>
    <w:p w14:paraId="0652844D" w14:textId="77777777" w:rsidR="00462A81" w:rsidRDefault="00462A81" w:rsidP="006F6A5C">
      <w:pPr>
        <w:pStyle w:val="Caption"/>
        <w:spacing w:line="360" w:lineRule="auto"/>
        <w:rPr>
          <w:sz w:val="24"/>
        </w:rPr>
      </w:pPr>
    </w:p>
    <w:p w14:paraId="26AA3725" w14:textId="77777777" w:rsidR="00462A81" w:rsidRDefault="00462A81" w:rsidP="006F6A5C">
      <w:pPr>
        <w:pStyle w:val="Caption"/>
        <w:spacing w:line="360" w:lineRule="auto"/>
        <w:rPr>
          <w:sz w:val="24"/>
        </w:rPr>
      </w:pPr>
    </w:p>
    <w:p w14:paraId="6B12509E" w14:textId="77777777" w:rsidR="00462A81" w:rsidRDefault="00462A81" w:rsidP="006F6A5C">
      <w:pPr>
        <w:pStyle w:val="Caption"/>
        <w:spacing w:line="360" w:lineRule="auto"/>
        <w:rPr>
          <w:sz w:val="24"/>
        </w:rPr>
      </w:pPr>
    </w:p>
    <w:p w14:paraId="38ABB6DC" w14:textId="77777777" w:rsidR="00462A81" w:rsidRDefault="00462A81" w:rsidP="006F6A5C">
      <w:pPr>
        <w:pStyle w:val="Caption"/>
        <w:spacing w:line="360" w:lineRule="auto"/>
        <w:rPr>
          <w:sz w:val="24"/>
        </w:rPr>
      </w:pPr>
    </w:p>
    <w:p w14:paraId="2E92DA55" w14:textId="77777777" w:rsidR="00462A81" w:rsidRDefault="00462A81" w:rsidP="006F6A5C">
      <w:pPr>
        <w:pStyle w:val="Caption"/>
        <w:spacing w:line="360" w:lineRule="auto"/>
        <w:rPr>
          <w:sz w:val="24"/>
        </w:rPr>
      </w:pPr>
    </w:p>
    <w:p w14:paraId="52CEC280" w14:textId="77777777" w:rsidR="00462A81" w:rsidRDefault="00462A81" w:rsidP="006F6A5C">
      <w:pPr>
        <w:pStyle w:val="Caption"/>
        <w:spacing w:line="360" w:lineRule="auto"/>
        <w:rPr>
          <w:sz w:val="24"/>
        </w:rPr>
      </w:pPr>
    </w:p>
    <w:p w14:paraId="6108773F" w14:textId="77777777" w:rsidR="00462A81" w:rsidRDefault="00462A81" w:rsidP="006F6A5C">
      <w:pPr>
        <w:pStyle w:val="Caption"/>
        <w:spacing w:line="360" w:lineRule="auto"/>
        <w:rPr>
          <w:sz w:val="24"/>
        </w:rPr>
      </w:pPr>
    </w:p>
    <w:p w14:paraId="1CD3A86C" w14:textId="77777777" w:rsidR="00462A81" w:rsidRDefault="00462A81" w:rsidP="006F6A5C">
      <w:pPr>
        <w:pStyle w:val="Caption"/>
        <w:spacing w:line="360" w:lineRule="auto"/>
        <w:rPr>
          <w:sz w:val="24"/>
        </w:rPr>
      </w:pPr>
    </w:p>
    <w:p w14:paraId="7EF0E65C" w14:textId="77777777" w:rsidR="00462A81" w:rsidRDefault="00462A81" w:rsidP="006F6A5C">
      <w:pPr>
        <w:pStyle w:val="Caption"/>
        <w:spacing w:line="360" w:lineRule="auto"/>
        <w:rPr>
          <w:sz w:val="24"/>
        </w:rPr>
      </w:pPr>
    </w:p>
    <w:p w14:paraId="7AC26149" w14:textId="77777777" w:rsidR="00462A81" w:rsidRDefault="00462A81" w:rsidP="006F6A5C">
      <w:pPr>
        <w:pStyle w:val="Caption"/>
        <w:spacing w:line="360" w:lineRule="auto"/>
        <w:rPr>
          <w:sz w:val="24"/>
        </w:rPr>
      </w:pPr>
    </w:p>
    <w:p w14:paraId="0E1B361E" w14:textId="77777777" w:rsidR="00462A81" w:rsidRDefault="00462A81" w:rsidP="006F6A5C">
      <w:pPr>
        <w:pStyle w:val="Caption"/>
        <w:spacing w:line="360" w:lineRule="auto"/>
        <w:rPr>
          <w:sz w:val="24"/>
        </w:rPr>
      </w:pPr>
    </w:p>
    <w:p w14:paraId="44F7D578" w14:textId="77777777" w:rsidR="00462A81" w:rsidRDefault="00462A81" w:rsidP="006F6A5C">
      <w:pPr>
        <w:pStyle w:val="Caption"/>
        <w:spacing w:line="360" w:lineRule="auto"/>
        <w:rPr>
          <w:sz w:val="24"/>
        </w:rPr>
      </w:pPr>
    </w:p>
    <w:p w14:paraId="72C53BC0" w14:textId="77777777" w:rsidR="00462A81" w:rsidRDefault="00462A81" w:rsidP="006F6A5C">
      <w:pPr>
        <w:pStyle w:val="Caption"/>
        <w:spacing w:line="360" w:lineRule="auto"/>
        <w:rPr>
          <w:sz w:val="24"/>
        </w:rPr>
      </w:pPr>
    </w:p>
    <w:p w14:paraId="139228D1" w14:textId="77777777" w:rsidR="00462A81" w:rsidRDefault="00462A81" w:rsidP="006F6A5C">
      <w:pPr>
        <w:pStyle w:val="Caption"/>
        <w:spacing w:line="360" w:lineRule="auto"/>
        <w:rPr>
          <w:sz w:val="24"/>
        </w:rPr>
      </w:pPr>
    </w:p>
    <w:p w14:paraId="69349B56" w14:textId="77777777" w:rsidR="00462A81" w:rsidRDefault="00462A81" w:rsidP="006F6A5C">
      <w:pPr>
        <w:pStyle w:val="Caption"/>
        <w:spacing w:line="360" w:lineRule="auto"/>
        <w:rPr>
          <w:sz w:val="24"/>
        </w:rPr>
      </w:pPr>
    </w:p>
    <w:p w14:paraId="2238220A" w14:textId="77777777" w:rsidR="00462A81" w:rsidRDefault="00462A81" w:rsidP="006F6A5C">
      <w:pPr>
        <w:pStyle w:val="Caption"/>
        <w:spacing w:line="360" w:lineRule="auto"/>
        <w:rPr>
          <w:sz w:val="24"/>
        </w:rPr>
      </w:pPr>
    </w:p>
    <w:p w14:paraId="5E7E8D68" w14:textId="77777777" w:rsidR="00462A81" w:rsidRPr="000244CA" w:rsidRDefault="00462A81" w:rsidP="000244CA"/>
    <w:p w14:paraId="3803BC54" w14:textId="77777777" w:rsidR="00462A81" w:rsidRDefault="00462A81" w:rsidP="006B7F7B">
      <w:pPr>
        <w:spacing w:line="480" w:lineRule="auto"/>
        <w:jc w:val="both"/>
        <w:rPr>
          <w:b/>
          <w:noProof/>
        </w:rPr>
      </w:pPr>
      <w:r w:rsidRPr="00F20054">
        <w:rPr>
          <w:b/>
          <w:noProof/>
          <w:lang w:eastAsia="en-US"/>
        </w:rPr>
        <w:drawing>
          <wp:inline distT="0" distB="0" distL="0" distR="0" wp14:anchorId="181C2291" wp14:editId="0A66C1F0">
            <wp:extent cx="5938520" cy="2389505"/>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8520" cy="2389505"/>
                    </a:xfrm>
                    <a:prstGeom prst="rect">
                      <a:avLst/>
                    </a:prstGeom>
                    <a:noFill/>
                    <a:ln>
                      <a:noFill/>
                    </a:ln>
                  </pic:spPr>
                </pic:pic>
              </a:graphicData>
            </a:graphic>
          </wp:inline>
        </w:drawing>
      </w:r>
    </w:p>
    <w:p w14:paraId="025CAB6D" w14:textId="77777777" w:rsidR="00462A81" w:rsidRDefault="00462A81" w:rsidP="006B7F7B">
      <w:pPr>
        <w:spacing w:line="480" w:lineRule="auto"/>
        <w:jc w:val="both"/>
        <w:rPr>
          <w:noProof/>
        </w:rPr>
      </w:pPr>
      <w:r w:rsidRPr="00F20054">
        <w:rPr>
          <w:b/>
          <w:noProof/>
          <w:lang w:eastAsia="en-US"/>
        </w:rPr>
        <w:drawing>
          <wp:inline distT="0" distB="0" distL="0" distR="0" wp14:anchorId="232ABC93" wp14:editId="39912992">
            <wp:extent cx="5938520" cy="2438400"/>
            <wp:effectExtent l="0" t="0" r="508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8520" cy="2438400"/>
                    </a:xfrm>
                    <a:prstGeom prst="rect">
                      <a:avLst/>
                    </a:prstGeom>
                    <a:noFill/>
                    <a:ln>
                      <a:noFill/>
                    </a:ln>
                  </pic:spPr>
                </pic:pic>
              </a:graphicData>
            </a:graphic>
          </wp:inline>
        </w:drawing>
      </w:r>
    </w:p>
    <w:p w14:paraId="38291DF5" w14:textId="77777777" w:rsidR="00462A81" w:rsidRPr="006F6A5C" w:rsidRDefault="00462A81" w:rsidP="00AA79F7">
      <w:pPr>
        <w:pStyle w:val="Caption"/>
        <w:spacing w:line="360" w:lineRule="auto"/>
        <w:rPr>
          <w:sz w:val="24"/>
        </w:rPr>
      </w:pPr>
      <w:bookmarkStart w:id="66" w:name="_Toc521576652"/>
      <w:r w:rsidRPr="006F6A5C">
        <w:rPr>
          <w:sz w:val="24"/>
        </w:rPr>
        <w:t xml:space="preserve">Figure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6</w:t>
      </w:r>
      <w:r w:rsidRPr="006F6A5C">
        <w:rPr>
          <w:sz w:val="24"/>
        </w:rPr>
        <w:fldChar w:fldCharType="end"/>
      </w:r>
      <w:r w:rsidRPr="006F6A5C">
        <w:rPr>
          <w:sz w:val="24"/>
        </w:rPr>
        <w:t>. Comparison of gut microbial profiles according to soluble sCD14 level</w:t>
      </w:r>
      <w:bookmarkEnd w:id="66"/>
    </w:p>
    <w:p w14:paraId="1C6F240A" w14:textId="77777777" w:rsidR="00462A81" w:rsidRPr="00AA79F7" w:rsidRDefault="00462A81" w:rsidP="00AA79F7">
      <w:pPr>
        <w:spacing w:line="360" w:lineRule="auto"/>
        <w:jc w:val="both"/>
        <w:rPr>
          <w:b/>
          <w:sz w:val="22"/>
          <w:szCs w:val="22"/>
        </w:rPr>
      </w:pPr>
      <w:r w:rsidRPr="00AA79F7">
        <w:rPr>
          <w:sz w:val="22"/>
          <w:szCs w:val="22"/>
        </w:rPr>
        <w:t xml:space="preserve">Comparison in distance matrices of microbiome according to the plasma level of sCD14 </w:t>
      </w:r>
      <w:proofErr w:type="gramStart"/>
      <w:r w:rsidRPr="00AA79F7">
        <w:rPr>
          <w:sz w:val="22"/>
          <w:szCs w:val="22"/>
        </w:rPr>
        <w:t>was performed</w:t>
      </w:r>
      <w:proofErr w:type="gramEnd"/>
      <w:r w:rsidRPr="00AA79F7">
        <w:rPr>
          <w:sz w:val="22"/>
          <w:szCs w:val="22"/>
        </w:rPr>
        <w:t>.</w:t>
      </w:r>
    </w:p>
    <w:p w14:paraId="6EC64A8D" w14:textId="77777777" w:rsidR="00462A81" w:rsidRDefault="00462A81" w:rsidP="006B7F7B">
      <w:pPr>
        <w:spacing w:line="480" w:lineRule="auto"/>
        <w:jc w:val="both"/>
        <w:rPr>
          <w:noProof/>
        </w:rPr>
      </w:pPr>
    </w:p>
    <w:p w14:paraId="482708E5" w14:textId="77777777" w:rsidR="00462A81" w:rsidRDefault="00462A81" w:rsidP="006B7F7B">
      <w:pPr>
        <w:spacing w:line="480" w:lineRule="auto"/>
        <w:jc w:val="both"/>
        <w:rPr>
          <w:noProof/>
        </w:rPr>
      </w:pPr>
    </w:p>
    <w:p w14:paraId="1C8D14D5" w14:textId="77777777" w:rsidR="00462A81" w:rsidRDefault="00462A81" w:rsidP="006B7F7B">
      <w:pPr>
        <w:spacing w:line="480" w:lineRule="auto"/>
        <w:jc w:val="both"/>
        <w:rPr>
          <w:noProof/>
        </w:rPr>
      </w:pPr>
    </w:p>
    <w:p w14:paraId="6B64E879" w14:textId="77777777" w:rsidR="00462A81" w:rsidRDefault="00462A81" w:rsidP="006B7F7B">
      <w:pPr>
        <w:spacing w:line="480" w:lineRule="auto"/>
        <w:jc w:val="both"/>
        <w:rPr>
          <w:noProof/>
        </w:rPr>
      </w:pPr>
    </w:p>
    <w:p w14:paraId="19375389" w14:textId="77777777" w:rsidR="00462A81" w:rsidRDefault="00462A81" w:rsidP="006B7F7B">
      <w:pPr>
        <w:spacing w:line="480" w:lineRule="auto"/>
        <w:jc w:val="both"/>
        <w:rPr>
          <w:noProof/>
        </w:rPr>
      </w:pPr>
    </w:p>
    <w:p w14:paraId="7A8C5FB2" w14:textId="77777777" w:rsidR="00462A81" w:rsidRDefault="00462A81" w:rsidP="006B7F7B">
      <w:pPr>
        <w:spacing w:line="480" w:lineRule="auto"/>
        <w:jc w:val="both"/>
        <w:rPr>
          <w:noProof/>
        </w:rPr>
      </w:pPr>
    </w:p>
    <w:p w14:paraId="764020F4" w14:textId="77777777" w:rsidR="00462A81" w:rsidRDefault="00462A81" w:rsidP="006B7F7B">
      <w:pPr>
        <w:spacing w:line="480" w:lineRule="auto"/>
        <w:jc w:val="both"/>
        <w:rPr>
          <w:noProof/>
        </w:rPr>
      </w:pPr>
    </w:p>
    <w:p w14:paraId="153D230F" w14:textId="77777777" w:rsidR="00462A81" w:rsidRDefault="00462A81" w:rsidP="006B7F7B">
      <w:pPr>
        <w:spacing w:line="480" w:lineRule="auto"/>
        <w:jc w:val="both"/>
        <w:rPr>
          <w:noProof/>
        </w:rPr>
      </w:pPr>
    </w:p>
    <w:p w14:paraId="6576B802" w14:textId="77777777" w:rsidR="00462A81" w:rsidRDefault="00462A81" w:rsidP="006B7F7B">
      <w:pPr>
        <w:spacing w:line="480" w:lineRule="auto"/>
        <w:jc w:val="both"/>
        <w:rPr>
          <w:noProof/>
        </w:rPr>
      </w:pPr>
      <w:r w:rsidRPr="006B682A">
        <w:rPr>
          <w:noProof/>
          <w:lang w:eastAsia="en-US"/>
        </w:rPr>
        <w:drawing>
          <wp:inline distT="0" distB="0" distL="0" distR="0" wp14:anchorId="10F49B89" wp14:editId="12FF93EA">
            <wp:extent cx="4987650" cy="5912710"/>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989606" cy="5915029"/>
                    </a:xfrm>
                    <a:prstGeom prst="rect">
                      <a:avLst/>
                    </a:prstGeom>
                  </pic:spPr>
                </pic:pic>
              </a:graphicData>
            </a:graphic>
          </wp:inline>
        </w:drawing>
      </w:r>
    </w:p>
    <w:p w14:paraId="167E2276" w14:textId="77777777" w:rsidR="00462A81" w:rsidRPr="006F6A5C" w:rsidRDefault="00462A81" w:rsidP="00AA79F7">
      <w:pPr>
        <w:pStyle w:val="Caption"/>
        <w:spacing w:line="360" w:lineRule="auto"/>
        <w:rPr>
          <w:noProof/>
          <w:sz w:val="24"/>
        </w:rPr>
      </w:pPr>
      <w:bookmarkStart w:id="67" w:name="_Toc521576653"/>
      <w:r w:rsidRPr="006F6A5C">
        <w:rPr>
          <w:sz w:val="24"/>
        </w:rPr>
        <w:t xml:space="preserve">Figure </w:t>
      </w:r>
      <w:r w:rsidRPr="006F6A5C">
        <w:rPr>
          <w:sz w:val="24"/>
        </w:rPr>
        <w:fldChar w:fldCharType="begin"/>
      </w:r>
      <w:r w:rsidRPr="006F6A5C">
        <w:rPr>
          <w:sz w:val="24"/>
        </w:rPr>
        <w:instrText xml:space="preserve"> SEQ Figure \* ARABIC </w:instrText>
      </w:r>
      <w:r w:rsidRPr="006F6A5C">
        <w:rPr>
          <w:sz w:val="24"/>
        </w:rPr>
        <w:fldChar w:fldCharType="separate"/>
      </w:r>
      <w:r>
        <w:rPr>
          <w:noProof/>
          <w:sz w:val="24"/>
        </w:rPr>
        <w:t>7</w:t>
      </w:r>
      <w:r w:rsidRPr="006F6A5C">
        <w:rPr>
          <w:sz w:val="24"/>
        </w:rPr>
        <w:fldChar w:fldCharType="end"/>
      </w:r>
      <w:r w:rsidRPr="006F6A5C">
        <w:rPr>
          <w:sz w:val="24"/>
        </w:rPr>
        <w:t xml:space="preserve">. </w:t>
      </w:r>
      <w:proofErr w:type="spellStart"/>
      <w:r w:rsidRPr="006F6A5C">
        <w:rPr>
          <w:sz w:val="24"/>
        </w:rPr>
        <w:t>Heatmap</w:t>
      </w:r>
      <w:proofErr w:type="spellEnd"/>
      <w:r w:rsidRPr="006F6A5C">
        <w:rPr>
          <w:sz w:val="24"/>
        </w:rPr>
        <w:t xml:space="preserve"> of correlation coefficients between top ten OTUs and soluble immune markers</w:t>
      </w:r>
      <w:bookmarkEnd w:id="67"/>
    </w:p>
    <w:p w14:paraId="7FFCB466" w14:textId="77777777" w:rsidR="00462A81" w:rsidRPr="00AA79F7" w:rsidRDefault="00462A81" w:rsidP="00AA79F7">
      <w:pPr>
        <w:spacing w:line="360" w:lineRule="auto"/>
        <w:jc w:val="both"/>
        <w:rPr>
          <w:sz w:val="22"/>
          <w:szCs w:val="22"/>
        </w:rPr>
      </w:pPr>
      <w:r w:rsidRPr="00AA79F7">
        <w:rPr>
          <w:sz w:val="22"/>
          <w:szCs w:val="22"/>
        </w:rPr>
        <w:t xml:space="preserve">Correlation coefficients </w:t>
      </w:r>
      <w:proofErr w:type="gramStart"/>
      <w:r w:rsidRPr="00AA79F7">
        <w:rPr>
          <w:sz w:val="22"/>
          <w:szCs w:val="22"/>
        </w:rPr>
        <w:t>are represented</w:t>
      </w:r>
      <w:proofErr w:type="gramEnd"/>
      <w:r w:rsidRPr="00AA79F7">
        <w:rPr>
          <w:sz w:val="22"/>
          <w:szCs w:val="22"/>
        </w:rPr>
        <w:t xml:space="preserve"> as color gradients.</w:t>
      </w:r>
    </w:p>
    <w:p w14:paraId="1CA19B5A" w14:textId="77777777" w:rsidR="00462A81" w:rsidRPr="00F20054" w:rsidRDefault="00462A81" w:rsidP="006B7F7B">
      <w:pPr>
        <w:spacing w:line="480" w:lineRule="auto"/>
        <w:jc w:val="both"/>
        <w:rPr>
          <w:noProof/>
        </w:rPr>
      </w:pPr>
    </w:p>
    <w:p w14:paraId="7ED18D8E" w14:textId="77777777" w:rsidR="00462A81" w:rsidRDefault="00462A81" w:rsidP="00462A81">
      <w:pPr>
        <w:pStyle w:val="Heading1"/>
        <w:numPr>
          <w:ilvl w:val="0"/>
          <w:numId w:val="3"/>
        </w:numPr>
        <w:tabs>
          <w:tab w:val="clear" w:pos="-720"/>
        </w:tabs>
        <w:ind w:left="0"/>
      </w:pPr>
      <w:bookmarkStart w:id="68" w:name="_Toc520983242"/>
      <w:bookmarkStart w:id="69" w:name="_Toc521576613"/>
      <w:bookmarkStart w:id="70" w:name="OLE_LINK5"/>
      <w:bookmarkStart w:id="71" w:name="OLE_LINK6"/>
      <w:r>
        <w:t>DISCUSSION</w:t>
      </w:r>
      <w:bookmarkEnd w:id="68"/>
      <w:bookmarkEnd w:id="69"/>
    </w:p>
    <w:bookmarkEnd w:id="70"/>
    <w:bookmarkEnd w:id="71"/>
    <w:p w14:paraId="483073D3" w14:textId="77777777" w:rsidR="00462A81" w:rsidRDefault="00462A81" w:rsidP="00531BC2">
      <w:pPr>
        <w:spacing w:line="480" w:lineRule="auto"/>
        <w:jc w:val="both"/>
      </w:pPr>
      <w:r>
        <w:t xml:space="preserve">In the present study, we aimed to determine whether the gut microbial composition of both HIV-infected and HIV-uninfected age-matched MSM was associated with co-infected herpesvirus shedding rate and immune markers. </w:t>
      </w:r>
      <w:proofErr w:type="gramStart"/>
      <w:r>
        <w:t>Over the decade, several large-scale studies examined the microbial characteristics in HIV-infected individuals compared to uninfected ones with different methods and found that there may be a significant difference in microbiome composition, and these differences have been associated with persistent immune activation in HIV infection.</w:t>
      </w:r>
      <w:r>
        <w:rPr>
          <w:noProof/>
        </w:rPr>
        <w:t>[24-26]</w:t>
      </w:r>
      <w:r>
        <w:t xml:space="preserve"> In a study by Dillon et al.</w:t>
      </w:r>
      <w:r w:rsidRPr="007F1290">
        <w:t xml:space="preserve"> </w:t>
      </w:r>
      <w:r>
        <w:t xml:space="preserve">using gut mucosal samples, investigators found a greater abundance of </w:t>
      </w:r>
      <w:proofErr w:type="spellStart"/>
      <w:r>
        <w:t>Proteobacteria</w:t>
      </w:r>
      <w:proofErr w:type="spellEnd"/>
      <w:r>
        <w:t xml:space="preserve"> and a smaller abundance of </w:t>
      </w:r>
      <w:proofErr w:type="spellStart"/>
      <w:r>
        <w:t>Firmicutes</w:t>
      </w:r>
      <w:proofErr w:type="spellEnd"/>
      <w:r>
        <w:t xml:space="preserve"> in HIV-infected individuals at the phylum level, and an increased abundance of </w:t>
      </w:r>
      <w:proofErr w:type="spellStart"/>
      <w:r>
        <w:t>Prevotella</w:t>
      </w:r>
      <w:proofErr w:type="spellEnd"/>
      <w:r>
        <w:t xml:space="preserve"> and a decreased abundance of </w:t>
      </w:r>
      <w:proofErr w:type="spellStart"/>
      <w:r>
        <w:t>Bacteroides</w:t>
      </w:r>
      <w:proofErr w:type="spellEnd"/>
      <w:r>
        <w:t xml:space="preserve"> at the genus level, which were associated with disease-related immune activation.</w:t>
      </w:r>
      <w:r>
        <w:rPr>
          <w:noProof/>
        </w:rPr>
        <w:t>[43]</w:t>
      </w:r>
      <w:r>
        <w:t xml:space="preserve"> Similarly, other studies also reported that HIV-infection was associated with increased abundance of </w:t>
      </w:r>
      <w:proofErr w:type="spellStart"/>
      <w:r>
        <w:t>Prevotella</w:t>
      </w:r>
      <w:proofErr w:type="spellEnd"/>
      <w:r>
        <w:t xml:space="preserve"> and decreased abundance of </w:t>
      </w:r>
      <w:proofErr w:type="spellStart"/>
      <w:r>
        <w:t>Bacteroides</w:t>
      </w:r>
      <w:proofErr w:type="spellEnd"/>
      <w:r>
        <w:t xml:space="preserve"> at the genus level.</w:t>
      </w:r>
      <w:proofErr w:type="gramEnd"/>
      <w:r>
        <w:t xml:space="preserve"> </w:t>
      </w:r>
      <w:r>
        <w:rPr>
          <w:noProof/>
        </w:rPr>
        <w:t>[16, 27, 44, 45]</w:t>
      </w:r>
      <w:r>
        <w:t xml:space="preserve"> Interestingly, in a study by </w:t>
      </w:r>
      <w:proofErr w:type="spellStart"/>
      <w:r>
        <w:t>McHardy</w:t>
      </w:r>
      <w:proofErr w:type="spellEnd"/>
      <w:r>
        <w:t xml:space="preserve"> et al, HIV-infected, virally suppressed individuals by ART have microbiome composition closer to the uninfected individuals compared to HIV-infected, untreated individuals, although the restoration appeared to be incomplete.</w:t>
      </w:r>
      <w:r>
        <w:rPr>
          <w:noProof/>
        </w:rPr>
        <w:t>[46]</w:t>
      </w:r>
      <w:r>
        <w:t xml:space="preserve"> This finding may in part explain the reason we observed non-significant difference in the microbial profiles between ART-treated HIV-infected and HIV-uninfected MSM. </w:t>
      </w:r>
    </w:p>
    <w:p w14:paraId="05D84D95" w14:textId="77777777" w:rsidR="00462A81" w:rsidRPr="00E805AB" w:rsidRDefault="00462A81" w:rsidP="00BC7886">
      <w:pPr>
        <w:spacing w:line="480" w:lineRule="auto"/>
        <w:ind w:firstLine="720"/>
        <w:jc w:val="both"/>
      </w:pPr>
      <w:r>
        <w:t>We report, for the first time, that, although not significant, there was a modest trend of the shedding rate in semen with gut microbial communities.</w:t>
      </w:r>
      <w:r w:rsidRPr="00DB7218">
        <w:rPr>
          <w:color w:val="FF0000"/>
        </w:rPr>
        <w:t xml:space="preserve"> </w:t>
      </w:r>
      <w:r>
        <w:t xml:space="preserve">In serial studies by </w:t>
      </w:r>
      <w:proofErr w:type="spellStart"/>
      <w:r>
        <w:t>Gianella</w:t>
      </w:r>
      <w:proofErr w:type="spellEnd"/>
      <w:r>
        <w:t xml:space="preserve"> et al., asymptomatic CMV shedding in semen was associated </w:t>
      </w:r>
      <w:r w:rsidRPr="00D61B83">
        <w:t xml:space="preserve">with </w:t>
      </w:r>
      <w:r>
        <w:t xml:space="preserve">a greater level of </w:t>
      </w:r>
      <w:r w:rsidRPr="00D61B83">
        <w:t xml:space="preserve">immune activation </w:t>
      </w:r>
      <w:r>
        <w:t xml:space="preserve">markers </w:t>
      </w:r>
      <w:r w:rsidRPr="00D61B83">
        <w:t>and higher HIV load in untreated</w:t>
      </w:r>
      <w:r>
        <w:t>,</w:t>
      </w:r>
      <w:r>
        <w:rPr>
          <w:noProof/>
        </w:rPr>
        <w:t>[47]</w:t>
      </w:r>
      <w:r>
        <w:t xml:space="preserve"> and ART-treated</w:t>
      </w:r>
      <w:r>
        <w:rPr>
          <w:noProof/>
        </w:rPr>
        <w:t>[21]</w:t>
      </w:r>
      <w:r>
        <w:t xml:space="preserve"> HIV-infected individuals. In addition to these observations, our finding suggests that microbial </w:t>
      </w:r>
      <w:proofErr w:type="spellStart"/>
      <w:r>
        <w:t>dysbiosis</w:t>
      </w:r>
      <w:proofErr w:type="spellEnd"/>
      <w:r>
        <w:t xml:space="preserve"> may be associated with seminal herpesvirus shedding in chronic HIV infection. Of note, we did not find any significant association between herpesvirus shedding </w:t>
      </w:r>
      <w:proofErr w:type="gramStart"/>
      <w:r>
        <w:t>rate</w:t>
      </w:r>
      <w:proofErr w:type="gramEnd"/>
      <w:r>
        <w:t xml:space="preserve"> in other body compartments and gut microbial profiles, except in semen. </w:t>
      </w:r>
      <w:proofErr w:type="gramStart"/>
      <w:r>
        <w:t>This is a conflicting result to previous study which reported that subclinical CMV reactivation in the gut epithelium may play a role in host immune activation in HIV-infected individuals through its capability to disrupt gut epithelial barrier.</w:t>
      </w:r>
      <w:r>
        <w:rPr>
          <w:noProof/>
        </w:rPr>
        <w:t>[39]</w:t>
      </w:r>
      <w:r>
        <w:t xml:space="preserve"> Given that each body compartment has a different drug penetration rate with the lowest rate in the genital tract</w:t>
      </w:r>
      <w:r w:rsidRPr="00E805AB">
        <w:t>,</w:t>
      </w:r>
      <w:r>
        <w:rPr>
          <w:noProof/>
        </w:rPr>
        <w:t>[48]</w:t>
      </w:r>
      <w:r w:rsidRPr="00E805AB">
        <w:t xml:space="preserve"> </w:t>
      </w:r>
      <w:r>
        <w:t>and seminal CMV shedding is highly prevalent in ART-received HIV-infected individuals,</w:t>
      </w:r>
      <w:r>
        <w:rPr>
          <w:noProof/>
        </w:rPr>
        <w:t>[35]</w:t>
      </w:r>
      <w:r>
        <w:t xml:space="preserve"> it is possible that the associations of microbial profiles with shedding rates in other body sites were substantially attenuated by ART itself, different sample types, and/or tissue immunological characteristics.</w:t>
      </w:r>
      <w:proofErr w:type="gramEnd"/>
      <w:r>
        <w:t xml:space="preserve"> For example</w:t>
      </w:r>
      <w:r w:rsidRPr="00E805AB">
        <w:t xml:space="preserve">, throat washings and stool </w:t>
      </w:r>
      <w:r>
        <w:t xml:space="preserve">may </w:t>
      </w:r>
      <w:r w:rsidRPr="00E805AB">
        <w:t xml:space="preserve">have much higher bacterial load than viral load, possibly </w:t>
      </w:r>
      <w:r>
        <w:t xml:space="preserve">leading to </w:t>
      </w:r>
      <w:r w:rsidRPr="00E805AB">
        <w:t>experimental error to detect herpesvirus shedding</w:t>
      </w:r>
      <w:r>
        <w:t xml:space="preserve"> in the laboratory setting</w:t>
      </w:r>
      <w:r w:rsidRPr="00E805AB">
        <w:t xml:space="preserve">. </w:t>
      </w:r>
      <w:r>
        <w:t>Moreover</w:t>
      </w:r>
      <w:r w:rsidRPr="00E805AB">
        <w:t xml:space="preserve">, in the blood, because of the active immune system, shedding rate in the blood </w:t>
      </w:r>
      <w:r>
        <w:t>can be underestimated</w:t>
      </w:r>
      <w:r w:rsidRPr="00E805AB">
        <w:t xml:space="preserve">. </w:t>
      </w:r>
      <w:r>
        <w:t>For another possibility, given that the male genital tract is a major shedding site for CMV in our participants</w:t>
      </w:r>
      <w:proofErr w:type="gramStart"/>
      <w:r>
        <w:t>,</w:t>
      </w:r>
      <w:r>
        <w:rPr>
          <w:noProof/>
        </w:rPr>
        <w:t>[</w:t>
      </w:r>
      <w:proofErr w:type="gramEnd"/>
      <w:r>
        <w:rPr>
          <w:noProof/>
        </w:rPr>
        <w:t>40]</w:t>
      </w:r>
      <w:r>
        <w:t xml:space="preserve"> CMV may be more capable to impact the host immune system and gut microbial profiles than other members of the herpesvirus family. Collectively, latent herpesvirus shedding in HIV infection may be associated with host immune system dependent on the shedding sites. Although our study does not support that gut microbiome communities may have a modulating effect on the association, further research targeted at untreated HIV-infected individuals with more comprehensive methodological approach </w:t>
      </w:r>
      <w:proofErr w:type="gramStart"/>
      <w:r>
        <w:t>is warranted</w:t>
      </w:r>
      <w:proofErr w:type="gramEnd"/>
      <w:r>
        <w:t xml:space="preserve"> to fully assess the effect of the gut microbiome on herpesvirus shedding and immune activation.</w:t>
      </w:r>
    </w:p>
    <w:p w14:paraId="5624FE22" w14:textId="77777777" w:rsidR="00462A81" w:rsidRDefault="00462A81" w:rsidP="006B7F7B">
      <w:pPr>
        <w:spacing w:line="480" w:lineRule="auto"/>
        <w:jc w:val="both"/>
      </w:pPr>
    </w:p>
    <w:p w14:paraId="6436303F" w14:textId="77777777" w:rsidR="00462A81" w:rsidRPr="00D736C8" w:rsidRDefault="00462A81" w:rsidP="00596A48">
      <w:pPr>
        <w:spacing w:line="480" w:lineRule="auto"/>
        <w:ind w:firstLine="720"/>
        <w:jc w:val="both"/>
      </w:pPr>
      <w:r>
        <w:t xml:space="preserve">In the genus level, we found that </w:t>
      </w:r>
      <w:proofErr w:type="spellStart"/>
      <w:r w:rsidRPr="00F6106F">
        <w:t>Faecalibacterium</w:t>
      </w:r>
      <w:proofErr w:type="spellEnd"/>
      <w:r w:rsidRPr="00F6106F">
        <w:t xml:space="preserve"> was negatively associated with seminal shedding rate, and </w:t>
      </w:r>
      <w:proofErr w:type="spellStart"/>
      <w:r w:rsidRPr="00F6106F">
        <w:t>Blautia</w:t>
      </w:r>
      <w:proofErr w:type="spellEnd"/>
      <w:r w:rsidRPr="00F6106F">
        <w:t xml:space="preserve"> was positively associated with the </w:t>
      </w:r>
      <w:r>
        <w:t xml:space="preserve">seminal shedding </w:t>
      </w:r>
      <w:r w:rsidRPr="00F6106F">
        <w:t>rate</w:t>
      </w:r>
      <w:r>
        <w:t xml:space="preserve">. </w:t>
      </w:r>
      <w:r w:rsidRPr="00DB7218">
        <w:rPr>
          <w:color w:val="000000" w:themeColor="text1"/>
        </w:rPr>
        <w:t xml:space="preserve">However, we </w:t>
      </w:r>
      <w:r>
        <w:rPr>
          <w:color w:val="000000" w:themeColor="text1"/>
        </w:rPr>
        <w:t>did not observe</w:t>
      </w:r>
      <w:r w:rsidRPr="00DB7218">
        <w:rPr>
          <w:color w:val="000000" w:themeColor="text1"/>
        </w:rPr>
        <w:t xml:space="preserve"> any </w:t>
      </w:r>
      <w:r>
        <w:rPr>
          <w:color w:val="000000" w:themeColor="text1"/>
        </w:rPr>
        <w:t xml:space="preserve">significant association between identified top ten </w:t>
      </w:r>
      <w:r w:rsidRPr="00DB7218">
        <w:rPr>
          <w:color w:val="000000" w:themeColor="text1"/>
        </w:rPr>
        <w:t xml:space="preserve">genus </w:t>
      </w:r>
      <w:r>
        <w:rPr>
          <w:color w:val="000000" w:themeColor="text1"/>
        </w:rPr>
        <w:t xml:space="preserve">and herpesvirus shedding rate in stool or other shedding sites. </w:t>
      </w:r>
      <w:proofErr w:type="spellStart"/>
      <w:r w:rsidRPr="00DB7218">
        <w:rPr>
          <w:color w:val="000000" w:themeColor="text1"/>
        </w:rPr>
        <w:t>F</w:t>
      </w:r>
      <w:r w:rsidRPr="00F6106F">
        <w:t>aecalibacterium</w:t>
      </w:r>
      <w:proofErr w:type="spellEnd"/>
      <w:r>
        <w:t xml:space="preserve"> belongs to the </w:t>
      </w:r>
      <w:proofErr w:type="spellStart"/>
      <w:r>
        <w:t>Firmicutes</w:t>
      </w:r>
      <w:proofErr w:type="spellEnd"/>
      <w:r>
        <w:t xml:space="preserve"> phylum, and is one of the most abundant genera in human gut microbiome. </w:t>
      </w:r>
      <w:proofErr w:type="gramStart"/>
      <w:r>
        <w:t xml:space="preserve">Zhou et al. recently reported that the abundance of </w:t>
      </w:r>
      <w:proofErr w:type="spellStart"/>
      <w:r w:rsidRPr="00F6106F">
        <w:t>Faecalibacterium</w:t>
      </w:r>
      <w:proofErr w:type="spellEnd"/>
      <w:r>
        <w:t xml:space="preserve"> was markedly decreased in individuals with acquired immune deficiency syndrome (AIDS).</w:t>
      </w:r>
      <w:r>
        <w:rPr>
          <w:noProof/>
        </w:rPr>
        <w:t>[49]</w:t>
      </w:r>
      <w:r>
        <w:t xml:space="preserve"> Also, Ling et al. reported that the abundance of </w:t>
      </w:r>
      <w:proofErr w:type="spellStart"/>
      <w:r w:rsidRPr="00F6106F">
        <w:t>Faecalibacterium</w:t>
      </w:r>
      <w:proofErr w:type="spellEnd"/>
      <w:r>
        <w:t xml:space="preserve"> was greater in ART-treated HIV-infected individuals than untreated patients.</w:t>
      </w:r>
      <w:r>
        <w:rPr>
          <w:noProof/>
        </w:rPr>
        <w:t>[25]</w:t>
      </w:r>
      <w:r>
        <w:t xml:space="preserve"> In addition to these findings, our finding that </w:t>
      </w:r>
      <w:proofErr w:type="spellStart"/>
      <w:r w:rsidRPr="00F6106F">
        <w:t>Faecalibacterium</w:t>
      </w:r>
      <w:proofErr w:type="spellEnd"/>
      <w:r>
        <w:t xml:space="preserve"> genus was negatively associated with seminal shedding rate suggests that there may be a crosstalk between this genus and the host-immune system.</w:t>
      </w:r>
      <w:proofErr w:type="gramEnd"/>
      <w:r>
        <w:t xml:space="preserve"> In contrast, the association between the abundance of </w:t>
      </w:r>
      <w:proofErr w:type="spellStart"/>
      <w:r>
        <w:t>Blautia</w:t>
      </w:r>
      <w:proofErr w:type="spellEnd"/>
      <w:r>
        <w:t xml:space="preserve"> and the HIV appears controversial in the literature. In a study by San-Juan-Vergara et al, the abundance of </w:t>
      </w:r>
      <w:proofErr w:type="spellStart"/>
      <w:r>
        <w:t>Blautia</w:t>
      </w:r>
      <w:proofErr w:type="spellEnd"/>
      <w:r>
        <w:t xml:space="preserve"> </w:t>
      </w:r>
      <w:proofErr w:type="gramStart"/>
      <w:r>
        <w:t>was increased in HIV-infected individuals and correlated with disease severity</w:t>
      </w:r>
      <w:proofErr w:type="gramEnd"/>
      <w:r>
        <w:t xml:space="preserve">. However, </w:t>
      </w:r>
      <w:proofErr w:type="spellStart"/>
      <w:r>
        <w:t>Dubourg</w:t>
      </w:r>
      <w:proofErr w:type="spellEnd"/>
      <w:r>
        <w:t xml:space="preserve"> et al. reported that several genera including </w:t>
      </w:r>
      <w:proofErr w:type="spellStart"/>
      <w:r>
        <w:t>Ruminococcus</w:t>
      </w:r>
      <w:proofErr w:type="spellEnd"/>
      <w:r>
        <w:t xml:space="preserve">, </w:t>
      </w:r>
      <w:proofErr w:type="spellStart"/>
      <w:r>
        <w:t>Blautia</w:t>
      </w:r>
      <w:proofErr w:type="spellEnd"/>
      <w:r>
        <w:t xml:space="preserve">, and </w:t>
      </w:r>
      <w:proofErr w:type="spellStart"/>
      <w:r>
        <w:t>Faecalibacterium</w:t>
      </w:r>
      <w:proofErr w:type="spellEnd"/>
      <w:r>
        <w:t xml:space="preserve"> were less abundant in HIV-infected individuals</w:t>
      </w:r>
      <w:proofErr w:type="gramStart"/>
      <w:r>
        <w:t>.</w:t>
      </w:r>
      <w:r>
        <w:rPr>
          <w:noProof/>
        </w:rPr>
        <w:t>[</w:t>
      </w:r>
      <w:proofErr w:type="gramEnd"/>
      <w:r>
        <w:rPr>
          <w:noProof/>
        </w:rPr>
        <w:t>50]</w:t>
      </w:r>
      <w:r>
        <w:t xml:space="preserve"> Regarding the association of the relative abundance of </w:t>
      </w:r>
      <w:proofErr w:type="spellStart"/>
      <w:r>
        <w:t>Blautia</w:t>
      </w:r>
      <w:proofErr w:type="spellEnd"/>
      <w:r>
        <w:t xml:space="preserve"> with other diseases, conflicting results have also been reported. In a study by </w:t>
      </w:r>
      <w:proofErr w:type="spellStart"/>
      <w:r>
        <w:t>Jenq</w:t>
      </w:r>
      <w:proofErr w:type="spellEnd"/>
      <w:r>
        <w:t xml:space="preserve"> et al., the increased abundance of </w:t>
      </w:r>
      <w:proofErr w:type="spellStart"/>
      <w:r>
        <w:t>Blautia</w:t>
      </w:r>
      <w:proofErr w:type="spellEnd"/>
      <w:r>
        <w:t xml:space="preserve"> was associated with reduced graft-versus-host disease (GVHD), and improved survival in patients received bone marrow transplantation. The authors suggested that </w:t>
      </w:r>
      <w:proofErr w:type="spellStart"/>
      <w:r>
        <w:t>Blautia</w:t>
      </w:r>
      <w:proofErr w:type="spellEnd"/>
      <w:r>
        <w:t xml:space="preserve"> </w:t>
      </w:r>
      <w:proofErr w:type="gramStart"/>
      <w:r>
        <w:t>may</w:t>
      </w:r>
      <w:proofErr w:type="gramEnd"/>
      <w:r>
        <w:t xml:space="preserve"> exert anti-inflammatory effect on intestinal mucosa. However, other authors reported that this genus was associated with increased intestinal permeability in patients with multiple sclerosis,</w:t>
      </w:r>
      <w:r>
        <w:rPr>
          <w:noProof/>
        </w:rPr>
        <w:t>[51]</w:t>
      </w:r>
      <w:r>
        <w:t xml:space="preserve"> and Crohn’s disease.</w:t>
      </w:r>
      <w:r>
        <w:rPr>
          <w:noProof/>
        </w:rPr>
        <w:t>[52]</w:t>
      </w:r>
      <w:r>
        <w:t xml:space="preserve"> Thus, future research is needed to clarify the role of </w:t>
      </w:r>
      <w:proofErr w:type="spellStart"/>
      <w:r>
        <w:t>Blautia</w:t>
      </w:r>
      <w:proofErr w:type="spellEnd"/>
      <w:r>
        <w:t xml:space="preserve"> in maintaining intestinal integrity and in interaction with mucosal immune system.</w:t>
      </w:r>
    </w:p>
    <w:p w14:paraId="0DE5CF2F" w14:textId="77777777" w:rsidR="00462A81" w:rsidRPr="00E805AB" w:rsidRDefault="00462A81" w:rsidP="006B7F7B">
      <w:pPr>
        <w:spacing w:line="480" w:lineRule="auto"/>
        <w:jc w:val="both"/>
      </w:pPr>
    </w:p>
    <w:p w14:paraId="4449FFF0" w14:textId="77777777" w:rsidR="00462A81" w:rsidRDefault="00462A81" w:rsidP="00557313">
      <w:pPr>
        <w:spacing w:line="480" w:lineRule="auto"/>
        <w:ind w:firstLine="720"/>
        <w:jc w:val="both"/>
        <w:rPr>
          <w:bCs/>
          <w:color w:val="000000"/>
        </w:rPr>
      </w:pPr>
      <w:r>
        <w:t xml:space="preserve">This study has several limitations. First, because of small sample size, we could not achieve a large statistical power when analyzing the data. Second, because of the study design, the casualty of the associations cannot be determined. Third, our study did not control for the factors that potentially impact gut microbial composition, such as diet. Last, due to limited data, we were not able to assess the relationship between microbial profiles and shedding rate of each members of herpesvirus, such as CMV. Nevertheless, our study has a number of strengths and </w:t>
      </w:r>
      <w:proofErr w:type="gramStart"/>
      <w:r>
        <w:t>adds</w:t>
      </w:r>
      <w:proofErr w:type="gramEnd"/>
      <w:r>
        <w:t xml:space="preserve"> to the current literature on HIV and the role of herpesvirus coinfection. First,</w:t>
      </w:r>
      <w:r>
        <w:rPr>
          <w:bCs/>
        </w:rPr>
        <w:t xml:space="preserve"> our study is the first that we are aware of that focuses on the role of gut microbiome in the pathogenesis of chronic HIV infection in MSM. </w:t>
      </w:r>
      <w:r w:rsidRPr="00596A48">
        <w:rPr>
          <w:bCs/>
          <w:color w:val="000000"/>
        </w:rPr>
        <w:t xml:space="preserve">Additionally, we were able to examine the </w:t>
      </w:r>
      <w:r>
        <w:rPr>
          <w:bCs/>
          <w:color w:val="000000"/>
        </w:rPr>
        <w:t>shedding rates of different body sites, and their relation to gut microbial characteristics.</w:t>
      </w:r>
      <w:r w:rsidRPr="00596A48">
        <w:rPr>
          <w:bCs/>
          <w:color w:val="000000"/>
        </w:rPr>
        <w:t xml:space="preserve"> </w:t>
      </w:r>
      <w:r>
        <w:rPr>
          <w:bCs/>
          <w:color w:val="000000"/>
        </w:rPr>
        <w:t xml:space="preserve">Finally, our comprehensive statistical approaches allowed us </w:t>
      </w:r>
      <w:proofErr w:type="gramStart"/>
      <w:r>
        <w:rPr>
          <w:bCs/>
          <w:color w:val="000000"/>
        </w:rPr>
        <w:t>to better understand</w:t>
      </w:r>
      <w:proofErr w:type="gramEnd"/>
      <w:r>
        <w:rPr>
          <w:bCs/>
          <w:color w:val="000000"/>
        </w:rPr>
        <w:t xml:space="preserve"> the association between herpesvirus shedding rates and gut microbial composition.</w:t>
      </w:r>
    </w:p>
    <w:p w14:paraId="65EC6710" w14:textId="77777777" w:rsidR="00462A81" w:rsidRPr="00596A48" w:rsidRDefault="00462A81" w:rsidP="00557313">
      <w:pPr>
        <w:spacing w:line="480" w:lineRule="auto"/>
        <w:ind w:firstLine="720"/>
        <w:jc w:val="both"/>
        <w:rPr>
          <w:bCs/>
          <w:color w:val="000000"/>
        </w:rPr>
      </w:pPr>
      <w:r>
        <w:rPr>
          <w:bCs/>
          <w:color w:val="000000"/>
        </w:rPr>
        <w:t xml:space="preserve">In conclusion, we first report that seminal herpesvirus shedding is associated with altered gut microbiome. However, our study does not support the hypothesis that </w:t>
      </w:r>
      <w:r>
        <w:t xml:space="preserve">the gut microbiome may play an important role in the association between herpesvirus co-infection and chronic immune activation. Therefore, future studies with large sample size with comprehensive methodological approaches </w:t>
      </w:r>
      <w:proofErr w:type="gramStart"/>
      <w:r>
        <w:t>are warranted</w:t>
      </w:r>
      <w:proofErr w:type="gramEnd"/>
      <w:r>
        <w:t xml:space="preserve"> to identify the role of microbiome in the pathogenesis of HIV infection.</w:t>
      </w:r>
    </w:p>
    <w:p w14:paraId="393AB897" w14:textId="77777777" w:rsidR="00462A81" w:rsidRDefault="00462A81" w:rsidP="00596A48">
      <w:pPr>
        <w:spacing w:line="480" w:lineRule="auto"/>
        <w:ind w:firstLine="720"/>
        <w:jc w:val="both"/>
      </w:pPr>
    </w:p>
    <w:p w14:paraId="1CC8424A" w14:textId="77777777" w:rsidR="00462A81" w:rsidRDefault="00462A81" w:rsidP="00462A81">
      <w:pPr>
        <w:pStyle w:val="Heading1"/>
        <w:numPr>
          <w:ilvl w:val="0"/>
          <w:numId w:val="3"/>
        </w:numPr>
        <w:tabs>
          <w:tab w:val="clear" w:pos="-720"/>
        </w:tabs>
        <w:ind w:left="0"/>
      </w:pPr>
      <w:bookmarkStart w:id="72" w:name="_Toc520983243"/>
      <w:bookmarkStart w:id="73" w:name="_Toc521576614"/>
      <w:r>
        <w:t>PUBLIC HEALTH SIGNIFICANCE</w:t>
      </w:r>
      <w:bookmarkEnd w:id="72"/>
      <w:bookmarkEnd w:id="73"/>
    </w:p>
    <w:p w14:paraId="49A3C4A8" w14:textId="77777777" w:rsidR="00462A81" w:rsidRDefault="00462A81" w:rsidP="00FC079E">
      <w:pPr>
        <w:pStyle w:val="Noindent"/>
        <w:jc w:val="both"/>
      </w:pPr>
      <w:r>
        <w:t xml:space="preserve">Despite the advent of the effective combination of antiretroviral therapy, the life expectancy in treated HIV-infected patients is shorter than general population because of their higher prevalence of non-AIDS related diseases. This </w:t>
      </w:r>
      <w:proofErr w:type="gramStart"/>
      <w:r>
        <w:t>is mainly attributed</w:t>
      </w:r>
      <w:proofErr w:type="gramEnd"/>
      <w:r>
        <w:t xml:space="preserve"> to chronic inflammation and immune activation in the disease. Although microbial translocation has become one of the major causes of the persistent immune activation, other factors, such as herpesvirus co-infection, may also </w:t>
      </w:r>
      <w:proofErr w:type="gramStart"/>
      <w:r>
        <w:t>impact</w:t>
      </w:r>
      <w:proofErr w:type="gramEnd"/>
      <w:r>
        <w:t xml:space="preserve"> the course of the disease. Despite the significant effect of herpesvirus co-infection on persistent immune activation in HIV infection, the issue of how it shapes and </w:t>
      </w:r>
      <w:proofErr w:type="gramStart"/>
      <w:r>
        <w:t>impacts</w:t>
      </w:r>
      <w:proofErr w:type="gramEnd"/>
      <w:r>
        <w:t xml:space="preserve"> immune system, or vice versa, has not been established yet. </w:t>
      </w:r>
    </w:p>
    <w:p w14:paraId="2ABC4E94" w14:textId="77777777" w:rsidR="00462A81" w:rsidRDefault="00462A81" w:rsidP="00FC079E">
      <w:pPr>
        <w:pStyle w:val="Noindent"/>
        <w:ind w:firstLine="720"/>
        <w:jc w:val="both"/>
      </w:pPr>
      <w:r>
        <w:t xml:space="preserve">Over the decade, microbiome studies have generated increasing attention because of the potential role to impact human health. In HIV infection, a number of studies reported that there is an alteration of gut microbiome. Moreover, previous preclinical studies suggested that herpesvirus co-infection </w:t>
      </w:r>
      <w:proofErr w:type="gramStart"/>
      <w:r>
        <w:t>may</w:t>
      </w:r>
      <w:proofErr w:type="gramEnd"/>
      <w:r>
        <w:t xml:space="preserve"> accelerate microbial translocation and immune activation. However, our previous study reported that herpesvirus shedding negatively correlated with immune markers such as IP-10 and sCD163. Due to this controversy, we aimed to investigate whether altered microbial composition underlie the conflicting reports. It is important to understand the role of microbiome and the herpesvirus co-infection in HIV-associated persistent immune activation, which may become targets for therapeutic intervention in the future.</w:t>
      </w:r>
    </w:p>
    <w:p w14:paraId="151F4CAC" w14:textId="77777777" w:rsidR="00462A81" w:rsidRDefault="00462A81" w:rsidP="00557313">
      <w:pPr>
        <w:pStyle w:val="Heading"/>
      </w:pPr>
      <w:bookmarkStart w:id="74" w:name="_Toc520983244"/>
      <w:bookmarkStart w:id="75" w:name="_Toc521576615"/>
      <w:r>
        <w:t>bibliography</w:t>
      </w:r>
      <w:bookmarkEnd w:id="74"/>
      <w:bookmarkEnd w:id="75"/>
    </w:p>
    <w:p w14:paraId="6CCD3235"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w:t>
      </w:r>
      <w:r w:rsidRPr="00F91AFA">
        <w:rPr>
          <w:rFonts w:ascii="Times New Roman" w:hAnsi="Times New Roman"/>
          <w:noProof/>
        </w:rPr>
        <w:tab/>
        <w:t xml:space="preserve">Michaels SH, Clark R, Kissinger P: </w:t>
      </w:r>
      <w:r w:rsidRPr="00F91AFA">
        <w:rPr>
          <w:rFonts w:ascii="Times New Roman" w:hAnsi="Times New Roman"/>
          <w:b/>
          <w:noProof/>
        </w:rPr>
        <w:t>Declining morbidity and mortality among patients with advanced human immunodeficiency virus infection</w:t>
      </w:r>
      <w:r w:rsidRPr="00F91AFA">
        <w:rPr>
          <w:rFonts w:ascii="Times New Roman" w:hAnsi="Times New Roman"/>
          <w:noProof/>
        </w:rPr>
        <w:t xml:space="preserve">. </w:t>
      </w:r>
      <w:r w:rsidRPr="00F91AFA">
        <w:rPr>
          <w:rFonts w:ascii="Times New Roman" w:hAnsi="Times New Roman"/>
          <w:i/>
          <w:noProof/>
        </w:rPr>
        <w:t xml:space="preserve">The New England journal of medicine </w:t>
      </w:r>
      <w:r w:rsidRPr="00F91AFA">
        <w:rPr>
          <w:rFonts w:ascii="Times New Roman" w:hAnsi="Times New Roman"/>
          <w:noProof/>
        </w:rPr>
        <w:t xml:space="preserve">1998, </w:t>
      </w:r>
      <w:r w:rsidRPr="00F91AFA">
        <w:rPr>
          <w:rFonts w:ascii="Times New Roman" w:hAnsi="Times New Roman"/>
          <w:b/>
          <w:noProof/>
        </w:rPr>
        <w:t>339</w:t>
      </w:r>
      <w:r w:rsidRPr="00F91AFA">
        <w:rPr>
          <w:rFonts w:ascii="Times New Roman" w:hAnsi="Times New Roman"/>
          <w:noProof/>
        </w:rPr>
        <w:t>(6):405-406.</w:t>
      </w:r>
    </w:p>
    <w:p w14:paraId="170BFF49"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w:t>
      </w:r>
      <w:r w:rsidRPr="00F91AFA">
        <w:rPr>
          <w:rFonts w:ascii="Times New Roman" w:hAnsi="Times New Roman"/>
          <w:noProof/>
        </w:rPr>
        <w:tab/>
        <w:t xml:space="preserve">Islam FM, Wu J, Jansson J, Wilson DP: </w:t>
      </w:r>
      <w:r w:rsidRPr="00F91AFA">
        <w:rPr>
          <w:rFonts w:ascii="Times New Roman" w:hAnsi="Times New Roman"/>
          <w:b/>
          <w:noProof/>
        </w:rPr>
        <w:t>Relative risk of cardiovascular disease among people living with HIV: a systematic review and meta-analysis</w:t>
      </w:r>
      <w:r w:rsidRPr="00F91AFA">
        <w:rPr>
          <w:rFonts w:ascii="Times New Roman" w:hAnsi="Times New Roman"/>
          <w:noProof/>
        </w:rPr>
        <w:t xml:space="preserve">. </w:t>
      </w:r>
      <w:r w:rsidRPr="00F91AFA">
        <w:rPr>
          <w:rFonts w:ascii="Times New Roman" w:hAnsi="Times New Roman"/>
          <w:i/>
          <w:noProof/>
        </w:rPr>
        <w:t xml:space="preserve">HIV medicine </w:t>
      </w:r>
      <w:r w:rsidRPr="00F91AFA">
        <w:rPr>
          <w:rFonts w:ascii="Times New Roman" w:hAnsi="Times New Roman"/>
          <w:noProof/>
        </w:rPr>
        <w:t xml:space="preserve">2012, </w:t>
      </w:r>
      <w:r w:rsidRPr="00F91AFA">
        <w:rPr>
          <w:rFonts w:ascii="Times New Roman" w:hAnsi="Times New Roman"/>
          <w:b/>
          <w:noProof/>
        </w:rPr>
        <w:t>13</w:t>
      </w:r>
      <w:r w:rsidRPr="00F91AFA">
        <w:rPr>
          <w:rFonts w:ascii="Times New Roman" w:hAnsi="Times New Roman"/>
          <w:noProof/>
        </w:rPr>
        <w:t>(8):453-468.</w:t>
      </w:r>
    </w:p>
    <w:p w14:paraId="424D59E1"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w:t>
      </w:r>
      <w:r w:rsidRPr="00F91AFA">
        <w:rPr>
          <w:rFonts w:ascii="Times New Roman" w:hAnsi="Times New Roman"/>
          <w:noProof/>
        </w:rPr>
        <w:tab/>
        <w:t xml:space="preserve">Beyrer C, Baral SD, van Griensven F, Goodreau SM, Chariyalertsak S, Wirtz AL, Brookmeyer R: </w:t>
      </w:r>
      <w:r w:rsidRPr="00F91AFA">
        <w:rPr>
          <w:rFonts w:ascii="Times New Roman" w:hAnsi="Times New Roman"/>
          <w:b/>
          <w:noProof/>
        </w:rPr>
        <w:t>Global epidemiology of HIV infection in men who have sex with men</w:t>
      </w:r>
      <w:r w:rsidRPr="00F91AFA">
        <w:rPr>
          <w:rFonts w:ascii="Times New Roman" w:hAnsi="Times New Roman"/>
          <w:noProof/>
        </w:rPr>
        <w:t xml:space="preserve">. </w:t>
      </w:r>
      <w:r w:rsidRPr="00F91AFA">
        <w:rPr>
          <w:rFonts w:ascii="Times New Roman" w:hAnsi="Times New Roman"/>
          <w:i/>
          <w:noProof/>
        </w:rPr>
        <w:t xml:space="preserve">Lancet (London, England) </w:t>
      </w:r>
      <w:r w:rsidRPr="00F91AFA">
        <w:rPr>
          <w:rFonts w:ascii="Times New Roman" w:hAnsi="Times New Roman"/>
          <w:noProof/>
        </w:rPr>
        <w:t xml:space="preserve">2012, </w:t>
      </w:r>
      <w:r w:rsidRPr="00F91AFA">
        <w:rPr>
          <w:rFonts w:ascii="Times New Roman" w:hAnsi="Times New Roman"/>
          <w:b/>
          <w:noProof/>
        </w:rPr>
        <w:t>380</w:t>
      </w:r>
      <w:r w:rsidRPr="00F91AFA">
        <w:rPr>
          <w:rFonts w:ascii="Times New Roman" w:hAnsi="Times New Roman"/>
          <w:noProof/>
        </w:rPr>
        <w:t>(9839):367-377.</w:t>
      </w:r>
    </w:p>
    <w:p w14:paraId="2C7DD5B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w:t>
      </w:r>
      <w:r w:rsidRPr="00F91AFA">
        <w:rPr>
          <w:rFonts w:ascii="Times New Roman" w:hAnsi="Times New Roman"/>
          <w:noProof/>
        </w:rPr>
        <w:tab/>
        <w:t xml:space="preserve">Manji H, Jager HR, Winston A: </w:t>
      </w:r>
      <w:r w:rsidRPr="00F91AFA">
        <w:rPr>
          <w:rFonts w:ascii="Times New Roman" w:hAnsi="Times New Roman"/>
          <w:b/>
          <w:noProof/>
        </w:rPr>
        <w:t>HIV, dementia and antiretroviral drugs: 30 years of an epidemic</w:t>
      </w:r>
      <w:r w:rsidRPr="00F91AFA">
        <w:rPr>
          <w:rFonts w:ascii="Times New Roman" w:hAnsi="Times New Roman"/>
          <w:noProof/>
        </w:rPr>
        <w:t xml:space="preserve">. </w:t>
      </w:r>
      <w:r w:rsidRPr="00F91AFA">
        <w:rPr>
          <w:rFonts w:ascii="Times New Roman" w:hAnsi="Times New Roman"/>
          <w:i/>
          <w:noProof/>
        </w:rPr>
        <w:t xml:space="preserve">Journal of neurology, neurosurgery, and psychiatry </w:t>
      </w:r>
      <w:r w:rsidRPr="00F91AFA">
        <w:rPr>
          <w:rFonts w:ascii="Times New Roman" w:hAnsi="Times New Roman"/>
          <w:noProof/>
        </w:rPr>
        <w:t xml:space="preserve">2013, </w:t>
      </w:r>
      <w:r w:rsidRPr="00F91AFA">
        <w:rPr>
          <w:rFonts w:ascii="Times New Roman" w:hAnsi="Times New Roman"/>
          <w:b/>
          <w:noProof/>
        </w:rPr>
        <w:t>84</w:t>
      </w:r>
      <w:r w:rsidRPr="00F91AFA">
        <w:rPr>
          <w:rFonts w:ascii="Times New Roman" w:hAnsi="Times New Roman"/>
          <w:noProof/>
        </w:rPr>
        <w:t>(10):1126-1137.</w:t>
      </w:r>
    </w:p>
    <w:p w14:paraId="727CCA8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5.</w:t>
      </w:r>
      <w:r w:rsidRPr="00F91AFA">
        <w:rPr>
          <w:rFonts w:ascii="Times New Roman" w:hAnsi="Times New Roman"/>
          <w:noProof/>
        </w:rPr>
        <w:tab/>
        <w:t xml:space="preserve">Paik IJ, Kotler DP: </w:t>
      </w:r>
      <w:r w:rsidRPr="00F91AFA">
        <w:rPr>
          <w:rFonts w:ascii="Times New Roman" w:hAnsi="Times New Roman"/>
          <w:b/>
          <w:noProof/>
        </w:rPr>
        <w:t>The prevalence and pathogenesis of diabetes mellitus in treated HIV-infection</w:t>
      </w:r>
      <w:r w:rsidRPr="00F91AFA">
        <w:rPr>
          <w:rFonts w:ascii="Times New Roman" w:hAnsi="Times New Roman"/>
          <w:noProof/>
        </w:rPr>
        <w:t xml:space="preserve">. </w:t>
      </w:r>
      <w:r w:rsidRPr="00F91AFA">
        <w:rPr>
          <w:rFonts w:ascii="Times New Roman" w:hAnsi="Times New Roman"/>
          <w:i/>
          <w:noProof/>
        </w:rPr>
        <w:t xml:space="preserve">Best practice &amp; research Clinical endocrinology &amp; metabolism </w:t>
      </w:r>
      <w:r w:rsidRPr="00F91AFA">
        <w:rPr>
          <w:rFonts w:ascii="Times New Roman" w:hAnsi="Times New Roman"/>
          <w:noProof/>
        </w:rPr>
        <w:t xml:space="preserve">2011, </w:t>
      </w:r>
      <w:r w:rsidRPr="00F91AFA">
        <w:rPr>
          <w:rFonts w:ascii="Times New Roman" w:hAnsi="Times New Roman"/>
          <w:b/>
          <w:noProof/>
        </w:rPr>
        <w:t>25</w:t>
      </w:r>
      <w:r w:rsidRPr="00F91AFA">
        <w:rPr>
          <w:rFonts w:ascii="Times New Roman" w:hAnsi="Times New Roman"/>
          <w:noProof/>
        </w:rPr>
        <w:t>(3):469-478.</w:t>
      </w:r>
    </w:p>
    <w:p w14:paraId="3872C9AE"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6.</w:t>
      </w:r>
      <w:r w:rsidRPr="00F91AFA">
        <w:rPr>
          <w:rFonts w:ascii="Times New Roman" w:hAnsi="Times New Roman"/>
          <w:noProof/>
        </w:rPr>
        <w:tab/>
        <w:t xml:space="preserve">Brown TT, Qaqish RB: </w:t>
      </w:r>
      <w:r w:rsidRPr="00F91AFA">
        <w:rPr>
          <w:rFonts w:ascii="Times New Roman" w:hAnsi="Times New Roman"/>
          <w:b/>
          <w:noProof/>
        </w:rPr>
        <w:t>Antiretroviral therapy and the prevalence of osteopenia and osteoporosis: a meta-analytic review</w:t>
      </w:r>
      <w:r w:rsidRPr="00F91AFA">
        <w:rPr>
          <w:rFonts w:ascii="Times New Roman" w:hAnsi="Times New Roman"/>
          <w:noProof/>
        </w:rPr>
        <w:t xml:space="preserve">. </w:t>
      </w:r>
      <w:r w:rsidRPr="00F91AFA">
        <w:rPr>
          <w:rFonts w:ascii="Times New Roman" w:hAnsi="Times New Roman"/>
          <w:i/>
          <w:noProof/>
        </w:rPr>
        <w:t xml:space="preserve">AIDS (London, England) </w:t>
      </w:r>
      <w:r w:rsidRPr="00F91AFA">
        <w:rPr>
          <w:rFonts w:ascii="Times New Roman" w:hAnsi="Times New Roman"/>
          <w:noProof/>
        </w:rPr>
        <w:t xml:space="preserve">2006, </w:t>
      </w:r>
      <w:r w:rsidRPr="00F91AFA">
        <w:rPr>
          <w:rFonts w:ascii="Times New Roman" w:hAnsi="Times New Roman"/>
          <w:b/>
          <w:noProof/>
        </w:rPr>
        <w:t>20</w:t>
      </w:r>
      <w:r w:rsidRPr="00F91AFA">
        <w:rPr>
          <w:rFonts w:ascii="Times New Roman" w:hAnsi="Times New Roman"/>
          <w:noProof/>
        </w:rPr>
        <w:t>(17):2165-2174.</w:t>
      </w:r>
    </w:p>
    <w:p w14:paraId="26AFDEDF"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7.</w:t>
      </w:r>
      <w:r w:rsidRPr="00F91AFA">
        <w:rPr>
          <w:rFonts w:ascii="Times New Roman" w:hAnsi="Times New Roman"/>
          <w:noProof/>
        </w:rPr>
        <w:tab/>
        <w:t xml:space="preserve">Bonnet F, Chene G: </w:t>
      </w:r>
      <w:r w:rsidRPr="00F91AFA">
        <w:rPr>
          <w:rFonts w:ascii="Times New Roman" w:hAnsi="Times New Roman"/>
          <w:b/>
          <w:noProof/>
        </w:rPr>
        <w:t>Evolving epidemiology of malignancies in HIV</w:t>
      </w:r>
      <w:r w:rsidRPr="00F91AFA">
        <w:rPr>
          <w:rFonts w:ascii="Times New Roman" w:hAnsi="Times New Roman"/>
          <w:noProof/>
        </w:rPr>
        <w:t xml:space="preserve">. </w:t>
      </w:r>
      <w:r w:rsidRPr="00F91AFA">
        <w:rPr>
          <w:rFonts w:ascii="Times New Roman" w:hAnsi="Times New Roman"/>
          <w:i/>
          <w:noProof/>
        </w:rPr>
        <w:t xml:space="preserve">Current opinion in oncology </w:t>
      </w:r>
      <w:r w:rsidRPr="00F91AFA">
        <w:rPr>
          <w:rFonts w:ascii="Times New Roman" w:hAnsi="Times New Roman"/>
          <w:noProof/>
        </w:rPr>
        <w:t xml:space="preserve">2008, </w:t>
      </w:r>
      <w:r w:rsidRPr="00F91AFA">
        <w:rPr>
          <w:rFonts w:ascii="Times New Roman" w:hAnsi="Times New Roman"/>
          <w:b/>
          <w:noProof/>
        </w:rPr>
        <w:t>20</w:t>
      </w:r>
      <w:r w:rsidRPr="00F91AFA">
        <w:rPr>
          <w:rFonts w:ascii="Times New Roman" w:hAnsi="Times New Roman"/>
          <w:noProof/>
        </w:rPr>
        <w:t>(5):534-540.</w:t>
      </w:r>
    </w:p>
    <w:p w14:paraId="4405CF81"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8.</w:t>
      </w:r>
      <w:r w:rsidRPr="00F91AFA">
        <w:rPr>
          <w:rFonts w:ascii="Times New Roman" w:hAnsi="Times New Roman"/>
          <w:noProof/>
        </w:rPr>
        <w:tab/>
        <w:t>Egger M, May M, Chene G, Phillips AN, Ledergerber B, Dabis F, Costagliola D, D'Arminio Monforte A, de Wolf F, Reiss P</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Prognosis of HIV-1-infected patients starting highly active antiretroviral therapy: a collaborative analysis of prospective studies</w:t>
      </w:r>
      <w:r w:rsidRPr="00F91AFA">
        <w:rPr>
          <w:rFonts w:ascii="Times New Roman" w:hAnsi="Times New Roman"/>
          <w:noProof/>
        </w:rPr>
        <w:t xml:space="preserve">. </w:t>
      </w:r>
      <w:r w:rsidRPr="00F91AFA">
        <w:rPr>
          <w:rFonts w:ascii="Times New Roman" w:hAnsi="Times New Roman"/>
          <w:i/>
          <w:noProof/>
        </w:rPr>
        <w:t xml:space="preserve">Lancet (London, England) </w:t>
      </w:r>
      <w:r w:rsidRPr="00F91AFA">
        <w:rPr>
          <w:rFonts w:ascii="Times New Roman" w:hAnsi="Times New Roman"/>
          <w:noProof/>
        </w:rPr>
        <w:t xml:space="preserve">2002, </w:t>
      </w:r>
      <w:r w:rsidRPr="00F91AFA">
        <w:rPr>
          <w:rFonts w:ascii="Times New Roman" w:hAnsi="Times New Roman"/>
          <w:b/>
          <w:noProof/>
        </w:rPr>
        <w:t>360</w:t>
      </w:r>
      <w:r w:rsidRPr="00F91AFA">
        <w:rPr>
          <w:rFonts w:ascii="Times New Roman" w:hAnsi="Times New Roman"/>
          <w:noProof/>
        </w:rPr>
        <w:t>(9327):119-129.</w:t>
      </w:r>
    </w:p>
    <w:p w14:paraId="2DF64E13"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9.</w:t>
      </w:r>
      <w:r w:rsidRPr="00F91AFA">
        <w:rPr>
          <w:rFonts w:ascii="Times New Roman" w:hAnsi="Times New Roman"/>
          <w:noProof/>
        </w:rPr>
        <w:tab/>
        <w:t xml:space="preserve">Legarth RA, Ahlstrom MG, Kronborg G, Larsen CS, Pedersen C, Pedersen G, Mohey R, Gerstoft J, Obel N: </w:t>
      </w:r>
      <w:r w:rsidRPr="00F91AFA">
        <w:rPr>
          <w:rFonts w:ascii="Times New Roman" w:hAnsi="Times New Roman"/>
          <w:b/>
          <w:noProof/>
        </w:rPr>
        <w:t>Long-Term Mortality in HIV-Infected Individuals 50 Years or Older: A Nationwide, Population-Based Cohort Study</w:t>
      </w:r>
      <w:r w:rsidRPr="00F91AFA">
        <w:rPr>
          <w:rFonts w:ascii="Times New Roman" w:hAnsi="Times New Roman"/>
          <w:noProof/>
        </w:rPr>
        <w:t xml:space="preserve">. </w:t>
      </w:r>
      <w:r w:rsidRPr="00F91AFA">
        <w:rPr>
          <w:rFonts w:ascii="Times New Roman" w:hAnsi="Times New Roman"/>
          <w:i/>
          <w:noProof/>
        </w:rPr>
        <w:t xml:space="preserve">Journal of acquired immune deficiency syndromes (1999) </w:t>
      </w:r>
      <w:r w:rsidRPr="00F91AFA">
        <w:rPr>
          <w:rFonts w:ascii="Times New Roman" w:hAnsi="Times New Roman"/>
          <w:noProof/>
        </w:rPr>
        <w:t xml:space="preserve">2016, </w:t>
      </w:r>
      <w:r w:rsidRPr="00F91AFA">
        <w:rPr>
          <w:rFonts w:ascii="Times New Roman" w:hAnsi="Times New Roman"/>
          <w:b/>
          <w:noProof/>
        </w:rPr>
        <w:t>71</w:t>
      </w:r>
      <w:r w:rsidRPr="00F91AFA">
        <w:rPr>
          <w:rFonts w:ascii="Times New Roman" w:hAnsi="Times New Roman"/>
          <w:noProof/>
        </w:rPr>
        <w:t>(2):213-218.</w:t>
      </w:r>
    </w:p>
    <w:p w14:paraId="5D1DE9F2"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10.</w:t>
      </w:r>
      <w:r w:rsidRPr="00F91AFA">
        <w:rPr>
          <w:rFonts w:ascii="Times New Roman" w:hAnsi="Times New Roman"/>
          <w:noProof/>
        </w:rPr>
        <w:tab/>
        <w:t>Samji H, Cescon A, Hogg RS, Modur SP, Althoff KN, Buchacz K, Burchell AN, Cohen M, Gebo KA, Gill MJ</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Closing the gap: increases in life expectancy among treated HIV-positive individuals in the United States and Canada</w:t>
      </w:r>
      <w:r w:rsidRPr="00F91AFA">
        <w:rPr>
          <w:rFonts w:ascii="Times New Roman" w:hAnsi="Times New Roman"/>
          <w:noProof/>
        </w:rPr>
        <w:t xml:space="preserve">. </w:t>
      </w:r>
      <w:r w:rsidRPr="00F91AFA">
        <w:rPr>
          <w:rFonts w:ascii="Times New Roman" w:hAnsi="Times New Roman"/>
          <w:i/>
          <w:noProof/>
        </w:rPr>
        <w:t xml:space="preserve">PloS one </w:t>
      </w:r>
      <w:r w:rsidRPr="00F91AFA">
        <w:rPr>
          <w:rFonts w:ascii="Times New Roman" w:hAnsi="Times New Roman"/>
          <w:noProof/>
        </w:rPr>
        <w:t xml:space="preserve">2013, </w:t>
      </w:r>
      <w:r w:rsidRPr="00F91AFA">
        <w:rPr>
          <w:rFonts w:ascii="Times New Roman" w:hAnsi="Times New Roman"/>
          <w:b/>
          <w:noProof/>
        </w:rPr>
        <w:t>8</w:t>
      </w:r>
      <w:r w:rsidRPr="00F91AFA">
        <w:rPr>
          <w:rFonts w:ascii="Times New Roman" w:hAnsi="Times New Roman"/>
          <w:noProof/>
        </w:rPr>
        <w:t>(12):e81355.</w:t>
      </w:r>
    </w:p>
    <w:p w14:paraId="5FA4C7D9"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11.</w:t>
      </w:r>
      <w:r w:rsidRPr="00F91AFA">
        <w:rPr>
          <w:rFonts w:ascii="Times New Roman" w:hAnsi="Times New Roman"/>
          <w:noProof/>
        </w:rPr>
        <w:tab/>
        <w:t xml:space="preserve">Goicoechea M, Smith DM, Liu L, May S, Tenorio AR, Ignacio CC, Landay A, Haubrich R: </w:t>
      </w:r>
      <w:r w:rsidRPr="00F91AFA">
        <w:rPr>
          <w:rFonts w:ascii="Times New Roman" w:hAnsi="Times New Roman"/>
          <w:b/>
          <w:noProof/>
        </w:rPr>
        <w:t>Determinants of CD4+ T cell recovery during suppressive antiretroviral therapy: association of immune activation, T cell maturation markers, and cellular HIV-1 DNA</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2006, </w:t>
      </w:r>
      <w:r w:rsidRPr="00F91AFA">
        <w:rPr>
          <w:rFonts w:ascii="Times New Roman" w:hAnsi="Times New Roman"/>
          <w:b/>
          <w:noProof/>
        </w:rPr>
        <w:t>194</w:t>
      </w:r>
      <w:r w:rsidRPr="00F91AFA">
        <w:rPr>
          <w:rFonts w:ascii="Times New Roman" w:hAnsi="Times New Roman"/>
          <w:noProof/>
        </w:rPr>
        <w:t>(1):29-37.</w:t>
      </w:r>
    </w:p>
    <w:p w14:paraId="4F93AEFE"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12.</w:t>
      </w:r>
      <w:r w:rsidRPr="00F91AFA">
        <w:rPr>
          <w:rFonts w:ascii="Times New Roman" w:hAnsi="Times New Roman"/>
          <w:noProof/>
        </w:rPr>
        <w:tab/>
        <w:t>Duprez DA, Neuhaus J, Kuller LH, Tracy R, Belloso W, De Wit S, Drummond F, Lane HC, Ledergerber B, Lundgren J</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Inflammation, coagulation and cardiovascular disease in HIV-infected individuals</w:t>
      </w:r>
      <w:r w:rsidRPr="00F91AFA">
        <w:rPr>
          <w:rFonts w:ascii="Times New Roman" w:hAnsi="Times New Roman"/>
          <w:noProof/>
        </w:rPr>
        <w:t xml:space="preserve">. </w:t>
      </w:r>
      <w:r w:rsidRPr="00F91AFA">
        <w:rPr>
          <w:rFonts w:ascii="Times New Roman" w:hAnsi="Times New Roman"/>
          <w:i/>
          <w:noProof/>
        </w:rPr>
        <w:t xml:space="preserve">PloS one </w:t>
      </w:r>
      <w:r w:rsidRPr="00F91AFA">
        <w:rPr>
          <w:rFonts w:ascii="Times New Roman" w:hAnsi="Times New Roman"/>
          <w:noProof/>
        </w:rPr>
        <w:t xml:space="preserve">2012, </w:t>
      </w:r>
      <w:r w:rsidRPr="00F91AFA">
        <w:rPr>
          <w:rFonts w:ascii="Times New Roman" w:hAnsi="Times New Roman"/>
          <w:b/>
          <w:noProof/>
        </w:rPr>
        <w:t>7</w:t>
      </w:r>
      <w:r w:rsidRPr="00F91AFA">
        <w:rPr>
          <w:rFonts w:ascii="Times New Roman" w:hAnsi="Times New Roman"/>
          <w:noProof/>
        </w:rPr>
        <w:t>(9):e44454.</w:t>
      </w:r>
    </w:p>
    <w:p w14:paraId="6FAD13F9"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13.</w:t>
      </w:r>
      <w:r w:rsidRPr="00F91AFA">
        <w:rPr>
          <w:rFonts w:ascii="Times New Roman" w:hAnsi="Times New Roman"/>
          <w:noProof/>
        </w:rPr>
        <w:tab/>
        <w:t>McKibben RA, Margolick JB, Grinspoon S, Li X, Palella FJ, Jr., Kingsley LA, Witt MD, George RT, Jacobson LP, Budoff M</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Elevated levels of monocyte activation markers are associated with subclinical atherosclerosis in men with and those without HIV infection</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2015, </w:t>
      </w:r>
      <w:r w:rsidRPr="00F91AFA">
        <w:rPr>
          <w:rFonts w:ascii="Times New Roman" w:hAnsi="Times New Roman"/>
          <w:b/>
          <w:noProof/>
        </w:rPr>
        <w:t>211</w:t>
      </w:r>
      <w:r w:rsidRPr="00F91AFA">
        <w:rPr>
          <w:rFonts w:ascii="Times New Roman" w:hAnsi="Times New Roman"/>
          <w:noProof/>
        </w:rPr>
        <w:t>(8):1219-1228.</w:t>
      </w:r>
    </w:p>
    <w:p w14:paraId="5DE41F2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14.</w:t>
      </w:r>
      <w:r w:rsidRPr="00F91AFA">
        <w:rPr>
          <w:rFonts w:ascii="Times New Roman" w:hAnsi="Times New Roman"/>
          <w:noProof/>
        </w:rPr>
        <w:tab/>
        <w:t>Brenchley JM, Price DA, Schacker TW, Asher TE, Silvestri G, Rao S, Kazzaz Z, Bornstein E, Lambotte O, Altmann D</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Microbial translocation is a cause of systemic immune activation in chronic HIV infection</w:t>
      </w:r>
      <w:r w:rsidRPr="00F91AFA">
        <w:rPr>
          <w:rFonts w:ascii="Times New Roman" w:hAnsi="Times New Roman"/>
          <w:noProof/>
        </w:rPr>
        <w:t xml:space="preserve">. </w:t>
      </w:r>
      <w:r w:rsidRPr="00F91AFA">
        <w:rPr>
          <w:rFonts w:ascii="Times New Roman" w:hAnsi="Times New Roman"/>
          <w:i/>
          <w:noProof/>
        </w:rPr>
        <w:t xml:space="preserve">Nature medicine </w:t>
      </w:r>
      <w:r w:rsidRPr="00F91AFA">
        <w:rPr>
          <w:rFonts w:ascii="Times New Roman" w:hAnsi="Times New Roman"/>
          <w:noProof/>
        </w:rPr>
        <w:t xml:space="preserve">2006, </w:t>
      </w:r>
      <w:r w:rsidRPr="00F91AFA">
        <w:rPr>
          <w:rFonts w:ascii="Times New Roman" w:hAnsi="Times New Roman"/>
          <w:b/>
          <w:noProof/>
        </w:rPr>
        <w:t>12</w:t>
      </w:r>
      <w:r w:rsidRPr="00F91AFA">
        <w:rPr>
          <w:rFonts w:ascii="Times New Roman" w:hAnsi="Times New Roman"/>
          <w:noProof/>
        </w:rPr>
        <w:t>(12):1365-1371.</w:t>
      </w:r>
    </w:p>
    <w:p w14:paraId="138C2A5C"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15.</w:t>
      </w:r>
      <w:r w:rsidRPr="00F91AFA">
        <w:rPr>
          <w:rFonts w:ascii="Times New Roman" w:hAnsi="Times New Roman"/>
          <w:noProof/>
        </w:rPr>
        <w:tab/>
        <w:t xml:space="preserve">Hunt PW, Martin JN, Sinclair E, Epling L, Teague J, Jacobson MA, Tracy RP, Corey L, Deeks SG: </w:t>
      </w:r>
      <w:r w:rsidRPr="00F91AFA">
        <w:rPr>
          <w:rFonts w:ascii="Times New Roman" w:hAnsi="Times New Roman"/>
          <w:b/>
          <w:noProof/>
        </w:rPr>
        <w:t>Valganciclovir reduces T cell activation in HIV-infected individuals with incomplete CD4+ T cell recovery on antiretroviral therapy</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2011, </w:t>
      </w:r>
      <w:r w:rsidRPr="00F91AFA">
        <w:rPr>
          <w:rFonts w:ascii="Times New Roman" w:hAnsi="Times New Roman"/>
          <w:b/>
          <w:noProof/>
        </w:rPr>
        <w:t>203</w:t>
      </w:r>
      <w:r w:rsidRPr="00F91AFA">
        <w:rPr>
          <w:rFonts w:ascii="Times New Roman" w:hAnsi="Times New Roman"/>
          <w:noProof/>
        </w:rPr>
        <w:t>(10):1474-1483.</w:t>
      </w:r>
    </w:p>
    <w:p w14:paraId="0341C353"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16.</w:t>
      </w:r>
      <w:r w:rsidRPr="00F91AFA">
        <w:rPr>
          <w:rFonts w:ascii="Times New Roman" w:hAnsi="Times New Roman"/>
          <w:noProof/>
        </w:rPr>
        <w:tab/>
        <w:t>Vazquez-Castellanos JF, Serrano-Villar S, Latorre A, Artacho A, Ferrus ML, Madrid N, Vallejo A, Sainz T, Martinez-Botas J, Ferrando-Martinez S</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Altered metabolism of gut microbiota contributes to chronic immune activation in HIV-infected individuals</w:t>
      </w:r>
      <w:r w:rsidRPr="00F91AFA">
        <w:rPr>
          <w:rFonts w:ascii="Times New Roman" w:hAnsi="Times New Roman"/>
          <w:noProof/>
        </w:rPr>
        <w:t xml:space="preserve">. </w:t>
      </w:r>
      <w:r w:rsidRPr="00F91AFA">
        <w:rPr>
          <w:rFonts w:ascii="Times New Roman" w:hAnsi="Times New Roman"/>
          <w:i/>
          <w:noProof/>
        </w:rPr>
        <w:t xml:space="preserve">Mucosal immunology </w:t>
      </w:r>
      <w:r w:rsidRPr="00F91AFA">
        <w:rPr>
          <w:rFonts w:ascii="Times New Roman" w:hAnsi="Times New Roman"/>
          <w:noProof/>
        </w:rPr>
        <w:t xml:space="preserve">2015, </w:t>
      </w:r>
      <w:r w:rsidRPr="00F91AFA">
        <w:rPr>
          <w:rFonts w:ascii="Times New Roman" w:hAnsi="Times New Roman"/>
          <w:b/>
          <w:noProof/>
        </w:rPr>
        <w:t>8</w:t>
      </w:r>
      <w:r w:rsidRPr="00F91AFA">
        <w:rPr>
          <w:rFonts w:ascii="Times New Roman" w:hAnsi="Times New Roman"/>
          <w:noProof/>
        </w:rPr>
        <w:t>(4):760-772.</w:t>
      </w:r>
    </w:p>
    <w:p w14:paraId="0CEEE79A"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17.</w:t>
      </w:r>
      <w:r w:rsidRPr="00F91AFA">
        <w:rPr>
          <w:rFonts w:ascii="Times New Roman" w:hAnsi="Times New Roman"/>
          <w:noProof/>
        </w:rPr>
        <w:tab/>
        <w:t xml:space="preserve">Ley RE, Peterson DA, Gordon JI: </w:t>
      </w:r>
      <w:r w:rsidRPr="00F91AFA">
        <w:rPr>
          <w:rFonts w:ascii="Times New Roman" w:hAnsi="Times New Roman"/>
          <w:b/>
          <w:noProof/>
        </w:rPr>
        <w:t>Ecological and evolutionary forces shaping microbial diversity in the human intestine</w:t>
      </w:r>
      <w:r w:rsidRPr="00F91AFA">
        <w:rPr>
          <w:rFonts w:ascii="Times New Roman" w:hAnsi="Times New Roman"/>
          <w:noProof/>
        </w:rPr>
        <w:t xml:space="preserve">. </w:t>
      </w:r>
      <w:r w:rsidRPr="00F91AFA">
        <w:rPr>
          <w:rFonts w:ascii="Times New Roman" w:hAnsi="Times New Roman"/>
          <w:i/>
          <w:noProof/>
        </w:rPr>
        <w:t xml:space="preserve">Cell </w:t>
      </w:r>
      <w:r w:rsidRPr="00F91AFA">
        <w:rPr>
          <w:rFonts w:ascii="Times New Roman" w:hAnsi="Times New Roman"/>
          <w:noProof/>
        </w:rPr>
        <w:t xml:space="preserve">2006, </w:t>
      </w:r>
      <w:r w:rsidRPr="00F91AFA">
        <w:rPr>
          <w:rFonts w:ascii="Times New Roman" w:hAnsi="Times New Roman"/>
          <w:b/>
          <w:noProof/>
        </w:rPr>
        <w:t>124</w:t>
      </w:r>
      <w:r w:rsidRPr="00F91AFA">
        <w:rPr>
          <w:rFonts w:ascii="Times New Roman" w:hAnsi="Times New Roman"/>
          <w:noProof/>
        </w:rPr>
        <w:t>(4):837-848.</w:t>
      </w:r>
    </w:p>
    <w:p w14:paraId="4437A503"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18.</w:t>
      </w:r>
      <w:r w:rsidRPr="00F91AFA">
        <w:rPr>
          <w:rFonts w:ascii="Times New Roman" w:hAnsi="Times New Roman"/>
          <w:noProof/>
        </w:rPr>
        <w:tab/>
        <w:t xml:space="preserve">Hatano H: </w:t>
      </w:r>
      <w:r w:rsidRPr="00F91AFA">
        <w:rPr>
          <w:rFonts w:ascii="Times New Roman" w:hAnsi="Times New Roman"/>
          <w:b/>
          <w:noProof/>
        </w:rPr>
        <w:t>Immune activation and HIV persistence: considerations for novel therapeutic interventions</w:t>
      </w:r>
      <w:r w:rsidRPr="00F91AFA">
        <w:rPr>
          <w:rFonts w:ascii="Times New Roman" w:hAnsi="Times New Roman"/>
          <w:noProof/>
        </w:rPr>
        <w:t xml:space="preserve">. </w:t>
      </w:r>
      <w:r w:rsidRPr="00F91AFA">
        <w:rPr>
          <w:rFonts w:ascii="Times New Roman" w:hAnsi="Times New Roman"/>
          <w:i/>
          <w:noProof/>
        </w:rPr>
        <w:t xml:space="preserve">Current opinion in HIV and AIDS </w:t>
      </w:r>
      <w:r w:rsidRPr="00F91AFA">
        <w:rPr>
          <w:rFonts w:ascii="Times New Roman" w:hAnsi="Times New Roman"/>
          <w:noProof/>
        </w:rPr>
        <w:t xml:space="preserve">2013, </w:t>
      </w:r>
      <w:r w:rsidRPr="00F91AFA">
        <w:rPr>
          <w:rFonts w:ascii="Times New Roman" w:hAnsi="Times New Roman"/>
          <w:b/>
          <w:noProof/>
        </w:rPr>
        <w:t>8</w:t>
      </w:r>
      <w:r w:rsidRPr="00F91AFA">
        <w:rPr>
          <w:rFonts w:ascii="Times New Roman" w:hAnsi="Times New Roman"/>
          <w:noProof/>
        </w:rPr>
        <w:t>(3):211-216.</w:t>
      </w:r>
    </w:p>
    <w:p w14:paraId="25C2390D"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19.</w:t>
      </w:r>
      <w:r w:rsidRPr="00F91AFA">
        <w:rPr>
          <w:rFonts w:ascii="Times New Roman" w:hAnsi="Times New Roman"/>
          <w:noProof/>
        </w:rPr>
        <w:tab/>
        <w:t xml:space="preserve">Marchetti G, Tincati C, Silvestri G: </w:t>
      </w:r>
      <w:r w:rsidRPr="00F91AFA">
        <w:rPr>
          <w:rFonts w:ascii="Times New Roman" w:hAnsi="Times New Roman"/>
          <w:b/>
          <w:noProof/>
        </w:rPr>
        <w:t>Microbial translocation in the pathogenesis of HIV infection and AIDS</w:t>
      </w:r>
      <w:r w:rsidRPr="00F91AFA">
        <w:rPr>
          <w:rFonts w:ascii="Times New Roman" w:hAnsi="Times New Roman"/>
          <w:noProof/>
        </w:rPr>
        <w:t xml:space="preserve">. </w:t>
      </w:r>
      <w:r w:rsidRPr="00F91AFA">
        <w:rPr>
          <w:rFonts w:ascii="Times New Roman" w:hAnsi="Times New Roman"/>
          <w:i/>
          <w:noProof/>
        </w:rPr>
        <w:t xml:space="preserve">Clinical microbiology reviews </w:t>
      </w:r>
      <w:r w:rsidRPr="00F91AFA">
        <w:rPr>
          <w:rFonts w:ascii="Times New Roman" w:hAnsi="Times New Roman"/>
          <w:noProof/>
        </w:rPr>
        <w:t xml:space="preserve">2013, </w:t>
      </w:r>
      <w:r w:rsidRPr="00F91AFA">
        <w:rPr>
          <w:rFonts w:ascii="Times New Roman" w:hAnsi="Times New Roman"/>
          <w:b/>
          <w:noProof/>
        </w:rPr>
        <w:t>26</w:t>
      </w:r>
      <w:r w:rsidRPr="00F91AFA">
        <w:rPr>
          <w:rFonts w:ascii="Times New Roman" w:hAnsi="Times New Roman"/>
          <w:noProof/>
        </w:rPr>
        <w:t>(1):2-18.</w:t>
      </w:r>
    </w:p>
    <w:p w14:paraId="27137187"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20.</w:t>
      </w:r>
      <w:r w:rsidRPr="00F91AFA">
        <w:rPr>
          <w:rFonts w:ascii="Times New Roman" w:hAnsi="Times New Roman"/>
          <w:noProof/>
        </w:rPr>
        <w:tab/>
        <w:t xml:space="preserve">Lederman MM, Funderburg NT, Sekaly RP, Klatt NR, Hunt PW: </w:t>
      </w:r>
      <w:r w:rsidRPr="00F91AFA">
        <w:rPr>
          <w:rFonts w:ascii="Times New Roman" w:hAnsi="Times New Roman"/>
          <w:b/>
          <w:noProof/>
        </w:rPr>
        <w:t>Residual immune dysregulation syndrome in treated HIV infection</w:t>
      </w:r>
      <w:r w:rsidRPr="00F91AFA">
        <w:rPr>
          <w:rFonts w:ascii="Times New Roman" w:hAnsi="Times New Roman"/>
          <w:noProof/>
        </w:rPr>
        <w:t xml:space="preserve">. </w:t>
      </w:r>
      <w:r w:rsidRPr="00F91AFA">
        <w:rPr>
          <w:rFonts w:ascii="Times New Roman" w:hAnsi="Times New Roman"/>
          <w:i/>
          <w:noProof/>
        </w:rPr>
        <w:t xml:space="preserve">Advances in immunology </w:t>
      </w:r>
      <w:r w:rsidRPr="00F91AFA">
        <w:rPr>
          <w:rFonts w:ascii="Times New Roman" w:hAnsi="Times New Roman"/>
          <w:noProof/>
        </w:rPr>
        <w:t xml:space="preserve">2013, </w:t>
      </w:r>
      <w:r w:rsidRPr="00F91AFA">
        <w:rPr>
          <w:rFonts w:ascii="Times New Roman" w:hAnsi="Times New Roman"/>
          <w:b/>
          <w:noProof/>
        </w:rPr>
        <w:t>119</w:t>
      </w:r>
      <w:r w:rsidRPr="00F91AFA">
        <w:rPr>
          <w:rFonts w:ascii="Times New Roman" w:hAnsi="Times New Roman"/>
          <w:noProof/>
        </w:rPr>
        <w:t>:51-83.</w:t>
      </w:r>
    </w:p>
    <w:p w14:paraId="2FF71EA9"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21.</w:t>
      </w:r>
      <w:r w:rsidRPr="00F91AFA">
        <w:rPr>
          <w:rFonts w:ascii="Times New Roman" w:hAnsi="Times New Roman"/>
          <w:noProof/>
        </w:rPr>
        <w:tab/>
        <w:t>Gianella S, Massanella M, Richman DD, Little SJ, Spina CA, Vargas MV, Lada SM, Daar ES, Dube MP, Haubrich RH</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Cytomegalovirus replication in semen is associated with higher levels of proviral HIV DNA and CD4+ T cell activation during antiretroviral treatment</w:t>
      </w:r>
      <w:r w:rsidRPr="00F91AFA">
        <w:rPr>
          <w:rFonts w:ascii="Times New Roman" w:hAnsi="Times New Roman"/>
          <w:noProof/>
        </w:rPr>
        <w:t xml:space="preserve">. </w:t>
      </w:r>
      <w:r w:rsidRPr="00F91AFA">
        <w:rPr>
          <w:rFonts w:ascii="Times New Roman" w:hAnsi="Times New Roman"/>
          <w:i/>
          <w:noProof/>
        </w:rPr>
        <w:t xml:space="preserve">Journal of virology </w:t>
      </w:r>
      <w:r w:rsidRPr="00F91AFA">
        <w:rPr>
          <w:rFonts w:ascii="Times New Roman" w:hAnsi="Times New Roman"/>
          <w:noProof/>
        </w:rPr>
        <w:t xml:space="preserve">2014, </w:t>
      </w:r>
      <w:r w:rsidRPr="00F91AFA">
        <w:rPr>
          <w:rFonts w:ascii="Times New Roman" w:hAnsi="Times New Roman"/>
          <w:b/>
          <w:noProof/>
        </w:rPr>
        <w:t>88</w:t>
      </w:r>
      <w:r w:rsidRPr="00F91AFA">
        <w:rPr>
          <w:rFonts w:ascii="Times New Roman" w:hAnsi="Times New Roman"/>
          <w:noProof/>
        </w:rPr>
        <w:t>(14):7818-7827.</w:t>
      </w:r>
    </w:p>
    <w:p w14:paraId="36601256"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22.</w:t>
      </w:r>
      <w:r w:rsidRPr="00F91AFA">
        <w:rPr>
          <w:rFonts w:ascii="Times New Roman" w:hAnsi="Times New Roman"/>
          <w:noProof/>
        </w:rPr>
        <w:tab/>
        <w:t xml:space="preserve">Cong J, Zhang X: </w:t>
      </w:r>
      <w:r w:rsidRPr="00F91AFA">
        <w:rPr>
          <w:rFonts w:ascii="Times New Roman" w:hAnsi="Times New Roman"/>
          <w:b/>
          <w:noProof/>
        </w:rPr>
        <w:t>How human microbiome talks to health and disease</w:t>
      </w:r>
      <w:r w:rsidRPr="00F91AFA">
        <w:rPr>
          <w:rFonts w:ascii="Times New Roman" w:hAnsi="Times New Roman"/>
          <w:noProof/>
        </w:rPr>
        <w:t xml:space="preserve">. </w:t>
      </w:r>
      <w:r w:rsidRPr="00F91AFA">
        <w:rPr>
          <w:rFonts w:ascii="Times New Roman" w:hAnsi="Times New Roman"/>
          <w:i/>
          <w:noProof/>
        </w:rPr>
        <w:t xml:space="preserve">European journal of clinical microbiology &amp; infectious diseases : official publication of the European Society of Clinical Microbiology </w:t>
      </w:r>
      <w:r w:rsidRPr="00F91AFA">
        <w:rPr>
          <w:rFonts w:ascii="Times New Roman" w:hAnsi="Times New Roman"/>
          <w:noProof/>
        </w:rPr>
        <w:t>2018.</w:t>
      </w:r>
    </w:p>
    <w:p w14:paraId="1EAC3806"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23.</w:t>
      </w:r>
      <w:r w:rsidRPr="00F91AFA">
        <w:rPr>
          <w:rFonts w:ascii="Times New Roman" w:hAnsi="Times New Roman"/>
          <w:noProof/>
        </w:rPr>
        <w:tab/>
        <w:t xml:space="preserve">Andoh A: </w:t>
      </w:r>
      <w:r w:rsidRPr="00F91AFA">
        <w:rPr>
          <w:rFonts w:ascii="Times New Roman" w:hAnsi="Times New Roman"/>
          <w:b/>
          <w:noProof/>
        </w:rPr>
        <w:t>Physiological Role of Gut Microbiota for Maintaining Human Health</w:t>
      </w:r>
      <w:r w:rsidRPr="00F91AFA">
        <w:rPr>
          <w:rFonts w:ascii="Times New Roman" w:hAnsi="Times New Roman"/>
          <w:noProof/>
        </w:rPr>
        <w:t xml:space="preserve">. </w:t>
      </w:r>
      <w:r w:rsidRPr="00F91AFA">
        <w:rPr>
          <w:rFonts w:ascii="Times New Roman" w:hAnsi="Times New Roman"/>
          <w:i/>
          <w:noProof/>
        </w:rPr>
        <w:t xml:space="preserve">Digestion </w:t>
      </w:r>
      <w:r w:rsidRPr="00F91AFA">
        <w:rPr>
          <w:rFonts w:ascii="Times New Roman" w:hAnsi="Times New Roman"/>
          <w:noProof/>
        </w:rPr>
        <w:t xml:space="preserve">2016, </w:t>
      </w:r>
      <w:r w:rsidRPr="00F91AFA">
        <w:rPr>
          <w:rFonts w:ascii="Times New Roman" w:hAnsi="Times New Roman"/>
          <w:b/>
          <w:noProof/>
        </w:rPr>
        <w:t>93</w:t>
      </w:r>
      <w:r w:rsidRPr="00F91AFA">
        <w:rPr>
          <w:rFonts w:ascii="Times New Roman" w:hAnsi="Times New Roman"/>
          <w:noProof/>
        </w:rPr>
        <w:t>(3):176-181.</w:t>
      </w:r>
    </w:p>
    <w:p w14:paraId="4FEDFC4B"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24.</w:t>
      </w:r>
      <w:r w:rsidRPr="00F91AFA">
        <w:rPr>
          <w:rFonts w:ascii="Times New Roman" w:hAnsi="Times New Roman"/>
          <w:noProof/>
        </w:rPr>
        <w:tab/>
        <w:t xml:space="preserve">Mudd JC, Brenchley JM: </w:t>
      </w:r>
      <w:r w:rsidRPr="00F91AFA">
        <w:rPr>
          <w:rFonts w:ascii="Times New Roman" w:hAnsi="Times New Roman"/>
          <w:b/>
          <w:noProof/>
        </w:rPr>
        <w:t>Gut Mucosal Barrier Dysfunction, Microbial Dysbiosis, and Their Role in HIV-1 Disease Progression</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2016, </w:t>
      </w:r>
      <w:r w:rsidRPr="00F91AFA">
        <w:rPr>
          <w:rFonts w:ascii="Times New Roman" w:hAnsi="Times New Roman"/>
          <w:b/>
          <w:noProof/>
        </w:rPr>
        <w:t>214 Suppl 2</w:t>
      </w:r>
      <w:r w:rsidRPr="00F91AFA">
        <w:rPr>
          <w:rFonts w:ascii="Times New Roman" w:hAnsi="Times New Roman"/>
          <w:noProof/>
        </w:rPr>
        <w:t>:S58-66.</w:t>
      </w:r>
    </w:p>
    <w:p w14:paraId="77F4B956"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25.</w:t>
      </w:r>
      <w:r w:rsidRPr="00F91AFA">
        <w:rPr>
          <w:rFonts w:ascii="Times New Roman" w:hAnsi="Times New Roman"/>
          <w:noProof/>
        </w:rPr>
        <w:tab/>
        <w:t xml:space="preserve">Ling Z, Jin C, Xie T, Cheng Y, Li L, Wu N: </w:t>
      </w:r>
      <w:r w:rsidRPr="00F91AFA">
        <w:rPr>
          <w:rFonts w:ascii="Times New Roman" w:hAnsi="Times New Roman"/>
          <w:b/>
          <w:noProof/>
        </w:rPr>
        <w:t>Alterations in the Fecal Microbiota of Patients with HIV-1 Infection: An Observational Study in A Chinese Population</w:t>
      </w:r>
      <w:r w:rsidRPr="00F91AFA">
        <w:rPr>
          <w:rFonts w:ascii="Times New Roman" w:hAnsi="Times New Roman"/>
          <w:noProof/>
        </w:rPr>
        <w:t xml:space="preserve">. </w:t>
      </w:r>
      <w:r w:rsidRPr="00F91AFA">
        <w:rPr>
          <w:rFonts w:ascii="Times New Roman" w:hAnsi="Times New Roman"/>
          <w:i/>
          <w:noProof/>
        </w:rPr>
        <w:t xml:space="preserve">Scientific reports </w:t>
      </w:r>
      <w:r w:rsidRPr="00F91AFA">
        <w:rPr>
          <w:rFonts w:ascii="Times New Roman" w:hAnsi="Times New Roman"/>
          <w:noProof/>
        </w:rPr>
        <w:t xml:space="preserve">2016, </w:t>
      </w:r>
      <w:r w:rsidRPr="00F91AFA">
        <w:rPr>
          <w:rFonts w:ascii="Times New Roman" w:hAnsi="Times New Roman"/>
          <w:b/>
          <w:noProof/>
        </w:rPr>
        <w:t>6</w:t>
      </w:r>
      <w:r w:rsidRPr="00F91AFA">
        <w:rPr>
          <w:rFonts w:ascii="Times New Roman" w:hAnsi="Times New Roman"/>
          <w:noProof/>
        </w:rPr>
        <w:t>:30673.</w:t>
      </w:r>
    </w:p>
    <w:p w14:paraId="02770E42"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26.</w:t>
      </w:r>
      <w:r w:rsidRPr="00F91AFA">
        <w:rPr>
          <w:rFonts w:ascii="Times New Roman" w:hAnsi="Times New Roman"/>
          <w:noProof/>
        </w:rPr>
        <w:tab/>
        <w:t xml:space="preserve">Liu J, Williams B, Frank D, Dillon SM, Wilson CC, Landay AL: </w:t>
      </w:r>
      <w:r w:rsidRPr="00F91AFA">
        <w:rPr>
          <w:rFonts w:ascii="Times New Roman" w:hAnsi="Times New Roman"/>
          <w:b/>
          <w:noProof/>
        </w:rPr>
        <w:t>Inside Out: HIV, the Gut Microbiome, and the Mucosal Immune System</w:t>
      </w:r>
      <w:r w:rsidRPr="00F91AFA">
        <w:rPr>
          <w:rFonts w:ascii="Times New Roman" w:hAnsi="Times New Roman"/>
          <w:noProof/>
        </w:rPr>
        <w:t xml:space="preserve">. </w:t>
      </w:r>
      <w:r w:rsidRPr="00F91AFA">
        <w:rPr>
          <w:rFonts w:ascii="Times New Roman" w:hAnsi="Times New Roman"/>
          <w:i/>
          <w:noProof/>
        </w:rPr>
        <w:t xml:space="preserve">Journal of immunology (Baltimore, Md : 1950) </w:t>
      </w:r>
      <w:r w:rsidRPr="00F91AFA">
        <w:rPr>
          <w:rFonts w:ascii="Times New Roman" w:hAnsi="Times New Roman"/>
          <w:noProof/>
        </w:rPr>
        <w:t xml:space="preserve">2017, </w:t>
      </w:r>
      <w:r w:rsidRPr="00F91AFA">
        <w:rPr>
          <w:rFonts w:ascii="Times New Roman" w:hAnsi="Times New Roman"/>
          <w:b/>
          <w:noProof/>
        </w:rPr>
        <w:t>198</w:t>
      </w:r>
      <w:r w:rsidRPr="00F91AFA">
        <w:rPr>
          <w:rFonts w:ascii="Times New Roman" w:hAnsi="Times New Roman"/>
          <w:noProof/>
        </w:rPr>
        <w:t>(2):605-614.</w:t>
      </w:r>
    </w:p>
    <w:p w14:paraId="2C6AB0C0"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27.</w:t>
      </w:r>
      <w:r w:rsidRPr="00F91AFA">
        <w:rPr>
          <w:rFonts w:ascii="Times New Roman" w:hAnsi="Times New Roman"/>
          <w:noProof/>
        </w:rPr>
        <w:tab/>
        <w:t>Vujkovic-Cvijin I, Dunham RM, Iwai S, Maher MC, Albright RG, Broadhurst MJ, Hernandez RD, Lederman MM, Huang Y, Somsouk M</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Dysbiosis of the gut microbiota is associated with HIV disease progression and tryptophan catabolism</w:t>
      </w:r>
      <w:r w:rsidRPr="00F91AFA">
        <w:rPr>
          <w:rFonts w:ascii="Times New Roman" w:hAnsi="Times New Roman"/>
          <w:noProof/>
        </w:rPr>
        <w:t xml:space="preserve">. </w:t>
      </w:r>
      <w:r w:rsidRPr="00F91AFA">
        <w:rPr>
          <w:rFonts w:ascii="Times New Roman" w:hAnsi="Times New Roman"/>
          <w:i/>
          <w:noProof/>
        </w:rPr>
        <w:t xml:space="preserve">Science translational medicine </w:t>
      </w:r>
      <w:r w:rsidRPr="00F91AFA">
        <w:rPr>
          <w:rFonts w:ascii="Times New Roman" w:hAnsi="Times New Roman"/>
          <w:noProof/>
        </w:rPr>
        <w:t xml:space="preserve">2013, </w:t>
      </w:r>
      <w:r w:rsidRPr="00F91AFA">
        <w:rPr>
          <w:rFonts w:ascii="Times New Roman" w:hAnsi="Times New Roman"/>
          <w:b/>
          <w:noProof/>
        </w:rPr>
        <w:t>5</w:t>
      </w:r>
      <w:r w:rsidRPr="00F91AFA">
        <w:rPr>
          <w:rFonts w:ascii="Times New Roman" w:hAnsi="Times New Roman"/>
          <w:noProof/>
        </w:rPr>
        <w:t>(193):193ra191.</w:t>
      </w:r>
    </w:p>
    <w:p w14:paraId="140B8721"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28.</w:t>
      </w:r>
      <w:r w:rsidRPr="00F91AFA">
        <w:rPr>
          <w:rFonts w:ascii="Times New Roman" w:hAnsi="Times New Roman"/>
          <w:noProof/>
        </w:rPr>
        <w:tab/>
        <w:t>Dillon SM, Kibbie J, Lee EJ, Guo K, Santiago ML, Austin GL, Gianella S, Landay AL, Donovan AM, Frank DN</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Low abundance of colonic butyrate-producing bacteria in HIV infection is associated with microbial translocation and immune activation</w:t>
      </w:r>
      <w:r w:rsidRPr="00F91AFA">
        <w:rPr>
          <w:rFonts w:ascii="Times New Roman" w:hAnsi="Times New Roman"/>
          <w:noProof/>
        </w:rPr>
        <w:t xml:space="preserve">. </w:t>
      </w:r>
      <w:r w:rsidRPr="00F91AFA">
        <w:rPr>
          <w:rFonts w:ascii="Times New Roman" w:hAnsi="Times New Roman"/>
          <w:i/>
          <w:noProof/>
        </w:rPr>
        <w:t xml:space="preserve">AIDS (London, England) </w:t>
      </w:r>
      <w:r w:rsidRPr="00F91AFA">
        <w:rPr>
          <w:rFonts w:ascii="Times New Roman" w:hAnsi="Times New Roman"/>
          <w:noProof/>
        </w:rPr>
        <w:t xml:space="preserve">2017, </w:t>
      </w:r>
      <w:r w:rsidRPr="00F91AFA">
        <w:rPr>
          <w:rFonts w:ascii="Times New Roman" w:hAnsi="Times New Roman"/>
          <w:b/>
          <w:noProof/>
        </w:rPr>
        <w:t>31</w:t>
      </w:r>
      <w:r w:rsidRPr="00F91AFA">
        <w:rPr>
          <w:rFonts w:ascii="Times New Roman" w:hAnsi="Times New Roman"/>
          <w:noProof/>
        </w:rPr>
        <w:t>(4):511-521.</w:t>
      </w:r>
    </w:p>
    <w:p w14:paraId="194BAB26"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29.</w:t>
      </w:r>
      <w:r w:rsidRPr="00F91AFA">
        <w:rPr>
          <w:rFonts w:ascii="Times New Roman" w:hAnsi="Times New Roman"/>
          <w:noProof/>
        </w:rPr>
        <w:tab/>
        <w:t xml:space="preserve">Evering TH, Mehandru S, Racz P, Tenner-Racz K, Poles MA, Figueroa A, Mohri H, Markowitz M: </w:t>
      </w:r>
      <w:r w:rsidRPr="00F91AFA">
        <w:rPr>
          <w:rFonts w:ascii="Times New Roman" w:hAnsi="Times New Roman"/>
          <w:b/>
          <w:noProof/>
        </w:rPr>
        <w:t>Absence of HIV-1 evolution in the gut-associated lymphoid tissue from patients on combination antiviral therapy initiated during primary infection</w:t>
      </w:r>
      <w:r w:rsidRPr="00F91AFA">
        <w:rPr>
          <w:rFonts w:ascii="Times New Roman" w:hAnsi="Times New Roman"/>
          <w:noProof/>
        </w:rPr>
        <w:t xml:space="preserve">. </w:t>
      </w:r>
      <w:r w:rsidRPr="00F91AFA">
        <w:rPr>
          <w:rFonts w:ascii="Times New Roman" w:hAnsi="Times New Roman"/>
          <w:i/>
          <w:noProof/>
        </w:rPr>
        <w:t xml:space="preserve">PLoS pathogens </w:t>
      </w:r>
      <w:r w:rsidRPr="00F91AFA">
        <w:rPr>
          <w:rFonts w:ascii="Times New Roman" w:hAnsi="Times New Roman"/>
          <w:noProof/>
        </w:rPr>
        <w:t xml:space="preserve">2012, </w:t>
      </w:r>
      <w:r w:rsidRPr="00F91AFA">
        <w:rPr>
          <w:rFonts w:ascii="Times New Roman" w:hAnsi="Times New Roman"/>
          <w:b/>
          <w:noProof/>
        </w:rPr>
        <w:t>8</w:t>
      </w:r>
      <w:r w:rsidRPr="00F91AFA">
        <w:rPr>
          <w:rFonts w:ascii="Times New Roman" w:hAnsi="Times New Roman"/>
          <w:noProof/>
        </w:rPr>
        <w:t>(2):e1002506.</w:t>
      </w:r>
    </w:p>
    <w:p w14:paraId="06F18017"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30.</w:t>
      </w:r>
      <w:r w:rsidRPr="00F91AFA">
        <w:rPr>
          <w:rFonts w:ascii="Times New Roman" w:hAnsi="Times New Roman"/>
          <w:noProof/>
        </w:rPr>
        <w:tab/>
        <w:t>Strain MC, Little SJ, Daar ES, Havlir DV, Gunthard HF, Lam RY, Daly OA, Nguyen J, Ignacio CC, Spina CA</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Effect of treatment, during primary infection, on establishment and clearance of cellular reservoirs of HIV-1</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2005, </w:t>
      </w:r>
      <w:r w:rsidRPr="00F91AFA">
        <w:rPr>
          <w:rFonts w:ascii="Times New Roman" w:hAnsi="Times New Roman"/>
          <w:b/>
          <w:noProof/>
        </w:rPr>
        <w:t>191</w:t>
      </w:r>
      <w:r w:rsidRPr="00F91AFA">
        <w:rPr>
          <w:rFonts w:ascii="Times New Roman" w:hAnsi="Times New Roman"/>
          <w:noProof/>
        </w:rPr>
        <w:t>(9):1410-1418.</w:t>
      </w:r>
    </w:p>
    <w:p w14:paraId="79CB9711"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31.</w:t>
      </w:r>
      <w:r w:rsidRPr="00F91AFA">
        <w:rPr>
          <w:rFonts w:ascii="Times New Roman" w:hAnsi="Times New Roman"/>
          <w:noProof/>
        </w:rPr>
        <w:tab/>
        <w:t xml:space="preserve">Merlini E, Bai F, Bellistri GM, Tincati C, d'Arminio Monforte A, Marchetti G: </w:t>
      </w:r>
      <w:r w:rsidRPr="00F91AFA">
        <w:rPr>
          <w:rFonts w:ascii="Times New Roman" w:hAnsi="Times New Roman"/>
          <w:b/>
          <w:noProof/>
        </w:rPr>
        <w:t>Evidence for polymicrobic flora translocating in peripheral blood of HIV-infected patients with poor immune response to antiretroviral therapy</w:t>
      </w:r>
      <w:r w:rsidRPr="00F91AFA">
        <w:rPr>
          <w:rFonts w:ascii="Times New Roman" w:hAnsi="Times New Roman"/>
          <w:noProof/>
        </w:rPr>
        <w:t xml:space="preserve">. </w:t>
      </w:r>
      <w:r w:rsidRPr="00F91AFA">
        <w:rPr>
          <w:rFonts w:ascii="Times New Roman" w:hAnsi="Times New Roman"/>
          <w:i/>
          <w:noProof/>
        </w:rPr>
        <w:t xml:space="preserve">PloS one </w:t>
      </w:r>
      <w:r w:rsidRPr="00F91AFA">
        <w:rPr>
          <w:rFonts w:ascii="Times New Roman" w:hAnsi="Times New Roman"/>
          <w:noProof/>
        </w:rPr>
        <w:t xml:space="preserve">2011, </w:t>
      </w:r>
      <w:r w:rsidRPr="00F91AFA">
        <w:rPr>
          <w:rFonts w:ascii="Times New Roman" w:hAnsi="Times New Roman"/>
          <w:b/>
          <w:noProof/>
        </w:rPr>
        <w:t>6</w:t>
      </w:r>
      <w:r w:rsidRPr="00F91AFA">
        <w:rPr>
          <w:rFonts w:ascii="Times New Roman" w:hAnsi="Times New Roman"/>
          <w:noProof/>
        </w:rPr>
        <w:t>(4):e18580.</w:t>
      </w:r>
    </w:p>
    <w:p w14:paraId="126F678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32.</w:t>
      </w:r>
      <w:r w:rsidRPr="00F91AFA">
        <w:rPr>
          <w:rFonts w:ascii="Times New Roman" w:hAnsi="Times New Roman"/>
          <w:noProof/>
        </w:rPr>
        <w:tab/>
        <w:t xml:space="preserve">Nazli A, Chan O, Dobson-Belaire WN, Ouellet M, Tremblay MJ, Gray-Owen SD, Arsenault AL, Kaushic C: </w:t>
      </w:r>
      <w:r w:rsidRPr="00F91AFA">
        <w:rPr>
          <w:rFonts w:ascii="Times New Roman" w:hAnsi="Times New Roman"/>
          <w:b/>
          <w:noProof/>
        </w:rPr>
        <w:t>Exposure to HIV-1 directly impairs mucosal epithelial barrier integrity allowing microbial translocation</w:t>
      </w:r>
      <w:r w:rsidRPr="00F91AFA">
        <w:rPr>
          <w:rFonts w:ascii="Times New Roman" w:hAnsi="Times New Roman"/>
          <w:noProof/>
        </w:rPr>
        <w:t xml:space="preserve">. </w:t>
      </w:r>
      <w:r w:rsidRPr="00F91AFA">
        <w:rPr>
          <w:rFonts w:ascii="Times New Roman" w:hAnsi="Times New Roman"/>
          <w:i/>
          <w:noProof/>
        </w:rPr>
        <w:t xml:space="preserve">PLoS pathogens </w:t>
      </w:r>
      <w:r w:rsidRPr="00F91AFA">
        <w:rPr>
          <w:rFonts w:ascii="Times New Roman" w:hAnsi="Times New Roman"/>
          <w:noProof/>
        </w:rPr>
        <w:t xml:space="preserve">2010, </w:t>
      </w:r>
      <w:r w:rsidRPr="00F91AFA">
        <w:rPr>
          <w:rFonts w:ascii="Times New Roman" w:hAnsi="Times New Roman"/>
          <w:b/>
          <w:noProof/>
        </w:rPr>
        <w:t>6</w:t>
      </w:r>
      <w:r w:rsidRPr="00F91AFA">
        <w:rPr>
          <w:rFonts w:ascii="Times New Roman" w:hAnsi="Times New Roman"/>
          <w:noProof/>
        </w:rPr>
        <w:t>(4):e1000852.</w:t>
      </w:r>
    </w:p>
    <w:p w14:paraId="56E385BA"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33.</w:t>
      </w:r>
      <w:r w:rsidRPr="00F91AFA">
        <w:rPr>
          <w:rFonts w:ascii="Times New Roman" w:hAnsi="Times New Roman"/>
          <w:noProof/>
        </w:rPr>
        <w:tab/>
        <w:t>Lichtner M, Cicconi P, Vita S, Cozzi-Lepri A, Galli M, Lo Caputo S, Saracino A, De Luca A, Moioli M, Maggiolo F</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Cytomegalovirus coinfection is associated with an increased risk of severe non-AIDS-defining events in a large cohort of HIV-infected patients</w:t>
      </w:r>
      <w:r w:rsidRPr="00F91AFA">
        <w:rPr>
          <w:rFonts w:ascii="Times New Roman" w:hAnsi="Times New Roman"/>
          <w:noProof/>
        </w:rPr>
        <w:t xml:space="preserve">. </w:t>
      </w:r>
      <w:r w:rsidRPr="00F91AFA">
        <w:rPr>
          <w:rFonts w:ascii="Times New Roman" w:hAnsi="Times New Roman"/>
          <w:i/>
          <w:noProof/>
        </w:rPr>
        <w:t xml:space="preserve">The Journal of infectious diseases </w:t>
      </w:r>
      <w:r w:rsidRPr="00F91AFA">
        <w:rPr>
          <w:rFonts w:ascii="Times New Roman" w:hAnsi="Times New Roman"/>
          <w:noProof/>
        </w:rPr>
        <w:t xml:space="preserve">2015, </w:t>
      </w:r>
      <w:r w:rsidRPr="00F91AFA">
        <w:rPr>
          <w:rFonts w:ascii="Times New Roman" w:hAnsi="Times New Roman"/>
          <w:b/>
          <w:noProof/>
        </w:rPr>
        <w:t>211</w:t>
      </w:r>
      <w:r w:rsidRPr="00F91AFA">
        <w:rPr>
          <w:rFonts w:ascii="Times New Roman" w:hAnsi="Times New Roman"/>
          <w:noProof/>
        </w:rPr>
        <w:t>(2):178-186.</w:t>
      </w:r>
    </w:p>
    <w:p w14:paraId="718E08AF"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34.</w:t>
      </w:r>
      <w:r w:rsidRPr="00F91AFA">
        <w:rPr>
          <w:rFonts w:ascii="Times New Roman" w:hAnsi="Times New Roman"/>
          <w:noProof/>
        </w:rPr>
        <w:tab/>
        <w:t xml:space="preserve">Naeger DM, Martin JN, Sinclair E, Hunt PW, Bangsberg DR, Hecht F, Hsue P, McCune JM, Deeks SG: </w:t>
      </w:r>
      <w:r w:rsidRPr="00F91AFA">
        <w:rPr>
          <w:rFonts w:ascii="Times New Roman" w:hAnsi="Times New Roman"/>
          <w:b/>
          <w:noProof/>
        </w:rPr>
        <w:t>Cytomegalovirus-specific T cells persist at very high levels during long-term antiretroviral treatment of HIV disease</w:t>
      </w:r>
      <w:r w:rsidRPr="00F91AFA">
        <w:rPr>
          <w:rFonts w:ascii="Times New Roman" w:hAnsi="Times New Roman"/>
          <w:noProof/>
        </w:rPr>
        <w:t xml:space="preserve">. </w:t>
      </w:r>
      <w:r w:rsidRPr="00F91AFA">
        <w:rPr>
          <w:rFonts w:ascii="Times New Roman" w:hAnsi="Times New Roman"/>
          <w:i/>
          <w:noProof/>
        </w:rPr>
        <w:t xml:space="preserve">PloS one </w:t>
      </w:r>
      <w:r w:rsidRPr="00F91AFA">
        <w:rPr>
          <w:rFonts w:ascii="Times New Roman" w:hAnsi="Times New Roman"/>
          <w:noProof/>
        </w:rPr>
        <w:t xml:space="preserve">2010, </w:t>
      </w:r>
      <w:r w:rsidRPr="00F91AFA">
        <w:rPr>
          <w:rFonts w:ascii="Times New Roman" w:hAnsi="Times New Roman"/>
          <w:b/>
          <w:noProof/>
        </w:rPr>
        <w:t>5</w:t>
      </w:r>
      <w:r w:rsidRPr="00F91AFA">
        <w:rPr>
          <w:rFonts w:ascii="Times New Roman" w:hAnsi="Times New Roman"/>
          <w:noProof/>
        </w:rPr>
        <w:t>(1):e8886.</w:t>
      </w:r>
    </w:p>
    <w:p w14:paraId="70F012CA"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35.</w:t>
      </w:r>
      <w:r w:rsidRPr="00F91AFA">
        <w:rPr>
          <w:rFonts w:ascii="Times New Roman" w:hAnsi="Times New Roman"/>
          <w:noProof/>
        </w:rPr>
        <w:tab/>
        <w:t>Gianella S, Smith DM, Vargas MV, Little SJ, Richman DD, Daar ES, Dube MP, Zhang F, Ginocchio CC, Haubrich RH</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Shedding of HIV and human herpesviruses in the semen of effectively treated HIV-1-infected men who have sex with men</w:t>
      </w:r>
      <w:r w:rsidRPr="00F91AFA">
        <w:rPr>
          <w:rFonts w:ascii="Times New Roman" w:hAnsi="Times New Roman"/>
          <w:noProof/>
        </w:rPr>
        <w:t xml:space="preserve">. </w:t>
      </w:r>
      <w:r w:rsidRPr="00F91AFA">
        <w:rPr>
          <w:rFonts w:ascii="Times New Roman" w:hAnsi="Times New Roman"/>
          <w:i/>
          <w:noProof/>
        </w:rPr>
        <w:t xml:space="preserve">Clinical infectious diseases : an official publication of the Infectious Diseases Society of America </w:t>
      </w:r>
      <w:r w:rsidRPr="00F91AFA">
        <w:rPr>
          <w:rFonts w:ascii="Times New Roman" w:hAnsi="Times New Roman"/>
          <w:noProof/>
        </w:rPr>
        <w:t xml:space="preserve">2013, </w:t>
      </w:r>
      <w:r w:rsidRPr="00F91AFA">
        <w:rPr>
          <w:rFonts w:ascii="Times New Roman" w:hAnsi="Times New Roman"/>
          <w:b/>
          <w:noProof/>
        </w:rPr>
        <w:t>57</w:t>
      </w:r>
      <w:r w:rsidRPr="00F91AFA">
        <w:rPr>
          <w:rFonts w:ascii="Times New Roman" w:hAnsi="Times New Roman"/>
          <w:noProof/>
        </w:rPr>
        <w:t>(3):441-447.</w:t>
      </w:r>
    </w:p>
    <w:p w14:paraId="450DBAE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36.</w:t>
      </w:r>
      <w:r w:rsidRPr="00F91AFA">
        <w:rPr>
          <w:rFonts w:ascii="Times New Roman" w:hAnsi="Times New Roman"/>
          <w:noProof/>
        </w:rPr>
        <w:tab/>
        <w:t>Gianella S, Anderson CM, Var SR, Oliveira MF, Lada SM, Vargas MV, Massanella M, Little SJ, Richman DD, Strain MC</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Replication of Human Herpesviruses Is Associated with Higher HIV DNA Levels during Antiretroviral Therapy Started at Early Phases of HIV Infection</w:t>
      </w:r>
      <w:r w:rsidRPr="00F91AFA">
        <w:rPr>
          <w:rFonts w:ascii="Times New Roman" w:hAnsi="Times New Roman"/>
          <w:noProof/>
        </w:rPr>
        <w:t xml:space="preserve">. </w:t>
      </w:r>
      <w:r w:rsidRPr="00F91AFA">
        <w:rPr>
          <w:rFonts w:ascii="Times New Roman" w:hAnsi="Times New Roman"/>
          <w:i/>
          <w:noProof/>
        </w:rPr>
        <w:t xml:space="preserve">Journal of virology </w:t>
      </w:r>
      <w:r w:rsidRPr="00F91AFA">
        <w:rPr>
          <w:rFonts w:ascii="Times New Roman" w:hAnsi="Times New Roman"/>
          <w:noProof/>
        </w:rPr>
        <w:t xml:space="preserve">2016, </w:t>
      </w:r>
      <w:r w:rsidRPr="00F91AFA">
        <w:rPr>
          <w:rFonts w:ascii="Times New Roman" w:hAnsi="Times New Roman"/>
          <w:b/>
          <w:noProof/>
        </w:rPr>
        <w:t>90</w:t>
      </w:r>
      <w:r w:rsidRPr="00F91AFA">
        <w:rPr>
          <w:rFonts w:ascii="Times New Roman" w:hAnsi="Times New Roman"/>
          <w:noProof/>
        </w:rPr>
        <w:t>(8):3944-3952.</w:t>
      </w:r>
    </w:p>
    <w:p w14:paraId="3AC822EF"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37.</w:t>
      </w:r>
      <w:r w:rsidRPr="00F91AFA">
        <w:rPr>
          <w:rFonts w:ascii="Times New Roman" w:hAnsi="Times New Roman"/>
          <w:noProof/>
        </w:rPr>
        <w:tab/>
        <w:t>Gomez-Mora E, Massanella M, Garcia E, Giles D, Bernado M, Urrea V, Carrillo J, Ouchi D, Puig J, Negredo E</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Elevated humoral response to cytomegalovirus in HIV-infected individuals with poor CD4+ T-cell immune recovery</w:t>
      </w:r>
      <w:r w:rsidRPr="00F91AFA">
        <w:rPr>
          <w:rFonts w:ascii="Times New Roman" w:hAnsi="Times New Roman"/>
          <w:noProof/>
        </w:rPr>
        <w:t xml:space="preserve">. </w:t>
      </w:r>
      <w:r w:rsidRPr="00F91AFA">
        <w:rPr>
          <w:rFonts w:ascii="Times New Roman" w:hAnsi="Times New Roman"/>
          <w:i/>
          <w:noProof/>
        </w:rPr>
        <w:t xml:space="preserve">PloS one </w:t>
      </w:r>
      <w:r w:rsidRPr="00F91AFA">
        <w:rPr>
          <w:rFonts w:ascii="Times New Roman" w:hAnsi="Times New Roman"/>
          <w:noProof/>
        </w:rPr>
        <w:t xml:space="preserve">2017, </w:t>
      </w:r>
      <w:r w:rsidRPr="00F91AFA">
        <w:rPr>
          <w:rFonts w:ascii="Times New Roman" w:hAnsi="Times New Roman"/>
          <w:b/>
          <w:noProof/>
        </w:rPr>
        <w:t>12</w:t>
      </w:r>
      <w:r w:rsidRPr="00F91AFA">
        <w:rPr>
          <w:rFonts w:ascii="Times New Roman" w:hAnsi="Times New Roman"/>
          <w:noProof/>
        </w:rPr>
        <w:t>(9):e0184433.</w:t>
      </w:r>
    </w:p>
    <w:p w14:paraId="2AF0FDB2"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38.</w:t>
      </w:r>
      <w:r w:rsidRPr="00F91AFA">
        <w:rPr>
          <w:rFonts w:ascii="Times New Roman" w:hAnsi="Times New Roman"/>
          <w:noProof/>
        </w:rPr>
        <w:tab/>
        <w:t xml:space="preserve">Lurain NS, Hanson BA, Hotton AL, Weber KM, Cohen MH, Landay AL: </w:t>
      </w:r>
      <w:r w:rsidRPr="00F91AFA">
        <w:rPr>
          <w:rFonts w:ascii="Times New Roman" w:hAnsi="Times New Roman"/>
          <w:b/>
          <w:noProof/>
        </w:rPr>
        <w:t>The Association of Human Cytomegalovirus with Biomarkers of Inflammation and Immune Activation in HIV-1-Infected Women</w:t>
      </w:r>
      <w:r w:rsidRPr="00F91AFA">
        <w:rPr>
          <w:rFonts w:ascii="Times New Roman" w:hAnsi="Times New Roman"/>
          <w:noProof/>
        </w:rPr>
        <w:t xml:space="preserve">. </w:t>
      </w:r>
      <w:r w:rsidRPr="00F91AFA">
        <w:rPr>
          <w:rFonts w:ascii="Times New Roman" w:hAnsi="Times New Roman"/>
          <w:i/>
          <w:noProof/>
        </w:rPr>
        <w:t xml:space="preserve">AIDS research and human retroviruses </w:t>
      </w:r>
      <w:r w:rsidRPr="00F91AFA">
        <w:rPr>
          <w:rFonts w:ascii="Times New Roman" w:hAnsi="Times New Roman"/>
          <w:noProof/>
        </w:rPr>
        <w:t xml:space="preserve">2016, </w:t>
      </w:r>
      <w:r w:rsidRPr="00F91AFA">
        <w:rPr>
          <w:rFonts w:ascii="Times New Roman" w:hAnsi="Times New Roman"/>
          <w:b/>
          <w:noProof/>
        </w:rPr>
        <w:t>32</w:t>
      </w:r>
      <w:r w:rsidRPr="00F91AFA">
        <w:rPr>
          <w:rFonts w:ascii="Times New Roman" w:hAnsi="Times New Roman"/>
          <w:noProof/>
        </w:rPr>
        <w:t>(2):134-143.</w:t>
      </w:r>
    </w:p>
    <w:p w14:paraId="7A416B74"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39.</w:t>
      </w:r>
      <w:r w:rsidRPr="00F91AFA">
        <w:rPr>
          <w:rFonts w:ascii="Times New Roman" w:hAnsi="Times New Roman"/>
          <w:noProof/>
        </w:rPr>
        <w:tab/>
        <w:t xml:space="preserve">Maidji E, Somsouk M, Rivera JM, Hunt PW, Stoddart CA: </w:t>
      </w:r>
      <w:r w:rsidRPr="00F91AFA">
        <w:rPr>
          <w:rFonts w:ascii="Times New Roman" w:hAnsi="Times New Roman"/>
          <w:b/>
          <w:noProof/>
        </w:rPr>
        <w:t>Replication of CMV in the gut of HIV-infected individuals and epithelial barrier dysfunction</w:t>
      </w:r>
      <w:r w:rsidRPr="00F91AFA">
        <w:rPr>
          <w:rFonts w:ascii="Times New Roman" w:hAnsi="Times New Roman"/>
          <w:noProof/>
        </w:rPr>
        <w:t xml:space="preserve">. </w:t>
      </w:r>
      <w:r w:rsidRPr="00F91AFA">
        <w:rPr>
          <w:rFonts w:ascii="Times New Roman" w:hAnsi="Times New Roman"/>
          <w:i/>
          <w:noProof/>
        </w:rPr>
        <w:t xml:space="preserve">PLoS pathogens </w:t>
      </w:r>
      <w:r w:rsidRPr="00F91AFA">
        <w:rPr>
          <w:rFonts w:ascii="Times New Roman" w:hAnsi="Times New Roman"/>
          <w:noProof/>
        </w:rPr>
        <w:t xml:space="preserve">2017, </w:t>
      </w:r>
      <w:r w:rsidRPr="00F91AFA">
        <w:rPr>
          <w:rFonts w:ascii="Times New Roman" w:hAnsi="Times New Roman"/>
          <w:b/>
          <w:noProof/>
        </w:rPr>
        <w:t>13</w:t>
      </w:r>
      <w:r w:rsidRPr="00F91AFA">
        <w:rPr>
          <w:rFonts w:ascii="Times New Roman" w:hAnsi="Times New Roman"/>
          <w:noProof/>
        </w:rPr>
        <w:t>(2):e1006202.</w:t>
      </w:r>
    </w:p>
    <w:p w14:paraId="3AC44085"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40.</w:t>
      </w:r>
      <w:r w:rsidRPr="00F91AFA">
        <w:rPr>
          <w:rFonts w:ascii="Times New Roman" w:hAnsi="Times New Roman"/>
          <w:noProof/>
        </w:rPr>
        <w:tab/>
        <w:t xml:space="preserve">Agudelo-Hernandez A, Chen Y, Bullotta A, Buchanan WG, Klamar-Blain CR, Borowski L, Riddler SA, Rinaldo CR, Macatangay BJC: </w:t>
      </w:r>
      <w:r w:rsidRPr="00F91AFA">
        <w:rPr>
          <w:rFonts w:ascii="Times New Roman" w:hAnsi="Times New Roman"/>
          <w:b/>
          <w:noProof/>
        </w:rPr>
        <w:t>Subclinical herpesvirus shedding among HIV-1-infected men on antiretroviral therapy</w:t>
      </w:r>
      <w:r w:rsidRPr="00F91AFA">
        <w:rPr>
          <w:rFonts w:ascii="Times New Roman" w:hAnsi="Times New Roman"/>
          <w:noProof/>
        </w:rPr>
        <w:t xml:space="preserve">. </w:t>
      </w:r>
      <w:r w:rsidRPr="00F91AFA">
        <w:rPr>
          <w:rFonts w:ascii="Times New Roman" w:hAnsi="Times New Roman"/>
          <w:i/>
          <w:noProof/>
        </w:rPr>
        <w:t xml:space="preserve">AIDS (London, England) </w:t>
      </w:r>
      <w:r w:rsidRPr="00F91AFA">
        <w:rPr>
          <w:rFonts w:ascii="Times New Roman" w:hAnsi="Times New Roman"/>
          <w:noProof/>
        </w:rPr>
        <w:t xml:space="preserve">2017, </w:t>
      </w:r>
      <w:r w:rsidRPr="00F91AFA">
        <w:rPr>
          <w:rFonts w:ascii="Times New Roman" w:hAnsi="Times New Roman"/>
          <w:b/>
          <w:noProof/>
        </w:rPr>
        <w:t>31</w:t>
      </w:r>
      <w:r w:rsidRPr="00F91AFA">
        <w:rPr>
          <w:rFonts w:ascii="Times New Roman" w:hAnsi="Times New Roman"/>
          <w:noProof/>
        </w:rPr>
        <w:t>(15):2085-2094.</w:t>
      </w:r>
    </w:p>
    <w:p w14:paraId="15EC0011"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41.</w:t>
      </w:r>
      <w:r w:rsidRPr="00F91AFA">
        <w:rPr>
          <w:rFonts w:ascii="Times New Roman" w:hAnsi="Times New Roman"/>
          <w:noProof/>
        </w:rPr>
        <w:tab/>
        <w:t xml:space="preserve">Kaslow RA, Ostrow DG, Detels R, Phair JP, Polk BF, Rinaldo CR, Jr.: </w:t>
      </w:r>
      <w:r w:rsidRPr="00F91AFA">
        <w:rPr>
          <w:rFonts w:ascii="Times New Roman" w:hAnsi="Times New Roman"/>
          <w:b/>
          <w:noProof/>
        </w:rPr>
        <w:t>The Multicenter AIDS Cohort Study: rationale, organization, and selected characteristics of the participants</w:t>
      </w:r>
      <w:r w:rsidRPr="00F91AFA">
        <w:rPr>
          <w:rFonts w:ascii="Times New Roman" w:hAnsi="Times New Roman"/>
          <w:noProof/>
        </w:rPr>
        <w:t xml:space="preserve">. </w:t>
      </w:r>
      <w:r w:rsidRPr="00F91AFA">
        <w:rPr>
          <w:rFonts w:ascii="Times New Roman" w:hAnsi="Times New Roman"/>
          <w:i/>
          <w:noProof/>
        </w:rPr>
        <w:t xml:space="preserve">American journal of epidemiology </w:t>
      </w:r>
      <w:r w:rsidRPr="00F91AFA">
        <w:rPr>
          <w:rFonts w:ascii="Times New Roman" w:hAnsi="Times New Roman"/>
          <w:noProof/>
        </w:rPr>
        <w:t xml:space="preserve">1987, </w:t>
      </w:r>
      <w:r w:rsidRPr="00F91AFA">
        <w:rPr>
          <w:rFonts w:ascii="Times New Roman" w:hAnsi="Times New Roman"/>
          <w:b/>
          <w:noProof/>
        </w:rPr>
        <w:t>126</w:t>
      </w:r>
      <w:r w:rsidRPr="00F91AFA">
        <w:rPr>
          <w:rFonts w:ascii="Times New Roman" w:hAnsi="Times New Roman"/>
          <w:noProof/>
        </w:rPr>
        <w:t>(2):310-318.</w:t>
      </w:r>
    </w:p>
    <w:p w14:paraId="19CB462C"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42.</w:t>
      </w:r>
      <w:r w:rsidRPr="00F91AFA">
        <w:rPr>
          <w:rFonts w:ascii="Times New Roman" w:hAnsi="Times New Roman"/>
          <w:noProof/>
        </w:rPr>
        <w:tab/>
        <w:t>Caporaso JG, Lauber CL, Walters WA, Berg-Lyons D, Huntley J, Fierer N, Owens SM, Betley J, Fraser L, Bauer M</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Ultra-high-throughput microbial community analysis on the Illumina HiSeq and MiSeq platforms</w:t>
      </w:r>
      <w:r w:rsidRPr="00F91AFA">
        <w:rPr>
          <w:rFonts w:ascii="Times New Roman" w:hAnsi="Times New Roman"/>
          <w:noProof/>
        </w:rPr>
        <w:t xml:space="preserve">. </w:t>
      </w:r>
      <w:r w:rsidRPr="00F91AFA">
        <w:rPr>
          <w:rFonts w:ascii="Times New Roman" w:hAnsi="Times New Roman"/>
          <w:i/>
          <w:noProof/>
        </w:rPr>
        <w:t xml:space="preserve">The ISME journal </w:t>
      </w:r>
      <w:r w:rsidRPr="00F91AFA">
        <w:rPr>
          <w:rFonts w:ascii="Times New Roman" w:hAnsi="Times New Roman"/>
          <w:noProof/>
        </w:rPr>
        <w:t xml:space="preserve">2012, </w:t>
      </w:r>
      <w:r w:rsidRPr="00F91AFA">
        <w:rPr>
          <w:rFonts w:ascii="Times New Roman" w:hAnsi="Times New Roman"/>
          <w:b/>
          <w:noProof/>
        </w:rPr>
        <w:t>6</w:t>
      </w:r>
      <w:r w:rsidRPr="00F91AFA">
        <w:rPr>
          <w:rFonts w:ascii="Times New Roman" w:hAnsi="Times New Roman"/>
          <w:noProof/>
        </w:rPr>
        <w:t>(8):1621-1624.</w:t>
      </w:r>
    </w:p>
    <w:p w14:paraId="264FD017"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43.</w:t>
      </w:r>
      <w:r w:rsidRPr="00F91AFA">
        <w:rPr>
          <w:rFonts w:ascii="Times New Roman" w:hAnsi="Times New Roman"/>
          <w:noProof/>
        </w:rPr>
        <w:tab/>
        <w:t>Dillon SM, Lee EJ, Kotter CV, Austin GL, Dong Z, Hecht DK, Gianella S, Siewe B, Smith DM, Landay AL</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An altered intestinal mucosal microbiome in HIV-1 infection is associated with mucosal and systemic immune activation and endotoxemia</w:t>
      </w:r>
      <w:r w:rsidRPr="00F91AFA">
        <w:rPr>
          <w:rFonts w:ascii="Times New Roman" w:hAnsi="Times New Roman"/>
          <w:noProof/>
        </w:rPr>
        <w:t xml:space="preserve">. </w:t>
      </w:r>
      <w:r w:rsidRPr="00F91AFA">
        <w:rPr>
          <w:rFonts w:ascii="Times New Roman" w:hAnsi="Times New Roman"/>
          <w:i/>
          <w:noProof/>
        </w:rPr>
        <w:t xml:space="preserve">Mucosal immunology </w:t>
      </w:r>
      <w:r w:rsidRPr="00F91AFA">
        <w:rPr>
          <w:rFonts w:ascii="Times New Roman" w:hAnsi="Times New Roman"/>
          <w:noProof/>
        </w:rPr>
        <w:t xml:space="preserve">2014, </w:t>
      </w:r>
      <w:r w:rsidRPr="00F91AFA">
        <w:rPr>
          <w:rFonts w:ascii="Times New Roman" w:hAnsi="Times New Roman"/>
          <w:b/>
          <w:noProof/>
        </w:rPr>
        <w:t>7</w:t>
      </w:r>
      <w:r w:rsidRPr="00F91AFA">
        <w:rPr>
          <w:rFonts w:ascii="Times New Roman" w:hAnsi="Times New Roman"/>
          <w:noProof/>
        </w:rPr>
        <w:t>(4):983-994.</w:t>
      </w:r>
    </w:p>
    <w:p w14:paraId="5EEECE7B"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44.</w:t>
      </w:r>
      <w:r w:rsidRPr="00F91AFA">
        <w:rPr>
          <w:rFonts w:ascii="Times New Roman" w:hAnsi="Times New Roman"/>
          <w:noProof/>
        </w:rPr>
        <w:tab/>
        <w:t>Mutlu EA, Keshavarzian A, Losurdo J, Swanson G, Siewe B, Forsyth C, French A, Demarais P, Sun Y, Koenig L</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A compositional look at the human gastrointestinal microbiome and immune activation parameters in HIV infected subjects</w:t>
      </w:r>
      <w:r w:rsidRPr="00F91AFA">
        <w:rPr>
          <w:rFonts w:ascii="Times New Roman" w:hAnsi="Times New Roman"/>
          <w:noProof/>
        </w:rPr>
        <w:t xml:space="preserve">. </w:t>
      </w:r>
      <w:r w:rsidRPr="00F91AFA">
        <w:rPr>
          <w:rFonts w:ascii="Times New Roman" w:hAnsi="Times New Roman"/>
          <w:i/>
          <w:noProof/>
        </w:rPr>
        <w:t xml:space="preserve">PLoS pathogens </w:t>
      </w:r>
      <w:r w:rsidRPr="00F91AFA">
        <w:rPr>
          <w:rFonts w:ascii="Times New Roman" w:hAnsi="Times New Roman"/>
          <w:noProof/>
        </w:rPr>
        <w:t xml:space="preserve">2014, </w:t>
      </w:r>
      <w:r w:rsidRPr="00F91AFA">
        <w:rPr>
          <w:rFonts w:ascii="Times New Roman" w:hAnsi="Times New Roman"/>
          <w:b/>
          <w:noProof/>
        </w:rPr>
        <w:t>10</w:t>
      </w:r>
      <w:r w:rsidRPr="00F91AFA">
        <w:rPr>
          <w:rFonts w:ascii="Times New Roman" w:hAnsi="Times New Roman"/>
          <w:noProof/>
        </w:rPr>
        <w:t>(2):e1003829.</w:t>
      </w:r>
    </w:p>
    <w:p w14:paraId="0A743382"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45.</w:t>
      </w:r>
      <w:r w:rsidRPr="00F91AFA">
        <w:rPr>
          <w:rFonts w:ascii="Times New Roman" w:hAnsi="Times New Roman"/>
          <w:noProof/>
        </w:rPr>
        <w:tab/>
        <w:t>Sun Y, Ma Y, Lin P, Tang YW, Yang L, Shen Y, Zhang R, Liu L, Cheng J, Shao J</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Fecal bacterial microbiome diversity in chronic HIV-infected patients in China</w:t>
      </w:r>
      <w:r w:rsidRPr="00F91AFA">
        <w:rPr>
          <w:rFonts w:ascii="Times New Roman" w:hAnsi="Times New Roman"/>
          <w:noProof/>
        </w:rPr>
        <w:t xml:space="preserve">. </w:t>
      </w:r>
      <w:r w:rsidRPr="00F91AFA">
        <w:rPr>
          <w:rFonts w:ascii="Times New Roman" w:hAnsi="Times New Roman"/>
          <w:i/>
          <w:noProof/>
        </w:rPr>
        <w:t xml:space="preserve">Emerging microbes &amp; infections </w:t>
      </w:r>
      <w:r w:rsidRPr="00F91AFA">
        <w:rPr>
          <w:rFonts w:ascii="Times New Roman" w:hAnsi="Times New Roman"/>
          <w:noProof/>
        </w:rPr>
        <w:t xml:space="preserve">2016, </w:t>
      </w:r>
      <w:r w:rsidRPr="00F91AFA">
        <w:rPr>
          <w:rFonts w:ascii="Times New Roman" w:hAnsi="Times New Roman"/>
          <w:b/>
          <w:noProof/>
        </w:rPr>
        <w:t>5</w:t>
      </w:r>
      <w:r w:rsidRPr="00F91AFA">
        <w:rPr>
          <w:rFonts w:ascii="Times New Roman" w:hAnsi="Times New Roman"/>
          <w:noProof/>
        </w:rPr>
        <w:t>:e31.</w:t>
      </w:r>
    </w:p>
    <w:p w14:paraId="26E8A824"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46.</w:t>
      </w:r>
      <w:r w:rsidRPr="00F91AFA">
        <w:rPr>
          <w:rFonts w:ascii="Times New Roman" w:hAnsi="Times New Roman"/>
          <w:noProof/>
        </w:rPr>
        <w:tab/>
        <w:t xml:space="preserve">McHardy IH, Li X, Tong M, Ruegger P, Jacobs J, Borneman J, Anton P, Braun J: </w:t>
      </w:r>
      <w:r w:rsidRPr="00F91AFA">
        <w:rPr>
          <w:rFonts w:ascii="Times New Roman" w:hAnsi="Times New Roman"/>
          <w:b/>
          <w:noProof/>
        </w:rPr>
        <w:t>HIV Infection is associated with compositional and functional shifts in the rectal mucosal microbiota</w:t>
      </w:r>
      <w:r w:rsidRPr="00F91AFA">
        <w:rPr>
          <w:rFonts w:ascii="Times New Roman" w:hAnsi="Times New Roman"/>
          <w:noProof/>
        </w:rPr>
        <w:t xml:space="preserve">. </w:t>
      </w:r>
      <w:r w:rsidRPr="00F91AFA">
        <w:rPr>
          <w:rFonts w:ascii="Times New Roman" w:hAnsi="Times New Roman"/>
          <w:i/>
          <w:noProof/>
        </w:rPr>
        <w:t xml:space="preserve">Microbiome </w:t>
      </w:r>
      <w:r w:rsidRPr="00F91AFA">
        <w:rPr>
          <w:rFonts w:ascii="Times New Roman" w:hAnsi="Times New Roman"/>
          <w:noProof/>
        </w:rPr>
        <w:t xml:space="preserve">2013, </w:t>
      </w:r>
      <w:r w:rsidRPr="00F91AFA">
        <w:rPr>
          <w:rFonts w:ascii="Times New Roman" w:hAnsi="Times New Roman"/>
          <w:b/>
          <w:noProof/>
        </w:rPr>
        <w:t>1</w:t>
      </w:r>
      <w:r w:rsidRPr="00F91AFA">
        <w:rPr>
          <w:rFonts w:ascii="Times New Roman" w:hAnsi="Times New Roman"/>
          <w:noProof/>
        </w:rPr>
        <w:t>(1):26.</w:t>
      </w:r>
    </w:p>
    <w:p w14:paraId="46874378"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47.</w:t>
      </w:r>
      <w:r w:rsidRPr="00F91AFA">
        <w:rPr>
          <w:rFonts w:ascii="Times New Roman" w:hAnsi="Times New Roman"/>
          <w:noProof/>
        </w:rPr>
        <w:tab/>
        <w:t xml:space="preserve">Gianella S, Strain MC, Rought SE, Vargas MV, Little SJ, Richman DD, Spina CA, Smith DM: </w:t>
      </w:r>
      <w:r w:rsidRPr="00F91AFA">
        <w:rPr>
          <w:rFonts w:ascii="Times New Roman" w:hAnsi="Times New Roman"/>
          <w:b/>
          <w:noProof/>
        </w:rPr>
        <w:t>Associations between virologic and immunologic dynamics in blood and in the male genital tract</w:t>
      </w:r>
      <w:r w:rsidRPr="00F91AFA">
        <w:rPr>
          <w:rFonts w:ascii="Times New Roman" w:hAnsi="Times New Roman"/>
          <w:noProof/>
        </w:rPr>
        <w:t xml:space="preserve">. </w:t>
      </w:r>
      <w:r w:rsidRPr="00F91AFA">
        <w:rPr>
          <w:rFonts w:ascii="Times New Roman" w:hAnsi="Times New Roman"/>
          <w:i/>
          <w:noProof/>
        </w:rPr>
        <w:t xml:space="preserve">Journal of virology </w:t>
      </w:r>
      <w:r w:rsidRPr="00F91AFA">
        <w:rPr>
          <w:rFonts w:ascii="Times New Roman" w:hAnsi="Times New Roman"/>
          <w:noProof/>
        </w:rPr>
        <w:t xml:space="preserve">2012, </w:t>
      </w:r>
      <w:r w:rsidRPr="00F91AFA">
        <w:rPr>
          <w:rFonts w:ascii="Times New Roman" w:hAnsi="Times New Roman"/>
          <w:b/>
          <w:noProof/>
        </w:rPr>
        <w:t>86</w:t>
      </w:r>
      <w:r w:rsidRPr="00F91AFA">
        <w:rPr>
          <w:rFonts w:ascii="Times New Roman" w:hAnsi="Times New Roman"/>
          <w:noProof/>
        </w:rPr>
        <w:t>(3):1307-1315.</w:t>
      </w:r>
    </w:p>
    <w:p w14:paraId="4E343CFE"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48.</w:t>
      </w:r>
      <w:r w:rsidRPr="00F91AFA">
        <w:rPr>
          <w:rFonts w:ascii="Times New Roman" w:hAnsi="Times New Roman"/>
          <w:noProof/>
        </w:rPr>
        <w:tab/>
        <w:t xml:space="preserve">Trezza CR, Kashuba AD: </w:t>
      </w:r>
      <w:r w:rsidRPr="00F91AFA">
        <w:rPr>
          <w:rFonts w:ascii="Times New Roman" w:hAnsi="Times New Roman"/>
          <w:b/>
          <w:noProof/>
        </w:rPr>
        <w:t>Pharmacokinetics of antiretrovirals in genital secretions and anatomic sites of HIV transmission: implications for HIV prevention</w:t>
      </w:r>
      <w:r w:rsidRPr="00F91AFA">
        <w:rPr>
          <w:rFonts w:ascii="Times New Roman" w:hAnsi="Times New Roman"/>
          <w:noProof/>
        </w:rPr>
        <w:t xml:space="preserve">. </w:t>
      </w:r>
      <w:r w:rsidRPr="00F91AFA">
        <w:rPr>
          <w:rFonts w:ascii="Times New Roman" w:hAnsi="Times New Roman"/>
          <w:i/>
          <w:noProof/>
        </w:rPr>
        <w:t xml:space="preserve">Clinical pharmacokinetics </w:t>
      </w:r>
      <w:r w:rsidRPr="00F91AFA">
        <w:rPr>
          <w:rFonts w:ascii="Times New Roman" w:hAnsi="Times New Roman"/>
          <w:noProof/>
        </w:rPr>
        <w:t xml:space="preserve">2014, </w:t>
      </w:r>
      <w:r w:rsidRPr="00F91AFA">
        <w:rPr>
          <w:rFonts w:ascii="Times New Roman" w:hAnsi="Times New Roman"/>
          <w:b/>
          <w:noProof/>
        </w:rPr>
        <w:t>53</w:t>
      </w:r>
      <w:r w:rsidRPr="00F91AFA">
        <w:rPr>
          <w:rFonts w:ascii="Times New Roman" w:hAnsi="Times New Roman"/>
          <w:noProof/>
        </w:rPr>
        <w:t>(7):611-624.</w:t>
      </w:r>
    </w:p>
    <w:p w14:paraId="4514B36A"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49.</w:t>
      </w:r>
      <w:r w:rsidRPr="00F91AFA">
        <w:rPr>
          <w:rFonts w:ascii="Times New Roman" w:hAnsi="Times New Roman"/>
          <w:noProof/>
        </w:rPr>
        <w:tab/>
        <w:t>Zhou Y, Ou Z, Tang X, Zhou Y, Xu H, Wang X, Li K, He J, Du Y, Wang H</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Alterations in the gut microbiota of patients with acquired immune deficiency syndrome</w:t>
      </w:r>
      <w:r w:rsidRPr="00F91AFA">
        <w:rPr>
          <w:rFonts w:ascii="Times New Roman" w:hAnsi="Times New Roman"/>
          <w:noProof/>
        </w:rPr>
        <w:t xml:space="preserve">. </w:t>
      </w:r>
      <w:r w:rsidRPr="00F91AFA">
        <w:rPr>
          <w:rFonts w:ascii="Times New Roman" w:hAnsi="Times New Roman"/>
          <w:i/>
          <w:noProof/>
        </w:rPr>
        <w:t xml:space="preserve">Journal of cellular and molecular medicine </w:t>
      </w:r>
      <w:r w:rsidRPr="00F91AFA">
        <w:rPr>
          <w:rFonts w:ascii="Times New Roman" w:hAnsi="Times New Roman"/>
          <w:noProof/>
        </w:rPr>
        <w:t xml:space="preserve">2018, </w:t>
      </w:r>
      <w:r w:rsidRPr="00F91AFA">
        <w:rPr>
          <w:rFonts w:ascii="Times New Roman" w:hAnsi="Times New Roman"/>
          <w:b/>
          <w:noProof/>
        </w:rPr>
        <w:t>22</w:t>
      </w:r>
      <w:r w:rsidRPr="00F91AFA">
        <w:rPr>
          <w:rFonts w:ascii="Times New Roman" w:hAnsi="Times New Roman"/>
          <w:noProof/>
        </w:rPr>
        <w:t>(4):2263-2271.</w:t>
      </w:r>
    </w:p>
    <w:p w14:paraId="4633CCDD"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50.</w:t>
      </w:r>
      <w:r w:rsidRPr="00F91AFA">
        <w:rPr>
          <w:rFonts w:ascii="Times New Roman" w:hAnsi="Times New Roman"/>
          <w:noProof/>
        </w:rPr>
        <w:tab/>
        <w:t>Dubourg G, Lagier JC, Hue S, Surenaud M, Bachar D, Robert C, Michelle C, Ravaux I, Mokhtari S, Million M</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Gut microbiota associated with HIV infection is significantly enriched in bacteria tolerant to oxygen</w:t>
      </w:r>
      <w:r w:rsidRPr="00F91AFA">
        <w:rPr>
          <w:rFonts w:ascii="Times New Roman" w:hAnsi="Times New Roman"/>
          <w:noProof/>
        </w:rPr>
        <w:t xml:space="preserve">. </w:t>
      </w:r>
      <w:r w:rsidRPr="00F91AFA">
        <w:rPr>
          <w:rFonts w:ascii="Times New Roman" w:hAnsi="Times New Roman"/>
          <w:i/>
          <w:noProof/>
        </w:rPr>
        <w:t xml:space="preserve">BMJ open gastroenterology </w:t>
      </w:r>
      <w:r w:rsidRPr="00F91AFA">
        <w:rPr>
          <w:rFonts w:ascii="Times New Roman" w:hAnsi="Times New Roman"/>
          <w:noProof/>
        </w:rPr>
        <w:t xml:space="preserve">2016, </w:t>
      </w:r>
      <w:r w:rsidRPr="00F91AFA">
        <w:rPr>
          <w:rFonts w:ascii="Times New Roman" w:hAnsi="Times New Roman"/>
          <w:b/>
          <w:noProof/>
        </w:rPr>
        <w:t>3</w:t>
      </w:r>
      <w:r w:rsidRPr="00F91AFA">
        <w:rPr>
          <w:rFonts w:ascii="Times New Roman" w:hAnsi="Times New Roman"/>
          <w:noProof/>
        </w:rPr>
        <w:t>(1):e000080.</w:t>
      </w:r>
    </w:p>
    <w:p w14:paraId="4C470E94"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51.</w:t>
      </w:r>
      <w:r w:rsidRPr="00F91AFA">
        <w:rPr>
          <w:rFonts w:ascii="Times New Roman" w:hAnsi="Times New Roman"/>
          <w:noProof/>
        </w:rPr>
        <w:tab/>
        <w:t>Chen J, Chia N, Kalari KR, Yao JZ, Novotna M, Paz Soldan MM, Luckey DH, Marietta EV, Jeraldo PR, Chen X</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Multiple sclerosis patients have a distinct gut microbiota compared to healthy controls</w:t>
      </w:r>
      <w:r w:rsidRPr="00F91AFA">
        <w:rPr>
          <w:rFonts w:ascii="Times New Roman" w:hAnsi="Times New Roman"/>
          <w:noProof/>
        </w:rPr>
        <w:t xml:space="preserve">. </w:t>
      </w:r>
      <w:r w:rsidRPr="00F91AFA">
        <w:rPr>
          <w:rFonts w:ascii="Times New Roman" w:hAnsi="Times New Roman"/>
          <w:i/>
          <w:noProof/>
        </w:rPr>
        <w:t xml:space="preserve">Scientific reports </w:t>
      </w:r>
      <w:r w:rsidRPr="00F91AFA">
        <w:rPr>
          <w:rFonts w:ascii="Times New Roman" w:hAnsi="Times New Roman"/>
          <w:noProof/>
        </w:rPr>
        <w:t xml:space="preserve">2016, </w:t>
      </w:r>
      <w:r w:rsidRPr="00F91AFA">
        <w:rPr>
          <w:rFonts w:ascii="Times New Roman" w:hAnsi="Times New Roman"/>
          <w:b/>
          <w:noProof/>
        </w:rPr>
        <w:t>6</w:t>
      </w:r>
      <w:r w:rsidRPr="00F91AFA">
        <w:rPr>
          <w:rFonts w:ascii="Times New Roman" w:hAnsi="Times New Roman"/>
          <w:noProof/>
        </w:rPr>
        <w:t>:28484.</w:t>
      </w:r>
    </w:p>
    <w:p w14:paraId="5D072ADE" w14:textId="77777777" w:rsidR="00462A81" w:rsidRPr="00F91AFA" w:rsidRDefault="00462A81" w:rsidP="00A8028B">
      <w:pPr>
        <w:pStyle w:val="EndNoteBibliography"/>
        <w:ind w:left="720" w:hanging="720"/>
        <w:rPr>
          <w:rFonts w:ascii="Times New Roman" w:hAnsi="Times New Roman"/>
          <w:noProof/>
        </w:rPr>
      </w:pPr>
      <w:r w:rsidRPr="00F91AFA">
        <w:rPr>
          <w:rFonts w:ascii="Times New Roman" w:hAnsi="Times New Roman"/>
          <w:noProof/>
        </w:rPr>
        <w:t>52.</w:t>
      </w:r>
      <w:r w:rsidRPr="00F91AFA">
        <w:rPr>
          <w:rFonts w:ascii="Times New Roman" w:hAnsi="Times New Roman"/>
          <w:noProof/>
        </w:rPr>
        <w:tab/>
        <w:t>Palm NW, de Zoete MR, Cullen TW, Barry NA, Stefanowski J, Hao L, Degnan PH, Hu J, Peter I, Zhang W</w:t>
      </w:r>
      <w:r w:rsidRPr="00F91AFA">
        <w:rPr>
          <w:rFonts w:ascii="Times New Roman" w:hAnsi="Times New Roman"/>
          <w:i/>
          <w:noProof/>
        </w:rPr>
        <w:t xml:space="preserve"> et al</w:t>
      </w:r>
      <w:r w:rsidRPr="00F91AFA">
        <w:rPr>
          <w:rFonts w:ascii="Times New Roman" w:hAnsi="Times New Roman"/>
          <w:noProof/>
        </w:rPr>
        <w:t xml:space="preserve">: </w:t>
      </w:r>
      <w:r w:rsidRPr="00F91AFA">
        <w:rPr>
          <w:rFonts w:ascii="Times New Roman" w:hAnsi="Times New Roman"/>
          <w:b/>
          <w:noProof/>
        </w:rPr>
        <w:t>Immunoglobulin A coating identifies colitogenic bacteria in inflammatory bowel disease</w:t>
      </w:r>
      <w:r w:rsidRPr="00F91AFA">
        <w:rPr>
          <w:rFonts w:ascii="Times New Roman" w:hAnsi="Times New Roman"/>
          <w:noProof/>
        </w:rPr>
        <w:t xml:space="preserve">. </w:t>
      </w:r>
      <w:r w:rsidRPr="00F91AFA">
        <w:rPr>
          <w:rFonts w:ascii="Times New Roman" w:hAnsi="Times New Roman"/>
          <w:i/>
          <w:noProof/>
        </w:rPr>
        <w:t xml:space="preserve">Cell </w:t>
      </w:r>
      <w:r w:rsidRPr="00F91AFA">
        <w:rPr>
          <w:rFonts w:ascii="Times New Roman" w:hAnsi="Times New Roman"/>
          <w:noProof/>
        </w:rPr>
        <w:t xml:space="preserve">2014, </w:t>
      </w:r>
      <w:r w:rsidRPr="00F91AFA">
        <w:rPr>
          <w:rFonts w:ascii="Times New Roman" w:hAnsi="Times New Roman"/>
          <w:b/>
          <w:noProof/>
        </w:rPr>
        <w:t>158</w:t>
      </w:r>
      <w:r w:rsidRPr="00F91AFA">
        <w:rPr>
          <w:rFonts w:ascii="Times New Roman" w:hAnsi="Times New Roman"/>
          <w:noProof/>
        </w:rPr>
        <w:t>(5):1000-1010.</w:t>
      </w:r>
    </w:p>
    <w:p w14:paraId="77045E16" w14:textId="77777777" w:rsidR="00176644" w:rsidRDefault="00176644"/>
    <w:sectPr w:rsidR="00176644" w:rsidSect="006B1124">
      <w:footerReference w:type="default" r:id="rId1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37A6A" w14:textId="77777777" w:rsidR="00000000" w:rsidRDefault="006174F6">
      <w:r>
        <w:separator/>
      </w:r>
    </w:p>
  </w:endnote>
  <w:endnote w:type="continuationSeparator" w:id="0">
    <w:p w14:paraId="01D7EAE6" w14:textId="77777777" w:rsidR="00000000" w:rsidRDefault="00617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3D648A" w14:textId="5A924397" w:rsidR="008A3D69" w:rsidRDefault="00462A81" w:rsidP="006B1124">
    <w:pPr>
      <w:tabs>
        <w:tab w:val="center" w:pos="4680"/>
      </w:tabs>
    </w:pPr>
    <w:r>
      <w:tab/>
    </w:r>
    <w:r>
      <w:fldChar w:fldCharType="begin"/>
    </w:r>
    <w:r>
      <w:instrText xml:space="preserve"> PAGE </w:instrText>
    </w:r>
    <w:r>
      <w:fldChar w:fldCharType="separate"/>
    </w:r>
    <w:r w:rsidR="006174F6">
      <w:rPr>
        <w:noProof/>
      </w:rPr>
      <w:t>ix</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8DB9A" w14:textId="1FAEBDBB" w:rsidR="008A3D69" w:rsidRDefault="00462A81" w:rsidP="006B1124">
    <w:pPr>
      <w:tabs>
        <w:tab w:val="center" w:pos="4680"/>
      </w:tabs>
    </w:pPr>
    <w:r>
      <w:tab/>
    </w:r>
    <w:r>
      <w:fldChar w:fldCharType="begin"/>
    </w:r>
    <w:r>
      <w:instrText xml:space="preserve"> PAGE </w:instrText>
    </w:r>
    <w:r>
      <w:fldChar w:fldCharType="separate"/>
    </w:r>
    <w:r w:rsidR="006174F6">
      <w:rPr>
        <w:noProof/>
      </w:rPr>
      <w:t>28</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72C16A" w14:textId="77777777" w:rsidR="00000000" w:rsidRDefault="006174F6">
      <w:r>
        <w:separator/>
      </w:r>
    </w:p>
  </w:footnote>
  <w:footnote w:type="continuationSeparator" w:id="0">
    <w:p w14:paraId="2A0A6108" w14:textId="77777777" w:rsidR="00000000" w:rsidRDefault="006174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8ECFC8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354C1D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3C841AA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8DEE72B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84482F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6C267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41077D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38D0F70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B26F5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7649F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315625"/>
    <w:multiLevelType w:val="multilevel"/>
    <w:tmpl w:val="D5B8A79C"/>
    <w:lvl w:ilvl="0">
      <w:start w:val="1"/>
      <w:numFmt w:val="decimal"/>
      <w:lvlText w:val="%1.0 "/>
      <w:lvlJc w:val="left"/>
      <w:pPr>
        <w:tabs>
          <w:tab w:val="num" w:pos="-720"/>
        </w:tabs>
        <w:ind w:left="-72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b/>
        <w:i w:val="0"/>
        <w:sz w:val="24"/>
        <w:szCs w:val="24"/>
      </w:rPr>
    </w:lvl>
    <w:lvl w:ilvl="3">
      <w:start w:val="1"/>
      <w:numFmt w:val="decimal"/>
      <w:lvlText w:val="%1.%2.%3.%4"/>
      <w:lvlJc w:val="left"/>
      <w:pPr>
        <w:tabs>
          <w:tab w:val="num" w:pos="0"/>
        </w:tabs>
        <w:ind w:left="0" w:firstLine="0"/>
      </w:pPr>
      <w:rPr>
        <w:rFonts w:hint="default"/>
        <w:b/>
        <w:i w:val="0"/>
        <w:sz w:val="24"/>
        <w:szCs w:val="24"/>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D60517A"/>
    <w:multiLevelType w:val="multilevel"/>
    <w:tmpl w:val="B00EB1C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2" w15:restartNumberingAfterBreak="0">
    <w:nsid w:val="151907C4"/>
    <w:multiLevelType w:val="multilevel"/>
    <w:tmpl w:val="F43C4336"/>
    <w:lvl w:ilvl="0">
      <w:start w:val="1"/>
      <w:numFmt w:val="decimal"/>
      <w:lvlText w:val="%1.0 "/>
      <w:lvlJc w:val="left"/>
      <w:pPr>
        <w:tabs>
          <w:tab w:val="num" w:pos="0"/>
        </w:tabs>
        <w:ind w:left="0" w:firstLine="0"/>
      </w:pPr>
      <w:rPr>
        <w:rFonts w:hint="default"/>
        <w:b/>
        <w:i w:val="0"/>
        <w:sz w:val="24"/>
        <w:szCs w:val="24"/>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1440"/>
        </w:tabs>
        <w:ind w:left="-1440" w:firstLine="0"/>
      </w:pPr>
      <w:rPr>
        <w:rFonts w:hint="default"/>
        <w:b/>
        <w:i w:val="0"/>
        <w:sz w:val="24"/>
        <w:szCs w:val="24"/>
      </w:rPr>
    </w:lvl>
    <w:lvl w:ilvl="3">
      <w:start w:val="1"/>
      <w:numFmt w:val="decimal"/>
      <w:lvlText w:val="%1.%2.%3.%4"/>
      <w:lvlJc w:val="left"/>
      <w:pPr>
        <w:tabs>
          <w:tab w:val="num" w:pos="-1440"/>
        </w:tabs>
        <w:ind w:left="-1440" w:firstLine="0"/>
      </w:pPr>
      <w:rPr>
        <w:rFonts w:hint="default"/>
        <w:b/>
        <w:i w:val="0"/>
        <w:sz w:val="24"/>
        <w:szCs w:val="24"/>
      </w:rPr>
    </w:lvl>
    <w:lvl w:ilvl="4">
      <w:start w:val="1"/>
      <w:numFmt w:val="lowerLetter"/>
      <w:lvlText w:val="(%5)"/>
      <w:lvlJc w:val="left"/>
      <w:pPr>
        <w:tabs>
          <w:tab w:val="num" w:pos="360"/>
        </w:tabs>
        <w:ind w:left="360" w:hanging="360"/>
      </w:pPr>
      <w:rPr>
        <w:rFonts w:hint="default"/>
      </w:rPr>
    </w:lvl>
    <w:lvl w:ilvl="5">
      <w:start w:val="1"/>
      <w:numFmt w:val="lowerRoman"/>
      <w:lvlText w:val="(%6)"/>
      <w:lvlJc w:val="left"/>
      <w:pPr>
        <w:tabs>
          <w:tab w:val="num" w:pos="720"/>
        </w:tabs>
        <w:ind w:left="720" w:hanging="360"/>
      </w:pPr>
      <w:rPr>
        <w:rFonts w:hint="default"/>
      </w:rPr>
    </w:lvl>
    <w:lvl w:ilvl="6">
      <w:start w:val="1"/>
      <w:numFmt w:val="decimal"/>
      <w:lvlText w:val="%7."/>
      <w:lvlJc w:val="left"/>
      <w:pPr>
        <w:tabs>
          <w:tab w:val="num" w:pos="1080"/>
        </w:tabs>
        <w:ind w:left="1080" w:hanging="360"/>
      </w:pPr>
      <w:rPr>
        <w:rFonts w:hint="default"/>
      </w:rPr>
    </w:lvl>
    <w:lvl w:ilvl="7">
      <w:start w:val="1"/>
      <w:numFmt w:val="lowerLetter"/>
      <w:lvlText w:val="%8."/>
      <w:lvlJc w:val="left"/>
      <w:pPr>
        <w:tabs>
          <w:tab w:val="num" w:pos="1440"/>
        </w:tabs>
        <w:ind w:left="1440" w:hanging="360"/>
      </w:pPr>
      <w:rPr>
        <w:rFonts w:hint="default"/>
      </w:rPr>
    </w:lvl>
    <w:lvl w:ilvl="8">
      <w:start w:val="1"/>
      <w:numFmt w:val="lowerRoman"/>
      <w:lvlText w:val="%9."/>
      <w:lvlJc w:val="left"/>
      <w:pPr>
        <w:tabs>
          <w:tab w:val="num" w:pos="1800"/>
        </w:tabs>
        <w:ind w:left="1800" w:hanging="360"/>
      </w:pPr>
      <w:rPr>
        <w:rFonts w:hint="default"/>
      </w:rPr>
    </w:lvl>
  </w:abstractNum>
  <w:abstractNum w:abstractNumId="13" w15:restartNumberingAfterBreak="0">
    <w:nsid w:val="48756846"/>
    <w:multiLevelType w:val="multilevel"/>
    <w:tmpl w:val="67242D18"/>
    <w:lvl w:ilvl="0">
      <w:start w:val="1"/>
      <w:numFmt w:val="upperLetter"/>
      <w:suff w:val="nothing"/>
      <w:lvlText w:val="APPENDIX %1"/>
      <w:lvlJc w:val="left"/>
      <w:pPr>
        <w:ind w:left="-720" w:firstLine="0"/>
      </w:pPr>
      <w:rPr>
        <w:rFonts w:hint="default"/>
        <w:b/>
        <w:i w:val="0"/>
        <w:caps/>
        <w:sz w:val="24"/>
        <w:szCs w:val="24"/>
      </w:rPr>
    </w:lvl>
    <w:lvl w:ilvl="1">
      <w:start w:val="1"/>
      <w:numFmt w:val="decimalZero"/>
      <w:isLgl/>
      <w:lvlText w:val="Section %1.%2"/>
      <w:lvlJc w:val="left"/>
      <w:pPr>
        <w:tabs>
          <w:tab w:val="num" w:pos="1080"/>
        </w:tabs>
        <w:ind w:left="-1440" w:firstLine="0"/>
      </w:pPr>
      <w:rPr>
        <w:rFonts w:hint="default"/>
      </w:rPr>
    </w:lvl>
    <w:lvl w:ilvl="2">
      <w:start w:val="1"/>
      <w:numFmt w:val="lowerLetter"/>
      <w:lvlText w:val="(%3)"/>
      <w:lvlJc w:val="left"/>
      <w:pPr>
        <w:tabs>
          <w:tab w:val="num" w:pos="-432"/>
        </w:tabs>
        <w:ind w:left="-720" w:hanging="432"/>
      </w:pPr>
      <w:rPr>
        <w:rFonts w:hint="default"/>
      </w:rPr>
    </w:lvl>
    <w:lvl w:ilvl="3">
      <w:start w:val="1"/>
      <w:numFmt w:val="lowerRoman"/>
      <w:lvlText w:val="(%4)"/>
      <w:lvlJc w:val="right"/>
      <w:pPr>
        <w:tabs>
          <w:tab w:val="num" w:pos="-576"/>
        </w:tabs>
        <w:ind w:left="-576" w:hanging="144"/>
      </w:pPr>
      <w:rPr>
        <w:rFonts w:hint="default"/>
      </w:rPr>
    </w:lvl>
    <w:lvl w:ilvl="4">
      <w:start w:val="1"/>
      <w:numFmt w:val="upperLetter"/>
      <w:lvlRestart w:val="0"/>
      <w:suff w:val="nothing"/>
      <w:lvlText w:val="Appendix %5"/>
      <w:lvlJc w:val="left"/>
      <w:pPr>
        <w:ind w:left="0" w:firstLine="0"/>
      </w:pPr>
      <w:rPr>
        <w:rFonts w:hint="default"/>
        <w:b/>
        <w:i w:val="0"/>
        <w:caps/>
        <w:sz w:val="24"/>
        <w:szCs w:val="24"/>
      </w:rPr>
    </w:lvl>
    <w:lvl w:ilvl="5">
      <w:start w:val="1"/>
      <w:numFmt w:val="decimal"/>
      <w:lvlText w:val="%5.%6"/>
      <w:lvlJc w:val="left"/>
      <w:pPr>
        <w:tabs>
          <w:tab w:val="num" w:pos="720"/>
        </w:tabs>
        <w:ind w:left="0" w:firstLine="0"/>
      </w:pPr>
      <w:rPr>
        <w:rFonts w:hint="default"/>
        <w:b/>
        <w:i w:val="0"/>
        <w:sz w:val="24"/>
        <w:szCs w:val="24"/>
      </w:rPr>
    </w:lvl>
    <w:lvl w:ilvl="6">
      <w:start w:val="1"/>
      <w:numFmt w:val="decimal"/>
      <w:lvlText w:val="%5.%6.%7"/>
      <w:lvlJc w:val="left"/>
      <w:pPr>
        <w:tabs>
          <w:tab w:val="num" w:pos="-31680"/>
        </w:tabs>
        <w:ind w:left="-32767" w:firstLine="0"/>
      </w:pPr>
      <w:rPr>
        <w:rFonts w:hint="default"/>
        <w:b/>
        <w:i w:val="0"/>
        <w:sz w:val="24"/>
        <w:szCs w:val="24"/>
      </w:rPr>
    </w:lvl>
    <w:lvl w:ilvl="7">
      <w:start w:val="1"/>
      <w:numFmt w:val="lowerLetter"/>
      <w:lvlText w:val="%8."/>
      <w:lvlJc w:val="left"/>
      <w:pPr>
        <w:tabs>
          <w:tab w:val="num" w:pos="0"/>
        </w:tabs>
        <w:ind w:left="0" w:hanging="432"/>
      </w:pPr>
      <w:rPr>
        <w:rFonts w:hint="default"/>
      </w:rPr>
    </w:lvl>
    <w:lvl w:ilvl="8">
      <w:start w:val="1"/>
      <w:numFmt w:val="lowerRoman"/>
      <w:lvlText w:val="%9."/>
      <w:lvlJc w:val="right"/>
      <w:pPr>
        <w:tabs>
          <w:tab w:val="num" w:pos="144"/>
        </w:tabs>
        <w:ind w:left="144" w:hanging="144"/>
      </w:pPr>
      <w:rPr>
        <w:rFonts w:hint="default"/>
      </w:rPr>
    </w:lvl>
  </w:abstractNum>
  <w:abstractNum w:abstractNumId="14" w15:restartNumberingAfterBreak="0">
    <w:nsid w:val="4F50683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51D0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53565460"/>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57E64804"/>
    <w:multiLevelType w:val="multilevel"/>
    <w:tmpl w:val="35D46E44"/>
    <w:lvl w:ilvl="0">
      <w:start w:val="1"/>
      <w:numFmt w:val="upperLetter"/>
      <w:suff w:val="nothing"/>
      <w:lvlText w:val="APPENDIX %1"/>
      <w:lvlJc w:val="left"/>
      <w:pPr>
        <w:ind w:left="0" w:firstLine="0"/>
      </w:pPr>
      <w:rPr>
        <w:rFonts w:hint="default"/>
        <w:b/>
        <w:i w:val="0"/>
        <w:caps/>
        <w:sz w:val="24"/>
        <w:szCs w:val="24"/>
      </w:rPr>
    </w:lvl>
    <w:lvl w:ilvl="1">
      <w:start w:val="1"/>
      <w:numFmt w:val="decimalZero"/>
      <w:isLgl/>
      <w:lvlText w:val="Section %1.%2"/>
      <w:lvlJc w:val="left"/>
      <w:pPr>
        <w:tabs>
          <w:tab w:val="num" w:pos="1800"/>
        </w:tabs>
        <w:ind w:left="-720" w:firstLine="0"/>
      </w:pPr>
      <w:rPr>
        <w:rFonts w:hint="default"/>
      </w:rPr>
    </w:lvl>
    <w:lvl w:ilvl="2">
      <w:start w:val="1"/>
      <w:numFmt w:val="lowerLetter"/>
      <w:lvlText w:val="(%3)"/>
      <w:lvlJc w:val="left"/>
      <w:pPr>
        <w:tabs>
          <w:tab w:val="num" w:pos="288"/>
        </w:tabs>
        <w:ind w:left="0" w:hanging="432"/>
      </w:pPr>
      <w:rPr>
        <w:rFonts w:hint="default"/>
      </w:rPr>
    </w:lvl>
    <w:lvl w:ilvl="3">
      <w:start w:val="1"/>
      <w:numFmt w:val="lowerRoman"/>
      <w:lvlText w:val="(%4)"/>
      <w:lvlJc w:val="right"/>
      <w:pPr>
        <w:tabs>
          <w:tab w:val="num" w:pos="144"/>
        </w:tabs>
        <w:ind w:left="144" w:hanging="144"/>
      </w:pPr>
      <w:rPr>
        <w:rFonts w:hint="default"/>
      </w:rPr>
    </w:lvl>
    <w:lvl w:ilvl="4">
      <w:start w:val="1"/>
      <w:numFmt w:val="upperLetter"/>
      <w:lvlRestart w:val="0"/>
      <w:suff w:val="nothing"/>
      <w:lvlText w:val="Appendix %5"/>
      <w:lvlJc w:val="left"/>
      <w:pPr>
        <w:ind w:left="720" w:firstLine="0"/>
      </w:pPr>
      <w:rPr>
        <w:rFonts w:hint="default"/>
        <w:b/>
        <w:i w:val="0"/>
        <w:caps/>
        <w:sz w:val="20"/>
        <w:szCs w:val="20"/>
      </w:rPr>
    </w:lvl>
    <w:lvl w:ilvl="5">
      <w:start w:val="1"/>
      <w:numFmt w:val="lowerLetter"/>
      <w:lvlText w:val="%6)"/>
      <w:lvlJc w:val="left"/>
      <w:pPr>
        <w:tabs>
          <w:tab w:val="num" w:pos="432"/>
        </w:tabs>
        <w:ind w:left="432" w:hanging="432"/>
      </w:pPr>
      <w:rPr>
        <w:rFonts w:hint="default"/>
      </w:rPr>
    </w:lvl>
    <w:lvl w:ilvl="6">
      <w:start w:val="1"/>
      <w:numFmt w:val="lowerRoman"/>
      <w:lvlText w:val="%7)"/>
      <w:lvlJc w:val="right"/>
      <w:pPr>
        <w:tabs>
          <w:tab w:val="num" w:pos="576"/>
        </w:tabs>
        <w:ind w:left="576" w:hanging="288"/>
      </w:pPr>
      <w:rPr>
        <w:rFonts w:hint="default"/>
      </w:rPr>
    </w:lvl>
    <w:lvl w:ilvl="7">
      <w:start w:val="1"/>
      <w:numFmt w:val="lowerLetter"/>
      <w:lvlText w:val="%8."/>
      <w:lvlJc w:val="left"/>
      <w:pPr>
        <w:tabs>
          <w:tab w:val="num" w:pos="720"/>
        </w:tabs>
        <w:ind w:left="720" w:hanging="432"/>
      </w:pPr>
      <w:rPr>
        <w:rFonts w:hint="default"/>
      </w:rPr>
    </w:lvl>
    <w:lvl w:ilvl="8">
      <w:start w:val="1"/>
      <w:numFmt w:val="lowerRoman"/>
      <w:lvlText w:val="%9."/>
      <w:lvlJc w:val="right"/>
      <w:pPr>
        <w:tabs>
          <w:tab w:val="num" w:pos="864"/>
        </w:tabs>
        <w:ind w:left="864" w:hanging="144"/>
      </w:pPr>
      <w:rPr>
        <w:rFonts w:hint="default"/>
      </w:rPr>
    </w:lvl>
  </w:abstractNum>
  <w:abstractNum w:abstractNumId="18" w15:restartNumberingAfterBreak="0">
    <w:nsid w:val="580F7AFB"/>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7113304C"/>
    <w:multiLevelType w:val="hybridMultilevel"/>
    <w:tmpl w:val="25708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10"/>
  </w:num>
  <w:num w:numId="4">
    <w:abstractNumId w:val="17"/>
  </w:num>
  <w:num w:numId="5">
    <w:abstractNumId w:val="18"/>
  </w:num>
  <w:num w:numId="6">
    <w:abstractNumId w:val="16"/>
  </w:num>
  <w:num w:numId="7">
    <w:abstractNumId w:val="15"/>
  </w:num>
  <w:num w:numId="8">
    <w:abstractNumId w:val="14"/>
  </w:num>
  <w:num w:numId="9">
    <w:abstractNumId w:val="11"/>
  </w:num>
  <w:num w:numId="10">
    <w:abstractNumId w:val="9"/>
  </w:num>
  <w:num w:numId="11">
    <w:abstractNumId w:val="7"/>
  </w:num>
  <w:num w:numId="12">
    <w:abstractNumId w:val="6"/>
  </w:num>
  <w:num w:numId="13">
    <w:abstractNumId w:val="5"/>
  </w:num>
  <w:num w:numId="14">
    <w:abstractNumId w:val="4"/>
  </w:num>
  <w:num w:numId="15">
    <w:abstractNumId w:val="0"/>
  </w:num>
  <w:num w:numId="16">
    <w:abstractNumId w:val="1"/>
  </w:num>
  <w:num w:numId="17">
    <w:abstractNumId w:val="3"/>
  </w:num>
  <w:num w:numId="18">
    <w:abstractNumId w:val="2"/>
  </w:num>
  <w:num w:numId="19">
    <w:abstractNumId w:val="8"/>
  </w:num>
  <w:num w:numId="2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62A81"/>
    <w:rsid w:val="000110CF"/>
    <w:rsid w:val="00013B9C"/>
    <w:rsid w:val="00024656"/>
    <w:rsid w:val="00032535"/>
    <w:rsid w:val="00035D06"/>
    <w:rsid w:val="000404AE"/>
    <w:rsid w:val="00055AF3"/>
    <w:rsid w:val="000A10C8"/>
    <w:rsid w:val="000B0C06"/>
    <w:rsid w:val="000E053F"/>
    <w:rsid w:val="00113E18"/>
    <w:rsid w:val="00165E3E"/>
    <w:rsid w:val="001733AB"/>
    <w:rsid w:val="0017445E"/>
    <w:rsid w:val="00176644"/>
    <w:rsid w:val="0018450E"/>
    <w:rsid w:val="001D6532"/>
    <w:rsid w:val="001D774E"/>
    <w:rsid w:val="001E558D"/>
    <w:rsid w:val="002100FB"/>
    <w:rsid w:val="00245D8C"/>
    <w:rsid w:val="002778EA"/>
    <w:rsid w:val="002913F5"/>
    <w:rsid w:val="002A067E"/>
    <w:rsid w:val="002B03A5"/>
    <w:rsid w:val="002B5B5B"/>
    <w:rsid w:val="002B5F00"/>
    <w:rsid w:val="002C00DB"/>
    <w:rsid w:val="00306DBF"/>
    <w:rsid w:val="003230F9"/>
    <w:rsid w:val="00337BE0"/>
    <w:rsid w:val="00366B9F"/>
    <w:rsid w:val="00395B82"/>
    <w:rsid w:val="003A7A89"/>
    <w:rsid w:val="003D607B"/>
    <w:rsid w:val="003F70C4"/>
    <w:rsid w:val="00402B22"/>
    <w:rsid w:val="00441D50"/>
    <w:rsid w:val="00444D77"/>
    <w:rsid w:val="004624CE"/>
    <w:rsid w:val="00462A81"/>
    <w:rsid w:val="00470AED"/>
    <w:rsid w:val="00474FB8"/>
    <w:rsid w:val="00477D75"/>
    <w:rsid w:val="00483146"/>
    <w:rsid w:val="00490D0B"/>
    <w:rsid w:val="004A70A3"/>
    <w:rsid w:val="004B738A"/>
    <w:rsid w:val="004C725F"/>
    <w:rsid w:val="004C7896"/>
    <w:rsid w:val="004F7266"/>
    <w:rsid w:val="00504524"/>
    <w:rsid w:val="005054F2"/>
    <w:rsid w:val="00514B0A"/>
    <w:rsid w:val="0053264F"/>
    <w:rsid w:val="00545E20"/>
    <w:rsid w:val="00553284"/>
    <w:rsid w:val="0056761E"/>
    <w:rsid w:val="00596611"/>
    <w:rsid w:val="005E6044"/>
    <w:rsid w:val="005E7FD7"/>
    <w:rsid w:val="00602B01"/>
    <w:rsid w:val="00610238"/>
    <w:rsid w:val="006174F6"/>
    <w:rsid w:val="00665AA2"/>
    <w:rsid w:val="00671A0E"/>
    <w:rsid w:val="00673400"/>
    <w:rsid w:val="006B5A6A"/>
    <w:rsid w:val="006B6989"/>
    <w:rsid w:val="0071358C"/>
    <w:rsid w:val="0071536E"/>
    <w:rsid w:val="007458B0"/>
    <w:rsid w:val="00767933"/>
    <w:rsid w:val="007921D9"/>
    <w:rsid w:val="00794801"/>
    <w:rsid w:val="007C4BB2"/>
    <w:rsid w:val="007E452B"/>
    <w:rsid w:val="008240DC"/>
    <w:rsid w:val="00840A5E"/>
    <w:rsid w:val="00855A33"/>
    <w:rsid w:val="008611E9"/>
    <w:rsid w:val="0086478E"/>
    <w:rsid w:val="008647F2"/>
    <w:rsid w:val="00877DA2"/>
    <w:rsid w:val="008B1C61"/>
    <w:rsid w:val="008D019F"/>
    <w:rsid w:val="008D1BE6"/>
    <w:rsid w:val="008D22DF"/>
    <w:rsid w:val="008D6557"/>
    <w:rsid w:val="008E1CD5"/>
    <w:rsid w:val="008E524A"/>
    <w:rsid w:val="009258FB"/>
    <w:rsid w:val="00926B94"/>
    <w:rsid w:val="00931896"/>
    <w:rsid w:val="00931B44"/>
    <w:rsid w:val="00942314"/>
    <w:rsid w:val="00950D3A"/>
    <w:rsid w:val="00966B23"/>
    <w:rsid w:val="00973AC5"/>
    <w:rsid w:val="00977BBE"/>
    <w:rsid w:val="00982CCC"/>
    <w:rsid w:val="00983B40"/>
    <w:rsid w:val="009B1E2D"/>
    <w:rsid w:val="009E4581"/>
    <w:rsid w:val="00A23240"/>
    <w:rsid w:val="00A354EA"/>
    <w:rsid w:val="00A64398"/>
    <w:rsid w:val="00A769BB"/>
    <w:rsid w:val="00A8618F"/>
    <w:rsid w:val="00AA0F95"/>
    <w:rsid w:val="00AA17E6"/>
    <w:rsid w:val="00AA23A2"/>
    <w:rsid w:val="00AA5708"/>
    <w:rsid w:val="00AA7056"/>
    <w:rsid w:val="00AB684A"/>
    <w:rsid w:val="00AD7849"/>
    <w:rsid w:val="00B163D2"/>
    <w:rsid w:val="00B26E75"/>
    <w:rsid w:val="00B4395B"/>
    <w:rsid w:val="00B9715D"/>
    <w:rsid w:val="00BD70FD"/>
    <w:rsid w:val="00BE47FA"/>
    <w:rsid w:val="00BE7129"/>
    <w:rsid w:val="00C03128"/>
    <w:rsid w:val="00C07873"/>
    <w:rsid w:val="00C25232"/>
    <w:rsid w:val="00C3332E"/>
    <w:rsid w:val="00C45848"/>
    <w:rsid w:val="00C56088"/>
    <w:rsid w:val="00C56A52"/>
    <w:rsid w:val="00C6166F"/>
    <w:rsid w:val="00C620FF"/>
    <w:rsid w:val="00C67662"/>
    <w:rsid w:val="00C72F00"/>
    <w:rsid w:val="00C816FC"/>
    <w:rsid w:val="00C87004"/>
    <w:rsid w:val="00CB0AC3"/>
    <w:rsid w:val="00CE0697"/>
    <w:rsid w:val="00CE0756"/>
    <w:rsid w:val="00CE1CFA"/>
    <w:rsid w:val="00CF0E66"/>
    <w:rsid w:val="00D00FCA"/>
    <w:rsid w:val="00D05E5C"/>
    <w:rsid w:val="00D143D3"/>
    <w:rsid w:val="00D171A1"/>
    <w:rsid w:val="00D35694"/>
    <w:rsid w:val="00D4249E"/>
    <w:rsid w:val="00D939A0"/>
    <w:rsid w:val="00DA1D58"/>
    <w:rsid w:val="00DB6568"/>
    <w:rsid w:val="00E00E08"/>
    <w:rsid w:val="00E12EBE"/>
    <w:rsid w:val="00E32514"/>
    <w:rsid w:val="00E5668D"/>
    <w:rsid w:val="00E746A2"/>
    <w:rsid w:val="00E74CDE"/>
    <w:rsid w:val="00E84C90"/>
    <w:rsid w:val="00EA0C65"/>
    <w:rsid w:val="00ED41DC"/>
    <w:rsid w:val="00ED7FA9"/>
    <w:rsid w:val="00EE005D"/>
    <w:rsid w:val="00EF7B73"/>
    <w:rsid w:val="00F17074"/>
    <w:rsid w:val="00F2742C"/>
    <w:rsid w:val="00F56349"/>
    <w:rsid w:val="00F61BBF"/>
    <w:rsid w:val="00F66455"/>
    <w:rsid w:val="00FC1C85"/>
    <w:rsid w:val="00FC3213"/>
    <w:rsid w:val="00FD56DD"/>
    <w:rsid w:val="00FE20E0"/>
    <w:rsid w:val="00FE6300"/>
    <w:rsid w:val="00FF41BC"/>
    <w:rsid w:val="00FF54ED"/>
    <w:rsid w:val="00FF787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5F5E1D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2A81"/>
    <w:rPr>
      <w:rFonts w:ascii="Times New Roman" w:eastAsia="Malgun Gothic" w:hAnsi="Times New Roman" w:cs="Times New Roman"/>
    </w:rPr>
  </w:style>
  <w:style w:type="paragraph" w:styleId="Heading1">
    <w:name w:val="heading 1"/>
    <w:basedOn w:val="Normal"/>
    <w:next w:val="Noindent"/>
    <w:link w:val="Heading1Char"/>
    <w:qFormat/>
    <w:rsid w:val="00462A81"/>
    <w:pPr>
      <w:keepNext/>
      <w:pageBreakBefore/>
      <w:spacing w:before="1440" w:after="960" w:line="480" w:lineRule="auto"/>
      <w:jc w:val="center"/>
      <w:outlineLvl w:val="0"/>
    </w:pPr>
    <w:rPr>
      <w:rFonts w:cs="Arial"/>
      <w:b/>
      <w:bCs/>
      <w:caps/>
    </w:rPr>
  </w:style>
  <w:style w:type="paragraph" w:styleId="Heading2">
    <w:name w:val="heading 2"/>
    <w:basedOn w:val="Heading1"/>
    <w:next w:val="Noindent"/>
    <w:link w:val="Heading2Char"/>
    <w:qFormat/>
    <w:rsid w:val="00462A81"/>
    <w:pPr>
      <w:pageBreakBefore w:val="0"/>
      <w:spacing w:before="960" w:after="480"/>
      <w:contextualSpacing/>
      <w:outlineLvl w:val="1"/>
    </w:pPr>
    <w:rPr>
      <w:bCs w:val="0"/>
      <w:iCs/>
    </w:rPr>
  </w:style>
  <w:style w:type="paragraph" w:styleId="Heading3">
    <w:name w:val="heading 3"/>
    <w:basedOn w:val="Heading2"/>
    <w:next w:val="Noindent"/>
    <w:link w:val="Heading3Char"/>
    <w:qFormat/>
    <w:rsid w:val="00462A81"/>
    <w:pPr>
      <w:spacing w:before="480"/>
      <w:jc w:val="left"/>
      <w:outlineLvl w:val="2"/>
    </w:pPr>
    <w:rPr>
      <w:bCs/>
      <w:caps w:val="0"/>
    </w:rPr>
  </w:style>
  <w:style w:type="paragraph" w:styleId="Heading4">
    <w:name w:val="heading 4"/>
    <w:basedOn w:val="Heading3"/>
    <w:next w:val="Normal"/>
    <w:link w:val="Heading4Char"/>
    <w:qFormat/>
    <w:rsid w:val="00462A81"/>
    <w:pPr>
      <w:spacing w:after="0"/>
      <w:contextualSpacing w:val="0"/>
      <w:jc w:val="both"/>
      <w:outlineLvl w:val="3"/>
    </w:pPr>
    <w:rPr>
      <w:bCs w:val="0"/>
    </w:rPr>
  </w:style>
  <w:style w:type="paragraph" w:styleId="Heading5">
    <w:name w:val="heading 5"/>
    <w:basedOn w:val="Normal"/>
    <w:next w:val="Normal"/>
    <w:link w:val="Heading5Char"/>
    <w:qFormat/>
    <w:rsid w:val="00462A81"/>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ta">
    <w:name w:val="Stata"/>
    <w:basedOn w:val="Normal"/>
    <w:qFormat/>
    <w:rsid w:val="0056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New" w:eastAsia="Times New Roman" w:hAnsi="Courier New" w:cs="Arial"/>
      <w:sz w:val="18"/>
      <w:szCs w:val="20"/>
      <w:lang w:eastAsia="en-US"/>
    </w:rPr>
  </w:style>
  <w:style w:type="character" w:customStyle="1" w:styleId="Heading1Char">
    <w:name w:val="Heading 1 Char"/>
    <w:basedOn w:val="DefaultParagraphFont"/>
    <w:link w:val="Heading1"/>
    <w:rsid w:val="00462A81"/>
    <w:rPr>
      <w:rFonts w:ascii="Times New Roman" w:eastAsia="Malgun Gothic" w:hAnsi="Times New Roman" w:cs="Arial"/>
      <w:b/>
      <w:bCs/>
      <w:caps/>
    </w:rPr>
  </w:style>
  <w:style w:type="character" w:customStyle="1" w:styleId="Heading2Char">
    <w:name w:val="Heading 2 Char"/>
    <w:basedOn w:val="DefaultParagraphFont"/>
    <w:link w:val="Heading2"/>
    <w:rsid w:val="00462A81"/>
    <w:rPr>
      <w:rFonts w:ascii="Times New Roman" w:eastAsia="Malgun Gothic" w:hAnsi="Times New Roman" w:cs="Arial"/>
      <w:b/>
      <w:iCs/>
      <w:caps/>
    </w:rPr>
  </w:style>
  <w:style w:type="character" w:customStyle="1" w:styleId="Heading3Char">
    <w:name w:val="Heading 3 Char"/>
    <w:basedOn w:val="DefaultParagraphFont"/>
    <w:link w:val="Heading3"/>
    <w:rsid w:val="00462A81"/>
    <w:rPr>
      <w:rFonts w:ascii="Times New Roman" w:eastAsia="Malgun Gothic" w:hAnsi="Times New Roman" w:cs="Arial"/>
      <w:b/>
      <w:bCs/>
      <w:iCs/>
    </w:rPr>
  </w:style>
  <w:style w:type="character" w:customStyle="1" w:styleId="Heading4Char">
    <w:name w:val="Heading 4 Char"/>
    <w:basedOn w:val="DefaultParagraphFont"/>
    <w:link w:val="Heading4"/>
    <w:rsid w:val="00462A81"/>
    <w:rPr>
      <w:rFonts w:ascii="Times New Roman" w:eastAsia="Malgun Gothic" w:hAnsi="Times New Roman" w:cs="Arial"/>
      <w:b/>
      <w:iCs/>
    </w:rPr>
  </w:style>
  <w:style w:type="character" w:customStyle="1" w:styleId="Heading5Char">
    <w:name w:val="Heading 5 Char"/>
    <w:basedOn w:val="DefaultParagraphFont"/>
    <w:link w:val="Heading5"/>
    <w:rsid w:val="00462A81"/>
    <w:rPr>
      <w:rFonts w:ascii="Times New Roman" w:eastAsia="Malgun Gothic" w:hAnsi="Times New Roman" w:cs="Times New Roman"/>
      <w:b/>
      <w:bCs/>
      <w:i/>
      <w:iCs/>
      <w:sz w:val="26"/>
      <w:szCs w:val="26"/>
    </w:rPr>
  </w:style>
  <w:style w:type="paragraph" w:styleId="TOC1">
    <w:name w:val="toc 1"/>
    <w:basedOn w:val="Normal"/>
    <w:next w:val="Normal"/>
    <w:autoRedefine/>
    <w:uiPriority w:val="39"/>
    <w:rsid w:val="00462A81"/>
    <w:rPr>
      <w:b/>
      <w:caps/>
    </w:rPr>
  </w:style>
  <w:style w:type="paragraph" w:customStyle="1" w:styleId="Noindent">
    <w:name w:val="No indent"/>
    <w:basedOn w:val="Normal"/>
    <w:next w:val="Normal"/>
    <w:rsid w:val="00462A81"/>
    <w:pPr>
      <w:spacing w:line="480" w:lineRule="auto"/>
    </w:pPr>
  </w:style>
  <w:style w:type="paragraph" w:customStyle="1" w:styleId="AppSection">
    <w:name w:val="App Section"/>
    <w:basedOn w:val="Noindent"/>
    <w:next w:val="Noindent"/>
    <w:rsid w:val="00462A81"/>
    <w:pPr>
      <w:keepNext/>
      <w:tabs>
        <w:tab w:val="num" w:pos="720"/>
      </w:tabs>
      <w:spacing w:before="960" w:after="480"/>
      <w:jc w:val="center"/>
    </w:pPr>
    <w:rPr>
      <w:b/>
      <w:caps/>
    </w:rPr>
  </w:style>
  <w:style w:type="paragraph" w:customStyle="1" w:styleId="Appendix">
    <w:name w:val="Appendix"/>
    <w:basedOn w:val="Normal"/>
    <w:next w:val="AppendixTitle"/>
    <w:rsid w:val="00462A81"/>
    <w:pPr>
      <w:keepNext/>
      <w:pageBreakBefore/>
      <w:spacing w:before="1440" w:after="960"/>
      <w:jc w:val="center"/>
    </w:pPr>
  </w:style>
  <w:style w:type="paragraph" w:customStyle="1" w:styleId="AppendixTitle">
    <w:name w:val="Appendix Title"/>
    <w:basedOn w:val="Heading1"/>
    <w:next w:val="Noindent"/>
    <w:rsid w:val="00462A81"/>
    <w:pPr>
      <w:pageBreakBefore w:val="0"/>
      <w:spacing w:before="0"/>
    </w:pPr>
  </w:style>
  <w:style w:type="paragraph" w:customStyle="1" w:styleId="BibliographyEntry">
    <w:name w:val="Bibliography Entry"/>
    <w:basedOn w:val="Normal"/>
    <w:rsid w:val="00462A81"/>
    <w:pPr>
      <w:spacing w:after="240"/>
      <w:ind w:left="720" w:hanging="720"/>
    </w:pPr>
  </w:style>
  <w:style w:type="character" w:styleId="Hyperlink">
    <w:name w:val="Hyperlink"/>
    <w:uiPriority w:val="99"/>
    <w:rsid w:val="00462A81"/>
    <w:rPr>
      <w:color w:val="0000FF"/>
      <w:u w:val="single"/>
    </w:rPr>
  </w:style>
  <w:style w:type="paragraph" w:customStyle="1" w:styleId="Heading">
    <w:name w:val="Heading"/>
    <w:basedOn w:val="Preliminary"/>
    <w:next w:val="Noindent"/>
    <w:rsid w:val="00462A81"/>
  </w:style>
  <w:style w:type="paragraph" w:styleId="Header">
    <w:name w:val="header"/>
    <w:basedOn w:val="Normal"/>
    <w:link w:val="HeaderChar"/>
    <w:semiHidden/>
    <w:rsid w:val="00462A81"/>
    <w:pPr>
      <w:tabs>
        <w:tab w:val="center" w:pos="4320"/>
        <w:tab w:val="right" w:pos="8640"/>
      </w:tabs>
    </w:pPr>
  </w:style>
  <w:style w:type="character" w:customStyle="1" w:styleId="HeaderChar">
    <w:name w:val="Header Char"/>
    <w:basedOn w:val="DefaultParagraphFont"/>
    <w:link w:val="Header"/>
    <w:semiHidden/>
    <w:rsid w:val="00462A81"/>
    <w:rPr>
      <w:rFonts w:ascii="Times New Roman" w:eastAsia="Malgun Gothic" w:hAnsi="Times New Roman" w:cs="Times New Roman"/>
    </w:rPr>
  </w:style>
  <w:style w:type="paragraph" w:customStyle="1" w:styleId="Appsubsection">
    <w:name w:val="App subsection"/>
    <w:basedOn w:val="AppSection"/>
    <w:next w:val="Noindent"/>
    <w:rsid w:val="00462A81"/>
    <w:pPr>
      <w:tabs>
        <w:tab w:val="clear" w:pos="720"/>
        <w:tab w:val="num" w:pos="-31680"/>
      </w:tabs>
      <w:spacing w:before="480"/>
      <w:jc w:val="left"/>
    </w:pPr>
    <w:rPr>
      <w:caps w:val="0"/>
    </w:rPr>
  </w:style>
  <w:style w:type="paragraph" w:styleId="TOC2">
    <w:name w:val="toc 2"/>
    <w:basedOn w:val="Normal"/>
    <w:next w:val="Normal"/>
    <w:autoRedefine/>
    <w:uiPriority w:val="39"/>
    <w:rsid w:val="00462A81"/>
    <w:pPr>
      <w:ind w:left="504"/>
    </w:pPr>
    <w:rPr>
      <w:b/>
      <w:caps/>
    </w:rPr>
  </w:style>
  <w:style w:type="paragraph" w:styleId="TOC3">
    <w:name w:val="toc 3"/>
    <w:basedOn w:val="Normal"/>
    <w:next w:val="Normal"/>
    <w:autoRedefine/>
    <w:uiPriority w:val="39"/>
    <w:rsid w:val="00462A81"/>
    <w:pPr>
      <w:ind w:left="1008"/>
    </w:pPr>
    <w:rPr>
      <w:b/>
    </w:rPr>
  </w:style>
  <w:style w:type="paragraph" w:styleId="Footer">
    <w:name w:val="footer"/>
    <w:basedOn w:val="Normal"/>
    <w:link w:val="FooterChar"/>
    <w:semiHidden/>
    <w:rsid w:val="00462A81"/>
    <w:pPr>
      <w:tabs>
        <w:tab w:val="center" w:pos="4320"/>
        <w:tab w:val="right" w:pos="8640"/>
      </w:tabs>
    </w:pPr>
  </w:style>
  <w:style w:type="character" w:customStyle="1" w:styleId="FooterChar">
    <w:name w:val="Footer Char"/>
    <w:basedOn w:val="DefaultParagraphFont"/>
    <w:link w:val="Footer"/>
    <w:semiHidden/>
    <w:rsid w:val="00462A81"/>
    <w:rPr>
      <w:rFonts w:ascii="Times New Roman" w:eastAsia="Malgun Gothic" w:hAnsi="Times New Roman" w:cs="Times New Roman"/>
    </w:rPr>
  </w:style>
  <w:style w:type="paragraph" w:styleId="Caption">
    <w:name w:val="caption"/>
    <w:basedOn w:val="Normal"/>
    <w:next w:val="Normal"/>
    <w:qFormat/>
    <w:rsid w:val="00462A81"/>
    <w:rPr>
      <w:b/>
      <w:bCs/>
      <w:sz w:val="20"/>
      <w:szCs w:val="20"/>
    </w:rPr>
  </w:style>
  <w:style w:type="paragraph" w:styleId="TOC4">
    <w:name w:val="toc 4"/>
    <w:basedOn w:val="Normal"/>
    <w:next w:val="Normal"/>
    <w:autoRedefine/>
    <w:semiHidden/>
    <w:rsid w:val="00462A81"/>
    <w:pPr>
      <w:ind w:left="1512"/>
    </w:pPr>
    <w:rPr>
      <w:b/>
    </w:rPr>
  </w:style>
  <w:style w:type="paragraph" w:customStyle="1" w:styleId="Preliminary">
    <w:name w:val="Preliminary"/>
    <w:basedOn w:val="Heading1"/>
    <w:next w:val="Noindent"/>
    <w:rsid w:val="00462A81"/>
  </w:style>
  <w:style w:type="table" w:styleId="TableGrid">
    <w:name w:val="Table Grid"/>
    <w:basedOn w:val="TableNormal"/>
    <w:uiPriority w:val="39"/>
    <w:rsid w:val="00462A81"/>
    <w:pPr>
      <w:spacing w:line="360" w:lineRule="auto"/>
      <w:ind w:firstLine="720"/>
    </w:pPr>
    <w:rPr>
      <w:rFonts w:ascii="Times New Roman" w:eastAsia="Malgun Gothic"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indent"/>
    <w:next w:val="Normal"/>
    <w:uiPriority w:val="99"/>
    <w:rsid w:val="00462A81"/>
  </w:style>
  <w:style w:type="paragraph" w:styleId="ListParagraph">
    <w:name w:val="List Paragraph"/>
    <w:basedOn w:val="Normal"/>
    <w:uiPriority w:val="34"/>
    <w:qFormat/>
    <w:rsid w:val="00462A81"/>
    <w:pPr>
      <w:ind w:left="720"/>
      <w:contextualSpacing/>
    </w:pPr>
  </w:style>
  <w:style w:type="character" w:customStyle="1" w:styleId="polytonic">
    <w:name w:val="polytonic"/>
    <w:rsid w:val="00462A81"/>
  </w:style>
  <w:style w:type="paragraph" w:customStyle="1" w:styleId="EndNoteBibliography">
    <w:name w:val="EndNote Bibliography"/>
    <w:basedOn w:val="Normal"/>
    <w:rsid w:val="00462A81"/>
    <w:rPr>
      <w:rFonts w:ascii="Calibri" w:hAnsi="Calibri"/>
    </w:rPr>
  </w:style>
  <w:style w:type="paragraph" w:customStyle="1" w:styleId="EndNoteBibliographyTitle">
    <w:name w:val="EndNote Bibliography Title"/>
    <w:basedOn w:val="Normal"/>
    <w:rsid w:val="00462A81"/>
    <w:pPr>
      <w:jc w:val="center"/>
    </w:pPr>
    <w:rPr>
      <w:rFonts w:ascii="Calibri" w:hAnsi="Calibri"/>
      <w:lang w:eastAsia="en-US"/>
    </w:rPr>
  </w:style>
  <w:style w:type="paragraph" w:styleId="TOC5">
    <w:name w:val="toc 5"/>
    <w:basedOn w:val="Normal"/>
    <w:next w:val="Normal"/>
    <w:autoRedefine/>
    <w:rsid w:val="00462A81"/>
    <w:pPr>
      <w:ind w:left="960"/>
    </w:pPr>
  </w:style>
  <w:style w:type="paragraph" w:styleId="TOC6">
    <w:name w:val="toc 6"/>
    <w:basedOn w:val="Normal"/>
    <w:next w:val="Normal"/>
    <w:autoRedefine/>
    <w:rsid w:val="00462A81"/>
    <w:pPr>
      <w:ind w:left="1200"/>
    </w:pPr>
  </w:style>
  <w:style w:type="paragraph" w:styleId="TOC7">
    <w:name w:val="toc 7"/>
    <w:basedOn w:val="Normal"/>
    <w:next w:val="Normal"/>
    <w:autoRedefine/>
    <w:rsid w:val="00462A81"/>
    <w:pPr>
      <w:ind w:left="1440"/>
    </w:pPr>
  </w:style>
  <w:style w:type="paragraph" w:styleId="TOC8">
    <w:name w:val="toc 8"/>
    <w:basedOn w:val="Normal"/>
    <w:next w:val="Normal"/>
    <w:autoRedefine/>
    <w:rsid w:val="00462A81"/>
    <w:pPr>
      <w:ind w:left="1680"/>
    </w:pPr>
  </w:style>
  <w:style w:type="paragraph" w:styleId="TOC9">
    <w:name w:val="toc 9"/>
    <w:basedOn w:val="Normal"/>
    <w:next w:val="Normal"/>
    <w:autoRedefine/>
    <w:rsid w:val="00462A81"/>
    <w:pPr>
      <w:ind w:left="1920"/>
    </w:pPr>
  </w:style>
  <w:style w:type="paragraph" w:styleId="Date">
    <w:name w:val="Date"/>
    <w:basedOn w:val="Normal"/>
    <w:next w:val="Normal"/>
    <w:link w:val="DateChar"/>
    <w:rsid w:val="00462A81"/>
  </w:style>
  <w:style w:type="character" w:customStyle="1" w:styleId="DateChar">
    <w:name w:val="Date Char"/>
    <w:basedOn w:val="DefaultParagraphFont"/>
    <w:link w:val="Date"/>
    <w:rsid w:val="00462A81"/>
    <w:rPr>
      <w:rFonts w:ascii="Times New Roman" w:eastAsia="Malgun Gothic" w:hAnsi="Times New Roman" w:cs="Times New Roman"/>
    </w:rPr>
  </w:style>
  <w:style w:type="paragraph" w:styleId="BalloonText">
    <w:name w:val="Balloon Text"/>
    <w:basedOn w:val="Normal"/>
    <w:link w:val="BalloonTextChar"/>
    <w:uiPriority w:val="99"/>
    <w:semiHidden/>
    <w:unhideWhenUsed/>
    <w:rsid w:val="00462A81"/>
    <w:rPr>
      <w:sz w:val="18"/>
      <w:szCs w:val="18"/>
    </w:rPr>
  </w:style>
  <w:style w:type="character" w:customStyle="1" w:styleId="BalloonTextChar">
    <w:name w:val="Balloon Text Char"/>
    <w:basedOn w:val="DefaultParagraphFont"/>
    <w:link w:val="BalloonText"/>
    <w:uiPriority w:val="99"/>
    <w:semiHidden/>
    <w:rsid w:val="00462A81"/>
    <w:rPr>
      <w:rFonts w:ascii="Times New Roman" w:eastAsia="Malgun Gothic"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38</Pages>
  <Words>7372</Words>
  <Characters>42027</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GSPH Dean's Office</Company>
  <LinksUpToDate>false</LinksUpToDate>
  <CharactersWithSpaces>49301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Juchul Hwang</dc:creator>
  <cp:keywords/>
  <dc:description/>
  <cp:lastModifiedBy>Pegher, Joanne</cp:lastModifiedBy>
  <cp:revision>4</cp:revision>
  <dcterms:created xsi:type="dcterms:W3CDTF">2018-08-10T19:22:00Z</dcterms:created>
  <dcterms:modified xsi:type="dcterms:W3CDTF">2018-08-10T19:25:00Z</dcterms:modified>
</cp:coreProperties>
</file>