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7700" w:rsidRPr="007E203D" w:rsidRDefault="007E203D">
      <w:pPr>
        <w:jc w:val="center"/>
        <w:rPr>
          <w:rFonts w:eastAsia="Helvetica Neue"/>
          <w:b/>
          <w:sz w:val="40"/>
          <w:szCs w:val="28"/>
        </w:rPr>
      </w:pPr>
      <w:r>
        <w:rPr>
          <w:rFonts w:eastAsia="Helvetica Neue"/>
          <w:b/>
          <w:sz w:val="40"/>
          <w:szCs w:val="28"/>
        </w:rPr>
        <w:t>ALTERNATIVE ASPECTS</w:t>
      </w:r>
    </w:p>
    <w:p w:rsidR="004A51E4" w:rsidRPr="00586B81" w:rsidRDefault="004A51E4" w:rsidP="00586B81">
      <w:pPr>
        <w:jc w:val="center"/>
        <w:rPr>
          <w:rFonts w:eastAsia="Helvetica Neue"/>
          <w:b/>
          <w:sz w:val="28"/>
          <w:szCs w:val="28"/>
        </w:rPr>
      </w:pPr>
      <w:r w:rsidRPr="007E203D">
        <w:rPr>
          <w:rFonts w:eastAsia="Helvetica Neue"/>
          <w:b/>
          <w:sz w:val="28"/>
          <w:szCs w:val="28"/>
        </w:rPr>
        <w:t xml:space="preserve">Personality Studies – </w:t>
      </w:r>
      <w:r w:rsidR="00D47C84">
        <w:rPr>
          <w:rFonts w:eastAsia="Helvetica Neue"/>
          <w:b/>
          <w:sz w:val="28"/>
          <w:szCs w:val="28"/>
        </w:rPr>
        <w:t>Validity</w:t>
      </w:r>
    </w:p>
    <w:p w:rsidR="007E203D" w:rsidRPr="00586B81" w:rsidRDefault="004A51E4" w:rsidP="004A51E4">
      <w:pPr>
        <w:rPr>
          <w:sz w:val="20"/>
          <w:szCs w:val="20"/>
        </w:rPr>
      </w:pPr>
      <w:r w:rsidRPr="00586B81">
        <w:rPr>
          <w:sz w:val="20"/>
          <w:szCs w:val="20"/>
        </w:rPr>
        <w:t xml:space="preserve">Measurement Label: </w:t>
      </w:r>
      <w:r w:rsidR="007E203D" w:rsidRPr="00586B81">
        <w:rPr>
          <w:sz w:val="20"/>
          <w:szCs w:val="20"/>
        </w:rPr>
        <w:t>AA</w:t>
      </w:r>
    </w:p>
    <w:p w:rsidR="004A51E4" w:rsidRPr="00586B81" w:rsidRDefault="007E203D" w:rsidP="004A51E4">
      <w:pPr>
        <w:rPr>
          <w:sz w:val="20"/>
          <w:szCs w:val="20"/>
        </w:rPr>
      </w:pPr>
      <w:r w:rsidRPr="00586B81">
        <w:rPr>
          <w:sz w:val="20"/>
          <w:szCs w:val="20"/>
        </w:rPr>
        <w:t>Measurement ID: 1</w:t>
      </w:r>
    </w:p>
    <w:p w:rsidR="00C8416F" w:rsidRPr="00586B81" w:rsidRDefault="004A51E4" w:rsidP="004A51E4">
      <w:pPr>
        <w:rPr>
          <w:sz w:val="20"/>
          <w:szCs w:val="20"/>
        </w:rPr>
      </w:pPr>
      <w:r w:rsidRPr="00586B81">
        <w:rPr>
          <w:sz w:val="20"/>
          <w:szCs w:val="20"/>
        </w:rPr>
        <w:t xml:space="preserve">Filename: </w:t>
      </w:r>
      <w:r w:rsidR="00D47C84">
        <w:rPr>
          <w:sz w:val="20"/>
          <w:szCs w:val="20"/>
        </w:rPr>
        <w:t>AA_Validity</w:t>
      </w:r>
      <w:r w:rsidR="007E203D" w:rsidRPr="00586B81">
        <w:rPr>
          <w:sz w:val="20"/>
          <w:szCs w:val="20"/>
        </w:rPr>
        <w:t>_Final.sav</w:t>
      </w:r>
    </w:p>
    <w:p w:rsidR="007E203D" w:rsidRPr="004A51E4" w:rsidRDefault="007E203D" w:rsidP="004A51E4">
      <w:pPr>
        <w:rPr>
          <w:rFonts w:ascii="Georgia" w:hAnsi="Georgia" w:cs="Times New Roman"/>
          <w:sz w:val="24"/>
        </w:rPr>
      </w:pPr>
    </w:p>
    <w:p w:rsidR="007E203D" w:rsidRPr="008E242B" w:rsidRDefault="007E203D" w:rsidP="007E203D">
      <w:pPr>
        <w:rPr>
          <w:b/>
          <w:sz w:val="18"/>
        </w:rPr>
      </w:pPr>
      <w:bookmarkStart w:id="0" w:name="_GoBack"/>
      <w:bookmarkEnd w:id="0"/>
      <w:r w:rsidRPr="008E242B">
        <w:rPr>
          <w:b/>
        </w:rPr>
        <w:t>Valid Case Summary</w:t>
      </w:r>
    </w:p>
    <w:tbl>
      <w:tblPr>
        <w:tblStyle w:val="TableGrid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2111"/>
        <w:gridCol w:w="2773"/>
        <w:gridCol w:w="2355"/>
        <w:gridCol w:w="2351"/>
      </w:tblGrid>
      <w:tr w:rsidR="007E203D" w:rsidRPr="00F80AE9" w:rsidTr="007E203D">
        <w:trPr>
          <w:trHeight w:val="288"/>
        </w:trPr>
        <w:tc>
          <w:tcPr>
            <w:tcW w:w="1100" w:type="pct"/>
            <w:shd w:val="clear" w:color="auto" w:fill="D9D9D9" w:themeFill="background1" w:themeFillShade="D9"/>
          </w:tcPr>
          <w:p w:rsidR="007E203D" w:rsidRPr="00DB4102" w:rsidRDefault="007E203D" w:rsidP="007E203D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TIMEPOINT</w:t>
            </w:r>
          </w:p>
        </w:tc>
        <w:tc>
          <w:tcPr>
            <w:tcW w:w="1446" w:type="pct"/>
            <w:shd w:val="clear" w:color="auto" w:fill="D9D9D9" w:themeFill="background1" w:themeFillShade="D9"/>
          </w:tcPr>
          <w:p w:rsidR="007E203D" w:rsidRPr="00DB4102" w:rsidRDefault="007E203D" w:rsidP="007E203D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EVALUATOR</w:t>
            </w:r>
          </w:p>
        </w:tc>
        <w:tc>
          <w:tcPr>
            <w:tcW w:w="1228" w:type="pct"/>
            <w:shd w:val="clear" w:color="auto" w:fill="D9D9D9" w:themeFill="background1" w:themeFillShade="D9"/>
          </w:tcPr>
          <w:p w:rsidR="007E203D" w:rsidRPr="00DB4102" w:rsidRDefault="007E203D" w:rsidP="007E203D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</w:rPr>
              <w:t>LABEL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:rsidR="007E203D" w:rsidRPr="00DB4102" w:rsidRDefault="007E203D" w:rsidP="007E203D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# OF CASES</w:t>
            </w:r>
          </w:p>
        </w:tc>
      </w:tr>
      <w:tr w:rsidR="007E203D" w:rsidTr="007E203D">
        <w:tc>
          <w:tcPr>
            <w:tcW w:w="1100" w:type="pct"/>
          </w:tcPr>
          <w:p w:rsidR="007E203D" w:rsidRPr="00C02DC4" w:rsidRDefault="007E203D" w:rsidP="007E203D">
            <w:pPr>
              <w:rPr>
                <w:sz w:val="20"/>
              </w:rPr>
            </w:pPr>
            <w:r w:rsidRPr="00C02DC4">
              <w:rPr>
                <w:sz w:val="20"/>
              </w:rPr>
              <w:t>Intake</w:t>
            </w:r>
          </w:p>
        </w:tc>
        <w:tc>
          <w:tcPr>
            <w:tcW w:w="1446" w:type="pct"/>
          </w:tcPr>
          <w:p w:rsidR="007E203D" w:rsidRPr="00C02DC4" w:rsidRDefault="007E203D" w:rsidP="007E203D">
            <w:pPr>
              <w:rPr>
                <w:sz w:val="20"/>
              </w:rPr>
            </w:pPr>
            <w:r>
              <w:rPr>
                <w:sz w:val="20"/>
              </w:rPr>
              <w:t>Clinical Evaluator</w:t>
            </w:r>
          </w:p>
        </w:tc>
        <w:tc>
          <w:tcPr>
            <w:tcW w:w="1228" w:type="pct"/>
          </w:tcPr>
          <w:p w:rsidR="007E203D" w:rsidRDefault="007E203D" w:rsidP="007E203D">
            <w:pPr>
              <w:rPr>
                <w:sz w:val="20"/>
              </w:rPr>
            </w:pPr>
            <w:r>
              <w:rPr>
                <w:sz w:val="20"/>
              </w:rPr>
              <w:t>MA</w:t>
            </w:r>
          </w:p>
        </w:tc>
        <w:tc>
          <w:tcPr>
            <w:tcW w:w="1227" w:type="pct"/>
            <w:vAlign w:val="center"/>
          </w:tcPr>
          <w:p w:rsidR="007E203D" w:rsidRPr="00C02DC4" w:rsidRDefault="00D47C84" w:rsidP="007E20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7E203D" w:rsidTr="00D47C84">
        <w:tc>
          <w:tcPr>
            <w:tcW w:w="1100" w:type="pct"/>
          </w:tcPr>
          <w:p w:rsidR="007E203D" w:rsidRPr="00C02DC4" w:rsidRDefault="007E203D" w:rsidP="007E203D">
            <w:pPr>
              <w:rPr>
                <w:sz w:val="20"/>
              </w:rPr>
            </w:pPr>
            <w:r w:rsidRPr="00C02DC4">
              <w:rPr>
                <w:sz w:val="20"/>
              </w:rPr>
              <w:t>Intake</w:t>
            </w:r>
          </w:p>
        </w:tc>
        <w:tc>
          <w:tcPr>
            <w:tcW w:w="1446" w:type="pct"/>
          </w:tcPr>
          <w:p w:rsidR="007E203D" w:rsidRPr="00C02DC4" w:rsidRDefault="007E203D" w:rsidP="007E203D">
            <w:pPr>
              <w:rPr>
                <w:sz w:val="20"/>
              </w:rPr>
            </w:pPr>
            <w:r w:rsidRPr="00C02DC4">
              <w:rPr>
                <w:sz w:val="20"/>
              </w:rPr>
              <w:t>Consensus</w:t>
            </w:r>
          </w:p>
        </w:tc>
        <w:tc>
          <w:tcPr>
            <w:tcW w:w="1228" w:type="pct"/>
          </w:tcPr>
          <w:p w:rsidR="007E203D" w:rsidRDefault="007E203D" w:rsidP="007E203D">
            <w:pPr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1227" w:type="pct"/>
            <w:vAlign w:val="center"/>
          </w:tcPr>
          <w:p w:rsidR="007E203D" w:rsidRPr="00C02DC4" w:rsidRDefault="00D47C84" w:rsidP="00D47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</w:tr>
      <w:tr w:rsidR="007E203D" w:rsidTr="007E203D">
        <w:tc>
          <w:tcPr>
            <w:tcW w:w="1100" w:type="pct"/>
          </w:tcPr>
          <w:p w:rsidR="007E203D" w:rsidRPr="00C02DC4" w:rsidRDefault="0097142F" w:rsidP="007E203D">
            <w:pPr>
              <w:rPr>
                <w:sz w:val="20"/>
              </w:rPr>
            </w:pPr>
            <w:r>
              <w:rPr>
                <w:sz w:val="20"/>
              </w:rPr>
              <w:t>6mo</w:t>
            </w:r>
          </w:p>
        </w:tc>
        <w:tc>
          <w:tcPr>
            <w:tcW w:w="1446" w:type="pct"/>
          </w:tcPr>
          <w:p w:rsidR="007E203D" w:rsidRPr="00C02DC4" w:rsidRDefault="007E203D" w:rsidP="007E203D">
            <w:pPr>
              <w:rPr>
                <w:sz w:val="20"/>
              </w:rPr>
            </w:pPr>
            <w:r>
              <w:rPr>
                <w:sz w:val="20"/>
              </w:rPr>
              <w:t>Clinical Evaluator</w:t>
            </w:r>
          </w:p>
        </w:tc>
        <w:tc>
          <w:tcPr>
            <w:tcW w:w="1228" w:type="pct"/>
          </w:tcPr>
          <w:p w:rsidR="007E203D" w:rsidRDefault="007E203D" w:rsidP="007E203D">
            <w:pPr>
              <w:rPr>
                <w:sz w:val="20"/>
              </w:rPr>
            </w:pPr>
            <w:r>
              <w:rPr>
                <w:sz w:val="20"/>
              </w:rPr>
              <w:t>M</w:t>
            </w:r>
            <w:r w:rsidR="0097142F">
              <w:rPr>
                <w:sz w:val="20"/>
              </w:rPr>
              <w:t>C</w:t>
            </w:r>
          </w:p>
        </w:tc>
        <w:tc>
          <w:tcPr>
            <w:tcW w:w="1227" w:type="pct"/>
            <w:vAlign w:val="center"/>
          </w:tcPr>
          <w:p w:rsidR="007E203D" w:rsidRPr="00C02DC4" w:rsidRDefault="00D47C84" w:rsidP="007E20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</w:tr>
      <w:tr w:rsidR="007E203D" w:rsidTr="007E203D">
        <w:tc>
          <w:tcPr>
            <w:tcW w:w="1100" w:type="pct"/>
          </w:tcPr>
          <w:p w:rsidR="007E203D" w:rsidRPr="00C02DC4" w:rsidRDefault="0097142F" w:rsidP="007E203D">
            <w:pPr>
              <w:rPr>
                <w:sz w:val="20"/>
              </w:rPr>
            </w:pPr>
            <w:r>
              <w:rPr>
                <w:sz w:val="20"/>
              </w:rPr>
              <w:t>6m</w:t>
            </w:r>
            <w:r w:rsidR="007E203D">
              <w:rPr>
                <w:sz w:val="20"/>
              </w:rPr>
              <w:t>o</w:t>
            </w:r>
          </w:p>
        </w:tc>
        <w:tc>
          <w:tcPr>
            <w:tcW w:w="1446" w:type="pct"/>
          </w:tcPr>
          <w:p w:rsidR="007E203D" w:rsidRPr="00C02DC4" w:rsidRDefault="007E203D" w:rsidP="007E203D">
            <w:pPr>
              <w:rPr>
                <w:sz w:val="20"/>
              </w:rPr>
            </w:pPr>
            <w:r>
              <w:rPr>
                <w:sz w:val="20"/>
              </w:rPr>
              <w:t>Consensus</w:t>
            </w:r>
          </w:p>
        </w:tc>
        <w:tc>
          <w:tcPr>
            <w:tcW w:w="1228" w:type="pct"/>
          </w:tcPr>
          <w:p w:rsidR="007E203D" w:rsidRDefault="007E203D" w:rsidP="007E203D">
            <w:pPr>
              <w:rPr>
                <w:sz w:val="20"/>
              </w:rPr>
            </w:pPr>
            <w:r>
              <w:rPr>
                <w:sz w:val="20"/>
              </w:rPr>
              <w:t>N</w:t>
            </w:r>
            <w:r w:rsidR="0097142F">
              <w:rPr>
                <w:sz w:val="20"/>
              </w:rPr>
              <w:t>C</w:t>
            </w:r>
          </w:p>
        </w:tc>
        <w:tc>
          <w:tcPr>
            <w:tcW w:w="1227" w:type="pct"/>
            <w:vAlign w:val="center"/>
          </w:tcPr>
          <w:p w:rsidR="007E203D" w:rsidRPr="00C02DC4" w:rsidRDefault="00D47C84" w:rsidP="007E20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</w:tr>
      <w:tr w:rsidR="001B4C46" w:rsidTr="007E203D">
        <w:tc>
          <w:tcPr>
            <w:tcW w:w="1100" w:type="pct"/>
          </w:tcPr>
          <w:p w:rsidR="001B4C46" w:rsidRDefault="001B4C46" w:rsidP="007E203D">
            <w:pPr>
              <w:rPr>
                <w:sz w:val="20"/>
              </w:rPr>
            </w:pPr>
            <w:r>
              <w:rPr>
                <w:sz w:val="20"/>
              </w:rPr>
              <w:t>12mo</w:t>
            </w:r>
          </w:p>
        </w:tc>
        <w:tc>
          <w:tcPr>
            <w:tcW w:w="1446" w:type="pct"/>
          </w:tcPr>
          <w:p w:rsidR="001B4C46" w:rsidRDefault="001B4C46" w:rsidP="007E203D">
            <w:pPr>
              <w:rPr>
                <w:sz w:val="20"/>
              </w:rPr>
            </w:pPr>
            <w:r>
              <w:rPr>
                <w:sz w:val="20"/>
              </w:rPr>
              <w:t>Clinical Evaluator</w:t>
            </w:r>
          </w:p>
        </w:tc>
        <w:tc>
          <w:tcPr>
            <w:tcW w:w="1228" w:type="pct"/>
          </w:tcPr>
          <w:p w:rsidR="001B4C46" w:rsidRDefault="00D47C84" w:rsidP="007E203D">
            <w:pPr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  <w:tc>
          <w:tcPr>
            <w:tcW w:w="1227" w:type="pct"/>
            <w:vAlign w:val="center"/>
          </w:tcPr>
          <w:p w:rsidR="001B4C46" w:rsidRDefault="00D47C84" w:rsidP="007E20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</w:tr>
      <w:tr w:rsidR="001B4C46" w:rsidTr="007E203D">
        <w:tc>
          <w:tcPr>
            <w:tcW w:w="1100" w:type="pct"/>
          </w:tcPr>
          <w:p w:rsidR="001B4C46" w:rsidRDefault="001B4C46" w:rsidP="007E203D">
            <w:pPr>
              <w:rPr>
                <w:sz w:val="20"/>
              </w:rPr>
            </w:pPr>
            <w:r>
              <w:rPr>
                <w:sz w:val="20"/>
              </w:rPr>
              <w:t>12mo</w:t>
            </w:r>
          </w:p>
        </w:tc>
        <w:tc>
          <w:tcPr>
            <w:tcW w:w="1446" w:type="pct"/>
          </w:tcPr>
          <w:p w:rsidR="001B4C46" w:rsidRDefault="00D47C84" w:rsidP="007E203D">
            <w:pPr>
              <w:rPr>
                <w:sz w:val="20"/>
              </w:rPr>
            </w:pPr>
            <w:r>
              <w:rPr>
                <w:sz w:val="20"/>
              </w:rPr>
              <w:t xml:space="preserve">Consensus </w:t>
            </w:r>
          </w:p>
        </w:tc>
        <w:tc>
          <w:tcPr>
            <w:tcW w:w="1228" w:type="pct"/>
          </w:tcPr>
          <w:p w:rsidR="001B4C46" w:rsidRDefault="00D47C84" w:rsidP="007E203D">
            <w:pPr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  <w:tc>
          <w:tcPr>
            <w:tcW w:w="1227" w:type="pct"/>
            <w:vAlign w:val="center"/>
          </w:tcPr>
          <w:p w:rsidR="001B4C46" w:rsidRDefault="00D47C84" w:rsidP="007E20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</w:tr>
    </w:tbl>
    <w:p w:rsidR="003056D6" w:rsidRDefault="003056D6" w:rsidP="003056D6">
      <w:pPr>
        <w:rPr>
          <w:b/>
        </w:rPr>
      </w:pPr>
    </w:p>
    <w:p w:rsidR="003056D6" w:rsidRPr="008E242B" w:rsidRDefault="003056D6" w:rsidP="003056D6">
      <w:r w:rsidRPr="008E242B">
        <w:rPr>
          <w:b/>
        </w:rPr>
        <w:t>Variables</w:t>
      </w:r>
    </w:p>
    <w:tbl>
      <w:tblPr>
        <w:tblStyle w:val="TableGrid"/>
        <w:tblW w:w="5000" w:type="pct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1826"/>
        <w:gridCol w:w="4680"/>
        <w:gridCol w:w="3084"/>
      </w:tblGrid>
      <w:tr w:rsidR="003056D6" w:rsidRPr="00F80AE9" w:rsidTr="00AB51CE">
        <w:trPr>
          <w:trHeight w:val="288"/>
        </w:trPr>
        <w:tc>
          <w:tcPr>
            <w:tcW w:w="952" w:type="pct"/>
            <w:shd w:val="clear" w:color="auto" w:fill="D9D9D9" w:themeFill="background1" w:themeFillShade="D9"/>
            <w:vAlign w:val="center"/>
          </w:tcPr>
          <w:p w:rsidR="003056D6" w:rsidRPr="00DB4102" w:rsidRDefault="003056D6" w:rsidP="00AB51CE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SERIAL NUMBER</w:t>
            </w:r>
          </w:p>
        </w:tc>
        <w:tc>
          <w:tcPr>
            <w:tcW w:w="2440" w:type="pct"/>
            <w:shd w:val="clear" w:color="auto" w:fill="D9D9D9" w:themeFill="background1" w:themeFillShade="D9"/>
            <w:vAlign w:val="center"/>
          </w:tcPr>
          <w:p w:rsidR="003056D6" w:rsidRPr="00DB4102" w:rsidRDefault="003056D6" w:rsidP="00AB51CE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QUESTION</w:t>
            </w:r>
          </w:p>
        </w:tc>
        <w:tc>
          <w:tcPr>
            <w:tcW w:w="1608" w:type="pct"/>
            <w:shd w:val="clear" w:color="auto" w:fill="D9D9D9" w:themeFill="background1" w:themeFillShade="D9"/>
            <w:vAlign w:val="center"/>
          </w:tcPr>
          <w:p w:rsidR="003056D6" w:rsidRPr="00DB4102" w:rsidRDefault="003056D6" w:rsidP="00AB51CE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POSSIBLE VALUES</w:t>
            </w:r>
          </w:p>
        </w:tc>
      </w:tr>
      <w:tr w:rsidR="003056D6" w:rsidTr="00AB51CE">
        <w:tc>
          <w:tcPr>
            <w:tcW w:w="952" w:type="pct"/>
            <w:vAlign w:val="center"/>
          </w:tcPr>
          <w:p w:rsidR="003056D6" w:rsidRPr="00DB4102" w:rsidRDefault="003056D6" w:rsidP="00AB51CE">
            <w:pPr>
              <w:jc w:val="right"/>
              <w:rPr>
                <w:rFonts w:eastAsia="Times New Roman"/>
                <w:sz w:val="20"/>
              </w:rPr>
            </w:pPr>
            <w:r w:rsidRPr="00DB4102">
              <w:rPr>
                <w:rFonts w:eastAsia="Times New Roman"/>
                <w:sz w:val="20"/>
              </w:rPr>
              <w:t>10000</w:t>
            </w:r>
          </w:p>
        </w:tc>
        <w:tc>
          <w:tcPr>
            <w:tcW w:w="2440" w:type="pct"/>
          </w:tcPr>
          <w:p w:rsidR="003056D6" w:rsidRPr="00C02DC4" w:rsidRDefault="003056D6" w:rsidP="00AB51CE">
            <w:pPr>
              <w:rPr>
                <w:rFonts w:eastAsia="Times New Roman"/>
                <w:sz w:val="20"/>
              </w:rPr>
            </w:pPr>
            <w:r w:rsidRPr="00C02DC4">
              <w:rPr>
                <w:rFonts w:eastAsia="Times New Roman"/>
                <w:sz w:val="20"/>
              </w:rPr>
              <w:t xml:space="preserve">To what extent does the patient exhibit a lack of character, that is, a lack of </w:t>
            </w:r>
            <w:proofErr w:type="spellStart"/>
            <w:r w:rsidRPr="00C02DC4">
              <w:rPr>
                <w:rFonts w:eastAsia="Times New Roman"/>
                <w:sz w:val="20"/>
              </w:rPr>
              <w:t>perserverance</w:t>
            </w:r>
            <w:proofErr w:type="spellEnd"/>
            <w:r w:rsidRPr="00C02DC4">
              <w:rPr>
                <w:rFonts w:eastAsia="Times New Roman"/>
                <w:sz w:val="20"/>
              </w:rPr>
              <w:t>, poor tolerance for frustration, excessive difficulty in the face of minor stresses, difficulty in the delaying gratification, poorly articulated or constantly changing values and beliefs, and similar characteristics?</w:t>
            </w:r>
          </w:p>
        </w:tc>
        <w:tc>
          <w:tcPr>
            <w:tcW w:w="1608" w:type="pct"/>
            <w:vMerge w:val="restart"/>
          </w:tcPr>
          <w:p w:rsidR="003056D6" w:rsidRPr="008E242B" w:rsidRDefault="003056D6" w:rsidP="00AB51CE">
            <w:pPr>
              <w:rPr>
                <w:rFonts w:eastAsia="Times New Roman"/>
                <w:sz w:val="20"/>
              </w:rPr>
            </w:pPr>
            <w:r w:rsidRPr="008E242B">
              <w:rPr>
                <w:rFonts w:eastAsia="Times New Roman"/>
                <w:sz w:val="20"/>
              </w:rPr>
              <w:t>1 = Little or none</w:t>
            </w:r>
          </w:p>
          <w:p w:rsidR="003056D6" w:rsidRPr="008E242B" w:rsidRDefault="003056D6" w:rsidP="00AB51CE">
            <w:pPr>
              <w:rPr>
                <w:rFonts w:eastAsia="Times New Roman"/>
                <w:sz w:val="20"/>
              </w:rPr>
            </w:pPr>
            <w:r w:rsidRPr="008E242B">
              <w:rPr>
                <w:rFonts w:eastAsia="Times New Roman"/>
                <w:sz w:val="20"/>
              </w:rPr>
              <w:t>2 = Mild</w:t>
            </w:r>
          </w:p>
          <w:p w:rsidR="003056D6" w:rsidRPr="008E242B" w:rsidRDefault="003056D6" w:rsidP="00AB51CE">
            <w:pPr>
              <w:rPr>
                <w:rFonts w:eastAsia="Times New Roman"/>
                <w:sz w:val="20"/>
              </w:rPr>
            </w:pPr>
            <w:r w:rsidRPr="008E242B">
              <w:rPr>
                <w:rFonts w:eastAsia="Times New Roman"/>
                <w:sz w:val="20"/>
              </w:rPr>
              <w:t>3 = Moderate</w:t>
            </w:r>
          </w:p>
          <w:p w:rsidR="003056D6" w:rsidRPr="008E242B" w:rsidRDefault="003056D6" w:rsidP="00AB51CE">
            <w:pPr>
              <w:rPr>
                <w:rFonts w:eastAsia="Times New Roman"/>
                <w:sz w:val="20"/>
              </w:rPr>
            </w:pPr>
            <w:r w:rsidRPr="008E242B">
              <w:rPr>
                <w:rFonts w:eastAsia="Times New Roman"/>
                <w:sz w:val="20"/>
              </w:rPr>
              <w:t>4 = Marked</w:t>
            </w:r>
          </w:p>
          <w:p w:rsidR="003056D6" w:rsidRPr="008E242B" w:rsidRDefault="003056D6" w:rsidP="00AB51CE">
            <w:pPr>
              <w:rPr>
                <w:rFonts w:eastAsia="Times New Roman"/>
                <w:sz w:val="20"/>
              </w:rPr>
            </w:pPr>
            <w:r w:rsidRPr="008E242B">
              <w:rPr>
                <w:rFonts w:eastAsia="Times New Roman"/>
                <w:sz w:val="20"/>
              </w:rPr>
              <w:t>5 = Severe</w:t>
            </w:r>
          </w:p>
        </w:tc>
      </w:tr>
      <w:tr w:rsidR="003056D6" w:rsidTr="00AB51CE">
        <w:tc>
          <w:tcPr>
            <w:tcW w:w="952" w:type="pct"/>
            <w:vAlign w:val="center"/>
          </w:tcPr>
          <w:p w:rsidR="003056D6" w:rsidRPr="00DB4102" w:rsidRDefault="003056D6" w:rsidP="00AB51CE">
            <w:pPr>
              <w:jc w:val="right"/>
              <w:rPr>
                <w:rFonts w:eastAsia="Times New Roman"/>
                <w:sz w:val="20"/>
              </w:rPr>
            </w:pPr>
            <w:r w:rsidRPr="00DB4102">
              <w:rPr>
                <w:rFonts w:eastAsia="Times New Roman"/>
                <w:sz w:val="20"/>
              </w:rPr>
              <w:t>10001</w:t>
            </w:r>
          </w:p>
        </w:tc>
        <w:tc>
          <w:tcPr>
            <w:tcW w:w="2440" w:type="pct"/>
          </w:tcPr>
          <w:p w:rsidR="003056D6" w:rsidRPr="00C02DC4" w:rsidRDefault="003056D6" w:rsidP="00AB51CE">
            <w:pPr>
              <w:rPr>
                <w:rFonts w:eastAsia="Times New Roman"/>
                <w:sz w:val="20"/>
              </w:rPr>
            </w:pPr>
            <w:r w:rsidRPr="00C02DC4">
              <w:rPr>
                <w:rFonts w:eastAsia="Times New Roman"/>
                <w:sz w:val="20"/>
              </w:rPr>
              <w:t xml:space="preserve">To what extent does the patient exhibit bad character, that is, attributes such as cruelty, </w:t>
            </w:r>
            <w:proofErr w:type="spellStart"/>
            <w:r w:rsidRPr="00C02DC4">
              <w:rPr>
                <w:rFonts w:eastAsia="Times New Roman"/>
                <w:sz w:val="20"/>
              </w:rPr>
              <w:t>exploitativeness</w:t>
            </w:r>
            <w:proofErr w:type="spellEnd"/>
            <w:r w:rsidRPr="00C02DC4">
              <w:rPr>
                <w:rFonts w:eastAsia="Times New Roman"/>
                <w:sz w:val="20"/>
              </w:rPr>
              <w:t xml:space="preserve">, </w:t>
            </w:r>
            <w:proofErr w:type="spellStart"/>
            <w:r w:rsidRPr="00C02DC4">
              <w:rPr>
                <w:rFonts w:eastAsia="Times New Roman"/>
                <w:sz w:val="20"/>
              </w:rPr>
              <w:t>manipulativeness</w:t>
            </w:r>
            <w:proofErr w:type="spellEnd"/>
            <w:r w:rsidRPr="00C02DC4">
              <w:rPr>
                <w:rFonts w:eastAsia="Times New Roman"/>
                <w:sz w:val="20"/>
              </w:rPr>
              <w:t xml:space="preserve">, </w:t>
            </w:r>
            <w:proofErr w:type="spellStart"/>
            <w:r w:rsidRPr="00C02DC4">
              <w:rPr>
                <w:rFonts w:eastAsia="Times New Roman"/>
                <w:sz w:val="20"/>
              </w:rPr>
              <w:t>sociopathy</w:t>
            </w:r>
            <w:proofErr w:type="spellEnd"/>
            <w:r w:rsidRPr="00C02DC4">
              <w:rPr>
                <w:rFonts w:eastAsia="Times New Roman"/>
                <w:sz w:val="20"/>
              </w:rPr>
              <w:t xml:space="preserve">, </w:t>
            </w:r>
            <w:proofErr w:type="spellStart"/>
            <w:r w:rsidRPr="00C02DC4">
              <w:rPr>
                <w:rFonts w:eastAsia="Times New Roman"/>
                <w:sz w:val="20"/>
              </w:rPr>
              <w:t>provacativeness</w:t>
            </w:r>
            <w:proofErr w:type="spellEnd"/>
            <w:r w:rsidRPr="00C02DC4">
              <w:rPr>
                <w:rFonts w:eastAsia="Times New Roman"/>
                <w:sz w:val="20"/>
              </w:rPr>
              <w:t>, lack of trustworthiness, and similar characteristics?</w:t>
            </w:r>
          </w:p>
        </w:tc>
        <w:tc>
          <w:tcPr>
            <w:tcW w:w="1608" w:type="pct"/>
            <w:vMerge/>
          </w:tcPr>
          <w:p w:rsidR="003056D6" w:rsidRPr="008E242B" w:rsidRDefault="003056D6" w:rsidP="00AB51CE">
            <w:pPr>
              <w:rPr>
                <w:sz w:val="20"/>
              </w:rPr>
            </w:pPr>
          </w:p>
        </w:tc>
      </w:tr>
      <w:tr w:rsidR="003056D6" w:rsidTr="00AB51CE">
        <w:tc>
          <w:tcPr>
            <w:tcW w:w="952" w:type="pct"/>
            <w:vAlign w:val="center"/>
          </w:tcPr>
          <w:p w:rsidR="003056D6" w:rsidRPr="00DB4102" w:rsidRDefault="003056D6" w:rsidP="00AB51CE">
            <w:pPr>
              <w:jc w:val="right"/>
              <w:rPr>
                <w:rFonts w:eastAsia="Times New Roman"/>
                <w:sz w:val="20"/>
              </w:rPr>
            </w:pPr>
            <w:r w:rsidRPr="00DB4102">
              <w:rPr>
                <w:rFonts w:eastAsia="Times New Roman"/>
                <w:sz w:val="20"/>
              </w:rPr>
              <w:t>10002</w:t>
            </w:r>
          </w:p>
        </w:tc>
        <w:tc>
          <w:tcPr>
            <w:tcW w:w="2440" w:type="pct"/>
          </w:tcPr>
          <w:p w:rsidR="003056D6" w:rsidRPr="00C02DC4" w:rsidRDefault="003056D6" w:rsidP="00AB51CE">
            <w:pPr>
              <w:rPr>
                <w:rFonts w:eastAsia="Times New Roman"/>
                <w:sz w:val="20"/>
              </w:rPr>
            </w:pPr>
            <w:r w:rsidRPr="00C02DC4">
              <w:rPr>
                <w:rFonts w:eastAsia="Times New Roman"/>
                <w:sz w:val="20"/>
              </w:rPr>
              <w:t>To what extent does the patient exhibit a chronic, maladaptive personality style, resulting in impairment in interpersonal relationships, difficulties in role performance, or subjective distress? Such a style is characterized by a lack of flexibility and heightened affect or defensiveness in the areas where it operates. It also tends to be resistant</w:t>
            </w:r>
            <w:r>
              <w:rPr>
                <w:rFonts w:eastAsia="Times New Roman"/>
                <w:sz w:val="20"/>
              </w:rPr>
              <w:t>.</w:t>
            </w:r>
          </w:p>
        </w:tc>
        <w:tc>
          <w:tcPr>
            <w:tcW w:w="1608" w:type="pct"/>
            <w:vMerge/>
          </w:tcPr>
          <w:p w:rsidR="003056D6" w:rsidRPr="008E242B" w:rsidRDefault="003056D6" w:rsidP="00AB51CE">
            <w:pPr>
              <w:rPr>
                <w:sz w:val="20"/>
              </w:rPr>
            </w:pPr>
          </w:p>
        </w:tc>
      </w:tr>
      <w:tr w:rsidR="003056D6" w:rsidTr="00AB51CE">
        <w:tc>
          <w:tcPr>
            <w:tcW w:w="952" w:type="pct"/>
            <w:vAlign w:val="center"/>
          </w:tcPr>
          <w:p w:rsidR="003056D6" w:rsidRPr="00DB4102" w:rsidRDefault="003056D6" w:rsidP="00AB51CE">
            <w:pPr>
              <w:jc w:val="right"/>
              <w:rPr>
                <w:rFonts w:eastAsia="Times New Roman"/>
                <w:sz w:val="20"/>
              </w:rPr>
            </w:pPr>
            <w:r w:rsidRPr="00DB4102">
              <w:rPr>
                <w:rFonts w:eastAsia="Times New Roman"/>
                <w:sz w:val="20"/>
              </w:rPr>
              <w:t>10003</w:t>
            </w:r>
          </w:p>
        </w:tc>
        <w:tc>
          <w:tcPr>
            <w:tcW w:w="2440" w:type="pct"/>
          </w:tcPr>
          <w:p w:rsidR="003056D6" w:rsidRPr="00C02DC4" w:rsidRDefault="003056D6" w:rsidP="0097142F">
            <w:pPr>
              <w:rPr>
                <w:rFonts w:eastAsia="Times New Roman"/>
                <w:sz w:val="20"/>
              </w:rPr>
            </w:pPr>
            <w:r w:rsidRPr="00C02DC4">
              <w:rPr>
                <w:rFonts w:eastAsia="Times New Roman"/>
                <w:sz w:val="20"/>
              </w:rPr>
              <w:t xml:space="preserve">Severity of impairment in patient's subjective distress </w:t>
            </w:r>
          </w:p>
        </w:tc>
        <w:tc>
          <w:tcPr>
            <w:tcW w:w="1608" w:type="pct"/>
            <w:vMerge w:val="restart"/>
          </w:tcPr>
          <w:p w:rsidR="003056D6" w:rsidRPr="008E242B" w:rsidRDefault="003056D6" w:rsidP="00AB51CE">
            <w:pPr>
              <w:rPr>
                <w:rFonts w:eastAsia="Times New Roman"/>
                <w:sz w:val="20"/>
              </w:rPr>
            </w:pPr>
            <w:r w:rsidRPr="008E242B">
              <w:rPr>
                <w:rFonts w:eastAsia="Times New Roman"/>
                <w:sz w:val="20"/>
              </w:rPr>
              <w:t>Range</w:t>
            </w:r>
            <w:r>
              <w:rPr>
                <w:rFonts w:eastAsia="Times New Roman"/>
                <w:sz w:val="20"/>
              </w:rPr>
              <w:t>:</w:t>
            </w:r>
          </w:p>
          <w:p w:rsidR="003056D6" w:rsidRPr="008E242B" w:rsidRDefault="003056D6" w:rsidP="00AB51CE">
            <w:pPr>
              <w:rPr>
                <w:rFonts w:eastAsia="Times New Roman"/>
                <w:sz w:val="20"/>
              </w:rPr>
            </w:pPr>
            <w:r w:rsidRPr="008E242B">
              <w:rPr>
                <w:rFonts w:eastAsia="Times New Roman"/>
                <w:sz w:val="20"/>
              </w:rPr>
              <w:t>1 = Exceptionally positive functioning</w:t>
            </w:r>
          </w:p>
          <w:p w:rsidR="003056D6" w:rsidRPr="008E242B" w:rsidRDefault="003056D6" w:rsidP="00AB51CE">
            <w:pPr>
              <w:rPr>
                <w:sz w:val="20"/>
              </w:rPr>
            </w:pPr>
            <w:r w:rsidRPr="008E242B">
              <w:rPr>
                <w:rFonts w:eastAsia="Times New Roman"/>
                <w:sz w:val="20"/>
              </w:rPr>
              <w:t>9 = Difficulties are persistent and pervasive</w:t>
            </w:r>
          </w:p>
        </w:tc>
      </w:tr>
      <w:tr w:rsidR="003056D6" w:rsidTr="00AB51CE">
        <w:tc>
          <w:tcPr>
            <w:tcW w:w="952" w:type="pct"/>
            <w:vAlign w:val="center"/>
          </w:tcPr>
          <w:p w:rsidR="003056D6" w:rsidRPr="00DB4102" w:rsidRDefault="003056D6" w:rsidP="00AB51CE">
            <w:pPr>
              <w:jc w:val="right"/>
              <w:rPr>
                <w:rFonts w:eastAsia="Times New Roman"/>
                <w:sz w:val="20"/>
              </w:rPr>
            </w:pPr>
            <w:r w:rsidRPr="00DB4102">
              <w:rPr>
                <w:rFonts w:eastAsia="Times New Roman"/>
                <w:sz w:val="20"/>
              </w:rPr>
              <w:t>10004</w:t>
            </w:r>
          </w:p>
        </w:tc>
        <w:tc>
          <w:tcPr>
            <w:tcW w:w="2440" w:type="pct"/>
          </w:tcPr>
          <w:p w:rsidR="003056D6" w:rsidRPr="00C02DC4" w:rsidRDefault="003056D6" w:rsidP="0097142F">
            <w:pPr>
              <w:rPr>
                <w:rFonts w:eastAsia="Times New Roman"/>
                <w:sz w:val="20"/>
              </w:rPr>
            </w:pPr>
            <w:r w:rsidRPr="00C02DC4">
              <w:rPr>
                <w:rFonts w:eastAsia="Times New Roman"/>
                <w:sz w:val="20"/>
              </w:rPr>
              <w:t xml:space="preserve">Severity of impairment in marital/intimate relationships </w:t>
            </w:r>
          </w:p>
        </w:tc>
        <w:tc>
          <w:tcPr>
            <w:tcW w:w="1608" w:type="pct"/>
            <w:vMerge/>
          </w:tcPr>
          <w:p w:rsidR="003056D6" w:rsidRPr="00C02DC4" w:rsidRDefault="003056D6" w:rsidP="00AB51CE">
            <w:pPr>
              <w:rPr>
                <w:sz w:val="20"/>
              </w:rPr>
            </w:pPr>
          </w:p>
        </w:tc>
      </w:tr>
      <w:tr w:rsidR="003056D6" w:rsidTr="00AB51CE">
        <w:tc>
          <w:tcPr>
            <w:tcW w:w="952" w:type="pct"/>
            <w:vAlign w:val="center"/>
          </w:tcPr>
          <w:p w:rsidR="003056D6" w:rsidRPr="00DB4102" w:rsidRDefault="003056D6" w:rsidP="00AB51CE">
            <w:pPr>
              <w:jc w:val="right"/>
              <w:rPr>
                <w:rFonts w:eastAsia="Times New Roman"/>
                <w:sz w:val="20"/>
              </w:rPr>
            </w:pPr>
            <w:r w:rsidRPr="00DB4102">
              <w:rPr>
                <w:rFonts w:eastAsia="Times New Roman"/>
                <w:sz w:val="20"/>
              </w:rPr>
              <w:lastRenderedPageBreak/>
              <w:t>10005</w:t>
            </w:r>
          </w:p>
        </w:tc>
        <w:tc>
          <w:tcPr>
            <w:tcW w:w="2440" w:type="pct"/>
          </w:tcPr>
          <w:p w:rsidR="003056D6" w:rsidRPr="00C02DC4" w:rsidRDefault="003056D6" w:rsidP="0097142F">
            <w:pPr>
              <w:rPr>
                <w:rFonts w:eastAsia="Times New Roman"/>
                <w:sz w:val="20"/>
              </w:rPr>
            </w:pPr>
            <w:r w:rsidRPr="00C02DC4">
              <w:rPr>
                <w:rFonts w:eastAsia="Times New Roman"/>
                <w:sz w:val="20"/>
              </w:rPr>
              <w:t xml:space="preserve">Severity of impairment in parental role </w:t>
            </w:r>
          </w:p>
        </w:tc>
        <w:tc>
          <w:tcPr>
            <w:tcW w:w="1608" w:type="pct"/>
            <w:vMerge/>
          </w:tcPr>
          <w:p w:rsidR="003056D6" w:rsidRPr="00C02DC4" w:rsidRDefault="003056D6" w:rsidP="00AB51CE">
            <w:pPr>
              <w:rPr>
                <w:sz w:val="20"/>
              </w:rPr>
            </w:pPr>
          </w:p>
        </w:tc>
      </w:tr>
      <w:tr w:rsidR="003056D6" w:rsidTr="00AB51CE">
        <w:tc>
          <w:tcPr>
            <w:tcW w:w="952" w:type="pct"/>
            <w:vAlign w:val="center"/>
          </w:tcPr>
          <w:p w:rsidR="003056D6" w:rsidRPr="00DB4102" w:rsidRDefault="003056D6" w:rsidP="00AB51CE">
            <w:pPr>
              <w:jc w:val="right"/>
              <w:rPr>
                <w:rFonts w:eastAsia="Times New Roman"/>
                <w:sz w:val="20"/>
              </w:rPr>
            </w:pPr>
            <w:r w:rsidRPr="00DB4102">
              <w:rPr>
                <w:rFonts w:eastAsia="Times New Roman"/>
                <w:sz w:val="20"/>
              </w:rPr>
              <w:t>10006</w:t>
            </w:r>
          </w:p>
        </w:tc>
        <w:tc>
          <w:tcPr>
            <w:tcW w:w="2440" w:type="pct"/>
          </w:tcPr>
          <w:p w:rsidR="003056D6" w:rsidRPr="00C02DC4" w:rsidRDefault="003056D6" w:rsidP="0097142F">
            <w:pPr>
              <w:rPr>
                <w:rFonts w:eastAsia="Times New Roman"/>
                <w:sz w:val="20"/>
              </w:rPr>
            </w:pPr>
            <w:r w:rsidRPr="00C02DC4">
              <w:rPr>
                <w:rFonts w:eastAsia="Times New Roman"/>
                <w:sz w:val="20"/>
              </w:rPr>
              <w:t xml:space="preserve">Severity of impairment in occupational functioning </w:t>
            </w:r>
          </w:p>
        </w:tc>
        <w:tc>
          <w:tcPr>
            <w:tcW w:w="1608" w:type="pct"/>
            <w:vMerge/>
          </w:tcPr>
          <w:p w:rsidR="003056D6" w:rsidRPr="00C02DC4" w:rsidRDefault="003056D6" w:rsidP="00AB51CE">
            <w:pPr>
              <w:rPr>
                <w:sz w:val="20"/>
              </w:rPr>
            </w:pPr>
          </w:p>
        </w:tc>
      </w:tr>
      <w:tr w:rsidR="003056D6" w:rsidTr="00AB51CE">
        <w:tc>
          <w:tcPr>
            <w:tcW w:w="952" w:type="pct"/>
            <w:vAlign w:val="center"/>
          </w:tcPr>
          <w:p w:rsidR="003056D6" w:rsidRPr="00DB4102" w:rsidRDefault="003056D6" w:rsidP="00AB51CE">
            <w:pPr>
              <w:jc w:val="right"/>
              <w:rPr>
                <w:rFonts w:eastAsia="Times New Roman"/>
                <w:sz w:val="20"/>
              </w:rPr>
            </w:pPr>
            <w:r w:rsidRPr="00DB4102">
              <w:rPr>
                <w:rFonts w:eastAsia="Times New Roman"/>
                <w:sz w:val="20"/>
              </w:rPr>
              <w:t>10007</w:t>
            </w:r>
          </w:p>
        </w:tc>
        <w:tc>
          <w:tcPr>
            <w:tcW w:w="2440" w:type="pct"/>
          </w:tcPr>
          <w:p w:rsidR="003056D6" w:rsidRPr="00C02DC4" w:rsidRDefault="003056D6" w:rsidP="0097142F">
            <w:pPr>
              <w:rPr>
                <w:rFonts w:eastAsia="Times New Roman"/>
                <w:sz w:val="20"/>
              </w:rPr>
            </w:pPr>
            <w:r w:rsidRPr="00C02DC4">
              <w:rPr>
                <w:rFonts w:eastAsia="Times New Roman"/>
                <w:sz w:val="20"/>
              </w:rPr>
              <w:t xml:space="preserve">Severity of impairment in other social relations </w:t>
            </w:r>
          </w:p>
        </w:tc>
        <w:tc>
          <w:tcPr>
            <w:tcW w:w="1608" w:type="pct"/>
            <w:vMerge/>
          </w:tcPr>
          <w:p w:rsidR="003056D6" w:rsidRPr="00C02DC4" w:rsidRDefault="003056D6" w:rsidP="00AB51CE">
            <w:pPr>
              <w:rPr>
                <w:sz w:val="20"/>
              </w:rPr>
            </w:pPr>
          </w:p>
        </w:tc>
      </w:tr>
      <w:tr w:rsidR="003056D6" w:rsidTr="00AB51CE">
        <w:trPr>
          <w:trHeight w:val="54"/>
        </w:trPr>
        <w:tc>
          <w:tcPr>
            <w:tcW w:w="952" w:type="pct"/>
            <w:vAlign w:val="center"/>
          </w:tcPr>
          <w:p w:rsidR="003056D6" w:rsidRPr="00DB4102" w:rsidRDefault="003056D6" w:rsidP="00AB51CE">
            <w:pPr>
              <w:jc w:val="right"/>
              <w:rPr>
                <w:rFonts w:eastAsia="Times New Roman"/>
                <w:sz w:val="20"/>
              </w:rPr>
            </w:pPr>
            <w:r w:rsidRPr="00DB4102">
              <w:rPr>
                <w:rFonts w:eastAsia="Times New Roman"/>
                <w:sz w:val="20"/>
              </w:rPr>
              <w:t>10008</w:t>
            </w:r>
          </w:p>
        </w:tc>
        <w:tc>
          <w:tcPr>
            <w:tcW w:w="2440" w:type="pct"/>
          </w:tcPr>
          <w:p w:rsidR="003056D6" w:rsidRPr="00C02DC4" w:rsidRDefault="003056D6" w:rsidP="0097142F">
            <w:pPr>
              <w:rPr>
                <w:rFonts w:eastAsia="Times New Roman"/>
                <w:sz w:val="20"/>
              </w:rPr>
            </w:pPr>
            <w:r w:rsidRPr="00C02DC4">
              <w:rPr>
                <w:rFonts w:eastAsia="Times New Roman"/>
                <w:sz w:val="20"/>
              </w:rPr>
              <w:t xml:space="preserve">Severity of impairment in distress imposed on significant others </w:t>
            </w:r>
          </w:p>
        </w:tc>
        <w:tc>
          <w:tcPr>
            <w:tcW w:w="1608" w:type="pct"/>
            <w:vMerge/>
          </w:tcPr>
          <w:p w:rsidR="003056D6" w:rsidRPr="00C02DC4" w:rsidRDefault="003056D6" w:rsidP="00AB51CE">
            <w:pPr>
              <w:rPr>
                <w:sz w:val="20"/>
              </w:rPr>
            </w:pPr>
          </w:p>
        </w:tc>
      </w:tr>
      <w:tr w:rsidR="003056D6" w:rsidTr="00AB51CE">
        <w:tc>
          <w:tcPr>
            <w:tcW w:w="952" w:type="pct"/>
            <w:vAlign w:val="center"/>
          </w:tcPr>
          <w:p w:rsidR="003056D6" w:rsidRPr="00DB4102" w:rsidRDefault="003056D6" w:rsidP="00AB51CE">
            <w:pPr>
              <w:jc w:val="right"/>
              <w:rPr>
                <w:rFonts w:eastAsia="Times New Roman"/>
                <w:sz w:val="20"/>
              </w:rPr>
            </w:pPr>
            <w:r w:rsidRPr="00DB4102">
              <w:rPr>
                <w:rFonts w:eastAsia="Times New Roman"/>
                <w:sz w:val="20"/>
              </w:rPr>
              <w:t>10009</w:t>
            </w:r>
          </w:p>
        </w:tc>
        <w:tc>
          <w:tcPr>
            <w:tcW w:w="2440" w:type="pct"/>
          </w:tcPr>
          <w:p w:rsidR="003056D6" w:rsidRPr="00C02DC4" w:rsidRDefault="003056D6" w:rsidP="00AB51CE">
            <w:pPr>
              <w:rPr>
                <w:rFonts w:eastAsia="Times New Roman"/>
                <w:sz w:val="20"/>
              </w:rPr>
            </w:pPr>
            <w:r w:rsidRPr="00C02DC4">
              <w:rPr>
                <w:rFonts w:eastAsia="Times New Roman"/>
                <w:sz w:val="20"/>
              </w:rPr>
              <w:t>Severity of impairment overall</w:t>
            </w:r>
          </w:p>
        </w:tc>
        <w:tc>
          <w:tcPr>
            <w:tcW w:w="1608" w:type="pct"/>
            <w:vMerge/>
          </w:tcPr>
          <w:p w:rsidR="003056D6" w:rsidRPr="00C02DC4" w:rsidRDefault="003056D6" w:rsidP="00AB51CE">
            <w:pPr>
              <w:rPr>
                <w:sz w:val="20"/>
              </w:rPr>
            </w:pPr>
          </w:p>
        </w:tc>
      </w:tr>
    </w:tbl>
    <w:p w:rsidR="003056D6" w:rsidRPr="00F80AE9" w:rsidRDefault="003056D6" w:rsidP="003056D6">
      <w:pPr>
        <w:rPr>
          <w:sz w:val="24"/>
        </w:rPr>
      </w:pPr>
    </w:p>
    <w:p w:rsidR="003056D6" w:rsidRPr="004A51E4" w:rsidRDefault="003056D6" w:rsidP="00774979">
      <w:pPr>
        <w:rPr>
          <w:rFonts w:ascii="Georgia" w:hAnsi="Georgia" w:cs="Times New Roman"/>
          <w:sz w:val="24"/>
        </w:rPr>
      </w:pPr>
    </w:p>
    <w:sectPr w:rsidR="003056D6" w:rsidRPr="004A51E4" w:rsidSect="000D515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8E7700"/>
    <w:rsid w:val="000D5157"/>
    <w:rsid w:val="001B4C46"/>
    <w:rsid w:val="003056D6"/>
    <w:rsid w:val="0033633D"/>
    <w:rsid w:val="0044480E"/>
    <w:rsid w:val="004A51E4"/>
    <w:rsid w:val="004B259A"/>
    <w:rsid w:val="004C316B"/>
    <w:rsid w:val="00586B81"/>
    <w:rsid w:val="005D0F1B"/>
    <w:rsid w:val="006938BA"/>
    <w:rsid w:val="007035EE"/>
    <w:rsid w:val="00774979"/>
    <w:rsid w:val="007E203D"/>
    <w:rsid w:val="007F535B"/>
    <w:rsid w:val="0081423D"/>
    <w:rsid w:val="008E7700"/>
    <w:rsid w:val="0097142F"/>
    <w:rsid w:val="00AA41CC"/>
    <w:rsid w:val="00B1215B"/>
    <w:rsid w:val="00C8416F"/>
    <w:rsid w:val="00D47C84"/>
    <w:rsid w:val="00E8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D5157"/>
  </w:style>
  <w:style w:type="paragraph" w:styleId="Heading1">
    <w:name w:val="heading 1"/>
    <w:basedOn w:val="Normal"/>
    <w:next w:val="Normal"/>
    <w:rsid w:val="000D5157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0D5157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0D5157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0D5157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0D5157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0D5157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0D5157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rsid w:val="000D5157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0D515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C8416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64E22-3AFA-4F7F-90A5-F41511AA7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Giertych, Rachel</dc:creator>
  <cp:lastModifiedBy>ayarshe</cp:lastModifiedBy>
  <cp:revision>2</cp:revision>
  <dcterms:created xsi:type="dcterms:W3CDTF">2017-07-03T23:55:00Z</dcterms:created>
  <dcterms:modified xsi:type="dcterms:W3CDTF">2017-07-03T23:55:00Z</dcterms:modified>
</cp:coreProperties>
</file>