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DE" w:rsidRPr="00075FDE" w:rsidRDefault="00075FDE" w:rsidP="00075FDE">
      <w:pPr>
        <w:autoSpaceDE w:val="0"/>
        <w:autoSpaceDN w:val="0"/>
        <w:adjustRightInd w:val="0"/>
        <w:spacing w:after="0" w:line="240" w:lineRule="auto"/>
        <w:rPr>
          <w:rFonts w:eastAsia="Times New Roman" w:cs="Calibri"/>
          <w:bCs/>
          <w:sz w:val="24"/>
          <w:szCs w:val="24"/>
        </w:rPr>
      </w:pPr>
      <w:bookmarkStart w:id="0" w:name="_GoBack"/>
      <w:r w:rsidRPr="00075FDE">
        <w:rPr>
          <w:rFonts w:cs="Times New Roman"/>
          <w:b/>
          <w:sz w:val="24"/>
          <w:szCs w:val="24"/>
        </w:rPr>
        <w:t>Published version available at</w:t>
      </w:r>
      <w:r w:rsidRPr="00075FDE">
        <w:rPr>
          <w:rFonts w:cs="Times New Roman"/>
          <w:sz w:val="24"/>
          <w:szCs w:val="24"/>
        </w:rPr>
        <w:t xml:space="preserve">: </w:t>
      </w:r>
      <w:r w:rsidRPr="00075FDE">
        <w:rPr>
          <w:rFonts w:eastAsia="Times New Roman" w:cs="Calibri"/>
          <w:bCs/>
          <w:sz w:val="24"/>
          <w:szCs w:val="24"/>
        </w:rPr>
        <w:t xml:space="preserve">Rosen DA, McCall J, </w:t>
      </w:r>
      <w:proofErr w:type="gramStart"/>
      <w:r>
        <w:rPr>
          <w:rFonts w:eastAsia="Times New Roman" w:cs="Calibri"/>
          <w:bCs/>
          <w:sz w:val="24"/>
          <w:szCs w:val="24"/>
        </w:rPr>
        <w:t>Primack</w:t>
      </w:r>
      <w:proofErr w:type="gramEnd"/>
      <w:r>
        <w:rPr>
          <w:rFonts w:eastAsia="Times New Roman" w:cs="Calibri"/>
          <w:bCs/>
          <w:sz w:val="24"/>
          <w:szCs w:val="24"/>
        </w:rPr>
        <w:t xml:space="preserve"> BA</w:t>
      </w:r>
      <w:r w:rsidRPr="00075FDE">
        <w:rPr>
          <w:rFonts w:eastAsia="Times New Roman" w:cs="Calibri"/>
          <w:bCs/>
          <w:sz w:val="24"/>
          <w:szCs w:val="24"/>
        </w:rPr>
        <w:t xml:space="preserve">. A telehealth protocol prevents readmission among a high-risk cohort of patients with congestive heart failure. </w:t>
      </w:r>
      <w:r w:rsidRPr="00075FDE">
        <w:rPr>
          <w:rFonts w:eastAsia="Times New Roman" w:cs="Calibri"/>
          <w:bCs/>
          <w:i/>
          <w:sz w:val="24"/>
          <w:szCs w:val="24"/>
        </w:rPr>
        <w:t>The American Journal of Medicine</w:t>
      </w:r>
      <w:r w:rsidRPr="00075FDE">
        <w:rPr>
          <w:rFonts w:eastAsia="Times New Roman" w:cs="Calibri"/>
          <w:bCs/>
          <w:sz w:val="24"/>
          <w:szCs w:val="24"/>
        </w:rPr>
        <w:t>. 2017</w:t>
      </w:r>
      <w:proofErr w:type="gramStart"/>
      <w:r w:rsidRPr="00075FDE">
        <w:rPr>
          <w:rFonts w:eastAsia="Times New Roman" w:cs="Calibri"/>
          <w:bCs/>
          <w:sz w:val="24"/>
          <w:szCs w:val="24"/>
        </w:rPr>
        <w:t>;130</w:t>
      </w:r>
      <w:proofErr w:type="gramEnd"/>
      <w:r w:rsidRPr="00075FDE">
        <w:rPr>
          <w:rFonts w:eastAsia="Times New Roman" w:cs="Calibri"/>
          <w:bCs/>
          <w:sz w:val="24"/>
          <w:szCs w:val="24"/>
        </w:rPr>
        <w:t xml:space="preserve">(11):1326-1330. </w:t>
      </w:r>
      <w:r>
        <w:rPr>
          <w:rFonts w:eastAsia="Times New Roman" w:cs="Calibri"/>
          <w:bCs/>
          <w:sz w:val="24"/>
          <w:szCs w:val="24"/>
        </w:rPr>
        <w:t xml:space="preserve">DOI: </w:t>
      </w:r>
      <w:r w:rsidRPr="00075FDE">
        <w:rPr>
          <w:rFonts w:eastAsia="Times New Roman" w:cs="Calibri"/>
          <w:bCs/>
          <w:sz w:val="24"/>
          <w:szCs w:val="24"/>
        </w:rPr>
        <w:t>10.1016/j.amjmed.2017.07.007</w:t>
      </w:r>
    </w:p>
    <w:bookmarkEnd w:id="0"/>
    <w:p w:rsidR="00075FDE" w:rsidRDefault="00075FDE" w:rsidP="00A846D2">
      <w:pPr>
        <w:autoSpaceDE w:val="0"/>
        <w:autoSpaceDN w:val="0"/>
        <w:adjustRightInd w:val="0"/>
        <w:spacing w:after="0" w:line="240" w:lineRule="auto"/>
        <w:jc w:val="center"/>
        <w:rPr>
          <w:rFonts w:cs="Times New Roman"/>
          <w:sz w:val="24"/>
          <w:szCs w:val="24"/>
        </w:rPr>
      </w:pPr>
    </w:p>
    <w:p w:rsidR="00F65C18" w:rsidRDefault="002D06C7" w:rsidP="00A846D2">
      <w:pPr>
        <w:autoSpaceDE w:val="0"/>
        <w:autoSpaceDN w:val="0"/>
        <w:adjustRightInd w:val="0"/>
        <w:spacing w:after="0" w:line="240" w:lineRule="auto"/>
        <w:jc w:val="center"/>
        <w:rPr>
          <w:rFonts w:cs="Times New Roman"/>
          <w:sz w:val="24"/>
          <w:szCs w:val="24"/>
        </w:rPr>
      </w:pPr>
      <w:r w:rsidRPr="00A846D2">
        <w:rPr>
          <w:rFonts w:cs="Times New Roman"/>
          <w:sz w:val="24"/>
          <w:szCs w:val="24"/>
        </w:rPr>
        <w:t xml:space="preserve">A Telehealth Protocol </w:t>
      </w:r>
      <w:r w:rsidR="000A0BE4" w:rsidRPr="00A846D2">
        <w:rPr>
          <w:rFonts w:cs="Times New Roman"/>
          <w:sz w:val="24"/>
          <w:szCs w:val="24"/>
        </w:rPr>
        <w:t xml:space="preserve">to </w:t>
      </w:r>
      <w:r w:rsidRPr="00A846D2">
        <w:rPr>
          <w:rFonts w:cs="Times New Roman"/>
          <w:sz w:val="24"/>
          <w:szCs w:val="24"/>
        </w:rPr>
        <w:t>Prevent Readmission</w:t>
      </w:r>
      <w:r w:rsidR="000A0BE4" w:rsidRPr="00A846D2">
        <w:rPr>
          <w:rFonts w:cs="Times New Roman"/>
          <w:sz w:val="24"/>
          <w:szCs w:val="24"/>
        </w:rPr>
        <w:t xml:space="preserve"> among</w:t>
      </w:r>
    </w:p>
    <w:p w:rsidR="004E5F34" w:rsidRPr="00A846D2" w:rsidRDefault="00787994" w:rsidP="00A846D2">
      <w:pPr>
        <w:autoSpaceDE w:val="0"/>
        <w:autoSpaceDN w:val="0"/>
        <w:adjustRightInd w:val="0"/>
        <w:spacing w:after="0" w:line="240" w:lineRule="auto"/>
        <w:jc w:val="center"/>
        <w:rPr>
          <w:rFonts w:cs="Times New Roman"/>
          <w:sz w:val="24"/>
          <w:szCs w:val="24"/>
        </w:rPr>
      </w:pPr>
      <w:r w:rsidRPr="00A846D2">
        <w:rPr>
          <w:rFonts w:cs="Times New Roman"/>
          <w:sz w:val="24"/>
          <w:szCs w:val="24"/>
        </w:rPr>
        <w:t xml:space="preserve">High-Risk </w:t>
      </w:r>
      <w:r w:rsidR="000A0BE4" w:rsidRPr="00A846D2">
        <w:rPr>
          <w:rFonts w:cs="Times New Roman"/>
          <w:sz w:val="24"/>
          <w:szCs w:val="24"/>
        </w:rPr>
        <w:t>Patients with Congestive Heart Failure</w:t>
      </w:r>
    </w:p>
    <w:p w:rsidR="00742F4B" w:rsidRPr="00A846D2" w:rsidRDefault="00742F4B" w:rsidP="00A846D2">
      <w:pPr>
        <w:spacing w:after="0" w:line="240" w:lineRule="auto"/>
        <w:jc w:val="center"/>
        <w:rPr>
          <w:rFonts w:cs="Times New Roman"/>
          <w:sz w:val="24"/>
          <w:szCs w:val="24"/>
        </w:rPr>
      </w:pPr>
    </w:p>
    <w:p w:rsidR="004E5F34" w:rsidRPr="00A846D2" w:rsidRDefault="004E5F34" w:rsidP="00A846D2">
      <w:pPr>
        <w:spacing w:after="0" w:line="240" w:lineRule="auto"/>
        <w:jc w:val="center"/>
        <w:rPr>
          <w:rFonts w:cs="Times New Roman"/>
          <w:sz w:val="24"/>
          <w:szCs w:val="24"/>
        </w:rPr>
      </w:pPr>
      <w:r w:rsidRPr="00A846D2">
        <w:rPr>
          <w:rFonts w:cs="Times New Roman"/>
          <w:sz w:val="24"/>
          <w:szCs w:val="24"/>
        </w:rPr>
        <w:t>Daniel Rosen, PhD, MSW</w:t>
      </w:r>
      <w:r w:rsidR="001B36AF" w:rsidRPr="00A846D2">
        <w:rPr>
          <w:rFonts w:cs="Times New Roman"/>
          <w:sz w:val="24"/>
          <w:szCs w:val="24"/>
        </w:rPr>
        <w:t xml:space="preserve"> </w:t>
      </w:r>
      <w:r w:rsidRPr="00A846D2">
        <w:rPr>
          <w:rFonts w:cs="Times New Roman"/>
          <w:sz w:val="24"/>
          <w:szCs w:val="24"/>
          <w:vertAlign w:val="superscript"/>
        </w:rPr>
        <w:t>a</w:t>
      </w:r>
    </w:p>
    <w:p w:rsidR="004E5F34" w:rsidRPr="00A846D2" w:rsidRDefault="004E5F34" w:rsidP="00A846D2">
      <w:pPr>
        <w:spacing w:after="0" w:line="240" w:lineRule="auto"/>
        <w:jc w:val="center"/>
        <w:rPr>
          <w:rFonts w:cs="Times New Roman"/>
          <w:sz w:val="24"/>
          <w:szCs w:val="24"/>
        </w:rPr>
      </w:pPr>
      <w:r w:rsidRPr="00A846D2">
        <w:rPr>
          <w:rFonts w:cs="Times New Roman"/>
          <w:sz w:val="24"/>
          <w:szCs w:val="24"/>
        </w:rPr>
        <w:t xml:space="preserve">Janice </w:t>
      </w:r>
      <w:r w:rsidR="001F7D24" w:rsidRPr="00A846D2">
        <w:rPr>
          <w:rFonts w:cs="Times New Roman"/>
          <w:sz w:val="24"/>
          <w:szCs w:val="24"/>
        </w:rPr>
        <w:t xml:space="preserve">D. </w:t>
      </w:r>
      <w:r w:rsidRPr="00A846D2">
        <w:rPr>
          <w:rFonts w:cs="Times New Roman"/>
          <w:sz w:val="24"/>
          <w:szCs w:val="24"/>
        </w:rPr>
        <w:t xml:space="preserve">McCall, </w:t>
      </w:r>
      <w:r w:rsidR="009410DB" w:rsidRPr="00A846D2">
        <w:rPr>
          <w:rFonts w:cs="Times New Roman"/>
          <w:sz w:val="24"/>
          <w:szCs w:val="24"/>
        </w:rPr>
        <w:t xml:space="preserve">PhD, </w:t>
      </w:r>
      <w:r w:rsidRPr="00A846D2">
        <w:rPr>
          <w:rFonts w:cs="Times New Roman"/>
          <w:sz w:val="24"/>
          <w:szCs w:val="24"/>
        </w:rPr>
        <w:t>MSW</w:t>
      </w:r>
      <w:r w:rsidR="001B36AF" w:rsidRPr="00A846D2">
        <w:rPr>
          <w:rFonts w:cs="Times New Roman"/>
          <w:sz w:val="24"/>
          <w:szCs w:val="24"/>
        </w:rPr>
        <w:t xml:space="preserve"> </w:t>
      </w:r>
      <w:r w:rsidR="00693E38" w:rsidRPr="00A846D2">
        <w:rPr>
          <w:rFonts w:cs="Times New Roman"/>
          <w:sz w:val="24"/>
          <w:szCs w:val="24"/>
          <w:vertAlign w:val="superscript"/>
        </w:rPr>
        <w:t>b</w:t>
      </w:r>
    </w:p>
    <w:p w:rsidR="004E5F34" w:rsidRPr="00A846D2" w:rsidRDefault="004E5F34" w:rsidP="00A846D2">
      <w:pPr>
        <w:spacing w:after="0" w:line="240" w:lineRule="auto"/>
        <w:jc w:val="center"/>
        <w:rPr>
          <w:rFonts w:cs="Times New Roman"/>
          <w:sz w:val="24"/>
          <w:szCs w:val="24"/>
        </w:rPr>
      </w:pPr>
      <w:r w:rsidRPr="00A846D2">
        <w:rPr>
          <w:rFonts w:cs="Times New Roman"/>
          <w:sz w:val="24"/>
          <w:szCs w:val="24"/>
        </w:rPr>
        <w:t>Brian A. Primack, MD, PhD</w:t>
      </w:r>
      <w:r w:rsidR="001B36AF" w:rsidRPr="00A846D2">
        <w:rPr>
          <w:rFonts w:cs="Times New Roman"/>
          <w:sz w:val="24"/>
          <w:szCs w:val="24"/>
        </w:rPr>
        <w:t xml:space="preserve"> </w:t>
      </w:r>
      <w:r w:rsidR="00693E38" w:rsidRPr="00A846D2">
        <w:rPr>
          <w:rFonts w:cs="Times New Roman"/>
          <w:sz w:val="24"/>
          <w:szCs w:val="24"/>
          <w:vertAlign w:val="superscript"/>
        </w:rPr>
        <w:t>c</w:t>
      </w:r>
    </w:p>
    <w:p w:rsidR="004E5F34" w:rsidRPr="00A846D2" w:rsidRDefault="004E5F34" w:rsidP="00A846D2">
      <w:pPr>
        <w:spacing w:after="0" w:line="240" w:lineRule="auto"/>
        <w:rPr>
          <w:rFonts w:cs="Times New Roman"/>
          <w:sz w:val="24"/>
          <w:szCs w:val="24"/>
          <w:u w:val="single"/>
        </w:rPr>
      </w:pPr>
    </w:p>
    <w:p w:rsidR="004E5F34" w:rsidRPr="00A846D2" w:rsidRDefault="004E5F34" w:rsidP="00A846D2">
      <w:pPr>
        <w:spacing w:after="0" w:line="240" w:lineRule="auto"/>
        <w:ind w:left="180" w:hanging="180"/>
        <w:rPr>
          <w:rFonts w:cs="Times New Roman"/>
          <w:sz w:val="24"/>
          <w:szCs w:val="24"/>
        </w:rPr>
      </w:pPr>
      <w:proofErr w:type="gramStart"/>
      <w:r w:rsidRPr="00A846D2">
        <w:rPr>
          <w:rFonts w:cs="Times New Roman"/>
          <w:sz w:val="24"/>
          <w:szCs w:val="24"/>
          <w:vertAlign w:val="superscript"/>
        </w:rPr>
        <w:t>a</w:t>
      </w:r>
      <w:proofErr w:type="gramEnd"/>
      <w:r w:rsidR="003D2A62" w:rsidRPr="00A846D2">
        <w:rPr>
          <w:rFonts w:cs="Times New Roman"/>
          <w:sz w:val="24"/>
          <w:szCs w:val="24"/>
          <w:vertAlign w:val="superscript"/>
        </w:rPr>
        <w:t xml:space="preserve"> </w:t>
      </w:r>
      <w:r w:rsidRPr="00A846D2">
        <w:rPr>
          <w:rFonts w:cs="Times New Roman"/>
          <w:sz w:val="24"/>
          <w:szCs w:val="24"/>
        </w:rPr>
        <w:t>University of Pittsburgh School of Social Work</w:t>
      </w:r>
      <w:r w:rsidR="001B36AF" w:rsidRPr="00A846D2">
        <w:rPr>
          <w:rFonts w:cs="Times New Roman"/>
          <w:sz w:val="24"/>
          <w:szCs w:val="24"/>
        </w:rPr>
        <w:t>, Pittsburgh, PA</w:t>
      </w:r>
    </w:p>
    <w:p w:rsidR="00693E38" w:rsidRPr="00A846D2" w:rsidRDefault="00693E38" w:rsidP="00A846D2">
      <w:pPr>
        <w:spacing w:after="0" w:line="240" w:lineRule="auto"/>
        <w:ind w:left="180" w:hanging="180"/>
        <w:rPr>
          <w:rFonts w:cs="Times New Roman"/>
          <w:sz w:val="24"/>
          <w:szCs w:val="24"/>
        </w:rPr>
      </w:pPr>
      <w:proofErr w:type="gramStart"/>
      <w:r w:rsidRPr="00A846D2">
        <w:rPr>
          <w:rFonts w:cs="Times New Roman"/>
          <w:sz w:val="24"/>
          <w:szCs w:val="24"/>
          <w:vertAlign w:val="superscript"/>
        </w:rPr>
        <w:t>b</w:t>
      </w:r>
      <w:proofErr w:type="gramEnd"/>
      <w:r w:rsidRPr="00A846D2">
        <w:rPr>
          <w:rFonts w:cs="Times New Roman"/>
          <w:sz w:val="24"/>
          <w:szCs w:val="24"/>
          <w:vertAlign w:val="superscript"/>
        </w:rPr>
        <w:t xml:space="preserve"> </w:t>
      </w:r>
      <w:r w:rsidR="001B36AF" w:rsidRPr="00A846D2">
        <w:rPr>
          <w:rFonts w:cs="Times New Roman"/>
          <w:sz w:val="24"/>
          <w:szCs w:val="24"/>
        </w:rPr>
        <w:t xml:space="preserve">Center for Health Equity Research and Promotion, </w:t>
      </w:r>
      <w:r w:rsidRPr="00A846D2">
        <w:rPr>
          <w:rFonts w:cs="Times New Roman"/>
          <w:sz w:val="24"/>
          <w:szCs w:val="24"/>
        </w:rPr>
        <w:t>Veterans</w:t>
      </w:r>
      <w:r w:rsidR="00B80BDA" w:rsidRPr="00A846D2">
        <w:rPr>
          <w:rFonts w:cs="Times New Roman"/>
          <w:sz w:val="24"/>
          <w:szCs w:val="24"/>
        </w:rPr>
        <w:t xml:space="preserve"> Affairs </w:t>
      </w:r>
      <w:r w:rsidR="001B36AF" w:rsidRPr="00A846D2">
        <w:rPr>
          <w:rFonts w:cs="Times New Roman"/>
          <w:sz w:val="24"/>
          <w:szCs w:val="24"/>
        </w:rPr>
        <w:t>Healthcare System</w:t>
      </w:r>
      <w:r w:rsidR="00B80BDA" w:rsidRPr="00A846D2">
        <w:rPr>
          <w:rFonts w:cs="Times New Roman"/>
          <w:sz w:val="24"/>
          <w:szCs w:val="24"/>
        </w:rPr>
        <w:t>,</w:t>
      </w:r>
      <w:r w:rsidRPr="00A846D2">
        <w:rPr>
          <w:rFonts w:cs="Times New Roman"/>
          <w:sz w:val="24"/>
          <w:szCs w:val="24"/>
        </w:rPr>
        <w:t xml:space="preserve"> Pittsburgh</w:t>
      </w:r>
      <w:r w:rsidR="00B80BDA" w:rsidRPr="00A846D2">
        <w:rPr>
          <w:rFonts w:cs="Times New Roman"/>
          <w:sz w:val="24"/>
          <w:szCs w:val="24"/>
        </w:rPr>
        <w:t>,</w:t>
      </w:r>
      <w:r w:rsidR="001B36AF" w:rsidRPr="00A846D2">
        <w:rPr>
          <w:rFonts w:cs="Times New Roman"/>
          <w:sz w:val="24"/>
          <w:szCs w:val="24"/>
        </w:rPr>
        <w:t xml:space="preserve"> PA</w:t>
      </w:r>
    </w:p>
    <w:p w:rsidR="001B36AF" w:rsidRPr="00A846D2" w:rsidRDefault="00693E38" w:rsidP="00A846D2">
      <w:pPr>
        <w:spacing w:after="0" w:line="240" w:lineRule="auto"/>
        <w:ind w:left="180" w:hanging="180"/>
        <w:rPr>
          <w:rFonts w:cs="Times New Roman"/>
          <w:sz w:val="24"/>
          <w:szCs w:val="24"/>
        </w:rPr>
      </w:pPr>
      <w:proofErr w:type="gramStart"/>
      <w:r w:rsidRPr="00A846D2">
        <w:rPr>
          <w:rFonts w:cs="Times New Roman"/>
          <w:sz w:val="24"/>
          <w:szCs w:val="24"/>
          <w:vertAlign w:val="superscript"/>
        </w:rPr>
        <w:t>c</w:t>
      </w:r>
      <w:proofErr w:type="gramEnd"/>
      <w:r w:rsidR="003D2A62" w:rsidRPr="00A846D2">
        <w:rPr>
          <w:rFonts w:cs="Times New Roman"/>
          <w:sz w:val="24"/>
          <w:szCs w:val="24"/>
          <w:vertAlign w:val="superscript"/>
        </w:rPr>
        <w:t xml:space="preserve"> </w:t>
      </w:r>
      <w:r w:rsidR="004E5F34" w:rsidRPr="00A846D2">
        <w:rPr>
          <w:rFonts w:cs="Times New Roman"/>
          <w:sz w:val="24"/>
          <w:szCs w:val="24"/>
        </w:rPr>
        <w:t>University of Pittsburgh School of Medicine</w:t>
      </w:r>
      <w:r w:rsidR="001B36AF" w:rsidRPr="00A846D2">
        <w:rPr>
          <w:rFonts w:cs="Times New Roman"/>
          <w:sz w:val="24"/>
          <w:szCs w:val="24"/>
        </w:rPr>
        <w:t>, Pittsburgh, PA</w:t>
      </w:r>
    </w:p>
    <w:p w:rsidR="004E5F34" w:rsidRPr="00A846D2" w:rsidRDefault="004E5F34" w:rsidP="00A846D2">
      <w:pPr>
        <w:spacing w:after="0" w:line="240" w:lineRule="auto"/>
        <w:rPr>
          <w:rFonts w:cs="Times New Roman"/>
          <w:sz w:val="24"/>
          <w:szCs w:val="24"/>
        </w:rPr>
      </w:pPr>
    </w:p>
    <w:p w:rsidR="004E5F34" w:rsidRPr="00A846D2" w:rsidRDefault="004E5F34" w:rsidP="00A846D2">
      <w:pPr>
        <w:spacing w:after="0" w:line="240" w:lineRule="auto"/>
        <w:rPr>
          <w:rFonts w:cs="Times New Roman"/>
          <w:sz w:val="24"/>
          <w:szCs w:val="24"/>
        </w:rPr>
      </w:pPr>
      <w:r w:rsidRPr="00A846D2">
        <w:rPr>
          <w:rFonts w:cs="Times New Roman"/>
          <w:sz w:val="24"/>
          <w:szCs w:val="24"/>
        </w:rPr>
        <w:t>Corresponding author:</w:t>
      </w:r>
    </w:p>
    <w:p w:rsidR="004E5F34" w:rsidRPr="00A846D2" w:rsidRDefault="004E5F34" w:rsidP="00A846D2">
      <w:pPr>
        <w:spacing w:after="0" w:line="240" w:lineRule="auto"/>
        <w:rPr>
          <w:rFonts w:cs="Times New Roman"/>
          <w:sz w:val="24"/>
          <w:szCs w:val="24"/>
        </w:rPr>
      </w:pPr>
      <w:r w:rsidRPr="00A846D2">
        <w:rPr>
          <w:rFonts w:cs="Times New Roman"/>
          <w:sz w:val="24"/>
          <w:szCs w:val="24"/>
        </w:rPr>
        <w:t>Daniel Rosen, PhD</w:t>
      </w:r>
      <w:r w:rsidR="00A00129" w:rsidRPr="00A846D2">
        <w:rPr>
          <w:rFonts w:cs="Times New Roman"/>
          <w:sz w:val="24"/>
          <w:szCs w:val="24"/>
        </w:rPr>
        <w:t>, MSW</w:t>
      </w:r>
    </w:p>
    <w:p w:rsidR="00A00129" w:rsidRPr="00A846D2" w:rsidRDefault="00A00129" w:rsidP="00A846D2">
      <w:pPr>
        <w:spacing w:after="0" w:line="240" w:lineRule="auto"/>
        <w:rPr>
          <w:rFonts w:cs="Times New Roman"/>
          <w:sz w:val="24"/>
          <w:szCs w:val="24"/>
        </w:rPr>
      </w:pPr>
      <w:r w:rsidRPr="00A846D2">
        <w:rPr>
          <w:rFonts w:cs="Times New Roman"/>
          <w:sz w:val="24"/>
          <w:szCs w:val="24"/>
        </w:rPr>
        <w:t>University of Pittsburgh School of Social Work</w:t>
      </w:r>
    </w:p>
    <w:p w:rsidR="004E5F34" w:rsidRPr="00A846D2" w:rsidRDefault="004E5F34" w:rsidP="00A846D2">
      <w:pPr>
        <w:spacing w:after="0" w:line="240" w:lineRule="auto"/>
        <w:rPr>
          <w:rFonts w:cs="Times New Roman"/>
          <w:sz w:val="24"/>
          <w:szCs w:val="24"/>
        </w:rPr>
      </w:pPr>
      <w:r w:rsidRPr="00A846D2">
        <w:rPr>
          <w:rFonts w:cs="Times New Roman"/>
          <w:sz w:val="24"/>
          <w:szCs w:val="24"/>
        </w:rPr>
        <w:t>2117 Cathedral of Learning</w:t>
      </w:r>
    </w:p>
    <w:p w:rsidR="004E5F34" w:rsidRPr="00A846D2" w:rsidRDefault="004E5F34" w:rsidP="00A846D2">
      <w:pPr>
        <w:spacing w:after="0" w:line="240" w:lineRule="auto"/>
        <w:rPr>
          <w:rFonts w:cs="Times New Roman"/>
          <w:sz w:val="24"/>
          <w:szCs w:val="24"/>
        </w:rPr>
      </w:pPr>
      <w:r w:rsidRPr="00A846D2">
        <w:rPr>
          <w:rFonts w:cs="Times New Roman"/>
          <w:sz w:val="24"/>
          <w:szCs w:val="24"/>
        </w:rPr>
        <w:t>Pittsburgh, PA 15260</w:t>
      </w:r>
    </w:p>
    <w:p w:rsidR="004A107E" w:rsidRPr="00A846D2" w:rsidRDefault="004A107E" w:rsidP="00A846D2">
      <w:pPr>
        <w:spacing w:after="0" w:line="240" w:lineRule="auto"/>
        <w:rPr>
          <w:rFonts w:cs="Times New Roman"/>
          <w:sz w:val="24"/>
          <w:szCs w:val="24"/>
        </w:rPr>
      </w:pPr>
      <w:r w:rsidRPr="00A846D2">
        <w:rPr>
          <w:rFonts w:cs="Times New Roman"/>
          <w:sz w:val="24"/>
          <w:szCs w:val="24"/>
        </w:rPr>
        <w:t xml:space="preserve">Phone: </w:t>
      </w:r>
      <w:r w:rsidR="00017D01" w:rsidRPr="00A846D2">
        <w:rPr>
          <w:rFonts w:cs="Times New Roman"/>
          <w:sz w:val="24"/>
          <w:szCs w:val="24"/>
        </w:rPr>
        <w:t>1-</w:t>
      </w:r>
      <w:r w:rsidRPr="00A846D2">
        <w:rPr>
          <w:rFonts w:cs="Times New Roman"/>
          <w:sz w:val="24"/>
          <w:szCs w:val="24"/>
        </w:rPr>
        <w:t>412-624-3709</w:t>
      </w:r>
      <w:r w:rsidR="003F271C" w:rsidRPr="00A846D2">
        <w:rPr>
          <w:rFonts w:cs="Times New Roman"/>
          <w:sz w:val="24"/>
          <w:szCs w:val="24"/>
        </w:rPr>
        <w:t xml:space="preserve">; </w:t>
      </w:r>
      <w:r w:rsidRPr="00A846D2">
        <w:rPr>
          <w:rFonts w:cs="Times New Roman"/>
          <w:sz w:val="24"/>
          <w:szCs w:val="24"/>
        </w:rPr>
        <w:t xml:space="preserve">Fax: </w:t>
      </w:r>
      <w:r w:rsidR="00017D01" w:rsidRPr="00A846D2">
        <w:rPr>
          <w:rFonts w:cs="Times New Roman"/>
          <w:sz w:val="24"/>
          <w:szCs w:val="24"/>
        </w:rPr>
        <w:t>1-</w:t>
      </w:r>
      <w:r w:rsidRPr="00A846D2">
        <w:rPr>
          <w:rFonts w:cs="Times New Roman"/>
          <w:sz w:val="24"/>
          <w:szCs w:val="24"/>
        </w:rPr>
        <w:t>412-624-6323</w:t>
      </w:r>
    </w:p>
    <w:p w:rsidR="002B08E7" w:rsidRPr="00A846D2" w:rsidRDefault="00075FDE" w:rsidP="00A846D2">
      <w:pPr>
        <w:spacing w:after="0" w:line="240" w:lineRule="auto"/>
        <w:rPr>
          <w:rFonts w:cs="Times New Roman"/>
          <w:sz w:val="24"/>
          <w:szCs w:val="24"/>
        </w:rPr>
      </w:pPr>
      <w:hyperlink r:id="rId8" w:history="1">
        <w:r w:rsidR="002B08E7" w:rsidRPr="00A846D2">
          <w:rPr>
            <w:rStyle w:val="Hyperlink"/>
            <w:rFonts w:cs="Times New Roman"/>
            <w:color w:val="auto"/>
            <w:sz w:val="24"/>
            <w:szCs w:val="24"/>
          </w:rPr>
          <w:t>dar15@pitt.edu</w:t>
        </w:r>
      </w:hyperlink>
    </w:p>
    <w:p w:rsidR="002B08E7" w:rsidRPr="00A846D2" w:rsidRDefault="002B08E7" w:rsidP="00A846D2">
      <w:pPr>
        <w:spacing w:after="0" w:line="240" w:lineRule="auto"/>
        <w:rPr>
          <w:rFonts w:cs="Times New Roman"/>
          <w:sz w:val="24"/>
          <w:szCs w:val="24"/>
        </w:rPr>
      </w:pPr>
    </w:p>
    <w:p w:rsidR="00017D01" w:rsidRPr="00A846D2" w:rsidRDefault="00F65C18" w:rsidP="00A846D2">
      <w:pPr>
        <w:spacing w:after="0" w:line="240" w:lineRule="auto"/>
        <w:rPr>
          <w:rFonts w:cs="Times New Roman"/>
          <w:sz w:val="24"/>
          <w:szCs w:val="24"/>
        </w:rPr>
      </w:pPr>
      <w:r>
        <w:rPr>
          <w:rFonts w:cs="Times New Roman"/>
          <w:sz w:val="24"/>
          <w:szCs w:val="24"/>
        </w:rPr>
        <w:t xml:space="preserve">Article Type: </w:t>
      </w:r>
      <w:r w:rsidR="00017D01" w:rsidRPr="00A846D2">
        <w:rPr>
          <w:rFonts w:cs="Times New Roman"/>
          <w:sz w:val="24"/>
          <w:szCs w:val="24"/>
        </w:rPr>
        <w:t>Brief Observation</w:t>
      </w:r>
    </w:p>
    <w:p w:rsidR="002B08E7" w:rsidRPr="00A846D2" w:rsidRDefault="00C179B5" w:rsidP="00A846D2">
      <w:pPr>
        <w:spacing w:after="0" w:line="240" w:lineRule="auto"/>
        <w:rPr>
          <w:rFonts w:cs="Times New Roman"/>
          <w:sz w:val="24"/>
          <w:szCs w:val="24"/>
        </w:rPr>
      </w:pPr>
      <w:r w:rsidRPr="00A846D2">
        <w:rPr>
          <w:rFonts w:cs="Times New Roman"/>
          <w:sz w:val="24"/>
          <w:szCs w:val="24"/>
        </w:rPr>
        <w:t>Abstract word count: 250</w:t>
      </w:r>
    </w:p>
    <w:p w:rsidR="002B08E7" w:rsidRPr="00A846D2" w:rsidRDefault="002B08E7" w:rsidP="00A846D2">
      <w:pPr>
        <w:spacing w:after="0" w:line="240" w:lineRule="auto"/>
        <w:rPr>
          <w:rFonts w:cs="Times New Roman"/>
          <w:sz w:val="24"/>
          <w:szCs w:val="24"/>
        </w:rPr>
      </w:pPr>
      <w:r w:rsidRPr="00A846D2">
        <w:rPr>
          <w:rFonts w:cs="Times New Roman"/>
          <w:sz w:val="24"/>
          <w:szCs w:val="24"/>
        </w:rPr>
        <w:t xml:space="preserve">Text word count (including </w:t>
      </w:r>
      <w:r w:rsidR="00327023">
        <w:rPr>
          <w:rFonts w:cs="Times New Roman"/>
          <w:sz w:val="24"/>
          <w:szCs w:val="24"/>
        </w:rPr>
        <w:t xml:space="preserve">abstract and </w:t>
      </w:r>
      <w:r w:rsidRPr="00A846D2">
        <w:rPr>
          <w:rFonts w:cs="Times New Roman"/>
          <w:sz w:val="24"/>
          <w:szCs w:val="24"/>
        </w:rPr>
        <w:t>references):</w:t>
      </w:r>
      <w:r w:rsidR="000A0BE4" w:rsidRPr="00A846D2">
        <w:rPr>
          <w:rFonts w:cs="Times New Roman"/>
          <w:sz w:val="24"/>
          <w:szCs w:val="24"/>
        </w:rPr>
        <w:t xml:space="preserve"> </w:t>
      </w:r>
      <w:r w:rsidR="00327023">
        <w:rPr>
          <w:rFonts w:cs="Times New Roman"/>
          <w:sz w:val="24"/>
          <w:szCs w:val="24"/>
        </w:rPr>
        <w:t>1</w:t>
      </w:r>
      <w:r w:rsidR="00F409A3">
        <w:rPr>
          <w:rFonts w:cs="Times New Roman"/>
          <w:sz w:val="24"/>
          <w:szCs w:val="24"/>
        </w:rPr>
        <w:t>745</w:t>
      </w:r>
    </w:p>
    <w:p w:rsidR="007632D4" w:rsidRPr="00A846D2" w:rsidRDefault="002B08E7" w:rsidP="00A846D2">
      <w:pPr>
        <w:spacing w:after="0" w:line="240" w:lineRule="auto"/>
        <w:rPr>
          <w:rFonts w:cs="Times New Roman"/>
          <w:sz w:val="24"/>
          <w:szCs w:val="24"/>
        </w:rPr>
      </w:pPr>
      <w:r w:rsidRPr="00A846D2">
        <w:rPr>
          <w:rFonts w:cs="Times New Roman"/>
          <w:sz w:val="24"/>
          <w:szCs w:val="24"/>
        </w:rPr>
        <w:t>Tables: 2</w:t>
      </w:r>
    </w:p>
    <w:p w:rsidR="007632D4" w:rsidRPr="00A846D2" w:rsidRDefault="007632D4" w:rsidP="00A846D2">
      <w:pPr>
        <w:spacing w:after="0" w:line="240" w:lineRule="auto"/>
        <w:rPr>
          <w:rFonts w:cs="Times New Roman"/>
          <w:sz w:val="24"/>
          <w:szCs w:val="24"/>
        </w:rPr>
      </w:pPr>
    </w:p>
    <w:p w:rsidR="00242B3C" w:rsidRPr="00A846D2" w:rsidRDefault="00242B3C" w:rsidP="00A846D2">
      <w:pPr>
        <w:spacing w:after="0" w:line="240" w:lineRule="auto"/>
        <w:rPr>
          <w:rFonts w:cs="Times New Roman"/>
          <w:sz w:val="24"/>
          <w:szCs w:val="24"/>
        </w:rPr>
      </w:pPr>
      <w:r w:rsidRPr="00A846D2">
        <w:rPr>
          <w:rFonts w:cs="Times New Roman"/>
          <w:b/>
          <w:sz w:val="24"/>
          <w:szCs w:val="24"/>
        </w:rPr>
        <w:t>Funding:</w:t>
      </w:r>
      <w:r w:rsidRPr="00A846D2">
        <w:rPr>
          <w:rFonts w:cs="Times New Roman"/>
          <w:sz w:val="24"/>
          <w:szCs w:val="24"/>
        </w:rPr>
        <w:t xml:space="preserve"> </w:t>
      </w:r>
      <w:r w:rsidR="00A846D2" w:rsidRPr="00A846D2">
        <w:rPr>
          <w:rFonts w:cs="Times New Roman"/>
          <w:sz w:val="24"/>
          <w:szCs w:val="24"/>
        </w:rPr>
        <w:t>None.</w:t>
      </w:r>
    </w:p>
    <w:p w:rsidR="00242B3C" w:rsidRPr="00A846D2" w:rsidRDefault="00242B3C" w:rsidP="00A846D2">
      <w:pPr>
        <w:spacing w:after="0" w:line="240" w:lineRule="auto"/>
        <w:rPr>
          <w:rFonts w:cs="Times New Roman"/>
          <w:sz w:val="24"/>
          <w:szCs w:val="24"/>
        </w:rPr>
      </w:pPr>
    </w:p>
    <w:p w:rsidR="007632D4" w:rsidRPr="00A846D2" w:rsidRDefault="00A846D2" w:rsidP="00A846D2">
      <w:pPr>
        <w:spacing w:after="0" w:line="240" w:lineRule="auto"/>
        <w:rPr>
          <w:b/>
          <w:sz w:val="24"/>
          <w:szCs w:val="24"/>
        </w:rPr>
      </w:pPr>
      <w:r>
        <w:rPr>
          <w:b/>
          <w:sz w:val="24"/>
          <w:szCs w:val="24"/>
        </w:rPr>
        <w:t xml:space="preserve">Authorship Statement: </w:t>
      </w:r>
      <w:r w:rsidR="007632D4" w:rsidRPr="00A846D2">
        <w:rPr>
          <w:sz w:val="24"/>
          <w:szCs w:val="24"/>
        </w:rPr>
        <w:t>The contents of this manuscript do not represent the views of the U.S. Department of Veterans Affairs or the U.S. Government. All authors attest that the manuscript represents original work and that it is not under consideration for publication elsewhere. All authors meet the criteria for authorship and can sign a statement attesting authorship, disclosing all potential conflicts of interest, and releasing the copyright should the manuscript be accepted for publication. All tables are original work and can be reprinted.</w:t>
      </w:r>
    </w:p>
    <w:p w:rsidR="00A846D2" w:rsidRPr="00A846D2" w:rsidRDefault="00A846D2" w:rsidP="00A846D2">
      <w:pPr>
        <w:spacing w:after="0" w:line="240" w:lineRule="auto"/>
        <w:rPr>
          <w:sz w:val="24"/>
          <w:szCs w:val="24"/>
        </w:rPr>
      </w:pPr>
    </w:p>
    <w:p w:rsidR="007632D4" w:rsidRPr="00A846D2" w:rsidRDefault="00A846D2" w:rsidP="00A846D2">
      <w:pPr>
        <w:spacing w:after="0" w:line="240" w:lineRule="auto"/>
        <w:rPr>
          <w:b/>
          <w:sz w:val="24"/>
          <w:szCs w:val="24"/>
        </w:rPr>
      </w:pPr>
      <w:r>
        <w:rPr>
          <w:b/>
          <w:sz w:val="24"/>
          <w:szCs w:val="24"/>
        </w:rPr>
        <w:t>Conflict o</w:t>
      </w:r>
      <w:r w:rsidRPr="00A846D2">
        <w:rPr>
          <w:b/>
          <w:sz w:val="24"/>
          <w:szCs w:val="24"/>
        </w:rPr>
        <w:t>f Interest Statement</w:t>
      </w:r>
      <w:r>
        <w:rPr>
          <w:b/>
          <w:sz w:val="24"/>
          <w:szCs w:val="24"/>
        </w:rPr>
        <w:t xml:space="preserve">: </w:t>
      </w:r>
      <w:r w:rsidR="007632D4" w:rsidRPr="00A846D2">
        <w:rPr>
          <w:sz w:val="24"/>
          <w:szCs w:val="24"/>
        </w:rPr>
        <w:t xml:space="preserve">JM and BP have no conflicts of interest to report. DR has an equity stake in the company that </w:t>
      </w:r>
      <w:r w:rsidR="005A28B0">
        <w:rPr>
          <w:sz w:val="24"/>
          <w:szCs w:val="24"/>
        </w:rPr>
        <w:t>was used to implement</w:t>
      </w:r>
      <w:r w:rsidR="007632D4" w:rsidRPr="00A846D2">
        <w:rPr>
          <w:sz w:val="24"/>
          <w:szCs w:val="24"/>
        </w:rPr>
        <w:t xml:space="preserve"> the intervention. Therefore, he was not involved in the coll</w:t>
      </w:r>
      <w:r>
        <w:rPr>
          <w:sz w:val="24"/>
          <w:szCs w:val="24"/>
        </w:rPr>
        <w:t>ection or analysis of the data.</w:t>
      </w:r>
    </w:p>
    <w:p w:rsidR="007632D4" w:rsidRPr="00A846D2" w:rsidRDefault="007632D4" w:rsidP="00A846D2">
      <w:pPr>
        <w:spacing w:after="0" w:line="240" w:lineRule="auto"/>
        <w:rPr>
          <w:rFonts w:cs="Times New Roman"/>
          <w:sz w:val="24"/>
          <w:szCs w:val="24"/>
        </w:rPr>
      </w:pPr>
    </w:p>
    <w:p w:rsidR="00912997" w:rsidRPr="00F65C18" w:rsidRDefault="00A846D2" w:rsidP="00120E03">
      <w:pPr>
        <w:spacing w:after="0" w:line="240" w:lineRule="auto"/>
        <w:rPr>
          <w:rFonts w:cs="Times New Roman"/>
          <w:b/>
          <w:sz w:val="24"/>
          <w:szCs w:val="24"/>
        </w:rPr>
      </w:pPr>
      <w:r>
        <w:rPr>
          <w:rFonts w:cs="Times New Roman"/>
          <w:b/>
          <w:sz w:val="24"/>
          <w:szCs w:val="24"/>
        </w:rPr>
        <w:t>Key W</w:t>
      </w:r>
      <w:r w:rsidRPr="00A846D2">
        <w:rPr>
          <w:rFonts w:cs="Times New Roman"/>
          <w:b/>
          <w:sz w:val="24"/>
          <w:szCs w:val="24"/>
        </w:rPr>
        <w:t>ords</w:t>
      </w:r>
      <w:r>
        <w:rPr>
          <w:rFonts w:cs="Times New Roman"/>
          <w:b/>
          <w:sz w:val="24"/>
          <w:szCs w:val="24"/>
        </w:rPr>
        <w:t xml:space="preserve">: </w:t>
      </w:r>
      <w:r w:rsidR="007632D4" w:rsidRPr="00A846D2">
        <w:rPr>
          <w:rFonts w:cs="Times New Roman"/>
          <w:sz w:val="24"/>
          <w:szCs w:val="24"/>
        </w:rPr>
        <w:t>telehealth; behavior change; congestive heart failure; chronic disease management; hospital admission; hospital readmission; video conferencing</w:t>
      </w:r>
      <w:r w:rsidR="00F43CDA" w:rsidRPr="000603B6">
        <w:rPr>
          <w:rFonts w:cs="Times New Roman"/>
          <w:sz w:val="24"/>
          <w:szCs w:val="24"/>
          <w:u w:val="single"/>
        </w:rPr>
        <w:br w:type="page"/>
      </w:r>
      <w:r w:rsidR="00FE0F6A" w:rsidRPr="00F65C18">
        <w:rPr>
          <w:rFonts w:cs="Times New Roman"/>
          <w:b/>
          <w:sz w:val="24"/>
          <w:szCs w:val="24"/>
        </w:rPr>
        <w:lastRenderedPageBreak/>
        <w:t>ABSTRACT</w:t>
      </w:r>
    </w:p>
    <w:p w:rsidR="00FE0F6A" w:rsidRPr="00F65C18" w:rsidRDefault="00FE0F6A" w:rsidP="00F65C18">
      <w:pPr>
        <w:spacing w:after="0" w:line="480" w:lineRule="auto"/>
        <w:rPr>
          <w:rFonts w:cs="Times New Roman"/>
          <w:sz w:val="24"/>
          <w:szCs w:val="24"/>
        </w:rPr>
      </w:pPr>
    </w:p>
    <w:p w:rsidR="00912997" w:rsidRPr="000603B6" w:rsidRDefault="004A107E" w:rsidP="00FE0F6A">
      <w:pPr>
        <w:spacing w:after="0" w:line="480" w:lineRule="auto"/>
        <w:rPr>
          <w:rFonts w:cs="Times New Roman"/>
          <w:sz w:val="24"/>
          <w:szCs w:val="24"/>
        </w:rPr>
      </w:pPr>
      <w:r w:rsidRPr="000603B6">
        <w:rPr>
          <w:rFonts w:cs="Times New Roman"/>
          <w:b/>
          <w:sz w:val="24"/>
          <w:szCs w:val="24"/>
        </w:rPr>
        <w:t>Background</w:t>
      </w:r>
      <w:r w:rsidR="009B08DB" w:rsidRPr="000603B6">
        <w:rPr>
          <w:rFonts w:cs="Times New Roman"/>
          <w:b/>
          <w:sz w:val="24"/>
          <w:szCs w:val="24"/>
        </w:rPr>
        <w:t>.</w:t>
      </w:r>
      <w:r w:rsidR="00912997" w:rsidRPr="000603B6">
        <w:rPr>
          <w:rFonts w:cs="Times New Roman"/>
          <w:sz w:val="24"/>
          <w:szCs w:val="24"/>
        </w:rPr>
        <w:t xml:space="preserve"> </w:t>
      </w:r>
      <w:r w:rsidR="009B08DB" w:rsidRPr="000603B6">
        <w:rPr>
          <w:rFonts w:cs="Times New Roman"/>
          <w:sz w:val="24"/>
          <w:szCs w:val="24"/>
        </w:rPr>
        <w:t>C</w:t>
      </w:r>
      <w:r w:rsidR="007016FA" w:rsidRPr="000603B6">
        <w:rPr>
          <w:rFonts w:cs="Times New Roman"/>
          <w:sz w:val="24"/>
          <w:szCs w:val="24"/>
        </w:rPr>
        <w:t>ongestive heart failure (CHF)</w:t>
      </w:r>
      <w:r w:rsidR="009B08DB" w:rsidRPr="000603B6">
        <w:rPr>
          <w:rFonts w:cs="Times New Roman"/>
          <w:sz w:val="24"/>
          <w:szCs w:val="24"/>
        </w:rPr>
        <w:t xml:space="preserve"> is</w:t>
      </w:r>
      <w:r w:rsidR="007016FA" w:rsidRPr="000603B6">
        <w:rPr>
          <w:rFonts w:cs="Times New Roman"/>
          <w:sz w:val="24"/>
          <w:szCs w:val="24"/>
        </w:rPr>
        <w:t xml:space="preserve"> the leading cause of hospital readmissions.</w:t>
      </w:r>
      <w:r w:rsidR="009B08DB" w:rsidRPr="000603B6">
        <w:rPr>
          <w:rFonts w:cs="Times New Roman"/>
          <w:sz w:val="24"/>
          <w:szCs w:val="24"/>
        </w:rPr>
        <w:t xml:space="preserve"> We aimed to assess adherence to and effectiveness of a telehealth protocol designed to prevent hospital admissions for CHF.</w:t>
      </w:r>
    </w:p>
    <w:p w:rsidR="00FE0F6A" w:rsidRPr="00F65C18" w:rsidRDefault="00FE0F6A" w:rsidP="00FE0F6A">
      <w:pPr>
        <w:spacing w:after="0" w:line="480" w:lineRule="auto"/>
        <w:rPr>
          <w:rFonts w:cs="Times New Roman"/>
          <w:sz w:val="24"/>
          <w:szCs w:val="24"/>
        </w:rPr>
      </w:pPr>
    </w:p>
    <w:p w:rsidR="00912997" w:rsidRPr="000603B6" w:rsidRDefault="00912997" w:rsidP="00FE0F6A">
      <w:pPr>
        <w:spacing w:after="0" w:line="480" w:lineRule="auto"/>
        <w:rPr>
          <w:rFonts w:cs="Times New Roman"/>
          <w:sz w:val="24"/>
          <w:szCs w:val="24"/>
        </w:rPr>
      </w:pPr>
      <w:r w:rsidRPr="000603B6">
        <w:rPr>
          <w:rFonts w:cs="Times New Roman"/>
          <w:b/>
          <w:sz w:val="24"/>
          <w:szCs w:val="24"/>
        </w:rPr>
        <w:t>Methods</w:t>
      </w:r>
      <w:r w:rsidR="009B08DB" w:rsidRPr="000603B6">
        <w:rPr>
          <w:rFonts w:cs="Times New Roman"/>
          <w:b/>
          <w:sz w:val="24"/>
          <w:szCs w:val="24"/>
        </w:rPr>
        <w:t>.</w:t>
      </w:r>
      <w:r w:rsidRPr="000603B6">
        <w:rPr>
          <w:rFonts w:cs="Times New Roman"/>
          <w:sz w:val="24"/>
          <w:szCs w:val="24"/>
        </w:rPr>
        <w:t xml:space="preserve"> We recruited </w:t>
      </w:r>
      <w:r w:rsidR="009B08DB" w:rsidRPr="000603B6">
        <w:rPr>
          <w:rFonts w:cs="Times New Roman"/>
          <w:sz w:val="24"/>
          <w:szCs w:val="24"/>
        </w:rPr>
        <w:t xml:space="preserve">a random sample of </w:t>
      </w:r>
      <w:r w:rsidR="00C179B5">
        <w:rPr>
          <w:rFonts w:cs="Times New Roman"/>
          <w:sz w:val="24"/>
          <w:szCs w:val="24"/>
        </w:rPr>
        <w:t>50</w:t>
      </w:r>
      <w:r w:rsidRPr="000603B6">
        <w:rPr>
          <w:rFonts w:cs="Times New Roman"/>
          <w:sz w:val="24"/>
          <w:szCs w:val="24"/>
        </w:rPr>
        <w:t xml:space="preserve"> patients with CHF</w:t>
      </w:r>
      <w:r w:rsidR="00C179B5">
        <w:rPr>
          <w:rFonts w:cs="Times New Roman"/>
          <w:sz w:val="24"/>
          <w:szCs w:val="24"/>
        </w:rPr>
        <w:t xml:space="preserve"> (mean age 61)</w:t>
      </w:r>
      <w:r w:rsidRPr="000603B6">
        <w:rPr>
          <w:rFonts w:cs="Times New Roman"/>
          <w:sz w:val="24"/>
          <w:szCs w:val="24"/>
        </w:rPr>
        <w:t xml:space="preserve">. We </w:t>
      </w:r>
      <w:r w:rsidR="00F64443" w:rsidRPr="000603B6">
        <w:rPr>
          <w:rFonts w:cs="Times New Roman"/>
          <w:sz w:val="24"/>
          <w:szCs w:val="24"/>
        </w:rPr>
        <w:t>developed</w:t>
      </w:r>
      <w:r w:rsidRPr="000603B6">
        <w:rPr>
          <w:rFonts w:cs="Times New Roman"/>
          <w:sz w:val="24"/>
          <w:szCs w:val="24"/>
        </w:rPr>
        <w:t xml:space="preserve"> a telehealth platform</w:t>
      </w:r>
      <w:r w:rsidR="007016FA" w:rsidRPr="000603B6">
        <w:rPr>
          <w:rFonts w:cs="Times New Roman"/>
          <w:sz w:val="24"/>
          <w:szCs w:val="24"/>
        </w:rPr>
        <w:t xml:space="preserve"> </w:t>
      </w:r>
      <w:r w:rsidR="00C179B5">
        <w:rPr>
          <w:rFonts w:cs="Times New Roman"/>
          <w:sz w:val="24"/>
          <w:szCs w:val="24"/>
        </w:rPr>
        <w:t>allowing</w:t>
      </w:r>
      <w:r w:rsidRPr="000603B6">
        <w:rPr>
          <w:rFonts w:cs="Times New Roman"/>
          <w:sz w:val="24"/>
          <w:szCs w:val="24"/>
        </w:rPr>
        <w:t xml:space="preserve"> for </w:t>
      </w:r>
      <w:r w:rsidR="007016FA" w:rsidRPr="000603B6">
        <w:rPr>
          <w:rFonts w:cs="Times New Roman"/>
          <w:sz w:val="24"/>
          <w:szCs w:val="24"/>
        </w:rPr>
        <w:t xml:space="preserve">daily </w:t>
      </w:r>
      <w:r w:rsidRPr="000603B6">
        <w:rPr>
          <w:rFonts w:cs="Times New Roman"/>
          <w:sz w:val="24"/>
          <w:szCs w:val="24"/>
        </w:rPr>
        <w:t xml:space="preserve">real-time reporting of health status and video conferencing. </w:t>
      </w:r>
      <w:r w:rsidR="00742F4B" w:rsidRPr="000603B6">
        <w:rPr>
          <w:rFonts w:cs="Times New Roman"/>
          <w:sz w:val="24"/>
          <w:szCs w:val="24"/>
        </w:rPr>
        <w:t>We defined a</w:t>
      </w:r>
      <w:r w:rsidRPr="000603B6">
        <w:rPr>
          <w:rFonts w:cs="Times New Roman"/>
          <w:sz w:val="24"/>
          <w:szCs w:val="24"/>
        </w:rPr>
        <w:t xml:space="preserve">dherence as the percentage of days </w:t>
      </w:r>
      <w:r w:rsidR="00FE0F6A" w:rsidRPr="000603B6">
        <w:rPr>
          <w:rFonts w:cs="Times New Roman"/>
          <w:sz w:val="24"/>
          <w:szCs w:val="24"/>
        </w:rPr>
        <w:t>o</w:t>
      </w:r>
      <w:r w:rsidRPr="000603B6">
        <w:rPr>
          <w:rFonts w:cs="Times New Roman"/>
          <w:sz w:val="24"/>
          <w:szCs w:val="24"/>
        </w:rPr>
        <w:t>n which the patient completed the intervention</w:t>
      </w:r>
      <w:r w:rsidR="002F596A" w:rsidRPr="000603B6">
        <w:rPr>
          <w:rFonts w:cs="Times New Roman"/>
          <w:sz w:val="24"/>
          <w:szCs w:val="24"/>
        </w:rPr>
        <w:t>.</w:t>
      </w:r>
      <w:r w:rsidR="009B08DB" w:rsidRPr="000603B6">
        <w:rPr>
          <w:rFonts w:cs="Times New Roman"/>
          <w:sz w:val="24"/>
          <w:szCs w:val="24"/>
        </w:rPr>
        <w:t xml:space="preserve"> </w:t>
      </w:r>
      <w:r w:rsidR="00742F4B" w:rsidRPr="000603B6">
        <w:rPr>
          <w:rFonts w:cs="Times New Roman"/>
          <w:sz w:val="24"/>
          <w:szCs w:val="24"/>
        </w:rPr>
        <w:t>To assess efficacy, we compared admission and readmission rates</w:t>
      </w:r>
      <w:r w:rsidR="00FE0F6A" w:rsidRPr="000603B6">
        <w:rPr>
          <w:rFonts w:cs="Times New Roman"/>
          <w:sz w:val="24"/>
          <w:szCs w:val="24"/>
        </w:rPr>
        <w:t xml:space="preserve"> </w:t>
      </w:r>
      <w:r w:rsidR="00742F4B" w:rsidRPr="000603B6">
        <w:rPr>
          <w:rFonts w:cs="Times New Roman"/>
          <w:sz w:val="24"/>
          <w:szCs w:val="24"/>
        </w:rPr>
        <w:t xml:space="preserve">between the </w:t>
      </w:r>
      <w:r w:rsidR="00A85B96">
        <w:rPr>
          <w:rFonts w:cs="Times New Roman"/>
          <w:sz w:val="24"/>
          <w:szCs w:val="24"/>
        </w:rPr>
        <w:t>6</w:t>
      </w:r>
      <w:r w:rsidR="00742F4B" w:rsidRPr="000603B6">
        <w:rPr>
          <w:rFonts w:cs="Times New Roman"/>
          <w:sz w:val="24"/>
          <w:szCs w:val="24"/>
        </w:rPr>
        <w:t xml:space="preserve">-month intervention period and the </w:t>
      </w:r>
      <w:r w:rsidR="00813DF3" w:rsidRPr="000603B6">
        <w:rPr>
          <w:rFonts w:cs="Times New Roman"/>
          <w:sz w:val="24"/>
          <w:szCs w:val="24"/>
        </w:rPr>
        <w:t>prior</w:t>
      </w:r>
      <w:r w:rsidR="00F65C18">
        <w:rPr>
          <w:rFonts w:cs="Times New Roman"/>
          <w:sz w:val="24"/>
          <w:szCs w:val="24"/>
        </w:rPr>
        <w:t xml:space="preserve"> </w:t>
      </w:r>
      <w:r w:rsidR="00A85B96">
        <w:rPr>
          <w:rFonts w:cs="Times New Roman"/>
          <w:sz w:val="24"/>
          <w:szCs w:val="24"/>
        </w:rPr>
        <w:t xml:space="preserve">6 </w:t>
      </w:r>
      <w:r w:rsidR="00813DF3" w:rsidRPr="000603B6">
        <w:rPr>
          <w:rFonts w:cs="Times New Roman"/>
          <w:sz w:val="24"/>
          <w:szCs w:val="24"/>
        </w:rPr>
        <w:t>months</w:t>
      </w:r>
      <w:r w:rsidR="00742F4B" w:rsidRPr="000603B6">
        <w:rPr>
          <w:rFonts w:cs="Times New Roman"/>
          <w:sz w:val="24"/>
          <w:szCs w:val="24"/>
        </w:rPr>
        <w:t>.</w:t>
      </w:r>
      <w:r w:rsidR="00FE0F6A" w:rsidRPr="000603B6">
        <w:rPr>
          <w:rFonts w:cs="Times New Roman"/>
          <w:sz w:val="24"/>
          <w:szCs w:val="24"/>
        </w:rPr>
        <w:t xml:space="preserve"> Primary outcomes were admissions and readmissions due to CHF, </w:t>
      </w:r>
      <w:r w:rsidR="00F64443" w:rsidRPr="000603B6">
        <w:rPr>
          <w:rFonts w:cs="Times New Roman"/>
          <w:sz w:val="24"/>
          <w:szCs w:val="24"/>
        </w:rPr>
        <w:t>and</w:t>
      </w:r>
      <w:r w:rsidR="00FE0F6A" w:rsidRPr="000603B6">
        <w:rPr>
          <w:rFonts w:cs="Times New Roman"/>
          <w:sz w:val="24"/>
          <w:szCs w:val="24"/>
        </w:rPr>
        <w:t xml:space="preserve"> secondary outcomes were admissions and readmissions due to all causes.</w:t>
      </w:r>
    </w:p>
    <w:p w:rsidR="00FE0F6A" w:rsidRPr="00F65C18" w:rsidRDefault="00FE0F6A" w:rsidP="00FE0F6A">
      <w:pPr>
        <w:spacing w:after="0" w:line="480" w:lineRule="auto"/>
        <w:rPr>
          <w:rFonts w:cs="Times New Roman"/>
          <w:sz w:val="24"/>
          <w:szCs w:val="24"/>
        </w:rPr>
      </w:pPr>
    </w:p>
    <w:p w:rsidR="00912997" w:rsidRPr="000603B6" w:rsidRDefault="00912997" w:rsidP="00FE0F6A">
      <w:pPr>
        <w:spacing w:after="0" w:line="480" w:lineRule="auto"/>
        <w:rPr>
          <w:rFonts w:cs="Times New Roman"/>
          <w:sz w:val="24"/>
          <w:szCs w:val="24"/>
        </w:rPr>
      </w:pPr>
      <w:r w:rsidRPr="000603B6">
        <w:rPr>
          <w:rFonts w:cs="Times New Roman"/>
          <w:b/>
          <w:sz w:val="24"/>
          <w:szCs w:val="24"/>
        </w:rPr>
        <w:t>Results</w:t>
      </w:r>
      <w:r w:rsidR="00FE0F6A" w:rsidRPr="000603B6">
        <w:rPr>
          <w:rFonts w:cs="Times New Roman"/>
          <w:b/>
          <w:sz w:val="24"/>
          <w:szCs w:val="24"/>
        </w:rPr>
        <w:t>.</w:t>
      </w:r>
      <w:r w:rsidRPr="000603B6">
        <w:rPr>
          <w:rFonts w:cs="Times New Roman"/>
          <w:b/>
          <w:sz w:val="24"/>
          <w:szCs w:val="24"/>
        </w:rPr>
        <w:t xml:space="preserve"> </w:t>
      </w:r>
      <w:r w:rsidR="009B08DB" w:rsidRPr="000603B6">
        <w:rPr>
          <w:rFonts w:cs="Times New Roman"/>
          <w:sz w:val="24"/>
          <w:szCs w:val="24"/>
        </w:rPr>
        <w:t>Forty-eight</w:t>
      </w:r>
      <w:r w:rsidRPr="000603B6">
        <w:rPr>
          <w:rFonts w:cs="Times New Roman"/>
          <w:sz w:val="24"/>
          <w:szCs w:val="24"/>
        </w:rPr>
        <w:t xml:space="preserve"> (96%) patients completed the protocol. </w:t>
      </w:r>
      <w:r w:rsidR="009B08DB" w:rsidRPr="000603B6">
        <w:rPr>
          <w:rFonts w:cs="Times New Roman"/>
          <w:sz w:val="24"/>
          <w:szCs w:val="24"/>
        </w:rPr>
        <w:t>About</w:t>
      </w:r>
      <w:r w:rsidRPr="000603B6">
        <w:rPr>
          <w:rFonts w:cs="Times New Roman"/>
          <w:sz w:val="24"/>
          <w:szCs w:val="24"/>
        </w:rPr>
        <w:t xml:space="preserve"> half (46%) were at high</w:t>
      </w:r>
      <w:r w:rsidR="00F64443" w:rsidRPr="000603B6">
        <w:rPr>
          <w:rFonts w:cs="Times New Roman"/>
          <w:sz w:val="24"/>
          <w:szCs w:val="24"/>
        </w:rPr>
        <w:t xml:space="preserve"> </w:t>
      </w:r>
      <w:r w:rsidRPr="000603B6">
        <w:rPr>
          <w:rFonts w:cs="Times New Roman"/>
          <w:sz w:val="24"/>
          <w:szCs w:val="24"/>
        </w:rPr>
        <w:t xml:space="preserve">risk for readmission based on standardized measures. Median </w:t>
      </w:r>
      <w:r w:rsidR="00FE0F6A" w:rsidRPr="000603B6">
        <w:rPr>
          <w:rFonts w:cs="Times New Roman"/>
          <w:sz w:val="24"/>
          <w:szCs w:val="24"/>
        </w:rPr>
        <w:t xml:space="preserve">120-day </w:t>
      </w:r>
      <w:r w:rsidRPr="000603B6">
        <w:rPr>
          <w:rFonts w:cs="Times New Roman"/>
          <w:sz w:val="24"/>
          <w:szCs w:val="24"/>
        </w:rPr>
        <w:t>adherence was 96% (</w:t>
      </w:r>
      <w:r w:rsidR="00FE0F6A" w:rsidRPr="000603B6">
        <w:rPr>
          <w:rFonts w:cs="Times New Roman"/>
          <w:sz w:val="24"/>
          <w:szCs w:val="24"/>
        </w:rPr>
        <w:t>interquartile range</w:t>
      </w:r>
      <w:r w:rsidRPr="000603B6">
        <w:rPr>
          <w:rFonts w:cs="Times New Roman"/>
          <w:sz w:val="24"/>
          <w:szCs w:val="24"/>
        </w:rPr>
        <w:t>=92-98%)</w:t>
      </w:r>
      <w:r w:rsidR="009B08DB" w:rsidRPr="000603B6">
        <w:rPr>
          <w:rFonts w:cs="Times New Roman"/>
          <w:sz w:val="24"/>
          <w:szCs w:val="24"/>
        </w:rPr>
        <w:t>, and a</w:t>
      </w:r>
      <w:r w:rsidRPr="000603B6">
        <w:rPr>
          <w:rFonts w:cs="Times New Roman"/>
          <w:sz w:val="24"/>
          <w:szCs w:val="24"/>
        </w:rPr>
        <w:t xml:space="preserve">dherence </w:t>
      </w:r>
      <w:r w:rsidR="00F64443" w:rsidRPr="000603B6">
        <w:rPr>
          <w:rFonts w:cs="Times New Roman"/>
          <w:sz w:val="24"/>
          <w:szCs w:val="24"/>
        </w:rPr>
        <w:t>did not</w:t>
      </w:r>
      <w:r w:rsidRPr="000603B6">
        <w:rPr>
          <w:rFonts w:cs="Times New Roman"/>
          <w:sz w:val="24"/>
          <w:szCs w:val="24"/>
        </w:rPr>
        <w:t xml:space="preserve"> significantly </w:t>
      </w:r>
      <w:r w:rsidR="00F64443" w:rsidRPr="000603B6">
        <w:rPr>
          <w:rFonts w:cs="Times New Roman"/>
          <w:sz w:val="24"/>
          <w:szCs w:val="24"/>
        </w:rPr>
        <w:t>differ</w:t>
      </w:r>
      <w:r w:rsidRPr="000603B6">
        <w:rPr>
          <w:rFonts w:cs="Times New Roman"/>
          <w:sz w:val="24"/>
          <w:szCs w:val="24"/>
        </w:rPr>
        <w:t xml:space="preserve"> across sex, race, age, living situation, depression, cognitive ability, </w:t>
      </w:r>
      <w:r w:rsidR="007016FA" w:rsidRPr="000603B6">
        <w:rPr>
          <w:rFonts w:cs="Times New Roman"/>
          <w:sz w:val="24"/>
          <w:szCs w:val="24"/>
        </w:rPr>
        <w:t>or</w:t>
      </w:r>
      <w:r w:rsidRPr="000603B6">
        <w:rPr>
          <w:rFonts w:cs="Times New Roman"/>
          <w:sz w:val="24"/>
          <w:szCs w:val="24"/>
        </w:rPr>
        <w:t xml:space="preserve"> risk for readmission.</w:t>
      </w:r>
      <w:r w:rsidR="004E12EF" w:rsidRPr="000603B6">
        <w:rPr>
          <w:rFonts w:cs="Times New Roman"/>
          <w:sz w:val="24"/>
          <w:szCs w:val="24"/>
        </w:rPr>
        <w:t xml:space="preserve"> </w:t>
      </w:r>
      <w:r w:rsidR="009B08DB" w:rsidRPr="000603B6">
        <w:rPr>
          <w:rFonts w:cs="Times New Roman"/>
          <w:sz w:val="24"/>
          <w:szCs w:val="24"/>
        </w:rPr>
        <w:t xml:space="preserve">CHF-specific admissions were </w:t>
      </w:r>
      <w:r w:rsidR="00FE0F6A" w:rsidRPr="000603B6">
        <w:rPr>
          <w:rFonts w:cs="Times New Roman"/>
          <w:sz w:val="24"/>
          <w:szCs w:val="24"/>
        </w:rPr>
        <w:t xml:space="preserve">53% </w:t>
      </w:r>
      <w:r w:rsidR="009B08DB" w:rsidRPr="000603B6">
        <w:rPr>
          <w:rFonts w:cs="Times New Roman"/>
          <w:sz w:val="24"/>
          <w:szCs w:val="24"/>
        </w:rPr>
        <w:t xml:space="preserve">lower during the intervention period </w:t>
      </w:r>
      <w:r w:rsidR="00F64443" w:rsidRPr="000603B6">
        <w:rPr>
          <w:rFonts w:cs="Times New Roman"/>
          <w:sz w:val="24"/>
          <w:szCs w:val="24"/>
        </w:rPr>
        <w:t>compared with</w:t>
      </w:r>
      <w:r w:rsidR="00FE0F6A" w:rsidRPr="000603B6">
        <w:rPr>
          <w:rFonts w:cs="Times New Roman"/>
          <w:sz w:val="24"/>
          <w:szCs w:val="24"/>
        </w:rPr>
        <w:t xml:space="preserve"> the control period (7 vs. 15, </w:t>
      </w:r>
      <w:r w:rsidR="00FE0F6A" w:rsidRPr="000603B6">
        <w:rPr>
          <w:rFonts w:cs="Times New Roman"/>
          <w:i/>
          <w:sz w:val="24"/>
          <w:szCs w:val="24"/>
        </w:rPr>
        <w:t>P</w:t>
      </w:r>
      <w:r w:rsidR="00FE0F6A" w:rsidRPr="000603B6">
        <w:rPr>
          <w:rFonts w:cs="Times New Roman"/>
          <w:sz w:val="24"/>
          <w:szCs w:val="24"/>
        </w:rPr>
        <w:t>=.007), and</w:t>
      </w:r>
      <w:r w:rsidR="009B08DB" w:rsidRPr="000603B6">
        <w:rPr>
          <w:rFonts w:cs="Times New Roman"/>
          <w:sz w:val="24"/>
          <w:szCs w:val="24"/>
        </w:rPr>
        <w:t xml:space="preserve"> CHF-specific readmissions were </w:t>
      </w:r>
      <w:r w:rsidR="00FE0F6A" w:rsidRPr="000603B6">
        <w:rPr>
          <w:rFonts w:cs="Times New Roman"/>
          <w:sz w:val="24"/>
          <w:szCs w:val="24"/>
        </w:rPr>
        <w:t xml:space="preserve">83% </w:t>
      </w:r>
      <w:r w:rsidR="009B08DB" w:rsidRPr="000603B6">
        <w:rPr>
          <w:rFonts w:cs="Times New Roman"/>
          <w:sz w:val="24"/>
          <w:szCs w:val="24"/>
        </w:rPr>
        <w:t xml:space="preserve">lower (1 vs. 6, </w:t>
      </w:r>
      <w:r w:rsidR="00FE0F6A" w:rsidRPr="000603B6">
        <w:rPr>
          <w:rFonts w:cs="Times New Roman"/>
          <w:i/>
          <w:sz w:val="24"/>
          <w:szCs w:val="24"/>
        </w:rPr>
        <w:t>P</w:t>
      </w:r>
      <w:r w:rsidR="00FE0F6A" w:rsidRPr="000603B6">
        <w:rPr>
          <w:rFonts w:cs="Times New Roman"/>
          <w:sz w:val="24"/>
          <w:szCs w:val="24"/>
        </w:rPr>
        <w:t>=.01</w:t>
      </w:r>
      <w:r w:rsidR="00F64443" w:rsidRPr="000603B6">
        <w:rPr>
          <w:rFonts w:cs="Times New Roman"/>
          <w:sz w:val="24"/>
          <w:szCs w:val="24"/>
        </w:rPr>
        <w:t>). When comparing the intervention and control periods, a</w:t>
      </w:r>
      <w:r w:rsidR="009B08DB" w:rsidRPr="000603B6">
        <w:rPr>
          <w:rFonts w:cs="Times New Roman"/>
          <w:sz w:val="24"/>
          <w:szCs w:val="24"/>
        </w:rPr>
        <w:t>ll-cause admission</w:t>
      </w:r>
      <w:r w:rsidR="00F64443" w:rsidRPr="000603B6">
        <w:rPr>
          <w:rFonts w:cs="Times New Roman"/>
          <w:sz w:val="24"/>
          <w:szCs w:val="24"/>
        </w:rPr>
        <w:t>s</w:t>
      </w:r>
      <w:r w:rsidR="009B08DB" w:rsidRPr="000603B6">
        <w:rPr>
          <w:rFonts w:cs="Times New Roman"/>
          <w:sz w:val="24"/>
          <w:szCs w:val="24"/>
        </w:rPr>
        <w:t xml:space="preserve"> and readmission</w:t>
      </w:r>
      <w:r w:rsidR="00F64443" w:rsidRPr="000603B6">
        <w:rPr>
          <w:rFonts w:cs="Times New Roman"/>
          <w:sz w:val="24"/>
          <w:szCs w:val="24"/>
        </w:rPr>
        <w:t>s</w:t>
      </w:r>
      <w:r w:rsidR="009B08DB" w:rsidRPr="000603B6">
        <w:rPr>
          <w:rFonts w:cs="Times New Roman"/>
          <w:sz w:val="24"/>
          <w:szCs w:val="24"/>
        </w:rPr>
        <w:t xml:space="preserve"> were </w:t>
      </w:r>
      <w:r w:rsidR="00F64443" w:rsidRPr="000603B6">
        <w:rPr>
          <w:rFonts w:cs="Times New Roman"/>
          <w:sz w:val="24"/>
          <w:szCs w:val="24"/>
        </w:rPr>
        <w:t>25% and 57% lower (</w:t>
      </w:r>
      <w:r w:rsidR="00F64443" w:rsidRPr="000603B6">
        <w:rPr>
          <w:rFonts w:cs="Times New Roman"/>
          <w:i/>
          <w:sz w:val="24"/>
          <w:szCs w:val="24"/>
        </w:rPr>
        <w:t>P</w:t>
      </w:r>
      <w:r w:rsidR="00F64443" w:rsidRPr="000603B6">
        <w:rPr>
          <w:rFonts w:cs="Times New Roman"/>
          <w:sz w:val="24"/>
          <w:szCs w:val="24"/>
        </w:rPr>
        <w:t xml:space="preserve">=.01 and </w:t>
      </w:r>
      <w:r w:rsidR="00F64443" w:rsidRPr="000603B6">
        <w:rPr>
          <w:rFonts w:cs="Times New Roman"/>
          <w:i/>
          <w:sz w:val="24"/>
          <w:szCs w:val="24"/>
        </w:rPr>
        <w:t>P</w:t>
      </w:r>
      <w:r w:rsidR="00F64443" w:rsidRPr="000603B6">
        <w:rPr>
          <w:rFonts w:cs="Times New Roman"/>
          <w:sz w:val="24"/>
          <w:szCs w:val="24"/>
        </w:rPr>
        <w:t>=.006, respectively)</w:t>
      </w:r>
      <w:r w:rsidR="009B08DB" w:rsidRPr="000603B6">
        <w:rPr>
          <w:rFonts w:cs="Times New Roman"/>
          <w:sz w:val="24"/>
          <w:szCs w:val="24"/>
        </w:rPr>
        <w:t>.</w:t>
      </w:r>
    </w:p>
    <w:p w:rsidR="00FE0F6A" w:rsidRPr="00F65C18" w:rsidRDefault="00FE0F6A" w:rsidP="00FE0F6A">
      <w:pPr>
        <w:spacing w:after="0" w:line="480" w:lineRule="auto"/>
        <w:rPr>
          <w:rFonts w:cs="Times New Roman"/>
          <w:sz w:val="24"/>
          <w:szCs w:val="24"/>
        </w:rPr>
      </w:pPr>
    </w:p>
    <w:p w:rsidR="001B36AF" w:rsidRPr="000603B6" w:rsidRDefault="00912997" w:rsidP="00FE0F6A">
      <w:pPr>
        <w:spacing w:after="0" w:line="480" w:lineRule="auto"/>
        <w:rPr>
          <w:rFonts w:cs="Times New Roman"/>
          <w:sz w:val="24"/>
          <w:szCs w:val="24"/>
        </w:rPr>
      </w:pPr>
      <w:r w:rsidRPr="000603B6">
        <w:rPr>
          <w:rFonts w:cs="Times New Roman"/>
          <w:b/>
          <w:sz w:val="24"/>
          <w:szCs w:val="24"/>
        </w:rPr>
        <w:lastRenderedPageBreak/>
        <w:t>Conclusion</w:t>
      </w:r>
      <w:r w:rsidR="00FE0F6A" w:rsidRPr="000603B6">
        <w:rPr>
          <w:rFonts w:cs="Times New Roman"/>
          <w:b/>
          <w:sz w:val="24"/>
          <w:szCs w:val="24"/>
        </w:rPr>
        <w:t>.</w:t>
      </w:r>
      <w:r w:rsidRPr="000603B6">
        <w:rPr>
          <w:rFonts w:cs="Times New Roman"/>
          <w:sz w:val="24"/>
          <w:szCs w:val="24"/>
        </w:rPr>
        <w:t xml:space="preserve"> </w:t>
      </w:r>
      <w:r w:rsidR="009B08DB" w:rsidRPr="000603B6">
        <w:rPr>
          <w:rFonts w:cs="Times New Roman"/>
          <w:sz w:val="24"/>
          <w:szCs w:val="24"/>
        </w:rPr>
        <w:t>Adherenc</w:t>
      </w:r>
      <w:r w:rsidR="001759EF" w:rsidRPr="000603B6">
        <w:rPr>
          <w:rFonts w:cs="Times New Roman"/>
          <w:sz w:val="24"/>
          <w:szCs w:val="24"/>
        </w:rPr>
        <w:t xml:space="preserve">e to </w:t>
      </w:r>
      <w:r w:rsidR="00F64443" w:rsidRPr="000603B6">
        <w:rPr>
          <w:rFonts w:cs="Times New Roman"/>
          <w:sz w:val="24"/>
          <w:szCs w:val="24"/>
        </w:rPr>
        <w:t>this</w:t>
      </w:r>
      <w:r w:rsidR="001759EF" w:rsidRPr="000603B6">
        <w:rPr>
          <w:rFonts w:cs="Times New Roman"/>
          <w:sz w:val="24"/>
          <w:szCs w:val="24"/>
        </w:rPr>
        <w:t xml:space="preserve"> telehealth protocol </w:t>
      </w:r>
      <w:r w:rsidR="00F64443" w:rsidRPr="000603B6">
        <w:rPr>
          <w:rFonts w:cs="Times New Roman"/>
          <w:sz w:val="24"/>
          <w:szCs w:val="24"/>
        </w:rPr>
        <w:t>was</w:t>
      </w:r>
      <w:r w:rsidR="001759EF" w:rsidRPr="000603B6">
        <w:rPr>
          <w:rFonts w:cs="Times New Roman"/>
          <w:sz w:val="24"/>
          <w:szCs w:val="24"/>
        </w:rPr>
        <w:t xml:space="preserve"> excellent</w:t>
      </w:r>
      <w:r w:rsidR="00F64443" w:rsidRPr="000603B6">
        <w:rPr>
          <w:rFonts w:cs="Times New Roman"/>
          <w:sz w:val="24"/>
          <w:szCs w:val="24"/>
        </w:rPr>
        <w:t xml:space="preserve"> and consistent</w:t>
      </w:r>
      <w:r w:rsidR="001759EF" w:rsidRPr="000603B6">
        <w:rPr>
          <w:rFonts w:cs="Times New Roman"/>
          <w:sz w:val="24"/>
          <w:szCs w:val="24"/>
        </w:rPr>
        <w:t xml:space="preserve">, even among </w:t>
      </w:r>
      <w:r w:rsidR="00F64443" w:rsidRPr="000603B6">
        <w:rPr>
          <w:rFonts w:cs="Times New Roman"/>
          <w:sz w:val="24"/>
          <w:szCs w:val="24"/>
        </w:rPr>
        <w:t xml:space="preserve">high-risk </w:t>
      </w:r>
      <w:r w:rsidR="007E0B1B" w:rsidRPr="000603B6">
        <w:rPr>
          <w:rFonts w:cs="Times New Roman"/>
          <w:sz w:val="24"/>
          <w:szCs w:val="24"/>
        </w:rPr>
        <w:t>patients</w:t>
      </w:r>
      <w:r w:rsidR="001759EF" w:rsidRPr="000603B6">
        <w:rPr>
          <w:rFonts w:cs="Times New Roman"/>
          <w:sz w:val="24"/>
          <w:szCs w:val="24"/>
        </w:rPr>
        <w:t xml:space="preserve">. </w:t>
      </w:r>
      <w:r w:rsidR="00F64443" w:rsidRPr="000603B6">
        <w:rPr>
          <w:rFonts w:cs="Times New Roman"/>
          <w:sz w:val="24"/>
          <w:szCs w:val="24"/>
        </w:rPr>
        <w:t>T</w:t>
      </w:r>
      <w:r w:rsidR="001759EF" w:rsidRPr="000603B6">
        <w:rPr>
          <w:rFonts w:cs="Times New Roman"/>
          <w:sz w:val="24"/>
          <w:szCs w:val="24"/>
        </w:rPr>
        <w:t xml:space="preserve">he protocol </w:t>
      </w:r>
      <w:r w:rsidR="00F64443" w:rsidRPr="000603B6">
        <w:rPr>
          <w:rFonts w:cs="Times New Roman"/>
          <w:sz w:val="24"/>
          <w:szCs w:val="24"/>
        </w:rPr>
        <w:t xml:space="preserve">was associated with a significant </w:t>
      </w:r>
      <w:r w:rsidR="001759EF" w:rsidRPr="000603B6">
        <w:rPr>
          <w:rFonts w:cs="Times New Roman"/>
          <w:sz w:val="24"/>
          <w:szCs w:val="24"/>
        </w:rPr>
        <w:t xml:space="preserve">decrease </w:t>
      </w:r>
      <w:r w:rsidR="00F64443" w:rsidRPr="000603B6">
        <w:rPr>
          <w:rFonts w:cs="Times New Roman"/>
          <w:sz w:val="24"/>
          <w:szCs w:val="24"/>
        </w:rPr>
        <w:t xml:space="preserve">in CHF-related and all-cause </w:t>
      </w:r>
      <w:r w:rsidR="001759EF" w:rsidRPr="000603B6">
        <w:rPr>
          <w:rFonts w:cs="Times New Roman"/>
          <w:sz w:val="24"/>
          <w:szCs w:val="24"/>
        </w:rPr>
        <w:t>admissions and readmissions.</w:t>
      </w:r>
      <w:r w:rsidR="00F64443" w:rsidRPr="000603B6">
        <w:rPr>
          <w:rFonts w:cs="Times New Roman"/>
          <w:sz w:val="24"/>
          <w:szCs w:val="24"/>
        </w:rPr>
        <w:t xml:space="preserve"> Future research should test the protocol using a more rigorous randomized design.</w:t>
      </w:r>
    </w:p>
    <w:p w:rsidR="001B36AF" w:rsidRPr="000603B6" w:rsidRDefault="001B36AF">
      <w:pPr>
        <w:rPr>
          <w:rFonts w:cs="Times New Roman"/>
          <w:sz w:val="24"/>
          <w:szCs w:val="24"/>
        </w:rPr>
      </w:pPr>
      <w:r w:rsidRPr="000603B6">
        <w:rPr>
          <w:rFonts w:cs="Times New Roman"/>
          <w:sz w:val="24"/>
          <w:szCs w:val="24"/>
        </w:rPr>
        <w:br w:type="page"/>
      </w:r>
    </w:p>
    <w:p w:rsidR="00CB7D95" w:rsidRPr="000603B6" w:rsidRDefault="001B36AF" w:rsidP="001B36AF">
      <w:pPr>
        <w:spacing w:after="0" w:line="480" w:lineRule="auto"/>
        <w:rPr>
          <w:rFonts w:cs="Times New Roman"/>
          <w:b/>
          <w:sz w:val="24"/>
          <w:szCs w:val="24"/>
        </w:rPr>
      </w:pPr>
      <w:r w:rsidRPr="000603B6">
        <w:rPr>
          <w:rFonts w:cs="Times New Roman"/>
          <w:b/>
          <w:sz w:val="24"/>
          <w:szCs w:val="24"/>
        </w:rPr>
        <w:lastRenderedPageBreak/>
        <w:t>INTRODUCTION</w:t>
      </w:r>
    </w:p>
    <w:p w:rsidR="001B36AF" w:rsidRPr="000603B6" w:rsidRDefault="001B36AF" w:rsidP="001B36AF">
      <w:pPr>
        <w:spacing w:after="0" w:line="480" w:lineRule="auto"/>
        <w:rPr>
          <w:rFonts w:cs="Times New Roman"/>
          <w:b/>
          <w:sz w:val="24"/>
          <w:szCs w:val="24"/>
        </w:rPr>
      </w:pPr>
    </w:p>
    <w:p w:rsidR="001B36AF" w:rsidRPr="000603B6" w:rsidRDefault="0070358A" w:rsidP="001B36AF">
      <w:pPr>
        <w:autoSpaceDE w:val="0"/>
        <w:autoSpaceDN w:val="0"/>
        <w:adjustRightInd w:val="0"/>
        <w:spacing w:after="0" w:line="480" w:lineRule="auto"/>
        <w:rPr>
          <w:rFonts w:cs="Times New Roman"/>
          <w:sz w:val="24"/>
          <w:szCs w:val="24"/>
        </w:rPr>
      </w:pPr>
      <w:r w:rsidRPr="000603B6">
        <w:rPr>
          <w:rFonts w:cs="Times New Roman"/>
          <w:sz w:val="24"/>
          <w:szCs w:val="24"/>
        </w:rPr>
        <w:t xml:space="preserve">Congestive heart failure </w:t>
      </w:r>
      <w:r w:rsidR="00133FCB" w:rsidRPr="000603B6">
        <w:rPr>
          <w:rFonts w:cs="Times New Roman"/>
          <w:sz w:val="24"/>
          <w:szCs w:val="24"/>
        </w:rPr>
        <w:t xml:space="preserve">(CHF) </w:t>
      </w:r>
      <w:r w:rsidRPr="000603B6">
        <w:rPr>
          <w:rFonts w:cs="Times New Roman"/>
          <w:sz w:val="24"/>
          <w:szCs w:val="24"/>
        </w:rPr>
        <w:t>affects</w:t>
      </w:r>
      <w:r w:rsidR="00F22380" w:rsidRPr="000603B6">
        <w:rPr>
          <w:rFonts w:cs="Times New Roman"/>
          <w:sz w:val="24"/>
          <w:szCs w:val="24"/>
        </w:rPr>
        <w:t xml:space="preserve"> nearly</w:t>
      </w:r>
      <w:r w:rsidRPr="000603B6">
        <w:rPr>
          <w:rFonts w:cs="Times New Roman"/>
          <w:sz w:val="24"/>
          <w:szCs w:val="24"/>
        </w:rPr>
        <w:t xml:space="preserve"> </w:t>
      </w:r>
      <w:r w:rsidR="00A85B96">
        <w:rPr>
          <w:rFonts w:cs="Times New Roman"/>
          <w:sz w:val="24"/>
          <w:szCs w:val="24"/>
        </w:rPr>
        <w:t>6</w:t>
      </w:r>
      <w:r w:rsidR="00A85B96" w:rsidRPr="000603B6">
        <w:rPr>
          <w:rFonts w:cs="Times New Roman"/>
          <w:sz w:val="24"/>
          <w:szCs w:val="24"/>
        </w:rPr>
        <w:t xml:space="preserve"> </w:t>
      </w:r>
      <w:r w:rsidR="00F22380" w:rsidRPr="000603B6">
        <w:rPr>
          <w:rFonts w:cs="Times New Roman"/>
          <w:sz w:val="24"/>
          <w:szCs w:val="24"/>
        </w:rPr>
        <w:t>million</w:t>
      </w:r>
      <w:r w:rsidRPr="000603B6">
        <w:rPr>
          <w:rFonts w:cs="Times New Roman"/>
          <w:sz w:val="24"/>
          <w:szCs w:val="24"/>
        </w:rPr>
        <w:t xml:space="preserve"> </w:t>
      </w:r>
      <w:r w:rsidR="00531FA6" w:rsidRPr="000603B6">
        <w:rPr>
          <w:rFonts w:cs="Times New Roman"/>
          <w:sz w:val="24"/>
          <w:szCs w:val="24"/>
        </w:rPr>
        <w:t>patients</w:t>
      </w:r>
      <w:r w:rsidR="001B36AF" w:rsidRPr="000603B6">
        <w:rPr>
          <w:rFonts w:cs="Times New Roman"/>
          <w:sz w:val="24"/>
          <w:szCs w:val="24"/>
        </w:rPr>
        <w:t xml:space="preserve"> in the U.S.</w:t>
      </w:r>
      <w:r w:rsidR="00671582" w:rsidRPr="000603B6">
        <w:rPr>
          <w:rFonts w:cs="Times New Roman"/>
          <w:sz w:val="24"/>
          <w:szCs w:val="24"/>
        </w:rPr>
        <w:t xml:space="preserve"> </w:t>
      </w:r>
      <w:r w:rsidR="001B36AF" w:rsidRPr="000603B6">
        <w:rPr>
          <w:rFonts w:cs="Times New Roman"/>
          <w:sz w:val="24"/>
          <w:szCs w:val="24"/>
        </w:rPr>
        <w:t>M</w:t>
      </w:r>
      <w:r w:rsidR="0078057F" w:rsidRPr="000603B6">
        <w:rPr>
          <w:rFonts w:eastAsia="Times New Roman" w:cs="Times New Roman"/>
          <w:sz w:val="24"/>
          <w:szCs w:val="24"/>
          <w:shd w:val="clear" w:color="auto" w:fill="FFFFFF"/>
        </w:rPr>
        <w:t xml:space="preserve">ore than half </w:t>
      </w:r>
      <w:r w:rsidR="001B36AF" w:rsidRPr="000603B6">
        <w:rPr>
          <w:rFonts w:eastAsia="Times New Roman" w:cs="Times New Roman"/>
          <w:sz w:val="24"/>
          <w:szCs w:val="24"/>
          <w:shd w:val="clear" w:color="auto" w:fill="FFFFFF"/>
        </w:rPr>
        <w:t xml:space="preserve">of patients </w:t>
      </w:r>
      <w:r w:rsidR="00F31049" w:rsidRPr="000603B6">
        <w:rPr>
          <w:rFonts w:eastAsia="Times New Roman" w:cs="Times New Roman"/>
          <w:sz w:val="24"/>
          <w:szCs w:val="24"/>
          <w:shd w:val="clear" w:color="auto" w:fill="FFFFFF"/>
        </w:rPr>
        <w:t xml:space="preserve">return to </w:t>
      </w:r>
      <w:r w:rsidR="0078057F" w:rsidRPr="000603B6">
        <w:rPr>
          <w:rFonts w:eastAsia="Times New Roman" w:cs="Times New Roman"/>
          <w:sz w:val="24"/>
          <w:szCs w:val="24"/>
          <w:shd w:val="clear" w:color="auto" w:fill="FFFFFF"/>
        </w:rPr>
        <w:t xml:space="preserve">the </w:t>
      </w:r>
      <w:r w:rsidR="00F31049" w:rsidRPr="000603B6">
        <w:rPr>
          <w:rFonts w:eastAsia="Times New Roman" w:cs="Times New Roman"/>
          <w:sz w:val="24"/>
          <w:szCs w:val="24"/>
          <w:shd w:val="clear" w:color="auto" w:fill="FFFFFF"/>
        </w:rPr>
        <w:t xml:space="preserve">hospital within </w:t>
      </w:r>
      <w:r w:rsidR="00A85B96">
        <w:rPr>
          <w:rFonts w:eastAsia="Times New Roman" w:cs="Times New Roman"/>
          <w:sz w:val="24"/>
          <w:szCs w:val="24"/>
          <w:shd w:val="clear" w:color="auto" w:fill="FFFFFF"/>
        </w:rPr>
        <w:t>6</w:t>
      </w:r>
      <w:r w:rsidR="00A85B96" w:rsidRPr="000603B6">
        <w:rPr>
          <w:rFonts w:eastAsia="Times New Roman" w:cs="Times New Roman"/>
          <w:sz w:val="24"/>
          <w:szCs w:val="24"/>
          <w:shd w:val="clear" w:color="auto" w:fill="FFFFFF"/>
        </w:rPr>
        <w:t xml:space="preserve"> </w:t>
      </w:r>
      <w:r w:rsidR="00F31049" w:rsidRPr="000603B6">
        <w:rPr>
          <w:rFonts w:eastAsia="Times New Roman" w:cs="Times New Roman"/>
          <w:sz w:val="24"/>
          <w:szCs w:val="24"/>
          <w:shd w:val="clear" w:color="auto" w:fill="FFFFFF"/>
        </w:rPr>
        <w:t>months of discharge</w:t>
      </w:r>
      <w:r w:rsidR="001B36AF" w:rsidRPr="000603B6">
        <w:rPr>
          <w:rFonts w:eastAsia="Times New Roman" w:cs="Times New Roman"/>
          <w:sz w:val="24"/>
          <w:szCs w:val="24"/>
          <w:shd w:val="clear" w:color="auto" w:fill="FFFFFF"/>
        </w:rPr>
        <w:t>,</w:t>
      </w:r>
      <w:r w:rsidR="00F47118" w:rsidRPr="000603B6">
        <w:rPr>
          <w:rFonts w:cs="Times New Roman"/>
          <w:sz w:val="24"/>
          <w:szCs w:val="24"/>
        </w:rPr>
        <w:fldChar w:fldCharType="begin"/>
      </w:r>
      <w:r w:rsidR="008F4324">
        <w:rPr>
          <w:rFonts w:cs="Times New Roman"/>
          <w:sz w:val="24"/>
          <w:szCs w:val="24"/>
        </w:rPr>
        <w:instrText xml:space="preserve"> ADDIN EN.CITE &lt;EndNote&gt;&lt;Cite&gt;&lt;Author&gt;Desai&lt;/Author&gt;&lt;Year&gt;2012&lt;/Year&gt;&lt;RecNum&gt;712&lt;/RecNum&gt;&lt;DisplayText&gt;&lt;style face="superscript"&gt;1&lt;/style&gt;&lt;/DisplayText&gt;&lt;record&gt;&lt;rec-number&gt;712&lt;/rec-number&gt;&lt;foreign-keys&gt;&lt;key app="EN" db-id="990f9x20laz52veewtqxxprm5zrtd05az5v5" timestamp="1447113014"&gt;712&lt;/key&gt;&lt;/foreign-keys&gt;&lt;ref-type name="Journal Article"&gt;17&lt;/ref-type&gt;&lt;contributors&gt;&lt;authors&gt;&lt;author&gt;Desai, A. S.&lt;/author&gt;&lt;author&gt;Stevenson, L. W.&lt;/author&gt;&lt;/authors&gt;&lt;/contributors&gt;&lt;auth-address&gt;Cardiovascular Division, Brigham and Women&amp;apos;s Hospital, Boston, MA 02115, USA. adesai@partners.org&lt;/auth-address&gt;&lt;titles&gt;&lt;title&gt;Rehospitalization for heart failure: predict or prevent?&lt;/title&gt;&lt;secondary-title&gt;Circulation&lt;/secondary-title&gt;&lt;/titles&gt;&lt;periodical&gt;&lt;full-title&gt;Circulation&lt;/full-title&gt;&lt;/periodical&gt;&lt;pages&gt;501-6&lt;/pages&gt;&lt;volume&gt;126&lt;/volume&gt;&lt;number&gt;4&lt;/number&gt;&lt;keywords&gt;&lt;keyword&gt;*Disease Management&lt;/keyword&gt;&lt;keyword&gt;Heart Failure/*therapy&lt;/keyword&gt;&lt;keyword&gt;Hospitalization/statistics &amp;amp; numerical data&lt;/keyword&gt;&lt;keyword&gt;Humans&lt;/keyword&gt;&lt;keyword&gt;Patient Protection and Affordable Care Act&lt;/keyword&gt;&lt;keyword&gt;Patient Readmission/*statistics &amp;amp; numerical data&lt;/keyword&gt;&lt;keyword&gt;Risk Assessment&lt;/keyword&gt;&lt;keyword&gt;United States&lt;/keyword&gt;&lt;/keywords&gt;&lt;dates&gt;&lt;year&gt;2012&lt;/year&gt;&lt;pub-dates&gt;&lt;date&gt;Jul 24&lt;/date&gt;&lt;/pub-dates&gt;&lt;/dates&gt;&lt;isbn&gt;1524-4539 (Electronic)&amp;#xD;0009-7322 (Linking)&lt;/isbn&gt;&lt;accession-num&gt;22825412&lt;/accession-num&gt;&lt;urls&gt;&lt;related-urls&gt;&lt;url&gt;http://www.ncbi.nlm.nih.gov/pubmed/22825412&lt;/url&gt;&lt;/related-urls&gt;&lt;/urls&gt;&lt;electronic-resource-num&gt;10.1161/CIRCULATIONAHA.112.125435&lt;/electronic-resource-num&gt;&lt;/record&gt;&lt;/Cite&gt;&lt;/EndNote&gt;</w:instrText>
      </w:r>
      <w:r w:rsidR="00F47118" w:rsidRPr="000603B6">
        <w:rPr>
          <w:rFonts w:cs="Times New Roman"/>
          <w:sz w:val="24"/>
          <w:szCs w:val="24"/>
        </w:rPr>
        <w:fldChar w:fldCharType="separate"/>
      </w:r>
      <w:r w:rsidR="008F4324" w:rsidRPr="008F4324">
        <w:rPr>
          <w:rFonts w:cs="Times New Roman"/>
          <w:noProof/>
          <w:sz w:val="24"/>
          <w:szCs w:val="24"/>
          <w:vertAlign w:val="superscript"/>
        </w:rPr>
        <w:t>1</w:t>
      </w:r>
      <w:r w:rsidR="00F47118" w:rsidRPr="000603B6">
        <w:rPr>
          <w:rFonts w:cs="Times New Roman"/>
          <w:sz w:val="24"/>
          <w:szCs w:val="24"/>
        </w:rPr>
        <w:fldChar w:fldCharType="end"/>
      </w:r>
      <w:r w:rsidR="00F31049" w:rsidRPr="000603B6">
        <w:rPr>
          <w:rFonts w:eastAsia="Times New Roman" w:cs="Times New Roman"/>
          <w:sz w:val="24"/>
          <w:szCs w:val="24"/>
          <w:shd w:val="clear" w:color="auto" w:fill="FFFFFF"/>
        </w:rPr>
        <w:t xml:space="preserve"> </w:t>
      </w:r>
      <w:r w:rsidR="001B36AF" w:rsidRPr="000603B6">
        <w:rPr>
          <w:rFonts w:cs="Times New Roman"/>
          <w:sz w:val="24"/>
          <w:szCs w:val="24"/>
        </w:rPr>
        <w:t>making it</w:t>
      </w:r>
      <w:r w:rsidR="0003593C" w:rsidRPr="000603B6">
        <w:rPr>
          <w:rFonts w:eastAsia="Times New Roman" w:cs="Times New Roman"/>
          <w:sz w:val="24"/>
          <w:szCs w:val="24"/>
          <w:shd w:val="clear" w:color="auto" w:fill="FFFFFF"/>
        </w:rPr>
        <w:t xml:space="preserve"> </w:t>
      </w:r>
      <w:r w:rsidR="00201BE0" w:rsidRPr="000603B6">
        <w:rPr>
          <w:rFonts w:eastAsia="Times New Roman" w:cs="Times New Roman"/>
          <w:sz w:val="24"/>
          <w:szCs w:val="24"/>
          <w:shd w:val="clear" w:color="auto" w:fill="FFFFFF"/>
        </w:rPr>
        <w:t>a</w:t>
      </w:r>
      <w:r w:rsidR="0003593C" w:rsidRPr="000603B6">
        <w:rPr>
          <w:rFonts w:eastAsia="Times New Roman" w:cs="Times New Roman"/>
          <w:sz w:val="24"/>
          <w:szCs w:val="24"/>
          <w:shd w:val="clear" w:color="auto" w:fill="FFFFFF"/>
        </w:rPr>
        <w:t xml:space="preserve"> leading cause of readmission</w:t>
      </w:r>
      <w:r w:rsidR="00B80BDA" w:rsidRPr="000603B6">
        <w:rPr>
          <w:rFonts w:eastAsia="Times New Roman" w:cs="Times New Roman"/>
          <w:sz w:val="24"/>
          <w:szCs w:val="24"/>
          <w:shd w:val="clear" w:color="auto" w:fill="FFFFFF"/>
        </w:rPr>
        <w:t>.</w:t>
      </w:r>
      <w:r w:rsidR="00F47118" w:rsidRPr="000603B6">
        <w:rPr>
          <w:rFonts w:eastAsia="Times New Roman" w:cs="Times New Roman"/>
          <w:sz w:val="24"/>
          <w:szCs w:val="24"/>
          <w:shd w:val="clear" w:color="auto" w:fill="FFFFFF"/>
        </w:rPr>
        <w:fldChar w:fldCharType="begin"/>
      </w:r>
      <w:r w:rsidR="008F4324">
        <w:rPr>
          <w:rFonts w:eastAsia="Times New Roman" w:cs="Times New Roman"/>
          <w:sz w:val="24"/>
          <w:szCs w:val="24"/>
          <w:shd w:val="clear" w:color="auto" w:fill="FFFFFF"/>
        </w:rPr>
        <w:instrText xml:space="preserve"> ADDIN EN.CITE &lt;EndNote&gt;&lt;Cite&gt;&lt;Author&gt;Jencks&lt;/Author&gt;&lt;Year&gt;2009&lt;/Year&gt;&lt;RecNum&gt;718&lt;/RecNum&gt;&lt;DisplayText&gt;&lt;style face="superscript"&gt;2&lt;/style&gt;&lt;/DisplayText&gt;&lt;record&gt;&lt;rec-number&gt;718&lt;/rec-number&gt;&lt;foreign-keys&gt;&lt;key app="EN" db-id="990f9x20laz52veewtqxxprm5zrtd05az5v5" timestamp="1447113358"&gt;718&lt;/key&gt;&lt;/foreign-keys&gt;&lt;ref-type name="Journal Article"&gt;17&lt;/ref-type&gt;&lt;contributors&gt;&lt;authors&gt;&lt;author&gt;Jencks, Stephen F.&lt;/author&gt;&lt;author&gt;Williams, Mark V.&lt;/author&gt;&lt;author&gt;Coleman, Eric A.&lt;/author&gt;&lt;/authors&gt;&lt;/contributors&gt;&lt;titles&gt;&lt;title&gt;Rehospitalizations among patients in the Medicare fee-for-service program&lt;/title&gt;&lt;secondary-title&gt;New England Journal of Medicine&lt;/secondary-title&gt;&lt;/titles&gt;&lt;periodical&gt;&lt;full-title&gt;New England Journal of Medicine&lt;/full-title&gt;&lt;/periodical&gt;&lt;pages&gt;1418-1428&lt;/pages&gt;&lt;volume&gt;360&lt;/volume&gt;&lt;number&gt;14&lt;/number&gt;&lt;dates&gt;&lt;year&gt;2009&lt;/year&gt;&lt;/dates&gt;&lt;publisher&gt;Mass Medical Soc&lt;/publisher&gt;&lt;isbn&gt;0028-4793&lt;/isbn&gt;&lt;urls&gt;&lt;/urls&gt;&lt;/record&gt;&lt;/Cite&gt;&lt;/EndNote&gt;</w:instrText>
      </w:r>
      <w:r w:rsidR="00F47118" w:rsidRPr="000603B6">
        <w:rPr>
          <w:rFonts w:eastAsia="Times New Roman" w:cs="Times New Roman"/>
          <w:sz w:val="24"/>
          <w:szCs w:val="24"/>
          <w:shd w:val="clear" w:color="auto" w:fill="FFFFFF"/>
        </w:rPr>
        <w:fldChar w:fldCharType="separate"/>
      </w:r>
      <w:r w:rsidR="008F4324" w:rsidRPr="008F4324">
        <w:rPr>
          <w:rFonts w:eastAsia="Times New Roman" w:cs="Times New Roman"/>
          <w:noProof/>
          <w:sz w:val="24"/>
          <w:szCs w:val="24"/>
          <w:shd w:val="clear" w:color="auto" w:fill="FFFFFF"/>
          <w:vertAlign w:val="superscript"/>
        </w:rPr>
        <w:t>2</w:t>
      </w:r>
      <w:r w:rsidR="00F47118" w:rsidRPr="000603B6">
        <w:rPr>
          <w:rFonts w:eastAsia="Times New Roman" w:cs="Times New Roman"/>
          <w:sz w:val="24"/>
          <w:szCs w:val="24"/>
          <w:shd w:val="clear" w:color="auto" w:fill="FFFFFF"/>
        </w:rPr>
        <w:fldChar w:fldCharType="end"/>
      </w:r>
      <w:r w:rsidR="0003593C" w:rsidRPr="000603B6">
        <w:rPr>
          <w:rFonts w:eastAsia="Times New Roman" w:cs="Times New Roman"/>
          <w:sz w:val="24"/>
          <w:szCs w:val="24"/>
          <w:shd w:val="clear" w:color="auto" w:fill="FFFFFF"/>
        </w:rPr>
        <w:t xml:space="preserve"> </w:t>
      </w:r>
      <w:r w:rsidR="00A3195D" w:rsidRPr="000603B6">
        <w:rPr>
          <w:rFonts w:cs="Times New Roman"/>
          <w:sz w:val="24"/>
          <w:szCs w:val="24"/>
        </w:rPr>
        <w:t xml:space="preserve">In 2011, </w:t>
      </w:r>
      <w:r w:rsidR="00F31049" w:rsidRPr="000603B6">
        <w:rPr>
          <w:rFonts w:cs="Times New Roman"/>
          <w:sz w:val="24"/>
          <w:szCs w:val="24"/>
        </w:rPr>
        <w:t>CHF cost Medicare $7.6 billion and Medicaid nearly $1 billion</w:t>
      </w:r>
      <w:r w:rsidR="00B80BDA" w:rsidRPr="000603B6">
        <w:rPr>
          <w:rFonts w:cs="Times New Roman"/>
          <w:sz w:val="24"/>
          <w:szCs w:val="24"/>
        </w:rPr>
        <w:t>.</w:t>
      </w:r>
      <w:r w:rsidR="00F47118" w:rsidRPr="000603B6">
        <w:rPr>
          <w:rFonts w:cs="Times New Roman"/>
          <w:sz w:val="24"/>
          <w:szCs w:val="24"/>
        </w:rPr>
        <w:fldChar w:fldCharType="begin"/>
      </w:r>
      <w:r w:rsidR="008F4324">
        <w:rPr>
          <w:rFonts w:cs="Times New Roman"/>
          <w:sz w:val="24"/>
          <w:szCs w:val="24"/>
        </w:rPr>
        <w:instrText xml:space="preserve"> ADDIN EN.CITE &lt;EndNote&gt;&lt;Cite&gt;&lt;Author&gt;Torio&lt;/Author&gt;&lt;Year&gt;August 2013&lt;/Year&gt;&lt;RecNum&gt;5752&lt;/RecNum&gt;&lt;DisplayText&gt;&lt;style face="superscript"&gt;3&lt;/style&gt;&lt;/DisplayText&gt;&lt;record&gt;&lt;rec-number&gt;5752&lt;/rec-number&gt;&lt;foreign-keys&gt;&lt;key app="EN" db-id="zp0dtrrtgzrfxgespdwpp5w7ptfpzr0w2zrr" timestamp="1475512384"&gt;5752&lt;/key&gt;&lt;/foreign-keys&gt;&lt;ref-type name="Report"&gt;27&lt;/ref-type&gt;&lt;contributors&gt;&lt;authors&gt;&lt;author&gt;Torio, Celeste M.&lt;/author&gt;&lt;author&gt;Andrews, Roxanne M.&lt;/author&gt;&lt;/authors&gt;&lt;/contributors&gt;&lt;titles&gt;&lt;title&gt;National inpatient hospital costs: the most expensive conditions by payer, 2011&lt;/title&gt;&lt;/titles&gt;&lt;dates&gt;&lt;year&gt;August 2013&lt;/year&gt;&lt;/dates&gt;&lt;publisher&gt;Agency for Health Care Policy and Research (US)&lt;/publisher&gt;&lt;urls&gt;&lt;/urls&gt;&lt;/record&gt;&lt;/Cite&gt;&lt;/EndNote&gt;</w:instrText>
      </w:r>
      <w:r w:rsidR="00F47118" w:rsidRPr="000603B6">
        <w:rPr>
          <w:rFonts w:cs="Times New Roman"/>
          <w:sz w:val="24"/>
          <w:szCs w:val="24"/>
        </w:rPr>
        <w:fldChar w:fldCharType="separate"/>
      </w:r>
      <w:r w:rsidR="008F4324" w:rsidRPr="008F4324">
        <w:rPr>
          <w:rFonts w:cs="Times New Roman"/>
          <w:noProof/>
          <w:sz w:val="24"/>
          <w:szCs w:val="24"/>
          <w:vertAlign w:val="superscript"/>
        </w:rPr>
        <w:t>3</w:t>
      </w:r>
      <w:r w:rsidR="00F47118" w:rsidRPr="000603B6">
        <w:rPr>
          <w:rFonts w:cs="Times New Roman"/>
          <w:sz w:val="24"/>
          <w:szCs w:val="24"/>
        </w:rPr>
        <w:fldChar w:fldCharType="end"/>
      </w:r>
    </w:p>
    <w:p w:rsidR="00201BE0" w:rsidRPr="000603B6" w:rsidRDefault="00201BE0" w:rsidP="001B36AF">
      <w:pPr>
        <w:autoSpaceDE w:val="0"/>
        <w:autoSpaceDN w:val="0"/>
        <w:adjustRightInd w:val="0"/>
        <w:spacing w:after="0" w:line="480" w:lineRule="auto"/>
        <w:rPr>
          <w:rFonts w:cs="Times New Roman"/>
          <w:sz w:val="24"/>
          <w:szCs w:val="24"/>
        </w:rPr>
      </w:pPr>
    </w:p>
    <w:p w:rsidR="00201BE0" w:rsidRPr="000603B6" w:rsidRDefault="00671582" w:rsidP="00201BE0">
      <w:pPr>
        <w:autoSpaceDE w:val="0"/>
        <w:autoSpaceDN w:val="0"/>
        <w:adjustRightInd w:val="0"/>
        <w:spacing w:after="0" w:line="480" w:lineRule="auto"/>
        <w:rPr>
          <w:rFonts w:cs="Times New Roman"/>
          <w:sz w:val="24"/>
          <w:szCs w:val="24"/>
        </w:rPr>
      </w:pPr>
      <w:r w:rsidRPr="000603B6">
        <w:rPr>
          <w:rFonts w:cs="Times New Roman"/>
          <w:sz w:val="24"/>
          <w:szCs w:val="24"/>
        </w:rPr>
        <w:t>H</w:t>
      </w:r>
      <w:r w:rsidR="009E2926" w:rsidRPr="000603B6">
        <w:rPr>
          <w:rFonts w:cs="Times New Roman"/>
          <w:sz w:val="24"/>
          <w:szCs w:val="24"/>
        </w:rPr>
        <w:t>alf of hospital readmissions result from inadequate discharge teaching, nonadherence, or follow-up</w:t>
      </w:r>
      <w:r w:rsidR="00803BB5" w:rsidRPr="000603B6">
        <w:rPr>
          <w:rFonts w:cs="Times New Roman"/>
          <w:sz w:val="24"/>
          <w:szCs w:val="24"/>
        </w:rPr>
        <w:t xml:space="preserve"> failure</w:t>
      </w:r>
      <w:r w:rsidR="00B80BDA" w:rsidRPr="000603B6">
        <w:rPr>
          <w:rFonts w:cs="Times New Roman"/>
          <w:sz w:val="24"/>
          <w:szCs w:val="24"/>
        </w:rPr>
        <w:t>.</w:t>
      </w:r>
      <w:r w:rsidR="00F47118" w:rsidRPr="000603B6">
        <w:rPr>
          <w:rFonts w:cs="Times New Roman"/>
          <w:sz w:val="24"/>
          <w:szCs w:val="24"/>
        </w:rPr>
        <w:fldChar w:fldCharType="begin">
          <w:fldData xml:space="preserve">PEVuZE5vdGU+PENpdGU+PEF1dGhvcj5BbGJlcnQ8L0F1dGhvcj48WWVhcj4yMDA3PC9ZZWFyPjxS
ZWNOdW0+NTc2MDwvUmVjTnVtPjxEaXNwbGF5VGV4dD48c3R5bGUgZmFjZT0ic3VwZXJzY3JpcHQi
PjQ8L3N0eWxlPjwvRGlzcGxheVRleHQ+PHJlY29yZD48cmVjLW51bWJlcj41NzYwPC9yZWMtbnVt
YmVyPjxmb3JlaWduLWtleXM+PGtleSBhcHA9IkVOIiBkYi1pZD0ienAwZHRycnRnenJmeGdlc3Bk
d3BwNXc3cHRmcHpyMHcyenJyIiB0aW1lc3RhbXA9IjE0NzU1MTU0NzMiPjU3NjA8L2tleT48L2Zv
cmVpZ24ta2V5cz48cmVmLXR5cGUgbmFtZT0iSm91cm5hbCBBcnRpY2xlIj4xNzwvcmVmLXR5cGU+
PGNvbnRyaWJ1dG9ycz48YXV0aG9ycz48YXV0aG9yPkFsYmVydCwgTi4gTS48L2F1dGhvcj48YXV0
aG9yPkZvbmFyb3csIEcuIEMuPC9hdXRob3I+PGF1dGhvcj5BYnJhaGFtLCBXLiBULjwvYXV0aG9y
PjxhdXRob3I+Q2hpc3dlbGwsIEsuPC9hdXRob3I+PGF1dGhvcj5TdG91Z2gsIFcuIEcuPC9hdXRo
b3I+PGF1dGhvcj5HaGVvcmdoaWFkZSwgTS48L2F1dGhvcj48YXV0aG9yPkdyZWVuYmVyZywgQi4g
SC48L2F1dGhvcj48YXV0aG9yPk8mYXBvcztDb25ub3IsIEMuIE0uPC9hdXRob3I+PGF1dGhvcj5T
dW4sIEouIEwuPC9hdXRob3I+PGF1dGhvcj5ZYW5jeSwgQy4gVy48L2F1dGhvcj48YXV0aG9yPllv
dW5nLCBKLiBCLjwvYXV0aG9yPjwvYXV0aG9ycz48L2NvbnRyaWJ1dG9ycz48YXV0aC1hZGRyZXNz
PkRpdmlzaW9uIG9mIE51cnNpbmcgYW5kIEdlb3JnZSBNLiBhbmQgTGluZGEgSC4gS2F1Zm1hbiBD
ZW50ZXIgZm9yIEhlYXJ0IEZhaWx1cmUsIENsZXZlbGFuZCBDbGluaWMgRm91bmRhdGlvbiwgQ2xl
dmVsYW5kLCBPaGlvIDQ0MTk1LCBVU0EuPC9hdXRoLWFkZHJlc3M+PHRpdGxlcz48dGl0bGU+UHJl
ZGljdG9ycyBvZiBkZWxpdmVyeSBvZiBob3NwaXRhbC1iYXNlZCBoZWFydCBmYWlsdXJlIHBhdGll
bnQgZWR1Y2F0aW9uOiBhIHJlcG9ydCBmcm9tIE9QVElNSVpFLUhGPC90aXRsZT48c2Vjb25kYXJ5
LXRpdGxlPkogQ2FyZCBGYWlsPC9zZWNvbmRhcnktdGl0bGU+PGFsdC10aXRsZT5Kb3VybmFsIG9m
IGNhcmRpYWMgZmFpbHVyZTwvYWx0LXRpdGxlPjwvdGl0bGVzPjxwZXJpb2RpY2FsPjxmdWxsLXRp
dGxlPkogQ2FyZCBGYWlsPC9mdWxsLXRpdGxlPjxhYmJyLTE+Sm91cm5hbCBvZiBjYXJkaWFjIGZh
aWx1cmU8L2FiYnItMT48L3BlcmlvZGljYWw+PGFsdC1wZXJpb2RpY2FsPjxmdWxsLXRpdGxlPkog
Q2FyZCBGYWlsPC9mdWxsLXRpdGxlPjxhYmJyLTE+Sm91cm5hbCBvZiBjYXJkaWFjIGZhaWx1cmU8
L2FiYnItMT48L2FsdC1wZXJpb2RpY2FsPjxwYWdlcz4xODktOTg8L3BhZ2VzPjx2b2x1bWU+MTM8
L3ZvbHVtZT48bnVtYmVyPjM8L251bWJlcj48ZWRpdGlvbj4yMDA3LzA0LzI0PC9lZGl0aW9uPjxr
ZXl3b3Jkcz48a2V5d29yZD5BZ2VkPC9rZXl3b3JkPjxrZXl3b3JkPkNhcmRpb3Zhc2N1bGFyIERp
c2Vhc2VzL2VwaWRlbWlvbG9neTwva2V5d29yZD48a2V5d29yZD5Db21vcmJpZGl0eTwva2V5d29y
ZD48a2V5d29yZD5Db250aW5lbnRhbCBQb3B1bGF0aW9uIEdyb3Vwcy9zdGF0aXN0aWNzICZhbXA7
IG51bWVyaWNhbCBkYXRhPC9rZXl3b3JkPjxrZXl3b3JkPkRydWcgVXRpbGl6YXRpb24vc3RhdGlz
dGljcyAmYW1wOyBudW1lcmljYWwgZGF0YTwva2V5d29yZD48a2V5d29yZD5GZW1hbGU8L2tleXdv
cmQ+PGtleXdvcmQ+R3VpZGVsaW5lIEFkaGVyZW5jZS8qc3RhdGlzdGljcyAmYW1wOyBudW1lcmlj
YWwgZGF0YTwva2V5d29yZD48a2V5d29yZD5IZWFydCBGYWlsdXJlL2VwaWRlbWlvbG9neS8qdGhl
cmFweTwva2V5d29yZD48a2V5d29yZD5Ib3NwaXRhbHMvc3RhdGlzdGljcyAmYW1wOyBudW1lcmlj
YWwgZGF0YTwva2V5d29yZD48a2V5d29yZD5IdW1hbnM8L2tleXdvcmQ+PGtleXdvcmQ+Sm9pbnQg
Q29tbWlzc2lvbiBvbiBBY2NyZWRpdGF0aW9uIG9mIEhlYWx0aGNhcmUgT3JnYW5pemF0aW9uczwv
a2V5d29yZD48a2V5d29yZD5NYWxlPC9rZXl3b3JkPjxrZXl3b3JkPk11bHRpdmFyaWF0ZSBBbmFs
eXNpczwva2V5d29yZD48a2V5d29yZD5PdXRjb21lIGFuZCBQcm9jZXNzIEFzc2Vzc21lbnQgKEhl
YWx0aCBDYXJlKTwva2V5d29yZD48a2V5d29yZD5QYXRpZW50IERpc2NoYXJnZS9zdGFuZGFyZHMv
KnN0YXRpc3RpY3MgJmFtcDsgbnVtZXJpY2FsIGRhdGE8L2tleXdvcmQ+PGtleXdvcmQ+UGF0aWVu
dCBFZHVjYXRpb24gYXMgVG9waWMvc3RhbmRhcmRzLypzdGF0aXN0aWNzICZhbXA7IG51bWVyaWNh
bCBkYXRhPC9rZXl3b3JkPjxrZXl3b3JkPipQcmFjdGljZSBHdWlkZWxpbmVzIGFzIFRvcGljPC9r
ZXl3b3JkPjxrZXl3b3JkPlJlZmVycmFsIGFuZCBDb25zdWx0YXRpb24vc3RhdGlzdGljcyAmYW1w
OyBudW1lcmljYWwgZGF0YTwva2V5d29yZD48a2V5d29yZD5TZXggRGlzdHJpYnV0aW9uPC9rZXl3
b3JkPjxrZXl3b3JkPlVuaXRlZCBTdGF0ZXMvZXBpZGVtaW9sb2d5PC9rZXl3b3JkPjwva2V5d29y
ZHM+PGRhdGVzPjx5ZWFyPjIwMDc8L3llYXI+PHB1Yi1kYXRlcz48ZGF0ZT5BcHI8L2RhdGU+PC9w
dWItZGF0ZXM+PC9kYXRlcz48aXNibj4xMDcxLTkxNjQ8L2lzYm4+PGFjY2Vzc2lvbi1udW0+MTc0
NDg0MTY8L2FjY2Vzc2lvbi1udW0+PHVybHM+PC91cmxzPjxlbGVjdHJvbmljLXJlc291cmNlLW51
bT4xMC4xMDE2L2ouY2FyZGZhaWwuMjAwNi4xMS4wMDg8L2VsZWN0cm9uaWMtcmVzb3VyY2UtbnVt
PjxyZW1vdGUtZGF0YWJhc2UtcHJvdmlkZXI+TkxNPC9yZW1vdGUtZGF0YWJhc2UtcHJvdmlkZXI+
PGxhbmd1YWdlPmVuZzwvbGFuZ3VhZ2U+PC9yZWNvcmQ+PC9DaXRlPjwvRW5kTm90ZT4A
</w:fldData>
        </w:fldChar>
      </w:r>
      <w:r w:rsidR="00572EE8">
        <w:rPr>
          <w:rFonts w:cs="Times New Roman"/>
          <w:sz w:val="24"/>
          <w:szCs w:val="24"/>
        </w:rPr>
        <w:instrText xml:space="preserve"> ADDIN EN.CITE </w:instrText>
      </w:r>
      <w:r w:rsidR="00F47118">
        <w:rPr>
          <w:rFonts w:cs="Times New Roman"/>
          <w:sz w:val="24"/>
          <w:szCs w:val="24"/>
        </w:rPr>
        <w:fldChar w:fldCharType="begin">
          <w:fldData xml:space="preserve">PEVuZE5vdGU+PENpdGU+PEF1dGhvcj5BbGJlcnQ8L0F1dGhvcj48WWVhcj4yMDA3PC9ZZWFyPjxS
ZWNOdW0+NTc2MDwvUmVjTnVtPjxEaXNwbGF5VGV4dD48c3R5bGUgZmFjZT0ic3VwZXJzY3JpcHQi
PjQ8L3N0eWxlPjwvRGlzcGxheVRleHQ+PHJlY29yZD48cmVjLW51bWJlcj41NzYwPC9yZWMtbnVt
YmVyPjxmb3JlaWduLWtleXM+PGtleSBhcHA9IkVOIiBkYi1pZD0ienAwZHRycnRnenJmeGdlc3Bk
d3BwNXc3cHRmcHpyMHcyenJyIiB0aW1lc3RhbXA9IjE0NzU1MTU0NzMiPjU3NjA8L2tleT48L2Zv
cmVpZ24ta2V5cz48cmVmLXR5cGUgbmFtZT0iSm91cm5hbCBBcnRpY2xlIj4xNzwvcmVmLXR5cGU+
PGNvbnRyaWJ1dG9ycz48YXV0aG9ycz48YXV0aG9yPkFsYmVydCwgTi4gTS48L2F1dGhvcj48YXV0
aG9yPkZvbmFyb3csIEcuIEMuPC9hdXRob3I+PGF1dGhvcj5BYnJhaGFtLCBXLiBULjwvYXV0aG9y
PjxhdXRob3I+Q2hpc3dlbGwsIEsuPC9hdXRob3I+PGF1dGhvcj5TdG91Z2gsIFcuIEcuPC9hdXRo
b3I+PGF1dGhvcj5HaGVvcmdoaWFkZSwgTS48L2F1dGhvcj48YXV0aG9yPkdyZWVuYmVyZywgQi4g
SC48L2F1dGhvcj48YXV0aG9yPk8mYXBvcztDb25ub3IsIEMuIE0uPC9hdXRob3I+PGF1dGhvcj5T
dW4sIEouIEwuPC9hdXRob3I+PGF1dGhvcj5ZYW5jeSwgQy4gVy48L2F1dGhvcj48YXV0aG9yPllv
dW5nLCBKLiBCLjwvYXV0aG9yPjwvYXV0aG9ycz48L2NvbnRyaWJ1dG9ycz48YXV0aC1hZGRyZXNz
PkRpdmlzaW9uIG9mIE51cnNpbmcgYW5kIEdlb3JnZSBNLiBhbmQgTGluZGEgSC4gS2F1Zm1hbiBD
ZW50ZXIgZm9yIEhlYXJ0IEZhaWx1cmUsIENsZXZlbGFuZCBDbGluaWMgRm91bmRhdGlvbiwgQ2xl
dmVsYW5kLCBPaGlvIDQ0MTk1LCBVU0EuPC9hdXRoLWFkZHJlc3M+PHRpdGxlcz48dGl0bGU+UHJl
ZGljdG9ycyBvZiBkZWxpdmVyeSBvZiBob3NwaXRhbC1iYXNlZCBoZWFydCBmYWlsdXJlIHBhdGll
bnQgZWR1Y2F0aW9uOiBhIHJlcG9ydCBmcm9tIE9QVElNSVpFLUhGPC90aXRsZT48c2Vjb25kYXJ5
LXRpdGxlPkogQ2FyZCBGYWlsPC9zZWNvbmRhcnktdGl0bGU+PGFsdC10aXRsZT5Kb3VybmFsIG9m
IGNhcmRpYWMgZmFpbHVyZTwvYWx0LXRpdGxlPjwvdGl0bGVzPjxwZXJpb2RpY2FsPjxmdWxsLXRp
dGxlPkogQ2FyZCBGYWlsPC9mdWxsLXRpdGxlPjxhYmJyLTE+Sm91cm5hbCBvZiBjYXJkaWFjIGZh
aWx1cmU8L2FiYnItMT48L3BlcmlvZGljYWw+PGFsdC1wZXJpb2RpY2FsPjxmdWxsLXRpdGxlPkog
Q2FyZCBGYWlsPC9mdWxsLXRpdGxlPjxhYmJyLTE+Sm91cm5hbCBvZiBjYXJkaWFjIGZhaWx1cmU8
L2FiYnItMT48L2FsdC1wZXJpb2RpY2FsPjxwYWdlcz4xODktOTg8L3BhZ2VzPjx2b2x1bWU+MTM8
L3ZvbHVtZT48bnVtYmVyPjM8L251bWJlcj48ZWRpdGlvbj4yMDA3LzA0LzI0PC9lZGl0aW9uPjxr
ZXl3b3Jkcz48a2V5d29yZD5BZ2VkPC9rZXl3b3JkPjxrZXl3b3JkPkNhcmRpb3Zhc2N1bGFyIERp
c2Vhc2VzL2VwaWRlbWlvbG9neTwva2V5d29yZD48a2V5d29yZD5Db21vcmJpZGl0eTwva2V5d29y
ZD48a2V5d29yZD5Db250aW5lbnRhbCBQb3B1bGF0aW9uIEdyb3Vwcy9zdGF0aXN0aWNzICZhbXA7
IG51bWVyaWNhbCBkYXRhPC9rZXl3b3JkPjxrZXl3b3JkPkRydWcgVXRpbGl6YXRpb24vc3RhdGlz
dGljcyAmYW1wOyBudW1lcmljYWwgZGF0YTwva2V5d29yZD48a2V5d29yZD5GZW1hbGU8L2tleXdv
cmQ+PGtleXdvcmQ+R3VpZGVsaW5lIEFkaGVyZW5jZS8qc3RhdGlzdGljcyAmYW1wOyBudW1lcmlj
YWwgZGF0YTwva2V5d29yZD48a2V5d29yZD5IZWFydCBGYWlsdXJlL2VwaWRlbWlvbG9neS8qdGhl
cmFweTwva2V5d29yZD48a2V5d29yZD5Ib3NwaXRhbHMvc3RhdGlzdGljcyAmYW1wOyBudW1lcmlj
YWwgZGF0YTwva2V5d29yZD48a2V5d29yZD5IdW1hbnM8L2tleXdvcmQ+PGtleXdvcmQ+Sm9pbnQg
Q29tbWlzc2lvbiBvbiBBY2NyZWRpdGF0aW9uIG9mIEhlYWx0aGNhcmUgT3JnYW5pemF0aW9uczwv
a2V5d29yZD48a2V5d29yZD5NYWxlPC9rZXl3b3JkPjxrZXl3b3JkPk11bHRpdmFyaWF0ZSBBbmFs
eXNpczwva2V5d29yZD48a2V5d29yZD5PdXRjb21lIGFuZCBQcm9jZXNzIEFzc2Vzc21lbnQgKEhl
YWx0aCBDYXJlKTwva2V5d29yZD48a2V5d29yZD5QYXRpZW50IERpc2NoYXJnZS9zdGFuZGFyZHMv
KnN0YXRpc3RpY3MgJmFtcDsgbnVtZXJpY2FsIGRhdGE8L2tleXdvcmQ+PGtleXdvcmQ+UGF0aWVu
dCBFZHVjYXRpb24gYXMgVG9waWMvc3RhbmRhcmRzLypzdGF0aXN0aWNzICZhbXA7IG51bWVyaWNh
bCBkYXRhPC9rZXl3b3JkPjxrZXl3b3JkPipQcmFjdGljZSBHdWlkZWxpbmVzIGFzIFRvcGljPC9r
ZXl3b3JkPjxrZXl3b3JkPlJlZmVycmFsIGFuZCBDb25zdWx0YXRpb24vc3RhdGlzdGljcyAmYW1w
OyBudW1lcmljYWwgZGF0YTwva2V5d29yZD48a2V5d29yZD5TZXggRGlzdHJpYnV0aW9uPC9rZXl3
b3JkPjxrZXl3b3JkPlVuaXRlZCBTdGF0ZXMvZXBpZGVtaW9sb2d5PC9rZXl3b3JkPjwva2V5d29y
ZHM+PGRhdGVzPjx5ZWFyPjIwMDc8L3llYXI+PHB1Yi1kYXRlcz48ZGF0ZT5BcHI8L2RhdGU+PC9w
dWItZGF0ZXM+PC9kYXRlcz48aXNibj4xMDcxLTkxNjQ8L2lzYm4+PGFjY2Vzc2lvbi1udW0+MTc0
NDg0MTY8L2FjY2Vzc2lvbi1udW0+PHVybHM+PC91cmxzPjxlbGVjdHJvbmljLXJlc291cmNlLW51
bT4xMC4xMDE2L2ouY2FyZGZhaWwuMjAwNi4xMS4wMDg8L2VsZWN0cm9uaWMtcmVzb3VyY2UtbnVt
PjxyZW1vdGUtZGF0YWJhc2UtcHJvdmlkZXI+TkxNPC9yZW1vdGUtZGF0YWJhc2UtcHJvdmlkZXI+
PGxhbmd1YWdlPmVuZzwvbGFuZ3VhZ2U+PC9yZWNvcmQ+PC9DaXRlPjwvRW5kTm90ZT4A
</w:fldData>
        </w:fldChar>
      </w:r>
      <w:r w:rsidR="00572EE8">
        <w:rPr>
          <w:rFonts w:cs="Times New Roman"/>
          <w:sz w:val="24"/>
          <w:szCs w:val="24"/>
        </w:rPr>
        <w:instrText xml:space="preserve"> ADDIN EN.CITE.DATA </w:instrText>
      </w:r>
      <w:r w:rsidR="00F47118">
        <w:rPr>
          <w:rFonts w:cs="Times New Roman"/>
          <w:sz w:val="24"/>
          <w:szCs w:val="24"/>
        </w:rPr>
      </w:r>
      <w:r w:rsidR="00F47118">
        <w:rPr>
          <w:rFonts w:cs="Times New Roman"/>
          <w:sz w:val="24"/>
          <w:szCs w:val="24"/>
        </w:rPr>
        <w:fldChar w:fldCharType="end"/>
      </w:r>
      <w:r w:rsidR="00F47118" w:rsidRPr="000603B6">
        <w:rPr>
          <w:rFonts w:cs="Times New Roman"/>
          <w:sz w:val="24"/>
          <w:szCs w:val="24"/>
        </w:rPr>
      </w:r>
      <w:r w:rsidR="00F47118" w:rsidRPr="000603B6">
        <w:rPr>
          <w:rFonts w:cs="Times New Roman"/>
          <w:sz w:val="24"/>
          <w:szCs w:val="24"/>
        </w:rPr>
        <w:fldChar w:fldCharType="separate"/>
      </w:r>
      <w:r w:rsidR="008F4324" w:rsidRPr="008F4324">
        <w:rPr>
          <w:rFonts w:cs="Times New Roman"/>
          <w:noProof/>
          <w:sz w:val="24"/>
          <w:szCs w:val="24"/>
          <w:vertAlign w:val="superscript"/>
        </w:rPr>
        <w:t>4</w:t>
      </w:r>
      <w:r w:rsidR="00F47118" w:rsidRPr="000603B6">
        <w:rPr>
          <w:rFonts w:cs="Times New Roman"/>
          <w:sz w:val="24"/>
          <w:szCs w:val="24"/>
        </w:rPr>
        <w:fldChar w:fldCharType="end"/>
      </w:r>
      <w:r w:rsidR="009E2926" w:rsidRPr="000603B6">
        <w:rPr>
          <w:rFonts w:cs="Times New Roman"/>
          <w:sz w:val="24"/>
          <w:szCs w:val="24"/>
        </w:rPr>
        <w:t xml:space="preserve"> </w:t>
      </w:r>
      <w:r w:rsidR="00CE546B">
        <w:rPr>
          <w:rFonts w:cs="Times New Roman"/>
          <w:sz w:val="24"/>
          <w:szCs w:val="24"/>
        </w:rPr>
        <w:t>T</w:t>
      </w:r>
      <w:r w:rsidR="00201BE0" w:rsidRPr="000603B6">
        <w:rPr>
          <w:rFonts w:cs="Times New Roman"/>
          <w:sz w:val="24"/>
          <w:szCs w:val="24"/>
        </w:rPr>
        <w:t>hese issues are even more problematic among high-risk patients, such as those with poor social support and cognitive impairment</w:t>
      </w:r>
      <w:r w:rsidR="00853DF8">
        <w:rPr>
          <w:rFonts w:cs="Times New Roman"/>
          <w:sz w:val="24"/>
          <w:szCs w:val="24"/>
        </w:rPr>
        <w:t>.</w:t>
      </w:r>
      <w:r w:rsidR="00F47118">
        <w:rPr>
          <w:rFonts w:cs="Times New Roman"/>
          <w:sz w:val="24"/>
          <w:szCs w:val="24"/>
        </w:rPr>
        <w:fldChar w:fldCharType="begin">
          <w:fldData xml:space="preserve">PEVuZE5vdGU+PENpdGU+PEF1dGhvcj5BbGJlcnQ8L0F1dGhvcj48WWVhcj4yMDA3PC9ZZWFyPjxS
ZWNOdW0+NTc2MDwvUmVjTnVtPjxEaXNwbGF5VGV4dD48c3R5bGUgZmFjZT0ic3VwZXJzY3JpcHQi
PjQ8L3N0eWxlPjwvRGlzcGxheVRleHQ+PHJlY29yZD48cmVjLW51bWJlcj41NzYwPC9yZWMtbnVt
YmVyPjxmb3JlaWduLWtleXM+PGtleSBhcHA9IkVOIiBkYi1pZD0ienAwZHRycnRnenJmeGdlc3Bk
d3BwNXc3cHRmcHpyMHcyenJyIiB0aW1lc3RhbXA9IjE0NzU1MTU0NzMiPjU3NjA8L2tleT48L2Zv
cmVpZ24ta2V5cz48cmVmLXR5cGUgbmFtZT0iSm91cm5hbCBBcnRpY2xlIj4xNzwvcmVmLXR5cGU+
PGNvbnRyaWJ1dG9ycz48YXV0aG9ycz48YXV0aG9yPkFsYmVydCwgTi4gTS48L2F1dGhvcj48YXV0
aG9yPkZvbmFyb3csIEcuIEMuPC9hdXRob3I+PGF1dGhvcj5BYnJhaGFtLCBXLiBULjwvYXV0aG9y
PjxhdXRob3I+Q2hpc3dlbGwsIEsuPC9hdXRob3I+PGF1dGhvcj5TdG91Z2gsIFcuIEcuPC9hdXRo
b3I+PGF1dGhvcj5HaGVvcmdoaWFkZSwgTS48L2F1dGhvcj48YXV0aG9yPkdyZWVuYmVyZywgQi4g
SC48L2F1dGhvcj48YXV0aG9yPk8mYXBvcztDb25ub3IsIEMuIE0uPC9hdXRob3I+PGF1dGhvcj5T
dW4sIEouIEwuPC9hdXRob3I+PGF1dGhvcj5ZYW5jeSwgQy4gVy48L2F1dGhvcj48YXV0aG9yPllv
dW5nLCBKLiBCLjwvYXV0aG9yPjwvYXV0aG9ycz48L2NvbnRyaWJ1dG9ycz48YXV0aC1hZGRyZXNz
PkRpdmlzaW9uIG9mIE51cnNpbmcgYW5kIEdlb3JnZSBNLiBhbmQgTGluZGEgSC4gS2F1Zm1hbiBD
ZW50ZXIgZm9yIEhlYXJ0IEZhaWx1cmUsIENsZXZlbGFuZCBDbGluaWMgRm91bmRhdGlvbiwgQ2xl
dmVsYW5kLCBPaGlvIDQ0MTk1LCBVU0EuPC9hdXRoLWFkZHJlc3M+PHRpdGxlcz48dGl0bGU+UHJl
ZGljdG9ycyBvZiBkZWxpdmVyeSBvZiBob3NwaXRhbC1iYXNlZCBoZWFydCBmYWlsdXJlIHBhdGll
bnQgZWR1Y2F0aW9uOiBhIHJlcG9ydCBmcm9tIE9QVElNSVpFLUhGPC90aXRsZT48c2Vjb25kYXJ5
LXRpdGxlPkogQ2FyZCBGYWlsPC9zZWNvbmRhcnktdGl0bGU+PGFsdC10aXRsZT5Kb3VybmFsIG9m
IGNhcmRpYWMgZmFpbHVyZTwvYWx0LXRpdGxlPjwvdGl0bGVzPjxwZXJpb2RpY2FsPjxmdWxsLXRp
dGxlPkogQ2FyZCBGYWlsPC9mdWxsLXRpdGxlPjxhYmJyLTE+Sm91cm5hbCBvZiBjYXJkaWFjIGZh
aWx1cmU8L2FiYnItMT48L3BlcmlvZGljYWw+PGFsdC1wZXJpb2RpY2FsPjxmdWxsLXRpdGxlPkog
Q2FyZCBGYWlsPC9mdWxsLXRpdGxlPjxhYmJyLTE+Sm91cm5hbCBvZiBjYXJkaWFjIGZhaWx1cmU8
L2FiYnItMT48L2FsdC1wZXJpb2RpY2FsPjxwYWdlcz4xODktOTg8L3BhZ2VzPjx2b2x1bWU+MTM8
L3ZvbHVtZT48bnVtYmVyPjM8L251bWJlcj48ZWRpdGlvbj4yMDA3LzA0LzI0PC9lZGl0aW9uPjxr
ZXl3b3Jkcz48a2V5d29yZD5BZ2VkPC9rZXl3b3JkPjxrZXl3b3JkPkNhcmRpb3Zhc2N1bGFyIERp
c2Vhc2VzL2VwaWRlbWlvbG9neTwva2V5d29yZD48a2V5d29yZD5Db21vcmJpZGl0eTwva2V5d29y
ZD48a2V5d29yZD5Db250aW5lbnRhbCBQb3B1bGF0aW9uIEdyb3Vwcy9zdGF0aXN0aWNzICZhbXA7
IG51bWVyaWNhbCBkYXRhPC9rZXl3b3JkPjxrZXl3b3JkPkRydWcgVXRpbGl6YXRpb24vc3RhdGlz
dGljcyAmYW1wOyBudW1lcmljYWwgZGF0YTwva2V5d29yZD48a2V5d29yZD5GZW1hbGU8L2tleXdv
cmQ+PGtleXdvcmQ+R3VpZGVsaW5lIEFkaGVyZW5jZS8qc3RhdGlzdGljcyAmYW1wOyBudW1lcmlj
YWwgZGF0YTwva2V5d29yZD48a2V5d29yZD5IZWFydCBGYWlsdXJlL2VwaWRlbWlvbG9neS8qdGhl
cmFweTwva2V5d29yZD48a2V5d29yZD5Ib3NwaXRhbHMvc3RhdGlzdGljcyAmYW1wOyBudW1lcmlj
YWwgZGF0YTwva2V5d29yZD48a2V5d29yZD5IdW1hbnM8L2tleXdvcmQ+PGtleXdvcmQ+Sm9pbnQg
Q29tbWlzc2lvbiBvbiBBY2NyZWRpdGF0aW9uIG9mIEhlYWx0aGNhcmUgT3JnYW5pemF0aW9uczwv
a2V5d29yZD48a2V5d29yZD5NYWxlPC9rZXl3b3JkPjxrZXl3b3JkPk11bHRpdmFyaWF0ZSBBbmFs
eXNpczwva2V5d29yZD48a2V5d29yZD5PdXRjb21lIGFuZCBQcm9jZXNzIEFzc2Vzc21lbnQgKEhl
YWx0aCBDYXJlKTwva2V5d29yZD48a2V5d29yZD5QYXRpZW50IERpc2NoYXJnZS9zdGFuZGFyZHMv
KnN0YXRpc3RpY3MgJmFtcDsgbnVtZXJpY2FsIGRhdGE8L2tleXdvcmQ+PGtleXdvcmQ+UGF0aWVu
dCBFZHVjYXRpb24gYXMgVG9waWMvc3RhbmRhcmRzLypzdGF0aXN0aWNzICZhbXA7IG51bWVyaWNh
bCBkYXRhPC9rZXl3b3JkPjxrZXl3b3JkPipQcmFjdGljZSBHdWlkZWxpbmVzIGFzIFRvcGljPC9r
ZXl3b3JkPjxrZXl3b3JkPlJlZmVycmFsIGFuZCBDb25zdWx0YXRpb24vc3RhdGlzdGljcyAmYW1w
OyBudW1lcmljYWwgZGF0YTwva2V5d29yZD48a2V5d29yZD5TZXggRGlzdHJpYnV0aW9uPC9rZXl3
b3JkPjxrZXl3b3JkPlVuaXRlZCBTdGF0ZXMvZXBpZGVtaW9sb2d5PC9rZXl3b3JkPjwva2V5d29y
ZHM+PGRhdGVzPjx5ZWFyPjIwMDc8L3llYXI+PHB1Yi1kYXRlcz48ZGF0ZT5BcHI8L2RhdGU+PC9w
dWItZGF0ZXM+PC9kYXRlcz48aXNibj4xMDcxLTkxNjQ8L2lzYm4+PGFjY2Vzc2lvbi1udW0+MTc0
NDg0MTY8L2FjY2Vzc2lvbi1udW0+PHVybHM+PC91cmxzPjxlbGVjdHJvbmljLXJlc291cmNlLW51
bT4xMC4xMDE2L2ouY2FyZGZhaWwuMjAwNi4xMS4wMDg8L2VsZWN0cm9uaWMtcmVzb3VyY2UtbnVt
PjxyZW1vdGUtZGF0YWJhc2UtcHJvdmlkZXI+TkxNPC9yZW1vdGUtZGF0YWJhc2UtcHJvdmlkZXI+
PGxhbmd1YWdlPmVuZzwvbGFuZ3VhZ2U+PC9yZWNvcmQ+PC9DaXRlPjxDaXRlPjxBdXRob3I+QWxi
ZXJ0PC9BdXRob3I+PFllYXI+MjAwNzwvWWVhcj48UmVjTnVtPjU3NjA8L1JlY051bT48cmVjb3Jk
PjxyZWMtbnVtYmVyPjU3NjA8L3JlYy1udW1iZXI+PGZvcmVpZ24ta2V5cz48a2V5IGFwcD0iRU4i
IGRiLWlkPSJ6cDBkdHJydGd6cmZ4Z2VzcGR3cHA1dzdwdGZwenIwdzJ6cnIiIHRpbWVzdGFtcD0i
MTQ3NTUxNTQ3MyI+NTc2MDwva2V5PjwvZm9yZWlnbi1rZXlzPjxyZWYtdHlwZSBuYW1lPSJKb3Vy
bmFsIEFydGljbGUiPjE3PC9yZWYtdHlwZT48Y29udHJpYnV0b3JzPjxhdXRob3JzPjxhdXRob3I+
QWxiZXJ0LCBOLiBNLjwvYXV0aG9yPjxhdXRob3I+Rm9uYXJvdywgRy4gQy48L2F1dGhvcj48YXV0
aG9yPkFicmFoYW0sIFcuIFQuPC9hdXRob3I+PGF1dGhvcj5DaGlzd2VsbCwgSy48L2F1dGhvcj48
YXV0aG9yPlN0b3VnaCwgVy4gRy48L2F1dGhvcj48YXV0aG9yPkdoZW9yZ2hpYWRlLCBNLjwvYXV0
aG9yPjxhdXRob3I+R3JlZW5iZXJnLCBCLiBILjwvYXV0aG9yPjxhdXRob3I+TyZhcG9zO0Nvbm5v
ciwgQy4gTS48L2F1dGhvcj48YXV0aG9yPlN1biwgSi4gTC48L2F1dGhvcj48YXV0aG9yPllhbmN5
LCBDLiBXLjwvYXV0aG9yPjxhdXRob3I+WW91bmcsIEouIEIuPC9hdXRob3I+PC9hdXRob3JzPjwv
Y29udHJpYnV0b3JzPjxhdXRoLWFkZHJlc3M+RGl2aXNpb24gb2YgTnVyc2luZyBhbmQgR2Vvcmdl
IE0uIGFuZCBMaW5kYSBILiBLYXVmbWFuIENlbnRlciBmb3IgSGVhcnQgRmFpbHVyZSwgQ2xldmVs
YW5kIENsaW5pYyBGb3VuZGF0aW9uLCBDbGV2ZWxhbmQsIE9oaW8gNDQxOTUsIFVTQS48L2F1dGgt
YWRkcmVzcz48dGl0bGVzPjx0aXRsZT5QcmVkaWN0b3JzIG9mIGRlbGl2ZXJ5IG9mIGhvc3BpdGFs
LWJhc2VkIGhlYXJ0IGZhaWx1cmUgcGF0aWVudCBlZHVjYXRpb246IGEgcmVwb3J0IGZyb20gT1BU
SU1JWkUtSEY8L3RpdGxlPjxzZWNvbmRhcnktdGl0bGU+SiBDYXJkIEZhaWw8L3NlY29uZGFyeS10
aXRsZT48YWx0LXRpdGxlPkpvdXJuYWwgb2YgY2FyZGlhYyBmYWlsdXJlPC9hbHQtdGl0bGU+PC90
aXRsZXM+PHBlcmlvZGljYWw+PGZ1bGwtdGl0bGU+SiBDYXJkIEZhaWw8L2Z1bGwtdGl0bGU+PGFi
YnItMT5Kb3VybmFsIG9mIGNhcmRpYWMgZmFpbHVyZTwvYWJici0xPjwvcGVyaW9kaWNhbD48YWx0
LXBlcmlvZGljYWw+PGZ1bGwtdGl0bGU+SiBDYXJkIEZhaWw8L2Z1bGwtdGl0bGU+PGFiYnItMT5K
b3VybmFsIG9mIGNhcmRpYWMgZmFpbHVyZTwvYWJici0xPjwvYWx0LXBlcmlvZGljYWw+PHBhZ2Vz
PjE4OS05ODwvcGFnZXM+PHZvbHVtZT4xMzwvdm9sdW1lPjxudW1iZXI+MzwvbnVtYmVyPjxlZGl0
aW9uPjIwMDcvMDQvMjQ8L2VkaXRpb24+PGtleXdvcmRzPjxrZXl3b3JkPkFnZWQ8L2tleXdvcmQ+
PGtleXdvcmQ+Q2FyZGlvdmFzY3VsYXIgRGlzZWFzZXMvZXBpZGVtaW9sb2d5PC9rZXl3b3JkPjxr
ZXl3b3JkPkNvbW9yYmlkaXR5PC9rZXl3b3JkPjxrZXl3b3JkPkNvbnRpbmVudGFsIFBvcHVsYXRp
b24gR3JvdXBzL3N0YXRpc3RpY3MgJmFtcDsgbnVtZXJpY2FsIGRhdGE8L2tleXdvcmQ+PGtleXdv
cmQ+RHJ1ZyBVdGlsaXphdGlvbi9zdGF0aXN0aWNzICZhbXA7IG51bWVyaWNhbCBkYXRhPC9rZXl3
b3JkPjxrZXl3b3JkPkZlbWFsZTwva2V5d29yZD48a2V5d29yZD5HdWlkZWxpbmUgQWRoZXJlbmNl
LypzdGF0aXN0aWNzICZhbXA7IG51bWVyaWNhbCBkYXRhPC9rZXl3b3JkPjxrZXl3b3JkPkhlYXJ0
IEZhaWx1cmUvZXBpZGVtaW9sb2d5Lyp0aGVyYXB5PC9rZXl3b3JkPjxrZXl3b3JkPkhvc3BpdGFs
cy9zdGF0aXN0aWNzICZhbXA7IG51bWVyaWNhbCBkYXRhPC9rZXl3b3JkPjxrZXl3b3JkPkh1bWFu
czwva2V5d29yZD48a2V5d29yZD5Kb2ludCBDb21taXNzaW9uIG9uIEFjY3JlZGl0YXRpb24gb2Yg
SGVhbHRoY2FyZSBPcmdhbml6YXRpb25zPC9rZXl3b3JkPjxrZXl3b3JkPk1hbGU8L2tleXdvcmQ+
PGtleXdvcmQ+TXVsdGl2YXJpYXRlIEFuYWx5c2lzPC9rZXl3b3JkPjxrZXl3b3JkPk91dGNvbWUg
YW5kIFByb2Nlc3MgQXNzZXNzbWVudCAoSGVhbHRoIENhcmUpPC9rZXl3b3JkPjxrZXl3b3JkPlBh
dGllbnQgRGlzY2hhcmdlL3N0YW5kYXJkcy8qc3RhdGlzdGljcyAmYW1wOyBudW1lcmljYWwgZGF0
YTwva2V5d29yZD48a2V5d29yZD5QYXRpZW50IEVkdWNhdGlvbiBhcyBUb3BpYy9zdGFuZGFyZHMv
KnN0YXRpc3RpY3MgJmFtcDsgbnVtZXJpY2FsIGRhdGE8L2tleXdvcmQ+PGtleXdvcmQ+KlByYWN0
aWNlIEd1aWRlbGluZXMgYXMgVG9waWM8L2tleXdvcmQ+PGtleXdvcmQ+UmVmZXJyYWwgYW5kIENv
bnN1bHRhdGlvbi9zdGF0aXN0aWNzICZhbXA7IG51bWVyaWNhbCBkYXRhPC9rZXl3b3JkPjxrZXl3
b3JkPlNleCBEaXN0cmlidXRpb248L2tleXdvcmQ+PGtleXdvcmQ+VW5pdGVkIFN0YXRlcy9lcGlk
ZW1pb2xvZ3k8L2tleXdvcmQ+PC9rZXl3b3Jkcz48ZGF0ZXM+PHllYXI+MjAwNzwveWVhcj48cHVi
LWRhdGVzPjxkYXRlPkFwcjwvZGF0ZT48L3B1Yi1kYXRlcz48L2RhdGVzPjxpc2JuPjEwNzEtOTE2
NDwvaXNibj48YWNjZXNzaW9uLW51bT4xNzQ0ODQxNjwvYWNjZXNzaW9uLW51bT48dXJscz48L3Vy
bHM+PGVsZWN0cm9uaWMtcmVzb3VyY2UtbnVtPjEwLjEwMTYvai5jYXJkZmFpbC4yMDA2LjExLjAw
ODwvZWxlY3Ryb25pYy1yZXNvdXJjZS1udW0+PHJlbW90ZS1kYXRhYmFzZS1wcm92aWRlcj5OTE08
L3JlbW90ZS1kYXRhYmFzZS1wcm92aWRlcj48bGFuZ3VhZ2U+ZW5nPC9sYW5ndWFnZT48L3JlY29y
ZD48L0NpdGU+PC9FbmROb3RlPgB=
</w:fldData>
        </w:fldChar>
      </w:r>
      <w:r w:rsidR="00572EE8">
        <w:rPr>
          <w:rFonts w:cs="Times New Roman"/>
          <w:sz w:val="24"/>
          <w:szCs w:val="24"/>
        </w:rPr>
        <w:instrText xml:space="preserve"> ADDIN EN.CITE </w:instrText>
      </w:r>
      <w:r w:rsidR="00F47118">
        <w:rPr>
          <w:rFonts w:cs="Times New Roman"/>
          <w:sz w:val="24"/>
          <w:szCs w:val="24"/>
        </w:rPr>
        <w:fldChar w:fldCharType="begin">
          <w:fldData xml:space="preserve">PEVuZE5vdGU+PENpdGU+PEF1dGhvcj5BbGJlcnQ8L0F1dGhvcj48WWVhcj4yMDA3PC9ZZWFyPjxS
ZWNOdW0+NTc2MDwvUmVjTnVtPjxEaXNwbGF5VGV4dD48c3R5bGUgZmFjZT0ic3VwZXJzY3JpcHQi
PjQ8L3N0eWxlPjwvRGlzcGxheVRleHQ+PHJlY29yZD48cmVjLW51bWJlcj41NzYwPC9yZWMtbnVt
YmVyPjxmb3JlaWduLWtleXM+PGtleSBhcHA9IkVOIiBkYi1pZD0ienAwZHRycnRnenJmeGdlc3Bk
d3BwNXc3cHRmcHpyMHcyenJyIiB0aW1lc3RhbXA9IjE0NzU1MTU0NzMiPjU3NjA8L2tleT48L2Zv
cmVpZ24ta2V5cz48cmVmLXR5cGUgbmFtZT0iSm91cm5hbCBBcnRpY2xlIj4xNzwvcmVmLXR5cGU+
PGNvbnRyaWJ1dG9ycz48YXV0aG9ycz48YXV0aG9yPkFsYmVydCwgTi4gTS48L2F1dGhvcj48YXV0
aG9yPkZvbmFyb3csIEcuIEMuPC9hdXRob3I+PGF1dGhvcj5BYnJhaGFtLCBXLiBULjwvYXV0aG9y
PjxhdXRob3I+Q2hpc3dlbGwsIEsuPC9hdXRob3I+PGF1dGhvcj5TdG91Z2gsIFcuIEcuPC9hdXRo
b3I+PGF1dGhvcj5HaGVvcmdoaWFkZSwgTS48L2F1dGhvcj48YXV0aG9yPkdyZWVuYmVyZywgQi4g
SC48L2F1dGhvcj48YXV0aG9yPk8mYXBvcztDb25ub3IsIEMuIE0uPC9hdXRob3I+PGF1dGhvcj5T
dW4sIEouIEwuPC9hdXRob3I+PGF1dGhvcj5ZYW5jeSwgQy4gVy48L2F1dGhvcj48YXV0aG9yPllv
dW5nLCBKLiBCLjwvYXV0aG9yPjwvYXV0aG9ycz48L2NvbnRyaWJ1dG9ycz48YXV0aC1hZGRyZXNz
PkRpdmlzaW9uIG9mIE51cnNpbmcgYW5kIEdlb3JnZSBNLiBhbmQgTGluZGEgSC4gS2F1Zm1hbiBD
ZW50ZXIgZm9yIEhlYXJ0IEZhaWx1cmUsIENsZXZlbGFuZCBDbGluaWMgRm91bmRhdGlvbiwgQ2xl
dmVsYW5kLCBPaGlvIDQ0MTk1LCBVU0EuPC9hdXRoLWFkZHJlc3M+PHRpdGxlcz48dGl0bGU+UHJl
ZGljdG9ycyBvZiBkZWxpdmVyeSBvZiBob3NwaXRhbC1iYXNlZCBoZWFydCBmYWlsdXJlIHBhdGll
bnQgZWR1Y2F0aW9uOiBhIHJlcG9ydCBmcm9tIE9QVElNSVpFLUhGPC90aXRsZT48c2Vjb25kYXJ5
LXRpdGxlPkogQ2FyZCBGYWlsPC9zZWNvbmRhcnktdGl0bGU+PGFsdC10aXRsZT5Kb3VybmFsIG9m
IGNhcmRpYWMgZmFpbHVyZTwvYWx0LXRpdGxlPjwvdGl0bGVzPjxwZXJpb2RpY2FsPjxmdWxsLXRp
dGxlPkogQ2FyZCBGYWlsPC9mdWxsLXRpdGxlPjxhYmJyLTE+Sm91cm5hbCBvZiBjYXJkaWFjIGZh
aWx1cmU8L2FiYnItMT48L3BlcmlvZGljYWw+PGFsdC1wZXJpb2RpY2FsPjxmdWxsLXRpdGxlPkog
Q2FyZCBGYWlsPC9mdWxsLXRpdGxlPjxhYmJyLTE+Sm91cm5hbCBvZiBjYXJkaWFjIGZhaWx1cmU8
L2FiYnItMT48L2FsdC1wZXJpb2RpY2FsPjxwYWdlcz4xODktOTg8L3BhZ2VzPjx2b2x1bWU+MTM8
L3ZvbHVtZT48bnVtYmVyPjM8L251bWJlcj48ZWRpdGlvbj4yMDA3LzA0LzI0PC9lZGl0aW9uPjxr
ZXl3b3Jkcz48a2V5d29yZD5BZ2VkPC9rZXl3b3JkPjxrZXl3b3JkPkNhcmRpb3Zhc2N1bGFyIERp
c2Vhc2VzL2VwaWRlbWlvbG9neTwva2V5d29yZD48a2V5d29yZD5Db21vcmJpZGl0eTwva2V5d29y
ZD48a2V5d29yZD5Db250aW5lbnRhbCBQb3B1bGF0aW9uIEdyb3Vwcy9zdGF0aXN0aWNzICZhbXA7
IG51bWVyaWNhbCBkYXRhPC9rZXl3b3JkPjxrZXl3b3JkPkRydWcgVXRpbGl6YXRpb24vc3RhdGlz
dGljcyAmYW1wOyBudW1lcmljYWwgZGF0YTwva2V5d29yZD48a2V5d29yZD5GZW1hbGU8L2tleXdv
cmQ+PGtleXdvcmQ+R3VpZGVsaW5lIEFkaGVyZW5jZS8qc3RhdGlzdGljcyAmYW1wOyBudW1lcmlj
YWwgZGF0YTwva2V5d29yZD48a2V5d29yZD5IZWFydCBGYWlsdXJlL2VwaWRlbWlvbG9neS8qdGhl
cmFweTwva2V5d29yZD48a2V5d29yZD5Ib3NwaXRhbHMvc3RhdGlzdGljcyAmYW1wOyBudW1lcmlj
YWwgZGF0YTwva2V5d29yZD48a2V5d29yZD5IdW1hbnM8L2tleXdvcmQ+PGtleXdvcmQ+Sm9pbnQg
Q29tbWlzc2lvbiBvbiBBY2NyZWRpdGF0aW9uIG9mIEhlYWx0aGNhcmUgT3JnYW5pemF0aW9uczwv
a2V5d29yZD48a2V5d29yZD5NYWxlPC9rZXl3b3JkPjxrZXl3b3JkPk11bHRpdmFyaWF0ZSBBbmFs
eXNpczwva2V5d29yZD48a2V5d29yZD5PdXRjb21lIGFuZCBQcm9jZXNzIEFzc2Vzc21lbnQgKEhl
YWx0aCBDYXJlKTwva2V5d29yZD48a2V5d29yZD5QYXRpZW50IERpc2NoYXJnZS9zdGFuZGFyZHMv
KnN0YXRpc3RpY3MgJmFtcDsgbnVtZXJpY2FsIGRhdGE8L2tleXdvcmQ+PGtleXdvcmQ+UGF0aWVu
dCBFZHVjYXRpb24gYXMgVG9waWMvc3RhbmRhcmRzLypzdGF0aXN0aWNzICZhbXA7IG51bWVyaWNh
bCBkYXRhPC9rZXl3b3JkPjxrZXl3b3JkPipQcmFjdGljZSBHdWlkZWxpbmVzIGFzIFRvcGljPC9r
ZXl3b3JkPjxrZXl3b3JkPlJlZmVycmFsIGFuZCBDb25zdWx0YXRpb24vc3RhdGlzdGljcyAmYW1w
OyBudW1lcmljYWwgZGF0YTwva2V5d29yZD48a2V5d29yZD5TZXggRGlzdHJpYnV0aW9uPC9rZXl3
b3JkPjxrZXl3b3JkPlVuaXRlZCBTdGF0ZXMvZXBpZGVtaW9sb2d5PC9rZXl3b3JkPjwva2V5d29y
ZHM+PGRhdGVzPjx5ZWFyPjIwMDc8L3llYXI+PHB1Yi1kYXRlcz48ZGF0ZT5BcHI8L2RhdGU+PC9w
dWItZGF0ZXM+PC9kYXRlcz48aXNibj4xMDcxLTkxNjQ8L2lzYm4+PGFjY2Vzc2lvbi1udW0+MTc0
NDg0MTY8L2FjY2Vzc2lvbi1udW0+PHVybHM+PC91cmxzPjxlbGVjdHJvbmljLXJlc291cmNlLW51
bT4xMC4xMDE2L2ouY2FyZGZhaWwuMjAwNi4xMS4wMDg8L2VsZWN0cm9uaWMtcmVzb3VyY2UtbnVt
PjxyZW1vdGUtZGF0YWJhc2UtcHJvdmlkZXI+TkxNPC9yZW1vdGUtZGF0YWJhc2UtcHJvdmlkZXI+
PGxhbmd1YWdlPmVuZzwvbGFuZ3VhZ2U+PC9yZWNvcmQ+PC9DaXRlPjxDaXRlPjxBdXRob3I+QWxi
ZXJ0PC9BdXRob3I+PFllYXI+MjAwNzwvWWVhcj48UmVjTnVtPjU3NjA8L1JlY051bT48cmVjb3Jk
PjxyZWMtbnVtYmVyPjU3NjA8L3JlYy1udW1iZXI+PGZvcmVpZ24ta2V5cz48a2V5IGFwcD0iRU4i
IGRiLWlkPSJ6cDBkdHJydGd6cmZ4Z2VzcGR3cHA1dzdwdGZwenIwdzJ6cnIiIHRpbWVzdGFtcD0i
MTQ3NTUxNTQ3MyI+NTc2MDwva2V5PjwvZm9yZWlnbi1rZXlzPjxyZWYtdHlwZSBuYW1lPSJKb3Vy
bmFsIEFydGljbGUiPjE3PC9yZWYtdHlwZT48Y29udHJpYnV0b3JzPjxhdXRob3JzPjxhdXRob3I+
QWxiZXJ0LCBOLiBNLjwvYXV0aG9yPjxhdXRob3I+Rm9uYXJvdywgRy4gQy48L2F1dGhvcj48YXV0
aG9yPkFicmFoYW0sIFcuIFQuPC9hdXRob3I+PGF1dGhvcj5DaGlzd2VsbCwgSy48L2F1dGhvcj48
YXV0aG9yPlN0b3VnaCwgVy4gRy48L2F1dGhvcj48YXV0aG9yPkdoZW9yZ2hpYWRlLCBNLjwvYXV0
aG9yPjxhdXRob3I+R3JlZW5iZXJnLCBCLiBILjwvYXV0aG9yPjxhdXRob3I+TyZhcG9zO0Nvbm5v
ciwgQy4gTS48L2F1dGhvcj48YXV0aG9yPlN1biwgSi4gTC48L2F1dGhvcj48YXV0aG9yPllhbmN5
LCBDLiBXLjwvYXV0aG9yPjxhdXRob3I+WW91bmcsIEouIEIuPC9hdXRob3I+PC9hdXRob3JzPjwv
Y29udHJpYnV0b3JzPjxhdXRoLWFkZHJlc3M+RGl2aXNpb24gb2YgTnVyc2luZyBhbmQgR2Vvcmdl
IE0uIGFuZCBMaW5kYSBILiBLYXVmbWFuIENlbnRlciBmb3IgSGVhcnQgRmFpbHVyZSwgQ2xldmVs
YW5kIENsaW5pYyBGb3VuZGF0aW9uLCBDbGV2ZWxhbmQsIE9oaW8gNDQxOTUsIFVTQS48L2F1dGgt
YWRkcmVzcz48dGl0bGVzPjx0aXRsZT5QcmVkaWN0b3JzIG9mIGRlbGl2ZXJ5IG9mIGhvc3BpdGFs
LWJhc2VkIGhlYXJ0IGZhaWx1cmUgcGF0aWVudCBlZHVjYXRpb246IGEgcmVwb3J0IGZyb20gT1BU
SU1JWkUtSEY8L3RpdGxlPjxzZWNvbmRhcnktdGl0bGU+SiBDYXJkIEZhaWw8L3NlY29uZGFyeS10
aXRsZT48YWx0LXRpdGxlPkpvdXJuYWwgb2YgY2FyZGlhYyBmYWlsdXJlPC9hbHQtdGl0bGU+PC90
aXRsZXM+PHBlcmlvZGljYWw+PGZ1bGwtdGl0bGU+SiBDYXJkIEZhaWw8L2Z1bGwtdGl0bGU+PGFi
YnItMT5Kb3VybmFsIG9mIGNhcmRpYWMgZmFpbHVyZTwvYWJici0xPjwvcGVyaW9kaWNhbD48YWx0
LXBlcmlvZGljYWw+PGZ1bGwtdGl0bGU+SiBDYXJkIEZhaWw8L2Z1bGwtdGl0bGU+PGFiYnItMT5K
b3VybmFsIG9mIGNhcmRpYWMgZmFpbHVyZTwvYWJici0xPjwvYWx0LXBlcmlvZGljYWw+PHBhZ2Vz
PjE4OS05ODwvcGFnZXM+PHZvbHVtZT4xMzwvdm9sdW1lPjxudW1iZXI+MzwvbnVtYmVyPjxlZGl0
aW9uPjIwMDcvMDQvMjQ8L2VkaXRpb24+PGtleXdvcmRzPjxrZXl3b3JkPkFnZWQ8L2tleXdvcmQ+
PGtleXdvcmQ+Q2FyZGlvdmFzY3VsYXIgRGlzZWFzZXMvZXBpZGVtaW9sb2d5PC9rZXl3b3JkPjxr
ZXl3b3JkPkNvbW9yYmlkaXR5PC9rZXl3b3JkPjxrZXl3b3JkPkNvbnRpbmVudGFsIFBvcHVsYXRp
b24gR3JvdXBzL3N0YXRpc3RpY3MgJmFtcDsgbnVtZXJpY2FsIGRhdGE8L2tleXdvcmQ+PGtleXdv
cmQ+RHJ1ZyBVdGlsaXphdGlvbi9zdGF0aXN0aWNzICZhbXA7IG51bWVyaWNhbCBkYXRhPC9rZXl3
b3JkPjxrZXl3b3JkPkZlbWFsZTwva2V5d29yZD48a2V5d29yZD5HdWlkZWxpbmUgQWRoZXJlbmNl
LypzdGF0aXN0aWNzICZhbXA7IG51bWVyaWNhbCBkYXRhPC9rZXl3b3JkPjxrZXl3b3JkPkhlYXJ0
IEZhaWx1cmUvZXBpZGVtaW9sb2d5Lyp0aGVyYXB5PC9rZXl3b3JkPjxrZXl3b3JkPkhvc3BpdGFs
cy9zdGF0aXN0aWNzICZhbXA7IG51bWVyaWNhbCBkYXRhPC9rZXl3b3JkPjxrZXl3b3JkPkh1bWFu
czwva2V5d29yZD48a2V5d29yZD5Kb2ludCBDb21taXNzaW9uIG9uIEFjY3JlZGl0YXRpb24gb2Yg
SGVhbHRoY2FyZSBPcmdhbml6YXRpb25zPC9rZXl3b3JkPjxrZXl3b3JkPk1hbGU8L2tleXdvcmQ+
PGtleXdvcmQ+TXVsdGl2YXJpYXRlIEFuYWx5c2lzPC9rZXl3b3JkPjxrZXl3b3JkPk91dGNvbWUg
YW5kIFByb2Nlc3MgQXNzZXNzbWVudCAoSGVhbHRoIENhcmUpPC9rZXl3b3JkPjxrZXl3b3JkPlBh
dGllbnQgRGlzY2hhcmdlL3N0YW5kYXJkcy8qc3RhdGlzdGljcyAmYW1wOyBudW1lcmljYWwgZGF0
YTwva2V5d29yZD48a2V5d29yZD5QYXRpZW50IEVkdWNhdGlvbiBhcyBUb3BpYy9zdGFuZGFyZHMv
KnN0YXRpc3RpY3MgJmFtcDsgbnVtZXJpY2FsIGRhdGE8L2tleXdvcmQ+PGtleXdvcmQ+KlByYWN0
aWNlIEd1aWRlbGluZXMgYXMgVG9waWM8L2tleXdvcmQ+PGtleXdvcmQ+UmVmZXJyYWwgYW5kIENv
bnN1bHRhdGlvbi9zdGF0aXN0aWNzICZhbXA7IG51bWVyaWNhbCBkYXRhPC9rZXl3b3JkPjxrZXl3
b3JkPlNleCBEaXN0cmlidXRpb248L2tleXdvcmQ+PGtleXdvcmQ+VW5pdGVkIFN0YXRlcy9lcGlk
ZW1pb2xvZ3k8L2tleXdvcmQ+PC9rZXl3b3Jkcz48ZGF0ZXM+PHllYXI+MjAwNzwveWVhcj48cHVi
LWRhdGVzPjxkYXRlPkFwcjwvZGF0ZT48L3B1Yi1kYXRlcz48L2RhdGVzPjxpc2JuPjEwNzEtOTE2
NDwvaXNibj48YWNjZXNzaW9uLW51bT4xNzQ0ODQxNjwvYWNjZXNzaW9uLW51bT48dXJscz48L3Vy
bHM+PGVsZWN0cm9uaWMtcmVzb3VyY2UtbnVtPjEwLjEwMTYvai5jYXJkZmFpbC4yMDA2LjExLjAw
ODwvZWxlY3Ryb25pYy1yZXNvdXJjZS1udW0+PHJlbW90ZS1kYXRhYmFzZS1wcm92aWRlcj5OTE08
L3JlbW90ZS1kYXRhYmFzZS1wcm92aWRlcj48bGFuZ3VhZ2U+ZW5nPC9sYW5ndWFnZT48L3JlY29y
ZD48L0NpdGU+PC9FbmROb3RlPgB=
</w:fldData>
        </w:fldChar>
      </w:r>
      <w:r w:rsidR="00572EE8">
        <w:rPr>
          <w:rFonts w:cs="Times New Roman"/>
          <w:sz w:val="24"/>
          <w:szCs w:val="24"/>
        </w:rPr>
        <w:instrText xml:space="preserve"> ADDIN EN.CITE.DATA </w:instrText>
      </w:r>
      <w:r w:rsidR="00F47118">
        <w:rPr>
          <w:rFonts w:cs="Times New Roman"/>
          <w:sz w:val="24"/>
          <w:szCs w:val="24"/>
        </w:rPr>
      </w:r>
      <w:r w:rsidR="00F47118">
        <w:rPr>
          <w:rFonts w:cs="Times New Roman"/>
          <w:sz w:val="24"/>
          <w:szCs w:val="24"/>
        </w:rPr>
        <w:fldChar w:fldCharType="end"/>
      </w:r>
      <w:r w:rsidR="00F47118">
        <w:rPr>
          <w:rFonts w:cs="Times New Roman"/>
          <w:sz w:val="24"/>
          <w:szCs w:val="24"/>
        </w:rPr>
      </w:r>
      <w:r w:rsidR="00F47118">
        <w:rPr>
          <w:rFonts w:cs="Times New Roman"/>
          <w:sz w:val="24"/>
          <w:szCs w:val="24"/>
        </w:rPr>
        <w:fldChar w:fldCharType="separate"/>
      </w:r>
      <w:r w:rsidR="00572EE8" w:rsidRPr="00572EE8">
        <w:rPr>
          <w:rFonts w:cs="Times New Roman"/>
          <w:noProof/>
          <w:sz w:val="24"/>
          <w:szCs w:val="24"/>
          <w:vertAlign w:val="superscript"/>
        </w:rPr>
        <w:t>4</w:t>
      </w:r>
      <w:r w:rsidR="00F47118">
        <w:rPr>
          <w:rFonts w:cs="Times New Roman"/>
          <w:sz w:val="24"/>
          <w:szCs w:val="24"/>
        </w:rPr>
        <w:fldChar w:fldCharType="end"/>
      </w:r>
      <w:r w:rsidR="00201BE0" w:rsidRPr="000603B6">
        <w:rPr>
          <w:rFonts w:cs="Times New Roman"/>
          <w:sz w:val="24"/>
          <w:szCs w:val="24"/>
        </w:rPr>
        <w:t xml:space="preserve"> </w:t>
      </w:r>
      <w:r w:rsidR="00803BB5" w:rsidRPr="000603B6">
        <w:rPr>
          <w:rFonts w:cs="Times New Roman"/>
          <w:sz w:val="24"/>
          <w:szCs w:val="24"/>
        </w:rPr>
        <w:t>Teleh</w:t>
      </w:r>
      <w:r w:rsidR="00201BE0" w:rsidRPr="000603B6">
        <w:rPr>
          <w:rFonts w:cs="Times New Roman"/>
          <w:sz w:val="24"/>
          <w:szCs w:val="24"/>
        </w:rPr>
        <w:t xml:space="preserve">ealth protocols may serve as </w:t>
      </w:r>
      <w:r w:rsidR="00803BB5" w:rsidRPr="000603B6">
        <w:rPr>
          <w:rFonts w:cs="Times New Roman"/>
          <w:sz w:val="24"/>
          <w:szCs w:val="24"/>
        </w:rPr>
        <w:t>effective strateg</w:t>
      </w:r>
      <w:r w:rsidR="001B36AF" w:rsidRPr="000603B6">
        <w:rPr>
          <w:rFonts w:cs="Times New Roman"/>
          <w:sz w:val="24"/>
          <w:szCs w:val="24"/>
        </w:rPr>
        <w:t>ies</w:t>
      </w:r>
      <w:r w:rsidR="00803BB5" w:rsidRPr="000603B6">
        <w:rPr>
          <w:rFonts w:cs="Times New Roman"/>
          <w:sz w:val="24"/>
          <w:szCs w:val="24"/>
        </w:rPr>
        <w:t xml:space="preserve"> </w:t>
      </w:r>
      <w:r w:rsidR="00315901">
        <w:rPr>
          <w:rFonts w:cs="Times New Roman"/>
          <w:sz w:val="24"/>
          <w:szCs w:val="24"/>
        </w:rPr>
        <w:t>for</w:t>
      </w:r>
      <w:r w:rsidR="00315901" w:rsidRPr="000603B6">
        <w:rPr>
          <w:rFonts w:cs="Times New Roman"/>
          <w:sz w:val="24"/>
          <w:szCs w:val="24"/>
        </w:rPr>
        <w:t xml:space="preserve"> </w:t>
      </w:r>
      <w:r w:rsidR="00201BE0" w:rsidRPr="000603B6">
        <w:rPr>
          <w:rFonts w:cs="Times New Roman"/>
          <w:sz w:val="24"/>
          <w:szCs w:val="24"/>
        </w:rPr>
        <w:t>addressing these problems</w:t>
      </w:r>
      <w:r w:rsidR="00CE546B">
        <w:rPr>
          <w:rFonts w:cs="Times New Roman"/>
          <w:sz w:val="24"/>
          <w:szCs w:val="24"/>
        </w:rPr>
        <w:t>.</w:t>
      </w:r>
      <w:r w:rsidR="00F47118" w:rsidRPr="000603B6">
        <w:rPr>
          <w:rFonts w:cs="Times New Roman"/>
          <w:sz w:val="24"/>
          <w:szCs w:val="24"/>
        </w:rPr>
        <w:fldChar w:fldCharType="begin">
          <w:fldData xml:space="preserve">PEVuZE5vdGU+PENpdGU+PEF1dGhvcj5HZWxsaXM8L0F1dGhvcj48WWVhcj4yMDEyPC9ZZWFyPjxS
ZWNOdW0+NTc1MzwvUmVjTnVtPjxEaXNwbGF5VGV4dD48c3R5bGUgZmFjZT0ic3VwZXJzY3JpcHQi
PjU8L3N0eWxlPjwvRGlzcGxheVRleHQ+PHJlY29yZD48cmVjLW51bWJlcj41NzUzPC9yZWMtbnVt
YmVyPjxmb3JlaWduLWtleXM+PGtleSBhcHA9IkVOIiBkYi1pZD0ienAwZHRycnRnenJmeGdlc3Bk
d3BwNXc3cHRmcHpyMHcyenJyIiB0aW1lc3RhbXA9IjE0NzU1MTI5NzAiPjU3NTM8L2tleT48L2Zv
cmVpZ24ta2V5cz48cmVmLXR5cGUgbmFtZT0iSm91cm5hbCBBcnRpY2xlIj4xNzwvcmVmLXR5cGU+
PGNvbnRyaWJ1dG9ycz48YXV0aG9ycz48YXV0aG9yPkdlbGxpcywgWi4gRC48L2F1dGhvcj48YXV0
aG9yPktlbmFsZXksIEIuPC9hdXRob3I+PGF1dGhvcj5NY0dpbnR5LCBKLjwvYXV0aG9yPjxhdXRo
b3I+QmFyZGVsbGksIEUuPC9hdXRob3I+PGF1dGhvcj5EYXZpdHQsIEouPC9hdXRob3I+PGF1dGhv
cj5UZW4gSGF2ZSwgVC48L2F1dGhvcj48L2F1dGhvcnM+PC9jb250cmlidXRvcnM+PGF1dGgtYWRk
cmVzcz5DZW50ZXIgZm9yIE1lbnRhbCBIZWFsdGggJmFtcDsgQWdpbmcsIFNjaG9vbCBvZiBTb2Np
YWwgUG9saWN5ICZhbXA7IFByYWN0aWNlLCBVbml2ZXJzaXR5IG9mIFBlbm5zeWx2YW5pYSwgMzcw
MSBMb2N1c3QgV2FsaywgUGhpbGFkZWxwaGlhLCBQQSAxOTEwNCwgVVNBLiB6Z2VsbGlzQHNwMi51
cGVubi5lZHU8L2F1dGgtYWRkcmVzcz48dGl0bGVzPjx0aXRsZT5PdXRjb21lcyBvZiBhIHRlbGVo
ZWFsdGggaW50ZXJ2ZW50aW9uIGZvciBob21lYm91bmQgb2xkZXIgYWR1bHRzIHdpdGggaGVhcnQg
b3IgY2hyb25pYyByZXNwaXJhdG9yeSBmYWlsdXJlOiBhIHJhbmRvbWl6ZWQgY29udHJvbGxlZCB0
cmlhbDwvdGl0bGU+PHNlY29uZGFyeS10aXRsZT5HZXJvbnRvbG9naXN0PC9zZWNvbmRhcnktdGl0
bGU+PGFsdC10aXRsZT5UaGUgR2Vyb250b2xvZ2lzdDwvYWx0LXRpdGxlPjwvdGl0bGVzPjxwZXJp
b2RpY2FsPjxmdWxsLXRpdGxlPkdlcm9udG9sb2dpc3Q8L2Z1bGwtdGl0bGU+PGFiYnItMT5UaGUg
R2Vyb250b2xvZ2lzdDwvYWJici0xPjwvcGVyaW9kaWNhbD48YWx0LXBlcmlvZGljYWw+PGZ1bGwt
dGl0bGU+R2Vyb250b2xvZ2lzdDwvZnVsbC10aXRsZT48YWJici0xPlRoZSBHZXJvbnRvbG9naXN0
PC9hYmJyLTE+PC9hbHQtcGVyaW9kaWNhbD48cGFnZXM+NTQxLTUyPC9wYWdlcz48dm9sdW1lPjUy
PC92b2x1bWU+PG51bWJlcj40PC9udW1iZXI+PGVkaXRpb24+MjAxMi8wMS8xNDwvZWRpdGlvbj48
a2V5d29yZHM+PGtleXdvcmQ+QWdlZDwva2V5d29yZD48a2V5d29yZD5BZ2VkLCA4MCBhbmQgb3Zl
cjwva2V5d29yZD48a2V5d29yZD5DaHJvbmljIERpc2Vhc2U8L2tleXdvcmQ+PGtleXdvcmQ+RmVt
YWxlPC9rZXl3b3JkPjxrZXl3b3JkPkZvbGxvdy1VcCBTdHVkaWVzPC9rZXl3b3JkPjxrZXl3b3Jk
PkhlYXJ0IEZhaWx1cmUvZGlhZ25vc2lzLypudXJzaW5nPC9rZXl3b3JkPjxrZXl3b3JkPkhvbWUg
Q2FyZSBTZXJ2aWNlcy9vcmdhbml6YXRpb24gJmFtcDsgYWRtaW5pc3RyYXRpb24vKnV0aWxpemF0
aW9uPC9rZXl3b3JkPjxrZXl3b3JkPkhvbWVib3VuZCBQZXJzb25zLypwc3ljaG9sb2d5PC9rZXl3
b3JkPjxrZXl3b3JkPkh1bWFuczwva2V5d29yZD48a2V5d29yZD5NYWxlPC9rZXl3b3JkPjxrZXl3
b3JkPk1lbnRhbCBIZWFsdGg8L2tleXdvcmQ+PGtleXdvcmQ+TmV3IFlvcms8L2tleXdvcmQ+PGtl
eXdvcmQ+Kk91dGNvbWUgYW5kIFByb2Nlc3MgQXNzZXNzbWVudCAoSGVhbHRoIENhcmUpPC9rZXl3
b3JkPjxrZXl3b3JkPlBhdGllbnQgU2F0aXNmYWN0aW9uPC9rZXl3b3JkPjxrZXl3b3JkPlB1bG1v
bmFyeSBEaXNlYXNlLCBDaHJvbmljIE9ic3RydWN0aXZlL2RpYWdub3Npcy8qbnVyc2luZzwva2V5
d29yZD48a2V5d29yZD5RdWFsaXR5IG9mIExpZmU8L2tleXdvcmQ+PGtleXdvcmQ+UmVncmVzc2lv
biBBbmFseXNpczwva2V5d29yZD48a2V5d29yZD4qVGVsZW1lZGljaW5lPC9rZXl3b3JkPjwva2V5
d29yZHM+PGRhdGVzPjx5ZWFyPjIwMTI8L3llYXI+PHB1Yi1kYXRlcz48ZGF0ZT5BdWc8L2RhdGU+
PC9wdWItZGF0ZXM+PC9kYXRlcz48aXNibj4wMDE2LTkwMTM8L2lzYm4+PGFjY2Vzc2lvbi1udW0+
MjIyNDE4MTA8L2FjY2Vzc2lvbi1udW0+PHVybHM+PC91cmxzPjxlbGVjdHJvbmljLXJlc291cmNl
LW51bT4xMC4xMDkzL2dlcm9udC9nbnIxMzQ8L2VsZWN0cm9uaWMtcmVzb3VyY2UtbnVtPjxyZW1v
dGUtZGF0YWJhc2UtcHJvdmlkZXI+TkxNPC9yZW1vdGUtZGF0YWJhc2UtcHJvdmlkZXI+PGxhbmd1
YWdlPmVuZzwvbGFuZ3VhZ2U+PC9yZWNvcmQ+PC9DaXRlPjwvRW5kTm90ZT4A
</w:fldData>
        </w:fldChar>
      </w:r>
      <w:r w:rsidR="008F4324">
        <w:rPr>
          <w:rFonts w:cs="Times New Roman"/>
          <w:sz w:val="24"/>
          <w:szCs w:val="24"/>
        </w:rPr>
        <w:instrText xml:space="preserve"> ADDIN EN.CITE </w:instrText>
      </w:r>
      <w:r w:rsidR="00F47118">
        <w:rPr>
          <w:rFonts w:cs="Times New Roman"/>
          <w:sz w:val="24"/>
          <w:szCs w:val="24"/>
        </w:rPr>
        <w:fldChar w:fldCharType="begin">
          <w:fldData xml:space="preserve">PEVuZE5vdGU+PENpdGU+PEF1dGhvcj5HZWxsaXM8L0F1dGhvcj48WWVhcj4yMDEyPC9ZZWFyPjxS
ZWNOdW0+NTc1MzwvUmVjTnVtPjxEaXNwbGF5VGV4dD48c3R5bGUgZmFjZT0ic3VwZXJzY3JpcHQi
PjU8L3N0eWxlPjwvRGlzcGxheVRleHQ+PHJlY29yZD48cmVjLW51bWJlcj41NzUzPC9yZWMtbnVt
YmVyPjxmb3JlaWduLWtleXM+PGtleSBhcHA9IkVOIiBkYi1pZD0ienAwZHRycnRnenJmeGdlc3Bk
d3BwNXc3cHRmcHpyMHcyenJyIiB0aW1lc3RhbXA9IjE0NzU1MTI5NzAiPjU3NTM8L2tleT48L2Zv
cmVpZ24ta2V5cz48cmVmLXR5cGUgbmFtZT0iSm91cm5hbCBBcnRpY2xlIj4xNzwvcmVmLXR5cGU+
PGNvbnRyaWJ1dG9ycz48YXV0aG9ycz48YXV0aG9yPkdlbGxpcywgWi4gRC48L2F1dGhvcj48YXV0
aG9yPktlbmFsZXksIEIuPC9hdXRob3I+PGF1dGhvcj5NY0dpbnR5LCBKLjwvYXV0aG9yPjxhdXRo
b3I+QmFyZGVsbGksIEUuPC9hdXRob3I+PGF1dGhvcj5EYXZpdHQsIEouPC9hdXRob3I+PGF1dGhv
cj5UZW4gSGF2ZSwgVC48L2F1dGhvcj48L2F1dGhvcnM+PC9jb250cmlidXRvcnM+PGF1dGgtYWRk
cmVzcz5DZW50ZXIgZm9yIE1lbnRhbCBIZWFsdGggJmFtcDsgQWdpbmcsIFNjaG9vbCBvZiBTb2Np
YWwgUG9saWN5ICZhbXA7IFByYWN0aWNlLCBVbml2ZXJzaXR5IG9mIFBlbm5zeWx2YW5pYSwgMzcw
MSBMb2N1c3QgV2FsaywgUGhpbGFkZWxwaGlhLCBQQSAxOTEwNCwgVVNBLiB6Z2VsbGlzQHNwMi51
cGVubi5lZHU8L2F1dGgtYWRkcmVzcz48dGl0bGVzPjx0aXRsZT5PdXRjb21lcyBvZiBhIHRlbGVo
ZWFsdGggaW50ZXJ2ZW50aW9uIGZvciBob21lYm91bmQgb2xkZXIgYWR1bHRzIHdpdGggaGVhcnQg
b3IgY2hyb25pYyByZXNwaXJhdG9yeSBmYWlsdXJlOiBhIHJhbmRvbWl6ZWQgY29udHJvbGxlZCB0
cmlhbDwvdGl0bGU+PHNlY29uZGFyeS10aXRsZT5HZXJvbnRvbG9naXN0PC9zZWNvbmRhcnktdGl0
bGU+PGFsdC10aXRsZT5UaGUgR2Vyb250b2xvZ2lzdDwvYWx0LXRpdGxlPjwvdGl0bGVzPjxwZXJp
b2RpY2FsPjxmdWxsLXRpdGxlPkdlcm9udG9sb2dpc3Q8L2Z1bGwtdGl0bGU+PGFiYnItMT5UaGUg
R2Vyb250b2xvZ2lzdDwvYWJici0xPjwvcGVyaW9kaWNhbD48YWx0LXBlcmlvZGljYWw+PGZ1bGwt
dGl0bGU+R2Vyb250b2xvZ2lzdDwvZnVsbC10aXRsZT48YWJici0xPlRoZSBHZXJvbnRvbG9naXN0
PC9hYmJyLTE+PC9hbHQtcGVyaW9kaWNhbD48cGFnZXM+NTQxLTUyPC9wYWdlcz48dm9sdW1lPjUy
PC92b2x1bWU+PG51bWJlcj40PC9udW1iZXI+PGVkaXRpb24+MjAxMi8wMS8xNDwvZWRpdGlvbj48
a2V5d29yZHM+PGtleXdvcmQ+QWdlZDwva2V5d29yZD48a2V5d29yZD5BZ2VkLCA4MCBhbmQgb3Zl
cjwva2V5d29yZD48a2V5d29yZD5DaHJvbmljIERpc2Vhc2U8L2tleXdvcmQ+PGtleXdvcmQ+RmVt
YWxlPC9rZXl3b3JkPjxrZXl3b3JkPkZvbGxvdy1VcCBTdHVkaWVzPC9rZXl3b3JkPjxrZXl3b3Jk
PkhlYXJ0IEZhaWx1cmUvZGlhZ25vc2lzLypudXJzaW5nPC9rZXl3b3JkPjxrZXl3b3JkPkhvbWUg
Q2FyZSBTZXJ2aWNlcy9vcmdhbml6YXRpb24gJmFtcDsgYWRtaW5pc3RyYXRpb24vKnV0aWxpemF0
aW9uPC9rZXl3b3JkPjxrZXl3b3JkPkhvbWVib3VuZCBQZXJzb25zLypwc3ljaG9sb2d5PC9rZXl3
b3JkPjxrZXl3b3JkPkh1bWFuczwva2V5d29yZD48a2V5d29yZD5NYWxlPC9rZXl3b3JkPjxrZXl3
b3JkPk1lbnRhbCBIZWFsdGg8L2tleXdvcmQ+PGtleXdvcmQ+TmV3IFlvcms8L2tleXdvcmQ+PGtl
eXdvcmQ+Kk91dGNvbWUgYW5kIFByb2Nlc3MgQXNzZXNzbWVudCAoSGVhbHRoIENhcmUpPC9rZXl3
b3JkPjxrZXl3b3JkPlBhdGllbnQgU2F0aXNmYWN0aW9uPC9rZXl3b3JkPjxrZXl3b3JkPlB1bG1v
bmFyeSBEaXNlYXNlLCBDaHJvbmljIE9ic3RydWN0aXZlL2RpYWdub3Npcy8qbnVyc2luZzwva2V5
d29yZD48a2V5d29yZD5RdWFsaXR5IG9mIExpZmU8L2tleXdvcmQ+PGtleXdvcmQ+UmVncmVzc2lv
biBBbmFseXNpczwva2V5d29yZD48a2V5d29yZD4qVGVsZW1lZGljaW5lPC9rZXl3b3JkPjwva2V5
d29yZHM+PGRhdGVzPjx5ZWFyPjIwMTI8L3llYXI+PHB1Yi1kYXRlcz48ZGF0ZT5BdWc8L2RhdGU+
PC9wdWItZGF0ZXM+PC9kYXRlcz48aXNibj4wMDE2LTkwMTM8L2lzYm4+PGFjY2Vzc2lvbi1udW0+
MjIyNDE4MTA8L2FjY2Vzc2lvbi1udW0+PHVybHM+PC91cmxzPjxlbGVjdHJvbmljLXJlc291cmNl
LW51bT4xMC4xMDkzL2dlcm9udC9nbnIxMzQ8L2VsZWN0cm9uaWMtcmVzb3VyY2UtbnVtPjxyZW1v
dGUtZGF0YWJhc2UtcHJvdmlkZXI+TkxNPC9yZW1vdGUtZGF0YWJhc2UtcHJvdmlkZXI+PGxhbmd1
YWdlPmVuZzwvbGFuZ3VhZ2U+PC9yZWNvcmQ+PC9DaXRlPjwvRW5kTm90ZT4A
</w:fldData>
        </w:fldChar>
      </w:r>
      <w:r w:rsidR="008F4324">
        <w:rPr>
          <w:rFonts w:cs="Times New Roman"/>
          <w:sz w:val="24"/>
          <w:szCs w:val="24"/>
        </w:rPr>
        <w:instrText xml:space="preserve"> ADDIN EN.CITE.DATA </w:instrText>
      </w:r>
      <w:r w:rsidR="00F47118">
        <w:rPr>
          <w:rFonts w:cs="Times New Roman"/>
          <w:sz w:val="24"/>
          <w:szCs w:val="24"/>
        </w:rPr>
      </w:r>
      <w:r w:rsidR="00F47118">
        <w:rPr>
          <w:rFonts w:cs="Times New Roman"/>
          <w:sz w:val="24"/>
          <w:szCs w:val="24"/>
        </w:rPr>
        <w:fldChar w:fldCharType="end"/>
      </w:r>
      <w:r w:rsidR="00F47118" w:rsidRPr="000603B6">
        <w:rPr>
          <w:rFonts w:cs="Times New Roman"/>
          <w:sz w:val="24"/>
          <w:szCs w:val="24"/>
        </w:rPr>
      </w:r>
      <w:r w:rsidR="00F47118" w:rsidRPr="000603B6">
        <w:rPr>
          <w:rFonts w:cs="Times New Roman"/>
          <w:sz w:val="24"/>
          <w:szCs w:val="24"/>
        </w:rPr>
        <w:fldChar w:fldCharType="separate"/>
      </w:r>
      <w:r w:rsidR="008F4324" w:rsidRPr="008F4324">
        <w:rPr>
          <w:rFonts w:cs="Times New Roman"/>
          <w:noProof/>
          <w:sz w:val="24"/>
          <w:szCs w:val="24"/>
          <w:vertAlign w:val="superscript"/>
        </w:rPr>
        <w:t>5</w:t>
      </w:r>
      <w:r w:rsidR="00F47118" w:rsidRPr="000603B6">
        <w:rPr>
          <w:rFonts w:cs="Times New Roman"/>
          <w:sz w:val="24"/>
          <w:szCs w:val="24"/>
        </w:rPr>
        <w:fldChar w:fldCharType="end"/>
      </w:r>
      <w:r w:rsidR="001B6011">
        <w:rPr>
          <w:rFonts w:cs="Times New Roman"/>
          <w:sz w:val="24"/>
          <w:szCs w:val="24"/>
        </w:rPr>
        <w:t xml:space="preserve"> </w:t>
      </w:r>
      <w:r w:rsidR="00201BE0" w:rsidRPr="000603B6">
        <w:rPr>
          <w:rFonts w:cs="Times New Roman"/>
          <w:sz w:val="24"/>
          <w:szCs w:val="24"/>
        </w:rPr>
        <w:t>For example, technologies can be used to automate monitoring, integrate health coaching, and facilitate communication between patients and health care providers.</w:t>
      </w:r>
      <w:r w:rsidR="00F409A3" w:rsidRPr="006B7B2F">
        <w:rPr>
          <w:rFonts w:cs="Times New Roman"/>
          <w:sz w:val="24"/>
          <w:szCs w:val="24"/>
          <w:vertAlign w:val="superscript"/>
        </w:rPr>
        <w:t>6</w:t>
      </w:r>
    </w:p>
    <w:p w:rsidR="00201BE0" w:rsidRPr="000603B6" w:rsidRDefault="00201BE0" w:rsidP="00201BE0">
      <w:pPr>
        <w:autoSpaceDE w:val="0"/>
        <w:autoSpaceDN w:val="0"/>
        <w:adjustRightInd w:val="0"/>
        <w:spacing w:after="0" w:line="480" w:lineRule="auto"/>
        <w:rPr>
          <w:rFonts w:cs="Times New Roman"/>
          <w:sz w:val="24"/>
          <w:szCs w:val="24"/>
        </w:rPr>
      </w:pPr>
    </w:p>
    <w:p w:rsidR="00732936" w:rsidRPr="000603B6" w:rsidRDefault="0077553D" w:rsidP="00732936">
      <w:pPr>
        <w:autoSpaceDE w:val="0"/>
        <w:autoSpaceDN w:val="0"/>
        <w:adjustRightInd w:val="0"/>
        <w:spacing w:after="0" w:line="480" w:lineRule="auto"/>
        <w:rPr>
          <w:rFonts w:cs="Times New Roman"/>
          <w:sz w:val="24"/>
          <w:szCs w:val="24"/>
        </w:rPr>
      </w:pPr>
      <w:r w:rsidRPr="000603B6">
        <w:rPr>
          <w:rFonts w:cs="Times New Roman"/>
          <w:sz w:val="24"/>
          <w:szCs w:val="24"/>
        </w:rPr>
        <w:t>T</w:t>
      </w:r>
      <w:r w:rsidR="00201BE0" w:rsidRPr="000603B6">
        <w:rPr>
          <w:rFonts w:cs="Times New Roman"/>
          <w:sz w:val="24"/>
          <w:szCs w:val="24"/>
        </w:rPr>
        <w:t>herefore, we</w:t>
      </w:r>
      <w:r w:rsidR="002A24C3" w:rsidRPr="000603B6">
        <w:rPr>
          <w:rFonts w:cs="Times New Roman"/>
          <w:sz w:val="24"/>
          <w:szCs w:val="24"/>
        </w:rPr>
        <w:t xml:space="preserve"> </w:t>
      </w:r>
      <w:r w:rsidRPr="000603B6">
        <w:rPr>
          <w:rFonts w:cs="Times New Roman"/>
          <w:sz w:val="24"/>
          <w:szCs w:val="24"/>
        </w:rPr>
        <w:t xml:space="preserve">developed </w:t>
      </w:r>
      <w:r w:rsidR="002A24C3" w:rsidRPr="000603B6">
        <w:rPr>
          <w:rFonts w:cs="Times New Roman"/>
          <w:sz w:val="24"/>
          <w:szCs w:val="24"/>
        </w:rPr>
        <w:t xml:space="preserve">a telehealth platform </w:t>
      </w:r>
      <w:r w:rsidR="00CD29ED" w:rsidRPr="000603B6">
        <w:rPr>
          <w:rFonts w:cs="Times New Roman"/>
          <w:sz w:val="24"/>
          <w:szCs w:val="24"/>
        </w:rPr>
        <w:t>to</w:t>
      </w:r>
      <w:r w:rsidR="002A24C3" w:rsidRPr="000603B6">
        <w:rPr>
          <w:rFonts w:cs="Times New Roman"/>
          <w:sz w:val="24"/>
          <w:szCs w:val="24"/>
        </w:rPr>
        <w:t xml:space="preserve"> reduc</w:t>
      </w:r>
      <w:r w:rsidR="00CD29ED" w:rsidRPr="000603B6">
        <w:rPr>
          <w:rFonts w:cs="Times New Roman"/>
          <w:sz w:val="24"/>
          <w:szCs w:val="24"/>
        </w:rPr>
        <w:t>e</w:t>
      </w:r>
      <w:r w:rsidR="002A24C3" w:rsidRPr="000603B6">
        <w:rPr>
          <w:rFonts w:cs="Times New Roman"/>
          <w:sz w:val="24"/>
          <w:szCs w:val="24"/>
        </w:rPr>
        <w:t xml:space="preserve"> hospital admission among </w:t>
      </w:r>
      <w:r w:rsidR="00CD29ED" w:rsidRPr="000603B6">
        <w:rPr>
          <w:rFonts w:cs="Times New Roman"/>
          <w:sz w:val="24"/>
          <w:szCs w:val="24"/>
        </w:rPr>
        <w:t xml:space="preserve">CHF </w:t>
      </w:r>
      <w:r w:rsidR="002A24C3" w:rsidRPr="000603B6">
        <w:rPr>
          <w:rFonts w:cs="Times New Roman"/>
          <w:sz w:val="24"/>
          <w:szCs w:val="24"/>
        </w:rPr>
        <w:t xml:space="preserve">patients. </w:t>
      </w:r>
      <w:r w:rsidR="00CE546B">
        <w:rPr>
          <w:rFonts w:cs="Times New Roman"/>
          <w:sz w:val="24"/>
          <w:szCs w:val="24"/>
        </w:rPr>
        <w:t>The purpose of this study was</w:t>
      </w:r>
      <w:r w:rsidR="00732936" w:rsidRPr="000603B6">
        <w:rPr>
          <w:rFonts w:cs="Times New Roman"/>
          <w:sz w:val="24"/>
          <w:szCs w:val="24"/>
        </w:rPr>
        <w:t xml:space="preserve"> </w:t>
      </w:r>
      <w:r w:rsidRPr="000603B6">
        <w:rPr>
          <w:rFonts w:cs="Times New Roman"/>
          <w:sz w:val="24"/>
          <w:szCs w:val="24"/>
        </w:rPr>
        <w:t xml:space="preserve">to </w:t>
      </w:r>
      <w:r w:rsidR="004702E5" w:rsidRPr="000603B6">
        <w:rPr>
          <w:rFonts w:cs="Times New Roman"/>
          <w:sz w:val="24"/>
          <w:szCs w:val="24"/>
        </w:rPr>
        <w:t xml:space="preserve">assess </w:t>
      </w:r>
      <w:r w:rsidR="00732936" w:rsidRPr="000603B6">
        <w:rPr>
          <w:rFonts w:cs="Times New Roman"/>
          <w:sz w:val="24"/>
          <w:szCs w:val="24"/>
        </w:rPr>
        <w:t xml:space="preserve">protocol </w:t>
      </w:r>
      <w:r w:rsidR="004702E5" w:rsidRPr="000603B6">
        <w:rPr>
          <w:rFonts w:cs="Times New Roman"/>
          <w:sz w:val="24"/>
          <w:szCs w:val="24"/>
        </w:rPr>
        <w:t xml:space="preserve">adherence </w:t>
      </w:r>
      <w:r w:rsidR="00732936" w:rsidRPr="000603B6">
        <w:rPr>
          <w:rFonts w:cs="Times New Roman"/>
          <w:sz w:val="24"/>
          <w:szCs w:val="24"/>
        </w:rPr>
        <w:t>in</w:t>
      </w:r>
      <w:r w:rsidR="004702E5" w:rsidRPr="000603B6">
        <w:rPr>
          <w:rFonts w:cs="Times New Roman"/>
          <w:sz w:val="24"/>
          <w:szCs w:val="24"/>
        </w:rPr>
        <w:t xml:space="preserve"> a high-risk </w:t>
      </w:r>
      <w:r w:rsidR="00732936" w:rsidRPr="000603B6">
        <w:rPr>
          <w:rFonts w:cs="Times New Roman"/>
          <w:sz w:val="24"/>
          <w:szCs w:val="24"/>
        </w:rPr>
        <w:t>sample</w:t>
      </w:r>
      <w:r w:rsidR="00CE546B">
        <w:rPr>
          <w:rFonts w:cs="Times New Roman"/>
          <w:sz w:val="24"/>
          <w:szCs w:val="24"/>
        </w:rPr>
        <w:t>,</w:t>
      </w:r>
      <w:r w:rsidR="004702E5" w:rsidRPr="000603B6">
        <w:rPr>
          <w:rFonts w:cs="Times New Roman"/>
          <w:sz w:val="24"/>
          <w:szCs w:val="24"/>
        </w:rPr>
        <w:t xml:space="preserve"> </w:t>
      </w:r>
      <w:r w:rsidRPr="000603B6">
        <w:rPr>
          <w:rFonts w:cs="Times New Roman"/>
          <w:sz w:val="24"/>
          <w:szCs w:val="24"/>
        </w:rPr>
        <w:t xml:space="preserve">to </w:t>
      </w:r>
      <w:r w:rsidR="004702E5" w:rsidRPr="000603B6">
        <w:rPr>
          <w:rFonts w:cs="Times New Roman"/>
          <w:sz w:val="24"/>
          <w:szCs w:val="24"/>
        </w:rPr>
        <w:t xml:space="preserve">compare adherence across a range of </w:t>
      </w:r>
      <w:r w:rsidR="00732936" w:rsidRPr="000603B6">
        <w:rPr>
          <w:rFonts w:cs="Times New Roman"/>
          <w:sz w:val="24"/>
          <w:szCs w:val="24"/>
        </w:rPr>
        <w:t>patient characteristics</w:t>
      </w:r>
      <w:r w:rsidR="00CE546B">
        <w:rPr>
          <w:rFonts w:cs="Times New Roman"/>
          <w:sz w:val="24"/>
          <w:szCs w:val="24"/>
        </w:rPr>
        <w:t>,</w:t>
      </w:r>
      <w:r w:rsidRPr="000603B6">
        <w:rPr>
          <w:rFonts w:cs="Times New Roman"/>
          <w:sz w:val="24"/>
          <w:szCs w:val="24"/>
        </w:rPr>
        <w:t xml:space="preserve"> and </w:t>
      </w:r>
      <w:r w:rsidR="004B7B1E" w:rsidRPr="000603B6">
        <w:rPr>
          <w:rFonts w:cs="Times New Roman"/>
          <w:sz w:val="24"/>
          <w:szCs w:val="24"/>
        </w:rPr>
        <w:t xml:space="preserve">to assess </w:t>
      </w:r>
      <w:r w:rsidR="00CD7BC0" w:rsidRPr="000603B6">
        <w:rPr>
          <w:rFonts w:cs="Times New Roman"/>
          <w:sz w:val="24"/>
          <w:szCs w:val="24"/>
        </w:rPr>
        <w:t xml:space="preserve">intervention </w:t>
      </w:r>
      <w:r w:rsidR="004B7B1E" w:rsidRPr="000603B6">
        <w:rPr>
          <w:rFonts w:cs="Times New Roman"/>
          <w:sz w:val="24"/>
          <w:szCs w:val="24"/>
        </w:rPr>
        <w:t>efficacy.</w:t>
      </w:r>
    </w:p>
    <w:p w:rsidR="00732936" w:rsidRPr="000603B6" w:rsidRDefault="00732936">
      <w:pPr>
        <w:rPr>
          <w:rFonts w:cs="Times New Roman"/>
          <w:sz w:val="24"/>
          <w:szCs w:val="24"/>
        </w:rPr>
      </w:pPr>
      <w:r w:rsidRPr="000603B6">
        <w:rPr>
          <w:rFonts w:cs="Times New Roman"/>
          <w:sz w:val="24"/>
          <w:szCs w:val="24"/>
        </w:rPr>
        <w:br w:type="page"/>
      </w:r>
    </w:p>
    <w:p w:rsidR="00CB7D95" w:rsidRPr="000603B6" w:rsidRDefault="00732936" w:rsidP="00732936">
      <w:pPr>
        <w:autoSpaceDE w:val="0"/>
        <w:autoSpaceDN w:val="0"/>
        <w:adjustRightInd w:val="0"/>
        <w:spacing w:after="0" w:line="480" w:lineRule="auto"/>
        <w:rPr>
          <w:rFonts w:cs="Times New Roman"/>
          <w:b/>
          <w:sz w:val="24"/>
          <w:szCs w:val="24"/>
        </w:rPr>
      </w:pPr>
      <w:r w:rsidRPr="000603B6">
        <w:rPr>
          <w:rFonts w:cs="Times New Roman"/>
          <w:b/>
          <w:sz w:val="24"/>
          <w:szCs w:val="24"/>
        </w:rPr>
        <w:t>METHODS</w:t>
      </w:r>
    </w:p>
    <w:p w:rsidR="00732936" w:rsidRPr="000603B6" w:rsidRDefault="00732936" w:rsidP="00732936">
      <w:pPr>
        <w:autoSpaceDE w:val="0"/>
        <w:autoSpaceDN w:val="0"/>
        <w:adjustRightInd w:val="0"/>
        <w:spacing w:after="0" w:line="480" w:lineRule="auto"/>
        <w:rPr>
          <w:rFonts w:cs="Times New Roman"/>
          <w:sz w:val="24"/>
          <w:szCs w:val="24"/>
        </w:rPr>
      </w:pPr>
    </w:p>
    <w:p w:rsidR="00B82D64" w:rsidRPr="000603B6" w:rsidRDefault="00732936" w:rsidP="00FE0F6A">
      <w:pPr>
        <w:autoSpaceDE w:val="0"/>
        <w:autoSpaceDN w:val="0"/>
        <w:adjustRightInd w:val="0"/>
        <w:spacing w:after="0" w:line="480" w:lineRule="auto"/>
        <w:rPr>
          <w:rFonts w:cs="Times New Roman"/>
          <w:b/>
          <w:sz w:val="24"/>
          <w:szCs w:val="24"/>
        </w:rPr>
      </w:pPr>
      <w:r w:rsidRPr="000603B6">
        <w:rPr>
          <w:rFonts w:cs="Times New Roman"/>
          <w:b/>
          <w:sz w:val="24"/>
          <w:szCs w:val="24"/>
        </w:rPr>
        <w:t>Participants</w:t>
      </w:r>
    </w:p>
    <w:p w:rsidR="00732936" w:rsidRPr="000603B6" w:rsidRDefault="00732936" w:rsidP="00732936">
      <w:pPr>
        <w:autoSpaceDE w:val="0"/>
        <w:autoSpaceDN w:val="0"/>
        <w:adjustRightInd w:val="0"/>
        <w:spacing w:after="0" w:line="480" w:lineRule="auto"/>
        <w:rPr>
          <w:rFonts w:cs="Times New Roman"/>
          <w:sz w:val="24"/>
          <w:szCs w:val="24"/>
        </w:rPr>
      </w:pPr>
    </w:p>
    <w:p w:rsidR="001F19D2" w:rsidRPr="000603B6" w:rsidRDefault="00AF5FB3" w:rsidP="00732936">
      <w:pPr>
        <w:autoSpaceDE w:val="0"/>
        <w:autoSpaceDN w:val="0"/>
        <w:adjustRightInd w:val="0"/>
        <w:spacing w:after="0" w:line="480" w:lineRule="auto"/>
        <w:rPr>
          <w:rFonts w:cs="Times New Roman"/>
          <w:sz w:val="24"/>
          <w:szCs w:val="24"/>
        </w:rPr>
      </w:pPr>
      <w:r w:rsidRPr="000603B6">
        <w:rPr>
          <w:rFonts w:cs="Times New Roman"/>
          <w:sz w:val="24"/>
          <w:szCs w:val="24"/>
        </w:rPr>
        <w:t xml:space="preserve">CHF patients </w:t>
      </w:r>
      <w:r w:rsidR="001F19D2" w:rsidRPr="000603B6">
        <w:rPr>
          <w:rFonts w:cs="Times New Roman"/>
          <w:sz w:val="24"/>
          <w:szCs w:val="24"/>
        </w:rPr>
        <w:t xml:space="preserve">were identified through claims data provided by </w:t>
      </w:r>
      <w:r w:rsidRPr="000603B6">
        <w:rPr>
          <w:rFonts w:cs="Times New Roman"/>
          <w:sz w:val="24"/>
          <w:szCs w:val="24"/>
        </w:rPr>
        <w:t>a regi</w:t>
      </w:r>
      <w:r w:rsidR="00D53C87">
        <w:rPr>
          <w:rFonts w:cs="Times New Roman"/>
          <w:sz w:val="24"/>
          <w:szCs w:val="24"/>
        </w:rPr>
        <w:t>onal Managed Care Organization</w:t>
      </w:r>
      <w:r w:rsidR="008E507B" w:rsidRPr="000603B6">
        <w:rPr>
          <w:rFonts w:cs="Times New Roman"/>
          <w:sz w:val="24"/>
          <w:szCs w:val="24"/>
        </w:rPr>
        <w:t xml:space="preserve">. Eligible patients had a </w:t>
      </w:r>
      <w:r w:rsidR="001F19D2" w:rsidRPr="000603B6">
        <w:rPr>
          <w:rFonts w:cs="Times New Roman"/>
          <w:sz w:val="24"/>
          <w:szCs w:val="24"/>
        </w:rPr>
        <w:t>diagnosis of CHF and a</w:t>
      </w:r>
      <w:r w:rsidR="004B7B1E" w:rsidRPr="000603B6">
        <w:rPr>
          <w:rFonts w:cs="Times New Roman"/>
          <w:sz w:val="24"/>
          <w:szCs w:val="24"/>
        </w:rPr>
        <w:t xml:space="preserve">t least </w:t>
      </w:r>
      <w:r w:rsidR="00E404FC">
        <w:rPr>
          <w:rFonts w:cs="Times New Roman"/>
          <w:sz w:val="24"/>
          <w:szCs w:val="24"/>
        </w:rPr>
        <w:t>1</w:t>
      </w:r>
      <w:r w:rsidR="00E404FC" w:rsidRPr="000603B6">
        <w:rPr>
          <w:rFonts w:cs="Times New Roman"/>
          <w:sz w:val="24"/>
          <w:szCs w:val="24"/>
        </w:rPr>
        <w:t xml:space="preserve"> </w:t>
      </w:r>
      <w:r w:rsidR="001F19D2" w:rsidRPr="000603B6">
        <w:rPr>
          <w:rFonts w:cs="Times New Roman"/>
          <w:sz w:val="24"/>
          <w:szCs w:val="24"/>
        </w:rPr>
        <w:t xml:space="preserve">emergency room visit or hospitalization in the past </w:t>
      </w:r>
      <w:r w:rsidR="00015897">
        <w:rPr>
          <w:rFonts w:cs="Times New Roman"/>
          <w:sz w:val="24"/>
          <w:szCs w:val="24"/>
        </w:rPr>
        <w:t>3</w:t>
      </w:r>
      <w:r w:rsidR="00015897" w:rsidRPr="000603B6">
        <w:rPr>
          <w:rFonts w:cs="Times New Roman"/>
          <w:sz w:val="24"/>
          <w:szCs w:val="24"/>
        </w:rPr>
        <w:t xml:space="preserve"> </w:t>
      </w:r>
      <w:r w:rsidR="001F19D2" w:rsidRPr="000603B6">
        <w:rPr>
          <w:rFonts w:cs="Times New Roman"/>
          <w:sz w:val="24"/>
          <w:szCs w:val="24"/>
        </w:rPr>
        <w:t xml:space="preserve">years. </w:t>
      </w:r>
      <w:r w:rsidR="00732936" w:rsidRPr="000603B6">
        <w:rPr>
          <w:rFonts w:cs="Times New Roman"/>
          <w:sz w:val="24"/>
          <w:szCs w:val="24"/>
        </w:rPr>
        <w:t>A random sample of</w:t>
      </w:r>
      <w:r w:rsidR="001F19D2" w:rsidRPr="000603B6">
        <w:rPr>
          <w:rFonts w:cs="Times New Roman"/>
          <w:sz w:val="24"/>
          <w:szCs w:val="24"/>
        </w:rPr>
        <w:t xml:space="preserve"> </w:t>
      </w:r>
      <w:r w:rsidR="00732936" w:rsidRPr="000603B6">
        <w:rPr>
          <w:rFonts w:cs="Times New Roman"/>
          <w:sz w:val="24"/>
          <w:szCs w:val="24"/>
        </w:rPr>
        <w:t xml:space="preserve">these </w:t>
      </w:r>
      <w:r w:rsidR="001F19D2" w:rsidRPr="000603B6">
        <w:rPr>
          <w:rFonts w:cs="Times New Roman"/>
          <w:sz w:val="24"/>
          <w:szCs w:val="24"/>
        </w:rPr>
        <w:t xml:space="preserve">patients </w:t>
      </w:r>
      <w:r w:rsidR="007D553F" w:rsidRPr="000603B6">
        <w:rPr>
          <w:rFonts w:cs="Times New Roman"/>
          <w:sz w:val="24"/>
          <w:szCs w:val="24"/>
        </w:rPr>
        <w:t xml:space="preserve">received </w:t>
      </w:r>
      <w:r w:rsidR="001F19D2" w:rsidRPr="000603B6">
        <w:rPr>
          <w:rFonts w:cs="Times New Roman"/>
          <w:sz w:val="24"/>
          <w:szCs w:val="24"/>
        </w:rPr>
        <w:t xml:space="preserve">a </w:t>
      </w:r>
      <w:r w:rsidR="00732936" w:rsidRPr="000603B6">
        <w:rPr>
          <w:rFonts w:cs="Times New Roman"/>
          <w:sz w:val="24"/>
          <w:szCs w:val="24"/>
        </w:rPr>
        <w:t>recruitment letter, and i</w:t>
      </w:r>
      <w:r w:rsidR="00E62F11" w:rsidRPr="000603B6">
        <w:rPr>
          <w:rFonts w:cs="Times New Roman"/>
          <w:sz w:val="24"/>
          <w:szCs w:val="24"/>
        </w:rPr>
        <w:t>nt</w:t>
      </w:r>
      <w:r w:rsidR="007D553F" w:rsidRPr="000603B6">
        <w:rPr>
          <w:rFonts w:cs="Times New Roman"/>
          <w:sz w:val="24"/>
          <w:szCs w:val="24"/>
        </w:rPr>
        <w:t>erested patients were consented</w:t>
      </w:r>
      <w:r w:rsidR="00E62F11" w:rsidRPr="000603B6">
        <w:rPr>
          <w:rFonts w:cs="Times New Roman"/>
          <w:sz w:val="24"/>
          <w:szCs w:val="24"/>
        </w:rPr>
        <w:t xml:space="preserve"> to be screened for the study</w:t>
      </w:r>
      <w:r w:rsidR="004603D9" w:rsidRPr="000603B6">
        <w:rPr>
          <w:rFonts w:cs="Times New Roman"/>
          <w:sz w:val="24"/>
          <w:szCs w:val="24"/>
        </w:rPr>
        <w:t xml:space="preserve">. </w:t>
      </w:r>
      <w:r w:rsidR="005A0B0C" w:rsidRPr="000603B6">
        <w:rPr>
          <w:rFonts w:cs="Times New Roman"/>
          <w:sz w:val="24"/>
          <w:szCs w:val="24"/>
        </w:rPr>
        <w:t>T</w:t>
      </w:r>
      <w:r w:rsidR="004603D9" w:rsidRPr="000603B6">
        <w:rPr>
          <w:rFonts w:cs="Times New Roman"/>
          <w:sz w:val="24"/>
          <w:szCs w:val="24"/>
        </w:rPr>
        <w:t>he enroll</w:t>
      </w:r>
      <w:r w:rsidR="00981705" w:rsidRPr="000603B6">
        <w:rPr>
          <w:rFonts w:cs="Times New Roman"/>
          <w:sz w:val="24"/>
          <w:szCs w:val="24"/>
        </w:rPr>
        <w:t xml:space="preserve">ment phase closed once </w:t>
      </w:r>
      <w:r w:rsidR="00F65C18">
        <w:rPr>
          <w:rFonts w:cs="Times New Roman"/>
          <w:sz w:val="24"/>
          <w:szCs w:val="24"/>
        </w:rPr>
        <w:t>50 patients had been recruited.</w:t>
      </w:r>
    </w:p>
    <w:p w:rsidR="00A05CCA" w:rsidRPr="000603B6" w:rsidRDefault="00A05CCA" w:rsidP="00FE0F6A">
      <w:pPr>
        <w:autoSpaceDE w:val="0"/>
        <w:autoSpaceDN w:val="0"/>
        <w:adjustRightInd w:val="0"/>
        <w:spacing w:after="0" w:line="480" w:lineRule="auto"/>
        <w:ind w:firstLine="720"/>
        <w:rPr>
          <w:rFonts w:cs="Times New Roman"/>
          <w:sz w:val="24"/>
          <w:szCs w:val="24"/>
        </w:rPr>
      </w:pPr>
    </w:p>
    <w:p w:rsidR="00B82D64" w:rsidRPr="000603B6" w:rsidRDefault="00B82D64" w:rsidP="00FE0F6A">
      <w:pPr>
        <w:autoSpaceDE w:val="0"/>
        <w:autoSpaceDN w:val="0"/>
        <w:adjustRightInd w:val="0"/>
        <w:spacing w:after="0" w:line="480" w:lineRule="auto"/>
        <w:rPr>
          <w:rFonts w:cs="Times New Roman"/>
          <w:b/>
          <w:sz w:val="24"/>
          <w:szCs w:val="24"/>
        </w:rPr>
      </w:pPr>
      <w:r w:rsidRPr="000603B6">
        <w:rPr>
          <w:rFonts w:cs="Times New Roman"/>
          <w:b/>
          <w:sz w:val="24"/>
          <w:szCs w:val="24"/>
        </w:rPr>
        <w:t>Intervention Protocol</w:t>
      </w:r>
    </w:p>
    <w:p w:rsidR="00732936" w:rsidRPr="000603B6" w:rsidRDefault="00732936" w:rsidP="00732936">
      <w:pPr>
        <w:autoSpaceDE w:val="0"/>
        <w:autoSpaceDN w:val="0"/>
        <w:adjustRightInd w:val="0"/>
        <w:spacing w:after="0" w:line="480" w:lineRule="auto"/>
        <w:rPr>
          <w:rFonts w:cs="Times New Roman"/>
          <w:sz w:val="24"/>
          <w:szCs w:val="24"/>
        </w:rPr>
      </w:pPr>
    </w:p>
    <w:p w:rsidR="00732936" w:rsidRPr="000603B6" w:rsidRDefault="00B82D64" w:rsidP="00732936">
      <w:pPr>
        <w:autoSpaceDE w:val="0"/>
        <w:autoSpaceDN w:val="0"/>
        <w:adjustRightInd w:val="0"/>
        <w:spacing w:after="0" w:line="480" w:lineRule="auto"/>
        <w:rPr>
          <w:rFonts w:cs="Times New Roman"/>
          <w:sz w:val="24"/>
          <w:szCs w:val="24"/>
        </w:rPr>
      </w:pPr>
      <w:r w:rsidRPr="000603B6">
        <w:rPr>
          <w:rFonts w:cs="Times New Roman"/>
          <w:sz w:val="24"/>
          <w:szCs w:val="24"/>
        </w:rPr>
        <w:t>W</w:t>
      </w:r>
      <w:r w:rsidR="00981705" w:rsidRPr="000603B6">
        <w:rPr>
          <w:rFonts w:cs="Times New Roman"/>
          <w:sz w:val="24"/>
          <w:szCs w:val="24"/>
        </w:rPr>
        <w:t xml:space="preserve">e </w:t>
      </w:r>
      <w:r w:rsidRPr="000603B6">
        <w:rPr>
          <w:rFonts w:cs="Times New Roman"/>
          <w:sz w:val="24"/>
          <w:szCs w:val="24"/>
        </w:rPr>
        <w:t xml:space="preserve">transformed </w:t>
      </w:r>
      <w:r w:rsidR="00981705" w:rsidRPr="000603B6">
        <w:rPr>
          <w:rFonts w:cs="Times New Roman"/>
          <w:sz w:val="24"/>
          <w:szCs w:val="24"/>
        </w:rPr>
        <w:t xml:space="preserve">a standardized CHF self-care protocol </w:t>
      </w:r>
      <w:r w:rsidRPr="000603B6">
        <w:rPr>
          <w:rFonts w:cs="Times New Roman"/>
          <w:sz w:val="24"/>
          <w:szCs w:val="24"/>
        </w:rPr>
        <w:t>in</w:t>
      </w:r>
      <w:r w:rsidR="00981705" w:rsidRPr="000603B6">
        <w:rPr>
          <w:rFonts w:cs="Times New Roman"/>
          <w:sz w:val="24"/>
          <w:szCs w:val="24"/>
        </w:rPr>
        <w:t xml:space="preserve">to a telehealth platform. </w:t>
      </w:r>
      <w:r w:rsidR="00AF5FB3" w:rsidRPr="000603B6">
        <w:rPr>
          <w:rFonts w:cs="Times New Roman"/>
          <w:sz w:val="24"/>
          <w:szCs w:val="24"/>
        </w:rPr>
        <w:t>All patients were provided with a touchscreen computer tablet with software designed for high-risk patients with poor health literacy. The software application allowed for real-</w:t>
      </w:r>
      <w:r w:rsidR="007E224A" w:rsidRPr="000603B6">
        <w:rPr>
          <w:rFonts w:cs="Times New Roman"/>
          <w:sz w:val="24"/>
          <w:szCs w:val="24"/>
        </w:rPr>
        <w:t>time reporting of patient-</w:t>
      </w:r>
      <w:r w:rsidR="00AF5FB3" w:rsidRPr="000603B6">
        <w:rPr>
          <w:rFonts w:cs="Times New Roman"/>
          <w:sz w:val="24"/>
          <w:szCs w:val="24"/>
        </w:rPr>
        <w:t>supplied health status</w:t>
      </w:r>
      <w:r w:rsidR="00F65C18" w:rsidRPr="00F65C18">
        <w:rPr>
          <w:rFonts w:cs="Times New Roman"/>
          <w:sz w:val="24"/>
          <w:szCs w:val="24"/>
        </w:rPr>
        <w:t xml:space="preserve"> </w:t>
      </w:r>
      <w:r w:rsidR="00F65C18">
        <w:rPr>
          <w:rFonts w:cs="Times New Roman"/>
          <w:sz w:val="24"/>
          <w:szCs w:val="24"/>
        </w:rPr>
        <w:t xml:space="preserve">and </w:t>
      </w:r>
      <w:r w:rsidR="00F65C18" w:rsidRPr="000603B6">
        <w:rPr>
          <w:rFonts w:cs="Times New Roman"/>
          <w:sz w:val="24"/>
          <w:szCs w:val="24"/>
        </w:rPr>
        <w:t>HIPAA-compliant video</w:t>
      </w:r>
      <w:r w:rsidR="00F65C18">
        <w:rPr>
          <w:rFonts w:cs="Times New Roman"/>
          <w:sz w:val="24"/>
          <w:szCs w:val="24"/>
        </w:rPr>
        <w:t xml:space="preserve"> </w:t>
      </w:r>
      <w:r w:rsidR="00F65C18" w:rsidRPr="000603B6">
        <w:rPr>
          <w:rFonts w:cs="Times New Roman"/>
          <w:sz w:val="24"/>
          <w:szCs w:val="24"/>
        </w:rPr>
        <w:t>conferencing</w:t>
      </w:r>
      <w:r w:rsidR="00F65C18">
        <w:rPr>
          <w:rFonts w:cs="Times New Roman"/>
          <w:sz w:val="24"/>
          <w:szCs w:val="24"/>
        </w:rPr>
        <w:t xml:space="preserve">. The application also included </w:t>
      </w:r>
      <w:r w:rsidR="00AF5FB3" w:rsidRPr="000603B6">
        <w:rPr>
          <w:rFonts w:cs="Times New Roman"/>
          <w:sz w:val="24"/>
          <w:szCs w:val="24"/>
        </w:rPr>
        <w:t xml:space="preserve">an interface </w:t>
      </w:r>
      <w:r w:rsidR="00E76F7E" w:rsidRPr="000603B6">
        <w:rPr>
          <w:rFonts w:cs="Times New Roman"/>
          <w:sz w:val="24"/>
          <w:szCs w:val="24"/>
        </w:rPr>
        <w:t>engaging</w:t>
      </w:r>
      <w:r w:rsidR="00AF5FB3" w:rsidRPr="000603B6">
        <w:rPr>
          <w:rFonts w:cs="Times New Roman"/>
          <w:sz w:val="24"/>
          <w:szCs w:val="24"/>
        </w:rPr>
        <w:t xml:space="preserve"> patients </w:t>
      </w:r>
      <w:r w:rsidR="00F65C18">
        <w:rPr>
          <w:rFonts w:cs="Times New Roman"/>
          <w:sz w:val="24"/>
          <w:szCs w:val="24"/>
        </w:rPr>
        <w:t xml:space="preserve">with educational information around </w:t>
      </w:r>
      <w:r w:rsidR="00AF5FB3" w:rsidRPr="000603B6">
        <w:rPr>
          <w:rFonts w:cs="Times New Roman"/>
          <w:sz w:val="24"/>
          <w:szCs w:val="24"/>
        </w:rPr>
        <w:t xml:space="preserve">CHF self-care. Patients also received a </w:t>
      </w:r>
      <w:r w:rsidR="00FA25CE">
        <w:rPr>
          <w:rFonts w:cs="Times New Roman"/>
          <w:sz w:val="24"/>
          <w:szCs w:val="24"/>
        </w:rPr>
        <w:t>B</w:t>
      </w:r>
      <w:r w:rsidR="00FA25CE" w:rsidRPr="000603B6">
        <w:rPr>
          <w:rFonts w:cs="Times New Roman"/>
          <w:sz w:val="24"/>
          <w:szCs w:val="24"/>
        </w:rPr>
        <w:t>luetooth</w:t>
      </w:r>
      <w:r w:rsidR="00AF5FB3" w:rsidRPr="000603B6">
        <w:rPr>
          <w:rFonts w:cs="Times New Roman"/>
          <w:sz w:val="24"/>
          <w:szCs w:val="24"/>
        </w:rPr>
        <w:t xml:space="preserve">-enabled weight scale that synchronized with the tablet software. </w:t>
      </w:r>
      <w:r w:rsidR="00732936" w:rsidRPr="000603B6">
        <w:rPr>
          <w:rFonts w:cs="Times New Roman"/>
          <w:sz w:val="24"/>
          <w:szCs w:val="24"/>
        </w:rPr>
        <w:t>Daily, p</w:t>
      </w:r>
      <w:r w:rsidR="00AF5FB3" w:rsidRPr="000603B6">
        <w:rPr>
          <w:rFonts w:cs="Times New Roman"/>
          <w:sz w:val="24"/>
          <w:szCs w:val="24"/>
        </w:rPr>
        <w:t xml:space="preserve">atients </w:t>
      </w:r>
      <w:r w:rsidR="00732936" w:rsidRPr="000603B6">
        <w:rPr>
          <w:rFonts w:cs="Times New Roman"/>
          <w:sz w:val="24"/>
          <w:szCs w:val="24"/>
        </w:rPr>
        <w:t xml:space="preserve">were prompted to report </w:t>
      </w:r>
      <w:r w:rsidR="00AF5FB3" w:rsidRPr="000603B6">
        <w:rPr>
          <w:rFonts w:cs="Times New Roman"/>
          <w:sz w:val="24"/>
          <w:szCs w:val="24"/>
        </w:rPr>
        <w:t xml:space="preserve">relevant </w:t>
      </w:r>
      <w:r w:rsidR="00732936" w:rsidRPr="000603B6">
        <w:rPr>
          <w:rFonts w:cs="Times New Roman"/>
          <w:sz w:val="24"/>
          <w:szCs w:val="24"/>
        </w:rPr>
        <w:t>information, such as difficulty breathing and medication compliance</w:t>
      </w:r>
      <w:r w:rsidR="00AF5FB3" w:rsidRPr="000603B6">
        <w:rPr>
          <w:rFonts w:cs="Times New Roman"/>
          <w:sz w:val="24"/>
          <w:szCs w:val="24"/>
        </w:rPr>
        <w:t>.</w:t>
      </w:r>
    </w:p>
    <w:p w:rsidR="00732936" w:rsidRPr="000603B6" w:rsidRDefault="00732936" w:rsidP="00732936">
      <w:pPr>
        <w:autoSpaceDE w:val="0"/>
        <w:autoSpaceDN w:val="0"/>
        <w:adjustRightInd w:val="0"/>
        <w:spacing w:after="0" w:line="480" w:lineRule="auto"/>
        <w:rPr>
          <w:rFonts w:cs="Times New Roman"/>
          <w:sz w:val="24"/>
          <w:szCs w:val="24"/>
        </w:rPr>
      </w:pPr>
    </w:p>
    <w:p w:rsidR="00B754EB" w:rsidRPr="000603B6" w:rsidRDefault="00732936" w:rsidP="00732936">
      <w:pPr>
        <w:autoSpaceDE w:val="0"/>
        <w:autoSpaceDN w:val="0"/>
        <w:adjustRightInd w:val="0"/>
        <w:spacing w:after="0" w:line="480" w:lineRule="auto"/>
        <w:rPr>
          <w:rFonts w:cs="Times New Roman"/>
          <w:sz w:val="24"/>
          <w:szCs w:val="24"/>
        </w:rPr>
      </w:pPr>
      <w:r w:rsidRPr="000603B6">
        <w:rPr>
          <w:rFonts w:cs="Times New Roman"/>
          <w:sz w:val="24"/>
          <w:szCs w:val="24"/>
        </w:rPr>
        <w:t>This p</w:t>
      </w:r>
      <w:r w:rsidR="00AF5FB3" w:rsidRPr="000603B6">
        <w:rPr>
          <w:rFonts w:cs="Times New Roman"/>
          <w:sz w:val="24"/>
          <w:szCs w:val="24"/>
        </w:rPr>
        <w:t xml:space="preserve">atient-provided digital information was sent directly to social workers </w:t>
      </w:r>
      <w:r w:rsidRPr="000603B6">
        <w:rPr>
          <w:rFonts w:cs="Times New Roman"/>
          <w:sz w:val="24"/>
          <w:szCs w:val="24"/>
        </w:rPr>
        <w:t xml:space="preserve">who </w:t>
      </w:r>
      <w:r w:rsidR="00876257" w:rsidRPr="000603B6">
        <w:rPr>
          <w:rFonts w:cs="Times New Roman"/>
          <w:sz w:val="24"/>
          <w:szCs w:val="24"/>
        </w:rPr>
        <w:t xml:space="preserve">were trained </w:t>
      </w:r>
      <w:r w:rsidR="008E507B" w:rsidRPr="000603B6">
        <w:rPr>
          <w:rFonts w:cs="Times New Roman"/>
          <w:sz w:val="24"/>
          <w:szCs w:val="24"/>
        </w:rPr>
        <w:t xml:space="preserve">as </w:t>
      </w:r>
      <w:r w:rsidR="0077553D" w:rsidRPr="000603B6">
        <w:rPr>
          <w:rFonts w:cs="Times New Roman"/>
          <w:sz w:val="24"/>
          <w:szCs w:val="24"/>
        </w:rPr>
        <w:t xml:space="preserve">CHF </w:t>
      </w:r>
      <w:r w:rsidR="008E507B" w:rsidRPr="000603B6">
        <w:rPr>
          <w:rFonts w:cs="Times New Roman"/>
          <w:sz w:val="24"/>
          <w:szCs w:val="24"/>
        </w:rPr>
        <w:t xml:space="preserve">health coaches </w:t>
      </w:r>
      <w:r w:rsidR="00BF2B48" w:rsidRPr="000603B6">
        <w:rPr>
          <w:rFonts w:cs="Times New Roman"/>
          <w:sz w:val="24"/>
          <w:szCs w:val="24"/>
        </w:rPr>
        <w:t xml:space="preserve">and </w:t>
      </w:r>
      <w:r w:rsidR="00876257" w:rsidRPr="000603B6">
        <w:rPr>
          <w:rFonts w:cs="Times New Roman"/>
          <w:sz w:val="24"/>
          <w:szCs w:val="24"/>
        </w:rPr>
        <w:t xml:space="preserve">provided with a protocol for </w:t>
      </w:r>
      <w:r w:rsidR="008144B5" w:rsidRPr="000603B6">
        <w:rPr>
          <w:rFonts w:cs="Times New Roman"/>
          <w:sz w:val="24"/>
          <w:szCs w:val="24"/>
        </w:rPr>
        <w:t xml:space="preserve">interacting with patients over </w:t>
      </w:r>
      <w:r w:rsidR="00AC02C4" w:rsidRPr="000603B6">
        <w:rPr>
          <w:rFonts w:cs="Times New Roman"/>
          <w:sz w:val="24"/>
          <w:szCs w:val="24"/>
        </w:rPr>
        <w:t xml:space="preserve">a </w:t>
      </w:r>
      <w:r w:rsidR="008144B5" w:rsidRPr="000603B6">
        <w:rPr>
          <w:rFonts w:cs="Times New Roman"/>
          <w:sz w:val="24"/>
          <w:szCs w:val="24"/>
        </w:rPr>
        <w:t>video</w:t>
      </w:r>
      <w:r w:rsidR="00E15CA9" w:rsidRPr="000603B6">
        <w:rPr>
          <w:rFonts w:cs="Times New Roman"/>
          <w:sz w:val="24"/>
          <w:szCs w:val="24"/>
        </w:rPr>
        <w:t>-</w:t>
      </w:r>
      <w:r w:rsidR="0077553D" w:rsidRPr="000603B6">
        <w:rPr>
          <w:rFonts w:cs="Times New Roman"/>
          <w:sz w:val="24"/>
          <w:szCs w:val="24"/>
        </w:rPr>
        <w:t xml:space="preserve">conferencing </w:t>
      </w:r>
      <w:r w:rsidR="00BF2B48" w:rsidRPr="000603B6">
        <w:rPr>
          <w:rFonts w:cs="Times New Roman"/>
          <w:sz w:val="24"/>
          <w:szCs w:val="24"/>
        </w:rPr>
        <w:t>application</w:t>
      </w:r>
      <w:r w:rsidR="008144B5" w:rsidRPr="000603B6">
        <w:rPr>
          <w:rFonts w:cs="Times New Roman"/>
          <w:sz w:val="24"/>
          <w:szCs w:val="24"/>
        </w:rPr>
        <w:t xml:space="preserve">. </w:t>
      </w:r>
      <w:r w:rsidR="00E76F7E" w:rsidRPr="000603B6">
        <w:rPr>
          <w:rFonts w:cs="Times New Roman"/>
          <w:sz w:val="24"/>
          <w:szCs w:val="24"/>
        </w:rPr>
        <w:t>The</w:t>
      </w:r>
      <w:r w:rsidR="00AF5FB3" w:rsidRPr="000603B6">
        <w:rPr>
          <w:rFonts w:cs="Times New Roman"/>
          <w:sz w:val="24"/>
          <w:szCs w:val="24"/>
        </w:rPr>
        <w:t xml:space="preserve"> social workers </w:t>
      </w:r>
      <w:r w:rsidR="00E76F7E" w:rsidRPr="000603B6">
        <w:rPr>
          <w:rFonts w:cs="Times New Roman"/>
          <w:sz w:val="24"/>
          <w:szCs w:val="24"/>
        </w:rPr>
        <w:t xml:space="preserve">also </w:t>
      </w:r>
      <w:r w:rsidR="00AF5FB3" w:rsidRPr="000603B6">
        <w:rPr>
          <w:rFonts w:cs="Times New Roman"/>
          <w:sz w:val="24"/>
          <w:szCs w:val="24"/>
        </w:rPr>
        <w:t xml:space="preserve">conducted weekly video sessions focused on </w:t>
      </w:r>
      <w:r w:rsidR="00E76F7E" w:rsidRPr="000603B6">
        <w:rPr>
          <w:rFonts w:cs="Times New Roman"/>
          <w:sz w:val="24"/>
          <w:szCs w:val="24"/>
        </w:rPr>
        <w:t>education and behavior change</w:t>
      </w:r>
      <w:r w:rsidR="00AF5FB3" w:rsidRPr="000603B6">
        <w:rPr>
          <w:rFonts w:cs="Times New Roman"/>
          <w:sz w:val="24"/>
          <w:szCs w:val="24"/>
        </w:rPr>
        <w:t xml:space="preserve">. An initial in-home visit included equipment set-up in the patient’s home and collection of demographic and clinical information. </w:t>
      </w:r>
      <w:r w:rsidR="003F271C" w:rsidRPr="000603B6">
        <w:rPr>
          <w:rFonts w:cs="Times New Roman"/>
          <w:sz w:val="24"/>
          <w:szCs w:val="24"/>
        </w:rPr>
        <w:t>De-</w:t>
      </w:r>
      <w:r w:rsidR="00B754EB" w:rsidRPr="000603B6">
        <w:rPr>
          <w:rFonts w:cs="Times New Roman"/>
          <w:sz w:val="24"/>
          <w:szCs w:val="24"/>
        </w:rPr>
        <w:t>identified data were presented to University researchers for analyses</w:t>
      </w:r>
      <w:r w:rsidR="0077553D" w:rsidRPr="000603B6">
        <w:rPr>
          <w:rFonts w:cs="Times New Roman"/>
          <w:sz w:val="24"/>
          <w:szCs w:val="24"/>
        </w:rPr>
        <w:t>. This</w:t>
      </w:r>
      <w:r w:rsidR="00B754EB" w:rsidRPr="000603B6">
        <w:rPr>
          <w:rFonts w:cs="Times New Roman"/>
          <w:sz w:val="24"/>
          <w:szCs w:val="24"/>
        </w:rPr>
        <w:t xml:space="preserve"> was deemed a Quality Improvement study by the University Institutional Review Board.</w:t>
      </w:r>
    </w:p>
    <w:p w:rsidR="00E76F7E" w:rsidRPr="000603B6" w:rsidRDefault="00E76F7E" w:rsidP="00FE0F6A">
      <w:pPr>
        <w:autoSpaceDE w:val="0"/>
        <w:autoSpaceDN w:val="0"/>
        <w:adjustRightInd w:val="0"/>
        <w:spacing w:after="0" w:line="480" w:lineRule="auto"/>
        <w:rPr>
          <w:rFonts w:cs="Times New Roman"/>
          <w:sz w:val="24"/>
          <w:szCs w:val="24"/>
        </w:rPr>
      </w:pPr>
    </w:p>
    <w:p w:rsidR="00E15CA9" w:rsidRPr="000603B6" w:rsidRDefault="00E15CA9" w:rsidP="00FE0F6A">
      <w:pPr>
        <w:autoSpaceDE w:val="0"/>
        <w:autoSpaceDN w:val="0"/>
        <w:adjustRightInd w:val="0"/>
        <w:spacing w:after="0" w:line="480" w:lineRule="auto"/>
        <w:rPr>
          <w:rFonts w:cs="Times New Roman"/>
          <w:b/>
          <w:sz w:val="24"/>
          <w:szCs w:val="24"/>
        </w:rPr>
      </w:pPr>
      <w:r w:rsidRPr="000603B6">
        <w:rPr>
          <w:rFonts w:cs="Times New Roman"/>
          <w:b/>
          <w:sz w:val="24"/>
          <w:szCs w:val="24"/>
        </w:rPr>
        <w:t>Measures</w:t>
      </w:r>
    </w:p>
    <w:p w:rsidR="00E76F7E" w:rsidRPr="000603B6" w:rsidRDefault="00E76F7E" w:rsidP="00E76F7E">
      <w:pPr>
        <w:autoSpaceDE w:val="0"/>
        <w:autoSpaceDN w:val="0"/>
        <w:adjustRightInd w:val="0"/>
        <w:spacing w:after="0" w:line="480" w:lineRule="auto"/>
        <w:rPr>
          <w:rFonts w:cs="Times New Roman"/>
          <w:i/>
          <w:sz w:val="24"/>
          <w:szCs w:val="24"/>
        </w:rPr>
      </w:pPr>
    </w:p>
    <w:p w:rsidR="00E87FF4" w:rsidRPr="000603B6" w:rsidRDefault="00782812" w:rsidP="00E76F7E">
      <w:pPr>
        <w:autoSpaceDE w:val="0"/>
        <w:autoSpaceDN w:val="0"/>
        <w:adjustRightInd w:val="0"/>
        <w:spacing w:after="0" w:line="480" w:lineRule="auto"/>
        <w:rPr>
          <w:rFonts w:cs="Times New Roman"/>
          <w:sz w:val="24"/>
          <w:szCs w:val="24"/>
        </w:rPr>
      </w:pPr>
      <w:r w:rsidRPr="000603B6">
        <w:rPr>
          <w:rFonts w:cs="Times New Roman"/>
          <w:i/>
          <w:sz w:val="24"/>
          <w:szCs w:val="24"/>
          <w:u w:val="single"/>
        </w:rPr>
        <w:t>Dependent Variables</w:t>
      </w:r>
      <w:r w:rsidRPr="000603B6">
        <w:rPr>
          <w:rFonts w:cs="Times New Roman"/>
          <w:sz w:val="24"/>
          <w:szCs w:val="24"/>
        </w:rPr>
        <w:t>.</w:t>
      </w:r>
      <w:r w:rsidR="002C7148" w:rsidRPr="000603B6">
        <w:rPr>
          <w:rFonts w:cs="Times New Roman"/>
          <w:sz w:val="24"/>
          <w:szCs w:val="24"/>
        </w:rPr>
        <w:t xml:space="preserve"> A</w:t>
      </w:r>
      <w:r w:rsidR="00E00F47" w:rsidRPr="000603B6">
        <w:rPr>
          <w:rFonts w:cs="Times New Roman"/>
          <w:sz w:val="24"/>
          <w:szCs w:val="24"/>
        </w:rPr>
        <w:t>dherence</w:t>
      </w:r>
      <w:r w:rsidR="002C7148" w:rsidRPr="000603B6">
        <w:rPr>
          <w:rFonts w:cs="Times New Roman"/>
          <w:sz w:val="24"/>
          <w:szCs w:val="24"/>
        </w:rPr>
        <w:t xml:space="preserve"> </w:t>
      </w:r>
      <w:r w:rsidR="00E00F47" w:rsidRPr="000603B6">
        <w:rPr>
          <w:rFonts w:cs="Times New Roman"/>
          <w:sz w:val="24"/>
          <w:szCs w:val="24"/>
        </w:rPr>
        <w:t>was defined as</w:t>
      </w:r>
      <w:r w:rsidR="00F056E1" w:rsidRPr="000603B6">
        <w:rPr>
          <w:rFonts w:cs="Times New Roman"/>
          <w:sz w:val="24"/>
          <w:szCs w:val="24"/>
        </w:rPr>
        <w:t xml:space="preserve"> the percentage of </w:t>
      </w:r>
      <w:r w:rsidR="00E00F47" w:rsidRPr="000603B6">
        <w:rPr>
          <w:rFonts w:cs="Times New Roman"/>
          <w:sz w:val="24"/>
          <w:szCs w:val="24"/>
        </w:rPr>
        <w:t>day</w:t>
      </w:r>
      <w:r w:rsidR="00F056E1" w:rsidRPr="000603B6">
        <w:rPr>
          <w:rFonts w:cs="Times New Roman"/>
          <w:sz w:val="24"/>
          <w:szCs w:val="24"/>
        </w:rPr>
        <w:t xml:space="preserve">s </w:t>
      </w:r>
      <w:r w:rsidR="00CE546B">
        <w:rPr>
          <w:rFonts w:cs="Times New Roman"/>
          <w:sz w:val="24"/>
          <w:szCs w:val="24"/>
        </w:rPr>
        <w:t>on which</w:t>
      </w:r>
      <w:r w:rsidR="00E00F47" w:rsidRPr="000603B6">
        <w:rPr>
          <w:rFonts w:cs="Times New Roman"/>
          <w:sz w:val="24"/>
          <w:szCs w:val="24"/>
        </w:rPr>
        <w:t xml:space="preserve"> patient</w:t>
      </w:r>
      <w:r w:rsidR="0077553D" w:rsidRPr="000603B6">
        <w:rPr>
          <w:rFonts w:cs="Times New Roman"/>
          <w:sz w:val="24"/>
          <w:szCs w:val="24"/>
        </w:rPr>
        <w:t>s</w:t>
      </w:r>
      <w:r w:rsidR="00E00F47" w:rsidRPr="000603B6">
        <w:rPr>
          <w:rFonts w:cs="Times New Roman"/>
          <w:sz w:val="24"/>
          <w:szCs w:val="24"/>
        </w:rPr>
        <w:t xml:space="preserve"> successfully completed the </w:t>
      </w:r>
      <w:r w:rsidR="00CE546B">
        <w:rPr>
          <w:rFonts w:cs="Times New Roman"/>
          <w:sz w:val="24"/>
          <w:szCs w:val="24"/>
        </w:rPr>
        <w:t>protocol</w:t>
      </w:r>
      <w:r w:rsidR="00E00F47" w:rsidRPr="000603B6">
        <w:rPr>
          <w:rFonts w:cs="Times New Roman"/>
          <w:sz w:val="24"/>
          <w:szCs w:val="24"/>
        </w:rPr>
        <w:t>.</w:t>
      </w:r>
      <w:r w:rsidRPr="000603B6">
        <w:rPr>
          <w:rFonts w:cs="Times New Roman"/>
          <w:sz w:val="24"/>
          <w:szCs w:val="24"/>
        </w:rPr>
        <w:t xml:space="preserve"> </w:t>
      </w:r>
      <w:r w:rsidR="00E76F7E" w:rsidRPr="000603B6">
        <w:rPr>
          <w:rFonts w:cs="Times New Roman"/>
          <w:sz w:val="24"/>
          <w:szCs w:val="24"/>
        </w:rPr>
        <w:t>Primary efficacy variables were CHF-specific admissions and CHF-specific readmissions</w:t>
      </w:r>
      <w:r w:rsidR="00F65C18">
        <w:rPr>
          <w:rFonts w:cs="Times New Roman"/>
          <w:sz w:val="24"/>
          <w:szCs w:val="24"/>
        </w:rPr>
        <w:t>. S</w:t>
      </w:r>
      <w:r w:rsidR="00E76F7E" w:rsidRPr="000603B6">
        <w:rPr>
          <w:rFonts w:cs="Times New Roman"/>
          <w:sz w:val="24"/>
          <w:szCs w:val="24"/>
        </w:rPr>
        <w:t xml:space="preserve">econdary efficacy variables were admissions and readmissions due to all causes. </w:t>
      </w:r>
      <w:r w:rsidR="002C7148" w:rsidRPr="000603B6">
        <w:rPr>
          <w:rFonts w:cs="Times New Roman"/>
          <w:sz w:val="24"/>
          <w:szCs w:val="24"/>
        </w:rPr>
        <w:t>A</w:t>
      </w:r>
      <w:r w:rsidRPr="000603B6">
        <w:rPr>
          <w:rFonts w:cs="Times New Roman"/>
          <w:sz w:val="24"/>
          <w:szCs w:val="24"/>
        </w:rPr>
        <w:t xml:space="preserve">dmission </w:t>
      </w:r>
      <w:r w:rsidR="002C7148" w:rsidRPr="000603B6">
        <w:rPr>
          <w:rFonts w:cs="Times New Roman"/>
          <w:sz w:val="24"/>
          <w:szCs w:val="24"/>
        </w:rPr>
        <w:t xml:space="preserve">was defined </w:t>
      </w:r>
      <w:r w:rsidRPr="000603B6">
        <w:rPr>
          <w:rFonts w:cs="Times New Roman"/>
          <w:sz w:val="24"/>
          <w:szCs w:val="24"/>
        </w:rPr>
        <w:t>as a hospital stay beyond the emergency department of any length (including 1 day).</w:t>
      </w:r>
      <w:r w:rsidR="00CD7BC0" w:rsidRPr="000603B6">
        <w:rPr>
          <w:rFonts w:cs="Times New Roman"/>
          <w:sz w:val="24"/>
          <w:szCs w:val="24"/>
        </w:rPr>
        <w:t xml:space="preserve"> R</w:t>
      </w:r>
      <w:r w:rsidR="00E76F7E" w:rsidRPr="000603B6">
        <w:rPr>
          <w:rFonts w:cs="Times New Roman"/>
          <w:sz w:val="24"/>
          <w:szCs w:val="24"/>
        </w:rPr>
        <w:t>e</w:t>
      </w:r>
      <w:r w:rsidR="00CD7BC0" w:rsidRPr="000603B6">
        <w:rPr>
          <w:rFonts w:cs="Times New Roman"/>
          <w:sz w:val="24"/>
          <w:szCs w:val="24"/>
        </w:rPr>
        <w:t>admission was defined as an additional admission 30 days or fewer from discharge.</w:t>
      </w:r>
      <w:r w:rsidR="00F47118" w:rsidRPr="000603B6">
        <w:rPr>
          <w:rFonts w:cs="Times New Roman"/>
          <w:sz w:val="24"/>
          <w:szCs w:val="24"/>
        </w:rPr>
        <w:fldChar w:fldCharType="begin"/>
      </w:r>
      <w:r w:rsidR="008F4324">
        <w:rPr>
          <w:rFonts w:cs="Times New Roman"/>
          <w:sz w:val="24"/>
          <w:szCs w:val="24"/>
        </w:rPr>
        <w:instrText xml:space="preserve"> ADDIN EN.CITE &lt;EndNote&gt;&lt;Cite&gt;&lt;Author&gt;Desai&lt;/Author&gt;&lt;Year&gt;2012&lt;/Year&gt;&lt;RecNum&gt;712&lt;/RecNum&gt;&lt;DisplayText&gt;&lt;style face="superscript"&gt;1&lt;/style&gt;&lt;/DisplayText&gt;&lt;record&gt;&lt;rec-number&gt;712&lt;/rec-number&gt;&lt;foreign-keys&gt;&lt;key app="EN" db-id="990f9x20laz52veewtqxxprm5zrtd05az5v5" timestamp="1447113014"&gt;712&lt;/key&gt;&lt;/foreign-keys&gt;&lt;ref-type name="Journal Article"&gt;17&lt;/ref-type&gt;&lt;contributors&gt;&lt;authors&gt;&lt;author&gt;Desai, A. S.&lt;/author&gt;&lt;author&gt;Stevenson, L. W.&lt;/author&gt;&lt;/authors&gt;&lt;/contributors&gt;&lt;auth-address&gt;Cardiovascular Division, Brigham and Women&amp;apos;s Hospital, Boston, MA 02115, USA. adesai@partners.org&lt;/auth-address&gt;&lt;titles&gt;&lt;title&gt;Rehospitalization for heart failure: predict or prevent?&lt;/title&gt;&lt;secondary-title&gt;Circulation&lt;/secondary-title&gt;&lt;/titles&gt;&lt;periodical&gt;&lt;full-title&gt;Circulation&lt;/full-title&gt;&lt;/periodical&gt;&lt;pages&gt;501-6&lt;/pages&gt;&lt;volume&gt;126&lt;/volume&gt;&lt;number&gt;4&lt;/number&gt;&lt;keywords&gt;&lt;keyword&gt;*Disease Management&lt;/keyword&gt;&lt;keyword&gt;Heart Failure/*therapy&lt;/keyword&gt;&lt;keyword&gt;Hospitalization/statistics &amp;amp; numerical data&lt;/keyword&gt;&lt;keyword&gt;Humans&lt;/keyword&gt;&lt;keyword&gt;Patient Protection and Affordable Care Act&lt;/keyword&gt;&lt;keyword&gt;Patient Readmission/*statistics &amp;amp; numerical data&lt;/keyword&gt;&lt;keyword&gt;Risk Assessment&lt;/keyword&gt;&lt;keyword&gt;United States&lt;/keyword&gt;&lt;/keywords&gt;&lt;dates&gt;&lt;year&gt;2012&lt;/year&gt;&lt;pub-dates&gt;&lt;date&gt;Jul 24&lt;/date&gt;&lt;/pub-dates&gt;&lt;/dates&gt;&lt;isbn&gt;1524-4539 (Electronic)&amp;#xD;0009-7322 (Linking)&lt;/isbn&gt;&lt;accession-num&gt;22825412&lt;/accession-num&gt;&lt;urls&gt;&lt;related-urls&gt;&lt;url&gt;http://www.ncbi.nlm.nih.gov/pubmed/22825412&lt;/url&gt;&lt;/related-urls&gt;&lt;/urls&gt;&lt;electronic-resource-num&gt;10.1161/CIRCULATIONAHA.112.125435&lt;/electronic-resource-num&gt;&lt;/record&gt;&lt;/Cite&gt;&lt;/EndNote&gt;</w:instrText>
      </w:r>
      <w:r w:rsidR="00F47118" w:rsidRPr="000603B6">
        <w:rPr>
          <w:rFonts w:cs="Times New Roman"/>
          <w:sz w:val="24"/>
          <w:szCs w:val="24"/>
        </w:rPr>
        <w:fldChar w:fldCharType="separate"/>
      </w:r>
      <w:r w:rsidR="008F4324" w:rsidRPr="008F4324">
        <w:rPr>
          <w:rFonts w:cs="Times New Roman"/>
          <w:noProof/>
          <w:sz w:val="24"/>
          <w:szCs w:val="24"/>
          <w:vertAlign w:val="superscript"/>
        </w:rPr>
        <w:t>1</w:t>
      </w:r>
      <w:r w:rsidR="00F47118" w:rsidRPr="000603B6">
        <w:rPr>
          <w:rFonts w:cs="Times New Roman"/>
          <w:sz w:val="24"/>
          <w:szCs w:val="24"/>
        </w:rPr>
        <w:fldChar w:fldCharType="end"/>
      </w:r>
      <w:r w:rsidR="00CD7BC0" w:rsidRPr="000603B6">
        <w:rPr>
          <w:rFonts w:cs="Times New Roman"/>
          <w:sz w:val="24"/>
          <w:szCs w:val="24"/>
        </w:rPr>
        <w:t xml:space="preserve"> A CHF-specific </w:t>
      </w:r>
      <w:r w:rsidRPr="000603B6">
        <w:rPr>
          <w:rFonts w:cs="Times New Roman"/>
          <w:sz w:val="24"/>
          <w:szCs w:val="24"/>
        </w:rPr>
        <w:t xml:space="preserve">admission </w:t>
      </w:r>
      <w:r w:rsidR="00CD7BC0" w:rsidRPr="000603B6">
        <w:rPr>
          <w:rFonts w:cs="Times New Roman"/>
          <w:sz w:val="24"/>
          <w:szCs w:val="24"/>
        </w:rPr>
        <w:t>was one</w:t>
      </w:r>
      <w:r w:rsidR="00DB7735">
        <w:rPr>
          <w:rFonts w:cs="Times New Roman"/>
          <w:sz w:val="24"/>
          <w:szCs w:val="24"/>
        </w:rPr>
        <w:t xml:space="preserve"> in</w:t>
      </w:r>
      <w:r w:rsidR="00CD7BC0" w:rsidRPr="000603B6">
        <w:rPr>
          <w:rFonts w:cs="Times New Roman"/>
          <w:sz w:val="24"/>
          <w:szCs w:val="24"/>
        </w:rPr>
        <w:t xml:space="preserve"> </w:t>
      </w:r>
      <w:r w:rsidR="0077553D" w:rsidRPr="000603B6">
        <w:rPr>
          <w:rFonts w:cs="Times New Roman"/>
          <w:sz w:val="24"/>
          <w:szCs w:val="24"/>
        </w:rPr>
        <w:t>which</w:t>
      </w:r>
      <w:r w:rsidRPr="000603B6">
        <w:rPr>
          <w:rFonts w:cs="Times New Roman"/>
          <w:sz w:val="24"/>
          <w:szCs w:val="24"/>
        </w:rPr>
        <w:t xml:space="preserve"> CHF was the primary admitting diagnosis. </w:t>
      </w:r>
      <w:r w:rsidR="0077553D" w:rsidRPr="000603B6">
        <w:rPr>
          <w:rFonts w:cs="Times New Roman"/>
          <w:sz w:val="24"/>
          <w:szCs w:val="24"/>
        </w:rPr>
        <w:t xml:space="preserve">When </w:t>
      </w:r>
      <w:r w:rsidR="00E76F7E" w:rsidRPr="000603B6">
        <w:rPr>
          <w:rFonts w:cs="Times New Roman"/>
          <w:sz w:val="24"/>
          <w:szCs w:val="24"/>
        </w:rPr>
        <w:t>a patient was released but re</w:t>
      </w:r>
      <w:r w:rsidRPr="000603B6">
        <w:rPr>
          <w:rFonts w:cs="Times New Roman"/>
          <w:sz w:val="24"/>
          <w:szCs w:val="24"/>
        </w:rPr>
        <w:t>admitted on the same day, this was defined as a continua</w:t>
      </w:r>
      <w:r w:rsidR="00CE546B">
        <w:rPr>
          <w:rFonts w:cs="Times New Roman"/>
          <w:sz w:val="24"/>
          <w:szCs w:val="24"/>
        </w:rPr>
        <w:t>tion of the original admission.</w:t>
      </w:r>
    </w:p>
    <w:p w:rsidR="00E76F7E" w:rsidRPr="000603B6" w:rsidRDefault="00E76F7E" w:rsidP="00E76F7E">
      <w:pPr>
        <w:autoSpaceDE w:val="0"/>
        <w:autoSpaceDN w:val="0"/>
        <w:adjustRightInd w:val="0"/>
        <w:spacing w:after="0" w:line="480" w:lineRule="auto"/>
        <w:rPr>
          <w:rFonts w:cs="Times New Roman"/>
          <w:i/>
          <w:sz w:val="24"/>
          <w:szCs w:val="24"/>
        </w:rPr>
      </w:pPr>
    </w:p>
    <w:p w:rsidR="00E15CA9" w:rsidRPr="000603B6" w:rsidRDefault="00094A7F" w:rsidP="00E76F7E">
      <w:pPr>
        <w:autoSpaceDE w:val="0"/>
        <w:autoSpaceDN w:val="0"/>
        <w:adjustRightInd w:val="0"/>
        <w:spacing w:after="0" w:line="480" w:lineRule="auto"/>
        <w:rPr>
          <w:rFonts w:cs="Times New Roman"/>
          <w:sz w:val="24"/>
          <w:szCs w:val="24"/>
        </w:rPr>
      </w:pPr>
      <w:r w:rsidRPr="000603B6">
        <w:rPr>
          <w:rFonts w:cs="Times New Roman"/>
          <w:i/>
          <w:sz w:val="24"/>
          <w:szCs w:val="24"/>
          <w:u w:val="single"/>
        </w:rPr>
        <w:t>Covariates</w:t>
      </w:r>
      <w:r w:rsidRPr="000603B6">
        <w:rPr>
          <w:rFonts w:cs="Times New Roman"/>
          <w:sz w:val="24"/>
          <w:szCs w:val="24"/>
        </w:rPr>
        <w:t xml:space="preserve">. </w:t>
      </w:r>
      <w:r w:rsidR="00331240" w:rsidRPr="000603B6">
        <w:rPr>
          <w:rFonts w:cs="Times New Roman"/>
          <w:sz w:val="24"/>
          <w:szCs w:val="24"/>
        </w:rPr>
        <w:t>D</w:t>
      </w:r>
      <w:r w:rsidR="00DC4310" w:rsidRPr="000603B6">
        <w:rPr>
          <w:rFonts w:cs="Times New Roman"/>
          <w:sz w:val="24"/>
          <w:szCs w:val="24"/>
        </w:rPr>
        <w:t>emographic variables included sex, race, age, living alone, and insurance type. We assessed depression with the PHQ-2</w:t>
      </w:r>
      <w:r w:rsidR="00F409A3" w:rsidRPr="00F409A3">
        <w:rPr>
          <w:rFonts w:cs="Times New Roman"/>
          <w:sz w:val="24"/>
          <w:szCs w:val="24"/>
          <w:vertAlign w:val="superscript"/>
        </w:rPr>
        <w:t>7</w:t>
      </w:r>
      <w:r w:rsidR="00DC4310" w:rsidRPr="000603B6">
        <w:rPr>
          <w:rFonts w:cs="Times New Roman"/>
          <w:sz w:val="24"/>
          <w:szCs w:val="24"/>
        </w:rPr>
        <w:t xml:space="preserve"> and cognitive impairment with the Mini-Cognitive Battery</w:t>
      </w:r>
      <w:r w:rsidR="00473834" w:rsidRPr="000603B6">
        <w:rPr>
          <w:rFonts w:cs="Times New Roman"/>
          <w:sz w:val="24"/>
          <w:szCs w:val="24"/>
        </w:rPr>
        <w:t>.</w:t>
      </w:r>
      <w:r w:rsidR="00F409A3" w:rsidRPr="00F409A3">
        <w:rPr>
          <w:rFonts w:cs="Times New Roman"/>
          <w:sz w:val="24"/>
          <w:szCs w:val="24"/>
          <w:vertAlign w:val="superscript"/>
        </w:rPr>
        <w:t>8</w:t>
      </w:r>
      <w:r w:rsidR="00DC4310" w:rsidRPr="000603B6">
        <w:rPr>
          <w:rFonts w:cs="Times New Roman"/>
          <w:sz w:val="24"/>
          <w:szCs w:val="24"/>
        </w:rPr>
        <w:t xml:space="preserve"> </w:t>
      </w:r>
      <w:r w:rsidR="00E76F7E" w:rsidRPr="000603B6">
        <w:rPr>
          <w:rFonts w:cs="Times New Roman"/>
          <w:sz w:val="24"/>
          <w:szCs w:val="24"/>
        </w:rPr>
        <w:t>We also used standardized measures to assess each p</w:t>
      </w:r>
      <w:r w:rsidR="00DC4310" w:rsidRPr="000603B6">
        <w:rPr>
          <w:rFonts w:cs="Times New Roman"/>
          <w:sz w:val="24"/>
          <w:szCs w:val="24"/>
        </w:rPr>
        <w:t>atient’s risk for readmission</w:t>
      </w:r>
      <w:r w:rsidR="00F409A3" w:rsidRPr="00F409A3">
        <w:rPr>
          <w:rFonts w:cs="Times New Roman"/>
          <w:sz w:val="24"/>
          <w:szCs w:val="24"/>
          <w:vertAlign w:val="superscript"/>
        </w:rPr>
        <w:t>9</w:t>
      </w:r>
      <w:r w:rsidR="00DC4310" w:rsidRPr="000603B6">
        <w:rPr>
          <w:rFonts w:cs="Times New Roman"/>
          <w:sz w:val="24"/>
          <w:szCs w:val="24"/>
        </w:rPr>
        <w:t xml:space="preserve"> </w:t>
      </w:r>
      <w:r w:rsidR="005E11B2" w:rsidRPr="000603B6">
        <w:rPr>
          <w:rFonts w:cs="Times New Roman"/>
          <w:sz w:val="24"/>
          <w:szCs w:val="24"/>
        </w:rPr>
        <w:t xml:space="preserve">and </w:t>
      </w:r>
      <w:r w:rsidR="00C964FC" w:rsidRPr="000603B6">
        <w:rPr>
          <w:rFonts w:cs="Times New Roman"/>
          <w:sz w:val="24"/>
          <w:szCs w:val="24"/>
        </w:rPr>
        <w:t>fall risk</w:t>
      </w:r>
      <w:r w:rsidR="00473834" w:rsidRPr="000603B6">
        <w:rPr>
          <w:rFonts w:cs="Times New Roman"/>
          <w:sz w:val="24"/>
          <w:szCs w:val="24"/>
        </w:rPr>
        <w:t>.</w:t>
      </w:r>
      <w:r w:rsidR="00F409A3" w:rsidRPr="00F409A3">
        <w:rPr>
          <w:rFonts w:cs="Times New Roman"/>
          <w:sz w:val="24"/>
          <w:szCs w:val="24"/>
          <w:vertAlign w:val="superscript"/>
        </w:rPr>
        <w:t>10</w:t>
      </w:r>
    </w:p>
    <w:p w:rsidR="00E76F7E" w:rsidRPr="000603B6" w:rsidRDefault="00E76F7E" w:rsidP="00FE0F6A">
      <w:pPr>
        <w:autoSpaceDE w:val="0"/>
        <w:autoSpaceDN w:val="0"/>
        <w:adjustRightInd w:val="0"/>
        <w:spacing w:after="0" w:line="480" w:lineRule="auto"/>
        <w:rPr>
          <w:rFonts w:cs="Times New Roman"/>
          <w:i/>
          <w:sz w:val="24"/>
          <w:szCs w:val="24"/>
        </w:rPr>
      </w:pPr>
    </w:p>
    <w:p w:rsidR="00F10AC1" w:rsidRPr="000603B6" w:rsidRDefault="00C964FC" w:rsidP="00FE0F6A">
      <w:pPr>
        <w:autoSpaceDE w:val="0"/>
        <w:autoSpaceDN w:val="0"/>
        <w:adjustRightInd w:val="0"/>
        <w:spacing w:after="0" w:line="480" w:lineRule="auto"/>
        <w:rPr>
          <w:rFonts w:cs="Times New Roman"/>
          <w:b/>
          <w:sz w:val="24"/>
          <w:szCs w:val="24"/>
        </w:rPr>
      </w:pPr>
      <w:r w:rsidRPr="000603B6">
        <w:rPr>
          <w:rFonts w:cs="Times New Roman"/>
          <w:b/>
          <w:sz w:val="24"/>
          <w:szCs w:val="24"/>
        </w:rPr>
        <w:t>Analysis</w:t>
      </w:r>
    </w:p>
    <w:p w:rsidR="00F33AC2" w:rsidRPr="000603B6" w:rsidRDefault="00F33AC2" w:rsidP="00F33AC2">
      <w:pPr>
        <w:autoSpaceDE w:val="0"/>
        <w:autoSpaceDN w:val="0"/>
        <w:adjustRightInd w:val="0"/>
        <w:spacing w:after="0" w:line="480" w:lineRule="auto"/>
        <w:rPr>
          <w:rFonts w:cs="Times New Roman"/>
          <w:sz w:val="24"/>
          <w:szCs w:val="24"/>
        </w:rPr>
      </w:pPr>
    </w:p>
    <w:p w:rsidR="00A949C3" w:rsidRPr="000603B6" w:rsidRDefault="00CE546B" w:rsidP="00A949C3">
      <w:pPr>
        <w:autoSpaceDE w:val="0"/>
        <w:autoSpaceDN w:val="0"/>
        <w:adjustRightInd w:val="0"/>
        <w:spacing w:after="0" w:line="480" w:lineRule="auto"/>
        <w:rPr>
          <w:rFonts w:cs="Times New Roman"/>
          <w:sz w:val="24"/>
          <w:szCs w:val="24"/>
        </w:rPr>
      </w:pPr>
      <w:r>
        <w:rPr>
          <w:rFonts w:cs="Times New Roman"/>
          <w:sz w:val="24"/>
          <w:szCs w:val="24"/>
        </w:rPr>
        <w:t>We</w:t>
      </w:r>
      <w:r w:rsidR="00B754EB" w:rsidRPr="000603B6">
        <w:rPr>
          <w:rFonts w:cs="Times New Roman"/>
          <w:sz w:val="24"/>
          <w:szCs w:val="24"/>
        </w:rPr>
        <w:t xml:space="preserve"> used Mann-Whitney </w:t>
      </w:r>
      <w:r w:rsidR="00B754EB" w:rsidRPr="000603B6">
        <w:rPr>
          <w:rFonts w:cs="Times New Roman"/>
          <w:i/>
          <w:sz w:val="24"/>
          <w:szCs w:val="24"/>
        </w:rPr>
        <w:t>U</w:t>
      </w:r>
      <w:r w:rsidR="00A949C3" w:rsidRPr="000603B6">
        <w:rPr>
          <w:rFonts w:cs="Times New Roman"/>
          <w:sz w:val="24"/>
          <w:szCs w:val="24"/>
        </w:rPr>
        <w:t>-</w:t>
      </w:r>
      <w:r w:rsidR="00B754EB" w:rsidRPr="000603B6">
        <w:rPr>
          <w:rFonts w:cs="Times New Roman"/>
          <w:sz w:val="24"/>
          <w:szCs w:val="24"/>
        </w:rPr>
        <w:t xml:space="preserve">tests to </w:t>
      </w:r>
      <w:r w:rsidR="00A949C3" w:rsidRPr="000603B6">
        <w:rPr>
          <w:rFonts w:cs="Times New Roman"/>
          <w:sz w:val="24"/>
          <w:szCs w:val="24"/>
        </w:rPr>
        <w:t>determine if</w:t>
      </w:r>
      <w:r w:rsidR="00F10AC1" w:rsidRPr="000603B6">
        <w:rPr>
          <w:rFonts w:cs="Times New Roman"/>
          <w:sz w:val="24"/>
          <w:szCs w:val="24"/>
        </w:rPr>
        <w:t xml:space="preserve"> adherence scores </w:t>
      </w:r>
      <w:r w:rsidR="00A949C3" w:rsidRPr="000603B6">
        <w:rPr>
          <w:rFonts w:cs="Times New Roman"/>
          <w:sz w:val="24"/>
          <w:szCs w:val="24"/>
        </w:rPr>
        <w:t xml:space="preserve">were significantly different </w:t>
      </w:r>
      <w:r>
        <w:rPr>
          <w:rFonts w:cs="Times New Roman"/>
          <w:sz w:val="24"/>
          <w:szCs w:val="24"/>
        </w:rPr>
        <w:t>across</w:t>
      </w:r>
      <w:r w:rsidR="00A949C3" w:rsidRPr="000603B6">
        <w:rPr>
          <w:rFonts w:cs="Times New Roman"/>
          <w:sz w:val="24"/>
          <w:szCs w:val="24"/>
        </w:rPr>
        <w:t xml:space="preserve"> </w:t>
      </w:r>
      <w:r w:rsidR="00F10AC1" w:rsidRPr="000603B6">
        <w:rPr>
          <w:rFonts w:cs="Times New Roman"/>
          <w:sz w:val="24"/>
          <w:szCs w:val="24"/>
        </w:rPr>
        <w:t>each of the patient characteristics</w:t>
      </w:r>
      <w:r w:rsidR="00B754EB" w:rsidRPr="000603B6">
        <w:rPr>
          <w:rFonts w:cs="Times New Roman"/>
          <w:sz w:val="24"/>
          <w:szCs w:val="24"/>
        </w:rPr>
        <w:t xml:space="preserve">. Non-parametric testing was </w:t>
      </w:r>
      <w:r w:rsidR="0077553D" w:rsidRPr="000603B6">
        <w:rPr>
          <w:rFonts w:cs="Times New Roman"/>
          <w:sz w:val="24"/>
          <w:szCs w:val="24"/>
        </w:rPr>
        <w:t>used due to</w:t>
      </w:r>
      <w:r w:rsidR="00B754EB" w:rsidRPr="000603B6">
        <w:rPr>
          <w:rFonts w:cs="Times New Roman"/>
          <w:sz w:val="24"/>
          <w:szCs w:val="24"/>
        </w:rPr>
        <w:t xml:space="preserve"> non-normality of the dependent variable</w:t>
      </w:r>
      <w:r w:rsidR="00B52B0C" w:rsidRPr="000603B6">
        <w:rPr>
          <w:rFonts w:cs="Times New Roman"/>
          <w:sz w:val="24"/>
          <w:szCs w:val="24"/>
        </w:rPr>
        <w:t>.</w:t>
      </w:r>
      <w:r w:rsidR="00B754EB" w:rsidRPr="000603B6">
        <w:rPr>
          <w:rFonts w:cs="Times New Roman"/>
          <w:sz w:val="24"/>
          <w:szCs w:val="24"/>
        </w:rPr>
        <w:t xml:space="preserve"> </w:t>
      </w:r>
      <w:r w:rsidR="00F10AC1" w:rsidRPr="000603B6">
        <w:rPr>
          <w:rFonts w:cs="Times New Roman"/>
          <w:sz w:val="24"/>
          <w:szCs w:val="24"/>
        </w:rPr>
        <w:t>Adherence rates</w:t>
      </w:r>
      <w:r w:rsidR="00DD6DA6" w:rsidRPr="000603B6">
        <w:rPr>
          <w:rFonts w:cs="Times New Roman"/>
          <w:sz w:val="24"/>
          <w:szCs w:val="24"/>
        </w:rPr>
        <w:t xml:space="preserve"> were </w:t>
      </w:r>
      <w:r w:rsidR="00C22562" w:rsidRPr="000603B6">
        <w:rPr>
          <w:rFonts w:cs="Times New Roman"/>
          <w:sz w:val="24"/>
          <w:szCs w:val="24"/>
        </w:rPr>
        <w:t xml:space="preserve">divided </w:t>
      </w:r>
      <w:r w:rsidR="00DD6DA6" w:rsidRPr="000603B6">
        <w:rPr>
          <w:rFonts w:cs="Times New Roman"/>
          <w:sz w:val="24"/>
          <w:szCs w:val="24"/>
        </w:rPr>
        <w:t xml:space="preserve">into </w:t>
      </w:r>
      <w:r w:rsidR="00C22562" w:rsidRPr="000603B6">
        <w:rPr>
          <w:rFonts w:cs="Times New Roman"/>
          <w:sz w:val="24"/>
          <w:szCs w:val="24"/>
        </w:rPr>
        <w:t>30</w:t>
      </w:r>
      <w:r w:rsidR="00DD6DA6" w:rsidRPr="000603B6">
        <w:rPr>
          <w:rFonts w:cs="Times New Roman"/>
          <w:sz w:val="24"/>
          <w:szCs w:val="24"/>
        </w:rPr>
        <w:t>-day increments</w:t>
      </w:r>
      <w:r w:rsidR="00454AAA" w:rsidRPr="000603B6">
        <w:rPr>
          <w:rFonts w:cs="Times New Roman"/>
          <w:sz w:val="24"/>
          <w:szCs w:val="24"/>
        </w:rPr>
        <w:t xml:space="preserve"> </w:t>
      </w:r>
      <w:r w:rsidR="00DD6DA6" w:rsidRPr="000603B6">
        <w:rPr>
          <w:rFonts w:cs="Times New Roman"/>
          <w:sz w:val="24"/>
          <w:szCs w:val="24"/>
        </w:rPr>
        <w:t xml:space="preserve">to </w:t>
      </w:r>
      <w:r w:rsidR="00F10AC1" w:rsidRPr="000603B6">
        <w:rPr>
          <w:rFonts w:cs="Times New Roman"/>
          <w:sz w:val="24"/>
          <w:szCs w:val="24"/>
        </w:rPr>
        <w:t xml:space="preserve">examine differences </w:t>
      </w:r>
      <w:r>
        <w:rPr>
          <w:rFonts w:cs="Times New Roman"/>
          <w:sz w:val="24"/>
          <w:szCs w:val="24"/>
        </w:rPr>
        <w:t>over time.</w:t>
      </w:r>
    </w:p>
    <w:p w:rsidR="00A949C3" w:rsidRPr="000603B6" w:rsidRDefault="00A949C3" w:rsidP="00A949C3">
      <w:pPr>
        <w:autoSpaceDE w:val="0"/>
        <w:autoSpaceDN w:val="0"/>
        <w:adjustRightInd w:val="0"/>
        <w:spacing w:after="0" w:line="480" w:lineRule="auto"/>
        <w:rPr>
          <w:rFonts w:cs="Times New Roman"/>
          <w:sz w:val="24"/>
          <w:szCs w:val="24"/>
        </w:rPr>
      </w:pPr>
    </w:p>
    <w:p w:rsidR="00E76F7E" w:rsidRPr="000603B6" w:rsidRDefault="00A949C3" w:rsidP="00A949C3">
      <w:pPr>
        <w:autoSpaceDE w:val="0"/>
        <w:autoSpaceDN w:val="0"/>
        <w:adjustRightInd w:val="0"/>
        <w:spacing w:after="0" w:line="480" w:lineRule="auto"/>
        <w:rPr>
          <w:rFonts w:cs="Times New Roman"/>
          <w:sz w:val="24"/>
          <w:szCs w:val="24"/>
        </w:rPr>
      </w:pPr>
      <w:r w:rsidRPr="000603B6">
        <w:rPr>
          <w:rFonts w:cs="Times New Roman"/>
          <w:sz w:val="24"/>
          <w:szCs w:val="24"/>
        </w:rPr>
        <w:t xml:space="preserve">For efficacy-related dependent variables, we used binomial tests to determine </w:t>
      </w:r>
      <w:r w:rsidR="00D53C87">
        <w:rPr>
          <w:rFonts w:cs="Times New Roman"/>
          <w:sz w:val="24"/>
          <w:szCs w:val="24"/>
        </w:rPr>
        <w:t xml:space="preserve">whether there were </w:t>
      </w:r>
      <w:r w:rsidRPr="000603B6">
        <w:rPr>
          <w:rFonts w:cs="Times New Roman"/>
          <w:sz w:val="24"/>
          <w:szCs w:val="24"/>
        </w:rPr>
        <w:t>significant differences in numbers of admissions when comparing the intervention and co</w:t>
      </w:r>
      <w:r w:rsidR="00CE546B">
        <w:rPr>
          <w:rFonts w:cs="Times New Roman"/>
          <w:sz w:val="24"/>
          <w:szCs w:val="24"/>
        </w:rPr>
        <w:t>mparison</w:t>
      </w:r>
      <w:r w:rsidRPr="000603B6">
        <w:rPr>
          <w:rFonts w:cs="Times New Roman"/>
          <w:sz w:val="24"/>
          <w:szCs w:val="24"/>
        </w:rPr>
        <w:t xml:space="preserve"> periods. </w:t>
      </w:r>
      <w:r w:rsidR="00E76F7E" w:rsidRPr="000603B6">
        <w:rPr>
          <w:rFonts w:cs="Times New Roman"/>
          <w:sz w:val="24"/>
          <w:szCs w:val="24"/>
        </w:rPr>
        <w:t xml:space="preserve">The intervention period was </w:t>
      </w:r>
      <w:r w:rsidR="00EB39B8" w:rsidRPr="000603B6">
        <w:rPr>
          <w:rFonts w:cs="Times New Roman"/>
          <w:sz w:val="24"/>
          <w:szCs w:val="24"/>
        </w:rPr>
        <w:t xml:space="preserve">defined as the </w:t>
      </w:r>
      <w:r w:rsidR="00CE546B">
        <w:rPr>
          <w:rFonts w:cs="Times New Roman"/>
          <w:sz w:val="24"/>
          <w:szCs w:val="24"/>
        </w:rPr>
        <w:t>6</w:t>
      </w:r>
      <w:r w:rsidR="00EB39B8" w:rsidRPr="000603B6">
        <w:rPr>
          <w:rFonts w:cs="Times New Roman"/>
          <w:sz w:val="24"/>
          <w:szCs w:val="24"/>
        </w:rPr>
        <w:t xml:space="preserve"> </w:t>
      </w:r>
      <w:r w:rsidR="00E76F7E" w:rsidRPr="000603B6">
        <w:rPr>
          <w:rFonts w:cs="Times New Roman"/>
          <w:sz w:val="24"/>
          <w:szCs w:val="24"/>
        </w:rPr>
        <w:t>months</w:t>
      </w:r>
      <w:r w:rsidR="00EB39B8" w:rsidRPr="000603B6">
        <w:rPr>
          <w:rFonts w:cs="Times New Roman"/>
          <w:sz w:val="24"/>
          <w:szCs w:val="24"/>
        </w:rPr>
        <w:t xml:space="preserve"> during which each participant received the intervention, and the control period </w:t>
      </w:r>
      <w:r w:rsidR="00E76F7E" w:rsidRPr="000603B6">
        <w:rPr>
          <w:rFonts w:cs="Times New Roman"/>
          <w:sz w:val="24"/>
          <w:szCs w:val="24"/>
        </w:rPr>
        <w:t xml:space="preserve">was defined as the </w:t>
      </w:r>
      <w:r w:rsidR="00CE546B">
        <w:rPr>
          <w:rFonts w:cs="Times New Roman"/>
          <w:sz w:val="24"/>
          <w:szCs w:val="24"/>
        </w:rPr>
        <w:t>6</w:t>
      </w:r>
      <w:r w:rsidR="00EB39B8" w:rsidRPr="000603B6">
        <w:rPr>
          <w:rFonts w:cs="Times New Roman"/>
          <w:sz w:val="24"/>
          <w:szCs w:val="24"/>
        </w:rPr>
        <w:t xml:space="preserve"> </w:t>
      </w:r>
      <w:r w:rsidR="00E76F7E" w:rsidRPr="000603B6">
        <w:rPr>
          <w:rFonts w:cs="Times New Roman"/>
          <w:sz w:val="24"/>
          <w:szCs w:val="24"/>
        </w:rPr>
        <w:t>months immediately prior to enrollment.</w:t>
      </w:r>
      <w:r w:rsidR="00D53C87">
        <w:rPr>
          <w:rFonts w:cs="Times New Roman"/>
          <w:sz w:val="24"/>
          <w:szCs w:val="24"/>
        </w:rPr>
        <w:t xml:space="preserve"> We used a two-tailed alpha of 0.05 to define significance.</w:t>
      </w:r>
    </w:p>
    <w:p w:rsidR="00EB39B8" w:rsidRPr="000603B6" w:rsidRDefault="00EB39B8">
      <w:pPr>
        <w:rPr>
          <w:rFonts w:cs="Times New Roman"/>
          <w:sz w:val="24"/>
          <w:szCs w:val="24"/>
        </w:rPr>
      </w:pPr>
      <w:r w:rsidRPr="000603B6">
        <w:rPr>
          <w:rFonts w:cs="Times New Roman"/>
          <w:sz w:val="24"/>
          <w:szCs w:val="24"/>
        </w:rPr>
        <w:br w:type="page"/>
      </w:r>
    </w:p>
    <w:p w:rsidR="00B82D64" w:rsidRPr="000603B6" w:rsidRDefault="00EB39B8" w:rsidP="00EB39B8">
      <w:pPr>
        <w:spacing w:after="0" w:line="480" w:lineRule="auto"/>
        <w:rPr>
          <w:rFonts w:cs="Times New Roman"/>
          <w:b/>
          <w:sz w:val="24"/>
          <w:szCs w:val="24"/>
        </w:rPr>
      </w:pPr>
      <w:r w:rsidRPr="000603B6">
        <w:rPr>
          <w:rFonts w:cs="Times New Roman"/>
          <w:b/>
          <w:sz w:val="24"/>
          <w:szCs w:val="24"/>
        </w:rPr>
        <w:t>RESULTS</w:t>
      </w:r>
    </w:p>
    <w:p w:rsidR="00EB39B8" w:rsidRPr="000603B6" w:rsidRDefault="00EB39B8" w:rsidP="00EB39B8">
      <w:pPr>
        <w:autoSpaceDE w:val="0"/>
        <w:autoSpaceDN w:val="0"/>
        <w:adjustRightInd w:val="0"/>
        <w:spacing w:after="0" w:line="480" w:lineRule="auto"/>
        <w:rPr>
          <w:rFonts w:cs="Times New Roman"/>
          <w:sz w:val="24"/>
          <w:szCs w:val="24"/>
        </w:rPr>
      </w:pPr>
    </w:p>
    <w:p w:rsidR="00D87E09" w:rsidRPr="000603B6" w:rsidRDefault="00FD5099" w:rsidP="00EB39B8">
      <w:pPr>
        <w:autoSpaceDE w:val="0"/>
        <w:autoSpaceDN w:val="0"/>
        <w:adjustRightInd w:val="0"/>
        <w:spacing w:after="0" w:line="480" w:lineRule="auto"/>
        <w:rPr>
          <w:rFonts w:cs="Times New Roman"/>
          <w:sz w:val="24"/>
          <w:szCs w:val="24"/>
        </w:rPr>
      </w:pPr>
      <w:r w:rsidRPr="000603B6">
        <w:rPr>
          <w:rFonts w:cs="Times New Roman"/>
          <w:sz w:val="24"/>
          <w:szCs w:val="24"/>
        </w:rPr>
        <w:t xml:space="preserve">During the first month, two patients withdrew </w:t>
      </w:r>
      <w:r w:rsidR="00FD3739" w:rsidRPr="000603B6">
        <w:rPr>
          <w:rFonts w:cs="Times New Roman"/>
          <w:sz w:val="24"/>
          <w:szCs w:val="24"/>
        </w:rPr>
        <w:t>for</w:t>
      </w:r>
      <w:r w:rsidRPr="000603B6">
        <w:rPr>
          <w:rFonts w:cs="Times New Roman"/>
          <w:sz w:val="24"/>
          <w:szCs w:val="24"/>
        </w:rPr>
        <w:t xml:space="preserve"> medical reasons.</w:t>
      </w:r>
      <w:r w:rsidR="00AD682C" w:rsidRPr="000603B6">
        <w:rPr>
          <w:rFonts w:cs="Times New Roman"/>
          <w:sz w:val="24"/>
          <w:szCs w:val="24"/>
        </w:rPr>
        <w:t xml:space="preserve"> </w:t>
      </w:r>
      <w:r w:rsidR="00FD3739" w:rsidRPr="000603B6">
        <w:rPr>
          <w:rFonts w:cs="Times New Roman"/>
          <w:sz w:val="24"/>
          <w:szCs w:val="24"/>
        </w:rPr>
        <w:t>The remaining</w:t>
      </w:r>
      <w:r w:rsidR="00AD682C" w:rsidRPr="000603B6">
        <w:rPr>
          <w:rFonts w:cs="Times New Roman"/>
          <w:sz w:val="24"/>
          <w:szCs w:val="24"/>
        </w:rPr>
        <w:t xml:space="preserve"> 48 </w:t>
      </w:r>
      <w:r w:rsidR="00FD3739" w:rsidRPr="000603B6">
        <w:rPr>
          <w:rFonts w:cs="Times New Roman"/>
          <w:sz w:val="24"/>
          <w:szCs w:val="24"/>
        </w:rPr>
        <w:t xml:space="preserve">(96%) </w:t>
      </w:r>
      <w:r w:rsidR="00AD682C" w:rsidRPr="000603B6">
        <w:rPr>
          <w:rFonts w:cs="Times New Roman"/>
          <w:sz w:val="24"/>
          <w:szCs w:val="24"/>
        </w:rPr>
        <w:t xml:space="preserve">patients </w:t>
      </w:r>
      <w:r w:rsidR="00FD3739" w:rsidRPr="000603B6">
        <w:rPr>
          <w:rFonts w:cs="Times New Roman"/>
          <w:sz w:val="24"/>
          <w:szCs w:val="24"/>
        </w:rPr>
        <w:t>completed the study</w:t>
      </w:r>
      <w:r w:rsidR="00AD682C" w:rsidRPr="000603B6">
        <w:rPr>
          <w:rFonts w:cs="Times New Roman"/>
          <w:sz w:val="24"/>
          <w:szCs w:val="24"/>
        </w:rPr>
        <w:t>.</w:t>
      </w:r>
      <w:r w:rsidRPr="000603B6">
        <w:rPr>
          <w:rFonts w:cs="Times New Roman"/>
          <w:sz w:val="24"/>
          <w:szCs w:val="24"/>
        </w:rPr>
        <w:t xml:space="preserve"> </w:t>
      </w:r>
      <w:r w:rsidR="00C179B5">
        <w:rPr>
          <w:rFonts w:cs="Times New Roman"/>
          <w:sz w:val="24"/>
          <w:szCs w:val="24"/>
        </w:rPr>
        <w:t xml:space="preserve">The mean age of participants was 61 (standard deviation=12). </w:t>
      </w:r>
      <w:r w:rsidR="00AD682C" w:rsidRPr="000603B6">
        <w:rPr>
          <w:rFonts w:cs="Times New Roman"/>
          <w:sz w:val="24"/>
          <w:szCs w:val="24"/>
        </w:rPr>
        <w:t>One</w:t>
      </w:r>
      <w:r w:rsidR="00496EFC">
        <w:rPr>
          <w:rFonts w:cs="Times New Roman"/>
          <w:sz w:val="24"/>
          <w:szCs w:val="24"/>
        </w:rPr>
        <w:t>-</w:t>
      </w:r>
      <w:r w:rsidR="00AD682C" w:rsidRPr="000603B6">
        <w:rPr>
          <w:rFonts w:cs="Times New Roman"/>
          <w:sz w:val="24"/>
          <w:szCs w:val="24"/>
        </w:rPr>
        <w:t xml:space="preserve">third of </w:t>
      </w:r>
      <w:r w:rsidR="00FD3739" w:rsidRPr="000603B6">
        <w:rPr>
          <w:rFonts w:cs="Times New Roman"/>
          <w:sz w:val="24"/>
          <w:szCs w:val="24"/>
        </w:rPr>
        <w:t>participants</w:t>
      </w:r>
      <w:r w:rsidRPr="000603B6">
        <w:rPr>
          <w:rFonts w:cs="Times New Roman"/>
          <w:sz w:val="24"/>
          <w:szCs w:val="24"/>
        </w:rPr>
        <w:t xml:space="preserve"> were Medicaid</w:t>
      </w:r>
      <w:r w:rsidR="00AD682C" w:rsidRPr="000603B6">
        <w:rPr>
          <w:rFonts w:cs="Times New Roman"/>
          <w:sz w:val="24"/>
          <w:szCs w:val="24"/>
        </w:rPr>
        <w:t xml:space="preserve"> eligible</w:t>
      </w:r>
      <w:r w:rsidRPr="000603B6">
        <w:rPr>
          <w:rFonts w:cs="Times New Roman"/>
          <w:sz w:val="24"/>
          <w:szCs w:val="24"/>
        </w:rPr>
        <w:t xml:space="preserve"> (</w:t>
      </w:r>
      <w:r w:rsidR="00AD682C" w:rsidRPr="000603B6">
        <w:rPr>
          <w:rFonts w:cs="Times New Roman"/>
          <w:sz w:val="24"/>
          <w:szCs w:val="24"/>
        </w:rPr>
        <w:t xml:space="preserve">33%, </w:t>
      </w:r>
      <w:r w:rsidR="00FD3739" w:rsidRPr="000603B6">
        <w:rPr>
          <w:rFonts w:cs="Times New Roman"/>
          <w:sz w:val="24"/>
          <w:szCs w:val="24"/>
        </w:rPr>
        <w:t>N=16) and two-thirds were</w:t>
      </w:r>
      <w:r w:rsidRPr="000603B6">
        <w:rPr>
          <w:rFonts w:cs="Times New Roman"/>
          <w:sz w:val="24"/>
          <w:szCs w:val="24"/>
        </w:rPr>
        <w:t xml:space="preserve"> </w:t>
      </w:r>
      <w:r w:rsidR="00B52B0C" w:rsidRPr="000603B6">
        <w:rPr>
          <w:rFonts w:cs="Times New Roman"/>
          <w:sz w:val="24"/>
          <w:szCs w:val="24"/>
        </w:rPr>
        <w:t>dually-e</w:t>
      </w:r>
      <w:r w:rsidRPr="000603B6">
        <w:rPr>
          <w:rFonts w:cs="Times New Roman"/>
          <w:sz w:val="24"/>
          <w:szCs w:val="24"/>
        </w:rPr>
        <w:t>ligible (Medicaid and Medicare) (</w:t>
      </w:r>
      <w:r w:rsidR="00AD682C" w:rsidRPr="000603B6">
        <w:rPr>
          <w:rFonts w:cs="Times New Roman"/>
          <w:sz w:val="24"/>
          <w:szCs w:val="24"/>
        </w:rPr>
        <w:t xml:space="preserve">67%, </w:t>
      </w:r>
      <w:r w:rsidRPr="000603B6">
        <w:rPr>
          <w:rFonts w:cs="Times New Roman"/>
          <w:sz w:val="24"/>
          <w:szCs w:val="24"/>
        </w:rPr>
        <w:t>N=32).</w:t>
      </w:r>
      <w:r w:rsidR="00F056E1" w:rsidRPr="000603B6">
        <w:rPr>
          <w:rFonts w:cs="Times New Roman"/>
          <w:sz w:val="24"/>
          <w:szCs w:val="24"/>
        </w:rPr>
        <w:t xml:space="preserve"> </w:t>
      </w:r>
      <w:r w:rsidR="00454AAA" w:rsidRPr="000603B6">
        <w:rPr>
          <w:rFonts w:cs="Times New Roman"/>
          <w:sz w:val="24"/>
          <w:szCs w:val="24"/>
        </w:rPr>
        <w:t>Almost</w:t>
      </w:r>
      <w:r w:rsidR="00CE74E6" w:rsidRPr="000603B6">
        <w:rPr>
          <w:rFonts w:cs="Times New Roman"/>
          <w:sz w:val="24"/>
          <w:szCs w:val="24"/>
        </w:rPr>
        <w:t xml:space="preserve"> a quarter (23%, </w:t>
      </w:r>
      <w:r w:rsidR="00B52B0C" w:rsidRPr="000603B6">
        <w:rPr>
          <w:rFonts w:cs="Times New Roman"/>
          <w:sz w:val="24"/>
          <w:szCs w:val="24"/>
        </w:rPr>
        <w:t>N</w:t>
      </w:r>
      <w:r w:rsidR="00CE74E6" w:rsidRPr="000603B6">
        <w:rPr>
          <w:rFonts w:cs="Times New Roman"/>
          <w:sz w:val="24"/>
          <w:szCs w:val="24"/>
        </w:rPr>
        <w:t xml:space="preserve">=11) of </w:t>
      </w:r>
      <w:r w:rsidR="00AA6682" w:rsidRPr="000603B6">
        <w:rPr>
          <w:rFonts w:cs="Times New Roman"/>
          <w:sz w:val="24"/>
          <w:szCs w:val="24"/>
        </w:rPr>
        <w:t xml:space="preserve">patients </w:t>
      </w:r>
      <w:r w:rsidR="00CE74E6" w:rsidRPr="000603B6">
        <w:rPr>
          <w:rFonts w:cs="Times New Roman"/>
          <w:sz w:val="24"/>
          <w:szCs w:val="24"/>
        </w:rPr>
        <w:t>were depressed</w:t>
      </w:r>
      <w:r w:rsidR="003E683C" w:rsidRPr="000603B6">
        <w:rPr>
          <w:rFonts w:cs="Times New Roman"/>
          <w:sz w:val="24"/>
          <w:szCs w:val="24"/>
        </w:rPr>
        <w:t>, nearly half (4</w:t>
      </w:r>
      <w:r w:rsidR="00D87E09" w:rsidRPr="000603B6">
        <w:rPr>
          <w:rFonts w:cs="Times New Roman"/>
          <w:sz w:val="24"/>
          <w:szCs w:val="24"/>
        </w:rPr>
        <w:t xml:space="preserve">0%, </w:t>
      </w:r>
      <w:r w:rsidR="00B52B0C" w:rsidRPr="000603B6">
        <w:rPr>
          <w:rFonts w:cs="Times New Roman"/>
          <w:sz w:val="24"/>
          <w:szCs w:val="24"/>
        </w:rPr>
        <w:t>N</w:t>
      </w:r>
      <w:r w:rsidR="00D87E09" w:rsidRPr="000603B6">
        <w:rPr>
          <w:rFonts w:cs="Times New Roman"/>
          <w:sz w:val="24"/>
          <w:szCs w:val="24"/>
        </w:rPr>
        <w:t xml:space="preserve">=19) lived alone, and nearly half (46%, </w:t>
      </w:r>
      <w:r w:rsidR="00B52B0C" w:rsidRPr="000603B6">
        <w:rPr>
          <w:rFonts w:cs="Times New Roman"/>
          <w:sz w:val="24"/>
          <w:szCs w:val="24"/>
        </w:rPr>
        <w:t>N</w:t>
      </w:r>
      <w:r w:rsidR="00D87E09" w:rsidRPr="000603B6">
        <w:rPr>
          <w:rFonts w:cs="Times New Roman"/>
          <w:sz w:val="24"/>
          <w:szCs w:val="24"/>
        </w:rPr>
        <w:t>=22) were at risk for readmission based on LACE score</w:t>
      </w:r>
      <w:r w:rsidR="00B52B0C" w:rsidRPr="000603B6">
        <w:rPr>
          <w:rFonts w:cs="Times New Roman"/>
          <w:sz w:val="24"/>
          <w:szCs w:val="24"/>
        </w:rPr>
        <w:t>s</w:t>
      </w:r>
      <w:r w:rsidR="00B754EB" w:rsidRPr="000603B6">
        <w:rPr>
          <w:rFonts w:cs="Times New Roman"/>
          <w:sz w:val="24"/>
          <w:szCs w:val="24"/>
        </w:rPr>
        <w:t xml:space="preserve"> (Table</w:t>
      </w:r>
      <w:r w:rsidR="00994522" w:rsidRPr="000603B6">
        <w:rPr>
          <w:rFonts w:cs="Times New Roman"/>
          <w:sz w:val="24"/>
          <w:szCs w:val="24"/>
        </w:rPr>
        <w:t xml:space="preserve"> 1</w:t>
      </w:r>
      <w:r w:rsidR="00B754EB" w:rsidRPr="000603B6">
        <w:rPr>
          <w:rFonts w:cs="Times New Roman"/>
          <w:sz w:val="24"/>
          <w:szCs w:val="24"/>
        </w:rPr>
        <w:t>)</w:t>
      </w:r>
      <w:r w:rsidR="00D87E09" w:rsidRPr="000603B6">
        <w:rPr>
          <w:rFonts w:cs="Times New Roman"/>
          <w:sz w:val="24"/>
          <w:szCs w:val="24"/>
        </w:rPr>
        <w:t>.</w:t>
      </w:r>
    </w:p>
    <w:p w:rsidR="00FD3739" w:rsidRPr="000603B6" w:rsidRDefault="00FD3739" w:rsidP="00FD3739">
      <w:pPr>
        <w:autoSpaceDE w:val="0"/>
        <w:autoSpaceDN w:val="0"/>
        <w:adjustRightInd w:val="0"/>
        <w:spacing w:after="0" w:line="480" w:lineRule="auto"/>
        <w:rPr>
          <w:rFonts w:cs="Times New Roman"/>
          <w:sz w:val="24"/>
          <w:szCs w:val="24"/>
        </w:rPr>
      </w:pPr>
    </w:p>
    <w:p w:rsidR="00FD3739" w:rsidRPr="000603B6" w:rsidRDefault="00B476B4" w:rsidP="00FD3739">
      <w:pPr>
        <w:autoSpaceDE w:val="0"/>
        <w:autoSpaceDN w:val="0"/>
        <w:adjustRightInd w:val="0"/>
        <w:spacing w:after="0" w:line="480" w:lineRule="auto"/>
        <w:rPr>
          <w:rFonts w:cs="Times New Roman"/>
          <w:sz w:val="24"/>
          <w:szCs w:val="24"/>
        </w:rPr>
      </w:pPr>
      <w:r w:rsidRPr="000603B6">
        <w:rPr>
          <w:rFonts w:cs="Times New Roman"/>
          <w:sz w:val="24"/>
          <w:szCs w:val="24"/>
        </w:rPr>
        <w:t xml:space="preserve">Median adherence for the complete period was 96% (IQR=92-98%). Adherence was not significantly different across sex, race, age, living situation, depression, cognitive ability, or risk for readmission. </w:t>
      </w:r>
      <w:r w:rsidR="00DD6DA6" w:rsidRPr="000603B6">
        <w:rPr>
          <w:rFonts w:cs="Times New Roman"/>
          <w:sz w:val="24"/>
          <w:szCs w:val="24"/>
        </w:rPr>
        <w:t xml:space="preserve">Adherence </w:t>
      </w:r>
      <w:r w:rsidR="00E92C2E" w:rsidRPr="000603B6">
        <w:rPr>
          <w:rFonts w:cs="Times New Roman"/>
          <w:sz w:val="24"/>
          <w:szCs w:val="24"/>
        </w:rPr>
        <w:t xml:space="preserve">also </w:t>
      </w:r>
      <w:r w:rsidRPr="000603B6">
        <w:rPr>
          <w:rFonts w:cs="Times New Roman"/>
          <w:sz w:val="24"/>
          <w:szCs w:val="24"/>
        </w:rPr>
        <w:t xml:space="preserve">did not change </w:t>
      </w:r>
      <w:r w:rsidR="00DD6DA6" w:rsidRPr="000603B6">
        <w:rPr>
          <w:rFonts w:cs="Times New Roman"/>
          <w:sz w:val="24"/>
          <w:szCs w:val="24"/>
        </w:rPr>
        <w:t xml:space="preserve">across </w:t>
      </w:r>
      <w:r w:rsidR="00BC7377" w:rsidRPr="000603B6">
        <w:rPr>
          <w:rFonts w:cs="Times New Roman"/>
          <w:sz w:val="24"/>
          <w:szCs w:val="24"/>
        </w:rPr>
        <w:t xml:space="preserve">each 30-day increment over the </w:t>
      </w:r>
      <w:r w:rsidR="00DD6DA6" w:rsidRPr="000603B6">
        <w:rPr>
          <w:rFonts w:cs="Times New Roman"/>
          <w:sz w:val="24"/>
          <w:szCs w:val="24"/>
        </w:rPr>
        <w:t xml:space="preserve">120-day </w:t>
      </w:r>
      <w:r w:rsidR="00BC7377" w:rsidRPr="000603B6">
        <w:rPr>
          <w:rFonts w:cs="Times New Roman"/>
          <w:sz w:val="24"/>
          <w:szCs w:val="24"/>
        </w:rPr>
        <w:t>period</w:t>
      </w:r>
      <w:r w:rsidR="00CE546B">
        <w:rPr>
          <w:rFonts w:cs="Times New Roman"/>
          <w:sz w:val="24"/>
          <w:szCs w:val="24"/>
        </w:rPr>
        <w:t xml:space="preserve"> (Table 1)</w:t>
      </w:r>
      <w:r w:rsidR="00566650" w:rsidRPr="000603B6">
        <w:rPr>
          <w:rFonts w:cs="Times New Roman"/>
          <w:sz w:val="24"/>
          <w:szCs w:val="24"/>
        </w:rPr>
        <w:t>.</w:t>
      </w:r>
    </w:p>
    <w:p w:rsidR="00FD3739" w:rsidRPr="000603B6" w:rsidRDefault="00FD3739" w:rsidP="00FD3739">
      <w:pPr>
        <w:autoSpaceDE w:val="0"/>
        <w:autoSpaceDN w:val="0"/>
        <w:adjustRightInd w:val="0"/>
        <w:spacing w:after="0" w:line="480" w:lineRule="auto"/>
        <w:rPr>
          <w:rFonts w:cs="Times New Roman"/>
          <w:sz w:val="24"/>
          <w:szCs w:val="24"/>
        </w:rPr>
      </w:pPr>
    </w:p>
    <w:p w:rsidR="0091505D" w:rsidRPr="000603B6" w:rsidRDefault="00E92C2E" w:rsidP="00FD3739">
      <w:pPr>
        <w:autoSpaceDE w:val="0"/>
        <w:autoSpaceDN w:val="0"/>
        <w:adjustRightInd w:val="0"/>
        <w:spacing w:after="0" w:line="480" w:lineRule="auto"/>
        <w:rPr>
          <w:rFonts w:cs="Times New Roman"/>
          <w:sz w:val="24"/>
          <w:szCs w:val="24"/>
        </w:rPr>
      </w:pPr>
      <w:r w:rsidRPr="000603B6">
        <w:rPr>
          <w:rFonts w:cs="Times New Roman"/>
          <w:sz w:val="24"/>
          <w:szCs w:val="24"/>
        </w:rPr>
        <w:t xml:space="preserve">All four readmission rates were significantly decreased in the intervention period compared with the control period. </w:t>
      </w:r>
      <w:r w:rsidR="00CE546B">
        <w:rPr>
          <w:rFonts w:cs="Times New Roman"/>
          <w:sz w:val="24"/>
          <w:szCs w:val="24"/>
        </w:rPr>
        <w:t>C</w:t>
      </w:r>
      <w:r w:rsidRPr="000603B6">
        <w:rPr>
          <w:rFonts w:cs="Times New Roman"/>
          <w:sz w:val="24"/>
          <w:szCs w:val="24"/>
        </w:rPr>
        <w:t xml:space="preserve">ompared with the control period, during the intervention period there were </w:t>
      </w:r>
      <w:r w:rsidR="00FD3739" w:rsidRPr="000603B6">
        <w:rPr>
          <w:rFonts w:cs="Times New Roman"/>
          <w:sz w:val="24"/>
          <w:szCs w:val="24"/>
        </w:rPr>
        <w:t xml:space="preserve">53% fewer CHF-specific admissions, 83% fewer CHF-specific readmissions, </w:t>
      </w:r>
      <w:r w:rsidR="00133207" w:rsidRPr="000603B6">
        <w:rPr>
          <w:rFonts w:cs="Times New Roman"/>
          <w:sz w:val="24"/>
          <w:szCs w:val="24"/>
        </w:rPr>
        <w:t xml:space="preserve">25% fewer all-cause admissions, </w:t>
      </w:r>
      <w:r w:rsidR="00FD3739" w:rsidRPr="000603B6">
        <w:rPr>
          <w:rFonts w:cs="Times New Roman"/>
          <w:sz w:val="24"/>
          <w:szCs w:val="24"/>
        </w:rPr>
        <w:t>and</w:t>
      </w:r>
      <w:r w:rsidR="00133207" w:rsidRPr="000603B6">
        <w:rPr>
          <w:rFonts w:cs="Times New Roman"/>
          <w:sz w:val="24"/>
          <w:szCs w:val="24"/>
        </w:rPr>
        <w:t xml:space="preserve"> 57% fewer all-cause re</w:t>
      </w:r>
      <w:r w:rsidR="00065BD3">
        <w:rPr>
          <w:rFonts w:cs="Times New Roman"/>
          <w:sz w:val="24"/>
          <w:szCs w:val="24"/>
        </w:rPr>
        <w:t>admissions</w:t>
      </w:r>
      <w:r w:rsidR="00CE546B">
        <w:rPr>
          <w:rFonts w:cs="Times New Roman"/>
          <w:sz w:val="24"/>
          <w:szCs w:val="24"/>
        </w:rPr>
        <w:t xml:space="preserve"> </w:t>
      </w:r>
      <w:r w:rsidR="00CE546B" w:rsidRPr="000603B6">
        <w:rPr>
          <w:rFonts w:cs="Times New Roman"/>
          <w:sz w:val="24"/>
          <w:szCs w:val="24"/>
        </w:rPr>
        <w:t>(Table 2)</w:t>
      </w:r>
      <w:r w:rsidR="00065BD3">
        <w:rPr>
          <w:rFonts w:cs="Times New Roman"/>
          <w:sz w:val="24"/>
          <w:szCs w:val="24"/>
        </w:rPr>
        <w:t>.</w:t>
      </w:r>
    </w:p>
    <w:p w:rsidR="00FD3739" w:rsidRPr="000603B6" w:rsidRDefault="00FD3739">
      <w:pPr>
        <w:rPr>
          <w:rFonts w:cs="Times New Roman"/>
          <w:b/>
          <w:sz w:val="24"/>
          <w:szCs w:val="24"/>
        </w:rPr>
      </w:pPr>
      <w:r w:rsidRPr="000603B6">
        <w:rPr>
          <w:rFonts w:cs="Times New Roman"/>
          <w:b/>
          <w:sz w:val="24"/>
          <w:szCs w:val="24"/>
        </w:rPr>
        <w:br w:type="page"/>
      </w:r>
    </w:p>
    <w:p w:rsidR="00B476B4" w:rsidRPr="000603B6" w:rsidRDefault="00FD3739" w:rsidP="00FD3739">
      <w:pPr>
        <w:autoSpaceDE w:val="0"/>
        <w:autoSpaceDN w:val="0"/>
        <w:adjustRightInd w:val="0"/>
        <w:spacing w:after="0" w:line="480" w:lineRule="auto"/>
        <w:rPr>
          <w:rFonts w:cs="Times New Roman"/>
          <w:b/>
          <w:sz w:val="24"/>
          <w:szCs w:val="24"/>
        </w:rPr>
      </w:pPr>
      <w:r w:rsidRPr="000603B6">
        <w:rPr>
          <w:rFonts w:cs="Times New Roman"/>
          <w:b/>
          <w:sz w:val="24"/>
          <w:szCs w:val="24"/>
        </w:rPr>
        <w:t>DISCUSSION</w:t>
      </w:r>
    </w:p>
    <w:p w:rsidR="00FD3739" w:rsidRPr="000603B6" w:rsidRDefault="00FD3739" w:rsidP="00FD3739">
      <w:pPr>
        <w:autoSpaceDE w:val="0"/>
        <w:autoSpaceDN w:val="0"/>
        <w:adjustRightInd w:val="0"/>
        <w:spacing w:after="0" w:line="480" w:lineRule="auto"/>
        <w:rPr>
          <w:rFonts w:cs="Times New Roman"/>
          <w:b/>
          <w:sz w:val="24"/>
          <w:szCs w:val="24"/>
        </w:rPr>
      </w:pPr>
    </w:p>
    <w:p w:rsidR="00E27BB3" w:rsidRPr="000603B6" w:rsidRDefault="00F409A3" w:rsidP="00FD3739">
      <w:pPr>
        <w:autoSpaceDE w:val="0"/>
        <w:autoSpaceDN w:val="0"/>
        <w:adjustRightInd w:val="0"/>
        <w:spacing w:after="0" w:line="480" w:lineRule="auto"/>
        <w:rPr>
          <w:rFonts w:cs="Times New Roman"/>
          <w:sz w:val="24"/>
          <w:szCs w:val="24"/>
        </w:rPr>
      </w:pPr>
      <w:r>
        <w:rPr>
          <w:rFonts w:cs="Times New Roman"/>
          <w:sz w:val="24"/>
          <w:szCs w:val="24"/>
        </w:rPr>
        <w:t>First, w</w:t>
      </w:r>
      <w:r w:rsidR="00FD3739" w:rsidRPr="000603B6">
        <w:rPr>
          <w:rFonts w:cs="Times New Roman"/>
          <w:sz w:val="24"/>
          <w:szCs w:val="24"/>
        </w:rPr>
        <w:t>e found that adherence to this</w:t>
      </w:r>
      <w:r w:rsidR="00133207" w:rsidRPr="000603B6">
        <w:rPr>
          <w:rFonts w:cs="Times New Roman"/>
          <w:sz w:val="24"/>
          <w:szCs w:val="24"/>
        </w:rPr>
        <w:t xml:space="preserve"> telehealth protocol was excellent</w:t>
      </w:r>
      <w:r w:rsidR="007E224A" w:rsidRPr="000603B6">
        <w:rPr>
          <w:rFonts w:cs="Times New Roman"/>
          <w:sz w:val="24"/>
          <w:szCs w:val="24"/>
        </w:rPr>
        <w:t xml:space="preserve"> despite the relatively intensive daily attention </w:t>
      </w:r>
      <w:r w:rsidR="00FD3739" w:rsidRPr="000603B6">
        <w:rPr>
          <w:rFonts w:cs="Times New Roman"/>
          <w:sz w:val="24"/>
          <w:szCs w:val="24"/>
        </w:rPr>
        <w:t>required</w:t>
      </w:r>
      <w:r w:rsidR="007E224A" w:rsidRPr="000603B6">
        <w:rPr>
          <w:rFonts w:cs="Times New Roman"/>
          <w:sz w:val="24"/>
          <w:szCs w:val="24"/>
        </w:rPr>
        <w:t>.</w:t>
      </w:r>
      <w:r w:rsidR="00FD3739" w:rsidRPr="000603B6">
        <w:rPr>
          <w:rFonts w:cs="Times New Roman"/>
          <w:sz w:val="24"/>
          <w:szCs w:val="24"/>
        </w:rPr>
        <w:t xml:space="preserve"> Second, there were no significant differences in adherence by patient characteristics. Finally, compared with the 6 months prior to the intervention, </w:t>
      </w:r>
      <w:r w:rsidR="00133207" w:rsidRPr="000603B6">
        <w:rPr>
          <w:rFonts w:cs="Times New Roman"/>
          <w:sz w:val="24"/>
          <w:szCs w:val="24"/>
        </w:rPr>
        <w:t xml:space="preserve">the number of admissions </w:t>
      </w:r>
      <w:r w:rsidR="00E27BB3" w:rsidRPr="000603B6">
        <w:rPr>
          <w:rFonts w:cs="Times New Roman"/>
          <w:sz w:val="24"/>
          <w:szCs w:val="24"/>
        </w:rPr>
        <w:t xml:space="preserve">and readmissions—both for CHF and for all causes—was </w:t>
      </w:r>
      <w:r w:rsidR="00133207" w:rsidRPr="000603B6">
        <w:rPr>
          <w:rFonts w:cs="Times New Roman"/>
          <w:sz w:val="24"/>
          <w:szCs w:val="24"/>
        </w:rPr>
        <w:t xml:space="preserve">significantly lower during the </w:t>
      </w:r>
      <w:r w:rsidR="00A33B93">
        <w:rPr>
          <w:rFonts w:cs="Times New Roman"/>
          <w:sz w:val="24"/>
          <w:szCs w:val="24"/>
        </w:rPr>
        <w:t>6</w:t>
      </w:r>
      <w:r w:rsidR="00786B8D" w:rsidRPr="000603B6">
        <w:rPr>
          <w:rFonts w:cs="Times New Roman"/>
          <w:sz w:val="24"/>
          <w:szCs w:val="24"/>
        </w:rPr>
        <w:t>-month</w:t>
      </w:r>
      <w:r w:rsidR="00133207" w:rsidRPr="000603B6">
        <w:rPr>
          <w:rFonts w:cs="Times New Roman"/>
          <w:sz w:val="24"/>
          <w:szCs w:val="24"/>
        </w:rPr>
        <w:t xml:space="preserve"> </w:t>
      </w:r>
      <w:r w:rsidR="00E27BB3" w:rsidRPr="000603B6">
        <w:rPr>
          <w:rFonts w:cs="Times New Roman"/>
          <w:sz w:val="24"/>
          <w:szCs w:val="24"/>
        </w:rPr>
        <w:t>intervention period.</w:t>
      </w:r>
    </w:p>
    <w:p w:rsidR="00E27BB3" w:rsidRPr="000603B6" w:rsidRDefault="00E27BB3" w:rsidP="00FD3739">
      <w:pPr>
        <w:autoSpaceDE w:val="0"/>
        <w:autoSpaceDN w:val="0"/>
        <w:adjustRightInd w:val="0"/>
        <w:spacing w:after="0" w:line="480" w:lineRule="auto"/>
        <w:rPr>
          <w:rFonts w:cs="Times New Roman"/>
          <w:sz w:val="24"/>
          <w:szCs w:val="24"/>
        </w:rPr>
      </w:pPr>
    </w:p>
    <w:p w:rsidR="00E27BB3" w:rsidRPr="000603B6" w:rsidRDefault="002B08E7" w:rsidP="00E27BB3">
      <w:pPr>
        <w:autoSpaceDE w:val="0"/>
        <w:autoSpaceDN w:val="0"/>
        <w:adjustRightInd w:val="0"/>
        <w:spacing w:after="0" w:line="480" w:lineRule="auto"/>
        <w:rPr>
          <w:rFonts w:cs="Times New Roman"/>
          <w:sz w:val="24"/>
          <w:szCs w:val="24"/>
        </w:rPr>
      </w:pPr>
      <w:r w:rsidRPr="000603B6">
        <w:rPr>
          <w:rFonts w:cs="Times New Roman"/>
          <w:sz w:val="24"/>
          <w:szCs w:val="24"/>
        </w:rPr>
        <w:t>It is notable that this cohort adhered to the protocol well, b</w:t>
      </w:r>
      <w:r w:rsidR="00E27BB3" w:rsidRPr="000603B6">
        <w:rPr>
          <w:rFonts w:cs="Times New Roman"/>
          <w:sz w:val="24"/>
          <w:szCs w:val="24"/>
        </w:rPr>
        <w:t>ecause</w:t>
      </w:r>
      <w:r w:rsidR="007E224A" w:rsidRPr="000603B6">
        <w:rPr>
          <w:rFonts w:cs="Times New Roman"/>
          <w:sz w:val="24"/>
          <w:szCs w:val="24"/>
        </w:rPr>
        <w:t xml:space="preserve"> morbidity from CHF tends to be higher among patients with certain risk factors</w:t>
      </w:r>
      <w:r w:rsidRPr="000603B6">
        <w:rPr>
          <w:rFonts w:cs="Times New Roman"/>
          <w:sz w:val="24"/>
          <w:szCs w:val="24"/>
        </w:rPr>
        <w:t>.</w:t>
      </w:r>
      <w:r w:rsidR="00F409A3" w:rsidRPr="00F409A3">
        <w:rPr>
          <w:rFonts w:cs="Times New Roman"/>
          <w:sz w:val="24"/>
          <w:szCs w:val="24"/>
          <w:vertAlign w:val="superscript"/>
        </w:rPr>
        <w:t>11</w:t>
      </w:r>
      <w:r w:rsidR="00803BB5" w:rsidRPr="000603B6">
        <w:rPr>
          <w:rFonts w:cs="Times New Roman"/>
          <w:sz w:val="24"/>
          <w:szCs w:val="24"/>
        </w:rPr>
        <w:t xml:space="preserve"> </w:t>
      </w:r>
      <w:proofErr w:type="gramStart"/>
      <w:r w:rsidR="00E27BB3" w:rsidRPr="000603B6">
        <w:rPr>
          <w:rFonts w:cs="Times New Roman"/>
          <w:sz w:val="24"/>
          <w:szCs w:val="24"/>
        </w:rPr>
        <w:t>This</w:t>
      </w:r>
      <w:proofErr w:type="gramEnd"/>
      <w:r w:rsidR="00E27BB3" w:rsidRPr="000603B6">
        <w:rPr>
          <w:rFonts w:cs="Times New Roman"/>
          <w:sz w:val="24"/>
          <w:szCs w:val="24"/>
        </w:rPr>
        <w:t xml:space="preserve"> strong </w:t>
      </w:r>
      <w:r w:rsidR="00331240" w:rsidRPr="000603B6">
        <w:rPr>
          <w:rFonts w:cs="Times New Roman"/>
          <w:sz w:val="24"/>
          <w:szCs w:val="24"/>
        </w:rPr>
        <w:t xml:space="preserve">adherence </w:t>
      </w:r>
      <w:r w:rsidR="00424CA3" w:rsidRPr="000603B6">
        <w:rPr>
          <w:rFonts w:cs="Times New Roman"/>
          <w:sz w:val="24"/>
          <w:szCs w:val="24"/>
        </w:rPr>
        <w:t xml:space="preserve">may </w:t>
      </w:r>
      <w:r w:rsidR="00331240" w:rsidRPr="000603B6">
        <w:rPr>
          <w:rFonts w:cs="Times New Roman"/>
          <w:sz w:val="24"/>
          <w:szCs w:val="24"/>
        </w:rPr>
        <w:t xml:space="preserve">be due to </w:t>
      </w:r>
      <w:r w:rsidR="00E27BB3" w:rsidRPr="000603B6">
        <w:rPr>
          <w:rFonts w:cs="Times New Roman"/>
          <w:sz w:val="24"/>
          <w:szCs w:val="24"/>
        </w:rPr>
        <w:t>the fact that the intervention was tailored to those with low health literacy</w:t>
      </w:r>
      <w:r w:rsidRPr="000603B6">
        <w:rPr>
          <w:rFonts w:cs="Times New Roman"/>
          <w:sz w:val="24"/>
          <w:szCs w:val="24"/>
        </w:rPr>
        <w:t xml:space="preserve"> and </w:t>
      </w:r>
      <w:r w:rsidR="009F6CA8">
        <w:rPr>
          <w:rFonts w:cs="Times New Roman"/>
          <w:sz w:val="24"/>
          <w:szCs w:val="24"/>
        </w:rPr>
        <w:t xml:space="preserve">was </w:t>
      </w:r>
      <w:r w:rsidRPr="000603B6">
        <w:rPr>
          <w:rFonts w:cs="Times New Roman"/>
          <w:sz w:val="24"/>
          <w:szCs w:val="24"/>
        </w:rPr>
        <w:t>very easy to use</w:t>
      </w:r>
      <w:r w:rsidR="00E27BB3" w:rsidRPr="000603B6">
        <w:rPr>
          <w:rFonts w:cs="Times New Roman"/>
          <w:sz w:val="24"/>
          <w:szCs w:val="24"/>
        </w:rPr>
        <w:t xml:space="preserve">. It may have also been valuable that we employed as health coaches </w:t>
      </w:r>
      <w:r w:rsidR="000C1D2E" w:rsidRPr="000603B6">
        <w:rPr>
          <w:rFonts w:cs="Times New Roman"/>
          <w:sz w:val="24"/>
          <w:szCs w:val="24"/>
        </w:rPr>
        <w:t>social workers</w:t>
      </w:r>
      <w:r w:rsidR="00E27BB3" w:rsidRPr="000603B6">
        <w:rPr>
          <w:rFonts w:cs="Times New Roman"/>
          <w:sz w:val="24"/>
          <w:szCs w:val="24"/>
        </w:rPr>
        <w:t>, who have specialized training around factors such as (1) addressing psychosocial and environmental barriers to behavior change and (2) identifying particularly impactful educational opportunities.</w:t>
      </w:r>
    </w:p>
    <w:p w:rsidR="002B08E7" w:rsidRPr="000603B6" w:rsidRDefault="002B08E7" w:rsidP="00E27BB3">
      <w:pPr>
        <w:autoSpaceDE w:val="0"/>
        <w:autoSpaceDN w:val="0"/>
        <w:adjustRightInd w:val="0"/>
        <w:spacing w:after="0" w:line="480" w:lineRule="auto"/>
        <w:rPr>
          <w:rFonts w:cs="Times New Roman"/>
          <w:sz w:val="24"/>
          <w:szCs w:val="24"/>
        </w:rPr>
      </w:pPr>
    </w:p>
    <w:p w:rsidR="00D53C87" w:rsidRDefault="00E27BB3" w:rsidP="00E27BB3">
      <w:pPr>
        <w:autoSpaceDE w:val="0"/>
        <w:autoSpaceDN w:val="0"/>
        <w:adjustRightInd w:val="0"/>
        <w:spacing w:after="0" w:line="480" w:lineRule="auto"/>
        <w:rPr>
          <w:rFonts w:cs="Times New Roman"/>
          <w:sz w:val="24"/>
          <w:szCs w:val="24"/>
        </w:rPr>
      </w:pPr>
      <w:r w:rsidRPr="000603B6">
        <w:rPr>
          <w:rFonts w:cs="Times New Roman"/>
          <w:sz w:val="24"/>
          <w:szCs w:val="24"/>
        </w:rPr>
        <w:t>The</w:t>
      </w:r>
      <w:r w:rsidR="007E224A" w:rsidRPr="000603B6">
        <w:rPr>
          <w:rFonts w:cs="Times New Roman"/>
          <w:sz w:val="24"/>
          <w:szCs w:val="24"/>
        </w:rPr>
        <w:t xml:space="preserve"> protocol </w:t>
      </w:r>
      <w:r w:rsidRPr="000603B6">
        <w:rPr>
          <w:rFonts w:cs="Times New Roman"/>
          <w:sz w:val="24"/>
          <w:szCs w:val="24"/>
        </w:rPr>
        <w:t>involved</w:t>
      </w:r>
      <w:r w:rsidR="007E224A" w:rsidRPr="000603B6">
        <w:rPr>
          <w:rFonts w:cs="Times New Roman"/>
          <w:sz w:val="24"/>
          <w:szCs w:val="24"/>
        </w:rPr>
        <w:t xml:space="preserve"> </w:t>
      </w:r>
      <w:r w:rsidRPr="000603B6">
        <w:rPr>
          <w:rFonts w:cs="Times New Roman"/>
          <w:sz w:val="24"/>
          <w:szCs w:val="24"/>
        </w:rPr>
        <w:t>providing technology to</w:t>
      </w:r>
      <w:r w:rsidR="007E224A" w:rsidRPr="000603B6">
        <w:rPr>
          <w:rFonts w:cs="Times New Roman"/>
          <w:sz w:val="24"/>
          <w:szCs w:val="24"/>
        </w:rPr>
        <w:t xml:space="preserve"> </w:t>
      </w:r>
      <w:r w:rsidRPr="000603B6">
        <w:rPr>
          <w:rFonts w:cs="Times New Roman"/>
          <w:sz w:val="24"/>
          <w:szCs w:val="24"/>
        </w:rPr>
        <w:t>patients who</w:t>
      </w:r>
      <w:r w:rsidR="007E224A" w:rsidRPr="000603B6">
        <w:rPr>
          <w:rFonts w:cs="Times New Roman"/>
          <w:sz w:val="24"/>
          <w:szCs w:val="24"/>
        </w:rPr>
        <w:t xml:space="preserve"> historically </w:t>
      </w:r>
      <w:r w:rsidRPr="000603B6">
        <w:rPr>
          <w:rFonts w:cs="Times New Roman"/>
          <w:sz w:val="24"/>
          <w:szCs w:val="24"/>
        </w:rPr>
        <w:t xml:space="preserve">have </w:t>
      </w:r>
      <w:r w:rsidR="007E224A" w:rsidRPr="000603B6">
        <w:rPr>
          <w:rFonts w:cs="Times New Roman"/>
          <w:sz w:val="24"/>
          <w:szCs w:val="24"/>
        </w:rPr>
        <w:t>not had equal access to technology</w:t>
      </w:r>
      <w:r w:rsidRPr="000603B6">
        <w:rPr>
          <w:rFonts w:cs="Times New Roman"/>
          <w:sz w:val="24"/>
          <w:szCs w:val="24"/>
        </w:rPr>
        <w:t>.</w:t>
      </w:r>
      <w:r w:rsidR="00F47118" w:rsidRPr="000603B6">
        <w:rPr>
          <w:rFonts w:cs="Times New Roman"/>
          <w:sz w:val="24"/>
          <w:szCs w:val="24"/>
        </w:rPr>
        <w:fldChar w:fldCharType="begin"/>
      </w:r>
      <w:r w:rsidR="001B6011">
        <w:rPr>
          <w:rFonts w:cs="Times New Roman"/>
          <w:sz w:val="24"/>
          <w:szCs w:val="24"/>
        </w:rPr>
        <w:instrText xml:space="preserve"> ADDIN EN.CITE &lt;EndNote&gt;&lt;Cite&gt;&lt;Author&gt;Ackerson&lt;/Author&gt;&lt;Year&gt;2009&lt;/Year&gt;&lt;RecNum&gt;5758&lt;/RecNum&gt;&lt;DisplayText&gt;&lt;style face="superscript"&gt;14&lt;/style&gt;&lt;/DisplayText&gt;&lt;record&gt;&lt;rec-number&gt;5758&lt;/rec-number&gt;&lt;foreign-keys&gt;&lt;key app="EN" db-id="zp0dtrrtgzrfxgespdwpp5w7ptfpzr0w2zrr" timestamp="1475515346"&gt;5758&lt;/key&gt;&lt;/foreign-keys&gt;&lt;ref-type name="Journal Article"&gt;17&lt;/ref-type&gt;&lt;contributors&gt;&lt;authors&gt;&lt;author&gt;Ackerson, L. K.&lt;/author&gt;&lt;author&gt;Viswanath, K.&lt;/author&gt;&lt;/authors&gt;&lt;/contributors&gt;&lt;auth-address&gt;Community Health and Sustainability, University of Massachusetts, Lowell, MA 01854, USA. leland_ackerson.uml.edu&lt;/auth-address&gt;&lt;titles&gt;&lt;title&gt;The social context of interpersonal communication and health&lt;/title&gt;&lt;secondary-title&gt;J Health Commun&lt;/secondary-title&gt;&lt;alt-title&gt;Journal of health communication&lt;/alt-title&gt;&lt;/titles&gt;&lt;periodical&gt;&lt;full-title&gt;J Health Commun&lt;/full-title&gt;&lt;abbr-1&gt;Journal of health communication&lt;/abbr-1&gt;&lt;/periodical&gt;&lt;alt-periodical&gt;&lt;full-title&gt;J Health Commun&lt;/full-title&gt;&lt;abbr-1&gt;Journal of health communication&lt;/abbr-1&gt;&lt;/alt-periodical&gt;&lt;pages&gt;5-17&lt;/pages&gt;&lt;volume&gt;14 Suppl 1&lt;/volume&gt;&lt;edition&gt;2009/06/12&lt;/edition&gt;&lt;keywords&gt;&lt;keyword&gt;*Communication&lt;/keyword&gt;&lt;keyword&gt;Health Education&lt;/keyword&gt;&lt;keyword&gt;*Health Knowledge, Attitudes, Practice&lt;/keyword&gt;&lt;keyword&gt;Health Status Disparities&lt;/keyword&gt;&lt;keyword&gt;Humans&lt;/keyword&gt;&lt;keyword&gt;*Interpersonal Relations&lt;/keyword&gt;&lt;keyword&gt;*Patient Education as Topic&lt;/keyword&gt;&lt;keyword&gt;*Social Support&lt;/keyword&gt;&lt;/keywords&gt;&lt;dates&gt;&lt;year&gt;2009&lt;/year&gt;&lt;/dates&gt;&lt;isbn&gt;1081-0730 (Print)&amp;#xD;1081-0730&lt;/isbn&gt;&lt;accession-num&gt;19449264&lt;/accession-num&gt;&lt;urls&gt;&lt;/urls&gt;&lt;electronic-resource-num&gt;10.1080/10810730902806836&lt;/electronic-resource-num&gt;&lt;remote-database-provider&gt;NLM&lt;/remote-database-provider&gt;&lt;language&gt;eng&lt;/language&gt;&lt;/record&gt;&lt;/Cite&gt;&lt;/EndNote&gt;</w:instrText>
      </w:r>
      <w:r w:rsidR="00F47118" w:rsidRPr="000603B6">
        <w:rPr>
          <w:rFonts w:cs="Times New Roman"/>
          <w:sz w:val="24"/>
          <w:szCs w:val="24"/>
        </w:rPr>
        <w:fldChar w:fldCharType="separate"/>
      </w:r>
      <w:r w:rsidR="001B6011" w:rsidRPr="001B6011">
        <w:rPr>
          <w:rFonts w:cs="Times New Roman"/>
          <w:noProof/>
          <w:sz w:val="24"/>
          <w:szCs w:val="24"/>
          <w:vertAlign w:val="superscript"/>
        </w:rPr>
        <w:t>1</w:t>
      </w:r>
      <w:r w:rsidR="00F409A3">
        <w:rPr>
          <w:rFonts w:cs="Times New Roman"/>
          <w:noProof/>
          <w:sz w:val="24"/>
          <w:szCs w:val="24"/>
          <w:vertAlign w:val="superscript"/>
        </w:rPr>
        <w:t>2</w:t>
      </w:r>
      <w:r w:rsidR="00F47118" w:rsidRPr="000603B6">
        <w:rPr>
          <w:rFonts w:cs="Times New Roman"/>
          <w:sz w:val="24"/>
          <w:szCs w:val="24"/>
        </w:rPr>
        <w:fldChar w:fldCharType="end"/>
      </w:r>
      <w:r w:rsidR="007E224A" w:rsidRPr="000603B6">
        <w:rPr>
          <w:rFonts w:cs="Times New Roman"/>
          <w:sz w:val="24"/>
          <w:szCs w:val="24"/>
        </w:rPr>
        <w:t xml:space="preserve"> </w:t>
      </w:r>
      <w:r w:rsidR="002B08E7" w:rsidRPr="000603B6">
        <w:rPr>
          <w:rFonts w:cs="Times New Roman"/>
          <w:sz w:val="24"/>
          <w:szCs w:val="24"/>
        </w:rPr>
        <w:t>While this technology was not extremely expensive, f</w:t>
      </w:r>
      <w:r w:rsidRPr="000603B6">
        <w:rPr>
          <w:rFonts w:cs="Times New Roman"/>
          <w:sz w:val="24"/>
          <w:szCs w:val="24"/>
        </w:rPr>
        <w:t xml:space="preserve">uture cost-effectiveness research may be valuable to assess whether this investment of </w:t>
      </w:r>
      <w:r w:rsidR="007E224A" w:rsidRPr="000603B6">
        <w:rPr>
          <w:rFonts w:cs="Times New Roman"/>
          <w:sz w:val="24"/>
          <w:szCs w:val="24"/>
        </w:rPr>
        <w:t>machinery and personnel</w:t>
      </w:r>
      <w:r w:rsidRPr="000603B6">
        <w:rPr>
          <w:rFonts w:cs="Times New Roman"/>
          <w:sz w:val="24"/>
          <w:szCs w:val="24"/>
        </w:rPr>
        <w:t xml:space="preserve"> resulted in sufficient cost savings.</w:t>
      </w:r>
    </w:p>
    <w:p w:rsidR="00D53C87" w:rsidRDefault="00D53C87" w:rsidP="00E27BB3">
      <w:pPr>
        <w:autoSpaceDE w:val="0"/>
        <w:autoSpaceDN w:val="0"/>
        <w:adjustRightInd w:val="0"/>
        <w:spacing w:after="0" w:line="480" w:lineRule="auto"/>
        <w:rPr>
          <w:rFonts w:cs="Times New Roman"/>
          <w:sz w:val="24"/>
          <w:szCs w:val="24"/>
        </w:rPr>
      </w:pPr>
    </w:p>
    <w:p w:rsidR="006F2AFE" w:rsidRPr="000603B6" w:rsidRDefault="00D53C87" w:rsidP="00E27BB3">
      <w:pPr>
        <w:autoSpaceDE w:val="0"/>
        <w:autoSpaceDN w:val="0"/>
        <w:adjustRightInd w:val="0"/>
        <w:spacing w:after="0" w:line="480" w:lineRule="auto"/>
        <w:rPr>
          <w:rFonts w:cs="Times New Roman"/>
          <w:sz w:val="24"/>
          <w:szCs w:val="24"/>
        </w:rPr>
      </w:pPr>
      <w:r>
        <w:rPr>
          <w:rFonts w:cs="Times New Roman"/>
          <w:sz w:val="24"/>
          <w:szCs w:val="24"/>
        </w:rPr>
        <w:t>S</w:t>
      </w:r>
      <w:r w:rsidR="006B2251" w:rsidRPr="000603B6">
        <w:rPr>
          <w:rFonts w:cs="Times New Roman"/>
          <w:sz w:val="24"/>
          <w:szCs w:val="24"/>
        </w:rPr>
        <w:t xml:space="preserve">imilar protocols could be developed for other high-cost chronic health issues </w:t>
      </w:r>
      <w:r w:rsidR="00E55418" w:rsidRPr="000603B6">
        <w:rPr>
          <w:rFonts w:cs="Times New Roman"/>
          <w:sz w:val="24"/>
          <w:szCs w:val="24"/>
        </w:rPr>
        <w:t>with</w:t>
      </w:r>
      <w:r w:rsidR="006B2251" w:rsidRPr="000603B6">
        <w:rPr>
          <w:rFonts w:cs="Times New Roman"/>
          <w:sz w:val="24"/>
          <w:szCs w:val="24"/>
        </w:rPr>
        <w:t xml:space="preserve"> frequent hospital admissions, such as chronic obstructive pulmonary disease or rheumatoid arthritis. While specific target symptoms would be different, the overall strategy of providing tailored education and surveillance based on </w:t>
      </w:r>
      <w:r>
        <w:rPr>
          <w:rFonts w:cs="Times New Roman"/>
          <w:sz w:val="24"/>
          <w:szCs w:val="24"/>
        </w:rPr>
        <w:t>the biopsycho</w:t>
      </w:r>
      <w:r w:rsidR="006B2251" w:rsidRPr="000603B6">
        <w:rPr>
          <w:rFonts w:cs="Times New Roman"/>
          <w:sz w:val="24"/>
          <w:szCs w:val="24"/>
        </w:rPr>
        <w:t>social model would remain the same.</w:t>
      </w:r>
    </w:p>
    <w:p w:rsidR="002B08E7" w:rsidRPr="000603B6" w:rsidRDefault="002B08E7" w:rsidP="002B08E7">
      <w:pPr>
        <w:autoSpaceDE w:val="0"/>
        <w:autoSpaceDN w:val="0"/>
        <w:adjustRightInd w:val="0"/>
        <w:spacing w:after="0" w:line="480" w:lineRule="auto"/>
        <w:rPr>
          <w:rFonts w:cs="Times New Roman"/>
          <w:b/>
          <w:sz w:val="24"/>
          <w:szCs w:val="24"/>
        </w:rPr>
      </w:pPr>
    </w:p>
    <w:p w:rsidR="006F2AFE" w:rsidRPr="000603B6" w:rsidRDefault="006F2AFE" w:rsidP="002B08E7">
      <w:pPr>
        <w:autoSpaceDE w:val="0"/>
        <w:autoSpaceDN w:val="0"/>
        <w:adjustRightInd w:val="0"/>
        <w:spacing w:after="0" w:line="480" w:lineRule="auto"/>
        <w:rPr>
          <w:rFonts w:cs="Times New Roman"/>
          <w:b/>
          <w:sz w:val="24"/>
          <w:szCs w:val="24"/>
        </w:rPr>
      </w:pPr>
      <w:r w:rsidRPr="000603B6">
        <w:rPr>
          <w:rFonts w:cs="Times New Roman"/>
          <w:b/>
          <w:sz w:val="24"/>
          <w:szCs w:val="24"/>
        </w:rPr>
        <w:t>Limitations</w:t>
      </w:r>
    </w:p>
    <w:p w:rsidR="002B08E7" w:rsidRPr="000603B6" w:rsidRDefault="002B08E7" w:rsidP="002B08E7">
      <w:pPr>
        <w:autoSpaceDE w:val="0"/>
        <w:autoSpaceDN w:val="0"/>
        <w:adjustRightInd w:val="0"/>
        <w:spacing w:after="0" w:line="480" w:lineRule="auto"/>
        <w:rPr>
          <w:rFonts w:cs="Times New Roman"/>
          <w:sz w:val="24"/>
          <w:szCs w:val="24"/>
        </w:rPr>
      </w:pPr>
    </w:p>
    <w:p w:rsidR="006F2AFE" w:rsidRPr="000603B6" w:rsidRDefault="00803BB5" w:rsidP="002B08E7">
      <w:pPr>
        <w:autoSpaceDE w:val="0"/>
        <w:autoSpaceDN w:val="0"/>
        <w:adjustRightInd w:val="0"/>
        <w:spacing w:after="0" w:line="480" w:lineRule="auto"/>
        <w:rPr>
          <w:rFonts w:cs="Times New Roman"/>
          <w:sz w:val="24"/>
          <w:szCs w:val="24"/>
        </w:rPr>
      </w:pPr>
      <w:r w:rsidRPr="000603B6">
        <w:rPr>
          <w:rFonts w:cs="Times New Roman"/>
          <w:sz w:val="24"/>
          <w:szCs w:val="24"/>
        </w:rPr>
        <w:t>T</w:t>
      </w:r>
      <w:r w:rsidR="00E55418" w:rsidRPr="000603B6">
        <w:rPr>
          <w:rFonts w:cs="Times New Roman"/>
          <w:sz w:val="24"/>
          <w:szCs w:val="24"/>
        </w:rPr>
        <w:t>his study</w:t>
      </w:r>
      <w:r w:rsidR="006F2AFE" w:rsidRPr="000603B6">
        <w:rPr>
          <w:rFonts w:cs="Times New Roman"/>
          <w:sz w:val="24"/>
          <w:szCs w:val="24"/>
        </w:rPr>
        <w:t xml:space="preserve"> used a comparison period instead of a randomized clinical trial or a randomized crossover trial</w:t>
      </w:r>
      <w:r w:rsidRPr="000603B6">
        <w:rPr>
          <w:rFonts w:cs="Times New Roman"/>
          <w:sz w:val="24"/>
          <w:szCs w:val="24"/>
        </w:rPr>
        <w:t>. F</w:t>
      </w:r>
      <w:r w:rsidR="00E55418" w:rsidRPr="000603B6">
        <w:rPr>
          <w:rFonts w:cs="Times New Roman"/>
          <w:sz w:val="24"/>
          <w:szCs w:val="24"/>
        </w:rPr>
        <w:t xml:space="preserve">uture research </w:t>
      </w:r>
      <w:r w:rsidRPr="000603B6">
        <w:rPr>
          <w:rFonts w:cs="Times New Roman"/>
          <w:sz w:val="24"/>
          <w:szCs w:val="24"/>
        </w:rPr>
        <w:t>c</w:t>
      </w:r>
      <w:r w:rsidR="00E55418" w:rsidRPr="000603B6">
        <w:rPr>
          <w:rFonts w:cs="Times New Roman"/>
          <w:sz w:val="24"/>
          <w:szCs w:val="24"/>
        </w:rPr>
        <w:t xml:space="preserve">ould </w:t>
      </w:r>
      <w:r w:rsidR="006F2AFE" w:rsidRPr="000603B6">
        <w:rPr>
          <w:rFonts w:cs="Times New Roman"/>
          <w:sz w:val="24"/>
          <w:szCs w:val="24"/>
        </w:rPr>
        <w:t>us</w:t>
      </w:r>
      <w:r w:rsidRPr="000603B6">
        <w:rPr>
          <w:rFonts w:cs="Times New Roman"/>
          <w:sz w:val="24"/>
          <w:szCs w:val="24"/>
        </w:rPr>
        <w:t>e</w:t>
      </w:r>
      <w:r w:rsidR="006F2AFE" w:rsidRPr="000603B6">
        <w:rPr>
          <w:rFonts w:cs="Times New Roman"/>
          <w:sz w:val="24"/>
          <w:szCs w:val="24"/>
        </w:rPr>
        <w:t xml:space="preserve"> a more rigorous design. </w:t>
      </w:r>
      <w:r w:rsidRPr="000603B6">
        <w:rPr>
          <w:rFonts w:cs="Times New Roman"/>
          <w:sz w:val="24"/>
          <w:szCs w:val="24"/>
        </w:rPr>
        <w:t xml:space="preserve">This study also </w:t>
      </w:r>
      <w:r w:rsidR="006F2AFE" w:rsidRPr="000603B6">
        <w:rPr>
          <w:rFonts w:cs="Times New Roman"/>
          <w:sz w:val="24"/>
          <w:szCs w:val="24"/>
        </w:rPr>
        <w:t>focus</w:t>
      </w:r>
      <w:r w:rsidRPr="000603B6">
        <w:rPr>
          <w:rFonts w:cs="Times New Roman"/>
          <w:sz w:val="24"/>
          <w:szCs w:val="24"/>
        </w:rPr>
        <w:t>ed</w:t>
      </w:r>
      <w:r w:rsidR="006F2AFE" w:rsidRPr="000603B6">
        <w:rPr>
          <w:rFonts w:cs="Times New Roman"/>
          <w:sz w:val="24"/>
          <w:szCs w:val="24"/>
        </w:rPr>
        <w:t xml:space="preserve"> on outcomes of adherence and readmission rates</w:t>
      </w:r>
      <w:r w:rsidR="002B08E7" w:rsidRPr="000603B6">
        <w:rPr>
          <w:rFonts w:cs="Times New Roman"/>
          <w:sz w:val="24"/>
          <w:szCs w:val="24"/>
        </w:rPr>
        <w:t>. While these are useful</w:t>
      </w:r>
      <w:r w:rsidRPr="000603B6">
        <w:rPr>
          <w:rFonts w:cs="Times New Roman"/>
          <w:sz w:val="24"/>
          <w:szCs w:val="24"/>
        </w:rPr>
        <w:t xml:space="preserve"> </w:t>
      </w:r>
      <w:r w:rsidR="002B08E7" w:rsidRPr="000603B6">
        <w:rPr>
          <w:rFonts w:cs="Times New Roman"/>
          <w:sz w:val="24"/>
          <w:szCs w:val="24"/>
        </w:rPr>
        <w:t>outcomes to examine at</w:t>
      </w:r>
      <w:r w:rsidR="000C1D2E" w:rsidRPr="000603B6">
        <w:rPr>
          <w:rFonts w:cs="Times New Roman"/>
          <w:sz w:val="24"/>
          <w:szCs w:val="24"/>
        </w:rPr>
        <w:t xml:space="preserve"> this stage of research, future research </w:t>
      </w:r>
      <w:r w:rsidRPr="000603B6">
        <w:rPr>
          <w:rFonts w:cs="Times New Roman"/>
          <w:sz w:val="24"/>
          <w:szCs w:val="24"/>
        </w:rPr>
        <w:t>c</w:t>
      </w:r>
      <w:r w:rsidR="00E55418" w:rsidRPr="000603B6">
        <w:rPr>
          <w:rFonts w:cs="Times New Roman"/>
          <w:sz w:val="24"/>
          <w:szCs w:val="24"/>
        </w:rPr>
        <w:t>ould</w:t>
      </w:r>
      <w:r w:rsidR="000C1D2E" w:rsidRPr="000603B6">
        <w:rPr>
          <w:rFonts w:cs="Times New Roman"/>
          <w:sz w:val="24"/>
          <w:szCs w:val="24"/>
        </w:rPr>
        <w:t xml:space="preserve"> </w:t>
      </w:r>
      <w:r w:rsidR="002B08E7" w:rsidRPr="000603B6">
        <w:rPr>
          <w:rFonts w:cs="Times New Roman"/>
          <w:sz w:val="24"/>
          <w:szCs w:val="24"/>
        </w:rPr>
        <w:t>focus on more distal outcomes such as</w:t>
      </w:r>
      <w:r w:rsidR="000C1D2E" w:rsidRPr="000603B6">
        <w:rPr>
          <w:rFonts w:cs="Times New Roman"/>
          <w:sz w:val="24"/>
          <w:szCs w:val="24"/>
        </w:rPr>
        <w:t xml:space="preserve"> admission rates after the intervention period has ended in order to </w:t>
      </w:r>
      <w:r w:rsidR="002B08E7" w:rsidRPr="000603B6">
        <w:rPr>
          <w:rFonts w:cs="Times New Roman"/>
          <w:sz w:val="24"/>
          <w:szCs w:val="24"/>
        </w:rPr>
        <w:t xml:space="preserve">assess </w:t>
      </w:r>
      <w:r w:rsidR="00E55418" w:rsidRPr="000603B6">
        <w:rPr>
          <w:rFonts w:cs="Times New Roman"/>
          <w:sz w:val="24"/>
          <w:szCs w:val="24"/>
        </w:rPr>
        <w:t>retention</w:t>
      </w:r>
      <w:r w:rsidR="002B08E7" w:rsidRPr="000603B6">
        <w:rPr>
          <w:rFonts w:cs="Times New Roman"/>
          <w:sz w:val="24"/>
          <w:szCs w:val="24"/>
        </w:rPr>
        <w:t xml:space="preserve"> of self-care skills</w:t>
      </w:r>
      <w:r w:rsidR="00E55418" w:rsidRPr="000603B6">
        <w:rPr>
          <w:rFonts w:cs="Times New Roman"/>
          <w:sz w:val="24"/>
          <w:szCs w:val="24"/>
        </w:rPr>
        <w:t>.</w:t>
      </w:r>
    </w:p>
    <w:p w:rsidR="002B08E7" w:rsidRPr="000603B6" w:rsidRDefault="002B08E7" w:rsidP="002B08E7">
      <w:pPr>
        <w:autoSpaceDE w:val="0"/>
        <w:autoSpaceDN w:val="0"/>
        <w:adjustRightInd w:val="0"/>
        <w:spacing w:after="0" w:line="480" w:lineRule="auto"/>
        <w:rPr>
          <w:rFonts w:cs="Times New Roman"/>
          <w:b/>
          <w:sz w:val="24"/>
          <w:szCs w:val="24"/>
        </w:rPr>
      </w:pPr>
    </w:p>
    <w:p w:rsidR="006F2AFE" w:rsidRPr="000603B6" w:rsidRDefault="006F2AFE" w:rsidP="002B08E7">
      <w:pPr>
        <w:autoSpaceDE w:val="0"/>
        <w:autoSpaceDN w:val="0"/>
        <w:adjustRightInd w:val="0"/>
        <w:spacing w:after="0" w:line="480" w:lineRule="auto"/>
        <w:rPr>
          <w:rFonts w:cs="Times New Roman"/>
          <w:b/>
          <w:sz w:val="24"/>
          <w:szCs w:val="24"/>
        </w:rPr>
      </w:pPr>
      <w:r w:rsidRPr="000603B6">
        <w:rPr>
          <w:rFonts w:cs="Times New Roman"/>
          <w:b/>
          <w:sz w:val="24"/>
          <w:szCs w:val="24"/>
        </w:rPr>
        <w:t>Conclusion</w:t>
      </w:r>
    </w:p>
    <w:p w:rsidR="002B08E7" w:rsidRPr="000603B6" w:rsidRDefault="002B08E7" w:rsidP="002B08E7">
      <w:pPr>
        <w:pStyle w:val="ListParagraph"/>
        <w:autoSpaceDE w:val="0"/>
        <w:autoSpaceDN w:val="0"/>
        <w:adjustRightInd w:val="0"/>
        <w:spacing w:after="0" w:line="480" w:lineRule="auto"/>
        <w:ind w:left="0"/>
        <w:rPr>
          <w:rFonts w:cs="Times New Roman"/>
          <w:sz w:val="24"/>
          <w:szCs w:val="24"/>
        </w:rPr>
      </w:pPr>
    </w:p>
    <w:p w:rsidR="002B08E7" w:rsidRPr="00B5764D" w:rsidRDefault="00E55418" w:rsidP="00B5764D">
      <w:pPr>
        <w:pStyle w:val="ListParagraph"/>
        <w:autoSpaceDE w:val="0"/>
        <w:autoSpaceDN w:val="0"/>
        <w:adjustRightInd w:val="0"/>
        <w:spacing w:after="0" w:line="480" w:lineRule="auto"/>
        <w:ind w:left="0"/>
        <w:rPr>
          <w:rFonts w:cs="Times New Roman"/>
          <w:sz w:val="24"/>
          <w:szCs w:val="24"/>
        </w:rPr>
      </w:pPr>
      <w:r w:rsidRPr="000603B6">
        <w:rPr>
          <w:rFonts w:cs="Times New Roman"/>
          <w:sz w:val="24"/>
          <w:szCs w:val="24"/>
        </w:rPr>
        <w:t>T</w:t>
      </w:r>
      <w:r w:rsidR="00335DF1" w:rsidRPr="000603B6">
        <w:rPr>
          <w:rFonts w:cs="Times New Roman"/>
          <w:sz w:val="24"/>
          <w:szCs w:val="24"/>
        </w:rPr>
        <w:t>elehealth programs combin</w:t>
      </w:r>
      <w:r w:rsidRPr="000603B6">
        <w:rPr>
          <w:rFonts w:cs="Times New Roman"/>
          <w:sz w:val="24"/>
          <w:szCs w:val="24"/>
        </w:rPr>
        <w:t>ing</w:t>
      </w:r>
      <w:r w:rsidR="00335DF1" w:rsidRPr="000603B6">
        <w:rPr>
          <w:rFonts w:cs="Times New Roman"/>
          <w:sz w:val="24"/>
          <w:szCs w:val="24"/>
        </w:rPr>
        <w:t xml:space="preserve"> useful technologies with best practices for at-risk populations can maintain excellent adherence, even for individuals at high risk for readmission.</w:t>
      </w:r>
      <w:r w:rsidR="00EA59F2" w:rsidRPr="000603B6">
        <w:rPr>
          <w:rFonts w:cs="Times New Roman"/>
          <w:sz w:val="24"/>
          <w:szCs w:val="24"/>
        </w:rPr>
        <w:t xml:space="preserve"> </w:t>
      </w:r>
      <w:r w:rsidRPr="000603B6">
        <w:rPr>
          <w:rFonts w:cs="Times New Roman"/>
          <w:sz w:val="24"/>
          <w:szCs w:val="24"/>
        </w:rPr>
        <w:t>T</w:t>
      </w:r>
      <w:r w:rsidR="006B2251" w:rsidRPr="000603B6">
        <w:rPr>
          <w:rFonts w:cs="Times New Roman"/>
          <w:sz w:val="24"/>
          <w:szCs w:val="24"/>
        </w:rPr>
        <w:t>hese programs can be associated with significant reductions in admissions, not only for CHF-specific admissions</w:t>
      </w:r>
      <w:r w:rsidRPr="000603B6">
        <w:rPr>
          <w:rFonts w:cs="Times New Roman"/>
          <w:sz w:val="24"/>
          <w:szCs w:val="24"/>
        </w:rPr>
        <w:t>,</w:t>
      </w:r>
      <w:r w:rsidR="006B2251" w:rsidRPr="000603B6">
        <w:rPr>
          <w:rFonts w:cs="Times New Roman"/>
          <w:sz w:val="24"/>
          <w:szCs w:val="24"/>
        </w:rPr>
        <w:t xml:space="preserve"> but also for all-cause admissions.</w:t>
      </w:r>
      <w:r w:rsidR="00EC0BB9">
        <w:rPr>
          <w:rFonts w:cs="Times New Roman"/>
          <w:sz w:val="24"/>
          <w:szCs w:val="24"/>
        </w:rPr>
        <w:t xml:space="preserve"> It may be valuable for future work in this area to examine cost-effectiveness and to use more rigorous randomized designs.</w:t>
      </w:r>
      <w:r w:rsidR="002B08E7" w:rsidRPr="000603B6">
        <w:rPr>
          <w:rFonts w:cs="Times New Roman"/>
          <w:b/>
          <w:sz w:val="24"/>
          <w:szCs w:val="24"/>
        </w:rPr>
        <w:br w:type="page"/>
      </w:r>
    </w:p>
    <w:p w:rsidR="002B08E7" w:rsidRPr="009B1E76" w:rsidRDefault="002B08E7" w:rsidP="00FE0F6A">
      <w:pPr>
        <w:pStyle w:val="EndNoteBibliography"/>
        <w:spacing w:after="0" w:line="480" w:lineRule="auto"/>
        <w:ind w:left="720" w:hanging="720"/>
        <w:rPr>
          <w:rFonts w:asciiTheme="minorHAnsi" w:hAnsiTheme="minorHAnsi" w:cstheme="minorHAnsi"/>
          <w:b/>
          <w:sz w:val="24"/>
          <w:szCs w:val="24"/>
        </w:rPr>
      </w:pPr>
      <w:r w:rsidRPr="009B1E76">
        <w:rPr>
          <w:rFonts w:asciiTheme="minorHAnsi" w:hAnsiTheme="minorHAnsi" w:cstheme="minorHAnsi"/>
          <w:b/>
          <w:sz w:val="24"/>
          <w:szCs w:val="24"/>
        </w:rPr>
        <w:t>REFERENCES</w:t>
      </w:r>
    </w:p>
    <w:p w:rsidR="002B08E7" w:rsidRPr="009B1E76" w:rsidRDefault="002B08E7" w:rsidP="00EE2FCE">
      <w:pPr>
        <w:pStyle w:val="EndNoteBibliography"/>
        <w:spacing w:after="0" w:line="480" w:lineRule="auto"/>
        <w:ind w:left="720" w:hanging="720"/>
        <w:rPr>
          <w:rFonts w:asciiTheme="minorHAnsi" w:hAnsiTheme="minorHAnsi" w:cstheme="minorHAnsi"/>
          <w:sz w:val="24"/>
          <w:szCs w:val="24"/>
        </w:rPr>
      </w:pPr>
    </w:p>
    <w:p w:rsidR="001B6011" w:rsidRPr="009B1E76" w:rsidRDefault="00F47118" w:rsidP="001B6011">
      <w:pPr>
        <w:pStyle w:val="EndNoteBibliography"/>
        <w:spacing w:after="0" w:line="480" w:lineRule="auto"/>
        <w:ind w:left="720" w:hanging="720"/>
        <w:rPr>
          <w:rFonts w:asciiTheme="minorHAnsi" w:hAnsiTheme="minorHAnsi" w:cstheme="minorHAnsi"/>
          <w:sz w:val="24"/>
          <w:szCs w:val="24"/>
        </w:rPr>
      </w:pPr>
      <w:r w:rsidRPr="009B1E76">
        <w:rPr>
          <w:rFonts w:asciiTheme="minorHAnsi" w:hAnsiTheme="minorHAnsi" w:cstheme="minorHAnsi"/>
          <w:sz w:val="24"/>
          <w:szCs w:val="24"/>
        </w:rPr>
        <w:fldChar w:fldCharType="begin"/>
      </w:r>
      <w:r w:rsidR="00A8647C" w:rsidRPr="009B1E76">
        <w:rPr>
          <w:rFonts w:asciiTheme="minorHAnsi" w:hAnsiTheme="minorHAnsi" w:cstheme="minorHAnsi"/>
          <w:sz w:val="24"/>
          <w:szCs w:val="24"/>
        </w:rPr>
        <w:instrText xml:space="preserve"> ADDIN EN.REFLIST </w:instrText>
      </w:r>
      <w:r w:rsidRPr="009B1E76">
        <w:rPr>
          <w:rFonts w:asciiTheme="minorHAnsi" w:hAnsiTheme="minorHAnsi" w:cstheme="minorHAnsi"/>
          <w:sz w:val="24"/>
          <w:szCs w:val="24"/>
        </w:rPr>
        <w:fldChar w:fldCharType="separate"/>
      </w:r>
      <w:r w:rsidR="001B6011" w:rsidRPr="009B1E76">
        <w:rPr>
          <w:rFonts w:asciiTheme="minorHAnsi" w:hAnsiTheme="minorHAnsi" w:cstheme="minorHAnsi"/>
          <w:sz w:val="24"/>
          <w:szCs w:val="24"/>
        </w:rPr>
        <w:t>1.</w:t>
      </w:r>
      <w:r w:rsidR="001B6011" w:rsidRPr="009B1E76">
        <w:rPr>
          <w:rFonts w:asciiTheme="minorHAnsi" w:hAnsiTheme="minorHAnsi" w:cstheme="minorHAnsi"/>
          <w:sz w:val="24"/>
          <w:szCs w:val="24"/>
        </w:rPr>
        <w:tab/>
        <w:t xml:space="preserve">Desai AS, Stevenson LW. Rehospitalization for heart failure: predict or prevent? </w:t>
      </w:r>
      <w:r w:rsidR="001B6011" w:rsidRPr="009B1E76">
        <w:rPr>
          <w:rFonts w:asciiTheme="minorHAnsi" w:hAnsiTheme="minorHAnsi" w:cstheme="minorHAnsi"/>
          <w:i/>
          <w:sz w:val="24"/>
          <w:szCs w:val="24"/>
        </w:rPr>
        <w:t xml:space="preserve">Circulation. </w:t>
      </w:r>
      <w:r w:rsidR="001B6011" w:rsidRPr="009B1E76">
        <w:rPr>
          <w:rFonts w:asciiTheme="minorHAnsi" w:hAnsiTheme="minorHAnsi" w:cstheme="minorHAnsi"/>
          <w:sz w:val="24"/>
          <w:szCs w:val="24"/>
        </w:rPr>
        <w:t>2012;126(4):501-506.</w:t>
      </w:r>
    </w:p>
    <w:p w:rsidR="001B6011" w:rsidRPr="009B1E76" w:rsidRDefault="001B6011" w:rsidP="001B6011">
      <w:pPr>
        <w:pStyle w:val="EndNoteBibliography"/>
        <w:spacing w:after="0" w:line="480" w:lineRule="auto"/>
        <w:ind w:left="720" w:hanging="720"/>
        <w:rPr>
          <w:rFonts w:asciiTheme="minorHAnsi" w:hAnsiTheme="minorHAnsi" w:cstheme="minorHAnsi"/>
          <w:sz w:val="24"/>
          <w:szCs w:val="24"/>
        </w:rPr>
      </w:pPr>
      <w:r w:rsidRPr="009B1E76">
        <w:rPr>
          <w:rFonts w:asciiTheme="minorHAnsi" w:hAnsiTheme="minorHAnsi" w:cstheme="minorHAnsi"/>
          <w:sz w:val="24"/>
          <w:szCs w:val="24"/>
        </w:rPr>
        <w:t>2.</w:t>
      </w:r>
      <w:r w:rsidRPr="009B1E76">
        <w:rPr>
          <w:rFonts w:asciiTheme="minorHAnsi" w:hAnsiTheme="minorHAnsi" w:cstheme="minorHAnsi"/>
          <w:sz w:val="24"/>
          <w:szCs w:val="24"/>
        </w:rPr>
        <w:tab/>
        <w:t xml:space="preserve">Jencks SF, Williams MV, Coleman EA. Rehospitalizations among patients in the Medicare fee-for-service program. </w:t>
      </w:r>
      <w:r w:rsidRPr="009B1E76">
        <w:rPr>
          <w:rFonts w:asciiTheme="minorHAnsi" w:hAnsiTheme="minorHAnsi" w:cstheme="minorHAnsi"/>
          <w:i/>
          <w:sz w:val="24"/>
          <w:szCs w:val="24"/>
        </w:rPr>
        <w:t xml:space="preserve">New England Journal of Medicine. </w:t>
      </w:r>
      <w:r w:rsidRPr="009B1E76">
        <w:rPr>
          <w:rFonts w:asciiTheme="minorHAnsi" w:hAnsiTheme="minorHAnsi" w:cstheme="minorHAnsi"/>
          <w:sz w:val="24"/>
          <w:szCs w:val="24"/>
        </w:rPr>
        <w:t>2009;360(14):1418-1428.</w:t>
      </w:r>
    </w:p>
    <w:p w:rsidR="001B6011" w:rsidRPr="009B1E76" w:rsidRDefault="001B6011" w:rsidP="001B6011">
      <w:pPr>
        <w:pStyle w:val="EndNoteBibliography"/>
        <w:spacing w:after="0" w:line="480" w:lineRule="auto"/>
        <w:ind w:left="720" w:hanging="720"/>
        <w:rPr>
          <w:rFonts w:asciiTheme="minorHAnsi" w:hAnsiTheme="minorHAnsi" w:cstheme="minorHAnsi"/>
          <w:sz w:val="24"/>
          <w:szCs w:val="24"/>
        </w:rPr>
      </w:pPr>
      <w:r w:rsidRPr="009B1E76">
        <w:rPr>
          <w:rFonts w:asciiTheme="minorHAnsi" w:hAnsiTheme="minorHAnsi" w:cstheme="minorHAnsi"/>
          <w:sz w:val="24"/>
          <w:szCs w:val="24"/>
        </w:rPr>
        <w:t>3.</w:t>
      </w:r>
      <w:r w:rsidRPr="009B1E76">
        <w:rPr>
          <w:rFonts w:asciiTheme="minorHAnsi" w:hAnsiTheme="minorHAnsi" w:cstheme="minorHAnsi"/>
          <w:sz w:val="24"/>
          <w:szCs w:val="24"/>
        </w:rPr>
        <w:tab/>
        <w:t xml:space="preserve">Torio CM, Andrews RM. </w:t>
      </w:r>
      <w:r w:rsidRPr="009B1E76">
        <w:rPr>
          <w:rFonts w:asciiTheme="minorHAnsi" w:hAnsiTheme="minorHAnsi" w:cstheme="minorHAnsi"/>
          <w:i/>
          <w:sz w:val="24"/>
          <w:szCs w:val="24"/>
        </w:rPr>
        <w:t>National inpatient hospital costs: the most expensive conditions by payer, 2011.</w:t>
      </w:r>
      <w:r w:rsidRPr="009B1E76">
        <w:rPr>
          <w:rFonts w:asciiTheme="minorHAnsi" w:hAnsiTheme="minorHAnsi" w:cstheme="minorHAnsi"/>
          <w:sz w:val="24"/>
          <w:szCs w:val="24"/>
        </w:rPr>
        <w:t xml:space="preserve"> Agency for </w:t>
      </w:r>
      <w:r w:rsidR="000334DC" w:rsidRPr="009B1E76">
        <w:rPr>
          <w:rFonts w:asciiTheme="minorHAnsi" w:hAnsiTheme="minorHAnsi" w:cstheme="minorHAnsi"/>
          <w:sz w:val="24"/>
          <w:szCs w:val="24"/>
        </w:rPr>
        <w:t>Healthcare Research and Quality</w:t>
      </w:r>
      <w:r w:rsidRPr="009B1E76">
        <w:rPr>
          <w:rFonts w:asciiTheme="minorHAnsi" w:hAnsiTheme="minorHAnsi" w:cstheme="minorHAnsi"/>
          <w:sz w:val="24"/>
          <w:szCs w:val="24"/>
        </w:rPr>
        <w:t>(US);August 2013.</w:t>
      </w:r>
    </w:p>
    <w:p w:rsidR="001B6011" w:rsidRPr="009B1E76" w:rsidRDefault="001B6011" w:rsidP="001B6011">
      <w:pPr>
        <w:pStyle w:val="EndNoteBibliography"/>
        <w:spacing w:after="0" w:line="480" w:lineRule="auto"/>
        <w:ind w:left="720" w:hanging="720"/>
        <w:rPr>
          <w:rFonts w:asciiTheme="minorHAnsi" w:hAnsiTheme="minorHAnsi" w:cstheme="minorHAnsi"/>
          <w:sz w:val="24"/>
          <w:szCs w:val="24"/>
        </w:rPr>
      </w:pPr>
      <w:r w:rsidRPr="009B1E76">
        <w:rPr>
          <w:rFonts w:asciiTheme="minorHAnsi" w:hAnsiTheme="minorHAnsi" w:cstheme="minorHAnsi"/>
          <w:sz w:val="24"/>
          <w:szCs w:val="24"/>
        </w:rPr>
        <w:t>4.</w:t>
      </w:r>
      <w:r w:rsidRPr="009B1E76">
        <w:rPr>
          <w:rFonts w:asciiTheme="minorHAnsi" w:hAnsiTheme="minorHAnsi" w:cstheme="minorHAnsi"/>
          <w:sz w:val="24"/>
          <w:szCs w:val="24"/>
        </w:rPr>
        <w:tab/>
        <w:t xml:space="preserve">Albert NM, Fonarow GC, Abraham WT, et al. Predictors of delivery of hospital-based heart failure patient education: a report from OPTIMIZE-HF. </w:t>
      </w:r>
      <w:r w:rsidRPr="009B1E76">
        <w:rPr>
          <w:rFonts w:asciiTheme="minorHAnsi" w:hAnsiTheme="minorHAnsi" w:cstheme="minorHAnsi"/>
          <w:i/>
          <w:sz w:val="24"/>
          <w:szCs w:val="24"/>
        </w:rPr>
        <w:t xml:space="preserve">Journal of </w:t>
      </w:r>
      <w:r w:rsidR="00A33B93" w:rsidRPr="009B1E76">
        <w:rPr>
          <w:rFonts w:asciiTheme="minorHAnsi" w:hAnsiTheme="minorHAnsi" w:cstheme="minorHAnsi"/>
          <w:i/>
          <w:sz w:val="24"/>
          <w:szCs w:val="24"/>
        </w:rPr>
        <w:t>Cardiac Failure</w:t>
      </w:r>
      <w:r w:rsidRPr="009B1E76">
        <w:rPr>
          <w:rFonts w:asciiTheme="minorHAnsi" w:hAnsiTheme="minorHAnsi" w:cstheme="minorHAnsi"/>
          <w:i/>
          <w:sz w:val="24"/>
          <w:szCs w:val="24"/>
        </w:rPr>
        <w:t xml:space="preserve">. </w:t>
      </w:r>
      <w:r w:rsidRPr="009B1E76">
        <w:rPr>
          <w:rFonts w:asciiTheme="minorHAnsi" w:hAnsiTheme="minorHAnsi" w:cstheme="minorHAnsi"/>
          <w:sz w:val="24"/>
          <w:szCs w:val="24"/>
        </w:rPr>
        <w:t>2007;13(3):189-198.</w:t>
      </w:r>
    </w:p>
    <w:p w:rsidR="001B6011" w:rsidRPr="009B1E76" w:rsidRDefault="001B6011" w:rsidP="001B6011">
      <w:pPr>
        <w:pStyle w:val="EndNoteBibliography"/>
        <w:spacing w:after="0" w:line="480" w:lineRule="auto"/>
        <w:ind w:left="720" w:hanging="720"/>
        <w:rPr>
          <w:rFonts w:asciiTheme="minorHAnsi" w:hAnsiTheme="minorHAnsi" w:cstheme="minorHAnsi"/>
          <w:sz w:val="24"/>
          <w:szCs w:val="24"/>
        </w:rPr>
      </w:pPr>
      <w:r w:rsidRPr="009B1E76">
        <w:rPr>
          <w:rFonts w:asciiTheme="minorHAnsi" w:hAnsiTheme="minorHAnsi" w:cstheme="minorHAnsi"/>
          <w:sz w:val="24"/>
          <w:szCs w:val="24"/>
        </w:rPr>
        <w:t>5.</w:t>
      </w:r>
      <w:r w:rsidRPr="009B1E76">
        <w:rPr>
          <w:rFonts w:asciiTheme="minorHAnsi" w:hAnsiTheme="minorHAnsi" w:cstheme="minorHAnsi"/>
          <w:sz w:val="24"/>
          <w:szCs w:val="24"/>
        </w:rPr>
        <w:tab/>
        <w:t xml:space="preserve">Gellis ZD, Kenaley B, McGinty J, Bardelli E, Davitt J, Ten Have T. Outcomes of a telehealth intervention for homebound older adults with heart or chronic respiratory failure: a randomized controlled trial. </w:t>
      </w:r>
      <w:r w:rsidRPr="009B1E76">
        <w:rPr>
          <w:rFonts w:asciiTheme="minorHAnsi" w:hAnsiTheme="minorHAnsi" w:cstheme="minorHAnsi"/>
          <w:i/>
          <w:sz w:val="24"/>
          <w:szCs w:val="24"/>
        </w:rPr>
        <w:t xml:space="preserve">The Gerontologist. </w:t>
      </w:r>
      <w:r w:rsidRPr="009B1E76">
        <w:rPr>
          <w:rFonts w:asciiTheme="minorHAnsi" w:hAnsiTheme="minorHAnsi" w:cstheme="minorHAnsi"/>
          <w:sz w:val="24"/>
          <w:szCs w:val="24"/>
        </w:rPr>
        <w:t>2012;52(4):541-552.</w:t>
      </w:r>
    </w:p>
    <w:p w:rsidR="001B6011" w:rsidRPr="009B1E76" w:rsidRDefault="00F409A3" w:rsidP="001B6011">
      <w:pPr>
        <w:pStyle w:val="EndNoteBibliography"/>
        <w:spacing w:after="0" w:line="480" w:lineRule="auto"/>
        <w:ind w:left="720" w:hanging="720"/>
        <w:rPr>
          <w:rFonts w:asciiTheme="minorHAnsi" w:hAnsiTheme="minorHAnsi" w:cstheme="minorHAnsi"/>
          <w:sz w:val="24"/>
          <w:szCs w:val="24"/>
        </w:rPr>
      </w:pPr>
      <w:r>
        <w:rPr>
          <w:rFonts w:asciiTheme="minorHAnsi" w:hAnsiTheme="minorHAnsi" w:cstheme="minorHAnsi"/>
          <w:sz w:val="24"/>
          <w:szCs w:val="24"/>
        </w:rPr>
        <w:t>6</w:t>
      </w:r>
      <w:r w:rsidR="001B6011" w:rsidRPr="009B1E76">
        <w:rPr>
          <w:rFonts w:asciiTheme="minorHAnsi" w:hAnsiTheme="minorHAnsi" w:cstheme="minorHAnsi"/>
          <w:sz w:val="24"/>
          <w:szCs w:val="24"/>
        </w:rPr>
        <w:t>.</w:t>
      </w:r>
      <w:r w:rsidR="001B6011" w:rsidRPr="009B1E76">
        <w:rPr>
          <w:rFonts w:asciiTheme="minorHAnsi" w:hAnsiTheme="minorHAnsi" w:cstheme="minorHAnsi"/>
          <w:sz w:val="24"/>
          <w:szCs w:val="24"/>
        </w:rPr>
        <w:tab/>
        <w:t xml:space="preserve">Kvedar J, Coye MJ, Everett W. Connected health: a review of technologies and strategies to improve patient care with telemedicine and telehealth. </w:t>
      </w:r>
      <w:r w:rsidR="001B6011" w:rsidRPr="009B1E76">
        <w:rPr>
          <w:rFonts w:asciiTheme="minorHAnsi" w:hAnsiTheme="minorHAnsi" w:cstheme="minorHAnsi"/>
          <w:i/>
          <w:sz w:val="24"/>
          <w:szCs w:val="24"/>
        </w:rPr>
        <w:t xml:space="preserve">Health Affairs. </w:t>
      </w:r>
      <w:r w:rsidR="001B6011" w:rsidRPr="009B1E76">
        <w:rPr>
          <w:rFonts w:asciiTheme="minorHAnsi" w:hAnsiTheme="minorHAnsi" w:cstheme="minorHAnsi"/>
          <w:sz w:val="24"/>
          <w:szCs w:val="24"/>
        </w:rPr>
        <w:t>2014;33(2):194-199.</w:t>
      </w:r>
    </w:p>
    <w:p w:rsidR="001B6011" w:rsidRPr="009B1E76" w:rsidRDefault="00F409A3" w:rsidP="001B6011">
      <w:pPr>
        <w:pStyle w:val="EndNoteBibliography"/>
        <w:spacing w:after="0" w:line="480" w:lineRule="auto"/>
        <w:ind w:left="720" w:hanging="720"/>
        <w:rPr>
          <w:rFonts w:asciiTheme="minorHAnsi" w:hAnsiTheme="minorHAnsi" w:cstheme="minorHAnsi"/>
          <w:sz w:val="24"/>
          <w:szCs w:val="24"/>
        </w:rPr>
      </w:pPr>
      <w:r>
        <w:rPr>
          <w:rFonts w:asciiTheme="minorHAnsi" w:hAnsiTheme="minorHAnsi" w:cstheme="minorHAnsi"/>
          <w:sz w:val="24"/>
          <w:szCs w:val="24"/>
        </w:rPr>
        <w:t>7</w:t>
      </w:r>
      <w:r w:rsidR="001B6011" w:rsidRPr="009B1E76">
        <w:rPr>
          <w:rFonts w:asciiTheme="minorHAnsi" w:hAnsiTheme="minorHAnsi" w:cstheme="minorHAnsi"/>
          <w:sz w:val="24"/>
          <w:szCs w:val="24"/>
        </w:rPr>
        <w:t>.</w:t>
      </w:r>
      <w:r w:rsidR="001B6011" w:rsidRPr="009B1E76">
        <w:rPr>
          <w:rFonts w:asciiTheme="minorHAnsi" w:hAnsiTheme="minorHAnsi" w:cstheme="minorHAnsi"/>
          <w:sz w:val="24"/>
          <w:szCs w:val="24"/>
        </w:rPr>
        <w:tab/>
        <w:t xml:space="preserve">Kroenke K, Spitzer RL, Williams JB. The Patient Health Questionnaire-2: validity of a two-item depression screener. </w:t>
      </w:r>
      <w:r w:rsidR="001B6011" w:rsidRPr="009B1E76">
        <w:rPr>
          <w:rFonts w:asciiTheme="minorHAnsi" w:hAnsiTheme="minorHAnsi" w:cstheme="minorHAnsi"/>
          <w:i/>
          <w:sz w:val="24"/>
          <w:szCs w:val="24"/>
        </w:rPr>
        <w:t xml:space="preserve">Medical Care. </w:t>
      </w:r>
      <w:r w:rsidR="001B6011" w:rsidRPr="009B1E76">
        <w:rPr>
          <w:rFonts w:asciiTheme="minorHAnsi" w:hAnsiTheme="minorHAnsi" w:cstheme="minorHAnsi"/>
          <w:sz w:val="24"/>
          <w:szCs w:val="24"/>
        </w:rPr>
        <w:t>2003;41(11):1284-1292.</w:t>
      </w:r>
    </w:p>
    <w:p w:rsidR="001B6011" w:rsidRPr="009B1E76" w:rsidRDefault="00F409A3" w:rsidP="001B6011">
      <w:pPr>
        <w:pStyle w:val="EndNoteBibliography"/>
        <w:spacing w:after="0" w:line="480" w:lineRule="auto"/>
        <w:ind w:left="720" w:hanging="720"/>
        <w:rPr>
          <w:rFonts w:asciiTheme="minorHAnsi" w:hAnsiTheme="minorHAnsi" w:cstheme="minorHAnsi"/>
          <w:sz w:val="24"/>
          <w:szCs w:val="24"/>
        </w:rPr>
      </w:pPr>
      <w:r>
        <w:rPr>
          <w:rFonts w:asciiTheme="minorHAnsi" w:hAnsiTheme="minorHAnsi" w:cstheme="minorHAnsi"/>
          <w:sz w:val="24"/>
          <w:szCs w:val="24"/>
        </w:rPr>
        <w:t>8</w:t>
      </w:r>
      <w:r w:rsidR="001B6011" w:rsidRPr="009B1E76">
        <w:rPr>
          <w:rFonts w:asciiTheme="minorHAnsi" w:hAnsiTheme="minorHAnsi" w:cstheme="minorHAnsi"/>
          <w:sz w:val="24"/>
          <w:szCs w:val="24"/>
        </w:rPr>
        <w:t>.</w:t>
      </w:r>
      <w:r w:rsidR="001B6011" w:rsidRPr="009B1E76">
        <w:rPr>
          <w:rFonts w:asciiTheme="minorHAnsi" w:hAnsiTheme="minorHAnsi" w:cstheme="minorHAnsi"/>
          <w:sz w:val="24"/>
          <w:szCs w:val="24"/>
        </w:rPr>
        <w:tab/>
        <w:t xml:space="preserve">Borson S, Scanlan J, Brush M, Vitaliano P, Dokmak A. The mini-cog: a cognitive 'vital signs' measure for dementia screening in multi-lingual elderly. </w:t>
      </w:r>
      <w:r w:rsidR="001B6011" w:rsidRPr="009B1E76">
        <w:rPr>
          <w:rFonts w:asciiTheme="minorHAnsi" w:hAnsiTheme="minorHAnsi" w:cstheme="minorHAnsi"/>
          <w:i/>
          <w:sz w:val="24"/>
          <w:szCs w:val="24"/>
        </w:rPr>
        <w:t xml:space="preserve">International </w:t>
      </w:r>
      <w:r w:rsidR="00A33B93" w:rsidRPr="009B1E76">
        <w:rPr>
          <w:rFonts w:asciiTheme="minorHAnsi" w:hAnsiTheme="minorHAnsi" w:cstheme="minorHAnsi"/>
          <w:i/>
          <w:sz w:val="24"/>
          <w:szCs w:val="24"/>
        </w:rPr>
        <w:t xml:space="preserve">Journal </w:t>
      </w:r>
      <w:r w:rsidR="001B6011" w:rsidRPr="009B1E76">
        <w:rPr>
          <w:rFonts w:asciiTheme="minorHAnsi" w:hAnsiTheme="minorHAnsi" w:cstheme="minorHAnsi"/>
          <w:i/>
          <w:sz w:val="24"/>
          <w:szCs w:val="24"/>
        </w:rPr>
        <w:t xml:space="preserve">of </w:t>
      </w:r>
      <w:r w:rsidR="00A33B93" w:rsidRPr="009B1E76">
        <w:rPr>
          <w:rFonts w:asciiTheme="minorHAnsi" w:hAnsiTheme="minorHAnsi" w:cstheme="minorHAnsi"/>
          <w:i/>
          <w:sz w:val="24"/>
          <w:szCs w:val="24"/>
        </w:rPr>
        <w:t>Geriatric Psychiatry</w:t>
      </w:r>
      <w:r w:rsidR="001B6011" w:rsidRPr="009B1E76">
        <w:rPr>
          <w:rFonts w:asciiTheme="minorHAnsi" w:hAnsiTheme="minorHAnsi" w:cstheme="minorHAnsi"/>
          <w:i/>
          <w:sz w:val="24"/>
          <w:szCs w:val="24"/>
        </w:rPr>
        <w:t xml:space="preserve">. </w:t>
      </w:r>
      <w:r w:rsidR="001B6011" w:rsidRPr="009B1E76">
        <w:rPr>
          <w:rFonts w:asciiTheme="minorHAnsi" w:hAnsiTheme="minorHAnsi" w:cstheme="minorHAnsi"/>
          <w:sz w:val="24"/>
          <w:szCs w:val="24"/>
        </w:rPr>
        <w:t>2000;15(11):1021-1027.</w:t>
      </w:r>
    </w:p>
    <w:p w:rsidR="001B6011" w:rsidRPr="009B1E76" w:rsidRDefault="00F409A3" w:rsidP="001B6011">
      <w:pPr>
        <w:pStyle w:val="EndNoteBibliography"/>
        <w:spacing w:after="0" w:line="480" w:lineRule="auto"/>
        <w:ind w:left="720" w:hanging="720"/>
        <w:rPr>
          <w:rFonts w:asciiTheme="minorHAnsi" w:hAnsiTheme="minorHAnsi" w:cstheme="minorHAnsi"/>
          <w:sz w:val="24"/>
          <w:szCs w:val="24"/>
        </w:rPr>
      </w:pPr>
      <w:r>
        <w:rPr>
          <w:rFonts w:asciiTheme="minorHAnsi" w:hAnsiTheme="minorHAnsi" w:cstheme="minorHAnsi"/>
          <w:sz w:val="24"/>
          <w:szCs w:val="24"/>
        </w:rPr>
        <w:t>9</w:t>
      </w:r>
      <w:r w:rsidR="001B6011" w:rsidRPr="009B1E76">
        <w:rPr>
          <w:rFonts w:asciiTheme="minorHAnsi" w:hAnsiTheme="minorHAnsi" w:cstheme="minorHAnsi"/>
          <w:sz w:val="24"/>
          <w:szCs w:val="24"/>
        </w:rPr>
        <w:t>.</w:t>
      </w:r>
      <w:r w:rsidR="001B6011" w:rsidRPr="009B1E76">
        <w:rPr>
          <w:rFonts w:asciiTheme="minorHAnsi" w:hAnsiTheme="minorHAnsi" w:cstheme="minorHAnsi"/>
          <w:sz w:val="24"/>
          <w:szCs w:val="24"/>
        </w:rPr>
        <w:tab/>
        <w:t xml:space="preserve">van Walraven C, Dhalla IA, Bell C, et al. Derivation and validation of an index to predict early death or unplanned readmission after discharge from hospital to the community. </w:t>
      </w:r>
      <w:r w:rsidR="001B6011" w:rsidRPr="009B1E76">
        <w:rPr>
          <w:rFonts w:asciiTheme="minorHAnsi" w:hAnsiTheme="minorHAnsi" w:cstheme="minorHAnsi"/>
          <w:i/>
          <w:sz w:val="24"/>
          <w:szCs w:val="24"/>
        </w:rPr>
        <w:t xml:space="preserve">Canadian Medical Association Journal. </w:t>
      </w:r>
      <w:r w:rsidR="001B6011" w:rsidRPr="009B1E76">
        <w:rPr>
          <w:rFonts w:asciiTheme="minorHAnsi" w:hAnsiTheme="minorHAnsi" w:cstheme="minorHAnsi"/>
          <w:sz w:val="24"/>
          <w:szCs w:val="24"/>
        </w:rPr>
        <w:t>2010;182(6):551-557.</w:t>
      </w:r>
    </w:p>
    <w:p w:rsidR="001B6011" w:rsidRPr="009B1E76" w:rsidRDefault="001B6011" w:rsidP="001B6011">
      <w:pPr>
        <w:pStyle w:val="EndNoteBibliography"/>
        <w:spacing w:after="0" w:line="480" w:lineRule="auto"/>
        <w:ind w:left="720" w:hanging="720"/>
        <w:rPr>
          <w:rFonts w:asciiTheme="minorHAnsi" w:hAnsiTheme="minorHAnsi" w:cstheme="minorHAnsi"/>
          <w:sz w:val="24"/>
          <w:szCs w:val="24"/>
        </w:rPr>
      </w:pPr>
      <w:r w:rsidRPr="009B1E76">
        <w:rPr>
          <w:rFonts w:asciiTheme="minorHAnsi" w:hAnsiTheme="minorHAnsi" w:cstheme="minorHAnsi"/>
          <w:sz w:val="24"/>
          <w:szCs w:val="24"/>
        </w:rPr>
        <w:t>1</w:t>
      </w:r>
      <w:r w:rsidR="00F409A3">
        <w:rPr>
          <w:rFonts w:asciiTheme="minorHAnsi" w:hAnsiTheme="minorHAnsi" w:cstheme="minorHAnsi"/>
          <w:sz w:val="24"/>
          <w:szCs w:val="24"/>
        </w:rPr>
        <w:t>0</w:t>
      </w:r>
      <w:r w:rsidRPr="009B1E76">
        <w:rPr>
          <w:rFonts w:asciiTheme="minorHAnsi" w:hAnsiTheme="minorHAnsi" w:cstheme="minorHAnsi"/>
          <w:sz w:val="24"/>
          <w:szCs w:val="24"/>
        </w:rPr>
        <w:t>.</w:t>
      </w:r>
      <w:r w:rsidRPr="009B1E76">
        <w:rPr>
          <w:rFonts w:asciiTheme="minorHAnsi" w:hAnsiTheme="minorHAnsi" w:cstheme="minorHAnsi"/>
          <w:sz w:val="24"/>
          <w:szCs w:val="24"/>
        </w:rPr>
        <w:tab/>
        <w:t xml:space="preserve">Hendrich AL, Bender PS, Nyhuis A. Validation of the Hendrich II Fall Risk Model: a large concurrent case/control study of hospitalized patients. </w:t>
      </w:r>
      <w:r w:rsidRPr="009B1E76">
        <w:rPr>
          <w:rFonts w:asciiTheme="minorHAnsi" w:hAnsiTheme="minorHAnsi" w:cstheme="minorHAnsi"/>
          <w:i/>
          <w:sz w:val="24"/>
          <w:szCs w:val="24"/>
        </w:rPr>
        <w:t xml:space="preserve">Applied Nursing Research. </w:t>
      </w:r>
      <w:r w:rsidRPr="009B1E76">
        <w:rPr>
          <w:rFonts w:asciiTheme="minorHAnsi" w:hAnsiTheme="minorHAnsi" w:cstheme="minorHAnsi"/>
          <w:sz w:val="24"/>
          <w:szCs w:val="24"/>
        </w:rPr>
        <w:t>2003;16(1):9-21.</w:t>
      </w:r>
    </w:p>
    <w:p w:rsidR="001B6011" w:rsidRPr="009B1E76" w:rsidRDefault="001B6011" w:rsidP="001B6011">
      <w:pPr>
        <w:pStyle w:val="EndNoteBibliography"/>
        <w:spacing w:after="0" w:line="480" w:lineRule="auto"/>
        <w:ind w:left="720" w:hanging="720"/>
        <w:rPr>
          <w:rFonts w:asciiTheme="minorHAnsi" w:hAnsiTheme="minorHAnsi" w:cstheme="minorHAnsi"/>
          <w:sz w:val="24"/>
          <w:szCs w:val="24"/>
        </w:rPr>
      </w:pPr>
      <w:r w:rsidRPr="009B1E76">
        <w:rPr>
          <w:rFonts w:asciiTheme="minorHAnsi" w:hAnsiTheme="minorHAnsi" w:cstheme="minorHAnsi"/>
          <w:sz w:val="24"/>
          <w:szCs w:val="24"/>
        </w:rPr>
        <w:t>1</w:t>
      </w:r>
      <w:r w:rsidR="00F409A3">
        <w:rPr>
          <w:rFonts w:asciiTheme="minorHAnsi" w:hAnsiTheme="minorHAnsi" w:cstheme="minorHAnsi"/>
          <w:sz w:val="24"/>
          <w:szCs w:val="24"/>
        </w:rPr>
        <w:t>1</w:t>
      </w:r>
      <w:r w:rsidRPr="009B1E76">
        <w:rPr>
          <w:rFonts w:asciiTheme="minorHAnsi" w:hAnsiTheme="minorHAnsi" w:cstheme="minorHAnsi"/>
          <w:sz w:val="24"/>
          <w:szCs w:val="24"/>
        </w:rPr>
        <w:t>.</w:t>
      </w:r>
      <w:r w:rsidRPr="009B1E76">
        <w:rPr>
          <w:rFonts w:asciiTheme="minorHAnsi" w:hAnsiTheme="minorHAnsi" w:cstheme="minorHAnsi"/>
          <w:sz w:val="24"/>
          <w:szCs w:val="24"/>
        </w:rPr>
        <w:tab/>
        <w:t xml:space="preserve">Wong CY, Chaudhry SI, Desai MM, Krumholz HM. Trends in comorbidity, disability, and polypharmacy in heart failure. </w:t>
      </w:r>
      <w:r w:rsidRPr="009B1E76">
        <w:rPr>
          <w:rFonts w:asciiTheme="minorHAnsi" w:hAnsiTheme="minorHAnsi" w:cstheme="minorHAnsi"/>
          <w:i/>
          <w:sz w:val="24"/>
          <w:szCs w:val="24"/>
        </w:rPr>
        <w:t xml:space="preserve">American Journal of </w:t>
      </w:r>
      <w:r w:rsidR="00A33B93" w:rsidRPr="009B1E76">
        <w:rPr>
          <w:rFonts w:asciiTheme="minorHAnsi" w:hAnsiTheme="minorHAnsi" w:cstheme="minorHAnsi"/>
          <w:i/>
          <w:sz w:val="24"/>
          <w:szCs w:val="24"/>
        </w:rPr>
        <w:t>Medicine</w:t>
      </w:r>
      <w:r w:rsidRPr="009B1E76">
        <w:rPr>
          <w:rFonts w:asciiTheme="minorHAnsi" w:hAnsiTheme="minorHAnsi" w:cstheme="minorHAnsi"/>
          <w:i/>
          <w:sz w:val="24"/>
          <w:szCs w:val="24"/>
        </w:rPr>
        <w:t xml:space="preserve">. </w:t>
      </w:r>
      <w:r w:rsidRPr="009B1E76">
        <w:rPr>
          <w:rFonts w:asciiTheme="minorHAnsi" w:hAnsiTheme="minorHAnsi" w:cstheme="minorHAnsi"/>
          <w:sz w:val="24"/>
          <w:szCs w:val="24"/>
        </w:rPr>
        <w:t>2011;124(2):136-143.</w:t>
      </w:r>
    </w:p>
    <w:p w:rsidR="001B6011" w:rsidRPr="009B1E76" w:rsidRDefault="00F409A3" w:rsidP="001B6011">
      <w:pPr>
        <w:pStyle w:val="EndNoteBibliography"/>
        <w:spacing w:line="480" w:lineRule="auto"/>
        <w:ind w:left="720" w:hanging="720"/>
        <w:rPr>
          <w:rFonts w:asciiTheme="minorHAnsi" w:hAnsiTheme="minorHAnsi" w:cstheme="minorHAnsi"/>
          <w:sz w:val="24"/>
          <w:szCs w:val="24"/>
        </w:rPr>
      </w:pPr>
      <w:r>
        <w:rPr>
          <w:rFonts w:asciiTheme="minorHAnsi" w:hAnsiTheme="minorHAnsi" w:cstheme="minorHAnsi"/>
          <w:sz w:val="24"/>
          <w:szCs w:val="24"/>
        </w:rPr>
        <w:t>12</w:t>
      </w:r>
      <w:r w:rsidR="001B6011" w:rsidRPr="009B1E76">
        <w:rPr>
          <w:rFonts w:asciiTheme="minorHAnsi" w:hAnsiTheme="minorHAnsi" w:cstheme="minorHAnsi"/>
          <w:sz w:val="24"/>
          <w:szCs w:val="24"/>
        </w:rPr>
        <w:t>.</w:t>
      </w:r>
      <w:r w:rsidR="001B6011" w:rsidRPr="009B1E76">
        <w:rPr>
          <w:rFonts w:asciiTheme="minorHAnsi" w:hAnsiTheme="minorHAnsi" w:cstheme="minorHAnsi"/>
          <w:sz w:val="24"/>
          <w:szCs w:val="24"/>
        </w:rPr>
        <w:tab/>
        <w:t xml:space="preserve">Ackerson LK, Viswanath K. The social context of interpersonal communication and health. </w:t>
      </w:r>
      <w:r w:rsidR="001B6011" w:rsidRPr="009B1E76">
        <w:rPr>
          <w:rFonts w:asciiTheme="minorHAnsi" w:hAnsiTheme="minorHAnsi" w:cstheme="minorHAnsi"/>
          <w:i/>
          <w:sz w:val="24"/>
          <w:szCs w:val="24"/>
        </w:rPr>
        <w:t xml:space="preserve">Journal of </w:t>
      </w:r>
      <w:r w:rsidR="00A33B93" w:rsidRPr="009B1E76">
        <w:rPr>
          <w:rFonts w:asciiTheme="minorHAnsi" w:hAnsiTheme="minorHAnsi" w:cstheme="minorHAnsi"/>
          <w:i/>
          <w:sz w:val="24"/>
          <w:szCs w:val="24"/>
        </w:rPr>
        <w:t>Health Communication</w:t>
      </w:r>
      <w:r w:rsidR="001B6011" w:rsidRPr="009B1E76">
        <w:rPr>
          <w:rFonts w:asciiTheme="minorHAnsi" w:hAnsiTheme="minorHAnsi" w:cstheme="minorHAnsi"/>
          <w:i/>
          <w:sz w:val="24"/>
          <w:szCs w:val="24"/>
        </w:rPr>
        <w:t xml:space="preserve">. </w:t>
      </w:r>
      <w:r w:rsidR="001B6011" w:rsidRPr="009B1E76">
        <w:rPr>
          <w:rFonts w:asciiTheme="minorHAnsi" w:hAnsiTheme="minorHAnsi" w:cstheme="minorHAnsi"/>
          <w:sz w:val="24"/>
          <w:szCs w:val="24"/>
        </w:rPr>
        <w:t>2009;14 Suppl 1:5-17.</w:t>
      </w:r>
    </w:p>
    <w:p w:rsidR="00A846D2" w:rsidRPr="009B1E76" w:rsidRDefault="00F47118" w:rsidP="00A846D2">
      <w:pPr>
        <w:pStyle w:val="Footer"/>
        <w:spacing w:line="480" w:lineRule="auto"/>
        <w:rPr>
          <w:rFonts w:cstheme="minorHAnsi"/>
          <w:sz w:val="24"/>
          <w:szCs w:val="24"/>
        </w:rPr>
        <w:sectPr w:rsidR="00A846D2" w:rsidRPr="009B1E76" w:rsidSect="00A846D2">
          <w:headerReference w:type="default" r:id="rId9"/>
          <w:footerReference w:type="default" r:id="rId10"/>
          <w:headerReference w:type="first" r:id="rId11"/>
          <w:type w:val="continuous"/>
          <w:pgSz w:w="12240" w:h="15840"/>
          <w:pgMar w:top="1440" w:right="1440" w:bottom="1440" w:left="1440" w:header="720" w:footer="720" w:gutter="0"/>
          <w:cols w:space="720"/>
          <w:docGrid w:linePitch="360"/>
        </w:sectPr>
      </w:pPr>
      <w:r w:rsidRPr="009B1E76">
        <w:rPr>
          <w:rFonts w:cstheme="minorHAnsi"/>
          <w:sz w:val="24"/>
          <w:szCs w:val="24"/>
        </w:rPr>
        <w:fldChar w:fldCharType="end"/>
      </w:r>
    </w:p>
    <w:p w:rsidR="001A58E6" w:rsidRPr="00A846D2" w:rsidRDefault="001A58E6" w:rsidP="00A846D2">
      <w:pPr>
        <w:pStyle w:val="Footer"/>
        <w:spacing w:line="480" w:lineRule="auto"/>
        <w:rPr>
          <w:rFonts w:cs="Times New Roman"/>
          <w:sz w:val="24"/>
          <w:szCs w:val="24"/>
        </w:rPr>
      </w:pPr>
      <w:r w:rsidRPr="00F62F0E">
        <w:rPr>
          <w:rFonts w:cs="Times New Roman"/>
          <w:b/>
          <w:sz w:val="20"/>
          <w:szCs w:val="20"/>
        </w:rPr>
        <w:t>Table 1.</w:t>
      </w:r>
      <w:r w:rsidRPr="00F62F0E">
        <w:rPr>
          <w:rFonts w:cs="Times New Roman"/>
          <w:sz w:val="20"/>
          <w:szCs w:val="20"/>
        </w:rPr>
        <w:t xml:space="preserve"> Patient Engagement with Intervention Protocol by Demographic and Personal Characteristics.</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r w:rsidRPr="000603B6">
        <w:rPr>
          <w:rFonts w:cs="Times New Roman"/>
          <w:sz w:val="20"/>
          <w:szCs w:val="20"/>
        </w:rPr>
        <w:t>Characteristic</w:t>
      </w:r>
      <w:r w:rsidR="00E70F7C" w:rsidRPr="000603B6">
        <w:rPr>
          <w:rFonts w:cs="Times New Roman"/>
          <w:sz w:val="20"/>
          <w:szCs w:val="20"/>
        </w:rPr>
        <w:tab/>
      </w:r>
      <w:r w:rsidRPr="000603B6">
        <w:rPr>
          <w:rFonts w:cs="Times New Roman"/>
          <w:sz w:val="20"/>
          <w:szCs w:val="20"/>
        </w:rPr>
        <w:tab/>
        <w:t>N (%)</w:t>
      </w:r>
      <w:r w:rsidRPr="000603B6">
        <w:rPr>
          <w:rFonts w:cs="Times New Roman"/>
          <w:sz w:val="20"/>
          <w:szCs w:val="20"/>
        </w:rPr>
        <w:tab/>
      </w:r>
      <w:r w:rsidR="00E70F7C" w:rsidRPr="000603B6">
        <w:rPr>
          <w:rFonts w:cs="Times New Roman"/>
          <w:sz w:val="20"/>
          <w:szCs w:val="20"/>
        </w:rPr>
        <w:tab/>
      </w:r>
      <w:proofErr w:type="spellStart"/>
      <w:r w:rsidRPr="000603B6">
        <w:rPr>
          <w:rFonts w:cs="Times New Roman"/>
          <w:sz w:val="20"/>
          <w:szCs w:val="20"/>
        </w:rPr>
        <w:t>Engagement</w:t>
      </w:r>
      <w:r w:rsidRPr="000603B6">
        <w:rPr>
          <w:rFonts w:cs="Times New Roman"/>
          <w:sz w:val="20"/>
          <w:szCs w:val="20"/>
          <w:vertAlign w:val="superscript"/>
        </w:rPr>
        <w:t>a</w:t>
      </w:r>
      <w:proofErr w:type="spellEnd"/>
      <w:r w:rsidRPr="000603B6">
        <w:rPr>
          <w:rFonts w:cs="Times New Roman"/>
          <w:sz w:val="20"/>
          <w:szCs w:val="20"/>
        </w:rPr>
        <w:t xml:space="preserve"> 30 days </w:t>
      </w:r>
      <w:r w:rsidR="00E70F7C" w:rsidRPr="000603B6">
        <w:rPr>
          <w:rFonts w:cs="Times New Roman"/>
          <w:sz w:val="20"/>
          <w:szCs w:val="20"/>
        </w:rPr>
        <w:tab/>
      </w:r>
      <w:r w:rsidRPr="000603B6">
        <w:rPr>
          <w:rFonts w:cs="Times New Roman"/>
          <w:sz w:val="20"/>
          <w:szCs w:val="20"/>
        </w:rPr>
        <w:tab/>
      </w:r>
      <w:proofErr w:type="spellStart"/>
      <w:r w:rsidRPr="000603B6">
        <w:rPr>
          <w:rFonts w:cs="Times New Roman"/>
          <w:sz w:val="20"/>
          <w:szCs w:val="20"/>
        </w:rPr>
        <w:t>Engagement</w:t>
      </w:r>
      <w:r w:rsidRPr="000603B6">
        <w:rPr>
          <w:rFonts w:cs="Times New Roman"/>
          <w:sz w:val="20"/>
          <w:szCs w:val="20"/>
          <w:vertAlign w:val="superscript"/>
        </w:rPr>
        <w:t>a</w:t>
      </w:r>
      <w:proofErr w:type="spellEnd"/>
      <w:r w:rsidRPr="000603B6">
        <w:rPr>
          <w:rFonts w:cs="Times New Roman"/>
          <w:sz w:val="20"/>
          <w:szCs w:val="20"/>
        </w:rPr>
        <w:t xml:space="preserve"> 60 days </w:t>
      </w:r>
      <w:r w:rsidRPr="000603B6">
        <w:rPr>
          <w:rFonts w:cs="Times New Roman"/>
          <w:sz w:val="20"/>
          <w:szCs w:val="20"/>
        </w:rPr>
        <w:tab/>
      </w:r>
      <w:r w:rsidR="00E70F7C" w:rsidRPr="000603B6">
        <w:rPr>
          <w:rFonts w:cs="Times New Roman"/>
          <w:sz w:val="20"/>
          <w:szCs w:val="20"/>
        </w:rPr>
        <w:tab/>
      </w:r>
      <w:proofErr w:type="spellStart"/>
      <w:r w:rsidRPr="000603B6">
        <w:rPr>
          <w:rFonts w:cs="Times New Roman"/>
          <w:sz w:val="20"/>
          <w:szCs w:val="20"/>
        </w:rPr>
        <w:t>Engagement</w:t>
      </w:r>
      <w:r w:rsidRPr="000603B6">
        <w:rPr>
          <w:rFonts w:cs="Times New Roman"/>
          <w:sz w:val="20"/>
          <w:szCs w:val="20"/>
          <w:vertAlign w:val="superscript"/>
        </w:rPr>
        <w:t>a</w:t>
      </w:r>
      <w:proofErr w:type="spellEnd"/>
      <w:r w:rsidRPr="000603B6">
        <w:rPr>
          <w:rFonts w:cs="Times New Roman"/>
          <w:sz w:val="20"/>
          <w:szCs w:val="20"/>
        </w:rPr>
        <w:t xml:space="preserve"> 90 days </w:t>
      </w:r>
      <w:r w:rsidR="00E70F7C" w:rsidRPr="000603B6">
        <w:rPr>
          <w:rFonts w:cs="Times New Roman"/>
          <w:sz w:val="20"/>
          <w:szCs w:val="20"/>
        </w:rPr>
        <w:tab/>
      </w:r>
      <w:r w:rsidR="00E70F7C" w:rsidRPr="000603B6">
        <w:rPr>
          <w:rFonts w:cs="Times New Roman"/>
          <w:sz w:val="20"/>
          <w:szCs w:val="20"/>
        </w:rPr>
        <w:tab/>
      </w:r>
      <w:proofErr w:type="spellStart"/>
      <w:r w:rsidRPr="000603B6">
        <w:rPr>
          <w:rFonts w:cs="Times New Roman"/>
          <w:sz w:val="20"/>
          <w:szCs w:val="20"/>
        </w:rPr>
        <w:t>Engagement</w:t>
      </w:r>
      <w:r w:rsidRPr="000603B6">
        <w:rPr>
          <w:rFonts w:cs="Times New Roman"/>
          <w:sz w:val="20"/>
          <w:szCs w:val="20"/>
          <w:vertAlign w:val="superscript"/>
        </w:rPr>
        <w:t>a</w:t>
      </w:r>
      <w:proofErr w:type="spellEnd"/>
      <w:r w:rsidRPr="000603B6">
        <w:rPr>
          <w:rFonts w:cs="Times New Roman"/>
          <w:sz w:val="20"/>
          <w:szCs w:val="20"/>
        </w:rPr>
        <w:t xml:space="preserve"> 120 days</w:t>
      </w:r>
    </w:p>
    <w:p w:rsidR="001A58E6" w:rsidRPr="000603B6" w:rsidRDefault="001A58E6" w:rsidP="00FE0F6A">
      <w:pPr>
        <w:pStyle w:val="Footer"/>
        <w:pBdr>
          <w:bottom w:val="single" w:sz="4" w:space="1" w:color="auto"/>
        </w:pBdr>
        <w:tabs>
          <w:tab w:val="clear" w:pos="4680"/>
          <w:tab w:val="clear" w:pos="9360"/>
        </w:tabs>
        <w:ind w:left="2880" w:firstLine="720"/>
        <w:rPr>
          <w:rFonts w:cs="Times New Roman"/>
          <w:sz w:val="20"/>
          <w:szCs w:val="20"/>
        </w:rPr>
      </w:pPr>
      <w:r w:rsidRPr="000603B6">
        <w:rPr>
          <w:rFonts w:cs="Times New Roman"/>
          <w:sz w:val="20"/>
          <w:szCs w:val="20"/>
        </w:rPr>
        <w:t>Median (IQR)</w:t>
      </w:r>
      <w:r w:rsidRPr="000603B6">
        <w:rPr>
          <w:rFonts w:cs="Times New Roman"/>
          <w:sz w:val="20"/>
          <w:szCs w:val="20"/>
        </w:rPr>
        <w:tab/>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Median (IQR)</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 xml:space="preserve">Median (IQR) </w:t>
      </w:r>
      <w:r w:rsidR="00E70F7C"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Median (IQR)</w:t>
      </w:r>
    </w:p>
    <w:p w:rsidR="001A58E6" w:rsidRPr="000603B6" w:rsidRDefault="001A58E6" w:rsidP="00FE0F6A">
      <w:pPr>
        <w:pStyle w:val="Footer"/>
        <w:tabs>
          <w:tab w:val="clear" w:pos="4680"/>
          <w:tab w:val="clear" w:pos="9360"/>
        </w:tabs>
        <w:rPr>
          <w:rFonts w:cs="Times New Roman"/>
          <w:sz w:val="20"/>
          <w:szCs w:val="20"/>
        </w:rPr>
      </w:pPr>
      <w:r w:rsidRPr="000603B6">
        <w:rPr>
          <w:rFonts w:cs="Times New Roman"/>
          <w:sz w:val="20"/>
          <w:szCs w:val="20"/>
        </w:rPr>
        <w:t>Sex</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tabs>
          <w:tab w:val="clear" w:pos="4680"/>
          <w:tab w:val="clear" w:pos="9360"/>
        </w:tabs>
        <w:ind w:firstLine="720"/>
        <w:rPr>
          <w:rFonts w:cs="Times New Roman"/>
          <w:sz w:val="20"/>
          <w:szCs w:val="20"/>
        </w:rPr>
      </w:pPr>
      <w:r w:rsidRPr="000603B6">
        <w:rPr>
          <w:rFonts w:cs="Times New Roman"/>
          <w:sz w:val="20"/>
          <w:szCs w:val="20"/>
        </w:rPr>
        <w:t>Male</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14 (29)</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(95,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(91,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(93, 98)</w:t>
      </w:r>
    </w:p>
    <w:p w:rsidR="001A58E6" w:rsidRPr="000603B6" w:rsidRDefault="001A58E6" w:rsidP="00FE0F6A">
      <w:pPr>
        <w:pStyle w:val="Footer"/>
        <w:tabs>
          <w:tab w:val="clear" w:pos="4680"/>
          <w:tab w:val="clear" w:pos="9360"/>
        </w:tabs>
        <w:ind w:firstLine="720"/>
        <w:rPr>
          <w:rFonts w:cs="Times New Roman"/>
          <w:sz w:val="20"/>
          <w:szCs w:val="20"/>
        </w:rPr>
      </w:pPr>
      <w:r w:rsidRPr="000603B6">
        <w:rPr>
          <w:rFonts w:cs="Times New Roman"/>
          <w:sz w:val="20"/>
          <w:szCs w:val="20"/>
        </w:rPr>
        <w:t>Female</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34 (71)</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95 (88,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(88, 99)</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(89, 98)</w:t>
      </w:r>
    </w:p>
    <w:p w:rsidR="001A58E6" w:rsidRPr="000603B6" w:rsidRDefault="001A58E6" w:rsidP="00FE0F6A">
      <w:pPr>
        <w:pStyle w:val="Footer"/>
        <w:tabs>
          <w:tab w:val="clear" w:pos="4680"/>
          <w:tab w:val="clear" w:pos="9360"/>
        </w:tabs>
        <w:rPr>
          <w:rFonts w:cs="Times New Roman"/>
          <w:sz w:val="20"/>
          <w:szCs w:val="20"/>
        </w:rPr>
      </w:pPr>
      <w:r w:rsidRPr="000603B6">
        <w:rPr>
          <w:rFonts w:cs="Times New Roman"/>
          <w:sz w:val="20"/>
          <w:szCs w:val="20"/>
        </w:rPr>
        <w:t>Race</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tabs>
          <w:tab w:val="clear" w:pos="4680"/>
          <w:tab w:val="clear" w:pos="9360"/>
        </w:tabs>
        <w:ind w:left="720"/>
        <w:rPr>
          <w:rFonts w:cs="Times New Roman"/>
          <w:sz w:val="20"/>
          <w:szCs w:val="20"/>
        </w:rPr>
      </w:pPr>
      <w:r w:rsidRPr="000603B6">
        <w:rPr>
          <w:rFonts w:cs="Times New Roman"/>
          <w:sz w:val="20"/>
          <w:szCs w:val="20"/>
        </w:rPr>
        <w:t>White</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22 (46)</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95 (90, 100)</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95 (88,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94 (88, 99)</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95 (86, 98)</w:t>
      </w:r>
    </w:p>
    <w:p w:rsidR="001A58E6" w:rsidRPr="000603B6" w:rsidRDefault="001A58E6" w:rsidP="00FE0F6A">
      <w:pPr>
        <w:pStyle w:val="Footer"/>
        <w:tabs>
          <w:tab w:val="clear" w:pos="4680"/>
          <w:tab w:val="clear" w:pos="9360"/>
        </w:tabs>
        <w:ind w:left="720"/>
        <w:rPr>
          <w:rFonts w:cs="Times New Roman"/>
          <w:sz w:val="20"/>
          <w:szCs w:val="20"/>
        </w:rPr>
      </w:pPr>
      <w:r w:rsidRPr="000603B6">
        <w:rPr>
          <w:rFonts w:cs="Times New Roman"/>
          <w:sz w:val="20"/>
          <w:szCs w:val="20"/>
        </w:rPr>
        <w:t>Black</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26 (54)</w:t>
      </w:r>
      <w:r w:rsidR="00E70F7C" w:rsidRPr="000603B6">
        <w:rPr>
          <w:rFonts w:cs="Times New Roman"/>
          <w:sz w:val="20"/>
          <w:szCs w:val="20"/>
        </w:rPr>
        <w:tab/>
      </w:r>
      <w:r w:rsidRPr="000603B6">
        <w:rPr>
          <w:rFonts w:cs="Times New Roman"/>
          <w:sz w:val="20"/>
          <w:szCs w:val="20"/>
        </w:rPr>
        <w:tab/>
        <w:t>97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(92,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(93, 98)</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r w:rsidRPr="000603B6">
        <w:rPr>
          <w:rFonts w:cs="Times New Roman"/>
          <w:sz w:val="20"/>
          <w:szCs w:val="20"/>
        </w:rPr>
        <w:t>Age</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&lt;65</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30 (63)</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95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(90,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(90,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(92, 98)</w:t>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65 and up</w:t>
      </w:r>
      <w:r w:rsidRPr="000603B6">
        <w:rPr>
          <w:rFonts w:cs="Times New Roman"/>
          <w:sz w:val="20"/>
          <w:szCs w:val="20"/>
        </w:rPr>
        <w:tab/>
        <w:t>18 (38)</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98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(88,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(92, 99)</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95 (93, 98)</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r w:rsidRPr="000603B6">
        <w:rPr>
          <w:rFonts w:cs="Times New Roman"/>
          <w:sz w:val="20"/>
          <w:szCs w:val="20"/>
        </w:rPr>
        <w:t>Lives Alone</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No</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29 (60)</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93 (93, 100)</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97 (90,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94 (90, 98)</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95 (92, 98)</w:t>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Yes</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19 (40)</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100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(90,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(92, 99)</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(93, 98)</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r w:rsidRPr="000603B6">
        <w:rPr>
          <w:rFonts w:cs="Times New Roman"/>
          <w:sz w:val="20"/>
          <w:szCs w:val="20"/>
        </w:rPr>
        <w:t>Dual Eligible</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No</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16 (33)</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95 (92, 100)</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95 (92, 97)</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95 (91, 97)</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96 (89, 98)</w:t>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Yes</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32 (67)</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98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(89,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(91, 99)</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(92, 98)</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r w:rsidRPr="000603B6">
        <w:rPr>
          <w:rFonts w:cs="Times New Roman"/>
          <w:sz w:val="20"/>
          <w:szCs w:val="20"/>
        </w:rPr>
        <w:t>PHQ-2</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Negative</w:t>
      </w:r>
      <w:r w:rsidRPr="000603B6">
        <w:rPr>
          <w:rFonts w:cs="Times New Roman"/>
          <w:sz w:val="20"/>
          <w:szCs w:val="20"/>
        </w:rPr>
        <w:tab/>
        <w:t>37 (77)</w:t>
      </w:r>
      <w:r w:rsidR="00E70F7C" w:rsidRPr="000603B6">
        <w:rPr>
          <w:rFonts w:cs="Times New Roman"/>
          <w:sz w:val="20"/>
          <w:szCs w:val="20"/>
        </w:rPr>
        <w:tab/>
      </w:r>
      <w:r w:rsidRPr="000603B6">
        <w:rPr>
          <w:rFonts w:cs="Times New Roman"/>
          <w:sz w:val="20"/>
          <w:szCs w:val="20"/>
        </w:rPr>
        <w:tab/>
        <w:t>100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(90,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 xml:space="preserve">97 (91, 99) </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(93, 98)</w:t>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Positive</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11 (23)</w:t>
      </w:r>
      <w:r w:rsidR="00E70F7C" w:rsidRPr="000603B6">
        <w:rPr>
          <w:rFonts w:cs="Times New Roman"/>
          <w:sz w:val="20"/>
          <w:szCs w:val="20"/>
        </w:rPr>
        <w:tab/>
      </w:r>
      <w:r w:rsidRPr="000603B6">
        <w:rPr>
          <w:rFonts w:cs="Times New Roman"/>
          <w:sz w:val="20"/>
          <w:szCs w:val="20"/>
        </w:rPr>
        <w:tab/>
        <w:t>93 (90, 97)</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95 (83, 97)</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(88,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96 (86, 97)</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r w:rsidRPr="000603B6">
        <w:rPr>
          <w:rFonts w:cs="Times New Roman"/>
          <w:sz w:val="20"/>
          <w:szCs w:val="20"/>
        </w:rPr>
        <w:t>Mini-Cognitive Battery</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Negative</w:t>
      </w:r>
      <w:r w:rsidRPr="000603B6">
        <w:rPr>
          <w:rFonts w:cs="Times New Roman"/>
          <w:sz w:val="20"/>
          <w:szCs w:val="20"/>
        </w:rPr>
        <w:tab/>
        <w:t>38 (79)</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(92,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(92, 99)</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96 (93, 98)</w:t>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Positive</w:t>
      </w:r>
      <w:r w:rsidR="00E70F7C" w:rsidRPr="000603B6">
        <w:rPr>
          <w:rFonts w:cs="Times New Roman"/>
          <w:sz w:val="20"/>
          <w:szCs w:val="20"/>
        </w:rPr>
        <w:tab/>
      </w:r>
      <w:r w:rsidRPr="000603B6">
        <w:rPr>
          <w:rFonts w:cs="Times New Roman"/>
          <w:sz w:val="20"/>
          <w:szCs w:val="20"/>
        </w:rPr>
        <w:tab/>
        <w:t>10 (21)</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93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94 (90,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93 (90, 96)</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93 (86, 95)</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proofErr w:type="spellStart"/>
      <w:r w:rsidRPr="000603B6">
        <w:rPr>
          <w:rFonts w:cs="Times New Roman"/>
          <w:sz w:val="20"/>
          <w:szCs w:val="20"/>
        </w:rPr>
        <w:t>LACE</w:t>
      </w:r>
      <w:r w:rsidR="000715BC" w:rsidRPr="000603B6">
        <w:rPr>
          <w:rFonts w:cs="Times New Roman"/>
          <w:sz w:val="20"/>
          <w:szCs w:val="20"/>
          <w:vertAlign w:val="superscript"/>
        </w:rPr>
        <w:t>b</w:t>
      </w:r>
      <w:proofErr w:type="spellEnd"/>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0-10</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26 (54)</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(83,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(86, 99)</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(86, 98)</w:t>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11 or more</w:t>
      </w:r>
      <w:r w:rsidRPr="000603B6">
        <w:rPr>
          <w:rFonts w:cs="Times New Roman"/>
          <w:sz w:val="20"/>
          <w:szCs w:val="20"/>
        </w:rPr>
        <w:tab/>
        <w:t>22 (46)</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100)</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96 (92,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95 (92, 98)</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95 (93, 98)</w:t>
      </w:r>
    </w:p>
    <w:p w:rsidR="001A58E6" w:rsidRPr="000603B6" w:rsidRDefault="001A58E6" w:rsidP="00FE0F6A">
      <w:pPr>
        <w:pStyle w:val="Footer"/>
        <w:pBdr>
          <w:bottom w:val="single" w:sz="4" w:space="1" w:color="auto"/>
        </w:pBdr>
        <w:tabs>
          <w:tab w:val="clear" w:pos="4680"/>
          <w:tab w:val="clear" w:pos="9360"/>
        </w:tabs>
        <w:rPr>
          <w:rFonts w:cs="Times New Roman"/>
          <w:sz w:val="20"/>
          <w:szCs w:val="20"/>
        </w:rPr>
      </w:pPr>
      <w:r w:rsidRPr="000603B6">
        <w:rPr>
          <w:rFonts w:cs="Times New Roman"/>
          <w:sz w:val="20"/>
          <w:szCs w:val="20"/>
        </w:rPr>
        <w:t>Fall Risk</w:t>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r w:rsidRPr="000603B6">
        <w:rPr>
          <w:rFonts w:cs="Times New Roman"/>
          <w:sz w:val="20"/>
          <w:szCs w:val="20"/>
        </w:rPr>
        <w:tab/>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No</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29 (60)</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100 (93, 100)</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97 (93,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99)</w:t>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ab/>
        <w:t>97 (93, 98)</w:t>
      </w:r>
    </w:p>
    <w:p w:rsidR="001A58E6" w:rsidRPr="000603B6" w:rsidRDefault="001A58E6" w:rsidP="00FE0F6A">
      <w:pPr>
        <w:pStyle w:val="Footer"/>
        <w:pBdr>
          <w:bottom w:val="single" w:sz="4" w:space="1" w:color="auto"/>
        </w:pBdr>
        <w:tabs>
          <w:tab w:val="clear" w:pos="4680"/>
          <w:tab w:val="clear" w:pos="9360"/>
        </w:tabs>
        <w:ind w:firstLine="720"/>
        <w:rPr>
          <w:rFonts w:cs="Times New Roman"/>
          <w:sz w:val="20"/>
          <w:szCs w:val="20"/>
        </w:rPr>
      </w:pPr>
      <w:r w:rsidRPr="000603B6">
        <w:rPr>
          <w:rFonts w:cs="Times New Roman"/>
          <w:sz w:val="20"/>
          <w:szCs w:val="20"/>
        </w:rPr>
        <w:t>Yes</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19 (40)</w:t>
      </w:r>
      <w:r w:rsidRPr="000603B6">
        <w:rPr>
          <w:rFonts w:cs="Times New Roman"/>
          <w:sz w:val="20"/>
          <w:szCs w:val="20"/>
        </w:rPr>
        <w:tab/>
      </w:r>
      <w:r w:rsidR="00E70F7C" w:rsidRPr="000603B6">
        <w:rPr>
          <w:rFonts w:cs="Times New Roman"/>
          <w:sz w:val="20"/>
          <w:szCs w:val="20"/>
        </w:rPr>
        <w:tab/>
      </w:r>
      <w:r w:rsidRPr="000603B6">
        <w:rPr>
          <w:rFonts w:cs="Times New Roman"/>
          <w:sz w:val="20"/>
          <w:szCs w:val="20"/>
        </w:rPr>
        <w:t>97 (93, 100)</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95 (83,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94 (88, 98)</w:t>
      </w:r>
      <w:r w:rsidRPr="000603B6">
        <w:rPr>
          <w:rFonts w:cs="Times New Roman"/>
          <w:sz w:val="20"/>
          <w:szCs w:val="20"/>
        </w:rPr>
        <w:tab/>
      </w:r>
      <w:r w:rsidR="00E70F7C" w:rsidRPr="000603B6">
        <w:rPr>
          <w:rFonts w:cs="Times New Roman"/>
          <w:sz w:val="20"/>
          <w:szCs w:val="20"/>
        </w:rPr>
        <w:tab/>
      </w:r>
      <w:r w:rsidR="00E70F7C" w:rsidRPr="000603B6">
        <w:rPr>
          <w:rFonts w:cs="Times New Roman"/>
          <w:sz w:val="20"/>
          <w:szCs w:val="20"/>
        </w:rPr>
        <w:tab/>
      </w:r>
      <w:r w:rsidRPr="000603B6">
        <w:rPr>
          <w:rFonts w:cs="Times New Roman"/>
          <w:sz w:val="20"/>
          <w:szCs w:val="20"/>
        </w:rPr>
        <w:t>94 (86, 98)</w:t>
      </w:r>
    </w:p>
    <w:p w:rsidR="00AE580B" w:rsidRPr="000603B6" w:rsidRDefault="00AE580B" w:rsidP="00FE0F6A">
      <w:pPr>
        <w:pStyle w:val="Footer"/>
        <w:pBdr>
          <w:bottom w:val="single" w:sz="4" w:space="1" w:color="auto"/>
        </w:pBdr>
        <w:tabs>
          <w:tab w:val="clear" w:pos="4680"/>
          <w:tab w:val="clear" w:pos="9360"/>
        </w:tabs>
        <w:ind w:firstLine="720"/>
        <w:rPr>
          <w:rFonts w:cs="Times New Roman"/>
          <w:sz w:val="20"/>
          <w:szCs w:val="20"/>
        </w:rPr>
      </w:pPr>
    </w:p>
    <w:p w:rsidR="001A58E6" w:rsidRPr="000603B6" w:rsidRDefault="001A58E6" w:rsidP="00FE0F6A">
      <w:pPr>
        <w:pStyle w:val="Footer"/>
        <w:rPr>
          <w:rFonts w:cs="Times New Roman"/>
          <w:i/>
          <w:sz w:val="20"/>
          <w:szCs w:val="20"/>
        </w:rPr>
      </w:pPr>
      <w:r w:rsidRPr="000603B6">
        <w:rPr>
          <w:rFonts w:cs="Times New Roman"/>
          <w:i/>
          <w:sz w:val="20"/>
          <w:szCs w:val="20"/>
        </w:rPr>
        <w:t xml:space="preserve">Abbreviations: PHQ-2, patient health questionnaire screening instrument; </w:t>
      </w:r>
      <w:r w:rsidR="007D553F" w:rsidRPr="000603B6">
        <w:rPr>
          <w:rFonts w:cs="Times New Roman"/>
          <w:i/>
          <w:sz w:val="20"/>
          <w:szCs w:val="20"/>
        </w:rPr>
        <w:t xml:space="preserve">Dual Eligible (NO, Medicaid &amp; YES, both Medicaid and Medicare); </w:t>
      </w:r>
      <w:r w:rsidRPr="000603B6">
        <w:rPr>
          <w:rFonts w:cs="Times New Roman"/>
          <w:i/>
          <w:sz w:val="20"/>
          <w:szCs w:val="20"/>
        </w:rPr>
        <w:t>LACE, Length of stay / Acute admission / Comorbidities / Emergency department visits in the past month.</w:t>
      </w:r>
    </w:p>
    <w:p w:rsidR="000715BC" w:rsidRPr="000603B6" w:rsidRDefault="000715BC" w:rsidP="00FE0F6A">
      <w:pPr>
        <w:pStyle w:val="Footer"/>
        <w:rPr>
          <w:rFonts w:cs="Times New Roman"/>
          <w:i/>
          <w:sz w:val="20"/>
          <w:szCs w:val="20"/>
        </w:rPr>
      </w:pPr>
      <w:r w:rsidRPr="000603B6">
        <w:rPr>
          <w:rFonts w:cs="Times New Roman"/>
          <w:i/>
          <w:sz w:val="20"/>
          <w:szCs w:val="20"/>
        </w:rPr>
        <w:t>Note: P-Values were computed using Mann-Whitney U tests comparing engagement scores by each characteristic. Non-parametric testing was indicated because of non-normality of the dependent variable (adherence).</w:t>
      </w:r>
    </w:p>
    <w:p w:rsidR="001A58E6" w:rsidRPr="000603B6" w:rsidRDefault="001A58E6" w:rsidP="00FE0F6A">
      <w:pPr>
        <w:pStyle w:val="Footer"/>
        <w:rPr>
          <w:rFonts w:cs="Times New Roman"/>
          <w:i/>
          <w:sz w:val="20"/>
          <w:szCs w:val="20"/>
        </w:rPr>
      </w:pPr>
      <w:proofErr w:type="gramStart"/>
      <w:r w:rsidRPr="000603B6">
        <w:rPr>
          <w:rFonts w:cs="Times New Roman"/>
          <w:i/>
          <w:sz w:val="20"/>
          <w:szCs w:val="20"/>
        </w:rPr>
        <w:t>a</w:t>
      </w:r>
      <w:proofErr w:type="gramEnd"/>
      <w:r w:rsidRPr="000603B6">
        <w:rPr>
          <w:rFonts w:cs="Times New Roman"/>
          <w:i/>
          <w:sz w:val="20"/>
          <w:szCs w:val="20"/>
        </w:rPr>
        <w:t xml:space="preserve"> Engagement was defined as the percentage of days since discharge on which the patient successfully completed the intervention protocol.</w:t>
      </w:r>
    </w:p>
    <w:p w:rsidR="001A58E6" w:rsidRPr="003E5736" w:rsidRDefault="000715BC" w:rsidP="003E5736">
      <w:pPr>
        <w:pStyle w:val="Footer"/>
        <w:rPr>
          <w:rFonts w:cs="Times New Roman"/>
          <w:i/>
          <w:sz w:val="20"/>
          <w:szCs w:val="20"/>
        </w:rPr>
        <w:sectPr w:rsidR="001A58E6" w:rsidRPr="003E5736" w:rsidSect="00065BD3">
          <w:pgSz w:w="15840" w:h="12240" w:orient="landscape"/>
          <w:pgMar w:top="720" w:right="720" w:bottom="720" w:left="720" w:header="720" w:footer="720" w:gutter="0"/>
          <w:cols w:space="720"/>
          <w:docGrid w:linePitch="360"/>
        </w:sectPr>
      </w:pPr>
      <w:proofErr w:type="gramStart"/>
      <w:r w:rsidRPr="000603B6">
        <w:rPr>
          <w:rFonts w:cs="Times New Roman"/>
          <w:i/>
          <w:sz w:val="20"/>
          <w:szCs w:val="20"/>
        </w:rPr>
        <w:t>b</w:t>
      </w:r>
      <w:proofErr w:type="gramEnd"/>
      <w:r w:rsidR="001A58E6" w:rsidRPr="000603B6">
        <w:rPr>
          <w:rFonts w:cs="Times New Roman"/>
          <w:i/>
          <w:sz w:val="20"/>
          <w:szCs w:val="20"/>
        </w:rPr>
        <w:t xml:space="preserve"> Higher LACE scores indicate gr</w:t>
      </w:r>
      <w:r w:rsidR="003E5736">
        <w:rPr>
          <w:rFonts w:cs="Times New Roman"/>
          <w:i/>
          <w:sz w:val="20"/>
          <w:szCs w:val="20"/>
        </w:rPr>
        <w:t>eater likelihood of readmission.</w:t>
      </w:r>
    </w:p>
    <w:p w:rsidR="001A58E6" w:rsidRPr="000603B6" w:rsidRDefault="001A58E6" w:rsidP="00FE0F6A">
      <w:pPr>
        <w:pStyle w:val="ListParagraph"/>
        <w:spacing w:after="0" w:line="240" w:lineRule="auto"/>
        <w:ind w:left="0"/>
        <w:rPr>
          <w:rFonts w:cs="Times New Roman"/>
          <w:sz w:val="20"/>
          <w:szCs w:val="20"/>
        </w:rPr>
        <w:sectPr w:rsidR="001A58E6" w:rsidRPr="000603B6" w:rsidSect="00A846D2">
          <w:type w:val="continuous"/>
          <w:pgSz w:w="15840" w:h="12240" w:orient="landscape"/>
          <w:pgMar w:top="1440" w:right="1440" w:bottom="1440" w:left="1440" w:header="720" w:footer="720" w:gutter="0"/>
          <w:cols w:space="720"/>
          <w:docGrid w:linePitch="360"/>
        </w:sectPr>
      </w:pPr>
    </w:p>
    <w:p w:rsidR="000715BC" w:rsidRPr="000603B6" w:rsidRDefault="006B2251" w:rsidP="000603B6">
      <w:pPr>
        <w:pStyle w:val="Footer"/>
        <w:rPr>
          <w:rFonts w:cs="Times New Roman"/>
          <w:sz w:val="24"/>
          <w:szCs w:val="24"/>
          <w:shd w:val="clear" w:color="auto" w:fill="FFFFFF"/>
        </w:rPr>
      </w:pPr>
      <w:r w:rsidRPr="00F62F0E">
        <w:rPr>
          <w:rFonts w:cs="Times New Roman"/>
          <w:b/>
          <w:sz w:val="24"/>
          <w:szCs w:val="24"/>
          <w:shd w:val="clear" w:color="auto" w:fill="FFFFFF"/>
        </w:rPr>
        <w:t>Table 2</w:t>
      </w:r>
      <w:r w:rsidR="00F62F0E" w:rsidRPr="00F62F0E">
        <w:rPr>
          <w:rFonts w:cs="Times New Roman"/>
          <w:b/>
          <w:sz w:val="24"/>
          <w:szCs w:val="24"/>
          <w:shd w:val="clear" w:color="auto" w:fill="FFFFFF"/>
        </w:rPr>
        <w:t>.</w:t>
      </w:r>
      <w:r w:rsidR="00786B8D" w:rsidRPr="000603B6">
        <w:rPr>
          <w:rFonts w:cs="Times New Roman"/>
          <w:sz w:val="24"/>
          <w:szCs w:val="24"/>
          <w:shd w:val="clear" w:color="auto" w:fill="FFFFFF"/>
        </w:rPr>
        <w:t xml:space="preserve"> </w:t>
      </w:r>
      <w:r w:rsidR="00F62F0E">
        <w:rPr>
          <w:rFonts w:cs="Times New Roman"/>
          <w:sz w:val="24"/>
          <w:szCs w:val="24"/>
          <w:shd w:val="clear" w:color="auto" w:fill="FFFFFF"/>
        </w:rPr>
        <w:t>Comparison of CHF-Specific and All-Cause Admissions and Readmissions during the Intervention and Comparison Periods.</w:t>
      </w:r>
    </w:p>
    <w:p w:rsidR="000603B6" w:rsidRPr="000603B6" w:rsidRDefault="000603B6" w:rsidP="000603B6">
      <w:pPr>
        <w:pStyle w:val="Footer"/>
        <w:rPr>
          <w:rFonts w:cs="Times New Roman"/>
          <w:sz w:val="24"/>
          <w:szCs w:val="24"/>
          <w:shd w:val="clear" w:color="auto" w:fill="FFFFFF"/>
        </w:rPr>
      </w:pPr>
    </w:p>
    <w:tbl>
      <w:tblPr>
        <w:tblW w:w="8609" w:type="dxa"/>
        <w:tblInd w:w="93" w:type="dxa"/>
        <w:tblBorders>
          <w:top w:val="single" w:sz="4" w:space="0" w:color="auto"/>
          <w:bottom w:val="single" w:sz="4" w:space="0" w:color="auto"/>
        </w:tblBorders>
        <w:tblLook w:val="04A0" w:firstRow="1" w:lastRow="0" w:firstColumn="1" w:lastColumn="0" w:noHBand="0" w:noVBand="1"/>
      </w:tblPr>
      <w:tblGrid>
        <w:gridCol w:w="3080"/>
        <w:gridCol w:w="1291"/>
        <w:gridCol w:w="1580"/>
        <w:gridCol w:w="904"/>
        <w:gridCol w:w="1754"/>
      </w:tblGrid>
      <w:tr w:rsidR="000603B6" w:rsidRPr="000603B6" w:rsidTr="00065BD3">
        <w:trPr>
          <w:trHeight w:val="288"/>
        </w:trPr>
        <w:tc>
          <w:tcPr>
            <w:tcW w:w="3080" w:type="dxa"/>
            <w:tcBorders>
              <w:top w:val="single" w:sz="4" w:space="0" w:color="auto"/>
              <w:bottom w:val="single" w:sz="4" w:space="0" w:color="auto"/>
            </w:tcBorders>
            <w:shd w:val="clear" w:color="auto" w:fill="auto"/>
            <w:noWrap/>
            <w:vAlign w:val="center"/>
            <w:hideMark/>
          </w:tcPr>
          <w:p w:rsidR="006B2251" w:rsidRPr="000603B6" w:rsidRDefault="006B2251" w:rsidP="000603B6">
            <w:pPr>
              <w:spacing w:after="0" w:line="240" w:lineRule="auto"/>
              <w:jc w:val="center"/>
              <w:rPr>
                <w:rFonts w:eastAsia="Times New Roman" w:cs="Times New Roman"/>
              </w:rPr>
            </w:pPr>
          </w:p>
        </w:tc>
        <w:tc>
          <w:tcPr>
            <w:tcW w:w="1291" w:type="dxa"/>
            <w:tcBorders>
              <w:top w:val="single" w:sz="4" w:space="0" w:color="auto"/>
              <w:bottom w:val="single" w:sz="4" w:space="0" w:color="auto"/>
            </w:tcBorders>
            <w:shd w:val="clear" w:color="auto" w:fill="auto"/>
            <w:noWrap/>
            <w:vAlign w:val="center"/>
            <w:hideMark/>
          </w:tcPr>
          <w:p w:rsidR="006B2251" w:rsidRPr="000603B6" w:rsidRDefault="006B2251" w:rsidP="000603B6">
            <w:pPr>
              <w:spacing w:after="0" w:line="240" w:lineRule="auto"/>
              <w:jc w:val="center"/>
              <w:rPr>
                <w:rFonts w:eastAsia="Times New Roman" w:cs="Times New Roman"/>
              </w:rPr>
            </w:pPr>
            <w:r w:rsidRPr="000603B6">
              <w:rPr>
                <w:rFonts w:eastAsia="Times New Roman" w:cs="Times New Roman"/>
              </w:rPr>
              <w:t>Comparison Period</w:t>
            </w:r>
          </w:p>
        </w:tc>
        <w:tc>
          <w:tcPr>
            <w:tcW w:w="1580" w:type="dxa"/>
            <w:tcBorders>
              <w:top w:val="single" w:sz="4" w:space="0" w:color="auto"/>
              <w:bottom w:val="single" w:sz="4" w:space="0" w:color="auto"/>
            </w:tcBorders>
            <w:shd w:val="clear" w:color="auto" w:fill="auto"/>
            <w:noWrap/>
            <w:vAlign w:val="center"/>
            <w:hideMark/>
          </w:tcPr>
          <w:p w:rsidR="006B2251" w:rsidRPr="000603B6" w:rsidRDefault="006B2251" w:rsidP="000603B6">
            <w:pPr>
              <w:spacing w:after="0" w:line="240" w:lineRule="auto"/>
              <w:jc w:val="center"/>
              <w:rPr>
                <w:rFonts w:eastAsia="Times New Roman" w:cs="Times New Roman"/>
              </w:rPr>
            </w:pPr>
            <w:r w:rsidRPr="000603B6">
              <w:rPr>
                <w:rFonts w:eastAsia="Times New Roman" w:cs="Times New Roman"/>
              </w:rPr>
              <w:t>Intervention Period</w:t>
            </w:r>
          </w:p>
        </w:tc>
        <w:tc>
          <w:tcPr>
            <w:tcW w:w="904" w:type="dxa"/>
            <w:tcBorders>
              <w:top w:val="single" w:sz="4" w:space="0" w:color="auto"/>
              <w:bottom w:val="single" w:sz="4" w:space="0" w:color="auto"/>
            </w:tcBorders>
            <w:vAlign w:val="center"/>
          </w:tcPr>
          <w:p w:rsidR="006B2251" w:rsidRPr="000603B6" w:rsidRDefault="00065BD3" w:rsidP="000603B6">
            <w:pPr>
              <w:spacing w:after="0" w:line="240" w:lineRule="auto"/>
              <w:jc w:val="center"/>
              <w:rPr>
                <w:rFonts w:eastAsia="Times New Roman" w:cs="Times New Roman"/>
              </w:rPr>
            </w:pPr>
            <w:r w:rsidRPr="00065BD3">
              <w:rPr>
                <w:rFonts w:eastAsia="Times New Roman" w:cs="Times New Roman"/>
                <w:i/>
              </w:rPr>
              <w:t>P</w:t>
            </w:r>
            <w:r w:rsidR="00F62F0E">
              <w:rPr>
                <w:rFonts w:eastAsia="Times New Roman" w:cs="Times New Roman"/>
              </w:rPr>
              <w:t xml:space="preserve"> </w:t>
            </w:r>
            <w:r w:rsidR="00F62F0E" w:rsidRPr="00F62F0E">
              <w:rPr>
                <w:rFonts w:eastAsia="Times New Roman" w:cs="Times New Roman"/>
                <w:vertAlign w:val="superscript"/>
              </w:rPr>
              <w:t>a</w:t>
            </w:r>
          </w:p>
        </w:tc>
        <w:tc>
          <w:tcPr>
            <w:tcW w:w="1754" w:type="dxa"/>
            <w:tcBorders>
              <w:top w:val="single" w:sz="4" w:space="0" w:color="auto"/>
              <w:bottom w:val="single" w:sz="4" w:space="0" w:color="auto"/>
            </w:tcBorders>
            <w:shd w:val="clear" w:color="auto" w:fill="auto"/>
            <w:noWrap/>
            <w:vAlign w:val="center"/>
            <w:hideMark/>
          </w:tcPr>
          <w:p w:rsidR="006B2251" w:rsidRPr="000603B6" w:rsidRDefault="006B2251" w:rsidP="000603B6">
            <w:pPr>
              <w:spacing w:after="0" w:line="240" w:lineRule="auto"/>
              <w:jc w:val="center"/>
              <w:rPr>
                <w:rFonts w:eastAsia="Times New Roman" w:cs="Times New Roman"/>
              </w:rPr>
            </w:pPr>
            <w:r w:rsidRPr="000603B6">
              <w:rPr>
                <w:rFonts w:eastAsia="Times New Roman" w:cs="Times New Roman"/>
              </w:rPr>
              <w:t>Percent Change</w:t>
            </w:r>
          </w:p>
        </w:tc>
      </w:tr>
      <w:tr w:rsidR="000603B6" w:rsidRPr="000603B6" w:rsidTr="00065BD3">
        <w:trPr>
          <w:trHeight w:val="288"/>
        </w:trPr>
        <w:tc>
          <w:tcPr>
            <w:tcW w:w="3080" w:type="dxa"/>
            <w:tcBorders>
              <w:top w:val="single" w:sz="4" w:space="0" w:color="auto"/>
            </w:tcBorders>
            <w:shd w:val="clear" w:color="auto" w:fill="auto"/>
            <w:noWrap/>
            <w:vAlign w:val="bottom"/>
          </w:tcPr>
          <w:p w:rsidR="00B01757" w:rsidRPr="000603B6" w:rsidRDefault="00B01757" w:rsidP="00FE0F6A">
            <w:pPr>
              <w:spacing w:after="0" w:line="240" w:lineRule="auto"/>
              <w:rPr>
                <w:rFonts w:eastAsia="Times New Roman" w:cs="Times New Roman"/>
              </w:rPr>
            </w:pPr>
            <w:r w:rsidRPr="000603B6">
              <w:rPr>
                <w:rFonts w:eastAsia="Times New Roman" w:cs="Times New Roman"/>
              </w:rPr>
              <w:t>CHF-Specific Admissions</w:t>
            </w:r>
          </w:p>
        </w:tc>
        <w:tc>
          <w:tcPr>
            <w:tcW w:w="1291" w:type="dxa"/>
            <w:tcBorders>
              <w:top w:val="single" w:sz="4" w:space="0" w:color="auto"/>
            </w:tcBorders>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15</w:t>
            </w:r>
          </w:p>
        </w:tc>
        <w:tc>
          <w:tcPr>
            <w:tcW w:w="1580" w:type="dxa"/>
            <w:tcBorders>
              <w:top w:val="single" w:sz="4" w:space="0" w:color="auto"/>
            </w:tcBorders>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7</w:t>
            </w:r>
          </w:p>
        </w:tc>
        <w:tc>
          <w:tcPr>
            <w:tcW w:w="904" w:type="dxa"/>
            <w:tcBorders>
              <w:top w:val="single" w:sz="4" w:space="0" w:color="auto"/>
            </w:tcBorders>
            <w:vAlign w:val="bottom"/>
          </w:tcPr>
          <w:p w:rsidR="00B01757" w:rsidRPr="000603B6" w:rsidRDefault="00B01757" w:rsidP="00FE0F6A">
            <w:pPr>
              <w:spacing w:after="0" w:line="240" w:lineRule="auto"/>
              <w:jc w:val="center"/>
              <w:rPr>
                <w:rFonts w:cs="Times New Roman"/>
              </w:rPr>
            </w:pPr>
            <w:r w:rsidRPr="000603B6">
              <w:rPr>
                <w:rFonts w:cs="Times New Roman"/>
              </w:rPr>
              <w:t>.007</w:t>
            </w:r>
          </w:p>
        </w:tc>
        <w:tc>
          <w:tcPr>
            <w:tcW w:w="1754" w:type="dxa"/>
            <w:tcBorders>
              <w:top w:val="single" w:sz="4" w:space="0" w:color="auto"/>
            </w:tcBorders>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-53%</w:t>
            </w:r>
          </w:p>
        </w:tc>
      </w:tr>
      <w:tr w:rsidR="000603B6" w:rsidRPr="000603B6" w:rsidTr="00065BD3">
        <w:trPr>
          <w:trHeight w:val="288"/>
        </w:trPr>
        <w:tc>
          <w:tcPr>
            <w:tcW w:w="3080" w:type="dxa"/>
            <w:shd w:val="clear" w:color="auto" w:fill="auto"/>
            <w:noWrap/>
            <w:vAlign w:val="bottom"/>
          </w:tcPr>
          <w:p w:rsidR="00B01757" w:rsidRPr="000603B6" w:rsidRDefault="00F62F0E" w:rsidP="00FE0F6A">
            <w:pPr>
              <w:spacing w:after="0" w:line="240" w:lineRule="auto"/>
              <w:rPr>
                <w:rFonts w:eastAsia="Times New Roman" w:cs="Times New Roman"/>
              </w:rPr>
            </w:pPr>
            <w:r>
              <w:rPr>
                <w:rFonts w:eastAsia="Times New Roman" w:cs="Times New Roman"/>
              </w:rPr>
              <w:t>CHF-Specific Re</w:t>
            </w:r>
            <w:r w:rsidR="00B01757" w:rsidRPr="000603B6">
              <w:rPr>
                <w:rFonts w:eastAsia="Times New Roman" w:cs="Times New Roman"/>
              </w:rPr>
              <w:t>admissions</w:t>
            </w:r>
          </w:p>
        </w:tc>
        <w:tc>
          <w:tcPr>
            <w:tcW w:w="1291"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6</w:t>
            </w:r>
          </w:p>
        </w:tc>
        <w:tc>
          <w:tcPr>
            <w:tcW w:w="1580"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1</w:t>
            </w:r>
          </w:p>
        </w:tc>
        <w:tc>
          <w:tcPr>
            <w:tcW w:w="904" w:type="dxa"/>
            <w:vAlign w:val="bottom"/>
          </w:tcPr>
          <w:p w:rsidR="00B01757" w:rsidRPr="000603B6" w:rsidRDefault="00B01757" w:rsidP="00FE0F6A">
            <w:pPr>
              <w:spacing w:after="0" w:line="240" w:lineRule="auto"/>
              <w:jc w:val="center"/>
              <w:rPr>
                <w:rFonts w:cs="Times New Roman"/>
              </w:rPr>
            </w:pPr>
            <w:r w:rsidRPr="000603B6">
              <w:rPr>
                <w:rFonts w:cs="Times New Roman"/>
              </w:rPr>
              <w:t>.01</w:t>
            </w:r>
          </w:p>
        </w:tc>
        <w:tc>
          <w:tcPr>
            <w:tcW w:w="1754"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-83%</w:t>
            </w:r>
          </w:p>
        </w:tc>
      </w:tr>
      <w:tr w:rsidR="000603B6" w:rsidRPr="000603B6" w:rsidTr="00065BD3">
        <w:trPr>
          <w:trHeight w:val="288"/>
        </w:trPr>
        <w:tc>
          <w:tcPr>
            <w:tcW w:w="3080" w:type="dxa"/>
            <w:shd w:val="clear" w:color="auto" w:fill="auto"/>
            <w:noWrap/>
            <w:vAlign w:val="bottom"/>
          </w:tcPr>
          <w:p w:rsidR="00B01757" w:rsidRPr="000603B6" w:rsidRDefault="00B01757" w:rsidP="00FE0F6A">
            <w:pPr>
              <w:spacing w:after="0" w:line="240" w:lineRule="auto"/>
              <w:rPr>
                <w:rFonts w:eastAsia="Times New Roman" w:cs="Times New Roman"/>
              </w:rPr>
            </w:pPr>
            <w:r w:rsidRPr="000603B6">
              <w:rPr>
                <w:rFonts w:eastAsia="Times New Roman" w:cs="Times New Roman"/>
              </w:rPr>
              <w:t>All-Cause Admissions</w:t>
            </w:r>
          </w:p>
        </w:tc>
        <w:tc>
          <w:tcPr>
            <w:tcW w:w="1291"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32</w:t>
            </w:r>
          </w:p>
        </w:tc>
        <w:tc>
          <w:tcPr>
            <w:tcW w:w="1580"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24</w:t>
            </w:r>
          </w:p>
        </w:tc>
        <w:tc>
          <w:tcPr>
            <w:tcW w:w="904" w:type="dxa"/>
            <w:vAlign w:val="bottom"/>
          </w:tcPr>
          <w:p w:rsidR="00B01757" w:rsidRPr="000603B6" w:rsidRDefault="00B01757" w:rsidP="00FE0F6A">
            <w:pPr>
              <w:spacing w:after="0" w:line="240" w:lineRule="auto"/>
              <w:jc w:val="center"/>
              <w:rPr>
                <w:rFonts w:cs="Times New Roman"/>
              </w:rPr>
            </w:pPr>
            <w:r w:rsidRPr="000603B6">
              <w:rPr>
                <w:rFonts w:cs="Times New Roman"/>
              </w:rPr>
              <w:t>.01</w:t>
            </w:r>
          </w:p>
        </w:tc>
        <w:tc>
          <w:tcPr>
            <w:tcW w:w="1754"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-25%</w:t>
            </w:r>
          </w:p>
        </w:tc>
      </w:tr>
      <w:tr w:rsidR="000603B6" w:rsidRPr="000603B6" w:rsidTr="00065BD3">
        <w:trPr>
          <w:trHeight w:val="288"/>
        </w:trPr>
        <w:tc>
          <w:tcPr>
            <w:tcW w:w="3080" w:type="dxa"/>
            <w:shd w:val="clear" w:color="auto" w:fill="auto"/>
            <w:noWrap/>
            <w:vAlign w:val="bottom"/>
          </w:tcPr>
          <w:p w:rsidR="00B01757" w:rsidRPr="000603B6" w:rsidRDefault="00F62F0E" w:rsidP="00FE0F6A">
            <w:pPr>
              <w:spacing w:after="0" w:line="240" w:lineRule="auto"/>
              <w:rPr>
                <w:rFonts w:eastAsia="Times New Roman" w:cs="Times New Roman"/>
              </w:rPr>
            </w:pPr>
            <w:r>
              <w:rPr>
                <w:rFonts w:eastAsia="Times New Roman" w:cs="Times New Roman"/>
              </w:rPr>
              <w:t>All-Cause Re</w:t>
            </w:r>
            <w:r w:rsidR="00B01757" w:rsidRPr="000603B6">
              <w:rPr>
                <w:rFonts w:eastAsia="Times New Roman" w:cs="Times New Roman"/>
              </w:rPr>
              <w:t>admissions</w:t>
            </w:r>
          </w:p>
        </w:tc>
        <w:tc>
          <w:tcPr>
            <w:tcW w:w="1291"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14</w:t>
            </w:r>
          </w:p>
        </w:tc>
        <w:tc>
          <w:tcPr>
            <w:tcW w:w="1580"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6</w:t>
            </w:r>
          </w:p>
        </w:tc>
        <w:tc>
          <w:tcPr>
            <w:tcW w:w="904" w:type="dxa"/>
            <w:vAlign w:val="bottom"/>
          </w:tcPr>
          <w:p w:rsidR="00B01757" w:rsidRPr="000603B6" w:rsidRDefault="00B01757" w:rsidP="00FE0F6A">
            <w:pPr>
              <w:spacing w:after="0" w:line="240" w:lineRule="auto"/>
              <w:jc w:val="center"/>
              <w:rPr>
                <w:rFonts w:cs="Times New Roman"/>
              </w:rPr>
            </w:pPr>
            <w:r w:rsidRPr="000603B6">
              <w:rPr>
                <w:rFonts w:cs="Times New Roman"/>
              </w:rPr>
              <w:t>.006</w:t>
            </w:r>
          </w:p>
        </w:tc>
        <w:tc>
          <w:tcPr>
            <w:tcW w:w="1754" w:type="dxa"/>
            <w:shd w:val="clear" w:color="auto" w:fill="auto"/>
            <w:noWrap/>
            <w:vAlign w:val="bottom"/>
          </w:tcPr>
          <w:p w:rsidR="00B01757" w:rsidRPr="000603B6" w:rsidRDefault="00B01757" w:rsidP="00FE0F6A">
            <w:pPr>
              <w:spacing w:after="0" w:line="240" w:lineRule="auto"/>
              <w:jc w:val="center"/>
              <w:rPr>
                <w:rFonts w:eastAsia="Times New Roman" w:cs="Times New Roman"/>
              </w:rPr>
            </w:pPr>
            <w:r w:rsidRPr="000603B6">
              <w:rPr>
                <w:rFonts w:eastAsia="Times New Roman" w:cs="Times New Roman"/>
              </w:rPr>
              <w:t>-57%</w:t>
            </w:r>
          </w:p>
        </w:tc>
      </w:tr>
    </w:tbl>
    <w:p w:rsidR="006B2251" w:rsidRPr="000603B6" w:rsidRDefault="006B2251" w:rsidP="000603B6">
      <w:pPr>
        <w:pStyle w:val="Footer"/>
        <w:rPr>
          <w:rFonts w:cs="Times New Roman"/>
          <w:sz w:val="24"/>
          <w:szCs w:val="24"/>
          <w:shd w:val="clear" w:color="auto" w:fill="FFFFFF"/>
        </w:rPr>
      </w:pPr>
    </w:p>
    <w:p w:rsidR="0013082B" w:rsidRPr="000603B6" w:rsidRDefault="00F62F0E" w:rsidP="000603B6">
      <w:pPr>
        <w:pStyle w:val="Footer"/>
        <w:rPr>
          <w:rFonts w:cs="Times New Roman"/>
          <w:sz w:val="20"/>
          <w:szCs w:val="20"/>
          <w:shd w:val="clear" w:color="auto" w:fill="FFFFFF"/>
        </w:rPr>
      </w:pPr>
      <w:proofErr w:type="gramStart"/>
      <w:r w:rsidRPr="00F62F0E">
        <w:rPr>
          <w:rFonts w:cs="Times New Roman"/>
          <w:sz w:val="20"/>
          <w:szCs w:val="20"/>
          <w:shd w:val="clear" w:color="auto" w:fill="FFFFFF"/>
          <w:vertAlign w:val="superscript"/>
        </w:rPr>
        <w:t>a</w:t>
      </w:r>
      <w:proofErr w:type="gramEnd"/>
      <w:r w:rsidR="006B2251" w:rsidRPr="00F62F0E">
        <w:rPr>
          <w:rFonts w:cs="Times New Roman"/>
          <w:sz w:val="20"/>
          <w:szCs w:val="20"/>
          <w:shd w:val="clear" w:color="auto" w:fill="FFFFFF"/>
          <w:vertAlign w:val="superscript"/>
        </w:rPr>
        <w:t xml:space="preserve"> </w:t>
      </w:r>
      <w:r w:rsidR="006B2251" w:rsidRPr="000603B6">
        <w:rPr>
          <w:rFonts w:cs="Times New Roman"/>
          <w:sz w:val="20"/>
          <w:szCs w:val="20"/>
          <w:shd w:val="clear" w:color="auto" w:fill="FFFFFF"/>
        </w:rPr>
        <w:t>Computed using binomial tests comparing intervention admission rate with expected admission rate from the comparison period.</w:t>
      </w:r>
    </w:p>
    <w:p w:rsidR="00A846D2" w:rsidRPr="000603B6" w:rsidRDefault="00A846D2">
      <w:pPr>
        <w:pStyle w:val="Footer"/>
        <w:rPr>
          <w:rFonts w:cs="Times New Roman"/>
          <w:sz w:val="20"/>
          <w:szCs w:val="20"/>
          <w:shd w:val="clear" w:color="auto" w:fill="FFFFFF"/>
        </w:rPr>
      </w:pPr>
    </w:p>
    <w:sectPr w:rsidR="00A846D2" w:rsidRPr="000603B6" w:rsidSect="00A846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D3" w:rsidRDefault="00065BD3" w:rsidP="000B5831">
      <w:pPr>
        <w:spacing w:after="0" w:line="240" w:lineRule="auto"/>
      </w:pPr>
      <w:r>
        <w:separator/>
      </w:r>
    </w:p>
  </w:endnote>
  <w:endnote w:type="continuationSeparator" w:id="0">
    <w:p w:rsidR="00065BD3" w:rsidRDefault="00065BD3" w:rsidP="000B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922930"/>
      <w:docPartObj>
        <w:docPartGallery w:val="Page Numbers (Bottom of Page)"/>
        <w:docPartUnique/>
      </w:docPartObj>
    </w:sdtPr>
    <w:sdtEndPr>
      <w:rPr>
        <w:noProof/>
        <w:sz w:val="20"/>
        <w:szCs w:val="20"/>
      </w:rPr>
    </w:sdtEndPr>
    <w:sdtContent>
      <w:p w:rsidR="00065BD3" w:rsidRPr="00FE0F6A" w:rsidRDefault="00F47118">
        <w:pPr>
          <w:pStyle w:val="Footer"/>
          <w:jc w:val="center"/>
          <w:rPr>
            <w:sz w:val="20"/>
            <w:szCs w:val="20"/>
          </w:rPr>
        </w:pPr>
        <w:r w:rsidRPr="00FE0F6A">
          <w:rPr>
            <w:sz w:val="20"/>
            <w:szCs w:val="20"/>
          </w:rPr>
          <w:fldChar w:fldCharType="begin"/>
        </w:r>
        <w:r w:rsidR="00065BD3" w:rsidRPr="00FE0F6A">
          <w:rPr>
            <w:sz w:val="20"/>
            <w:szCs w:val="20"/>
          </w:rPr>
          <w:instrText xml:space="preserve"> PAGE   \* MERGEFORMAT </w:instrText>
        </w:r>
        <w:r w:rsidRPr="00FE0F6A">
          <w:rPr>
            <w:sz w:val="20"/>
            <w:szCs w:val="20"/>
          </w:rPr>
          <w:fldChar w:fldCharType="separate"/>
        </w:r>
        <w:r w:rsidR="00075FDE">
          <w:rPr>
            <w:noProof/>
            <w:sz w:val="20"/>
            <w:szCs w:val="20"/>
          </w:rPr>
          <w:t>14</w:t>
        </w:r>
        <w:r w:rsidRPr="00FE0F6A">
          <w:rPr>
            <w:noProof/>
            <w:sz w:val="20"/>
            <w:szCs w:val="20"/>
          </w:rPr>
          <w:fldChar w:fldCharType="end"/>
        </w:r>
      </w:p>
    </w:sdtContent>
  </w:sdt>
  <w:p w:rsidR="00065BD3" w:rsidRDefault="00065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D3" w:rsidRDefault="00065BD3" w:rsidP="000B5831">
      <w:pPr>
        <w:spacing w:after="0" w:line="240" w:lineRule="auto"/>
      </w:pPr>
      <w:r>
        <w:separator/>
      </w:r>
    </w:p>
  </w:footnote>
  <w:footnote w:type="continuationSeparator" w:id="0">
    <w:p w:rsidR="00065BD3" w:rsidRDefault="00065BD3" w:rsidP="000B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D3" w:rsidRPr="00FE0F6A" w:rsidRDefault="00065BD3" w:rsidP="00FE0F6A">
    <w:pPr>
      <w:pStyle w:val="Header"/>
      <w:jc w:val="right"/>
      <w:rPr>
        <w:rFonts w:cs="Times New Roman"/>
      </w:rPr>
    </w:pPr>
    <w:r w:rsidRPr="00FE0F6A">
      <w:rPr>
        <w:rFonts w:cs="Times New Roman"/>
        <w:sz w:val="20"/>
        <w:szCs w:val="20"/>
      </w:rPr>
      <w:t>Adherence and efficacy of telehealth to prevent CHF</w:t>
    </w:r>
  </w:p>
  <w:p w:rsidR="00065BD3" w:rsidRPr="0013082B" w:rsidRDefault="00065BD3">
    <w:pPr>
      <w:pStyle w:val="Header"/>
      <w:rPr>
        <w:rFonts w:ascii="Georgia" w:hAnsi="Georg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D3" w:rsidRPr="00FE0F6A" w:rsidRDefault="00065BD3" w:rsidP="007632D4">
    <w:pPr>
      <w:pStyle w:val="Header"/>
      <w:jc w:val="right"/>
      <w:rPr>
        <w:rFonts w:cs="Times New Roman"/>
      </w:rPr>
    </w:pPr>
    <w:r w:rsidRPr="00FE0F6A">
      <w:rPr>
        <w:rFonts w:cs="Times New Roman"/>
        <w:sz w:val="20"/>
        <w:szCs w:val="20"/>
      </w:rPr>
      <w:t>Adherence and efficacy of telehealth to prevent CHF</w:t>
    </w:r>
  </w:p>
  <w:p w:rsidR="00065BD3" w:rsidRDefault="00065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1B93"/>
    <w:multiLevelType w:val="multilevel"/>
    <w:tmpl w:val="2D8CA9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4CF5888"/>
    <w:multiLevelType w:val="hybridMultilevel"/>
    <w:tmpl w:val="3FBE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96E60"/>
    <w:multiLevelType w:val="hybridMultilevel"/>
    <w:tmpl w:val="CA8C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D3A26"/>
    <w:multiLevelType w:val="hybridMultilevel"/>
    <w:tmpl w:val="F4D89990"/>
    <w:lvl w:ilvl="0" w:tplc="C6DC7DC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D03B3"/>
    <w:multiLevelType w:val="hybridMultilevel"/>
    <w:tmpl w:val="CA8C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81220"/>
    <w:multiLevelType w:val="multilevel"/>
    <w:tmpl w:val="2D8CA9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4C3D0061"/>
    <w:multiLevelType w:val="hybridMultilevel"/>
    <w:tmpl w:val="CA8C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8464D"/>
    <w:multiLevelType w:val="multilevel"/>
    <w:tmpl w:val="2D8CA9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00C47BB"/>
    <w:multiLevelType w:val="hybridMultilevel"/>
    <w:tmpl w:val="9D6833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255A26"/>
    <w:multiLevelType w:val="hybridMultilevel"/>
    <w:tmpl w:val="3460A112"/>
    <w:lvl w:ilvl="0" w:tplc="57B4F06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F922A9"/>
    <w:multiLevelType w:val="hybridMultilevel"/>
    <w:tmpl w:val="9648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65077"/>
    <w:multiLevelType w:val="hybridMultilevel"/>
    <w:tmpl w:val="CA8C14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1"/>
  </w:num>
  <w:num w:numId="4">
    <w:abstractNumId w:val="2"/>
  </w:num>
  <w:num w:numId="5">
    <w:abstractNumId w:val="9"/>
  </w:num>
  <w:num w:numId="6">
    <w:abstractNumId w:val="8"/>
  </w:num>
  <w:num w:numId="7">
    <w:abstractNumId w:val="5"/>
  </w:num>
  <w:num w:numId="8">
    <w:abstractNumId w:val="7"/>
  </w:num>
  <w:num w:numId="9">
    <w:abstractNumId w:val="0"/>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0dtrrtgzrfxgespdwpp5w7ptfpzr0w2zrr&quot;&gt;My EndNote Library&lt;record-ids&gt;&lt;item&gt;5752&lt;/item&gt;&lt;item&gt;5753&lt;/item&gt;&lt;item&gt;5754&lt;/item&gt;&lt;item&gt;5755&lt;/item&gt;&lt;item&gt;5756&lt;/item&gt;&lt;item&gt;5758&lt;/item&gt;&lt;item&gt;5760&lt;/item&gt;&lt;item&gt;5761&lt;/item&gt;&lt;item&gt;5762&lt;/item&gt;&lt;item&gt;5763&lt;/item&gt;&lt;/record-ids&gt;&lt;/item&gt;&lt;/Libraries&gt;"/>
  </w:docVars>
  <w:rsids>
    <w:rsidRoot w:val="00F077CD"/>
    <w:rsid w:val="000022EA"/>
    <w:rsid w:val="00012693"/>
    <w:rsid w:val="00015897"/>
    <w:rsid w:val="00017D01"/>
    <w:rsid w:val="00017FF1"/>
    <w:rsid w:val="000258EE"/>
    <w:rsid w:val="000271B8"/>
    <w:rsid w:val="0002782B"/>
    <w:rsid w:val="0003245B"/>
    <w:rsid w:val="000334DC"/>
    <w:rsid w:val="00035574"/>
    <w:rsid w:val="0003593C"/>
    <w:rsid w:val="0004002B"/>
    <w:rsid w:val="00045C7E"/>
    <w:rsid w:val="0005012C"/>
    <w:rsid w:val="000574F1"/>
    <w:rsid w:val="000603B6"/>
    <w:rsid w:val="00062100"/>
    <w:rsid w:val="00065897"/>
    <w:rsid w:val="00065BD3"/>
    <w:rsid w:val="000665D9"/>
    <w:rsid w:val="000715BC"/>
    <w:rsid w:val="00074680"/>
    <w:rsid w:val="00075FDE"/>
    <w:rsid w:val="00085409"/>
    <w:rsid w:val="00086B2A"/>
    <w:rsid w:val="00086ED1"/>
    <w:rsid w:val="0008763A"/>
    <w:rsid w:val="00094A7F"/>
    <w:rsid w:val="000A07CE"/>
    <w:rsid w:val="000A0BE4"/>
    <w:rsid w:val="000B05C5"/>
    <w:rsid w:val="000B10A4"/>
    <w:rsid w:val="000B5831"/>
    <w:rsid w:val="000B5AD1"/>
    <w:rsid w:val="000C0F97"/>
    <w:rsid w:val="000C1D2E"/>
    <w:rsid w:val="000C6815"/>
    <w:rsid w:val="000D77F8"/>
    <w:rsid w:val="000E18FB"/>
    <w:rsid w:val="000E36D8"/>
    <w:rsid w:val="000E7424"/>
    <w:rsid w:val="000F63DE"/>
    <w:rsid w:val="000F684F"/>
    <w:rsid w:val="0010563B"/>
    <w:rsid w:val="00110D7B"/>
    <w:rsid w:val="00115A83"/>
    <w:rsid w:val="00120DB8"/>
    <w:rsid w:val="00120E03"/>
    <w:rsid w:val="0013082B"/>
    <w:rsid w:val="00130BFE"/>
    <w:rsid w:val="001318E8"/>
    <w:rsid w:val="00133207"/>
    <w:rsid w:val="00133F9C"/>
    <w:rsid w:val="00133FCB"/>
    <w:rsid w:val="001403AC"/>
    <w:rsid w:val="00141181"/>
    <w:rsid w:val="00143760"/>
    <w:rsid w:val="00144406"/>
    <w:rsid w:val="00154AB5"/>
    <w:rsid w:val="0015570C"/>
    <w:rsid w:val="001611DD"/>
    <w:rsid w:val="00171CC2"/>
    <w:rsid w:val="00173A9C"/>
    <w:rsid w:val="001759EF"/>
    <w:rsid w:val="001770A2"/>
    <w:rsid w:val="00181E2F"/>
    <w:rsid w:val="00182C18"/>
    <w:rsid w:val="00184B21"/>
    <w:rsid w:val="00192C70"/>
    <w:rsid w:val="001935EC"/>
    <w:rsid w:val="001A58E6"/>
    <w:rsid w:val="001A6D48"/>
    <w:rsid w:val="001B36AF"/>
    <w:rsid w:val="001B6011"/>
    <w:rsid w:val="001B6D69"/>
    <w:rsid w:val="001C06BF"/>
    <w:rsid w:val="001C1913"/>
    <w:rsid w:val="001C4D94"/>
    <w:rsid w:val="001D0156"/>
    <w:rsid w:val="001D4A0D"/>
    <w:rsid w:val="001D67CA"/>
    <w:rsid w:val="001D68DA"/>
    <w:rsid w:val="001D695A"/>
    <w:rsid w:val="001E003A"/>
    <w:rsid w:val="001E0D67"/>
    <w:rsid w:val="001E1D05"/>
    <w:rsid w:val="001E2142"/>
    <w:rsid w:val="001E2605"/>
    <w:rsid w:val="001E49E2"/>
    <w:rsid w:val="001F1887"/>
    <w:rsid w:val="001F19D2"/>
    <w:rsid w:val="001F5BAB"/>
    <w:rsid w:val="001F6688"/>
    <w:rsid w:val="001F7352"/>
    <w:rsid w:val="001F7D24"/>
    <w:rsid w:val="00201BE0"/>
    <w:rsid w:val="00201D80"/>
    <w:rsid w:val="00203EDE"/>
    <w:rsid w:val="00206CB6"/>
    <w:rsid w:val="002110E5"/>
    <w:rsid w:val="002120EA"/>
    <w:rsid w:val="00214590"/>
    <w:rsid w:val="00214D42"/>
    <w:rsid w:val="00216341"/>
    <w:rsid w:val="0021682C"/>
    <w:rsid w:val="00220598"/>
    <w:rsid w:val="00220F79"/>
    <w:rsid w:val="00224768"/>
    <w:rsid w:val="00225BE0"/>
    <w:rsid w:val="00225EB0"/>
    <w:rsid w:val="0024006D"/>
    <w:rsid w:val="00240909"/>
    <w:rsid w:val="00240AA5"/>
    <w:rsid w:val="00241959"/>
    <w:rsid w:val="00242B3C"/>
    <w:rsid w:val="0024598D"/>
    <w:rsid w:val="00246CBD"/>
    <w:rsid w:val="002523B8"/>
    <w:rsid w:val="00260F12"/>
    <w:rsid w:val="00263C70"/>
    <w:rsid w:val="00267F04"/>
    <w:rsid w:val="00273004"/>
    <w:rsid w:val="002873CC"/>
    <w:rsid w:val="00293EB3"/>
    <w:rsid w:val="002A06F5"/>
    <w:rsid w:val="002A208D"/>
    <w:rsid w:val="002A24C3"/>
    <w:rsid w:val="002A34CA"/>
    <w:rsid w:val="002B0455"/>
    <w:rsid w:val="002B08E7"/>
    <w:rsid w:val="002B2183"/>
    <w:rsid w:val="002C7148"/>
    <w:rsid w:val="002D06C7"/>
    <w:rsid w:val="002D1977"/>
    <w:rsid w:val="002D1A95"/>
    <w:rsid w:val="002D249D"/>
    <w:rsid w:val="002D3382"/>
    <w:rsid w:val="002D6920"/>
    <w:rsid w:val="002E27E7"/>
    <w:rsid w:val="002F596A"/>
    <w:rsid w:val="003029E5"/>
    <w:rsid w:val="00305453"/>
    <w:rsid w:val="00306CF1"/>
    <w:rsid w:val="00307FAB"/>
    <w:rsid w:val="00315901"/>
    <w:rsid w:val="00316D87"/>
    <w:rsid w:val="00317FA7"/>
    <w:rsid w:val="00322D7D"/>
    <w:rsid w:val="00327023"/>
    <w:rsid w:val="00331240"/>
    <w:rsid w:val="003318B0"/>
    <w:rsid w:val="00331C7C"/>
    <w:rsid w:val="003329C6"/>
    <w:rsid w:val="00335DF1"/>
    <w:rsid w:val="00341A07"/>
    <w:rsid w:val="00343302"/>
    <w:rsid w:val="003433BD"/>
    <w:rsid w:val="00360C45"/>
    <w:rsid w:val="003635F4"/>
    <w:rsid w:val="00363A29"/>
    <w:rsid w:val="0036484A"/>
    <w:rsid w:val="0037072D"/>
    <w:rsid w:val="00374FAB"/>
    <w:rsid w:val="00383702"/>
    <w:rsid w:val="00386783"/>
    <w:rsid w:val="00391751"/>
    <w:rsid w:val="00392DDA"/>
    <w:rsid w:val="003953CB"/>
    <w:rsid w:val="003953F9"/>
    <w:rsid w:val="00395C92"/>
    <w:rsid w:val="003A1E18"/>
    <w:rsid w:val="003A4EF2"/>
    <w:rsid w:val="003C1DF0"/>
    <w:rsid w:val="003C5B61"/>
    <w:rsid w:val="003D23C7"/>
    <w:rsid w:val="003D2A62"/>
    <w:rsid w:val="003D6F5D"/>
    <w:rsid w:val="003E3156"/>
    <w:rsid w:val="003E5736"/>
    <w:rsid w:val="003E683C"/>
    <w:rsid w:val="003E7B4F"/>
    <w:rsid w:val="003F271C"/>
    <w:rsid w:val="003F7E44"/>
    <w:rsid w:val="00407DB7"/>
    <w:rsid w:val="00421487"/>
    <w:rsid w:val="00424CA3"/>
    <w:rsid w:val="0042799F"/>
    <w:rsid w:val="00437C9C"/>
    <w:rsid w:val="0044344D"/>
    <w:rsid w:val="00444A56"/>
    <w:rsid w:val="004548DF"/>
    <w:rsid w:val="00454AAA"/>
    <w:rsid w:val="004579CE"/>
    <w:rsid w:val="004603D9"/>
    <w:rsid w:val="00461494"/>
    <w:rsid w:val="00463FD7"/>
    <w:rsid w:val="004702E5"/>
    <w:rsid w:val="0047369F"/>
    <w:rsid w:val="00473834"/>
    <w:rsid w:val="00477794"/>
    <w:rsid w:val="00495195"/>
    <w:rsid w:val="00495F72"/>
    <w:rsid w:val="00496EFC"/>
    <w:rsid w:val="004A107E"/>
    <w:rsid w:val="004A1930"/>
    <w:rsid w:val="004A58DA"/>
    <w:rsid w:val="004A752A"/>
    <w:rsid w:val="004A7621"/>
    <w:rsid w:val="004A7B7B"/>
    <w:rsid w:val="004B241A"/>
    <w:rsid w:val="004B384E"/>
    <w:rsid w:val="004B7B1E"/>
    <w:rsid w:val="004C4C34"/>
    <w:rsid w:val="004E0CAC"/>
    <w:rsid w:val="004E12EF"/>
    <w:rsid w:val="004E37FB"/>
    <w:rsid w:val="004E5A93"/>
    <w:rsid w:val="004E5F34"/>
    <w:rsid w:val="004E604B"/>
    <w:rsid w:val="004F686E"/>
    <w:rsid w:val="005010D7"/>
    <w:rsid w:val="00502872"/>
    <w:rsid w:val="00502E23"/>
    <w:rsid w:val="00502FC4"/>
    <w:rsid w:val="0050372B"/>
    <w:rsid w:val="00504EB6"/>
    <w:rsid w:val="00506140"/>
    <w:rsid w:val="00516925"/>
    <w:rsid w:val="0052066F"/>
    <w:rsid w:val="0052689C"/>
    <w:rsid w:val="00531FA6"/>
    <w:rsid w:val="00532AA7"/>
    <w:rsid w:val="005371F6"/>
    <w:rsid w:val="00540587"/>
    <w:rsid w:val="00540B3F"/>
    <w:rsid w:val="00541BC2"/>
    <w:rsid w:val="005423BC"/>
    <w:rsid w:val="0054272C"/>
    <w:rsid w:val="005436BF"/>
    <w:rsid w:val="0054454C"/>
    <w:rsid w:val="00546BFC"/>
    <w:rsid w:val="005504FD"/>
    <w:rsid w:val="00566650"/>
    <w:rsid w:val="00566D32"/>
    <w:rsid w:val="00572EE8"/>
    <w:rsid w:val="005733F3"/>
    <w:rsid w:val="0057453D"/>
    <w:rsid w:val="00574ABA"/>
    <w:rsid w:val="00575182"/>
    <w:rsid w:val="00583993"/>
    <w:rsid w:val="00584B11"/>
    <w:rsid w:val="00586CB8"/>
    <w:rsid w:val="005912C8"/>
    <w:rsid w:val="00593CD0"/>
    <w:rsid w:val="00594BFA"/>
    <w:rsid w:val="00594FA3"/>
    <w:rsid w:val="005962DD"/>
    <w:rsid w:val="00596AAF"/>
    <w:rsid w:val="005A0B0C"/>
    <w:rsid w:val="005A1922"/>
    <w:rsid w:val="005A1E1B"/>
    <w:rsid w:val="005A28B0"/>
    <w:rsid w:val="005A39B0"/>
    <w:rsid w:val="005A4D8B"/>
    <w:rsid w:val="005A7CE4"/>
    <w:rsid w:val="005B0608"/>
    <w:rsid w:val="005B0693"/>
    <w:rsid w:val="005B0FDF"/>
    <w:rsid w:val="005B2AD5"/>
    <w:rsid w:val="005B2F0C"/>
    <w:rsid w:val="005C053B"/>
    <w:rsid w:val="005C0E39"/>
    <w:rsid w:val="005C4ABA"/>
    <w:rsid w:val="005C52E3"/>
    <w:rsid w:val="005D24E9"/>
    <w:rsid w:val="005D2D33"/>
    <w:rsid w:val="005D7679"/>
    <w:rsid w:val="005E11B2"/>
    <w:rsid w:val="005E33CF"/>
    <w:rsid w:val="005E5697"/>
    <w:rsid w:val="005E6CE0"/>
    <w:rsid w:val="005F51BB"/>
    <w:rsid w:val="005F5E1B"/>
    <w:rsid w:val="005F6827"/>
    <w:rsid w:val="00600211"/>
    <w:rsid w:val="0060027E"/>
    <w:rsid w:val="00602B70"/>
    <w:rsid w:val="00605877"/>
    <w:rsid w:val="00612080"/>
    <w:rsid w:val="00616527"/>
    <w:rsid w:val="006271BB"/>
    <w:rsid w:val="00627528"/>
    <w:rsid w:val="00630590"/>
    <w:rsid w:val="006358B2"/>
    <w:rsid w:val="00636410"/>
    <w:rsid w:val="006479C7"/>
    <w:rsid w:val="006518C3"/>
    <w:rsid w:val="006539FA"/>
    <w:rsid w:val="00656F78"/>
    <w:rsid w:val="006650C6"/>
    <w:rsid w:val="0066603D"/>
    <w:rsid w:val="00666AC0"/>
    <w:rsid w:val="00671582"/>
    <w:rsid w:val="006746C9"/>
    <w:rsid w:val="006772B6"/>
    <w:rsid w:val="00685CF9"/>
    <w:rsid w:val="006905CC"/>
    <w:rsid w:val="00693E38"/>
    <w:rsid w:val="00696220"/>
    <w:rsid w:val="006A3B13"/>
    <w:rsid w:val="006A5CBA"/>
    <w:rsid w:val="006B0427"/>
    <w:rsid w:val="006B085C"/>
    <w:rsid w:val="006B0E52"/>
    <w:rsid w:val="006B109E"/>
    <w:rsid w:val="006B2251"/>
    <w:rsid w:val="006B3227"/>
    <w:rsid w:val="006B6FB0"/>
    <w:rsid w:val="006B7B2F"/>
    <w:rsid w:val="006C08F2"/>
    <w:rsid w:val="006C3276"/>
    <w:rsid w:val="006D449F"/>
    <w:rsid w:val="006E3067"/>
    <w:rsid w:val="006F2AFE"/>
    <w:rsid w:val="006F4C26"/>
    <w:rsid w:val="006F4C4C"/>
    <w:rsid w:val="007016FA"/>
    <w:rsid w:val="0070358A"/>
    <w:rsid w:val="0070455F"/>
    <w:rsid w:val="007148F1"/>
    <w:rsid w:val="00720682"/>
    <w:rsid w:val="007235E9"/>
    <w:rsid w:val="0072370F"/>
    <w:rsid w:val="00732936"/>
    <w:rsid w:val="00740BDE"/>
    <w:rsid w:val="00742F4B"/>
    <w:rsid w:val="00746E57"/>
    <w:rsid w:val="007554CE"/>
    <w:rsid w:val="00762EB5"/>
    <w:rsid w:val="007632D4"/>
    <w:rsid w:val="00770B19"/>
    <w:rsid w:val="0077553D"/>
    <w:rsid w:val="0078057F"/>
    <w:rsid w:val="00781B9B"/>
    <w:rsid w:val="00782812"/>
    <w:rsid w:val="00784839"/>
    <w:rsid w:val="00786B8D"/>
    <w:rsid w:val="00787994"/>
    <w:rsid w:val="00787DAF"/>
    <w:rsid w:val="007907F1"/>
    <w:rsid w:val="007941F3"/>
    <w:rsid w:val="007945FA"/>
    <w:rsid w:val="007A0A1B"/>
    <w:rsid w:val="007A1C22"/>
    <w:rsid w:val="007A78CC"/>
    <w:rsid w:val="007A7B57"/>
    <w:rsid w:val="007B55C2"/>
    <w:rsid w:val="007B6C72"/>
    <w:rsid w:val="007C022A"/>
    <w:rsid w:val="007D2253"/>
    <w:rsid w:val="007D553F"/>
    <w:rsid w:val="007E0B1B"/>
    <w:rsid w:val="007E224A"/>
    <w:rsid w:val="007E2D33"/>
    <w:rsid w:val="007E3BA6"/>
    <w:rsid w:val="007F09A1"/>
    <w:rsid w:val="007F6364"/>
    <w:rsid w:val="00800892"/>
    <w:rsid w:val="00801BB4"/>
    <w:rsid w:val="00803BB5"/>
    <w:rsid w:val="00803BCE"/>
    <w:rsid w:val="00803D80"/>
    <w:rsid w:val="00804D93"/>
    <w:rsid w:val="00805AC5"/>
    <w:rsid w:val="00810E47"/>
    <w:rsid w:val="00813DF3"/>
    <w:rsid w:val="008144B5"/>
    <w:rsid w:val="008168B7"/>
    <w:rsid w:val="00822D20"/>
    <w:rsid w:val="00827733"/>
    <w:rsid w:val="0083395F"/>
    <w:rsid w:val="00852E95"/>
    <w:rsid w:val="00853DF8"/>
    <w:rsid w:val="008543CD"/>
    <w:rsid w:val="008570C3"/>
    <w:rsid w:val="00860E93"/>
    <w:rsid w:val="00864555"/>
    <w:rsid w:val="008678F2"/>
    <w:rsid w:val="008706B1"/>
    <w:rsid w:val="00873BBC"/>
    <w:rsid w:val="0087519D"/>
    <w:rsid w:val="00876257"/>
    <w:rsid w:val="00877238"/>
    <w:rsid w:val="00886DD5"/>
    <w:rsid w:val="00892A58"/>
    <w:rsid w:val="00896165"/>
    <w:rsid w:val="008962CE"/>
    <w:rsid w:val="008A1E74"/>
    <w:rsid w:val="008B0E87"/>
    <w:rsid w:val="008B3ABC"/>
    <w:rsid w:val="008B3C72"/>
    <w:rsid w:val="008B44B0"/>
    <w:rsid w:val="008B4852"/>
    <w:rsid w:val="008B7A46"/>
    <w:rsid w:val="008C6EC3"/>
    <w:rsid w:val="008D2882"/>
    <w:rsid w:val="008E1B0D"/>
    <w:rsid w:val="008E41EE"/>
    <w:rsid w:val="008E44A6"/>
    <w:rsid w:val="008E507B"/>
    <w:rsid w:val="008F218A"/>
    <w:rsid w:val="008F4324"/>
    <w:rsid w:val="008F4F63"/>
    <w:rsid w:val="008F5E8E"/>
    <w:rsid w:val="00904DC4"/>
    <w:rsid w:val="00912652"/>
    <w:rsid w:val="00912997"/>
    <w:rsid w:val="0091505D"/>
    <w:rsid w:val="009220C7"/>
    <w:rsid w:val="00932CF8"/>
    <w:rsid w:val="00932E04"/>
    <w:rsid w:val="00933DAE"/>
    <w:rsid w:val="0093547B"/>
    <w:rsid w:val="00936687"/>
    <w:rsid w:val="00937402"/>
    <w:rsid w:val="009410DB"/>
    <w:rsid w:val="0094499F"/>
    <w:rsid w:val="00946C8C"/>
    <w:rsid w:val="009478DB"/>
    <w:rsid w:val="00960DE2"/>
    <w:rsid w:val="00962DEA"/>
    <w:rsid w:val="00963BF3"/>
    <w:rsid w:val="00965695"/>
    <w:rsid w:val="009701E3"/>
    <w:rsid w:val="00972613"/>
    <w:rsid w:val="0097281E"/>
    <w:rsid w:val="009740B7"/>
    <w:rsid w:val="00981705"/>
    <w:rsid w:val="0098407B"/>
    <w:rsid w:val="009851FA"/>
    <w:rsid w:val="009875F9"/>
    <w:rsid w:val="00994522"/>
    <w:rsid w:val="009A0346"/>
    <w:rsid w:val="009A2BDF"/>
    <w:rsid w:val="009A38F5"/>
    <w:rsid w:val="009A6F97"/>
    <w:rsid w:val="009B08DB"/>
    <w:rsid w:val="009B13B5"/>
    <w:rsid w:val="009B1E76"/>
    <w:rsid w:val="009B3C66"/>
    <w:rsid w:val="009C08BC"/>
    <w:rsid w:val="009D3B7F"/>
    <w:rsid w:val="009E2926"/>
    <w:rsid w:val="009E4E6E"/>
    <w:rsid w:val="009F0324"/>
    <w:rsid w:val="009F3B6A"/>
    <w:rsid w:val="009F4083"/>
    <w:rsid w:val="009F4A29"/>
    <w:rsid w:val="009F6A47"/>
    <w:rsid w:val="009F6CA8"/>
    <w:rsid w:val="00A00129"/>
    <w:rsid w:val="00A01C52"/>
    <w:rsid w:val="00A01D01"/>
    <w:rsid w:val="00A02057"/>
    <w:rsid w:val="00A05CCA"/>
    <w:rsid w:val="00A22433"/>
    <w:rsid w:val="00A22726"/>
    <w:rsid w:val="00A22C7A"/>
    <w:rsid w:val="00A244E0"/>
    <w:rsid w:val="00A2478B"/>
    <w:rsid w:val="00A27DE1"/>
    <w:rsid w:val="00A27F0D"/>
    <w:rsid w:val="00A3195D"/>
    <w:rsid w:val="00A33B93"/>
    <w:rsid w:val="00A36947"/>
    <w:rsid w:val="00A41FEF"/>
    <w:rsid w:val="00A47D65"/>
    <w:rsid w:val="00A506F5"/>
    <w:rsid w:val="00A54F6F"/>
    <w:rsid w:val="00A55B33"/>
    <w:rsid w:val="00A602E9"/>
    <w:rsid w:val="00A61081"/>
    <w:rsid w:val="00A628FC"/>
    <w:rsid w:val="00A72DE7"/>
    <w:rsid w:val="00A81325"/>
    <w:rsid w:val="00A846D2"/>
    <w:rsid w:val="00A85B96"/>
    <w:rsid w:val="00A8647C"/>
    <w:rsid w:val="00A949C3"/>
    <w:rsid w:val="00A951F0"/>
    <w:rsid w:val="00AA52CB"/>
    <w:rsid w:val="00AA6682"/>
    <w:rsid w:val="00AA766F"/>
    <w:rsid w:val="00AB450B"/>
    <w:rsid w:val="00AB67D8"/>
    <w:rsid w:val="00AB7971"/>
    <w:rsid w:val="00AC02C4"/>
    <w:rsid w:val="00AC3C18"/>
    <w:rsid w:val="00AC5CD0"/>
    <w:rsid w:val="00AC680E"/>
    <w:rsid w:val="00AC6CBE"/>
    <w:rsid w:val="00AC6E9E"/>
    <w:rsid w:val="00AD02BD"/>
    <w:rsid w:val="00AD0A6A"/>
    <w:rsid w:val="00AD682C"/>
    <w:rsid w:val="00AE34D8"/>
    <w:rsid w:val="00AE580B"/>
    <w:rsid w:val="00AE726F"/>
    <w:rsid w:val="00AF5FB3"/>
    <w:rsid w:val="00AF6AF5"/>
    <w:rsid w:val="00B008A4"/>
    <w:rsid w:val="00B01757"/>
    <w:rsid w:val="00B04212"/>
    <w:rsid w:val="00B0503B"/>
    <w:rsid w:val="00B10BC5"/>
    <w:rsid w:val="00B111E9"/>
    <w:rsid w:val="00B15DDE"/>
    <w:rsid w:val="00B24AA4"/>
    <w:rsid w:val="00B27333"/>
    <w:rsid w:val="00B278AE"/>
    <w:rsid w:val="00B27F55"/>
    <w:rsid w:val="00B31BCC"/>
    <w:rsid w:val="00B362F9"/>
    <w:rsid w:val="00B476B4"/>
    <w:rsid w:val="00B52B0C"/>
    <w:rsid w:val="00B5764D"/>
    <w:rsid w:val="00B61A0C"/>
    <w:rsid w:val="00B62B7D"/>
    <w:rsid w:val="00B67F22"/>
    <w:rsid w:val="00B7224C"/>
    <w:rsid w:val="00B73A2F"/>
    <w:rsid w:val="00B747BD"/>
    <w:rsid w:val="00B754EB"/>
    <w:rsid w:val="00B80BDA"/>
    <w:rsid w:val="00B82D64"/>
    <w:rsid w:val="00B83521"/>
    <w:rsid w:val="00B83D4D"/>
    <w:rsid w:val="00B84A38"/>
    <w:rsid w:val="00B9324B"/>
    <w:rsid w:val="00B939EA"/>
    <w:rsid w:val="00B963EF"/>
    <w:rsid w:val="00BA11F1"/>
    <w:rsid w:val="00BA1ABF"/>
    <w:rsid w:val="00BB2F6A"/>
    <w:rsid w:val="00BC004E"/>
    <w:rsid w:val="00BC37DC"/>
    <w:rsid w:val="00BC3E54"/>
    <w:rsid w:val="00BC4E82"/>
    <w:rsid w:val="00BC7377"/>
    <w:rsid w:val="00BE480B"/>
    <w:rsid w:val="00BF2B48"/>
    <w:rsid w:val="00BF32C5"/>
    <w:rsid w:val="00BF3952"/>
    <w:rsid w:val="00C06891"/>
    <w:rsid w:val="00C06EB5"/>
    <w:rsid w:val="00C10FCF"/>
    <w:rsid w:val="00C11941"/>
    <w:rsid w:val="00C14A1D"/>
    <w:rsid w:val="00C16167"/>
    <w:rsid w:val="00C179B5"/>
    <w:rsid w:val="00C22562"/>
    <w:rsid w:val="00C26648"/>
    <w:rsid w:val="00C30188"/>
    <w:rsid w:val="00C318DD"/>
    <w:rsid w:val="00C40F96"/>
    <w:rsid w:val="00C45B16"/>
    <w:rsid w:val="00C529BF"/>
    <w:rsid w:val="00C52B71"/>
    <w:rsid w:val="00C566C5"/>
    <w:rsid w:val="00C56E52"/>
    <w:rsid w:val="00C56F9B"/>
    <w:rsid w:val="00C613B8"/>
    <w:rsid w:val="00C63806"/>
    <w:rsid w:val="00C67040"/>
    <w:rsid w:val="00C716DB"/>
    <w:rsid w:val="00C8074C"/>
    <w:rsid w:val="00C8278F"/>
    <w:rsid w:val="00C86925"/>
    <w:rsid w:val="00C91319"/>
    <w:rsid w:val="00C932B5"/>
    <w:rsid w:val="00C964FC"/>
    <w:rsid w:val="00CA2390"/>
    <w:rsid w:val="00CB1BEB"/>
    <w:rsid w:val="00CB7D95"/>
    <w:rsid w:val="00CC749A"/>
    <w:rsid w:val="00CD29ED"/>
    <w:rsid w:val="00CD6BBB"/>
    <w:rsid w:val="00CD7BC0"/>
    <w:rsid w:val="00CE03D2"/>
    <w:rsid w:val="00CE3D02"/>
    <w:rsid w:val="00CE3D78"/>
    <w:rsid w:val="00CE482A"/>
    <w:rsid w:val="00CE546B"/>
    <w:rsid w:val="00CE74E6"/>
    <w:rsid w:val="00CF7A70"/>
    <w:rsid w:val="00D04559"/>
    <w:rsid w:val="00D131AA"/>
    <w:rsid w:val="00D14107"/>
    <w:rsid w:val="00D141E4"/>
    <w:rsid w:val="00D163F9"/>
    <w:rsid w:val="00D17DA7"/>
    <w:rsid w:val="00D27946"/>
    <w:rsid w:val="00D306E4"/>
    <w:rsid w:val="00D31198"/>
    <w:rsid w:val="00D428EB"/>
    <w:rsid w:val="00D4425E"/>
    <w:rsid w:val="00D510A7"/>
    <w:rsid w:val="00D51DB9"/>
    <w:rsid w:val="00D5338A"/>
    <w:rsid w:val="00D53C87"/>
    <w:rsid w:val="00D560B2"/>
    <w:rsid w:val="00D56572"/>
    <w:rsid w:val="00D568A5"/>
    <w:rsid w:val="00D62907"/>
    <w:rsid w:val="00D63D40"/>
    <w:rsid w:val="00D64C15"/>
    <w:rsid w:val="00D70D0E"/>
    <w:rsid w:val="00D757B1"/>
    <w:rsid w:val="00D76748"/>
    <w:rsid w:val="00D80DBF"/>
    <w:rsid w:val="00D831E3"/>
    <w:rsid w:val="00D87E09"/>
    <w:rsid w:val="00D9006D"/>
    <w:rsid w:val="00D94507"/>
    <w:rsid w:val="00D96CC2"/>
    <w:rsid w:val="00D975A5"/>
    <w:rsid w:val="00DB0F9F"/>
    <w:rsid w:val="00DB3F60"/>
    <w:rsid w:val="00DB6D67"/>
    <w:rsid w:val="00DB7735"/>
    <w:rsid w:val="00DB7BAF"/>
    <w:rsid w:val="00DC009A"/>
    <w:rsid w:val="00DC4310"/>
    <w:rsid w:val="00DC588D"/>
    <w:rsid w:val="00DD0B99"/>
    <w:rsid w:val="00DD3595"/>
    <w:rsid w:val="00DD4AEC"/>
    <w:rsid w:val="00DD6DA6"/>
    <w:rsid w:val="00DE0851"/>
    <w:rsid w:val="00DE3C08"/>
    <w:rsid w:val="00DF74D8"/>
    <w:rsid w:val="00E00F47"/>
    <w:rsid w:val="00E02BBF"/>
    <w:rsid w:val="00E100B1"/>
    <w:rsid w:val="00E15CA9"/>
    <w:rsid w:val="00E21629"/>
    <w:rsid w:val="00E218B7"/>
    <w:rsid w:val="00E22002"/>
    <w:rsid w:val="00E2208B"/>
    <w:rsid w:val="00E250F7"/>
    <w:rsid w:val="00E26E03"/>
    <w:rsid w:val="00E27BB3"/>
    <w:rsid w:val="00E30A34"/>
    <w:rsid w:val="00E404FC"/>
    <w:rsid w:val="00E41EF7"/>
    <w:rsid w:val="00E46A90"/>
    <w:rsid w:val="00E504D0"/>
    <w:rsid w:val="00E54E15"/>
    <w:rsid w:val="00E55418"/>
    <w:rsid w:val="00E5706F"/>
    <w:rsid w:val="00E604AD"/>
    <w:rsid w:val="00E62F11"/>
    <w:rsid w:val="00E70228"/>
    <w:rsid w:val="00E70F7C"/>
    <w:rsid w:val="00E720F0"/>
    <w:rsid w:val="00E76F7E"/>
    <w:rsid w:val="00E81218"/>
    <w:rsid w:val="00E8457B"/>
    <w:rsid w:val="00E87FF4"/>
    <w:rsid w:val="00E91098"/>
    <w:rsid w:val="00E92C2E"/>
    <w:rsid w:val="00E94FCF"/>
    <w:rsid w:val="00E96463"/>
    <w:rsid w:val="00E96DDE"/>
    <w:rsid w:val="00EA06AA"/>
    <w:rsid w:val="00EA3727"/>
    <w:rsid w:val="00EA5707"/>
    <w:rsid w:val="00EA59F2"/>
    <w:rsid w:val="00EB39B8"/>
    <w:rsid w:val="00EB6485"/>
    <w:rsid w:val="00EB6515"/>
    <w:rsid w:val="00EC0BB9"/>
    <w:rsid w:val="00EC65C5"/>
    <w:rsid w:val="00EC66DE"/>
    <w:rsid w:val="00ED07ED"/>
    <w:rsid w:val="00ED1C1F"/>
    <w:rsid w:val="00ED7452"/>
    <w:rsid w:val="00ED7B2A"/>
    <w:rsid w:val="00EE2FCE"/>
    <w:rsid w:val="00EE488D"/>
    <w:rsid w:val="00EE539D"/>
    <w:rsid w:val="00F00178"/>
    <w:rsid w:val="00F01B1E"/>
    <w:rsid w:val="00F042D4"/>
    <w:rsid w:val="00F056E1"/>
    <w:rsid w:val="00F069D8"/>
    <w:rsid w:val="00F077CD"/>
    <w:rsid w:val="00F07C6E"/>
    <w:rsid w:val="00F10AC1"/>
    <w:rsid w:val="00F10CCF"/>
    <w:rsid w:val="00F1789C"/>
    <w:rsid w:val="00F21B25"/>
    <w:rsid w:val="00F22380"/>
    <w:rsid w:val="00F22496"/>
    <w:rsid w:val="00F23C0B"/>
    <w:rsid w:val="00F24440"/>
    <w:rsid w:val="00F26962"/>
    <w:rsid w:val="00F27601"/>
    <w:rsid w:val="00F31049"/>
    <w:rsid w:val="00F3110B"/>
    <w:rsid w:val="00F31556"/>
    <w:rsid w:val="00F338B7"/>
    <w:rsid w:val="00F33AC2"/>
    <w:rsid w:val="00F40637"/>
    <w:rsid w:val="00F409A3"/>
    <w:rsid w:val="00F429D7"/>
    <w:rsid w:val="00F42D64"/>
    <w:rsid w:val="00F43CDA"/>
    <w:rsid w:val="00F47118"/>
    <w:rsid w:val="00F5029B"/>
    <w:rsid w:val="00F504E1"/>
    <w:rsid w:val="00F558B4"/>
    <w:rsid w:val="00F62F0E"/>
    <w:rsid w:val="00F64443"/>
    <w:rsid w:val="00F65C18"/>
    <w:rsid w:val="00F776CA"/>
    <w:rsid w:val="00F80F87"/>
    <w:rsid w:val="00F837A3"/>
    <w:rsid w:val="00F9036E"/>
    <w:rsid w:val="00F967CB"/>
    <w:rsid w:val="00F96982"/>
    <w:rsid w:val="00FA2131"/>
    <w:rsid w:val="00FA25CE"/>
    <w:rsid w:val="00FA2BF9"/>
    <w:rsid w:val="00FA2CFB"/>
    <w:rsid w:val="00FB0F99"/>
    <w:rsid w:val="00FB75EE"/>
    <w:rsid w:val="00FC1823"/>
    <w:rsid w:val="00FC5E76"/>
    <w:rsid w:val="00FC621D"/>
    <w:rsid w:val="00FD3739"/>
    <w:rsid w:val="00FD5099"/>
    <w:rsid w:val="00FD6BE4"/>
    <w:rsid w:val="00FE0478"/>
    <w:rsid w:val="00FE0F6A"/>
    <w:rsid w:val="00FE271D"/>
    <w:rsid w:val="00FE660C"/>
    <w:rsid w:val="00FF0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E7C58"/>
  <w15:docId w15:val="{D61AE9C5-6CC6-41BD-82D1-5B0A72D4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BC"/>
    <w:pPr>
      <w:ind w:left="720"/>
      <w:contextualSpacing/>
    </w:pPr>
  </w:style>
  <w:style w:type="paragraph" w:styleId="Header">
    <w:name w:val="header"/>
    <w:basedOn w:val="Normal"/>
    <w:link w:val="HeaderChar"/>
    <w:uiPriority w:val="99"/>
    <w:unhideWhenUsed/>
    <w:rsid w:val="000B5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831"/>
  </w:style>
  <w:style w:type="paragraph" w:styleId="Footer">
    <w:name w:val="footer"/>
    <w:basedOn w:val="Normal"/>
    <w:link w:val="FooterChar"/>
    <w:uiPriority w:val="99"/>
    <w:unhideWhenUsed/>
    <w:rsid w:val="000B5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831"/>
  </w:style>
  <w:style w:type="paragraph" w:styleId="BalloonText">
    <w:name w:val="Balloon Text"/>
    <w:basedOn w:val="Normal"/>
    <w:link w:val="BalloonTextChar"/>
    <w:uiPriority w:val="99"/>
    <w:semiHidden/>
    <w:unhideWhenUsed/>
    <w:rsid w:val="006C08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8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7F09A1"/>
    <w:rPr>
      <w:sz w:val="18"/>
      <w:szCs w:val="18"/>
    </w:rPr>
  </w:style>
  <w:style w:type="paragraph" w:styleId="CommentText">
    <w:name w:val="annotation text"/>
    <w:basedOn w:val="Normal"/>
    <w:link w:val="CommentTextChar"/>
    <w:uiPriority w:val="99"/>
    <w:semiHidden/>
    <w:unhideWhenUsed/>
    <w:rsid w:val="007F09A1"/>
    <w:pPr>
      <w:spacing w:line="240" w:lineRule="auto"/>
    </w:pPr>
    <w:rPr>
      <w:sz w:val="24"/>
      <w:szCs w:val="24"/>
    </w:rPr>
  </w:style>
  <w:style w:type="character" w:customStyle="1" w:styleId="CommentTextChar">
    <w:name w:val="Comment Text Char"/>
    <w:basedOn w:val="DefaultParagraphFont"/>
    <w:link w:val="CommentText"/>
    <w:uiPriority w:val="99"/>
    <w:semiHidden/>
    <w:rsid w:val="007F09A1"/>
    <w:rPr>
      <w:sz w:val="24"/>
      <w:szCs w:val="24"/>
    </w:rPr>
  </w:style>
  <w:style w:type="paragraph" w:styleId="CommentSubject">
    <w:name w:val="annotation subject"/>
    <w:basedOn w:val="CommentText"/>
    <w:next w:val="CommentText"/>
    <w:link w:val="CommentSubjectChar"/>
    <w:uiPriority w:val="99"/>
    <w:semiHidden/>
    <w:unhideWhenUsed/>
    <w:rsid w:val="007F09A1"/>
    <w:rPr>
      <w:b/>
      <w:bCs/>
      <w:sz w:val="20"/>
      <w:szCs w:val="20"/>
    </w:rPr>
  </w:style>
  <w:style w:type="character" w:customStyle="1" w:styleId="CommentSubjectChar">
    <w:name w:val="Comment Subject Char"/>
    <w:basedOn w:val="CommentTextChar"/>
    <w:link w:val="CommentSubject"/>
    <w:uiPriority w:val="99"/>
    <w:semiHidden/>
    <w:rsid w:val="007F09A1"/>
    <w:rPr>
      <w:b/>
      <w:bCs/>
      <w:sz w:val="20"/>
      <w:szCs w:val="20"/>
    </w:rPr>
  </w:style>
  <w:style w:type="character" w:styleId="Hyperlink">
    <w:name w:val="Hyperlink"/>
    <w:basedOn w:val="DefaultParagraphFont"/>
    <w:uiPriority w:val="99"/>
    <w:unhideWhenUsed/>
    <w:rsid w:val="00502872"/>
    <w:rPr>
      <w:color w:val="0563C1" w:themeColor="hyperlink"/>
      <w:u w:val="single"/>
    </w:rPr>
  </w:style>
  <w:style w:type="paragraph" w:customStyle="1" w:styleId="EndNoteBibliographyTitle">
    <w:name w:val="EndNote Bibliography Title"/>
    <w:basedOn w:val="Normal"/>
    <w:link w:val="EndNoteBibliographyTitleChar"/>
    <w:rsid w:val="00A8647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8647C"/>
    <w:rPr>
      <w:rFonts w:ascii="Calibri" w:hAnsi="Calibri"/>
      <w:noProof/>
    </w:rPr>
  </w:style>
  <w:style w:type="paragraph" w:customStyle="1" w:styleId="EndNoteBibliography">
    <w:name w:val="EndNote Bibliography"/>
    <w:basedOn w:val="Normal"/>
    <w:link w:val="EndNoteBibliographyChar"/>
    <w:rsid w:val="00A8647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8647C"/>
    <w:rPr>
      <w:rFonts w:ascii="Calibri" w:hAnsi="Calibri"/>
      <w:noProof/>
    </w:rPr>
  </w:style>
  <w:style w:type="paragraph" w:styleId="BodyText">
    <w:name w:val="Body Text"/>
    <w:basedOn w:val="Normal"/>
    <w:link w:val="BodyTextChar"/>
    <w:rsid w:val="004A107E"/>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A107E"/>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857">
      <w:bodyDiv w:val="1"/>
      <w:marLeft w:val="0"/>
      <w:marRight w:val="0"/>
      <w:marTop w:val="0"/>
      <w:marBottom w:val="0"/>
      <w:divBdr>
        <w:top w:val="none" w:sz="0" w:space="0" w:color="auto"/>
        <w:left w:val="none" w:sz="0" w:space="0" w:color="auto"/>
        <w:bottom w:val="none" w:sz="0" w:space="0" w:color="auto"/>
        <w:right w:val="none" w:sz="0" w:space="0" w:color="auto"/>
      </w:divBdr>
    </w:div>
    <w:div w:id="1061640724">
      <w:bodyDiv w:val="1"/>
      <w:marLeft w:val="0"/>
      <w:marRight w:val="0"/>
      <w:marTop w:val="0"/>
      <w:marBottom w:val="0"/>
      <w:divBdr>
        <w:top w:val="none" w:sz="0" w:space="0" w:color="auto"/>
        <w:left w:val="none" w:sz="0" w:space="0" w:color="auto"/>
        <w:bottom w:val="none" w:sz="0" w:space="0" w:color="auto"/>
        <w:right w:val="none" w:sz="0" w:space="0" w:color="auto"/>
      </w:divBdr>
    </w:div>
    <w:div w:id="1666084799">
      <w:bodyDiv w:val="1"/>
      <w:marLeft w:val="0"/>
      <w:marRight w:val="0"/>
      <w:marTop w:val="0"/>
      <w:marBottom w:val="0"/>
      <w:divBdr>
        <w:top w:val="none" w:sz="0" w:space="0" w:color="auto"/>
        <w:left w:val="none" w:sz="0" w:space="0" w:color="auto"/>
        <w:bottom w:val="none" w:sz="0" w:space="0" w:color="auto"/>
        <w:right w:val="none" w:sz="0" w:space="0" w:color="auto"/>
      </w:divBdr>
      <w:divsChild>
        <w:div w:id="1522470181">
          <w:marLeft w:val="0"/>
          <w:marRight w:val="0"/>
          <w:marTop w:val="0"/>
          <w:marBottom w:val="0"/>
          <w:divBdr>
            <w:top w:val="none" w:sz="0" w:space="0" w:color="auto"/>
            <w:left w:val="none" w:sz="0" w:space="0" w:color="auto"/>
            <w:bottom w:val="none" w:sz="0" w:space="0" w:color="auto"/>
            <w:right w:val="none" w:sz="0" w:space="0" w:color="auto"/>
          </w:divBdr>
          <w:divsChild>
            <w:div w:id="83846313">
              <w:marLeft w:val="0"/>
              <w:marRight w:val="0"/>
              <w:marTop w:val="0"/>
              <w:marBottom w:val="0"/>
              <w:divBdr>
                <w:top w:val="none" w:sz="0" w:space="0" w:color="auto"/>
                <w:left w:val="none" w:sz="0" w:space="0" w:color="auto"/>
                <w:bottom w:val="none" w:sz="0" w:space="0" w:color="auto"/>
                <w:right w:val="none" w:sz="0" w:space="0" w:color="auto"/>
              </w:divBdr>
              <w:divsChild>
                <w:div w:id="1593666671">
                  <w:marLeft w:val="0"/>
                  <w:marRight w:val="0"/>
                  <w:marTop w:val="0"/>
                  <w:marBottom w:val="0"/>
                  <w:divBdr>
                    <w:top w:val="none" w:sz="0" w:space="0" w:color="auto"/>
                    <w:left w:val="none" w:sz="0" w:space="0" w:color="auto"/>
                    <w:bottom w:val="none" w:sz="0" w:space="0" w:color="auto"/>
                    <w:right w:val="none" w:sz="0" w:space="0" w:color="auto"/>
                  </w:divBdr>
                  <w:divsChild>
                    <w:div w:id="780413020">
                      <w:marLeft w:val="0"/>
                      <w:marRight w:val="0"/>
                      <w:marTop w:val="0"/>
                      <w:marBottom w:val="0"/>
                      <w:divBdr>
                        <w:top w:val="none" w:sz="0" w:space="0" w:color="auto"/>
                        <w:left w:val="none" w:sz="0" w:space="0" w:color="auto"/>
                        <w:bottom w:val="none" w:sz="0" w:space="0" w:color="auto"/>
                        <w:right w:val="none" w:sz="0" w:space="0" w:color="auto"/>
                      </w:divBdr>
                      <w:divsChild>
                        <w:div w:id="116333568">
                          <w:marLeft w:val="0"/>
                          <w:marRight w:val="0"/>
                          <w:marTop w:val="0"/>
                          <w:marBottom w:val="0"/>
                          <w:divBdr>
                            <w:top w:val="none" w:sz="0" w:space="0" w:color="auto"/>
                            <w:left w:val="none" w:sz="0" w:space="0" w:color="auto"/>
                            <w:bottom w:val="none" w:sz="0" w:space="0" w:color="auto"/>
                            <w:right w:val="none" w:sz="0" w:space="0" w:color="auto"/>
                          </w:divBdr>
                          <w:divsChild>
                            <w:div w:id="1153908490">
                              <w:marLeft w:val="0"/>
                              <w:marRight w:val="0"/>
                              <w:marTop w:val="0"/>
                              <w:marBottom w:val="0"/>
                              <w:divBdr>
                                <w:top w:val="none" w:sz="0" w:space="0" w:color="auto"/>
                                <w:left w:val="none" w:sz="0" w:space="0" w:color="auto"/>
                                <w:bottom w:val="none" w:sz="0" w:space="0" w:color="auto"/>
                                <w:right w:val="none" w:sz="0" w:space="0" w:color="auto"/>
                              </w:divBdr>
                              <w:divsChild>
                                <w:div w:id="2060782831">
                                  <w:marLeft w:val="0"/>
                                  <w:marRight w:val="0"/>
                                  <w:marTop w:val="0"/>
                                  <w:marBottom w:val="0"/>
                                  <w:divBdr>
                                    <w:top w:val="none" w:sz="0" w:space="0" w:color="auto"/>
                                    <w:left w:val="none" w:sz="0" w:space="0" w:color="auto"/>
                                    <w:bottom w:val="none" w:sz="0" w:space="0" w:color="auto"/>
                                    <w:right w:val="none" w:sz="0" w:space="0" w:color="auto"/>
                                  </w:divBdr>
                                  <w:divsChild>
                                    <w:div w:id="1925723023">
                                      <w:marLeft w:val="0"/>
                                      <w:marRight w:val="0"/>
                                      <w:marTop w:val="0"/>
                                      <w:marBottom w:val="0"/>
                                      <w:divBdr>
                                        <w:top w:val="none" w:sz="0" w:space="0" w:color="auto"/>
                                        <w:left w:val="none" w:sz="0" w:space="0" w:color="auto"/>
                                        <w:bottom w:val="none" w:sz="0" w:space="0" w:color="auto"/>
                                        <w:right w:val="none" w:sz="0" w:space="0" w:color="auto"/>
                                      </w:divBdr>
                                      <w:divsChild>
                                        <w:div w:id="320352876">
                                          <w:marLeft w:val="0"/>
                                          <w:marRight w:val="0"/>
                                          <w:marTop w:val="0"/>
                                          <w:marBottom w:val="0"/>
                                          <w:divBdr>
                                            <w:top w:val="none" w:sz="0" w:space="0" w:color="auto"/>
                                            <w:left w:val="none" w:sz="0" w:space="0" w:color="auto"/>
                                            <w:bottom w:val="none" w:sz="0" w:space="0" w:color="auto"/>
                                            <w:right w:val="none" w:sz="0" w:space="0" w:color="auto"/>
                                          </w:divBdr>
                                          <w:divsChild>
                                            <w:div w:id="9974621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17612924">
                                                  <w:marLeft w:val="0"/>
                                                  <w:marRight w:val="0"/>
                                                  <w:marTop w:val="0"/>
                                                  <w:marBottom w:val="0"/>
                                                  <w:divBdr>
                                                    <w:top w:val="none" w:sz="0" w:space="0" w:color="auto"/>
                                                    <w:left w:val="none" w:sz="0" w:space="0" w:color="auto"/>
                                                    <w:bottom w:val="none" w:sz="0" w:space="0" w:color="auto"/>
                                                    <w:right w:val="none" w:sz="0" w:space="0" w:color="auto"/>
                                                  </w:divBdr>
                                                  <w:divsChild>
                                                    <w:div w:id="1615166366">
                                                      <w:marLeft w:val="0"/>
                                                      <w:marRight w:val="0"/>
                                                      <w:marTop w:val="0"/>
                                                      <w:marBottom w:val="0"/>
                                                      <w:divBdr>
                                                        <w:top w:val="none" w:sz="0" w:space="0" w:color="auto"/>
                                                        <w:left w:val="none" w:sz="0" w:space="0" w:color="auto"/>
                                                        <w:bottom w:val="none" w:sz="0" w:space="0" w:color="auto"/>
                                                        <w:right w:val="none" w:sz="0" w:space="0" w:color="auto"/>
                                                      </w:divBdr>
                                                      <w:divsChild>
                                                        <w:div w:id="1310399115">
                                                          <w:marLeft w:val="0"/>
                                                          <w:marRight w:val="0"/>
                                                          <w:marTop w:val="0"/>
                                                          <w:marBottom w:val="0"/>
                                                          <w:divBdr>
                                                            <w:top w:val="none" w:sz="0" w:space="0" w:color="auto"/>
                                                            <w:left w:val="none" w:sz="0" w:space="0" w:color="auto"/>
                                                            <w:bottom w:val="none" w:sz="0" w:space="0" w:color="auto"/>
                                                            <w:right w:val="none" w:sz="0" w:space="0" w:color="auto"/>
                                                          </w:divBdr>
                                                          <w:divsChild>
                                                            <w:div w:id="220945543">
                                                              <w:marLeft w:val="0"/>
                                                              <w:marRight w:val="0"/>
                                                              <w:marTop w:val="0"/>
                                                              <w:marBottom w:val="0"/>
                                                              <w:divBdr>
                                                                <w:top w:val="none" w:sz="0" w:space="0" w:color="auto"/>
                                                                <w:left w:val="none" w:sz="0" w:space="0" w:color="auto"/>
                                                                <w:bottom w:val="none" w:sz="0" w:space="0" w:color="auto"/>
                                                                <w:right w:val="none" w:sz="0" w:space="0" w:color="auto"/>
                                                              </w:divBdr>
                                                              <w:divsChild>
                                                                <w:div w:id="1547333323">
                                                                  <w:marLeft w:val="0"/>
                                                                  <w:marRight w:val="0"/>
                                                                  <w:marTop w:val="0"/>
                                                                  <w:marBottom w:val="0"/>
                                                                  <w:divBdr>
                                                                    <w:top w:val="none" w:sz="0" w:space="0" w:color="auto"/>
                                                                    <w:left w:val="none" w:sz="0" w:space="0" w:color="auto"/>
                                                                    <w:bottom w:val="none" w:sz="0" w:space="0" w:color="auto"/>
                                                                    <w:right w:val="none" w:sz="0" w:space="0" w:color="auto"/>
                                                                  </w:divBdr>
                                                                  <w:divsChild>
                                                                    <w:div w:id="1027486721">
                                                                      <w:marLeft w:val="0"/>
                                                                      <w:marRight w:val="0"/>
                                                                      <w:marTop w:val="0"/>
                                                                      <w:marBottom w:val="0"/>
                                                                      <w:divBdr>
                                                                        <w:top w:val="none" w:sz="0" w:space="0" w:color="auto"/>
                                                                        <w:left w:val="none" w:sz="0" w:space="0" w:color="auto"/>
                                                                        <w:bottom w:val="none" w:sz="0" w:space="0" w:color="auto"/>
                                                                        <w:right w:val="none" w:sz="0" w:space="0" w:color="auto"/>
                                                                      </w:divBdr>
                                                                      <w:divsChild>
                                                                        <w:div w:id="248588516">
                                                                          <w:marLeft w:val="0"/>
                                                                          <w:marRight w:val="0"/>
                                                                          <w:marTop w:val="0"/>
                                                                          <w:marBottom w:val="0"/>
                                                                          <w:divBdr>
                                                                            <w:top w:val="none" w:sz="0" w:space="0" w:color="auto"/>
                                                                            <w:left w:val="none" w:sz="0" w:space="0" w:color="auto"/>
                                                                            <w:bottom w:val="none" w:sz="0" w:space="0" w:color="auto"/>
                                                                            <w:right w:val="none" w:sz="0" w:space="0" w:color="auto"/>
                                                                          </w:divBdr>
                                                                          <w:divsChild>
                                                                            <w:div w:id="1075006967">
                                                                              <w:marLeft w:val="0"/>
                                                                              <w:marRight w:val="0"/>
                                                                              <w:marTop w:val="0"/>
                                                                              <w:marBottom w:val="0"/>
                                                                              <w:divBdr>
                                                                                <w:top w:val="none" w:sz="0" w:space="0" w:color="auto"/>
                                                                                <w:left w:val="none" w:sz="0" w:space="0" w:color="auto"/>
                                                                                <w:bottom w:val="none" w:sz="0" w:space="0" w:color="auto"/>
                                                                                <w:right w:val="none" w:sz="0" w:space="0" w:color="auto"/>
                                                                              </w:divBdr>
                                                                              <w:divsChild>
                                                                                <w:div w:id="1361518132">
                                                                                  <w:marLeft w:val="0"/>
                                                                                  <w:marRight w:val="0"/>
                                                                                  <w:marTop w:val="0"/>
                                                                                  <w:marBottom w:val="0"/>
                                                                                  <w:divBdr>
                                                                                    <w:top w:val="none" w:sz="0" w:space="0" w:color="auto"/>
                                                                                    <w:left w:val="none" w:sz="0" w:space="0" w:color="auto"/>
                                                                                    <w:bottom w:val="none" w:sz="0" w:space="0" w:color="auto"/>
                                                                                    <w:right w:val="none" w:sz="0" w:space="0" w:color="auto"/>
                                                                                  </w:divBdr>
                                                                                  <w:divsChild>
                                                                                    <w:div w:id="1692799133">
                                                                                      <w:marLeft w:val="0"/>
                                                                                      <w:marRight w:val="0"/>
                                                                                      <w:marTop w:val="0"/>
                                                                                      <w:marBottom w:val="0"/>
                                                                                      <w:divBdr>
                                                                                        <w:top w:val="none" w:sz="0" w:space="0" w:color="auto"/>
                                                                                        <w:left w:val="none" w:sz="0" w:space="0" w:color="auto"/>
                                                                                        <w:bottom w:val="none" w:sz="0" w:space="0" w:color="auto"/>
                                                                                        <w:right w:val="none" w:sz="0" w:space="0" w:color="auto"/>
                                                                                      </w:divBdr>
                                                                                      <w:divsChild>
                                                                                        <w:div w:id="61382550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7429695">
                                                                                              <w:marLeft w:val="0"/>
                                                                                              <w:marRight w:val="0"/>
                                                                                              <w:marTop w:val="0"/>
                                                                                              <w:marBottom w:val="0"/>
                                                                                              <w:divBdr>
                                                                                                <w:top w:val="none" w:sz="0" w:space="0" w:color="auto"/>
                                                                                                <w:left w:val="none" w:sz="0" w:space="0" w:color="auto"/>
                                                                                                <w:bottom w:val="none" w:sz="0" w:space="0" w:color="auto"/>
                                                                                                <w:right w:val="none" w:sz="0" w:space="0" w:color="auto"/>
                                                                                              </w:divBdr>
                                                                                              <w:divsChild>
                                                                                                <w:div w:id="2025667060">
                                                                                                  <w:marLeft w:val="0"/>
                                                                                                  <w:marRight w:val="0"/>
                                                                                                  <w:marTop w:val="0"/>
                                                                                                  <w:marBottom w:val="0"/>
                                                                                                  <w:divBdr>
                                                                                                    <w:top w:val="none" w:sz="0" w:space="0" w:color="auto"/>
                                                                                                    <w:left w:val="none" w:sz="0" w:space="0" w:color="auto"/>
                                                                                                    <w:bottom w:val="none" w:sz="0" w:space="0" w:color="auto"/>
                                                                                                    <w:right w:val="none" w:sz="0" w:space="0" w:color="auto"/>
                                                                                                  </w:divBdr>
                                                                                                  <w:divsChild>
                                                                                                    <w:div w:id="2100714629">
                                                                                                      <w:marLeft w:val="0"/>
                                                                                                      <w:marRight w:val="0"/>
                                                                                                      <w:marTop w:val="0"/>
                                                                                                      <w:marBottom w:val="0"/>
                                                                                                      <w:divBdr>
                                                                                                        <w:top w:val="none" w:sz="0" w:space="0" w:color="auto"/>
                                                                                                        <w:left w:val="none" w:sz="0" w:space="0" w:color="auto"/>
                                                                                                        <w:bottom w:val="none" w:sz="0" w:space="0" w:color="auto"/>
                                                                                                        <w:right w:val="none" w:sz="0" w:space="0" w:color="auto"/>
                                                                                                      </w:divBdr>
                                                                                                      <w:divsChild>
                                                                                                        <w:div w:id="2099787579">
                                                                                                          <w:marLeft w:val="0"/>
                                                                                                          <w:marRight w:val="0"/>
                                                                                                          <w:marTop w:val="0"/>
                                                                                                          <w:marBottom w:val="0"/>
                                                                                                          <w:divBdr>
                                                                                                            <w:top w:val="single" w:sz="6" w:space="0" w:color="E5E5E5"/>
                                                                                                            <w:left w:val="none" w:sz="0" w:space="0" w:color="auto"/>
                                                                                                            <w:bottom w:val="none" w:sz="0" w:space="0" w:color="auto"/>
                                                                                                            <w:right w:val="none" w:sz="0" w:space="0" w:color="auto"/>
                                                                                                          </w:divBdr>
                                                                                                          <w:divsChild>
                                                                                                            <w:div w:id="733118072">
                                                                                                              <w:marLeft w:val="0"/>
                                                                                                              <w:marRight w:val="0"/>
                                                                                                              <w:marTop w:val="0"/>
                                                                                                              <w:marBottom w:val="0"/>
                                                                                                              <w:divBdr>
                                                                                                                <w:top w:val="single" w:sz="6" w:space="9" w:color="D8D8D8"/>
                                                                                                                <w:left w:val="none" w:sz="0" w:space="0" w:color="auto"/>
                                                                                                                <w:bottom w:val="none" w:sz="0" w:space="0" w:color="auto"/>
                                                                                                                <w:right w:val="none" w:sz="0" w:space="0" w:color="auto"/>
                                                                                                              </w:divBdr>
                                                                                                              <w:divsChild>
                                                                                                                <w:div w:id="1457944258">
                                                                                                                  <w:marLeft w:val="0"/>
                                                                                                                  <w:marRight w:val="0"/>
                                                                                                                  <w:marTop w:val="0"/>
                                                                                                                  <w:marBottom w:val="0"/>
                                                                                                                  <w:divBdr>
                                                                                                                    <w:top w:val="none" w:sz="0" w:space="0" w:color="auto"/>
                                                                                                                    <w:left w:val="none" w:sz="0" w:space="0" w:color="auto"/>
                                                                                                                    <w:bottom w:val="none" w:sz="0" w:space="0" w:color="auto"/>
                                                                                                                    <w:right w:val="none" w:sz="0" w:space="0" w:color="auto"/>
                                                                                                                  </w:divBdr>
                                                                                                                  <w:divsChild>
                                                                                                                    <w:div w:id="697514220">
                                                                                                                      <w:marLeft w:val="0"/>
                                                                                                                      <w:marRight w:val="0"/>
                                                                                                                      <w:marTop w:val="0"/>
                                                                                                                      <w:marBottom w:val="0"/>
                                                                                                                      <w:divBdr>
                                                                                                                        <w:top w:val="none" w:sz="0" w:space="0" w:color="auto"/>
                                                                                                                        <w:left w:val="none" w:sz="0" w:space="0" w:color="auto"/>
                                                                                                                        <w:bottom w:val="none" w:sz="0" w:space="0" w:color="auto"/>
                                                                                                                        <w:right w:val="none" w:sz="0" w:space="0" w:color="auto"/>
                                                                                                                      </w:divBdr>
                                                                                                                      <w:divsChild>
                                                                                                                        <w:div w:id="39059547">
                                                                                                                          <w:marLeft w:val="0"/>
                                                                                                                          <w:marRight w:val="0"/>
                                                                                                                          <w:marTop w:val="0"/>
                                                                                                                          <w:marBottom w:val="0"/>
                                                                                                                          <w:divBdr>
                                                                                                                            <w:top w:val="none" w:sz="0" w:space="0" w:color="auto"/>
                                                                                                                            <w:left w:val="none" w:sz="0" w:space="0" w:color="auto"/>
                                                                                                                            <w:bottom w:val="none" w:sz="0" w:space="0" w:color="auto"/>
                                                                                                                            <w:right w:val="none" w:sz="0" w:space="0" w:color="auto"/>
                                                                                                                          </w:divBdr>
                                                                                                                          <w:divsChild>
                                                                                                                            <w:div w:id="139811739">
                                                                                                                              <w:marLeft w:val="-6000"/>
                                                                                                                              <w:marRight w:val="0"/>
                                                                                                                              <w:marTop w:val="0"/>
                                                                                                                              <w:marBottom w:val="135"/>
                                                                                                                              <w:divBdr>
                                                                                                                                <w:top w:val="none" w:sz="0" w:space="0" w:color="auto"/>
                                                                                                                                <w:left w:val="none" w:sz="0" w:space="0" w:color="auto"/>
                                                                                                                                <w:bottom w:val="none" w:sz="0" w:space="0" w:color="auto"/>
                                                                                                                                <w:right w:val="none" w:sz="0" w:space="0" w:color="auto"/>
                                                                                                                              </w:divBdr>
                                                                                                                              <w:divsChild>
                                                                                                                                <w:div w:id="1643464409">
                                                                                                                                  <w:marLeft w:val="0"/>
                                                                                                                                  <w:marRight w:val="0"/>
                                                                                                                                  <w:marTop w:val="0"/>
                                                                                                                                  <w:marBottom w:val="0"/>
                                                                                                                                  <w:divBdr>
                                                                                                                                    <w:top w:val="none" w:sz="0" w:space="0" w:color="auto"/>
                                                                                                                                    <w:left w:val="none" w:sz="0" w:space="0" w:color="auto"/>
                                                                                                                                    <w:bottom w:val="none" w:sz="0" w:space="0" w:color="auto"/>
                                                                                                                                    <w:right w:val="none" w:sz="0" w:space="0" w:color="auto"/>
                                                                                                                                  </w:divBdr>
                                                                                                                                  <w:divsChild>
                                                                                                                                    <w:div w:id="1029602388">
                                                                                                                                      <w:marLeft w:val="0"/>
                                                                                                                                      <w:marRight w:val="0"/>
                                                                                                                                      <w:marTop w:val="0"/>
                                                                                                                                      <w:marBottom w:val="0"/>
                                                                                                                                      <w:divBdr>
                                                                                                                                        <w:top w:val="none" w:sz="0" w:space="0" w:color="auto"/>
                                                                                                                                        <w:left w:val="none" w:sz="0" w:space="0" w:color="auto"/>
                                                                                                                                        <w:bottom w:val="none" w:sz="0" w:space="0" w:color="auto"/>
                                                                                                                                        <w:right w:val="none" w:sz="0" w:space="0" w:color="auto"/>
                                                                                                                                      </w:divBdr>
                                                                                                                                      <w:divsChild>
                                                                                                                                        <w:div w:id="1187789409">
                                                                                                                                          <w:marLeft w:val="0"/>
                                                                                                                                          <w:marRight w:val="0"/>
                                                                                                                                          <w:marTop w:val="0"/>
                                                                                                                                          <w:marBottom w:val="0"/>
                                                                                                                                          <w:divBdr>
                                                                                                                                            <w:top w:val="none" w:sz="0" w:space="0" w:color="auto"/>
                                                                                                                                            <w:left w:val="none" w:sz="0" w:space="0" w:color="auto"/>
                                                                                                                                            <w:bottom w:val="none" w:sz="0" w:space="0" w:color="auto"/>
                                                                                                                                            <w:right w:val="none" w:sz="0" w:space="0" w:color="auto"/>
                                                                                                                                          </w:divBdr>
                                                                                                                                          <w:divsChild>
                                                                                                                                            <w:div w:id="1678651654">
                                                                                                                                              <w:marLeft w:val="0"/>
                                                                                                                                              <w:marRight w:val="0"/>
                                                                                                                                              <w:marTop w:val="0"/>
                                                                                                                                              <w:marBottom w:val="0"/>
                                                                                                                                              <w:divBdr>
                                                                                                                                                <w:top w:val="single" w:sz="6" w:space="0" w:color="666666"/>
                                                                                                                                                <w:left w:val="single" w:sz="6" w:space="0" w:color="CCCCCC"/>
                                                                                                                                                <w:bottom w:val="single" w:sz="6" w:space="0" w:color="CCCCCC"/>
                                                                                                                                                <w:right w:val="single" w:sz="6" w:space="0" w:color="CCCCCC"/>
                                                                                                                                              </w:divBdr>
                                                                                                                                              <w:divsChild>
                                                                                                                                                <w:div w:id="2088263442">
                                                                                                                                                  <w:marLeft w:val="30"/>
                                                                                                                                                  <w:marRight w:val="0"/>
                                                                                                                                                  <w:marTop w:val="0"/>
                                                                                                                                                  <w:marBottom w:val="0"/>
                                                                                                                                                  <w:divBdr>
                                                                                                                                                    <w:top w:val="none" w:sz="0" w:space="0" w:color="auto"/>
                                                                                                                                                    <w:left w:val="none" w:sz="0" w:space="0" w:color="auto"/>
                                                                                                                                                    <w:bottom w:val="none" w:sz="0" w:space="0" w:color="auto"/>
                                                                                                                                                    <w:right w:val="none" w:sz="0" w:space="0" w:color="auto"/>
                                                                                                                                                  </w:divBdr>
                                                                                                                                                  <w:divsChild>
                                                                                                                                                    <w:div w:id="162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5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15@pit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62C4-47C1-44D5-9D97-249F0376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2499</Words>
  <Characters>21487</Characters>
  <Application>Microsoft Office Word</Application>
  <DocSecurity>0</DocSecurity>
  <Lines>179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dc:creator>
  <cp:lastModifiedBy>Woods, Michelle Susan</cp:lastModifiedBy>
  <cp:revision>3</cp:revision>
  <cp:lastPrinted>2015-05-18T17:47:00Z</cp:lastPrinted>
  <dcterms:created xsi:type="dcterms:W3CDTF">2018-10-16T20:40:00Z</dcterms:created>
  <dcterms:modified xsi:type="dcterms:W3CDTF">2018-10-16T20:42:00Z</dcterms:modified>
</cp:coreProperties>
</file>