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65C41" w14:textId="77777777" w:rsidR="003C791E" w:rsidRDefault="00BB500A" w:rsidP="006F517B">
      <w:pPr>
        <w:pStyle w:val="TitlePage"/>
      </w:pPr>
      <w:bookmarkStart w:id="0" w:name="_Toc532220589"/>
      <w:bookmarkStart w:id="1" w:name="_GoBack"/>
      <w:bookmarkEnd w:id="1"/>
      <w:r>
        <w:t>Title Page</w:t>
      </w:r>
      <w:bookmarkEnd w:id="0"/>
    </w:p>
    <w:p w14:paraId="2F4DDF7D" w14:textId="77777777" w:rsidR="003C791E" w:rsidRPr="00BB500A" w:rsidRDefault="006A078C" w:rsidP="00486073">
      <w:pPr>
        <w:spacing w:line="240" w:lineRule="auto"/>
        <w:ind w:firstLine="0"/>
        <w:jc w:val="center"/>
        <w:rPr>
          <w:b/>
        </w:rPr>
      </w:pPr>
      <w:r>
        <w:rPr>
          <w:b/>
        </w:rPr>
        <w:t>Evaluation of Unit Dose Dispenses by Increasing Automated Dispensing Station (ADS) Inventory</w:t>
      </w:r>
    </w:p>
    <w:p w14:paraId="598388E3" w14:textId="77777777" w:rsidR="000635D4" w:rsidRDefault="000635D4" w:rsidP="00486073">
      <w:pPr>
        <w:spacing w:line="240" w:lineRule="auto"/>
        <w:ind w:firstLine="0"/>
        <w:jc w:val="center"/>
      </w:pPr>
    </w:p>
    <w:p w14:paraId="26275B6F" w14:textId="77777777" w:rsidR="00932701" w:rsidRDefault="00932701" w:rsidP="00486073">
      <w:pPr>
        <w:spacing w:line="240" w:lineRule="auto"/>
        <w:ind w:firstLine="0"/>
        <w:jc w:val="center"/>
      </w:pPr>
    </w:p>
    <w:p w14:paraId="4EEB8B8A" w14:textId="77777777" w:rsidR="007A43BC" w:rsidRDefault="007A43BC" w:rsidP="00486073">
      <w:pPr>
        <w:spacing w:line="240" w:lineRule="auto"/>
        <w:ind w:firstLine="0"/>
        <w:jc w:val="center"/>
      </w:pPr>
    </w:p>
    <w:p w14:paraId="3D54FB49" w14:textId="77777777" w:rsidR="007A43BC" w:rsidRDefault="007A43BC" w:rsidP="00486073">
      <w:pPr>
        <w:spacing w:line="240" w:lineRule="auto"/>
        <w:ind w:firstLine="0"/>
        <w:jc w:val="center"/>
      </w:pPr>
    </w:p>
    <w:p w14:paraId="0038E44F" w14:textId="77777777" w:rsidR="00486073" w:rsidRDefault="00486073" w:rsidP="00486073">
      <w:pPr>
        <w:spacing w:line="240" w:lineRule="auto"/>
        <w:ind w:firstLine="0"/>
        <w:jc w:val="center"/>
      </w:pPr>
    </w:p>
    <w:p w14:paraId="219B5470" w14:textId="77777777" w:rsidR="00486073" w:rsidRDefault="00486073" w:rsidP="00486073">
      <w:pPr>
        <w:spacing w:line="240" w:lineRule="auto"/>
        <w:ind w:firstLine="0"/>
        <w:jc w:val="center"/>
      </w:pPr>
    </w:p>
    <w:p w14:paraId="5F0306D5" w14:textId="77777777" w:rsidR="00486073" w:rsidRDefault="00486073" w:rsidP="00486073">
      <w:pPr>
        <w:spacing w:line="240" w:lineRule="auto"/>
        <w:ind w:firstLine="0"/>
        <w:jc w:val="center"/>
      </w:pPr>
    </w:p>
    <w:p w14:paraId="1229FFCF" w14:textId="6844CD86" w:rsidR="00486073" w:rsidRDefault="00486073" w:rsidP="00486073">
      <w:pPr>
        <w:spacing w:line="240" w:lineRule="auto"/>
        <w:ind w:firstLine="0"/>
        <w:jc w:val="center"/>
      </w:pPr>
    </w:p>
    <w:p w14:paraId="328D84E4" w14:textId="77777777" w:rsidR="00D46D48" w:rsidRDefault="00D46D48" w:rsidP="00486073">
      <w:pPr>
        <w:spacing w:line="240" w:lineRule="auto"/>
        <w:ind w:firstLine="0"/>
        <w:jc w:val="center"/>
      </w:pPr>
    </w:p>
    <w:p w14:paraId="70476749" w14:textId="77777777" w:rsidR="003C791E" w:rsidRDefault="00486073" w:rsidP="00486073">
      <w:pPr>
        <w:spacing w:line="240" w:lineRule="auto"/>
        <w:ind w:firstLine="0"/>
        <w:jc w:val="center"/>
      </w:pPr>
      <w:r>
        <w:t>b</w:t>
      </w:r>
      <w:r w:rsidR="003C791E">
        <w:t>y</w:t>
      </w:r>
    </w:p>
    <w:p w14:paraId="7E525978" w14:textId="77777777" w:rsidR="00486073" w:rsidRDefault="00486073" w:rsidP="00486073">
      <w:pPr>
        <w:spacing w:line="240" w:lineRule="auto"/>
        <w:ind w:firstLine="0"/>
        <w:jc w:val="center"/>
      </w:pPr>
    </w:p>
    <w:p w14:paraId="383F5DD6" w14:textId="77777777" w:rsidR="003C791E" w:rsidRDefault="006A078C" w:rsidP="00486073">
      <w:pPr>
        <w:spacing w:line="240" w:lineRule="auto"/>
        <w:ind w:firstLine="0"/>
        <w:jc w:val="center"/>
        <w:rPr>
          <w:b/>
        </w:rPr>
      </w:pPr>
      <w:r w:rsidRPr="006A078C">
        <w:rPr>
          <w:b/>
        </w:rPr>
        <w:t>Paria Kalantari</w:t>
      </w:r>
    </w:p>
    <w:p w14:paraId="71FF9D5A" w14:textId="77777777" w:rsidR="00486073" w:rsidRDefault="00486073" w:rsidP="00486073">
      <w:pPr>
        <w:spacing w:line="240" w:lineRule="auto"/>
        <w:ind w:firstLine="0"/>
        <w:jc w:val="center"/>
        <w:rPr>
          <w:b/>
        </w:rPr>
      </w:pPr>
    </w:p>
    <w:p w14:paraId="764471E4" w14:textId="3DD7A0D6" w:rsidR="000635D4" w:rsidRDefault="00D46D48" w:rsidP="00486073">
      <w:pPr>
        <w:spacing w:line="240" w:lineRule="auto"/>
        <w:ind w:firstLine="0"/>
        <w:jc w:val="center"/>
      </w:pPr>
      <w:r>
        <w:t xml:space="preserve">PharmD, </w:t>
      </w:r>
      <w:r w:rsidR="006A078C">
        <w:t>Allegheny General Hospital</w:t>
      </w:r>
      <w:r w:rsidR="000635D4">
        <w:t xml:space="preserve">, </w:t>
      </w:r>
      <w:r w:rsidR="008D0BD7">
        <w:t>2018</w:t>
      </w:r>
    </w:p>
    <w:p w14:paraId="3AD21CC2" w14:textId="77777777" w:rsidR="00486073" w:rsidRDefault="00486073" w:rsidP="00486073">
      <w:pPr>
        <w:spacing w:line="240" w:lineRule="auto"/>
        <w:ind w:firstLine="0"/>
        <w:jc w:val="center"/>
      </w:pPr>
    </w:p>
    <w:p w14:paraId="29A60BBB" w14:textId="77777777" w:rsidR="000635D4" w:rsidRDefault="000635D4" w:rsidP="00486073">
      <w:pPr>
        <w:spacing w:line="240" w:lineRule="auto"/>
        <w:ind w:firstLine="0"/>
        <w:jc w:val="center"/>
        <w:rPr>
          <w:b/>
        </w:rPr>
      </w:pPr>
    </w:p>
    <w:p w14:paraId="621CC2D3" w14:textId="77777777" w:rsidR="000635D4" w:rsidRDefault="000635D4" w:rsidP="00486073">
      <w:pPr>
        <w:spacing w:line="240" w:lineRule="auto"/>
        <w:ind w:firstLine="0"/>
        <w:jc w:val="center"/>
        <w:rPr>
          <w:b/>
        </w:rPr>
      </w:pPr>
    </w:p>
    <w:p w14:paraId="046AF3D8" w14:textId="77777777" w:rsidR="000635D4" w:rsidRDefault="000635D4" w:rsidP="00486073">
      <w:pPr>
        <w:spacing w:line="240" w:lineRule="auto"/>
        <w:ind w:firstLine="0"/>
        <w:jc w:val="center"/>
        <w:rPr>
          <w:b/>
        </w:rPr>
      </w:pPr>
    </w:p>
    <w:p w14:paraId="16195B1F" w14:textId="77777777" w:rsidR="00486073" w:rsidRDefault="00486073" w:rsidP="00486073">
      <w:pPr>
        <w:spacing w:line="240" w:lineRule="auto"/>
        <w:ind w:firstLine="0"/>
        <w:jc w:val="center"/>
        <w:rPr>
          <w:b/>
        </w:rPr>
      </w:pPr>
    </w:p>
    <w:p w14:paraId="19441E36" w14:textId="77777777" w:rsidR="00486073" w:rsidRDefault="00486073" w:rsidP="00D46D48">
      <w:pPr>
        <w:spacing w:line="240" w:lineRule="auto"/>
        <w:ind w:firstLine="0"/>
        <w:jc w:val="center"/>
        <w:rPr>
          <w:b/>
        </w:rPr>
      </w:pPr>
    </w:p>
    <w:p w14:paraId="6547B00B" w14:textId="1F4B2D6F" w:rsidR="00486073" w:rsidRDefault="00486073" w:rsidP="00486073">
      <w:pPr>
        <w:spacing w:line="240" w:lineRule="auto"/>
        <w:ind w:firstLine="0"/>
        <w:jc w:val="center"/>
        <w:rPr>
          <w:b/>
        </w:rPr>
      </w:pPr>
    </w:p>
    <w:p w14:paraId="221AC02F" w14:textId="77777777" w:rsidR="00D46D48" w:rsidRDefault="00D46D48" w:rsidP="00486073">
      <w:pPr>
        <w:spacing w:line="240" w:lineRule="auto"/>
        <w:ind w:firstLine="0"/>
        <w:jc w:val="center"/>
        <w:rPr>
          <w:b/>
        </w:rPr>
      </w:pPr>
    </w:p>
    <w:p w14:paraId="0A397934" w14:textId="77777777" w:rsidR="00486073" w:rsidRDefault="00486073" w:rsidP="00486073">
      <w:pPr>
        <w:spacing w:line="240" w:lineRule="auto"/>
        <w:ind w:firstLine="0"/>
        <w:jc w:val="center"/>
        <w:rPr>
          <w:b/>
        </w:rPr>
      </w:pPr>
    </w:p>
    <w:p w14:paraId="59EB863F" w14:textId="77777777" w:rsidR="007206BE" w:rsidRDefault="007206BE" w:rsidP="000E011A">
      <w:pPr>
        <w:ind w:firstLine="0"/>
        <w:jc w:val="center"/>
      </w:pPr>
      <w:r>
        <w:t>Submitted to the Graduate Faculty of</w:t>
      </w:r>
    </w:p>
    <w:p w14:paraId="3B8A0E3B" w14:textId="77777777" w:rsidR="007206BE" w:rsidRDefault="007206BE" w:rsidP="000E011A">
      <w:pPr>
        <w:ind w:firstLine="0"/>
        <w:jc w:val="center"/>
      </w:pPr>
      <w:r>
        <w:t>the Multidisciplinary MPH Program</w:t>
      </w:r>
    </w:p>
    <w:p w14:paraId="3A50C420" w14:textId="2874B8D0" w:rsidR="007206BE" w:rsidRDefault="007206BE" w:rsidP="000E011A">
      <w:pPr>
        <w:ind w:firstLine="0"/>
        <w:jc w:val="center"/>
      </w:pPr>
      <w:r>
        <w:t>Graduate School of Public Health in partial fulfillment</w:t>
      </w:r>
    </w:p>
    <w:p w14:paraId="4780DF88" w14:textId="77777777" w:rsidR="007206BE" w:rsidRDefault="007206BE" w:rsidP="000E011A">
      <w:pPr>
        <w:ind w:firstLine="0"/>
        <w:jc w:val="center"/>
      </w:pPr>
      <w:r>
        <w:t>of the requirements for the degree of</w:t>
      </w:r>
    </w:p>
    <w:p w14:paraId="360C516E" w14:textId="77777777" w:rsidR="007206BE" w:rsidRDefault="007206BE" w:rsidP="000E011A">
      <w:pPr>
        <w:spacing w:line="240" w:lineRule="auto"/>
        <w:ind w:firstLine="0"/>
        <w:jc w:val="center"/>
      </w:pPr>
      <w:r>
        <w:t>Master of Public Health</w:t>
      </w:r>
    </w:p>
    <w:p w14:paraId="119CA774" w14:textId="77777777" w:rsidR="007206BE" w:rsidRDefault="007206BE" w:rsidP="000E011A">
      <w:pPr>
        <w:spacing w:line="240" w:lineRule="auto"/>
        <w:ind w:firstLine="0"/>
        <w:jc w:val="center"/>
      </w:pPr>
    </w:p>
    <w:p w14:paraId="41D0D359" w14:textId="77777777" w:rsidR="000635D4" w:rsidRDefault="000635D4" w:rsidP="00486073">
      <w:pPr>
        <w:tabs>
          <w:tab w:val="left" w:pos="3600"/>
        </w:tabs>
        <w:spacing w:line="240" w:lineRule="auto"/>
        <w:ind w:firstLine="0"/>
        <w:jc w:val="center"/>
      </w:pPr>
    </w:p>
    <w:p w14:paraId="0348DEBE" w14:textId="77777777" w:rsidR="00486073" w:rsidRDefault="00486073" w:rsidP="00486073">
      <w:pPr>
        <w:tabs>
          <w:tab w:val="left" w:pos="3600"/>
        </w:tabs>
        <w:spacing w:line="240" w:lineRule="auto"/>
        <w:ind w:firstLine="0"/>
        <w:jc w:val="center"/>
      </w:pPr>
    </w:p>
    <w:p w14:paraId="1D95D799" w14:textId="03CB7F9F" w:rsidR="00486073" w:rsidRDefault="00486073" w:rsidP="00486073">
      <w:pPr>
        <w:tabs>
          <w:tab w:val="left" w:pos="3600"/>
        </w:tabs>
        <w:spacing w:line="240" w:lineRule="auto"/>
        <w:ind w:firstLine="0"/>
        <w:jc w:val="center"/>
      </w:pPr>
    </w:p>
    <w:p w14:paraId="30EBB5DA" w14:textId="13BC7063" w:rsidR="00D46D48" w:rsidRDefault="00D46D48" w:rsidP="00486073">
      <w:pPr>
        <w:tabs>
          <w:tab w:val="left" w:pos="3600"/>
        </w:tabs>
        <w:spacing w:line="240" w:lineRule="auto"/>
        <w:ind w:firstLine="0"/>
        <w:jc w:val="center"/>
      </w:pPr>
    </w:p>
    <w:p w14:paraId="3F302FB3" w14:textId="6C68CA1A" w:rsidR="00D46D48" w:rsidRDefault="00D46D48" w:rsidP="00486073">
      <w:pPr>
        <w:tabs>
          <w:tab w:val="left" w:pos="3600"/>
        </w:tabs>
        <w:spacing w:line="240" w:lineRule="auto"/>
        <w:ind w:firstLine="0"/>
        <w:jc w:val="center"/>
      </w:pPr>
    </w:p>
    <w:p w14:paraId="0B1E2795" w14:textId="77777777" w:rsidR="00D46D48" w:rsidRDefault="00D46D48" w:rsidP="00486073">
      <w:pPr>
        <w:tabs>
          <w:tab w:val="left" w:pos="3600"/>
        </w:tabs>
        <w:spacing w:line="240" w:lineRule="auto"/>
        <w:ind w:firstLine="0"/>
        <w:jc w:val="center"/>
      </w:pPr>
    </w:p>
    <w:p w14:paraId="05138AF2" w14:textId="77777777" w:rsidR="00486073" w:rsidRDefault="00486073" w:rsidP="00D46D48">
      <w:pPr>
        <w:tabs>
          <w:tab w:val="left" w:pos="3600"/>
        </w:tabs>
        <w:spacing w:line="240" w:lineRule="auto"/>
        <w:ind w:firstLine="0"/>
        <w:jc w:val="center"/>
      </w:pPr>
    </w:p>
    <w:p w14:paraId="59C61E2F" w14:textId="66BAACAA" w:rsidR="00486073" w:rsidRDefault="00486073" w:rsidP="00486073">
      <w:pPr>
        <w:tabs>
          <w:tab w:val="left" w:pos="3600"/>
        </w:tabs>
        <w:spacing w:line="240" w:lineRule="auto"/>
        <w:ind w:firstLine="0"/>
        <w:jc w:val="center"/>
      </w:pPr>
    </w:p>
    <w:p w14:paraId="0A53C965" w14:textId="3EC4D920" w:rsidR="00BB500A" w:rsidRDefault="000635D4" w:rsidP="00486073">
      <w:pPr>
        <w:spacing w:line="240" w:lineRule="auto"/>
        <w:ind w:firstLine="0"/>
        <w:jc w:val="center"/>
      </w:pPr>
      <w:r w:rsidRPr="00AB08F3">
        <w:t>University of Pittsburg</w:t>
      </w:r>
      <w:r>
        <w:t>h</w:t>
      </w:r>
    </w:p>
    <w:p w14:paraId="21E5927B" w14:textId="77777777" w:rsidR="00D46D48" w:rsidRDefault="00D46D48" w:rsidP="00486073">
      <w:pPr>
        <w:spacing w:line="240" w:lineRule="auto"/>
        <w:ind w:firstLine="0"/>
        <w:jc w:val="center"/>
      </w:pPr>
    </w:p>
    <w:p w14:paraId="05FC1CF5" w14:textId="4A5C8D99" w:rsidR="00BB500A" w:rsidRDefault="00A21542" w:rsidP="00A21542">
      <w:pPr>
        <w:ind w:firstLine="0"/>
        <w:jc w:val="center"/>
        <w:sectPr w:rsidR="00BB500A"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Year</w:t>
      </w:r>
      <w:r w:rsidR="009E4BD1">
        <w:t xml:space="preserve"> 2018</w:t>
      </w:r>
    </w:p>
    <w:p w14:paraId="563D84B9" w14:textId="77777777" w:rsidR="008D0BD7" w:rsidRPr="00DB4327" w:rsidRDefault="008D0BD7" w:rsidP="00D46D48">
      <w:pPr>
        <w:ind w:firstLine="0"/>
        <w:jc w:val="center"/>
      </w:pPr>
      <w:r w:rsidRPr="00DB4327">
        <w:lastRenderedPageBreak/>
        <w:t>UNIVERSITY OF PITTSBURGH</w:t>
      </w:r>
    </w:p>
    <w:p w14:paraId="70C1A5BF" w14:textId="29A9BCE3" w:rsidR="008D0BD7" w:rsidRPr="00DB4327" w:rsidRDefault="007132D4" w:rsidP="00D46D48">
      <w:pPr>
        <w:ind w:firstLine="0"/>
        <w:jc w:val="center"/>
      </w:pPr>
      <w:r>
        <w:t>Graduate School o</w:t>
      </w:r>
      <w:r w:rsidRPr="00DB4327">
        <w:t>f Public Health</w:t>
      </w:r>
    </w:p>
    <w:p w14:paraId="50007431" w14:textId="77777777" w:rsidR="008D0BD7" w:rsidRPr="00DB4327" w:rsidRDefault="008D0BD7" w:rsidP="00D46D48">
      <w:pPr>
        <w:ind w:firstLine="0"/>
        <w:jc w:val="center"/>
      </w:pPr>
    </w:p>
    <w:p w14:paraId="3C76538B" w14:textId="77777777" w:rsidR="008D0BD7" w:rsidRPr="00DB4327" w:rsidRDefault="008D0BD7" w:rsidP="00D46D48">
      <w:pPr>
        <w:ind w:firstLine="0"/>
        <w:jc w:val="center"/>
      </w:pPr>
      <w:r w:rsidRPr="00DB4327">
        <w:t>This essay is submitted</w:t>
      </w:r>
    </w:p>
    <w:p w14:paraId="5C2C7B2C" w14:textId="1E22DF62" w:rsidR="008D0BD7" w:rsidRDefault="008D0BD7" w:rsidP="00D46D48">
      <w:pPr>
        <w:ind w:firstLine="0"/>
        <w:jc w:val="center"/>
      </w:pPr>
      <w:r>
        <w:t>by</w:t>
      </w:r>
    </w:p>
    <w:p w14:paraId="2C165C74" w14:textId="317E1E0D" w:rsidR="008D0BD7" w:rsidRPr="008D0BD7" w:rsidRDefault="008D0BD7" w:rsidP="00D46D48">
      <w:pPr>
        <w:ind w:firstLine="0"/>
        <w:jc w:val="center"/>
        <w:rPr>
          <w:b/>
        </w:rPr>
      </w:pPr>
      <w:r w:rsidRPr="008D0BD7">
        <w:rPr>
          <w:rFonts w:eastAsia="Arial Unicode MS"/>
          <w:b/>
        </w:rPr>
        <w:t>Paria Kalantari</w:t>
      </w:r>
    </w:p>
    <w:p w14:paraId="1328C1A2" w14:textId="34AF1869" w:rsidR="008D0BD7" w:rsidRDefault="00D46D48" w:rsidP="00D46D48">
      <w:pPr>
        <w:ind w:firstLine="0"/>
        <w:jc w:val="center"/>
      </w:pPr>
      <w:r>
        <w:t>o</w:t>
      </w:r>
      <w:r w:rsidR="008D0BD7" w:rsidRPr="00DB4327">
        <w:t>n</w:t>
      </w:r>
    </w:p>
    <w:p w14:paraId="77C12870" w14:textId="1D991575" w:rsidR="008D0BD7" w:rsidRPr="00DB4327" w:rsidRDefault="008D0BD7" w:rsidP="00D46D48">
      <w:pPr>
        <w:ind w:firstLine="0"/>
        <w:jc w:val="center"/>
      </w:pPr>
      <w:r>
        <w:t>December 10</w:t>
      </w:r>
      <w:r w:rsidRPr="008D0BD7">
        <w:rPr>
          <w:vertAlign w:val="superscript"/>
        </w:rPr>
        <w:t>th</w:t>
      </w:r>
      <w:r>
        <w:t xml:space="preserve"> 2018</w:t>
      </w:r>
    </w:p>
    <w:p w14:paraId="6287B11B" w14:textId="6296B143" w:rsidR="008D0BD7" w:rsidRPr="00DB4327" w:rsidRDefault="008D0BD7" w:rsidP="00D46D48">
      <w:pPr>
        <w:ind w:firstLine="0"/>
        <w:jc w:val="center"/>
      </w:pPr>
      <w:r>
        <w:t>and approved by</w:t>
      </w:r>
    </w:p>
    <w:p w14:paraId="0AA2551E" w14:textId="77777777" w:rsidR="008D0BD7" w:rsidRPr="00DB4327" w:rsidRDefault="008D0BD7" w:rsidP="00D46D48">
      <w:pPr>
        <w:ind w:firstLine="0"/>
        <w:jc w:val="center"/>
      </w:pPr>
    </w:p>
    <w:p w14:paraId="10A8207D" w14:textId="77777777" w:rsidR="008D0BD7" w:rsidRPr="00DB4327" w:rsidRDefault="008D0BD7" w:rsidP="00D46D48">
      <w:pPr>
        <w:spacing w:line="240" w:lineRule="auto"/>
        <w:ind w:firstLine="0"/>
        <w:jc w:val="center"/>
      </w:pPr>
      <w:r w:rsidRPr="00DB4327">
        <w:t>Essay Advisor:</w:t>
      </w:r>
    </w:p>
    <w:p w14:paraId="11A79244" w14:textId="23E84D2B" w:rsidR="008D0BD7" w:rsidRDefault="00D46D48" w:rsidP="00D46D48">
      <w:pPr>
        <w:spacing w:line="240" w:lineRule="auto"/>
        <w:ind w:firstLine="0"/>
        <w:jc w:val="center"/>
      </w:pPr>
      <w:r>
        <w:t>David Finegold, MD</w:t>
      </w:r>
    </w:p>
    <w:p w14:paraId="31E36FF6" w14:textId="72489091" w:rsidR="008D0BD7" w:rsidRPr="00DB4327" w:rsidRDefault="008D0BD7" w:rsidP="00D46D48">
      <w:pPr>
        <w:spacing w:line="240" w:lineRule="auto"/>
        <w:ind w:firstLine="0"/>
        <w:jc w:val="center"/>
      </w:pPr>
      <w:r>
        <w:t>Director</w:t>
      </w:r>
      <w:r w:rsidR="00D46D48">
        <w:t xml:space="preserve">, </w:t>
      </w:r>
      <w:r w:rsidR="005E66D3">
        <w:t>Multidisciplinary Master of Public Health</w:t>
      </w:r>
    </w:p>
    <w:p w14:paraId="32739750" w14:textId="77777777" w:rsidR="005E66D3" w:rsidRPr="00AC3927" w:rsidRDefault="005E66D3" w:rsidP="00D46D48">
      <w:pPr>
        <w:spacing w:line="240" w:lineRule="auto"/>
        <w:ind w:firstLine="0"/>
        <w:jc w:val="center"/>
      </w:pPr>
      <w:r w:rsidRPr="00AC3927">
        <w:t>Professor, Human Genetics</w:t>
      </w:r>
    </w:p>
    <w:p w14:paraId="1780A1B8" w14:textId="77777777" w:rsidR="005E66D3" w:rsidRPr="00AC3927" w:rsidRDefault="005E66D3" w:rsidP="00D46D48">
      <w:pPr>
        <w:spacing w:line="240" w:lineRule="auto"/>
        <w:ind w:firstLine="0"/>
        <w:jc w:val="center"/>
      </w:pPr>
      <w:r w:rsidRPr="00AC3927">
        <w:t>Graduate School of Public Health</w:t>
      </w:r>
    </w:p>
    <w:p w14:paraId="3CC8D886" w14:textId="77777777" w:rsidR="005E66D3" w:rsidRDefault="005E66D3" w:rsidP="00D46D48">
      <w:pPr>
        <w:spacing w:line="240" w:lineRule="auto"/>
        <w:ind w:firstLine="0"/>
        <w:jc w:val="center"/>
      </w:pPr>
      <w:r w:rsidRPr="00AC3927">
        <w:t>University of Pittsburgh</w:t>
      </w:r>
    </w:p>
    <w:p w14:paraId="100A47BB" w14:textId="77777777" w:rsidR="008D0BD7" w:rsidRPr="00DB4327" w:rsidRDefault="008D0BD7" w:rsidP="00D46D48">
      <w:pPr>
        <w:ind w:firstLine="0"/>
        <w:jc w:val="center"/>
      </w:pPr>
    </w:p>
    <w:p w14:paraId="2A3F7450" w14:textId="77777777" w:rsidR="008D0BD7" w:rsidRPr="00DB4327" w:rsidRDefault="008D0BD7" w:rsidP="00D46D48">
      <w:pPr>
        <w:spacing w:line="240" w:lineRule="auto"/>
        <w:ind w:firstLine="0"/>
        <w:jc w:val="center"/>
      </w:pPr>
      <w:r w:rsidRPr="00DB4327">
        <w:t>Essay Reader:</w:t>
      </w:r>
    </w:p>
    <w:p w14:paraId="03AE8151" w14:textId="77777777" w:rsidR="005E66D3" w:rsidRDefault="005E66D3" w:rsidP="00D46D48">
      <w:pPr>
        <w:spacing w:line="240" w:lineRule="auto"/>
        <w:ind w:firstLine="0"/>
        <w:jc w:val="center"/>
      </w:pPr>
      <w:r>
        <w:t>Mark S. Roberts, MD, MPP, HPM</w:t>
      </w:r>
    </w:p>
    <w:p w14:paraId="2FB4EC87" w14:textId="59FF510A" w:rsidR="008D0BD7" w:rsidRPr="00DB4327" w:rsidRDefault="005E66D3" w:rsidP="00D46D48">
      <w:pPr>
        <w:spacing w:line="240" w:lineRule="auto"/>
        <w:ind w:firstLine="0"/>
        <w:jc w:val="center"/>
      </w:pPr>
      <w:r>
        <w:t>Director</w:t>
      </w:r>
      <w:r w:rsidR="00D46D48">
        <w:t>, Health Policy and Management</w:t>
      </w:r>
    </w:p>
    <w:p w14:paraId="7A24CDF8" w14:textId="77777777" w:rsidR="005E66D3" w:rsidRPr="00AC3927" w:rsidRDefault="005E66D3" w:rsidP="00D46D48">
      <w:pPr>
        <w:spacing w:line="240" w:lineRule="auto"/>
        <w:ind w:firstLine="0"/>
        <w:jc w:val="center"/>
      </w:pPr>
      <w:r w:rsidRPr="00AC3927">
        <w:t>Graduate School of Public Health</w:t>
      </w:r>
    </w:p>
    <w:p w14:paraId="2BC9C7C8" w14:textId="77777777" w:rsidR="008D0BD7" w:rsidRPr="00DB4327" w:rsidRDefault="008D0BD7" w:rsidP="00D46D48">
      <w:pPr>
        <w:spacing w:line="240" w:lineRule="auto"/>
        <w:ind w:firstLine="0"/>
        <w:jc w:val="center"/>
      </w:pPr>
      <w:r w:rsidRPr="00DB4327">
        <w:t>University of Pittsburgh</w:t>
      </w:r>
    </w:p>
    <w:p w14:paraId="1F7CAF98" w14:textId="77777777" w:rsidR="004F0846" w:rsidRDefault="004F0846" w:rsidP="00D46D48">
      <w:pPr>
        <w:spacing w:line="240" w:lineRule="auto"/>
        <w:ind w:firstLine="0"/>
        <w:jc w:val="left"/>
      </w:pPr>
    </w:p>
    <w:p w14:paraId="0D690F32" w14:textId="77777777" w:rsidR="004F0846" w:rsidRDefault="004F0846" w:rsidP="00D46D48">
      <w:pPr>
        <w:spacing w:line="240" w:lineRule="auto"/>
        <w:ind w:firstLine="0"/>
        <w:jc w:val="left"/>
      </w:pPr>
    </w:p>
    <w:p w14:paraId="1278B4C1" w14:textId="77777777" w:rsidR="004F0846" w:rsidRDefault="004F0846" w:rsidP="00486073">
      <w:pPr>
        <w:spacing w:line="240" w:lineRule="auto"/>
        <w:ind w:firstLine="0"/>
        <w:jc w:val="center"/>
      </w:pPr>
    </w:p>
    <w:p w14:paraId="3BBAFD72" w14:textId="77777777" w:rsidR="004F0846" w:rsidRDefault="004F0846" w:rsidP="00486073">
      <w:pPr>
        <w:spacing w:line="240" w:lineRule="auto"/>
        <w:ind w:firstLine="0"/>
        <w:jc w:val="center"/>
      </w:pPr>
    </w:p>
    <w:p w14:paraId="0F99D423" w14:textId="77777777" w:rsidR="004F0846" w:rsidRDefault="004F0846" w:rsidP="00486073">
      <w:pPr>
        <w:spacing w:line="240" w:lineRule="auto"/>
        <w:ind w:firstLine="0"/>
        <w:jc w:val="center"/>
      </w:pPr>
    </w:p>
    <w:p w14:paraId="1B6BEE67" w14:textId="77777777" w:rsidR="004F0846" w:rsidRDefault="004F0846" w:rsidP="00486073">
      <w:pPr>
        <w:spacing w:line="240" w:lineRule="auto"/>
        <w:ind w:firstLine="0"/>
        <w:jc w:val="center"/>
      </w:pPr>
    </w:p>
    <w:p w14:paraId="16A594ED" w14:textId="77777777" w:rsidR="00486073" w:rsidRDefault="00486073" w:rsidP="00486073">
      <w:pPr>
        <w:spacing w:line="240" w:lineRule="auto"/>
        <w:ind w:firstLine="0"/>
        <w:jc w:val="center"/>
      </w:pPr>
    </w:p>
    <w:p w14:paraId="694F01B7" w14:textId="77777777" w:rsidR="00486073" w:rsidRDefault="00486073" w:rsidP="00486073">
      <w:pPr>
        <w:spacing w:line="240" w:lineRule="auto"/>
        <w:ind w:firstLine="0"/>
        <w:jc w:val="center"/>
      </w:pPr>
    </w:p>
    <w:p w14:paraId="1701BD79" w14:textId="77777777" w:rsidR="00486073" w:rsidRDefault="00486073" w:rsidP="00486073">
      <w:pPr>
        <w:spacing w:line="240" w:lineRule="auto"/>
        <w:ind w:firstLine="0"/>
        <w:jc w:val="center"/>
      </w:pPr>
    </w:p>
    <w:p w14:paraId="38CE8554" w14:textId="77777777" w:rsidR="00486073" w:rsidRDefault="00486073" w:rsidP="00486073">
      <w:pPr>
        <w:spacing w:line="240" w:lineRule="auto"/>
        <w:ind w:firstLine="0"/>
        <w:jc w:val="center"/>
      </w:pPr>
    </w:p>
    <w:p w14:paraId="65DDAE19" w14:textId="77777777" w:rsidR="00486073" w:rsidRDefault="00486073" w:rsidP="00486073">
      <w:pPr>
        <w:spacing w:line="240" w:lineRule="auto"/>
        <w:ind w:firstLine="0"/>
        <w:jc w:val="center"/>
      </w:pPr>
    </w:p>
    <w:p w14:paraId="046CD2F9" w14:textId="77777777" w:rsidR="00486073" w:rsidRDefault="00486073" w:rsidP="00486073">
      <w:pPr>
        <w:spacing w:line="240" w:lineRule="auto"/>
        <w:ind w:firstLine="0"/>
        <w:jc w:val="center"/>
      </w:pPr>
    </w:p>
    <w:p w14:paraId="5DE63E6C" w14:textId="77777777" w:rsidR="00486073" w:rsidRDefault="00486073" w:rsidP="00486073">
      <w:pPr>
        <w:spacing w:line="240" w:lineRule="auto"/>
        <w:ind w:firstLine="0"/>
        <w:jc w:val="center"/>
      </w:pPr>
    </w:p>
    <w:p w14:paraId="64F59644" w14:textId="77777777" w:rsidR="00486073" w:rsidRDefault="00486073" w:rsidP="00486073">
      <w:pPr>
        <w:spacing w:line="240" w:lineRule="auto"/>
        <w:ind w:firstLine="0"/>
        <w:jc w:val="center"/>
      </w:pPr>
    </w:p>
    <w:p w14:paraId="3C929129" w14:textId="77777777" w:rsidR="00486073" w:rsidRDefault="00486073" w:rsidP="00486073">
      <w:pPr>
        <w:spacing w:line="240" w:lineRule="auto"/>
        <w:ind w:firstLine="0"/>
        <w:jc w:val="center"/>
      </w:pPr>
    </w:p>
    <w:p w14:paraId="5DD79F4B" w14:textId="77777777" w:rsidR="00486073" w:rsidRDefault="00486073" w:rsidP="00486073">
      <w:pPr>
        <w:spacing w:line="240" w:lineRule="auto"/>
        <w:ind w:firstLine="0"/>
        <w:jc w:val="center"/>
      </w:pPr>
    </w:p>
    <w:p w14:paraId="3406F270" w14:textId="77777777" w:rsidR="00486073" w:rsidRDefault="00486073" w:rsidP="00486073">
      <w:pPr>
        <w:spacing w:line="240" w:lineRule="auto"/>
        <w:ind w:firstLine="0"/>
        <w:jc w:val="center"/>
      </w:pPr>
    </w:p>
    <w:p w14:paraId="098F85A3" w14:textId="77777777" w:rsidR="004F0846" w:rsidRDefault="004F0846" w:rsidP="00486073">
      <w:pPr>
        <w:spacing w:line="240" w:lineRule="auto"/>
        <w:ind w:firstLine="0"/>
        <w:jc w:val="center"/>
      </w:pPr>
    </w:p>
    <w:p w14:paraId="6206749C" w14:textId="77777777" w:rsidR="004F0846" w:rsidRDefault="004F0846" w:rsidP="00486073">
      <w:pPr>
        <w:spacing w:line="240" w:lineRule="auto"/>
        <w:ind w:firstLine="0"/>
        <w:jc w:val="center"/>
      </w:pPr>
    </w:p>
    <w:p w14:paraId="2CB47FEE" w14:textId="77777777" w:rsidR="004F0846" w:rsidRDefault="004F0846" w:rsidP="00486073">
      <w:pPr>
        <w:spacing w:line="240" w:lineRule="auto"/>
        <w:ind w:firstLine="0"/>
        <w:jc w:val="center"/>
      </w:pPr>
    </w:p>
    <w:p w14:paraId="239C9F96" w14:textId="77777777" w:rsidR="004F0846" w:rsidRDefault="004F0846" w:rsidP="00486073">
      <w:pPr>
        <w:spacing w:line="240" w:lineRule="auto"/>
        <w:ind w:firstLine="0"/>
        <w:jc w:val="center"/>
      </w:pPr>
    </w:p>
    <w:p w14:paraId="4AA2F3F7" w14:textId="77777777" w:rsidR="004F0846" w:rsidRDefault="004F0846" w:rsidP="00486073">
      <w:pPr>
        <w:spacing w:line="240" w:lineRule="auto"/>
        <w:ind w:firstLine="0"/>
        <w:jc w:val="center"/>
      </w:pPr>
    </w:p>
    <w:p w14:paraId="68762697" w14:textId="77777777" w:rsidR="004F0846" w:rsidRDefault="004F0846" w:rsidP="00486073">
      <w:pPr>
        <w:spacing w:line="240" w:lineRule="auto"/>
        <w:ind w:firstLine="0"/>
        <w:jc w:val="center"/>
      </w:pPr>
      <w:r>
        <w:t xml:space="preserve">Copyright © by </w:t>
      </w:r>
      <w:r w:rsidR="00F24A51" w:rsidRPr="00F24A51">
        <w:t xml:space="preserve">Author’s </w:t>
      </w:r>
      <w:r w:rsidR="007206BE">
        <w:t>Paria Kalantari</w:t>
      </w:r>
    </w:p>
    <w:p w14:paraId="17B36339" w14:textId="77777777" w:rsidR="00486073" w:rsidRDefault="00486073" w:rsidP="00486073">
      <w:pPr>
        <w:spacing w:line="240" w:lineRule="auto"/>
        <w:ind w:firstLine="0"/>
        <w:jc w:val="center"/>
      </w:pPr>
    </w:p>
    <w:p w14:paraId="57F2388E" w14:textId="77777777" w:rsidR="004F0846" w:rsidRDefault="004F0846" w:rsidP="00486073">
      <w:pPr>
        <w:spacing w:line="240" w:lineRule="auto"/>
        <w:ind w:firstLine="0"/>
        <w:jc w:val="center"/>
      </w:pPr>
      <w:r>
        <w:t>Year</w:t>
      </w:r>
      <w:r w:rsidR="007206BE">
        <w:t xml:space="preserve"> 2018</w:t>
      </w:r>
    </w:p>
    <w:p w14:paraId="027077EE" w14:textId="77777777" w:rsidR="004F0846" w:rsidRDefault="004F0846" w:rsidP="00486073">
      <w:pPr>
        <w:spacing w:line="240" w:lineRule="auto"/>
        <w:ind w:left="720" w:hanging="720"/>
      </w:pPr>
    </w:p>
    <w:p w14:paraId="2FB59EDB" w14:textId="77777777" w:rsidR="004F0846" w:rsidRDefault="004F0846" w:rsidP="00486073">
      <w:pPr>
        <w:spacing w:line="240" w:lineRule="auto"/>
        <w:ind w:left="720" w:hanging="720"/>
      </w:pPr>
    </w:p>
    <w:p w14:paraId="659C16A5" w14:textId="77777777" w:rsidR="004F0846" w:rsidRDefault="004F0846" w:rsidP="00130B6B">
      <w:pPr>
        <w:ind w:left="720" w:hanging="720"/>
      </w:pPr>
    </w:p>
    <w:p w14:paraId="301D95AE" w14:textId="77777777" w:rsidR="004F0846" w:rsidRDefault="004F0846" w:rsidP="00130B6B">
      <w:pPr>
        <w:ind w:left="720" w:hanging="720"/>
      </w:pPr>
    </w:p>
    <w:p w14:paraId="7A03F09A" w14:textId="77777777" w:rsidR="004F0846" w:rsidRDefault="004F0846" w:rsidP="00130B6B">
      <w:pPr>
        <w:ind w:left="720" w:hanging="720"/>
        <w:sectPr w:rsidR="004F0846" w:rsidSect="00BB4FAE">
          <w:footerReference w:type="default" r:id="rId11"/>
          <w:pgSz w:w="12240" w:h="15840"/>
          <w:pgMar w:top="1440" w:right="1440" w:bottom="1440" w:left="1440" w:header="720" w:footer="720" w:gutter="0"/>
          <w:pgNumType w:fmt="lowerRoman" w:start="2"/>
          <w:cols w:space="720"/>
          <w:docGrid w:linePitch="360"/>
        </w:sectPr>
      </w:pPr>
    </w:p>
    <w:p w14:paraId="04322D39" w14:textId="77777777" w:rsidR="002B41A8" w:rsidRDefault="002B41A8" w:rsidP="006F517B">
      <w:pPr>
        <w:pStyle w:val="AbstractHeading"/>
      </w:pPr>
      <w:bookmarkStart w:id="2" w:name="_Toc532220590"/>
      <w:r>
        <w:lastRenderedPageBreak/>
        <w:t>Abstract</w:t>
      </w:r>
      <w:bookmarkEnd w:id="2"/>
    </w:p>
    <w:p w14:paraId="13FD9F21" w14:textId="77777777" w:rsidR="007206BE" w:rsidRDefault="007206BE" w:rsidP="006F517B">
      <w:pPr>
        <w:pStyle w:val="TitlePage"/>
      </w:pPr>
      <w:bookmarkStart w:id="3" w:name="_Toc532220591"/>
      <w:r>
        <w:t>Title Page</w:t>
      </w:r>
      <w:bookmarkEnd w:id="3"/>
    </w:p>
    <w:p w14:paraId="42ADE203" w14:textId="77777777" w:rsidR="007132D4" w:rsidRDefault="007132D4" w:rsidP="007132D4">
      <w:pPr>
        <w:spacing w:line="240" w:lineRule="auto"/>
        <w:ind w:firstLine="0"/>
        <w:jc w:val="right"/>
      </w:pPr>
      <w:r>
        <w:t>David Finegold, MD</w:t>
      </w:r>
    </w:p>
    <w:p w14:paraId="7FFAC213" w14:textId="77777777" w:rsidR="007132D4" w:rsidRDefault="007132D4" w:rsidP="007132D4">
      <w:pPr>
        <w:spacing w:line="240" w:lineRule="auto"/>
        <w:ind w:firstLine="0"/>
        <w:jc w:val="right"/>
        <w:rPr>
          <w:b/>
        </w:rPr>
      </w:pPr>
    </w:p>
    <w:p w14:paraId="03CE6A0B" w14:textId="4FC62809" w:rsidR="007206BE" w:rsidRPr="00BB500A" w:rsidRDefault="007206BE" w:rsidP="007206BE">
      <w:pPr>
        <w:spacing w:line="240" w:lineRule="auto"/>
        <w:ind w:firstLine="0"/>
        <w:jc w:val="center"/>
        <w:rPr>
          <w:b/>
        </w:rPr>
      </w:pPr>
      <w:r>
        <w:rPr>
          <w:b/>
        </w:rPr>
        <w:t>Evaluation of Unit Dose Dispenses by Increasing Automated Dispensing Station (ADS) Inventory</w:t>
      </w:r>
    </w:p>
    <w:p w14:paraId="20C6CC30" w14:textId="77777777" w:rsidR="00486073" w:rsidRPr="002B41A8" w:rsidRDefault="00486073" w:rsidP="00486073">
      <w:pPr>
        <w:spacing w:line="240" w:lineRule="auto"/>
        <w:ind w:firstLine="0"/>
        <w:jc w:val="center"/>
        <w:rPr>
          <w:b/>
        </w:rPr>
      </w:pPr>
    </w:p>
    <w:p w14:paraId="05941D04" w14:textId="4DA871D1" w:rsidR="002B41A8" w:rsidRDefault="007132D4" w:rsidP="00486073">
      <w:pPr>
        <w:spacing w:line="240" w:lineRule="auto"/>
        <w:ind w:firstLine="0"/>
        <w:jc w:val="center"/>
      </w:pPr>
      <w:r>
        <w:t>Paria Kalantari, MPH</w:t>
      </w:r>
      <w:r w:rsidR="007206BE">
        <w:t xml:space="preserve"> </w:t>
      </w:r>
    </w:p>
    <w:p w14:paraId="1E29D22F" w14:textId="77777777" w:rsidR="00486073" w:rsidRDefault="00486073" w:rsidP="00486073">
      <w:pPr>
        <w:spacing w:line="240" w:lineRule="auto"/>
        <w:ind w:firstLine="0"/>
        <w:jc w:val="center"/>
      </w:pPr>
    </w:p>
    <w:p w14:paraId="45712399" w14:textId="77777777" w:rsidR="002B41A8" w:rsidRDefault="007206BE" w:rsidP="00486073">
      <w:pPr>
        <w:spacing w:line="240" w:lineRule="auto"/>
        <w:ind w:firstLine="0"/>
        <w:jc w:val="center"/>
      </w:pPr>
      <w:r>
        <w:t>University of Pittsburgh, 2018</w:t>
      </w:r>
    </w:p>
    <w:p w14:paraId="206F8C36" w14:textId="77777777" w:rsidR="002B41A8" w:rsidRDefault="002B41A8" w:rsidP="00486073">
      <w:pPr>
        <w:spacing w:line="240" w:lineRule="auto"/>
        <w:ind w:firstLine="0"/>
        <w:jc w:val="center"/>
      </w:pPr>
    </w:p>
    <w:p w14:paraId="7262AF1C" w14:textId="77777777" w:rsidR="0046438E" w:rsidRDefault="0046438E" w:rsidP="00486073">
      <w:pPr>
        <w:spacing w:line="240" w:lineRule="auto"/>
        <w:ind w:firstLine="0"/>
        <w:jc w:val="center"/>
      </w:pPr>
    </w:p>
    <w:p w14:paraId="4EE4A78D" w14:textId="5EC4C426" w:rsidR="00486073" w:rsidRPr="007132D4" w:rsidRDefault="007132D4" w:rsidP="007132D4">
      <w:pPr>
        <w:spacing w:line="240" w:lineRule="auto"/>
        <w:ind w:firstLine="0"/>
        <w:jc w:val="left"/>
        <w:rPr>
          <w:b/>
        </w:rPr>
      </w:pPr>
      <w:r w:rsidRPr="007132D4">
        <w:rPr>
          <w:b/>
        </w:rPr>
        <w:t>Abstract</w:t>
      </w:r>
    </w:p>
    <w:p w14:paraId="34FCB918" w14:textId="77777777" w:rsidR="00486073" w:rsidRDefault="00486073" w:rsidP="00486073">
      <w:pPr>
        <w:spacing w:line="240" w:lineRule="auto"/>
        <w:ind w:firstLine="0"/>
        <w:jc w:val="center"/>
      </w:pPr>
    </w:p>
    <w:p w14:paraId="5E55A4A2" w14:textId="77777777" w:rsidR="006E7908" w:rsidRDefault="00360EF1" w:rsidP="000D6D4E">
      <w:r>
        <w:t>The National Association of Board of Pharmacy (NABP) Model Act defines “automated pharmacy systems” to include</w:t>
      </w:r>
      <w:r w:rsidR="006E7908">
        <w:t>,</w:t>
      </w:r>
      <w:r>
        <w:t xml:space="preserve"> but not limited to</w:t>
      </w:r>
      <w:r w:rsidR="006E7908">
        <w:t>,</w:t>
      </w:r>
      <w:r>
        <w:t xml:space="preserve"> </w:t>
      </w:r>
      <w:r w:rsidRPr="00854BAE">
        <w:t xml:space="preserve">“mechanical systems that perform operations or activities, other than Compounding or Administration, relative to the storage, packaging, Dispensing, or Distribution of medications, and which collect, control, and maintain all transaction information.” </w:t>
      </w:r>
      <w:r w:rsidRPr="00B301A4">
        <w:t xml:space="preserve">Pharmacy distribution models vary across institutions to serve their specific patient population. </w:t>
      </w:r>
      <w:r>
        <w:t>There are three models</w:t>
      </w:r>
      <w:r w:rsidR="006E7908">
        <w:t>:</w:t>
      </w:r>
    </w:p>
    <w:p w14:paraId="1699CFAB" w14:textId="77777777" w:rsidR="006E7908" w:rsidRDefault="00360EF1" w:rsidP="000D6D4E">
      <w:pPr>
        <w:pStyle w:val="ListParagraph"/>
        <w:numPr>
          <w:ilvl w:val="0"/>
          <w:numId w:val="18"/>
        </w:numPr>
      </w:pPr>
      <w:r w:rsidRPr="00B301A4">
        <w:t xml:space="preserve">A centralized pharmacy model is designed to fill patient medication orders from a central location and </w:t>
      </w:r>
      <w:r>
        <w:t>deliver</w:t>
      </w:r>
      <w:r w:rsidRPr="00B301A4">
        <w:t xml:space="preserve"> to hospital unit</w:t>
      </w:r>
      <w:r>
        <w:t>s</w:t>
      </w:r>
      <w:r w:rsidRPr="00B301A4">
        <w:t xml:space="preserve"> through a cart fill workflow. </w:t>
      </w:r>
    </w:p>
    <w:p w14:paraId="25C08D6B" w14:textId="77777777" w:rsidR="006E7908" w:rsidRDefault="00360EF1" w:rsidP="000D6D4E">
      <w:pPr>
        <w:pStyle w:val="ListParagraph"/>
        <w:numPr>
          <w:ilvl w:val="0"/>
          <w:numId w:val="18"/>
        </w:numPr>
      </w:pPr>
      <w:r w:rsidRPr="00B301A4">
        <w:t xml:space="preserve">A point of use medication distribution model is designed to dispense doses on the nursing unit; examples include satellite pharmacies and automated dispensing cabinets. This model provides real time medication delivery to patient care areas. </w:t>
      </w:r>
    </w:p>
    <w:p w14:paraId="66FE017C" w14:textId="77777777" w:rsidR="006E7908" w:rsidRDefault="0040044F" w:rsidP="000D6D4E">
      <w:pPr>
        <w:pStyle w:val="ListParagraph"/>
        <w:numPr>
          <w:ilvl w:val="0"/>
          <w:numId w:val="18"/>
        </w:numPr>
      </w:pPr>
      <w:r>
        <w:t>A hybridization of the two aforementioned models in varying degrees.</w:t>
      </w:r>
    </w:p>
    <w:p w14:paraId="398BD40E" w14:textId="77777777" w:rsidR="00360EF1" w:rsidRDefault="00360EF1" w:rsidP="000D6D4E">
      <w:r w:rsidRPr="00B301A4">
        <w:t>Allegheny General Hospital</w:t>
      </w:r>
      <w:r w:rsidR="006E7908">
        <w:t xml:space="preserve">’s </w:t>
      </w:r>
      <w:r>
        <w:t xml:space="preserve">distribution model is </w:t>
      </w:r>
      <w:r w:rsidRPr="00B301A4">
        <w:t xml:space="preserve">a hybrid model between centralized cart fill distribution and </w:t>
      </w:r>
      <w:r>
        <w:t>decentralized</w:t>
      </w:r>
      <w:r w:rsidRPr="00B301A4">
        <w:t xml:space="preserve"> dispensing. In 2016, Allegheny General Hospital (AGH) upgraded to the Pyxis®</w:t>
      </w:r>
      <w:r>
        <w:t xml:space="preserve"> </w:t>
      </w:r>
      <w:r w:rsidRPr="00B301A4">
        <w:t>Medstation ES. Pyxis® automated dispensing stations (ADS) are deployed throughout the patient care areas and dispense majority of medication doses.</w:t>
      </w:r>
      <w:r>
        <w:t xml:space="preserve"> </w:t>
      </w:r>
    </w:p>
    <w:p w14:paraId="4452E70A" w14:textId="77777777" w:rsidR="00360EF1" w:rsidRDefault="00360EF1" w:rsidP="000D6D4E">
      <w:r>
        <w:t>At AGH</w:t>
      </w:r>
      <w:r w:rsidR="00F8655F">
        <w:t>,</w:t>
      </w:r>
      <w:r>
        <w:t xml:space="preserve"> cart-fill </w:t>
      </w:r>
      <w:r w:rsidR="00F8655F">
        <w:t xml:space="preserve">is </w:t>
      </w:r>
      <w:r>
        <w:t>defin</w:t>
      </w:r>
      <w:r w:rsidR="00F8655F">
        <w:t>ed as</w:t>
      </w:r>
      <w:r>
        <w:t xml:space="preserve"> </w:t>
      </w:r>
      <w:r w:rsidR="00F8655F">
        <w:t>placing</w:t>
      </w:r>
      <w:r>
        <w:t xml:space="preserve"> individual doses of medications for patients into a separate package which has the label listing the drug name, strength, number, patient name, date of birth, Medical Record Number, the date and time of filling. This process is done on a nightly basis to provide the </w:t>
      </w:r>
      <w:r w:rsidR="00F8655F">
        <w:t xml:space="preserve">scheduled </w:t>
      </w:r>
      <w:r>
        <w:t xml:space="preserve">medications for the next 24 hours for </w:t>
      </w:r>
      <w:r w:rsidR="00F8655F">
        <w:t>each patient</w:t>
      </w:r>
      <w:r>
        <w:t>.</w:t>
      </w:r>
      <w:r w:rsidR="00F8655F">
        <w:t xml:space="preserve"> T</w:t>
      </w:r>
      <w:r>
        <w:t>he midnight</w:t>
      </w:r>
      <w:r w:rsidR="00F8655F">
        <w:t>-shift pharmacy</w:t>
      </w:r>
      <w:r>
        <w:t xml:space="preserve"> technicians pull the </w:t>
      </w:r>
      <w:r w:rsidR="00F8655F">
        <w:t xml:space="preserve">next day’s </w:t>
      </w:r>
      <w:r>
        <w:t>cart-fill medications and pharmacists check them. Th</w:t>
      </w:r>
      <w:r w:rsidR="00F8655F">
        <w:t xml:space="preserve">e entire </w:t>
      </w:r>
      <w:r>
        <w:t xml:space="preserve">process </w:t>
      </w:r>
      <w:r w:rsidR="00F8655F">
        <w:t>consumes a significant</w:t>
      </w:r>
      <w:r>
        <w:t xml:space="preserve"> of time and effort for</w:t>
      </w:r>
      <w:r w:rsidR="00F8655F">
        <w:t xml:space="preserve"> both </w:t>
      </w:r>
      <w:r>
        <w:t>technicians and pharmacists.</w:t>
      </w:r>
    </w:p>
    <w:p w14:paraId="4A12FE79" w14:textId="71B49CDF" w:rsidR="00CD165A" w:rsidRDefault="00CD165A" w:rsidP="000D6D4E">
      <w:r>
        <w:t xml:space="preserve">Delivering medications to patients at the appropriate time, being able to respond to patients needs is a few of the problems that this study reviewed. Healthcare- associated infections, heart disease and stroke, and many other public health issues are related to this study. For example by providing antibiotics to patients faster the risk of healthcare- associated infections might be lower. Being able to have pharmacists do clinical activities and direct patient care on the floors would lower the risk </w:t>
      </w:r>
      <w:r w:rsidR="00EF24C2">
        <w:t xml:space="preserve">of readmission to the hospitals. </w:t>
      </w:r>
    </w:p>
    <w:p w14:paraId="3B764F30" w14:textId="77777777" w:rsidR="008A110F" w:rsidRDefault="00130B6B" w:rsidP="00BE77E9">
      <w:pPr>
        <w:pStyle w:val="Preliminary"/>
      </w:pPr>
      <w:bookmarkStart w:id="4" w:name="_Toc532220592"/>
      <w:r>
        <w:t>Table of Contents</w:t>
      </w:r>
      <w:bookmarkEnd w:id="4"/>
    </w:p>
    <w:bookmarkStart w:id="5" w:name="_Toc532220593"/>
    <w:p w14:paraId="36D71C86" w14:textId="3BA215D0" w:rsidR="00B86646" w:rsidRDefault="003C6708">
      <w:pPr>
        <w:pStyle w:val="TOC1"/>
        <w:rPr>
          <w:rFonts w:asciiTheme="minorHAnsi" w:eastAsiaTheme="minorEastAsia" w:hAnsiTheme="minorHAnsi" w:cstheme="minorBidi"/>
          <w:b w:val="0"/>
          <w:noProof/>
          <w:sz w:val="22"/>
          <w:szCs w:val="22"/>
        </w:rPr>
      </w:pPr>
      <w:r>
        <w:fldChar w:fldCharType="begin"/>
      </w:r>
      <w:r>
        <w:instrText xml:space="preserve"> TOC \h \z \t "Heading 1,1,Heading 2,2,Heading 3,3,Appendix,1,Appendix Title,1,Heading,1" </w:instrText>
      </w:r>
      <w:r>
        <w:fldChar w:fldCharType="separate"/>
      </w:r>
      <w:hyperlink w:anchor="_Toc532392799" w:history="1">
        <w:r w:rsidR="00B86646" w:rsidRPr="00A303BF">
          <w:rPr>
            <w:rStyle w:val="Hyperlink"/>
            <w:noProof/>
          </w:rPr>
          <w:t>Preface</w:t>
        </w:r>
        <w:r w:rsidR="00B86646">
          <w:rPr>
            <w:noProof/>
            <w:webHidden/>
          </w:rPr>
          <w:tab/>
        </w:r>
        <w:r w:rsidR="00B86646">
          <w:rPr>
            <w:noProof/>
            <w:webHidden/>
          </w:rPr>
          <w:fldChar w:fldCharType="begin"/>
        </w:r>
        <w:r w:rsidR="00B86646">
          <w:rPr>
            <w:noProof/>
            <w:webHidden/>
          </w:rPr>
          <w:instrText xml:space="preserve"> PAGEREF _Toc532392799 \h </w:instrText>
        </w:r>
        <w:r w:rsidR="00B86646">
          <w:rPr>
            <w:noProof/>
            <w:webHidden/>
          </w:rPr>
        </w:r>
        <w:r w:rsidR="00B86646">
          <w:rPr>
            <w:noProof/>
            <w:webHidden/>
          </w:rPr>
          <w:fldChar w:fldCharType="separate"/>
        </w:r>
        <w:r w:rsidR="00B86646">
          <w:rPr>
            <w:noProof/>
            <w:webHidden/>
          </w:rPr>
          <w:t>ix</w:t>
        </w:r>
        <w:r w:rsidR="00B86646">
          <w:rPr>
            <w:noProof/>
            <w:webHidden/>
          </w:rPr>
          <w:fldChar w:fldCharType="end"/>
        </w:r>
      </w:hyperlink>
    </w:p>
    <w:p w14:paraId="756E12A6" w14:textId="1D685382" w:rsidR="00B86646" w:rsidRDefault="00B86646">
      <w:pPr>
        <w:pStyle w:val="TOC1"/>
        <w:rPr>
          <w:rFonts w:asciiTheme="minorHAnsi" w:eastAsiaTheme="minorEastAsia" w:hAnsiTheme="minorHAnsi" w:cstheme="minorBidi"/>
          <w:b w:val="0"/>
          <w:noProof/>
          <w:sz w:val="22"/>
          <w:szCs w:val="22"/>
        </w:rPr>
      </w:pPr>
      <w:hyperlink w:anchor="_Toc532392800" w:history="1">
        <w:r w:rsidRPr="00A303BF">
          <w:rPr>
            <w:rStyle w:val="Hyperlink"/>
            <w:noProof/>
          </w:rPr>
          <w:t>1.0 Introduction</w:t>
        </w:r>
        <w:r>
          <w:rPr>
            <w:noProof/>
            <w:webHidden/>
          </w:rPr>
          <w:tab/>
        </w:r>
        <w:r>
          <w:rPr>
            <w:noProof/>
            <w:webHidden/>
          </w:rPr>
          <w:fldChar w:fldCharType="begin"/>
        </w:r>
        <w:r>
          <w:rPr>
            <w:noProof/>
            <w:webHidden/>
          </w:rPr>
          <w:instrText xml:space="preserve"> PAGEREF _Toc532392800 \h </w:instrText>
        </w:r>
        <w:r>
          <w:rPr>
            <w:noProof/>
            <w:webHidden/>
          </w:rPr>
        </w:r>
        <w:r>
          <w:rPr>
            <w:noProof/>
            <w:webHidden/>
          </w:rPr>
          <w:fldChar w:fldCharType="separate"/>
        </w:r>
        <w:r>
          <w:rPr>
            <w:noProof/>
            <w:webHidden/>
          </w:rPr>
          <w:t>1</w:t>
        </w:r>
        <w:r>
          <w:rPr>
            <w:noProof/>
            <w:webHidden/>
          </w:rPr>
          <w:fldChar w:fldCharType="end"/>
        </w:r>
      </w:hyperlink>
    </w:p>
    <w:p w14:paraId="1ACE5F92" w14:textId="14528705" w:rsidR="00B86646" w:rsidRDefault="00B86646">
      <w:pPr>
        <w:pStyle w:val="TOC1"/>
        <w:rPr>
          <w:rFonts w:asciiTheme="minorHAnsi" w:eastAsiaTheme="minorEastAsia" w:hAnsiTheme="minorHAnsi" w:cstheme="minorBidi"/>
          <w:b w:val="0"/>
          <w:noProof/>
          <w:sz w:val="22"/>
          <w:szCs w:val="22"/>
        </w:rPr>
      </w:pPr>
      <w:hyperlink w:anchor="_Toc532392801" w:history="1">
        <w:r w:rsidRPr="00A303BF">
          <w:rPr>
            <w:rStyle w:val="Hyperlink"/>
            <w:noProof/>
          </w:rPr>
          <w:t>2.0 Objectives</w:t>
        </w:r>
        <w:r>
          <w:rPr>
            <w:noProof/>
            <w:webHidden/>
          </w:rPr>
          <w:tab/>
        </w:r>
        <w:r>
          <w:rPr>
            <w:noProof/>
            <w:webHidden/>
          </w:rPr>
          <w:fldChar w:fldCharType="begin"/>
        </w:r>
        <w:r>
          <w:rPr>
            <w:noProof/>
            <w:webHidden/>
          </w:rPr>
          <w:instrText xml:space="preserve"> PAGEREF _Toc532392801 \h </w:instrText>
        </w:r>
        <w:r>
          <w:rPr>
            <w:noProof/>
            <w:webHidden/>
          </w:rPr>
        </w:r>
        <w:r>
          <w:rPr>
            <w:noProof/>
            <w:webHidden/>
          </w:rPr>
          <w:fldChar w:fldCharType="separate"/>
        </w:r>
        <w:r>
          <w:rPr>
            <w:noProof/>
            <w:webHidden/>
          </w:rPr>
          <w:t>6</w:t>
        </w:r>
        <w:r>
          <w:rPr>
            <w:noProof/>
            <w:webHidden/>
          </w:rPr>
          <w:fldChar w:fldCharType="end"/>
        </w:r>
      </w:hyperlink>
    </w:p>
    <w:p w14:paraId="7A3521DA" w14:textId="1D684EE1" w:rsidR="00B86646" w:rsidRDefault="00B86646">
      <w:pPr>
        <w:pStyle w:val="TOC1"/>
        <w:rPr>
          <w:rFonts w:asciiTheme="minorHAnsi" w:eastAsiaTheme="minorEastAsia" w:hAnsiTheme="minorHAnsi" w:cstheme="minorBidi"/>
          <w:b w:val="0"/>
          <w:noProof/>
          <w:sz w:val="22"/>
          <w:szCs w:val="22"/>
        </w:rPr>
      </w:pPr>
      <w:hyperlink w:anchor="_Toc532392802" w:history="1">
        <w:r w:rsidRPr="00A303BF">
          <w:rPr>
            <w:rStyle w:val="Hyperlink"/>
            <w:noProof/>
          </w:rPr>
          <w:t>3.0 Methods</w:t>
        </w:r>
        <w:r>
          <w:rPr>
            <w:noProof/>
            <w:webHidden/>
          </w:rPr>
          <w:tab/>
        </w:r>
        <w:r>
          <w:rPr>
            <w:noProof/>
            <w:webHidden/>
          </w:rPr>
          <w:fldChar w:fldCharType="begin"/>
        </w:r>
        <w:r>
          <w:rPr>
            <w:noProof/>
            <w:webHidden/>
          </w:rPr>
          <w:instrText xml:space="preserve"> PAGEREF _Toc532392802 \h </w:instrText>
        </w:r>
        <w:r>
          <w:rPr>
            <w:noProof/>
            <w:webHidden/>
          </w:rPr>
        </w:r>
        <w:r>
          <w:rPr>
            <w:noProof/>
            <w:webHidden/>
          </w:rPr>
          <w:fldChar w:fldCharType="separate"/>
        </w:r>
        <w:r>
          <w:rPr>
            <w:noProof/>
            <w:webHidden/>
          </w:rPr>
          <w:t>7</w:t>
        </w:r>
        <w:r>
          <w:rPr>
            <w:noProof/>
            <w:webHidden/>
          </w:rPr>
          <w:fldChar w:fldCharType="end"/>
        </w:r>
      </w:hyperlink>
    </w:p>
    <w:p w14:paraId="6360A2C7" w14:textId="68275FEF" w:rsidR="00B86646" w:rsidRDefault="00B86646">
      <w:pPr>
        <w:pStyle w:val="TOC1"/>
        <w:rPr>
          <w:rFonts w:asciiTheme="minorHAnsi" w:eastAsiaTheme="minorEastAsia" w:hAnsiTheme="minorHAnsi" w:cstheme="minorBidi"/>
          <w:b w:val="0"/>
          <w:noProof/>
          <w:sz w:val="22"/>
          <w:szCs w:val="22"/>
        </w:rPr>
      </w:pPr>
      <w:hyperlink w:anchor="_Toc532392803" w:history="1">
        <w:r w:rsidRPr="00A303BF">
          <w:rPr>
            <w:rStyle w:val="Hyperlink"/>
            <w:noProof/>
          </w:rPr>
          <w:t>4.0 Results</w:t>
        </w:r>
        <w:r>
          <w:rPr>
            <w:noProof/>
            <w:webHidden/>
          </w:rPr>
          <w:tab/>
        </w:r>
        <w:r>
          <w:rPr>
            <w:noProof/>
            <w:webHidden/>
          </w:rPr>
          <w:fldChar w:fldCharType="begin"/>
        </w:r>
        <w:r>
          <w:rPr>
            <w:noProof/>
            <w:webHidden/>
          </w:rPr>
          <w:instrText xml:space="preserve"> PAGEREF _Toc532392803 \h </w:instrText>
        </w:r>
        <w:r>
          <w:rPr>
            <w:noProof/>
            <w:webHidden/>
          </w:rPr>
        </w:r>
        <w:r>
          <w:rPr>
            <w:noProof/>
            <w:webHidden/>
          </w:rPr>
          <w:fldChar w:fldCharType="separate"/>
        </w:r>
        <w:r>
          <w:rPr>
            <w:noProof/>
            <w:webHidden/>
          </w:rPr>
          <w:t>10</w:t>
        </w:r>
        <w:r>
          <w:rPr>
            <w:noProof/>
            <w:webHidden/>
          </w:rPr>
          <w:fldChar w:fldCharType="end"/>
        </w:r>
      </w:hyperlink>
    </w:p>
    <w:p w14:paraId="0D518C6E" w14:textId="7EAB22E2" w:rsidR="00B86646" w:rsidRDefault="00B86646">
      <w:pPr>
        <w:pStyle w:val="TOC1"/>
        <w:rPr>
          <w:rFonts w:asciiTheme="minorHAnsi" w:eastAsiaTheme="minorEastAsia" w:hAnsiTheme="minorHAnsi" w:cstheme="minorBidi"/>
          <w:b w:val="0"/>
          <w:noProof/>
          <w:sz w:val="22"/>
          <w:szCs w:val="22"/>
        </w:rPr>
      </w:pPr>
      <w:hyperlink w:anchor="_Toc532392804" w:history="1">
        <w:r w:rsidRPr="00A303BF">
          <w:rPr>
            <w:rStyle w:val="Hyperlink"/>
            <w:noProof/>
          </w:rPr>
          <w:t>5.0 Discussion</w:t>
        </w:r>
        <w:r>
          <w:rPr>
            <w:noProof/>
            <w:webHidden/>
          </w:rPr>
          <w:tab/>
        </w:r>
        <w:r>
          <w:rPr>
            <w:noProof/>
            <w:webHidden/>
          </w:rPr>
          <w:fldChar w:fldCharType="begin"/>
        </w:r>
        <w:r>
          <w:rPr>
            <w:noProof/>
            <w:webHidden/>
          </w:rPr>
          <w:instrText xml:space="preserve"> PAGEREF _Toc532392804 \h </w:instrText>
        </w:r>
        <w:r>
          <w:rPr>
            <w:noProof/>
            <w:webHidden/>
          </w:rPr>
        </w:r>
        <w:r>
          <w:rPr>
            <w:noProof/>
            <w:webHidden/>
          </w:rPr>
          <w:fldChar w:fldCharType="separate"/>
        </w:r>
        <w:r>
          <w:rPr>
            <w:noProof/>
            <w:webHidden/>
          </w:rPr>
          <w:t>14</w:t>
        </w:r>
        <w:r>
          <w:rPr>
            <w:noProof/>
            <w:webHidden/>
          </w:rPr>
          <w:fldChar w:fldCharType="end"/>
        </w:r>
      </w:hyperlink>
    </w:p>
    <w:p w14:paraId="0C850D2A" w14:textId="5A662904" w:rsidR="00B86646" w:rsidRDefault="00B86646">
      <w:pPr>
        <w:pStyle w:val="TOC1"/>
        <w:rPr>
          <w:rFonts w:asciiTheme="minorHAnsi" w:eastAsiaTheme="minorEastAsia" w:hAnsiTheme="minorHAnsi" w:cstheme="minorBidi"/>
          <w:b w:val="0"/>
          <w:noProof/>
          <w:sz w:val="22"/>
          <w:szCs w:val="22"/>
        </w:rPr>
      </w:pPr>
      <w:hyperlink w:anchor="_Toc532392805" w:history="1">
        <w:r w:rsidRPr="00A303BF">
          <w:rPr>
            <w:rStyle w:val="Hyperlink"/>
            <w:noProof/>
          </w:rPr>
          <w:t>Bibliography</w:t>
        </w:r>
        <w:r>
          <w:rPr>
            <w:noProof/>
            <w:webHidden/>
          </w:rPr>
          <w:tab/>
        </w:r>
        <w:r>
          <w:rPr>
            <w:noProof/>
            <w:webHidden/>
          </w:rPr>
          <w:fldChar w:fldCharType="begin"/>
        </w:r>
        <w:r>
          <w:rPr>
            <w:noProof/>
            <w:webHidden/>
          </w:rPr>
          <w:instrText xml:space="preserve"> PAGEREF _Toc532392805 \h </w:instrText>
        </w:r>
        <w:r>
          <w:rPr>
            <w:noProof/>
            <w:webHidden/>
          </w:rPr>
        </w:r>
        <w:r>
          <w:rPr>
            <w:noProof/>
            <w:webHidden/>
          </w:rPr>
          <w:fldChar w:fldCharType="separate"/>
        </w:r>
        <w:r>
          <w:rPr>
            <w:noProof/>
            <w:webHidden/>
          </w:rPr>
          <w:t>16</w:t>
        </w:r>
        <w:r>
          <w:rPr>
            <w:noProof/>
            <w:webHidden/>
          </w:rPr>
          <w:fldChar w:fldCharType="end"/>
        </w:r>
      </w:hyperlink>
    </w:p>
    <w:p w14:paraId="4498D5BE" w14:textId="1999A838" w:rsidR="00CB03F9" w:rsidRDefault="003C6708" w:rsidP="00E54699">
      <w:pPr>
        <w:pStyle w:val="Preliminary"/>
      </w:pPr>
      <w:r>
        <w:rPr>
          <w:rFonts w:cs="Times New Roman"/>
        </w:rPr>
        <w:fldChar w:fldCharType="end"/>
      </w:r>
      <w:r w:rsidR="00CB03F9">
        <w:t xml:space="preserve">List of </w:t>
      </w:r>
      <w:r w:rsidR="00130B6B">
        <w:t>T</w:t>
      </w:r>
      <w:r w:rsidR="00CB03F9" w:rsidRPr="00B424B6">
        <w:t>ables</w:t>
      </w:r>
      <w:bookmarkEnd w:id="5"/>
    </w:p>
    <w:p w14:paraId="58245256" w14:textId="26EA5058" w:rsidR="00222B34"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32392776" w:history="1">
        <w:r w:rsidR="00222B34" w:rsidRPr="00260457">
          <w:rPr>
            <w:rStyle w:val="Hyperlink"/>
            <w:noProof/>
          </w:rPr>
          <w:t>Table 1. Machine Designation to Patient Care Areas</w:t>
        </w:r>
        <w:r w:rsidR="00222B34">
          <w:rPr>
            <w:noProof/>
            <w:webHidden/>
          </w:rPr>
          <w:tab/>
        </w:r>
        <w:r w:rsidR="00222B34">
          <w:rPr>
            <w:noProof/>
            <w:webHidden/>
          </w:rPr>
          <w:fldChar w:fldCharType="begin"/>
        </w:r>
        <w:r w:rsidR="00222B34">
          <w:rPr>
            <w:noProof/>
            <w:webHidden/>
          </w:rPr>
          <w:instrText xml:space="preserve"> PAGEREF _Toc532392776 \h </w:instrText>
        </w:r>
        <w:r w:rsidR="00222B34">
          <w:rPr>
            <w:noProof/>
            <w:webHidden/>
          </w:rPr>
        </w:r>
        <w:r w:rsidR="00222B34">
          <w:rPr>
            <w:noProof/>
            <w:webHidden/>
          </w:rPr>
          <w:fldChar w:fldCharType="separate"/>
        </w:r>
        <w:r w:rsidR="00222B34">
          <w:rPr>
            <w:noProof/>
            <w:webHidden/>
          </w:rPr>
          <w:t>9</w:t>
        </w:r>
        <w:r w:rsidR="00222B34">
          <w:rPr>
            <w:noProof/>
            <w:webHidden/>
          </w:rPr>
          <w:fldChar w:fldCharType="end"/>
        </w:r>
      </w:hyperlink>
    </w:p>
    <w:p w14:paraId="0477946C" w14:textId="3B875516" w:rsidR="00222B34" w:rsidRDefault="00222B34">
      <w:pPr>
        <w:pStyle w:val="TableofFigures"/>
        <w:tabs>
          <w:tab w:val="right" w:leader="dot" w:pos="9350"/>
        </w:tabs>
        <w:rPr>
          <w:rFonts w:asciiTheme="minorHAnsi" w:eastAsiaTheme="minorEastAsia" w:hAnsiTheme="minorHAnsi" w:cstheme="minorBidi"/>
          <w:noProof/>
          <w:sz w:val="22"/>
          <w:szCs w:val="22"/>
        </w:rPr>
      </w:pPr>
      <w:hyperlink w:anchor="_Toc532392777" w:history="1">
        <w:r w:rsidRPr="00260457">
          <w:rPr>
            <w:rStyle w:val="Hyperlink"/>
            <w:noProof/>
          </w:rPr>
          <w:t>Table 2. Number of medications in Pyxis</w:t>
        </w:r>
        <w:r w:rsidRPr="00260457">
          <w:rPr>
            <w:rStyle w:val="Hyperlink"/>
            <w:noProof/>
            <w:vertAlign w:val="superscript"/>
          </w:rPr>
          <w:t>®</w:t>
        </w:r>
        <w:r w:rsidRPr="00260457">
          <w:rPr>
            <w:rStyle w:val="Hyperlink"/>
            <w:noProof/>
          </w:rPr>
          <w:t xml:space="preserve"> Stations Pre and Post Intervention</w:t>
        </w:r>
        <w:r>
          <w:rPr>
            <w:noProof/>
            <w:webHidden/>
          </w:rPr>
          <w:tab/>
        </w:r>
        <w:r>
          <w:rPr>
            <w:noProof/>
            <w:webHidden/>
          </w:rPr>
          <w:fldChar w:fldCharType="begin"/>
        </w:r>
        <w:r>
          <w:rPr>
            <w:noProof/>
            <w:webHidden/>
          </w:rPr>
          <w:instrText xml:space="preserve"> PAGEREF _Toc532392777 \h </w:instrText>
        </w:r>
        <w:r>
          <w:rPr>
            <w:noProof/>
            <w:webHidden/>
          </w:rPr>
        </w:r>
        <w:r>
          <w:rPr>
            <w:noProof/>
            <w:webHidden/>
          </w:rPr>
          <w:fldChar w:fldCharType="separate"/>
        </w:r>
        <w:r>
          <w:rPr>
            <w:noProof/>
            <w:webHidden/>
          </w:rPr>
          <w:t>11</w:t>
        </w:r>
        <w:r>
          <w:rPr>
            <w:noProof/>
            <w:webHidden/>
          </w:rPr>
          <w:fldChar w:fldCharType="end"/>
        </w:r>
      </w:hyperlink>
    </w:p>
    <w:p w14:paraId="7A85AB47" w14:textId="4715E25F" w:rsidR="00222B34" w:rsidRDefault="00222B34">
      <w:pPr>
        <w:pStyle w:val="TableofFigures"/>
        <w:tabs>
          <w:tab w:val="right" w:leader="dot" w:pos="9350"/>
        </w:tabs>
        <w:rPr>
          <w:rFonts w:asciiTheme="minorHAnsi" w:eastAsiaTheme="minorEastAsia" w:hAnsiTheme="minorHAnsi" w:cstheme="minorBidi"/>
          <w:noProof/>
          <w:sz w:val="22"/>
          <w:szCs w:val="22"/>
        </w:rPr>
      </w:pPr>
      <w:hyperlink w:anchor="_Toc532392778" w:history="1">
        <w:r w:rsidRPr="00260457">
          <w:rPr>
            <w:rStyle w:val="Hyperlink"/>
            <w:noProof/>
          </w:rPr>
          <w:t>Table 3. Results of the Study</w:t>
        </w:r>
        <w:r>
          <w:rPr>
            <w:noProof/>
            <w:webHidden/>
          </w:rPr>
          <w:tab/>
        </w:r>
        <w:r>
          <w:rPr>
            <w:noProof/>
            <w:webHidden/>
          </w:rPr>
          <w:fldChar w:fldCharType="begin"/>
        </w:r>
        <w:r>
          <w:rPr>
            <w:noProof/>
            <w:webHidden/>
          </w:rPr>
          <w:instrText xml:space="preserve"> PAGEREF _Toc532392778 \h </w:instrText>
        </w:r>
        <w:r>
          <w:rPr>
            <w:noProof/>
            <w:webHidden/>
          </w:rPr>
        </w:r>
        <w:r>
          <w:rPr>
            <w:noProof/>
            <w:webHidden/>
          </w:rPr>
          <w:fldChar w:fldCharType="separate"/>
        </w:r>
        <w:r>
          <w:rPr>
            <w:noProof/>
            <w:webHidden/>
          </w:rPr>
          <w:t>12</w:t>
        </w:r>
        <w:r>
          <w:rPr>
            <w:noProof/>
            <w:webHidden/>
          </w:rPr>
          <w:fldChar w:fldCharType="end"/>
        </w:r>
      </w:hyperlink>
    </w:p>
    <w:p w14:paraId="373E1B3A" w14:textId="3B201076" w:rsidR="00B424B6" w:rsidRDefault="00CB03F9" w:rsidP="00E54699">
      <w:pPr>
        <w:pStyle w:val="Preliminary"/>
      </w:pPr>
      <w:r>
        <w:fldChar w:fldCharType="end"/>
      </w:r>
      <w:bookmarkStart w:id="6" w:name="_Toc532220594"/>
      <w:r w:rsidR="00B424B6">
        <w:t>Li</w:t>
      </w:r>
      <w:r w:rsidR="00B424B6" w:rsidRPr="00BE77E9">
        <w:t xml:space="preserve">st of </w:t>
      </w:r>
      <w:r w:rsidR="00130B6B" w:rsidRPr="00BE77E9">
        <w:t>F</w:t>
      </w:r>
      <w:r w:rsidR="00B424B6" w:rsidRPr="00BE77E9">
        <w:t>igures</w:t>
      </w:r>
      <w:bookmarkEnd w:id="6"/>
    </w:p>
    <w:p w14:paraId="69A4C06F" w14:textId="1A8422B9" w:rsidR="00222B34" w:rsidRDefault="00B424B6">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532392782" w:history="1">
        <w:r w:rsidR="00222B34" w:rsidRPr="008A37D9">
          <w:rPr>
            <w:rStyle w:val="Hyperlink"/>
            <w:noProof/>
          </w:rPr>
          <w:t>Figure 1. Process of Central Dispensing</w:t>
        </w:r>
        <w:r w:rsidR="00222B34">
          <w:rPr>
            <w:noProof/>
            <w:webHidden/>
          </w:rPr>
          <w:tab/>
        </w:r>
        <w:r w:rsidR="00222B34">
          <w:rPr>
            <w:noProof/>
            <w:webHidden/>
          </w:rPr>
          <w:fldChar w:fldCharType="begin"/>
        </w:r>
        <w:r w:rsidR="00222B34">
          <w:rPr>
            <w:noProof/>
            <w:webHidden/>
          </w:rPr>
          <w:instrText xml:space="preserve"> PAGEREF _Toc532392782 \h </w:instrText>
        </w:r>
        <w:r w:rsidR="00222B34">
          <w:rPr>
            <w:noProof/>
            <w:webHidden/>
          </w:rPr>
        </w:r>
        <w:r w:rsidR="00222B34">
          <w:rPr>
            <w:noProof/>
            <w:webHidden/>
          </w:rPr>
          <w:fldChar w:fldCharType="separate"/>
        </w:r>
        <w:r w:rsidR="00222B34">
          <w:rPr>
            <w:noProof/>
            <w:webHidden/>
          </w:rPr>
          <w:t>4</w:t>
        </w:r>
        <w:r w:rsidR="00222B34">
          <w:rPr>
            <w:noProof/>
            <w:webHidden/>
          </w:rPr>
          <w:fldChar w:fldCharType="end"/>
        </w:r>
      </w:hyperlink>
    </w:p>
    <w:p w14:paraId="70775496" w14:textId="6DC7732B" w:rsidR="00222B34" w:rsidRDefault="00222B34">
      <w:pPr>
        <w:pStyle w:val="TableofFigures"/>
        <w:tabs>
          <w:tab w:val="right" w:leader="dot" w:pos="9350"/>
        </w:tabs>
        <w:rPr>
          <w:rFonts w:asciiTheme="minorHAnsi" w:eastAsiaTheme="minorEastAsia" w:hAnsiTheme="minorHAnsi" w:cstheme="minorBidi"/>
          <w:noProof/>
          <w:sz w:val="22"/>
          <w:szCs w:val="22"/>
        </w:rPr>
      </w:pPr>
      <w:hyperlink w:anchor="_Toc532392783" w:history="1">
        <w:r w:rsidRPr="008A37D9">
          <w:rPr>
            <w:rStyle w:val="Hyperlink"/>
            <w:noProof/>
          </w:rPr>
          <w:t>Figure 2. Number of Medications Added to ADS</w:t>
        </w:r>
        <w:r>
          <w:rPr>
            <w:noProof/>
            <w:webHidden/>
          </w:rPr>
          <w:tab/>
        </w:r>
        <w:r>
          <w:rPr>
            <w:noProof/>
            <w:webHidden/>
          </w:rPr>
          <w:fldChar w:fldCharType="begin"/>
        </w:r>
        <w:r>
          <w:rPr>
            <w:noProof/>
            <w:webHidden/>
          </w:rPr>
          <w:instrText xml:space="preserve"> PAGEREF _Toc532392783 \h </w:instrText>
        </w:r>
        <w:r>
          <w:rPr>
            <w:noProof/>
            <w:webHidden/>
          </w:rPr>
        </w:r>
        <w:r>
          <w:rPr>
            <w:noProof/>
            <w:webHidden/>
          </w:rPr>
          <w:fldChar w:fldCharType="separate"/>
        </w:r>
        <w:r>
          <w:rPr>
            <w:noProof/>
            <w:webHidden/>
          </w:rPr>
          <w:t>10</w:t>
        </w:r>
        <w:r>
          <w:rPr>
            <w:noProof/>
            <w:webHidden/>
          </w:rPr>
          <w:fldChar w:fldCharType="end"/>
        </w:r>
      </w:hyperlink>
    </w:p>
    <w:p w14:paraId="7E7C24B0" w14:textId="0D4D4D8D" w:rsidR="00B424B6" w:rsidRDefault="00B424B6" w:rsidP="00BE77E9">
      <w:pPr>
        <w:pStyle w:val="Heading"/>
      </w:pPr>
      <w:r>
        <w:fldChar w:fldCharType="end"/>
      </w:r>
      <w:bookmarkStart w:id="7" w:name="_Toc532392799"/>
      <w:r w:rsidR="00130B6B">
        <w:t>Preface</w:t>
      </w:r>
      <w:bookmarkEnd w:id="7"/>
    </w:p>
    <w:p w14:paraId="7B986F3B" w14:textId="2C8A06E9" w:rsidR="00360EF1" w:rsidRDefault="00360EF1" w:rsidP="0025172A">
      <w:pPr>
        <w:spacing w:line="360" w:lineRule="auto"/>
        <w:ind w:firstLine="0"/>
      </w:pPr>
      <w:r w:rsidRPr="0025172A">
        <w:rPr>
          <w:b/>
          <w:u w:val="single"/>
        </w:rPr>
        <w:t>Purpose:</w:t>
      </w:r>
      <w:r>
        <w:t xml:space="preserve"> The National Association of Boards of Pharmacy (NABP) Model Act defines automated pharmacy systems as </w:t>
      </w:r>
      <w:r w:rsidRPr="00854BAE">
        <w:t xml:space="preserve">“systems that perform operations or activities, relative to the storage, packaging, </w:t>
      </w:r>
      <w:r>
        <w:t>d</w:t>
      </w:r>
      <w:r w:rsidRPr="00854BAE">
        <w:t xml:space="preserve">ispensing, or </w:t>
      </w:r>
      <w:r>
        <w:t>d</w:t>
      </w:r>
      <w:r w:rsidRPr="00854BAE">
        <w:t xml:space="preserve">istribution of medications, and which collect, control, and maintain all transaction information.” </w:t>
      </w:r>
      <w:r w:rsidRPr="00B301A4">
        <w:t xml:space="preserve">Pharmacy distribution models vary across institutions to serve </w:t>
      </w:r>
      <w:r w:rsidR="00892F79">
        <w:t>each</w:t>
      </w:r>
      <w:r w:rsidRPr="00B301A4">
        <w:t xml:space="preserve"> specific patient population. Allegheny General Hospital</w:t>
      </w:r>
      <w:r>
        <w:t xml:space="preserve">’s distribution model is </w:t>
      </w:r>
      <w:r w:rsidRPr="00B301A4">
        <w:t xml:space="preserve">a hybrid model between centralized cart fill distribution and </w:t>
      </w:r>
      <w:r>
        <w:t>decentralized</w:t>
      </w:r>
      <w:r w:rsidRPr="00B301A4">
        <w:t xml:space="preserve"> dispensing. </w:t>
      </w:r>
      <w:r>
        <w:t>The purpose of this study was t</w:t>
      </w:r>
      <w:r w:rsidRPr="00B301A4">
        <w:t xml:space="preserve">o evaluate the cart-fill volume and reduce the number of fills by increasing the number of medications stored in the </w:t>
      </w:r>
      <w:r>
        <w:t>automated dispensing stations (</w:t>
      </w:r>
      <w:r w:rsidRPr="00B301A4">
        <w:t>ADS</w:t>
      </w:r>
      <w:r>
        <w:t>)</w:t>
      </w:r>
      <w:r w:rsidRPr="00B301A4">
        <w:t>.</w:t>
      </w:r>
    </w:p>
    <w:p w14:paraId="4637EDEA" w14:textId="77777777" w:rsidR="005D222A" w:rsidRDefault="005D222A" w:rsidP="0025172A">
      <w:pPr>
        <w:spacing w:line="360" w:lineRule="auto"/>
        <w:ind w:firstLine="0"/>
      </w:pPr>
    </w:p>
    <w:p w14:paraId="121FA950" w14:textId="77777777" w:rsidR="00360EF1" w:rsidRPr="0025172A" w:rsidRDefault="0025172A" w:rsidP="00360EF1">
      <w:pPr>
        <w:spacing w:line="360" w:lineRule="auto"/>
        <w:ind w:firstLine="0"/>
        <w:rPr>
          <w:b/>
          <w:u w:val="single"/>
        </w:rPr>
      </w:pPr>
      <w:r w:rsidRPr="0025172A">
        <w:rPr>
          <w:b/>
          <w:u w:val="single"/>
        </w:rPr>
        <w:t>Definitions:</w:t>
      </w:r>
    </w:p>
    <w:p w14:paraId="63AF2FD6" w14:textId="77777777" w:rsidR="00360EF1" w:rsidRDefault="00360EF1" w:rsidP="00360EF1">
      <w:pPr>
        <w:spacing w:line="360" w:lineRule="auto"/>
        <w:ind w:firstLine="0"/>
      </w:pPr>
      <w:r w:rsidRPr="00336E69">
        <w:rPr>
          <w:u w:val="single"/>
        </w:rPr>
        <w:t>Cart-fill:</w:t>
      </w:r>
      <w:r>
        <w:t xml:space="preserve"> individual doses of</w:t>
      </w:r>
      <w:r w:rsidR="00892F79">
        <w:t xml:space="preserve"> scheduled, </w:t>
      </w:r>
      <w:r>
        <w:t>patient</w:t>
      </w:r>
      <w:r w:rsidR="00892F79">
        <w:t>-</w:t>
      </w:r>
      <w:r>
        <w:t xml:space="preserve">specific medications that are needed for the next </w:t>
      </w:r>
      <w:r w:rsidR="00892F79">
        <w:t>24-hour</w:t>
      </w:r>
      <w:r>
        <w:t xml:space="preserve"> period</w:t>
      </w:r>
    </w:p>
    <w:p w14:paraId="52CB1369" w14:textId="77777777" w:rsidR="00360EF1" w:rsidRDefault="00360EF1" w:rsidP="00360EF1">
      <w:pPr>
        <w:spacing w:line="360" w:lineRule="auto"/>
        <w:ind w:firstLine="0"/>
      </w:pPr>
      <w:r w:rsidRPr="00336E69">
        <w:rPr>
          <w:u w:val="single"/>
        </w:rPr>
        <w:t>Pharmacy distribution models:</w:t>
      </w:r>
      <w:r>
        <w:t xml:space="preserve"> </w:t>
      </w:r>
      <w:r w:rsidR="00892F79">
        <w:t>C</w:t>
      </w:r>
      <w:r>
        <w:t xml:space="preserve">entralized, </w:t>
      </w:r>
      <w:r w:rsidR="00892F79">
        <w:t>D</w:t>
      </w:r>
      <w:r>
        <w:t xml:space="preserve">ecentralized and </w:t>
      </w:r>
      <w:r w:rsidR="00892F79">
        <w:t>H</w:t>
      </w:r>
      <w:r>
        <w:t>ybrid</w:t>
      </w:r>
      <w:r w:rsidR="00892F79">
        <w:t>ized</w:t>
      </w:r>
    </w:p>
    <w:p w14:paraId="53B487D9" w14:textId="77777777" w:rsidR="00360EF1" w:rsidRDefault="00360EF1" w:rsidP="0025172A">
      <w:pPr>
        <w:spacing w:line="360" w:lineRule="auto"/>
        <w:ind w:left="5" w:firstLine="1"/>
      </w:pPr>
      <w:r>
        <w:t xml:space="preserve">Centralized: </w:t>
      </w:r>
      <w:r w:rsidR="00892F79">
        <w:t>M</w:t>
      </w:r>
      <w:r>
        <w:t>edications are dispensed from the main pharmacy</w:t>
      </w:r>
    </w:p>
    <w:p w14:paraId="4FCC6E77" w14:textId="77777777" w:rsidR="00360EF1" w:rsidRDefault="00360EF1" w:rsidP="00360EF1">
      <w:pPr>
        <w:spacing w:line="360" w:lineRule="auto"/>
        <w:ind w:firstLine="0"/>
      </w:pPr>
      <w:r>
        <w:t xml:space="preserve">Decentralized: </w:t>
      </w:r>
      <w:r w:rsidR="00892F79">
        <w:t>M</w:t>
      </w:r>
      <w:r>
        <w:t>edications are dispensed from Automatic Dispensing Stations or satellite pharmacies which are closer to patients’ specific units</w:t>
      </w:r>
    </w:p>
    <w:p w14:paraId="70B6B4E0" w14:textId="77777777" w:rsidR="00360EF1" w:rsidRPr="00336E69" w:rsidRDefault="00360EF1" w:rsidP="0025172A">
      <w:pPr>
        <w:spacing w:line="360" w:lineRule="auto"/>
        <w:ind w:firstLine="0"/>
      </w:pPr>
      <w:r>
        <w:t>Hybrid</w:t>
      </w:r>
      <w:r w:rsidR="00892F79">
        <w:t>ized</w:t>
      </w:r>
      <w:r>
        <w:t>: Combination of both centralized and decentralized distribution methods are used</w:t>
      </w:r>
    </w:p>
    <w:p w14:paraId="2C45F9ED" w14:textId="77777777" w:rsidR="00360EF1" w:rsidRDefault="00360EF1" w:rsidP="005D222A">
      <w:pPr>
        <w:ind w:firstLine="0"/>
      </w:pPr>
    </w:p>
    <w:p w14:paraId="1391B904" w14:textId="77777777" w:rsidR="0025172A" w:rsidRPr="00B301A4" w:rsidRDefault="0025172A" w:rsidP="0025172A">
      <w:pPr>
        <w:spacing w:line="360" w:lineRule="auto"/>
        <w:ind w:firstLine="0"/>
        <w:rPr>
          <w:b/>
          <w:u w:val="single"/>
        </w:rPr>
      </w:pPr>
      <w:r w:rsidRPr="00B301A4">
        <w:rPr>
          <w:b/>
          <w:u w:val="single"/>
        </w:rPr>
        <w:t>Timeline:</w:t>
      </w:r>
    </w:p>
    <w:p w14:paraId="58737F9B" w14:textId="77777777" w:rsidR="0025172A" w:rsidRPr="00B301A4" w:rsidRDefault="0025172A" w:rsidP="0025172A">
      <w:pPr>
        <w:spacing w:line="360" w:lineRule="auto"/>
        <w:ind w:firstLine="0"/>
      </w:pPr>
      <w:r>
        <w:t xml:space="preserve">In </w:t>
      </w:r>
      <w:r w:rsidRPr="00B301A4">
        <w:t>September</w:t>
      </w:r>
      <w:r w:rsidR="009443A2">
        <w:t xml:space="preserve"> 2017</w:t>
      </w:r>
      <w:r>
        <w:t xml:space="preserve"> </w:t>
      </w:r>
      <w:r w:rsidR="00892F79">
        <w:t>a</w:t>
      </w:r>
      <w:r w:rsidRPr="00B301A4">
        <w:t xml:space="preserve"> protocol</w:t>
      </w:r>
      <w:r>
        <w:t xml:space="preserve"> was submitted</w:t>
      </w:r>
      <w:r w:rsidR="00892F79">
        <w:t xml:space="preserve"> to the Investigational Review Board (IRB)</w:t>
      </w:r>
      <w:r>
        <w:t>. The pre-data collection was done from October to November and data were analyzed in December. From December 2017 to March 2018 the medications were stocked in ADS machines and inventory managements were placed. The post-data collection was placed in March 2018 and April through May, the final analysis took place. This research was presented on May 18</w:t>
      </w:r>
      <w:r w:rsidRPr="0025172A">
        <w:rPr>
          <w:vertAlign w:val="superscript"/>
        </w:rPr>
        <w:t>th</w:t>
      </w:r>
      <w:r w:rsidR="00892F79">
        <w:t>, 2018</w:t>
      </w:r>
      <w:r>
        <w:t xml:space="preserve"> at Clinical Research day. </w:t>
      </w:r>
    </w:p>
    <w:p w14:paraId="61F33D24" w14:textId="77777777" w:rsidR="0025172A" w:rsidRDefault="0025172A" w:rsidP="00FF38EA">
      <w:pPr>
        <w:sectPr w:rsidR="0025172A" w:rsidSect="00492F5A">
          <w:pgSz w:w="12240" w:h="15840"/>
          <w:pgMar w:top="1440" w:right="1440" w:bottom="1440" w:left="1440" w:header="720" w:footer="720" w:gutter="0"/>
          <w:pgNumType w:fmt="lowerRoman"/>
          <w:cols w:space="720"/>
          <w:docGrid w:linePitch="360"/>
        </w:sectPr>
      </w:pPr>
    </w:p>
    <w:p w14:paraId="4B7D7421" w14:textId="5BB952DA" w:rsidR="00FB402B" w:rsidRPr="00E54699" w:rsidRDefault="0025172A" w:rsidP="00E54699">
      <w:pPr>
        <w:pStyle w:val="Heading1"/>
      </w:pPr>
      <w:bookmarkStart w:id="8" w:name="_Toc532392800"/>
      <w:r w:rsidRPr="00E54699">
        <w:t>I</w:t>
      </w:r>
      <w:r w:rsidR="00E54699" w:rsidRPr="00E54699">
        <w:t>ntroduction</w:t>
      </w:r>
      <w:bookmarkEnd w:id="8"/>
    </w:p>
    <w:p w14:paraId="7312B15A" w14:textId="77777777" w:rsidR="00EF24C2" w:rsidRPr="00E757EE" w:rsidRDefault="00EF24C2" w:rsidP="00EF24C2">
      <w:pPr>
        <w:rPr>
          <w:vertAlign w:val="superscript"/>
        </w:rPr>
      </w:pPr>
      <w:bookmarkStart w:id="9" w:name="_Toc522885009"/>
      <w:r>
        <w:t xml:space="preserve">The National Association of Board of Pharmacy (NABP) Model Act defines “automated pharmacy systems” to include, but not limited to, </w:t>
      </w:r>
      <w:r w:rsidRPr="00854BAE">
        <w:t xml:space="preserve">“mechanical systems that perform operations or activities, other than Compounding or Administration, relative to the storage, packaging, Dispensing, or Distribution of medications, and which collect, control, and maintain all transaction information.” </w:t>
      </w:r>
      <w:r>
        <w:rPr>
          <w:vertAlign w:val="superscript"/>
        </w:rPr>
        <w:t>1</w:t>
      </w:r>
    </w:p>
    <w:p w14:paraId="2F2AD0DE" w14:textId="77777777" w:rsidR="00EF24C2" w:rsidRPr="00C23AF9" w:rsidRDefault="00EF24C2" w:rsidP="00EF24C2">
      <w:pPr>
        <w:rPr>
          <w:vertAlign w:val="superscript"/>
        </w:rPr>
      </w:pPr>
      <w:r>
        <w:t>An area of great progress in healthcare technology has been the adoption of automated Dispensing Stations (ADS) or Automated Dispensing Cabinets (ADC) for medications in healthcare facilities. ADSs are decentralized medication distribution systems that provide computer-controlled storage, dispensing, and tracking of medications at the point-of-care in patient care units. This technology was introduced to the hospitals in late 1980s. Based on Institute for Safe Medication Practices (ISMP), as of 2007, more than 80% of hospitals used ADCs to replace manual floor stock systems and/or medication carts that previously held a 24-hour supply of patient specific medications in individual patient bins.</w:t>
      </w:r>
      <w:r>
        <w:rPr>
          <w:vertAlign w:val="superscript"/>
        </w:rPr>
        <w:t>2,3</w:t>
      </w:r>
    </w:p>
    <w:p w14:paraId="189BA234" w14:textId="77777777" w:rsidR="00EF24C2" w:rsidRDefault="00EF24C2" w:rsidP="00EF24C2">
      <w:r w:rsidRPr="00B301A4">
        <w:t xml:space="preserve">Pharmacy distribution models vary across institutions to serve their specific patient population. </w:t>
      </w:r>
      <w:r>
        <w:t>There are three models:</w:t>
      </w:r>
    </w:p>
    <w:p w14:paraId="25AA584B" w14:textId="77777777" w:rsidR="00EF24C2" w:rsidRDefault="00EF24C2" w:rsidP="00EF24C2">
      <w:pPr>
        <w:pStyle w:val="ListParagraph"/>
        <w:numPr>
          <w:ilvl w:val="0"/>
          <w:numId w:val="19"/>
        </w:numPr>
      </w:pPr>
      <w:r w:rsidRPr="00B301A4">
        <w:t xml:space="preserve">A centralized pharmacy model is designed to fill patient medication orders from a central location and </w:t>
      </w:r>
      <w:r>
        <w:t>deliver</w:t>
      </w:r>
      <w:r w:rsidRPr="00B301A4">
        <w:t xml:space="preserve"> to hospital unit</w:t>
      </w:r>
      <w:r>
        <w:t>s</w:t>
      </w:r>
      <w:r w:rsidRPr="00B301A4">
        <w:t xml:space="preserve"> through a cart fill workflow. </w:t>
      </w:r>
    </w:p>
    <w:p w14:paraId="1309FFF4" w14:textId="77777777" w:rsidR="00EF24C2" w:rsidRDefault="00EF24C2" w:rsidP="00EF24C2">
      <w:pPr>
        <w:pStyle w:val="ListParagraph"/>
        <w:numPr>
          <w:ilvl w:val="0"/>
          <w:numId w:val="19"/>
        </w:numPr>
      </w:pPr>
      <w:r w:rsidRPr="00B301A4">
        <w:t xml:space="preserve">A point of use medication distribution model is designed to dispense doses on the nursing unit; examples include satellite pharmacies and automated dispensing cabinets. This model provides real time medication delivery to patient care areas. </w:t>
      </w:r>
    </w:p>
    <w:p w14:paraId="01ACEACB" w14:textId="77777777" w:rsidR="00EF24C2" w:rsidRDefault="00EF24C2" w:rsidP="00EF24C2">
      <w:pPr>
        <w:pStyle w:val="ListParagraph"/>
        <w:numPr>
          <w:ilvl w:val="0"/>
          <w:numId w:val="19"/>
        </w:numPr>
      </w:pPr>
      <w:r>
        <w:t>A hybridization of the two aforementioned models in varying degrees.</w:t>
      </w:r>
    </w:p>
    <w:p w14:paraId="61B8153B" w14:textId="77777777" w:rsidR="00EF24C2" w:rsidRDefault="00EF24C2" w:rsidP="00EF24C2">
      <w:pPr>
        <w:ind w:firstLine="0"/>
      </w:pPr>
    </w:p>
    <w:p w14:paraId="6E136E12" w14:textId="77777777" w:rsidR="00EF24C2" w:rsidRDefault="00EF24C2" w:rsidP="00EF24C2">
      <w:r>
        <w:t xml:space="preserve">Healthcare facilities are always working on reducing the cost an enhance efficiency without sacrificing the quality of care but at the same time they must improve the quality of care while reducing the costs. These pressures are a few of the challenges that hospital and healthcare administrators deal with and try to find ways to meet these goals. </w:t>
      </w:r>
    </w:p>
    <w:p w14:paraId="7A72A01F" w14:textId="77777777" w:rsidR="00EF24C2" w:rsidRDefault="00EF24C2" w:rsidP="00EF24C2">
      <w:r>
        <w:t>A centralized medication distribution system used to be the standard model for a lot of health systems and medication facilities but now they are moving towards a hybrid model which is the combination of decentralized and centralized medication distribution system. Different models are used based on the size of facility. In a medium and large facilities, and some small facilities, having a single centralized distribution station can cause over 50% of a clinician’s time to spent away from the patient, negatively impacting the patient’s experience</w:t>
      </w:r>
      <w:r>
        <w:rPr>
          <w:vertAlign w:val="superscript"/>
        </w:rPr>
        <w:t>8</w:t>
      </w:r>
      <w:r>
        <w:t>.</w:t>
      </w:r>
    </w:p>
    <w:p w14:paraId="1A75C192" w14:textId="77777777" w:rsidR="00EF24C2" w:rsidRDefault="00EF24C2" w:rsidP="00EF24C2">
      <w:r>
        <w:t xml:space="preserve">Caregivers in small facilities are much less likely to feel that the distance and time spent moving between patients and the centralized medication distribution model works for them. This is very different in comparison with large facilities where caregivers need to take care of more patients and have less time to go to a centralized location to retrieve the medications for each of their patients. </w:t>
      </w:r>
    </w:p>
    <w:p w14:paraId="328FBEB4" w14:textId="77777777" w:rsidR="00EF24C2" w:rsidRDefault="00EF24C2" w:rsidP="00EF24C2">
      <w:r>
        <w:t>Decentralizing the medication distribution system allows nurses to dispense about 80% or more of inpatient medications from automated dispensing stations. One great advantage of automatic dispensing stations is that allow access to medications with scanning the barcodes, also under patient’s name. This helps pharmacy personnel to review the inventory, expiration dates, and closely monitor the discrepancies for controlled substances.</w:t>
      </w:r>
    </w:p>
    <w:p w14:paraId="4F93CFDD" w14:textId="77777777" w:rsidR="00EF24C2" w:rsidRPr="00C23AF9" w:rsidRDefault="00EF24C2" w:rsidP="00EF24C2">
      <w:pPr>
        <w:rPr>
          <w:vertAlign w:val="superscript"/>
        </w:rPr>
      </w:pPr>
      <w:r>
        <w:t xml:space="preserve">Decentralized distribution model has less incidence of missing medications and faster turnaround times for STAT or first doses. </w:t>
      </w:r>
    </w:p>
    <w:p w14:paraId="749A2E45" w14:textId="77777777" w:rsidR="00EF24C2" w:rsidRDefault="00EF24C2" w:rsidP="00EF24C2">
      <w:r>
        <w:t>Previously, filling the Pyxis</w:t>
      </w:r>
      <w:r w:rsidRPr="00CF6F93">
        <w:rPr>
          <w:b/>
          <w:vertAlign w:val="superscript"/>
        </w:rPr>
        <w:t>®</w:t>
      </w:r>
      <w:r>
        <w:t xml:space="preserve"> Medstation system was very tedious and inefficient because there was no barcode scanning. But now, pharmacy technicians utilize barcode technology for fulfillment, which helps promote a higher level of efficiency, medication safety and accuracy. This improvement has led to more than 90% compliance rate with the technology</w:t>
      </w:r>
      <w:r>
        <w:rPr>
          <w:vertAlign w:val="superscript"/>
        </w:rPr>
        <w:t>4</w:t>
      </w:r>
      <w:r>
        <w:t>. Pyxis</w:t>
      </w:r>
      <w:r w:rsidRPr="00CF6F93">
        <w:rPr>
          <w:b/>
          <w:vertAlign w:val="superscript"/>
        </w:rPr>
        <w:t>®</w:t>
      </w:r>
      <w:r>
        <w:t xml:space="preserve"> stations have made medication delivery to patient much easier. In the past where most of the hospitals were centralized model, pharmacists had to spent a lot of time on verification of the medications and delivery to nurses. But now the pharmacists are having more clinical interventions, patient education, discharge counseling and etc. for patients on the units.</w:t>
      </w:r>
      <w:r>
        <w:rPr>
          <w:vertAlign w:val="superscript"/>
        </w:rPr>
        <w:t xml:space="preserve">5 </w:t>
      </w:r>
      <w:r>
        <w:t xml:space="preserve">At Allegheny General Hospital, there are five centralized pharmacists who are responsible for answering the phone calls, check the first doses, cart-fill and intravenous medications. </w:t>
      </w:r>
    </w:p>
    <w:p w14:paraId="59EDF6DD" w14:textId="77777777" w:rsidR="00EF24C2" w:rsidRDefault="00EF24C2" w:rsidP="00EF24C2">
      <w:r>
        <w:t>With the decentralized model, facilities are able to shift inventory from shelves in the pharmacy to the Pyxis</w:t>
      </w:r>
      <w:r w:rsidRPr="00CF6F93">
        <w:rPr>
          <w:b/>
          <w:vertAlign w:val="superscript"/>
        </w:rPr>
        <w:t>®</w:t>
      </w:r>
      <w:r>
        <w:t xml:space="preserve"> Medstation systems, which has given them better control of dating, inventory control and formulary management. </w:t>
      </w:r>
    </w:p>
    <w:p w14:paraId="19246869" w14:textId="77777777" w:rsidR="00EF24C2" w:rsidRDefault="00EF24C2" w:rsidP="00EF24C2">
      <w:r w:rsidRPr="00B301A4">
        <w:t>Allegheny General Hospita</w:t>
      </w:r>
      <w:r>
        <w:t xml:space="preserve">l’s distribution model is </w:t>
      </w:r>
      <w:r w:rsidRPr="00B301A4">
        <w:t xml:space="preserve">a hybrid model between centralized cart fill distribution and </w:t>
      </w:r>
      <w:r>
        <w:t>decentralized</w:t>
      </w:r>
      <w:r w:rsidRPr="00B301A4">
        <w:t xml:space="preserve"> dispensing. In 2016, Allegheny General Hospital (AGH) upgraded to the </w:t>
      </w:r>
      <w:r>
        <w:t>Pyxis</w:t>
      </w:r>
      <w:r w:rsidRPr="00CF6F93">
        <w:rPr>
          <w:b/>
          <w:vertAlign w:val="superscript"/>
        </w:rPr>
        <w:t>®</w:t>
      </w:r>
      <w:r>
        <w:t xml:space="preserve"> </w:t>
      </w:r>
      <w:r w:rsidRPr="00B301A4">
        <w:t xml:space="preserve">Medstation ES. </w:t>
      </w:r>
      <w:r>
        <w:t>Pyxis</w:t>
      </w:r>
      <w:r w:rsidRPr="00CF6F93">
        <w:rPr>
          <w:b/>
          <w:vertAlign w:val="superscript"/>
        </w:rPr>
        <w:t>®</w:t>
      </w:r>
      <w:r>
        <w:t xml:space="preserve"> </w:t>
      </w:r>
      <w:r w:rsidRPr="00B301A4">
        <w:t>automated dispensing stations (ADS) are deployed throughout the patient care areas and dispense majority of medication doses.</w:t>
      </w:r>
      <w:r>
        <w:t xml:space="preserve"> </w:t>
      </w:r>
    </w:p>
    <w:p w14:paraId="24C63BBE" w14:textId="77777777" w:rsidR="00EF24C2" w:rsidRPr="001B0180" w:rsidRDefault="00EF24C2" w:rsidP="00EF24C2">
      <w:pPr>
        <w:rPr>
          <w:vertAlign w:val="superscript"/>
        </w:rPr>
      </w:pPr>
      <w:r>
        <w:t>The process of dispensing medications starts with physician puts in the order in patient’s Electronic Health Record (EHR), the order appears in the pharmacist work queue, the pharmacist verifies the order after checking all the adverse effects, appropriateness of therapy and clinical advantages of the medication, if the medication is stored in the ADS in that patient’s unit the EHR automatically changes the dispensing location to that specific ADS, if the medication is not stored in ADS close to patient then it will be dispensed from central pharmacy. And technicians take the medications to the units to be administered by patient’s nurse.</w:t>
      </w:r>
      <w:r>
        <w:rPr>
          <w:vertAlign w:val="superscript"/>
        </w:rPr>
        <w:t>7,8</w:t>
      </w:r>
    </w:p>
    <w:p w14:paraId="63EEB952" w14:textId="77777777" w:rsidR="00EF24C2" w:rsidRDefault="00EF24C2" w:rsidP="00EF24C2">
      <w:r>
        <w:t>Practitioner orders are processed by the pharmacist and with decentralized model the medications are located closer to the patient’s rooms. Checking and filling of medications into ADS are part of pharmacy responsibilities which ultimately help nurses to have quicker access to patients’ medications. (Figure.1)</w:t>
      </w:r>
    </w:p>
    <w:p w14:paraId="21C65327" w14:textId="77777777" w:rsidR="00FA1CDA" w:rsidRDefault="00FA1CDA" w:rsidP="0025172A">
      <w:pPr>
        <w:spacing w:line="360" w:lineRule="auto"/>
      </w:pPr>
    </w:p>
    <w:bookmarkEnd w:id="9"/>
    <w:p w14:paraId="0F59CBEB" w14:textId="5B6FEF57" w:rsidR="00FA1CDA" w:rsidRDefault="00EF24C2" w:rsidP="00892F79">
      <w:pPr>
        <w:jc w:val="left"/>
      </w:pPr>
      <w:r>
        <w:rPr>
          <w:noProof/>
        </w:rPr>
        <w:drawing>
          <wp:inline distT="0" distB="0" distL="0" distR="0" wp14:anchorId="703DD516" wp14:editId="0F24B032">
            <wp:extent cx="5139267" cy="2888968"/>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2">
                      <a:extLst>
                        <a:ext uri="{28A0092B-C50C-407E-A947-70E740481C1C}">
                          <a14:useLocalDpi xmlns:a14="http://schemas.microsoft.com/office/drawing/2010/main" val="0"/>
                        </a:ext>
                      </a:extLst>
                    </a:blip>
                    <a:stretch>
                      <a:fillRect/>
                    </a:stretch>
                  </pic:blipFill>
                  <pic:spPr>
                    <a:xfrm>
                      <a:off x="0" y="0"/>
                      <a:ext cx="5196187" cy="2920965"/>
                    </a:xfrm>
                    <a:prstGeom prst="rect">
                      <a:avLst/>
                    </a:prstGeom>
                  </pic:spPr>
                </pic:pic>
              </a:graphicData>
            </a:graphic>
          </wp:inline>
        </w:drawing>
      </w:r>
    </w:p>
    <w:p w14:paraId="735BF0B4" w14:textId="473D81E8" w:rsidR="00EF24C2" w:rsidRPr="00500CBF" w:rsidRDefault="00EF24C2" w:rsidP="00EF24C2">
      <w:pPr>
        <w:pStyle w:val="Caption"/>
      </w:pPr>
      <w:bookmarkStart w:id="10" w:name="_Toc532392782"/>
      <w:r>
        <w:t xml:space="preserve">Figure </w:t>
      </w:r>
      <w:fldSimple w:instr=" SEQ Figure \* ARABIC ">
        <w:r w:rsidR="00960F84">
          <w:rPr>
            <w:noProof/>
          </w:rPr>
          <w:t>1</w:t>
        </w:r>
      </w:fldSimple>
      <w:r>
        <w:rPr>
          <w:noProof/>
        </w:rPr>
        <w:t>. Process of Central Dispensing</w:t>
      </w:r>
      <w:bookmarkEnd w:id="10"/>
    </w:p>
    <w:p w14:paraId="2FA1DC2F" w14:textId="77777777" w:rsidR="00EF24C2" w:rsidRDefault="00EF24C2" w:rsidP="00EF24C2"/>
    <w:p w14:paraId="2B63D2FC" w14:textId="77777777" w:rsidR="00EF24C2" w:rsidRDefault="00EF24C2" w:rsidP="00EF24C2">
      <w:r>
        <w:t>At AGH, cart-fill is defined as placing individual doses of medications for patients into a separate package which has the label listing the drug name, strength, number, and patient name, date of birth, Medical Record Number, the date and time of filling. This process is done on a nightly basis to provide the scheduled medications for the next 24 hours for each patient. The midnight-shift pharmacy technicians pull the next day’s cart-fill medications and pharmacists check them. The entire process consumes a significant of time and effort for both technicians and pharmacists.</w:t>
      </w:r>
    </w:p>
    <w:p w14:paraId="20B3C39B" w14:textId="77777777" w:rsidR="00EF24C2" w:rsidRPr="00FA1CDA" w:rsidRDefault="00EF24C2" w:rsidP="00892F79">
      <w:pPr>
        <w:jc w:val="left"/>
      </w:pPr>
    </w:p>
    <w:p w14:paraId="02F0A73A" w14:textId="31EE7096" w:rsidR="00B917F0" w:rsidRPr="00E54699" w:rsidRDefault="00E54699" w:rsidP="00E54699">
      <w:pPr>
        <w:pStyle w:val="Heading1"/>
      </w:pPr>
      <w:bookmarkStart w:id="11" w:name="_Toc532392801"/>
      <w:r w:rsidRPr="00E54699">
        <w:t>Objectives</w:t>
      </w:r>
      <w:bookmarkEnd w:id="11"/>
    </w:p>
    <w:p w14:paraId="271B2C0E" w14:textId="77777777" w:rsidR="00EF24C2" w:rsidRPr="00860FF3" w:rsidRDefault="00EF24C2" w:rsidP="00EF24C2">
      <w:pPr>
        <w:ind w:firstLine="0"/>
        <w:rPr>
          <w:b/>
        </w:rPr>
      </w:pPr>
      <w:r w:rsidRPr="00860FF3">
        <w:rPr>
          <w:b/>
        </w:rPr>
        <w:t>Hypothesis:</w:t>
      </w:r>
    </w:p>
    <w:p w14:paraId="5875E363" w14:textId="77777777" w:rsidR="00EF24C2" w:rsidRDefault="00EF24C2" w:rsidP="00EF24C2">
      <w:pPr>
        <w:pStyle w:val="ListParagraph"/>
        <w:numPr>
          <w:ilvl w:val="0"/>
          <w:numId w:val="15"/>
        </w:numPr>
        <w:contextualSpacing/>
        <w:jc w:val="left"/>
      </w:pPr>
      <w:r w:rsidRPr="00B301A4">
        <w:t>Increasing number of medications in the ADS will decrease number of cart-fill medications</w:t>
      </w:r>
      <w:r>
        <w:t xml:space="preserve">, allowing pharmacists and technicians to spend more time on clinical aspect of patient care. </w:t>
      </w:r>
    </w:p>
    <w:p w14:paraId="3DA11FB0" w14:textId="77777777" w:rsidR="00EF24C2" w:rsidRPr="00D3583B" w:rsidRDefault="00EF24C2" w:rsidP="00EF24C2">
      <w:pPr>
        <w:ind w:firstLine="0"/>
        <w:contextualSpacing/>
        <w:jc w:val="left"/>
        <w:rPr>
          <w:b/>
        </w:rPr>
      </w:pPr>
      <w:r w:rsidRPr="00D3583B">
        <w:rPr>
          <w:b/>
        </w:rPr>
        <w:t>Null Hypothesis:</w:t>
      </w:r>
    </w:p>
    <w:p w14:paraId="69496ACB" w14:textId="77777777" w:rsidR="00EF24C2" w:rsidRDefault="00EF24C2" w:rsidP="00EF24C2">
      <w:pPr>
        <w:pStyle w:val="ListParagraph"/>
        <w:numPr>
          <w:ilvl w:val="0"/>
          <w:numId w:val="15"/>
        </w:numPr>
        <w:contextualSpacing/>
        <w:jc w:val="left"/>
      </w:pPr>
      <w:r>
        <w:t>There will not be any differences before and after increasing number of medications in the Pyxis</w:t>
      </w:r>
      <w:r w:rsidRPr="00CF6F93">
        <w:rPr>
          <w:b/>
          <w:vertAlign w:val="superscript"/>
        </w:rPr>
        <w:t>®</w:t>
      </w:r>
      <w:r>
        <w:t xml:space="preserve"> Medstations</w:t>
      </w:r>
    </w:p>
    <w:p w14:paraId="4092CF01" w14:textId="77777777" w:rsidR="00EF24C2" w:rsidRPr="00860FF3" w:rsidRDefault="00EF24C2" w:rsidP="00EF24C2">
      <w:pPr>
        <w:ind w:firstLine="0"/>
        <w:rPr>
          <w:b/>
        </w:rPr>
      </w:pPr>
      <w:r w:rsidRPr="00860FF3">
        <w:rPr>
          <w:b/>
        </w:rPr>
        <w:t>Primary Objective:</w:t>
      </w:r>
    </w:p>
    <w:p w14:paraId="5B1C2A5C" w14:textId="77777777" w:rsidR="00EF24C2" w:rsidRDefault="00EF24C2" w:rsidP="00EF24C2">
      <w:pPr>
        <w:pStyle w:val="ListParagraph"/>
        <w:numPr>
          <w:ilvl w:val="0"/>
          <w:numId w:val="14"/>
        </w:numPr>
        <w:ind w:left="450" w:firstLine="0"/>
      </w:pPr>
      <w:r>
        <w:t xml:space="preserve">   Evaluate number of medications dispensed from central pharmacy pre- and post-intervention.</w:t>
      </w:r>
    </w:p>
    <w:p w14:paraId="6291F2D2" w14:textId="77777777" w:rsidR="00EF24C2" w:rsidRPr="00860FF3" w:rsidRDefault="00EF24C2" w:rsidP="00EF24C2">
      <w:pPr>
        <w:ind w:firstLine="0"/>
        <w:rPr>
          <w:b/>
        </w:rPr>
      </w:pPr>
      <w:r w:rsidRPr="00860FF3">
        <w:rPr>
          <w:b/>
        </w:rPr>
        <w:t>Secondary Objective:</w:t>
      </w:r>
    </w:p>
    <w:p w14:paraId="141D559B" w14:textId="77777777" w:rsidR="00EF24C2" w:rsidRPr="0025172A" w:rsidRDefault="00EF24C2" w:rsidP="00EF24C2">
      <w:pPr>
        <w:pStyle w:val="ListParagraph"/>
        <w:numPr>
          <w:ilvl w:val="0"/>
          <w:numId w:val="14"/>
        </w:numPr>
        <w:ind w:left="450" w:firstLine="0"/>
      </w:pPr>
      <w:r>
        <w:t xml:space="preserve">   Evaluate number of doses dispensed for Automated Dispensing Stations pre- and post-intervention.</w:t>
      </w:r>
    </w:p>
    <w:p w14:paraId="4469E3B0" w14:textId="77777777" w:rsidR="00EF24C2" w:rsidRPr="00860FF3" w:rsidRDefault="00EF24C2" w:rsidP="00EF24C2">
      <w:pPr>
        <w:ind w:firstLine="0"/>
        <w:rPr>
          <w:b/>
        </w:rPr>
      </w:pPr>
      <w:r w:rsidRPr="00860FF3">
        <w:rPr>
          <w:b/>
        </w:rPr>
        <w:t xml:space="preserve">Study Design: </w:t>
      </w:r>
    </w:p>
    <w:p w14:paraId="2D50C29C" w14:textId="77777777" w:rsidR="00EF24C2" w:rsidRPr="0025172A" w:rsidRDefault="00EF24C2" w:rsidP="00EF24C2">
      <w:pPr>
        <w:pStyle w:val="ListParagraph"/>
        <w:numPr>
          <w:ilvl w:val="0"/>
          <w:numId w:val="15"/>
        </w:numPr>
        <w:rPr>
          <w:b/>
          <w:u w:val="single"/>
        </w:rPr>
      </w:pPr>
      <w:r>
        <w:t>IRB granted s</w:t>
      </w:r>
      <w:r w:rsidRPr="00685AEB">
        <w:t>ingle</w:t>
      </w:r>
      <w:r>
        <w:t>-</w:t>
      </w:r>
      <w:r w:rsidRPr="00685AEB">
        <w:t>center</w:t>
      </w:r>
      <w:r>
        <w:t>,</w:t>
      </w:r>
      <w:r w:rsidRPr="00685AEB">
        <w:t xml:space="preserve"> quality</w:t>
      </w:r>
      <w:r>
        <w:t>, prospective</w:t>
      </w:r>
      <w:r w:rsidRPr="00685AEB">
        <w:t xml:space="preserve"> improvement </w:t>
      </w:r>
      <w:r>
        <w:t>study</w:t>
      </w:r>
    </w:p>
    <w:p w14:paraId="3BFB36D1" w14:textId="77777777" w:rsidR="0025172A" w:rsidRDefault="0025172A" w:rsidP="0025172A">
      <w:pPr>
        <w:spacing w:line="360" w:lineRule="auto"/>
        <w:ind w:firstLine="0"/>
        <w:contextualSpacing/>
        <w:jc w:val="left"/>
      </w:pPr>
    </w:p>
    <w:p w14:paraId="2F72D2C2" w14:textId="77777777" w:rsidR="003A34DE" w:rsidRDefault="003A34DE" w:rsidP="00824678">
      <w:pPr>
        <w:keepNext/>
        <w:ind w:firstLine="0"/>
      </w:pPr>
    </w:p>
    <w:p w14:paraId="630C265B" w14:textId="16359072" w:rsidR="00F41F0F" w:rsidRDefault="00E54699" w:rsidP="00E54699">
      <w:pPr>
        <w:pStyle w:val="Heading1"/>
      </w:pPr>
      <w:bookmarkStart w:id="12" w:name="_Toc106513536"/>
      <w:bookmarkStart w:id="13" w:name="_Toc106717794"/>
      <w:bookmarkStart w:id="14" w:name="_Toc532392802"/>
      <w:r>
        <w:t>Methods</w:t>
      </w:r>
      <w:bookmarkEnd w:id="14"/>
    </w:p>
    <w:p w14:paraId="2F159D0E" w14:textId="77777777" w:rsidR="00EF24C2" w:rsidRDefault="00EF24C2" w:rsidP="00EF24C2">
      <w:r w:rsidRPr="00523F7F">
        <w:t xml:space="preserve">The primary objective of this </w:t>
      </w:r>
      <w:r>
        <w:t>p</w:t>
      </w:r>
      <w:r w:rsidRPr="00523F7F">
        <w:t xml:space="preserve">rospective quality improvement study was to evaluate the number of medications filled in cart-fill reports before and after loading </w:t>
      </w:r>
      <w:r>
        <w:t>medications</w:t>
      </w:r>
      <w:r w:rsidRPr="00523F7F">
        <w:t xml:space="preserve"> into ADS. </w:t>
      </w:r>
      <w:r>
        <w:t>Data was</w:t>
      </w:r>
      <w:r w:rsidRPr="00523F7F">
        <w:t xml:space="preserve"> collected from </w:t>
      </w:r>
      <w:r>
        <w:t xml:space="preserve">electronic health record </w:t>
      </w:r>
      <w:r w:rsidRPr="00523F7F">
        <w:t xml:space="preserve">cart fill reports </w:t>
      </w:r>
      <w:r>
        <w:t xml:space="preserve">during October through </w:t>
      </w:r>
      <w:r w:rsidRPr="00523F7F">
        <w:t xml:space="preserve">November 2017 and </w:t>
      </w:r>
      <w:r>
        <w:t xml:space="preserve">February through March </w:t>
      </w:r>
      <w:r w:rsidRPr="00523F7F">
        <w:t>2018</w:t>
      </w:r>
      <w:r>
        <w:t xml:space="preserve">. Fourteen random days were monitored to represent the average dispenses per month. The medications were filled in ADS from December 2017 through February 2018. Non-formulary medications, controlled substances, intravenous medications were excluded from this study.  </w:t>
      </w:r>
    </w:p>
    <w:p w14:paraId="6B36E3A5" w14:textId="77777777" w:rsidR="00EF24C2" w:rsidRDefault="00EF24C2" w:rsidP="00EF24C2">
      <w:r>
        <w:t xml:space="preserve">The intervention was defined as loading medications that were dispensed from central pharmacy </w:t>
      </w:r>
      <w:r w:rsidRPr="00BB2D4B">
        <w:t>≥</w:t>
      </w:r>
      <w:r>
        <w:t>2 times per day for each Pyxis</w:t>
      </w:r>
      <w:r w:rsidRPr="00CF6F93">
        <w:rPr>
          <w:b/>
          <w:vertAlign w:val="superscript"/>
        </w:rPr>
        <w:t>®</w:t>
      </w:r>
      <w:r>
        <w:t xml:space="preserve"> Station</w:t>
      </w:r>
    </w:p>
    <w:p w14:paraId="33C82EAC" w14:textId="77777777" w:rsidR="00EF24C2" w:rsidRDefault="00EF24C2" w:rsidP="00EF24C2">
      <w:r>
        <w:t>Prior to the intervention, planning for transition to ADS was from October 2</w:t>
      </w:r>
      <w:r w:rsidRPr="00A658DB">
        <w:rPr>
          <w:vertAlign w:val="superscript"/>
        </w:rPr>
        <w:t>nd</w:t>
      </w:r>
      <w:r>
        <w:t xml:space="preserve"> through November 2</w:t>
      </w:r>
      <w:r w:rsidRPr="00A658DB">
        <w:rPr>
          <w:vertAlign w:val="superscript"/>
        </w:rPr>
        <w:t>nd</w:t>
      </w:r>
      <w:r>
        <w:t xml:space="preserve"> 2017, during data collection. Intervention was conducted from December 1</w:t>
      </w:r>
      <w:r w:rsidRPr="00A658DB">
        <w:rPr>
          <w:vertAlign w:val="superscript"/>
        </w:rPr>
        <w:t>st</w:t>
      </w:r>
      <w:r>
        <w:t xml:space="preserve"> 2017 through February 28</w:t>
      </w:r>
      <w:r w:rsidRPr="00A658DB">
        <w:rPr>
          <w:vertAlign w:val="superscript"/>
        </w:rPr>
        <w:t>th</w:t>
      </w:r>
      <w:r>
        <w:t xml:space="preserve"> 2018 and post-intervention was March 1</w:t>
      </w:r>
      <w:r w:rsidRPr="00A658DB">
        <w:rPr>
          <w:vertAlign w:val="superscript"/>
        </w:rPr>
        <w:t>st</w:t>
      </w:r>
      <w:r>
        <w:t xml:space="preserve"> through 28</w:t>
      </w:r>
      <w:r w:rsidRPr="00A658DB">
        <w:rPr>
          <w:vertAlign w:val="superscript"/>
        </w:rPr>
        <w:t>th</w:t>
      </w:r>
      <w:r>
        <w:t xml:space="preserve"> 2018, during which data were gathered for analysis relative prior to the intervention.</w:t>
      </w:r>
    </w:p>
    <w:p w14:paraId="21B34E62" w14:textId="77777777" w:rsidR="00EF24C2" w:rsidRPr="00E757EE" w:rsidRDefault="00EF24C2" w:rsidP="00EF24C2">
      <w:pPr>
        <w:rPr>
          <w:vertAlign w:val="superscript"/>
        </w:rPr>
      </w:pPr>
      <w:r>
        <w:t>Av</w:t>
      </w:r>
      <w:r w:rsidRPr="00F473C0">
        <w:t>erage daily dispensed data was determined per patient care area and par levels were identified based on need. Clinical specialists are engaged to determine par levels to compare dispense metrics versus clinical need. Machines are designated for additions to optimize patient room locations for dispenses to nurse and minimize potential for outdated stock. The minimum and maximum par level calculations followed the Care</w:t>
      </w:r>
      <w:r>
        <w:t>F</w:t>
      </w:r>
      <w:r w:rsidRPr="00F473C0">
        <w:t>usion 3/10-day max rule – where the goal was to have a 3-day</w:t>
      </w:r>
      <w:r>
        <w:t xml:space="preserve"> minimum inventory and maximum 10-day inventory.</w:t>
      </w:r>
      <w:r>
        <w:rPr>
          <w:vertAlign w:val="superscript"/>
        </w:rPr>
        <w:t>9,10</w:t>
      </w:r>
    </w:p>
    <w:p w14:paraId="76D2CD88" w14:textId="77777777" w:rsidR="00EF24C2" w:rsidRDefault="00EF24C2" w:rsidP="00EF24C2">
      <w:r>
        <w:t>Inclusion criteria were the dispensed medications and specific units at Allegheny General Hospital including: Trauma, Medical, Neuro, Surgical, Cardiac intensive care units, and Telemetry. (Table 1)</w:t>
      </w:r>
    </w:p>
    <w:p w14:paraId="1023C2A2" w14:textId="77777777" w:rsidR="00EF24C2" w:rsidRDefault="00EF24C2" w:rsidP="00EF24C2">
      <w:r>
        <w:t xml:space="preserve">Exclusion criteria were Controlled II-V substances defined by the Pennsylvania Controlled Substance, Drug, Device and Cosmetic Act, intravenous medications, non-formulary medications, hazardous medications, patients-own medications, inhalers, drops (including but not limited to ophthalmic and otic), sprays, and enemas. </w:t>
      </w:r>
    </w:p>
    <w:p w14:paraId="46EE8DCE" w14:textId="77777777" w:rsidR="00EF24C2" w:rsidRPr="00A658DB" w:rsidRDefault="00EF24C2" w:rsidP="00EF24C2">
      <w:pPr>
        <w:pStyle w:val="ListParagraph"/>
        <w:ind w:left="360"/>
        <w:rPr>
          <w:szCs w:val="20"/>
        </w:rPr>
      </w:pPr>
      <w:r w:rsidRPr="00A658DB">
        <w:rPr>
          <w:szCs w:val="20"/>
        </w:rPr>
        <w:t>PGY-1 Pharmacy Practice Residents were assigned</w:t>
      </w:r>
      <w:r>
        <w:rPr>
          <w:szCs w:val="20"/>
        </w:rPr>
        <w:t xml:space="preserve"> ADS</w:t>
      </w:r>
      <w:r w:rsidRPr="00A658DB">
        <w:rPr>
          <w:szCs w:val="20"/>
        </w:rPr>
        <w:t xml:space="preserve"> machines to conduct the report reconciliation process and create initial recommendations. Staff and clinical pharmacists were consulted to provide inter</w:t>
      </w:r>
      <w:r>
        <w:rPr>
          <w:szCs w:val="20"/>
        </w:rPr>
        <w:t>-</w:t>
      </w:r>
      <w:r w:rsidRPr="00A658DB">
        <w:rPr>
          <w:szCs w:val="20"/>
        </w:rPr>
        <w:t>departmental input. After consultation, each resident submitted final recommendations to pharmacy administration. Once approved, each resident implemented the approved changes prior February 28</w:t>
      </w:r>
      <w:r w:rsidRPr="00A658DB">
        <w:rPr>
          <w:szCs w:val="20"/>
          <w:vertAlign w:val="superscript"/>
        </w:rPr>
        <w:t>th</w:t>
      </w:r>
      <w:r w:rsidRPr="00A658DB">
        <w:rPr>
          <w:szCs w:val="20"/>
        </w:rPr>
        <w:t>, 2018.</w:t>
      </w:r>
    </w:p>
    <w:p w14:paraId="48C2E037" w14:textId="77777777" w:rsidR="00EF24C2" w:rsidRDefault="00EF24C2" w:rsidP="00EF24C2"/>
    <w:p w14:paraId="772089A6" w14:textId="77777777" w:rsidR="00EF24C2" w:rsidRDefault="00EF24C2" w:rsidP="00EF24C2"/>
    <w:p w14:paraId="364DA62F" w14:textId="77777777" w:rsidR="00EF24C2" w:rsidRDefault="00EF24C2" w:rsidP="00EF24C2"/>
    <w:p w14:paraId="5BED1CBC" w14:textId="77777777" w:rsidR="00EF24C2" w:rsidRDefault="00EF24C2" w:rsidP="00EF24C2"/>
    <w:p w14:paraId="327432F6" w14:textId="77777777" w:rsidR="00EF24C2" w:rsidRDefault="00EF24C2" w:rsidP="00EF24C2"/>
    <w:p w14:paraId="2ED3D8F7" w14:textId="77777777" w:rsidR="00EF24C2" w:rsidRDefault="00EF24C2" w:rsidP="00EF24C2"/>
    <w:p w14:paraId="10374E28" w14:textId="77777777" w:rsidR="00EF24C2" w:rsidRDefault="00EF24C2" w:rsidP="00EF24C2"/>
    <w:p w14:paraId="34BE0084" w14:textId="77777777" w:rsidR="00EF24C2" w:rsidRDefault="00EF24C2" w:rsidP="00EF24C2"/>
    <w:p w14:paraId="78269354" w14:textId="77777777" w:rsidR="00EF24C2" w:rsidRDefault="00EF24C2" w:rsidP="00EF24C2"/>
    <w:p w14:paraId="6F7AD05F" w14:textId="77777777" w:rsidR="00A658DB" w:rsidRDefault="00A658DB" w:rsidP="00F41F0F"/>
    <w:p w14:paraId="2318BDCD" w14:textId="29FA8AEF" w:rsidR="00EF24C2" w:rsidRPr="00860FF3" w:rsidRDefault="00EF24C2" w:rsidP="00EF24C2">
      <w:pPr>
        <w:pStyle w:val="Caption"/>
        <w:keepNext/>
        <w:ind w:firstLine="2520"/>
        <w:jc w:val="both"/>
        <w:rPr>
          <w:sz w:val="22"/>
        </w:rPr>
      </w:pPr>
      <w:bookmarkStart w:id="15" w:name="_Toc500860958"/>
      <w:bookmarkStart w:id="16" w:name="_Toc532392776"/>
      <w:r w:rsidRPr="00860FF3">
        <w:rPr>
          <w:sz w:val="22"/>
        </w:rPr>
        <w:t xml:space="preserve">Table </w:t>
      </w:r>
      <w:r w:rsidRPr="00860FF3">
        <w:rPr>
          <w:sz w:val="22"/>
        </w:rPr>
        <w:fldChar w:fldCharType="begin"/>
      </w:r>
      <w:r w:rsidRPr="00860FF3">
        <w:rPr>
          <w:sz w:val="22"/>
        </w:rPr>
        <w:instrText xml:space="preserve"> SEQ Table \* ARABIC </w:instrText>
      </w:r>
      <w:r w:rsidRPr="00860FF3">
        <w:rPr>
          <w:sz w:val="22"/>
        </w:rPr>
        <w:fldChar w:fldCharType="separate"/>
      </w:r>
      <w:r w:rsidR="00252823">
        <w:rPr>
          <w:noProof/>
          <w:sz w:val="22"/>
        </w:rPr>
        <w:t>1</w:t>
      </w:r>
      <w:r w:rsidRPr="00860FF3">
        <w:rPr>
          <w:sz w:val="22"/>
        </w:rPr>
        <w:fldChar w:fldCharType="end"/>
      </w:r>
      <w:r w:rsidRPr="00860FF3">
        <w:rPr>
          <w:sz w:val="22"/>
        </w:rPr>
        <w:t xml:space="preserve">. Machine </w:t>
      </w:r>
      <w:r>
        <w:rPr>
          <w:sz w:val="22"/>
        </w:rPr>
        <w:t>D</w:t>
      </w:r>
      <w:r w:rsidRPr="00860FF3">
        <w:rPr>
          <w:sz w:val="22"/>
        </w:rPr>
        <w:t xml:space="preserve">esignation to </w:t>
      </w:r>
      <w:r>
        <w:rPr>
          <w:sz w:val="22"/>
        </w:rPr>
        <w:t>P</w:t>
      </w:r>
      <w:r w:rsidRPr="00860FF3">
        <w:rPr>
          <w:sz w:val="22"/>
        </w:rPr>
        <w:t xml:space="preserve">atient </w:t>
      </w:r>
      <w:r>
        <w:rPr>
          <w:sz w:val="22"/>
        </w:rPr>
        <w:t>C</w:t>
      </w:r>
      <w:r w:rsidRPr="00860FF3">
        <w:rPr>
          <w:sz w:val="22"/>
        </w:rPr>
        <w:t xml:space="preserve">are </w:t>
      </w:r>
      <w:r>
        <w:rPr>
          <w:sz w:val="22"/>
        </w:rPr>
        <w:t>A</w:t>
      </w:r>
      <w:r w:rsidRPr="00860FF3">
        <w:rPr>
          <w:sz w:val="22"/>
        </w:rPr>
        <w:t>reas</w:t>
      </w:r>
      <w:bookmarkEnd w:id="15"/>
      <w:bookmarkEnd w:id="16"/>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2738"/>
      </w:tblGrid>
      <w:tr w:rsidR="00EF24C2" w:rsidRPr="00B15231" w14:paraId="684B7118" w14:textId="77777777" w:rsidTr="00172F18">
        <w:trPr>
          <w:trHeight w:val="253"/>
        </w:trPr>
        <w:tc>
          <w:tcPr>
            <w:tcW w:w="2738" w:type="dxa"/>
            <w:shd w:val="clear" w:color="auto" w:fill="auto"/>
          </w:tcPr>
          <w:p w14:paraId="0736225D" w14:textId="77777777" w:rsidR="00EF24C2" w:rsidRPr="00CF6F93" w:rsidRDefault="00EF24C2" w:rsidP="00172F18">
            <w:pPr>
              <w:ind w:firstLine="240"/>
              <w:rPr>
                <w:b/>
              </w:rPr>
            </w:pPr>
            <w:r w:rsidRPr="00CF6F93">
              <w:rPr>
                <w:b/>
              </w:rPr>
              <w:t>Pyxis</w:t>
            </w:r>
            <w:r w:rsidRPr="00CF6F93">
              <w:rPr>
                <w:b/>
                <w:vertAlign w:val="superscript"/>
              </w:rPr>
              <w:t>®</w:t>
            </w:r>
            <w:r w:rsidRPr="00CF6F93">
              <w:rPr>
                <w:b/>
              </w:rPr>
              <w:t xml:space="preserve"> Machine</w:t>
            </w:r>
          </w:p>
        </w:tc>
        <w:tc>
          <w:tcPr>
            <w:tcW w:w="2738" w:type="dxa"/>
            <w:shd w:val="clear" w:color="auto" w:fill="auto"/>
          </w:tcPr>
          <w:p w14:paraId="42D108CD" w14:textId="77777777" w:rsidR="00EF24C2" w:rsidRPr="00CF6F93" w:rsidRDefault="00EF24C2" w:rsidP="00172F18">
            <w:pPr>
              <w:ind w:firstLine="1"/>
              <w:rPr>
                <w:b/>
              </w:rPr>
            </w:pPr>
            <w:r w:rsidRPr="00CF6F93">
              <w:rPr>
                <w:b/>
              </w:rPr>
              <w:t>Patient Care Area</w:t>
            </w:r>
          </w:p>
        </w:tc>
      </w:tr>
      <w:tr w:rsidR="00EF24C2" w:rsidRPr="00B15231" w14:paraId="517A9639" w14:textId="77777777" w:rsidTr="00172F18">
        <w:trPr>
          <w:trHeight w:val="253"/>
        </w:trPr>
        <w:tc>
          <w:tcPr>
            <w:tcW w:w="2738" w:type="dxa"/>
            <w:shd w:val="clear" w:color="auto" w:fill="auto"/>
          </w:tcPr>
          <w:p w14:paraId="313E90A5" w14:textId="77777777" w:rsidR="00EF24C2" w:rsidRPr="00B15231" w:rsidRDefault="00EF24C2" w:rsidP="00172F18">
            <w:r>
              <w:t>3 High</w:t>
            </w:r>
          </w:p>
        </w:tc>
        <w:tc>
          <w:tcPr>
            <w:tcW w:w="2738" w:type="dxa"/>
            <w:shd w:val="clear" w:color="auto" w:fill="auto"/>
          </w:tcPr>
          <w:p w14:paraId="483FC522" w14:textId="77777777" w:rsidR="00EF24C2" w:rsidRPr="00B15231" w:rsidRDefault="00EF24C2" w:rsidP="00172F18">
            <w:pPr>
              <w:ind w:left="91" w:hanging="89"/>
            </w:pPr>
            <w:r>
              <w:t>Trauma</w:t>
            </w:r>
          </w:p>
        </w:tc>
      </w:tr>
      <w:tr w:rsidR="00EF24C2" w:rsidRPr="00B15231" w14:paraId="572AA70F" w14:textId="77777777" w:rsidTr="00172F18">
        <w:trPr>
          <w:trHeight w:val="253"/>
        </w:trPr>
        <w:tc>
          <w:tcPr>
            <w:tcW w:w="2738" w:type="dxa"/>
            <w:shd w:val="clear" w:color="auto" w:fill="auto"/>
          </w:tcPr>
          <w:p w14:paraId="66E1DF9F" w14:textId="77777777" w:rsidR="00EF24C2" w:rsidRPr="00B15231" w:rsidRDefault="00EF24C2" w:rsidP="00172F18">
            <w:r>
              <w:t>3 Low</w:t>
            </w:r>
          </w:p>
        </w:tc>
        <w:tc>
          <w:tcPr>
            <w:tcW w:w="2738" w:type="dxa"/>
            <w:shd w:val="clear" w:color="auto" w:fill="auto"/>
          </w:tcPr>
          <w:p w14:paraId="024CCB94" w14:textId="77777777" w:rsidR="00EF24C2" w:rsidRPr="00B15231" w:rsidRDefault="00EF24C2" w:rsidP="00172F18">
            <w:pPr>
              <w:ind w:left="91" w:hanging="89"/>
            </w:pPr>
            <w:r>
              <w:t>Trauma</w:t>
            </w:r>
          </w:p>
        </w:tc>
      </w:tr>
      <w:tr w:rsidR="00EF24C2" w:rsidRPr="00B15231" w14:paraId="01DFC790" w14:textId="77777777" w:rsidTr="00172F18">
        <w:trPr>
          <w:trHeight w:val="253"/>
        </w:trPr>
        <w:tc>
          <w:tcPr>
            <w:tcW w:w="2738" w:type="dxa"/>
            <w:shd w:val="clear" w:color="auto" w:fill="auto"/>
          </w:tcPr>
          <w:p w14:paraId="1A57D06E" w14:textId="77777777" w:rsidR="00EF24C2" w:rsidRPr="00B15231" w:rsidRDefault="00EF24C2" w:rsidP="00172F18">
            <w:r>
              <w:t>4 M1</w:t>
            </w:r>
            <w:r w:rsidRPr="00B15231">
              <w:t xml:space="preserve"> </w:t>
            </w:r>
          </w:p>
        </w:tc>
        <w:tc>
          <w:tcPr>
            <w:tcW w:w="2738" w:type="dxa"/>
            <w:shd w:val="clear" w:color="auto" w:fill="auto"/>
          </w:tcPr>
          <w:p w14:paraId="35E3DE9C" w14:textId="77777777" w:rsidR="00EF24C2" w:rsidRPr="00B15231" w:rsidRDefault="00EF24C2" w:rsidP="00172F18">
            <w:pPr>
              <w:ind w:left="91" w:hanging="89"/>
            </w:pPr>
            <w:r>
              <w:t>Medical-ICU or MICU</w:t>
            </w:r>
          </w:p>
        </w:tc>
      </w:tr>
      <w:tr w:rsidR="00EF24C2" w:rsidRPr="00B15231" w14:paraId="2CA7B9A3" w14:textId="77777777" w:rsidTr="00172F18">
        <w:trPr>
          <w:trHeight w:val="253"/>
        </w:trPr>
        <w:tc>
          <w:tcPr>
            <w:tcW w:w="2738" w:type="dxa"/>
            <w:shd w:val="clear" w:color="auto" w:fill="auto"/>
          </w:tcPr>
          <w:p w14:paraId="00F79E55" w14:textId="77777777" w:rsidR="00EF24C2" w:rsidRDefault="00EF24C2" w:rsidP="00172F18">
            <w:r>
              <w:t>4 M2</w:t>
            </w:r>
          </w:p>
        </w:tc>
        <w:tc>
          <w:tcPr>
            <w:tcW w:w="2738" w:type="dxa"/>
            <w:shd w:val="clear" w:color="auto" w:fill="auto"/>
          </w:tcPr>
          <w:p w14:paraId="3681CD24" w14:textId="77777777" w:rsidR="00EF24C2" w:rsidRPr="00B15231" w:rsidRDefault="00EF24C2" w:rsidP="00172F18">
            <w:pPr>
              <w:ind w:left="91" w:hanging="89"/>
            </w:pPr>
            <w:r>
              <w:t>Medical-ICU or MICU</w:t>
            </w:r>
          </w:p>
        </w:tc>
      </w:tr>
      <w:tr w:rsidR="00EF24C2" w:rsidRPr="00B15231" w14:paraId="3EB85DB7" w14:textId="77777777" w:rsidTr="00172F18">
        <w:trPr>
          <w:trHeight w:val="253"/>
        </w:trPr>
        <w:tc>
          <w:tcPr>
            <w:tcW w:w="2738" w:type="dxa"/>
            <w:shd w:val="clear" w:color="auto" w:fill="auto"/>
          </w:tcPr>
          <w:p w14:paraId="39896799" w14:textId="77777777" w:rsidR="00EF24C2" w:rsidRDefault="00EF24C2" w:rsidP="00172F18">
            <w:r>
              <w:t>5A</w:t>
            </w:r>
          </w:p>
        </w:tc>
        <w:tc>
          <w:tcPr>
            <w:tcW w:w="2738" w:type="dxa"/>
            <w:shd w:val="clear" w:color="auto" w:fill="auto"/>
          </w:tcPr>
          <w:p w14:paraId="67583A10" w14:textId="77777777" w:rsidR="00EF24C2" w:rsidRPr="00B15231" w:rsidRDefault="00EF24C2" w:rsidP="00172F18">
            <w:pPr>
              <w:ind w:firstLine="1"/>
            </w:pPr>
            <w:r>
              <w:t>Observation</w:t>
            </w:r>
          </w:p>
        </w:tc>
      </w:tr>
      <w:tr w:rsidR="00EF24C2" w:rsidRPr="00B15231" w14:paraId="4334BC82" w14:textId="77777777" w:rsidTr="00172F18">
        <w:trPr>
          <w:trHeight w:val="253"/>
        </w:trPr>
        <w:tc>
          <w:tcPr>
            <w:tcW w:w="2738" w:type="dxa"/>
            <w:shd w:val="clear" w:color="auto" w:fill="auto"/>
          </w:tcPr>
          <w:p w14:paraId="41F01085" w14:textId="77777777" w:rsidR="00EF24C2" w:rsidRDefault="00EF24C2" w:rsidP="00172F18">
            <w:r>
              <w:t>5C</w:t>
            </w:r>
          </w:p>
        </w:tc>
        <w:tc>
          <w:tcPr>
            <w:tcW w:w="2738" w:type="dxa"/>
            <w:shd w:val="clear" w:color="auto" w:fill="auto"/>
          </w:tcPr>
          <w:p w14:paraId="31B68C65" w14:textId="77777777" w:rsidR="00EF24C2" w:rsidRPr="00B15231" w:rsidRDefault="00EF24C2" w:rsidP="00172F18">
            <w:pPr>
              <w:ind w:firstLine="1"/>
            </w:pPr>
            <w:r>
              <w:t xml:space="preserve">Telemetry </w:t>
            </w:r>
          </w:p>
        </w:tc>
      </w:tr>
      <w:tr w:rsidR="00EF24C2" w:rsidRPr="00B15231" w14:paraId="75FA8A6B" w14:textId="77777777" w:rsidTr="00172F18">
        <w:trPr>
          <w:trHeight w:val="253"/>
        </w:trPr>
        <w:tc>
          <w:tcPr>
            <w:tcW w:w="2738" w:type="dxa"/>
            <w:shd w:val="clear" w:color="auto" w:fill="auto"/>
          </w:tcPr>
          <w:p w14:paraId="59309B72" w14:textId="77777777" w:rsidR="00EF24C2" w:rsidRPr="00B15231" w:rsidRDefault="00EF24C2" w:rsidP="00172F18">
            <w:r>
              <w:t>7C</w:t>
            </w:r>
          </w:p>
        </w:tc>
        <w:tc>
          <w:tcPr>
            <w:tcW w:w="2738" w:type="dxa"/>
            <w:shd w:val="clear" w:color="auto" w:fill="auto"/>
          </w:tcPr>
          <w:p w14:paraId="38C8448C" w14:textId="77777777" w:rsidR="00EF24C2" w:rsidRPr="00B15231" w:rsidRDefault="00EF24C2" w:rsidP="00172F18">
            <w:pPr>
              <w:ind w:firstLine="1"/>
            </w:pPr>
            <w:r w:rsidRPr="00B15231">
              <w:t>Neuro-ICU</w:t>
            </w:r>
            <w:r>
              <w:t xml:space="preserve"> or NICU</w:t>
            </w:r>
          </w:p>
        </w:tc>
      </w:tr>
      <w:tr w:rsidR="00EF24C2" w:rsidRPr="00B15231" w14:paraId="3A44D3A2" w14:textId="77777777" w:rsidTr="00172F18">
        <w:trPr>
          <w:trHeight w:val="253"/>
        </w:trPr>
        <w:tc>
          <w:tcPr>
            <w:tcW w:w="2738" w:type="dxa"/>
            <w:shd w:val="clear" w:color="auto" w:fill="auto"/>
          </w:tcPr>
          <w:p w14:paraId="279D29BA" w14:textId="77777777" w:rsidR="00EF24C2" w:rsidRPr="00B15231" w:rsidRDefault="00EF24C2" w:rsidP="00172F18">
            <w:r>
              <w:t>8A</w:t>
            </w:r>
            <w:r w:rsidRPr="00B15231">
              <w:t xml:space="preserve"> </w:t>
            </w:r>
          </w:p>
        </w:tc>
        <w:tc>
          <w:tcPr>
            <w:tcW w:w="2738" w:type="dxa"/>
            <w:shd w:val="clear" w:color="auto" w:fill="auto"/>
          </w:tcPr>
          <w:p w14:paraId="53568BFA" w14:textId="77777777" w:rsidR="00EF24C2" w:rsidRPr="00B15231" w:rsidRDefault="00EF24C2" w:rsidP="00172F18">
            <w:pPr>
              <w:ind w:left="91" w:hanging="89"/>
            </w:pPr>
            <w:r w:rsidRPr="00B15231">
              <w:t>Cardiology</w:t>
            </w:r>
          </w:p>
        </w:tc>
      </w:tr>
      <w:tr w:rsidR="00EF24C2" w:rsidRPr="00B15231" w14:paraId="7ED8ECA5" w14:textId="77777777" w:rsidTr="00172F18">
        <w:trPr>
          <w:trHeight w:val="253"/>
        </w:trPr>
        <w:tc>
          <w:tcPr>
            <w:tcW w:w="2738" w:type="dxa"/>
            <w:shd w:val="clear" w:color="auto" w:fill="auto"/>
          </w:tcPr>
          <w:p w14:paraId="7D77B135" w14:textId="77777777" w:rsidR="00EF24C2" w:rsidRPr="00B15231" w:rsidRDefault="00EF24C2" w:rsidP="00172F18">
            <w:r>
              <w:t>8</w:t>
            </w:r>
            <w:r w:rsidRPr="00B15231">
              <w:t>C</w:t>
            </w:r>
          </w:p>
        </w:tc>
        <w:tc>
          <w:tcPr>
            <w:tcW w:w="2738" w:type="dxa"/>
            <w:shd w:val="clear" w:color="auto" w:fill="auto"/>
          </w:tcPr>
          <w:p w14:paraId="73D649C4" w14:textId="77777777" w:rsidR="00EF24C2" w:rsidRPr="00B15231" w:rsidRDefault="00EF24C2" w:rsidP="00172F18">
            <w:pPr>
              <w:ind w:left="91" w:hanging="89"/>
            </w:pPr>
            <w:r w:rsidRPr="00B15231">
              <w:t>Surgery</w:t>
            </w:r>
          </w:p>
        </w:tc>
      </w:tr>
      <w:tr w:rsidR="00EF24C2" w:rsidRPr="00B15231" w14:paraId="3DA6B1B3" w14:textId="77777777" w:rsidTr="00172F18">
        <w:trPr>
          <w:trHeight w:val="253"/>
        </w:trPr>
        <w:tc>
          <w:tcPr>
            <w:tcW w:w="2738" w:type="dxa"/>
            <w:shd w:val="clear" w:color="auto" w:fill="auto"/>
          </w:tcPr>
          <w:p w14:paraId="62FB6D4D" w14:textId="77777777" w:rsidR="00EF24C2" w:rsidRPr="00B15231" w:rsidRDefault="00EF24C2" w:rsidP="00172F18">
            <w:r>
              <w:t>10A</w:t>
            </w:r>
          </w:p>
        </w:tc>
        <w:tc>
          <w:tcPr>
            <w:tcW w:w="2738" w:type="dxa"/>
            <w:shd w:val="clear" w:color="auto" w:fill="auto"/>
          </w:tcPr>
          <w:p w14:paraId="629D0A72" w14:textId="77777777" w:rsidR="00EF24C2" w:rsidRPr="00B15231" w:rsidRDefault="00EF24C2" w:rsidP="00172F18">
            <w:pPr>
              <w:ind w:firstLine="1"/>
            </w:pPr>
            <w:r>
              <w:t xml:space="preserve">Telemetry </w:t>
            </w:r>
          </w:p>
        </w:tc>
      </w:tr>
      <w:tr w:rsidR="00EF24C2" w:rsidRPr="00B15231" w14:paraId="048F81AC" w14:textId="77777777" w:rsidTr="00172F18">
        <w:trPr>
          <w:trHeight w:val="253"/>
        </w:trPr>
        <w:tc>
          <w:tcPr>
            <w:tcW w:w="2738" w:type="dxa"/>
            <w:shd w:val="clear" w:color="auto" w:fill="auto"/>
          </w:tcPr>
          <w:p w14:paraId="3EFBE44A" w14:textId="77777777" w:rsidR="00EF24C2" w:rsidRPr="00B15231" w:rsidRDefault="00EF24C2" w:rsidP="00172F18">
            <w:r>
              <w:t>10C</w:t>
            </w:r>
          </w:p>
        </w:tc>
        <w:tc>
          <w:tcPr>
            <w:tcW w:w="2738" w:type="dxa"/>
            <w:shd w:val="clear" w:color="auto" w:fill="auto"/>
          </w:tcPr>
          <w:p w14:paraId="6071B091" w14:textId="77777777" w:rsidR="00EF24C2" w:rsidRPr="00B15231" w:rsidRDefault="00EF24C2" w:rsidP="00172F18">
            <w:pPr>
              <w:ind w:left="91" w:hanging="89"/>
            </w:pPr>
            <w:r>
              <w:t>Telemetry</w:t>
            </w:r>
          </w:p>
        </w:tc>
      </w:tr>
      <w:tr w:rsidR="00EF24C2" w:rsidRPr="00B15231" w14:paraId="77FA0A78" w14:textId="77777777" w:rsidTr="00B86646">
        <w:trPr>
          <w:trHeight w:val="647"/>
        </w:trPr>
        <w:tc>
          <w:tcPr>
            <w:tcW w:w="2738" w:type="dxa"/>
            <w:shd w:val="clear" w:color="auto" w:fill="auto"/>
          </w:tcPr>
          <w:p w14:paraId="106E528B" w14:textId="77777777" w:rsidR="00EF24C2" w:rsidRPr="00B15231" w:rsidRDefault="00EF24C2" w:rsidP="00172F18">
            <w:r w:rsidRPr="00B15231">
              <w:t xml:space="preserve">11C </w:t>
            </w:r>
          </w:p>
        </w:tc>
        <w:tc>
          <w:tcPr>
            <w:tcW w:w="2738" w:type="dxa"/>
            <w:shd w:val="clear" w:color="auto" w:fill="auto"/>
          </w:tcPr>
          <w:p w14:paraId="736154AB" w14:textId="77777777" w:rsidR="00EF24C2" w:rsidRPr="00B15231" w:rsidRDefault="00EF24C2" w:rsidP="00B86646">
            <w:pPr>
              <w:spacing w:line="240" w:lineRule="auto"/>
              <w:ind w:firstLine="1"/>
            </w:pPr>
            <w:r w:rsidRPr="00B15231">
              <w:t>C</w:t>
            </w:r>
            <w:r>
              <w:t>ardiac</w:t>
            </w:r>
            <w:r w:rsidRPr="00B15231">
              <w:t xml:space="preserve"> Care- ICU</w:t>
            </w:r>
            <w:r>
              <w:t xml:space="preserve"> or CCU</w:t>
            </w:r>
          </w:p>
        </w:tc>
      </w:tr>
      <w:tr w:rsidR="00EF24C2" w:rsidRPr="00B15231" w14:paraId="7D049322" w14:textId="77777777" w:rsidTr="00B86646">
        <w:trPr>
          <w:trHeight w:val="638"/>
        </w:trPr>
        <w:tc>
          <w:tcPr>
            <w:tcW w:w="2738" w:type="dxa"/>
            <w:shd w:val="clear" w:color="auto" w:fill="auto"/>
          </w:tcPr>
          <w:p w14:paraId="4E70A271" w14:textId="77777777" w:rsidR="00EF24C2" w:rsidRPr="00B15231" w:rsidRDefault="00EF24C2" w:rsidP="00172F18">
            <w:r w:rsidRPr="00B15231">
              <w:t>12</w:t>
            </w:r>
            <w:r>
              <w:t>C</w:t>
            </w:r>
          </w:p>
        </w:tc>
        <w:tc>
          <w:tcPr>
            <w:tcW w:w="2738" w:type="dxa"/>
            <w:shd w:val="clear" w:color="auto" w:fill="auto"/>
          </w:tcPr>
          <w:p w14:paraId="5214A4D6" w14:textId="77777777" w:rsidR="00EF24C2" w:rsidRPr="00B15231" w:rsidRDefault="00EF24C2" w:rsidP="00B86646">
            <w:pPr>
              <w:spacing w:line="240" w:lineRule="auto"/>
              <w:ind w:left="31" w:hanging="29"/>
            </w:pPr>
            <w:r>
              <w:t>Transplant- Surgical ICU or SICU</w:t>
            </w:r>
          </w:p>
        </w:tc>
      </w:tr>
    </w:tbl>
    <w:p w14:paraId="2E3673C9" w14:textId="67D6746D" w:rsidR="00812585" w:rsidRDefault="00E54699" w:rsidP="00E54699">
      <w:pPr>
        <w:pStyle w:val="Heading1"/>
      </w:pPr>
      <w:bookmarkStart w:id="17" w:name="_Toc532392803"/>
      <w:r>
        <w:t>Results</w:t>
      </w:r>
      <w:bookmarkEnd w:id="17"/>
    </w:p>
    <w:p w14:paraId="4B8FC64D" w14:textId="77777777" w:rsidR="00EF24C2" w:rsidRDefault="00EF24C2" w:rsidP="00EF24C2">
      <w:r>
        <w:t>A descriptive analysis was conducted to review the optimization intervention. After reviewing the data collected from Pyxis</w:t>
      </w:r>
      <w:r w:rsidRPr="00CF6F93">
        <w:rPr>
          <w:b/>
          <w:vertAlign w:val="superscript"/>
        </w:rPr>
        <w:t>®</w:t>
      </w:r>
      <w:r>
        <w:t xml:space="preserve"> report and Electronic Health Record, there were no significant changes pre and post intervention. </w:t>
      </w:r>
    </w:p>
    <w:p w14:paraId="65B7678A" w14:textId="6F770B89" w:rsidR="00EF24C2" w:rsidRPr="002A4880" w:rsidRDefault="00EF24C2" w:rsidP="00EF24C2">
      <w:r>
        <w:t>The mean number of medications that were added to Automated Dispensing Stations was 8 and Figure 2 shows the average number of medications that were added to each ADS.</w:t>
      </w:r>
      <w:r w:rsidR="002A4880">
        <w:t xml:space="preserve"> Table 2 shows the number of medications that were stored in Pyxis</w:t>
      </w:r>
      <w:r w:rsidR="002A4880" w:rsidRPr="00CF6F93">
        <w:rPr>
          <w:b/>
          <w:vertAlign w:val="superscript"/>
        </w:rPr>
        <w:t>®</w:t>
      </w:r>
      <w:r w:rsidR="002A4880">
        <w:rPr>
          <w:b/>
        </w:rPr>
        <w:t xml:space="preserve"> </w:t>
      </w:r>
      <w:r w:rsidR="002A4880">
        <w:t xml:space="preserve">before and after intervention. </w:t>
      </w:r>
    </w:p>
    <w:p w14:paraId="480C04BB" w14:textId="01561C7C" w:rsidR="00EF24C2" w:rsidRDefault="00EF24C2" w:rsidP="00960F84">
      <w:pPr>
        <w:ind w:firstLine="0"/>
      </w:pPr>
      <w:r w:rsidRPr="00812585">
        <w:rPr>
          <w:noProof/>
        </w:rPr>
        <w:drawing>
          <wp:inline distT="0" distB="0" distL="0" distR="0" wp14:anchorId="5F8F7725" wp14:editId="10271549">
            <wp:extent cx="5943600" cy="3667760"/>
            <wp:effectExtent l="0" t="0" r="19050"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54EF7A" w14:textId="6D062F78" w:rsidR="00EF24C2" w:rsidRPr="005D222A" w:rsidRDefault="00EF24C2" w:rsidP="00EF24C2">
      <w:pPr>
        <w:pStyle w:val="Caption"/>
        <w:rPr>
          <w:rFonts w:cs="Arial"/>
          <w:b w:val="0"/>
          <w:bCs w:val="0"/>
          <w:sz w:val="22"/>
          <w:szCs w:val="22"/>
        </w:rPr>
      </w:pPr>
      <w:bookmarkStart w:id="18" w:name="_Toc532392783"/>
      <w:r w:rsidRPr="005D222A">
        <w:rPr>
          <w:sz w:val="22"/>
          <w:szCs w:val="22"/>
        </w:rPr>
        <w:t xml:space="preserve">Figure </w:t>
      </w:r>
      <w:r w:rsidRPr="005D222A">
        <w:rPr>
          <w:sz w:val="22"/>
          <w:szCs w:val="22"/>
        </w:rPr>
        <w:fldChar w:fldCharType="begin"/>
      </w:r>
      <w:r w:rsidRPr="005D222A">
        <w:rPr>
          <w:sz w:val="22"/>
          <w:szCs w:val="22"/>
        </w:rPr>
        <w:instrText xml:space="preserve"> SEQ Figure \* ARABIC </w:instrText>
      </w:r>
      <w:r w:rsidRPr="005D222A">
        <w:rPr>
          <w:sz w:val="22"/>
          <w:szCs w:val="22"/>
        </w:rPr>
        <w:fldChar w:fldCharType="separate"/>
      </w:r>
      <w:r w:rsidR="00960F84">
        <w:rPr>
          <w:noProof/>
          <w:sz w:val="22"/>
          <w:szCs w:val="22"/>
        </w:rPr>
        <w:t>2</w:t>
      </w:r>
      <w:r w:rsidRPr="005D222A">
        <w:rPr>
          <w:sz w:val="22"/>
          <w:szCs w:val="22"/>
        </w:rPr>
        <w:fldChar w:fldCharType="end"/>
      </w:r>
      <w:r w:rsidRPr="005D222A">
        <w:rPr>
          <w:sz w:val="22"/>
          <w:szCs w:val="22"/>
        </w:rPr>
        <w:t>. Number of Medications Added to ADS</w:t>
      </w:r>
      <w:bookmarkEnd w:id="18"/>
    </w:p>
    <w:p w14:paraId="1046E892" w14:textId="77777777" w:rsidR="00EF24C2" w:rsidRDefault="00EF24C2" w:rsidP="00932468"/>
    <w:p w14:paraId="7855CAD9" w14:textId="5FE54CD5" w:rsidR="00EF24C2" w:rsidRDefault="00EF24C2" w:rsidP="00EF24C2">
      <w:r>
        <w:t>It is very important to include the fact that the Pyxis</w:t>
      </w:r>
      <w:r w:rsidRPr="00CF6F93">
        <w:rPr>
          <w:b/>
          <w:vertAlign w:val="superscript"/>
        </w:rPr>
        <w:t>®</w:t>
      </w:r>
      <w:r>
        <w:t xml:space="preserve"> Optimization project was being conducted at the same time of this research by another pharmacy resident. Pyxis</w:t>
      </w:r>
      <w:r w:rsidRPr="00CF6F93">
        <w:rPr>
          <w:b/>
          <w:vertAlign w:val="superscript"/>
        </w:rPr>
        <w:t>®</w:t>
      </w:r>
      <w:r>
        <w:t xml:space="preserve"> Optimization project included, reviewing all the medications that are dispensed at each Pyxis</w:t>
      </w:r>
      <w:r w:rsidRPr="00CF6F93">
        <w:rPr>
          <w:b/>
          <w:vertAlign w:val="superscript"/>
        </w:rPr>
        <w:t>®</w:t>
      </w:r>
      <w:r>
        <w:t xml:space="preserve"> station, removing the medications that haven’t been dispensed for three months or more, removing the medications that were not going to be utilized because of renovations and changing the patient population at each unit.</w:t>
      </w:r>
      <w:r w:rsidR="006171FA">
        <w:t xml:space="preserve"> </w:t>
      </w:r>
    </w:p>
    <w:p w14:paraId="707DB853" w14:textId="471142C1" w:rsidR="00F84ED0" w:rsidRPr="00F84ED0" w:rsidRDefault="00F84ED0" w:rsidP="00F84ED0">
      <w:pPr>
        <w:pStyle w:val="Caption"/>
        <w:keepNext/>
        <w:rPr>
          <w:sz w:val="24"/>
          <w:szCs w:val="24"/>
        </w:rPr>
      </w:pPr>
      <w:bookmarkStart w:id="19" w:name="_Toc532392777"/>
      <w:r w:rsidRPr="00F84ED0">
        <w:rPr>
          <w:sz w:val="24"/>
          <w:szCs w:val="24"/>
        </w:rPr>
        <w:t xml:space="preserve">Table </w:t>
      </w:r>
      <w:r w:rsidRPr="00F84ED0">
        <w:rPr>
          <w:sz w:val="24"/>
          <w:szCs w:val="24"/>
        </w:rPr>
        <w:fldChar w:fldCharType="begin"/>
      </w:r>
      <w:r w:rsidRPr="00F84ED0">
        <w:rPr>
          <w:sz w:val="24"/>
          <w:szCs w:val="24"/>
        </w:rPr>
        <w:instrText xml:space="preserve"> SEQ Table \* ARABIC </w:instrText>
      </w:r>
      <w:r w:rsidRPr="00F84ED0">
        <w:rPr>
          <w:sz w:val="24"/>
          <w:szCs w:val="24"/>
        </w:rPr>
        <w:fldChar w:fldCharType="separate"/>
      </w:r>
      <w:r w:rsidR="00252823">
        <w:rPr>
          <w:noProof/>
          <w:sz w:val="24"/>
          <w:szCs w:val="24"/>
        </w:rPr>
        <w:t>2</w:t>
      </w:r>
      <w:r w:rsidRPr="00F84ED0">
        <w:rPr>
          <w:sz w:val="24"/>
          <w:szCs w:val="24"/>
        </w:rPr>
        <w:fldChar w:fldCharType="end"/>
      </w:r>
      <w:r w:rsidRPr="00F84ED0">
        <w:rPr>
          <w:sz w:val="24"/>
          <w:szCs w:val="24"/>
        </w:rPr>
        <w:t xml:space="preserve">. Number of medications in </w:t>
      </w:r>
      <w:r w:rsidRPr="00F84ED0">
        <w:rPr>
          <w:sz w:val="24"/>
          <w:szCs w:val="24"/>
        </w:rPr>
        <w:t>Pyxis</w:t>
      </w:r>
      <w:r w:rsidRPr="00F84ED0">
        <w:rPr>
          <w:sz w:val="24"/>
          <w:szCs w:val="24"/>
          <w:vertAlign w:val="superscript"/>
        </w:rPr>
        <w:t>®</w:t>
      </w:r>
      <w:r w:rsidRPr="00F84ED0">
        <w:rPr>
          <w:sz w:val="24"/>
          <w:szCs w:val="24"/>
        </w:rPr>
        <w:t xml:space="preserve"> Stations</w:t>
      </w:r>
      <w:r w:rsidRPr="00F84ED0">
        <w:rPr>
          <w:sz w:val="24"/>
          <w:szCs w:val="24"/>
        </w:rPr>
        <w:t xml:space="preserve"> Pre and Post Intervention</w:t>
      </w:r>
      <w:bookmarkEnd w:id="19"/>
    </w:p>
    <w:tbl>
      <w:tblPr>
        <w:tblStyle w:val="TableGrid"/>
        <w:tblW w:w="0" w:type="auto"/>
        <w:tblLook w:val="04A0" w:firstRow="1" w:lastRow="0" w:firstColumn="1" w:lastColumn="0" w:noHBand="0" w:noVBand="1"/>
      </w:tblPr>
      <w:tblGrid>
        <w:gridCol w:w="985"/>
        <w:gridCol w:w="2430"/>
        <w:gridCol w:w="1980"/>
        <w:gridCol w:w="2070"/>
        <w:gridCol w:w="1885"/>
      </w:tblGrid>
      <w:tr w:rsidR="00EF24C2" w14:paraId="2D39DADF" w14:textId="77777777" w:rsidTr="00172F18">
        <w:tc>
          <w:tcPr>
            <w:tcW w:w="985" w:type="dxa"/>
          </w:tcPr>
          <w:p w14:paraId="687AA6B3" w14:textId="77777777" w:rsidR="00EF24C2" w:rsidRDefault="00EF24C2" w:rsidP="00172F18">
            <w:pPr>
              <w:ind w:firstLine="0"/>
            </w:pPr>
          </w:p>
        </w:tc>
        <w:tc>
          <w:tcPr>
            <w:tcW w:w="4410" w:type="dxa"/>
            <w:gridSpan w:val="2"/>
          </w:tcPr>
          <w:p w14:paraId="445A0090" w14:textId="77777777" w:rsidR="00EF24C2" w:rsidRPr="006661B0" w:rsidRDefault="00EF24C2" w:rsidP="00172F18">
            <w:pPr>
              <w:ind w:firstLine="0"/>
              <w:jc w:val="center"/>
              <w:rPr>
                <w:b/>
              </w:rPr>
            </w:pPr>
            <w:r w:rsidRPr="006661B0">
              <w:rPr>
                <w:b/>
              </w:rPr>
              <w:t>October 2017</w:t>
            </w:r>
          </w:p>
        </w:tc>
        <w:tc>
          <w:tcPr>
            <w:tcW w:w="3955" w:type="dxa"/>
            <w:gridSpan w:val="2"/>
          </w:tcPr>
          <w:p w14:paraId="4BD45E7E" w14:textId="77777777" w:rsidR="00EF24C2" w:rsidRPr="006661B0" w:rsidRDefault="00EF24C2" w:rsidP="00172F18">
            <w:pPr>
              <w:ind w:firstLine="0"/>
              <w:jc w:val="center"/>
              <w:rPr>
                <w:b/>
              </w:rPr>
            </w:pPr>
            <w:r w:rsidRPr="006661B0">
              <w:rPr>
                <w:b/>
              </w:rPr>
              <w:t>March 2018</w:t>
            </w:r>
          </w:p>
        </w:tc>
      </w:tr>
      <w:tr w:rsidR="00EF24C2" w14:paraId="2B0F12AE" w14:textId="77777777" w:rsidTr="00172F18">
        <w:tc>
          <w:tcPr>
            <w:tcW w:w="985" w:type="dxa"/>
          </w:tcPr>
          <w:p w14:paraId="1F8E6159" w14:textId="77777777" w:rsidR="00EF24C2" w:rsidRDefault="00EF24C2" w:rsidP="00960F84">
            <w:pPr>
              <w:spacing w:line="240" w:lineRule="auto"/>
              <w:ind w:firstLine="0"/>
            </w:pPr>
            <w:r>
              <w:t>Unit</w:t>
            </w:r>
          </w:p>
        </w:tc>
        <w:tc>
          <w:tcPr>
            <w:tcW w:w="2430" w:type="dxa"/>
          </w:tcPr>
          <w:p w14:paraId="34395FFC" w14:textId="77777777" w:rsidR="00EF24C2" w:rsidRDefault="00EF24C2" w:rsidP="00960F84">
            <w:pPr>
              <w:spacing w:line="240" w:lineRule="auto"/>
              <w:ind w:firstLine="0"/>
              <w:jc w:val="left"/>
            </w:pPr>
            <w:r>
              <w:t># of times the medications were dispensed from the Pyxis</w:t>
            </w:r>
            <w:r w:rsidRPr="00CF6F93">
              <w:rPr>
                <w:b/>
                <w:vertAlign w:val="superscript"/>
              </w:rPr>
              <w:t>®</w:t>
            </w:r>
            <w:r>
              <w:t xml:space="preserve"> Station</w:t>
            </w:r>
          </w:p>
        </w:tc>
        <w:tc>
          <w:tcPr>
            <w:tcW w:w="1980" w:type="dxa"/>
          </w:tcPr>
          <w:p w14:paraId="1824196C" w14:textId="77777777" w:rsidR="00EF24C2" w:rsidRDefault="00EF24C2" w:rsidP="00960F84">
            <w:pPr>
              <w:spacing w:line="240" w:lineRule="auto"/>
              <w:ind w:firstLine="0"/>
              <w:jc w:val="left"/>
            </w:pPr>
            <w:r>
              <w:t># of medications stored in Pyxis</w:t>
            </w:r>
            <w:r w:rsidRPr="00CF6F93">
              <w:rPr>
                <w:b/>
                <w:vertAlign w:val="superscript"/>
              </w:rPr>
              <w:t>®</w:t>
            </w:r>
            <w:r>
              <w:t xml:space="preserve"> Stations</w:t>
            </w:r>
          </w:p>
        </w:tc>
        <w:tc>
          <w:tcPr>
            <w:tcW w:w="2070" w:type="dxa"/>
          </w:tcPr>
          <w:p w14:paraId="3BEFF3AA" w14:textId="77777777" w:rsidR="00EF24C2" w:rsidRDefault="00EF24C2" w:rsidP="00960F84">
            <w:pPr>
              <w:spacing w:line="240" w:lineRule="auto"/>
              <w:ind w:firstLine="0"/>
              <w:jc w:val="left"/>
            </w:pPr>
            <w:r>
              <w:t># of times medications were dispensed from the Pyxis</w:t>
            </w:r>
            <w:r w:rsidRPr="00CF6F93">
              <w:rPr>
                <w:b/>
                <w:vertAlign w:val="superscript"/>
              </w:rPr>
              <w:t>®</w:t>
            </w:r>
            <w:r>
              <w:t xml:space="preserve"> Station</w:t>
            </w:r>
          </w:p>
        </w:tc>
        <w:tc>
          <w:tcPr>
            <w:tcW w:w="1885" w:type="dxa"/>
          </w:tcPr>
          <w:p w14:paraId="7F6399C5" w14:textId="77777777" w:rsidR="00EF24C2" w:rsidRDefault="00EF24C2" w:rsidP="00960F84">
            <w:pPr>
              <w:spacing w:line="240" w:lineRule="auto"/>
              <w:ind w:firstLine="0"/>
              <w:jc w:val="left"/>
            </w:pPr>
            <w:r>
              <w:t># of medications stored in Pyxis</w:t>
            </w:r>
            <w:r w:rsidRPr="00CF6F93">
              <w:rPr>
                <w:b/>
                <w:vertAlign w:val="superscript"/>
              </w:rPr>
              <w:t>®</w:t>
            </w:r>
            <w:r>
              <w:t xml:space="preserve"> Stations</w:t>
            </w:r>
          </w:p>
        </w:tc>
      </w:tr>
      <w:tr w:rsidR="00EF24C2" w14:paraId="660AE7B5" w14:textId="77777777" w:rsidTr="00172F18">
        <w:tc>
          <w:tcPr>
            <w:tcW w:w="985" w:type="dxa"/>
          </w:tcPr>
          <w:p w14:paraId="7C4C5747" w14:textId="77777777" w:rsidR="00EF24C2" w:rsidRDefault="00EF24C2" w:rsidP="00172F18">
            <w:pPr>
              <w:ind w:firstLine="0"/>
              <w:jc w:val="center"/>
            </w:pPr>
            <w:r>
              <w:t>Trauma</w:t>
            </w:r>
          </w:p>
        </w:tc>
        <w:tc>
          <w:tcPr>
            <w:tcW w:w="2430" w:type="dxa"/>
          </w:tcPr>
          <w:p w14:paraId="17BD363B" w14:textId="77777777" w:rsidR="00EF24C2" w:rsidRDefault="00EF24C2" w:rsidP="00172F18">
            <w:pPr>
              <w:ind w:firstLine="0"/>
              <w:jc w:val="center"/>
            </w:pPr>
            <w:r>
              <w:t>11145</w:t>
            </w:r>
          </w:p>
        </w:tc>
        <w:tc>
          <w:tcPr>
            <w:tcW w:w="1980" w:type="dxa"/>
          </w:tcPr>
          <w:p w14:paraId="50D63D70" w14:textId="77777777" w:rsidR="00EF24C2" w:rsidRDefault="00EF24C2" w:rsidP="00172F18">
            <w:pPr>
              <w:ind w:firstLine="0"/>
              <w:jc w:val="center"/>
            </w:pPr>
            <w:r>
              <w:t>5990</w:t>
            </w:r>
          </w:p>
        </w:tc>
        <w:tc>
          <w:tcPr>
            <w:tcW w:w="2070" w:type="dxa"/>
          </w:tcPr>
          <w:p w14:paraId="45FFE0E2" w14:textId="77777777" w:rsidR="00EF24C2" w:rsidRDefault="00EF24C2" w:rsidP="00172F18">
            <w:pPr>
              <w:ind w:firstLine="0"/>
              <w:jc w:val="center"/>
            </w:pPr>
            <w:r>
              <w:t>8552</w:t>
            </w:r>
          </w:p>
        </w:tc>
        <w:tc>
          <w:tcPr>
            <w:tcW w:w="1885" w:type="dxa"/>
          </w:tcPr>
          <w:p w14:paraId="046306DC" w14:textId="77777777" w:rsidR="00EF24C2" w:rsidRDefault="00EF24C2" w:rsidP="00172F18">
            <w:pPr>
              <w:ind w:firstLine="0"/>
              <w:jc w:val="center"/>
            </w:pPr>
            <w:r>
              <w:t>4027</w:t>
            </w:r>
          </w:p>
        </w:tc>
      </w:tr>
      <w:tr w:rsidR="00EF24C2" w14:paraId="7044EA99" w14:textId="77777777" w:rsidTr="00172F18">
        <w:tc>
          <w:tcPr>
            <w:tcW w:w="985" w:type="dxa"/>
          </w:tcPr>
          <w:p w14:paraId="4B67F706" w14:textId="77777777" w:rsidR="00EF24C2" w:rsidRDefault="00EF24C2" w:rsidP="00172F18">
            <w:pPr>
              <w:ind w:firstLine="0"/>
              <w:jc w:val="center"/>
            </w:pPr>
            <w:r>
              <w:t>MICU</w:t>
            </w:r>
          </w:p>
        </w:tc>
        <w:tc>
          <w:tcPr>
            <w:tcW w:w="2430" w:type="dxa"/>
          </w:tcPr>
          <w:p w14:paraId="6E7C8D13" w14:textId="77777777" w:rsidR="00EF24C2" w:rsidRDefault="00EF24C2" w:rsidP="00172F18">
            <w:pPr>
              <w:ind w:firstLine="0"/>
              <w:jc w:val="center"/>
            </w:pPr>
            <w:r>
              <w:t>9860</w:t>
            </w:r>
          </w:p>
        </w:tc>
        <w:tc>
          <w:tcPr>
            <w:tcW w:w="1980" w:type="dxa"/>
          </w:tcPr>
          <w:p w14:paraId="3B3D0152" w14:textId="77777777" w:rsidR="00EF24C2" w:rsidRDefault="00EF24C2" w:rsidP="00172F18">
            <w:pPr>
              <w:ind w:firstLine="0"/>
              <w:jc w:val="center"/>
            </w:pPr>
            <w:r>
              <w:t>5123</w:t>
            </w:r>
          </w:p>
        </w:tc>
        <w:tc>
          <w:tcPr>
            <w:tcW w:w="2070" w:type="dxa"/>
          </w:tcPr>
          <w:p w14:paraId="2E688487" w14:textId="77777777" w:rsidR="00EF24C2" w:rsidRDefault="00EF24C2" w:rsidP="00172F18">
            <w:pPr>
              <w:ind w:firstLine="0"/>
              <w:jc w:val="center"/>
            </w:pPr>
            <w:r>
              <w:t>7870</w:t>
            </w:r>
          </w:p>
        </w:tc>
        <w:tc>
          <w:tcPr>
            <w:tcW w:w="1885" w:type="dxa"/>
          </w:tcPr>
          <w:p w14:paraId="7AB0EB6F" w14:textId="77777777" w:rsidR="00EF24C2" w:rsidRDefault="00EF24C2" w:rsidP="00172F18">
            <w:pPr>
              <w:ind w:firstLine="0"/>
              <w:jc w:val="center"/>
            </w:pPr>
            <w:r>
              <w:t>3606</w:t>
            </w:r>
          </w:p>
        </w:tc>
      </w:tr>
      <w:tr w:rsidR="00EF24C2" w14:paraId="432A4971" w14:textId="77777777" w:rsidTr="00172F18">
        <w:tc>
          <w:tcPr>
            <w:tcW w:w="985" w:type="dxa"/>
          </w:tcPr>
          <w:p w14:paraId="1EE8D15E" w14:textId="77777777" w:rsidR="00EF24C2" w:rsidRDefault="00EF24C2" w:rsidP="00172F18">
            <w:pPr>
              <w:ind w:firstLine="0"/>
              <w:jc w:val="center"/>
            </w:pPr>
            <w:r>
              <w:t>5A</w:t>
            </w:r>
          </w:p>
        </w:tc>
        <w:tc>
          <w:tcPr>
            <w:tcW w:w="2430" w:type="dxa"/>
          </w:tcPr>
          <w:p w14:paraId="64B4B845" w14:textId="77777777" w:rsidR="00EF24C2" w:rsidRDefault="00EF24C2" w:rsidP="00172F18">
            <w:pPr>
              <w:ind w:firstLine="0"/>
              <w:jc w:val="center"/>
            </w:pPr>
            <w:r>
              <w:t>3114</w:t>
            </w:r>
          </w:p>
        </w:tc>
        <w:tc>
          <w:tcPr>
            <w:tcW w:w="1980" w:type="dxa"/>
          </w:tcPr>
          <w:p w14:paraId="040E26F5" w14:textId="77777777" w:rsidR="00EF24C2" w:rsidRDefault="00EF24C2" w:rsidP="00172F18">
            <w:pPr>
              <w:ind w:firstLine="0"/>
              <w:jc w:val="center"/>
            </w:pPr>
            <w:r>
              <w:t>1800</w:t>
            </w:r>
          </w:p>
        </w:tc>
        <w:tc>
          <w:tcPr>
            <w:tcW w:w="2070" w:type="dxa"/>
          </w:tcPr>
          <w:p w14:paraId="2DF92A18" w14:textId="77777777" w:rsidR="00EF24C2" w:rsidRDefault="00EF24C2" w:rsidP="00172F18">
            <w:pPr>
              <w:ind w:firstLine="0"/>
              <w:jc w:val="center"/>
            </w:pPr>
            <w:r>
              <w:t>2373</w:t>
            </w:r>
          </w:p>
        </w:tc>
        <w:tc>
          <w:tcPr>
            <w:tcW w:w="1885" w:type="dxa"/>
          </w:tcPr>
          <w:p w14:paraId="4AD0B130" w14:textId="77777777" w:rsidR="00EF24C2" w:rsidRDefault="00EF24C2" w:rsidP="00172F18">
            <w:pPr>
              <w:ind w:firstLine="0"/>
              <w:jc w:val="center"/>
            </w:pPr>
            <w:r>
              <w:t>958</w:t>
            </w:r>
          </w:p>
        </w:tc>
      </w:tr>
      <w:tr w:rsidR="00EF24C2" w14:paraId="6185B898" w14:textId="77777777" w:rsidTr="00172F18">
        <w:tc>
          <w:tcPr>
            <w:tcW w:w="985" w:type="dxa"/>
          </w:tcPr>
          <w:p w14:paraId="48504712" w14:textId="77777777" w:rsidR="00EF24C2" w:rsidRDefault="00EF24C2" w:rsidP="00172F18">
            <w:pPr>
              <w:ind w:firstLine="0"/>
              <w:jc w:val="center"/>
            </w:pPr>
            <w:r>
              <w:t>5C</w:t>
            </w:r>
          </w:p>
        </w:tc>
        <w:tc>
          <w:tcPr>
            <w:tcW w:w="2430" w:type="dxa"/>
          </w:tcPr>
          <w:p w14:paraId="4AC36145" w14:textId="77777777" w:rsidR="00EF24C2" w:rsidRDefault="00EF24C2" w:rsidP="00172F18">
            <w:pPr>
              <w:ind w:firstLine="0"/>
              <w:jc w:val="center"/>
            </w:pPr>
            <w:r>
              <w:t>8224</w:t>
            </w:r>
          </w:p>
        </w:tc>
        <w:tc>
          <w:tcPr>
            <w:tcW w:w="1980" w:type="dxa"/>
          </w:tcPr>
          <w:p w14:paraId="447764D7" w14:textId="77777777" w:rsidR="00EF24C2" w:rsidRDefault="00EF24C2" w:rsidP="00172F18">
            <w:pPr>
              <w:ind w:firstLine="0"/>
              <w:jc w:val="center"/>
            </w:pPr>
            <w:r>
              <w:t>4291</w:t>
            </w:r>
          </w:p>
        </w:tc>
        <w:tc>
          <w:tcPr>
            <w:tcW w:w="2070" w:type="dxa"/>
          </w:tcPr>
          <w:p w14:paraId="33645E9A" w14:textId="77777777" w:rsidR="00EF24C2" w:rsidRDefault="00EF24C2" w:rsidP="00172F18">
            <w:pPr>
              <w:ind w:firstLine="0"/>
              <w:jc w:val="center"/>
            </w:pPr>
            <w:r>
              <w:t>6278</w:t>
            </w:r>
          </w:p>
        </w:tc>
        <w:tc>
          <w:tcPr>
            <w:tcW w:w="1885" w:type="dxa"/>
          </w:tcPr>
          <w:p w14:paraId="2C8E1343" w14:textId="77777777" w:rsidR="00EF24C2" w:rsidRDefault="00EF24C2" w:rsidP="00172F18">
            <w:pPr>
              <w:ind w:firstLine="0"/>
              <w:jc w:val="center"/>
            </w:pPr>
            <w:r>
              <w:t>2573</w:t>
            </w:r>
          </w:p>
        </w:tc>
      </w:tr>
      <w:tr w:rsidR="00EF24C2" w14:paraId="61C5196E" w14:textId="77777777" w:rsidTr="00172F18">
        <w:tc>
          <w:tcPr>
            <w:tcW w:w="985" w:type="dxa"/>
          </w:tcPr>
          <w:p w14:paraId="62079574" w14:textId="77777777" w:rsidR="00EF24C2" w:rsidRDefault="00EF24C2" w:rsidP="00172F18">
            <w:pPr>
              <w:ind w:firstLine="0"/>
              <w:jc w:val="center"/>
            </w:pPr>
            <w:r>
              <w:t>7C</w:t>
            </w:r>
          </w:p>
        </w:tc>
        <w:tc>
          <w:tcPr>
            <w:tcW w:w="2430" w:type="dxa"/>
          </w:tcPr>
          <w:p w14:paraId="57FD751B" w14:textId="77777777" w:rsidR="00EF24C2" w:rsidRDefault="00EF24C2" w:rsidP="00172F18">
            <w:pPr>
              <w:ind w:firstLine="0"/>
              <w:jc w:val="center"/>
            </w:pPr>
            <w:r>
              <w:t>12049</w:t>
            </w:r>
          </w:p>
        </w:tc>
        <w:tc>
          <w:tcPr>
            <w:tcW w:w="1980" w:type="dxa"/>
          </w:tcPr>
          <w:p w14:paraId="31827137" w14:textId="77777777" w:rsidR="00EF24C2" w:rsidRDefault="00EF24C2" w:rsidP="00172F18">
            <w:pPr>
              <w:ind w:firstLine="0"/>
              <w:jc w:val="center"/>
            </w:pPr>
            <w:r>
              <w:t>6487</w:t>
            </w:r>
          </w:p>
        </w:tc>
        <w:tc>
          <w:tcPr>
            <w:tcW w:w="2070" w:type="dxa"/>
          </w:tcPr>
          <w:p w14:paraId="743E0DBD" w14:textId="77777777" w:rsidR="00EF24C2" w:rsidRDefault="00EF24C2" w:rsidP="00172F18">
            <w:pPr>
              <w:ind w:firstLine="0"/>
              <w:jc w:val="center"/>
            </w:pPr>
            <w:r>
              <w:t>5755</w:t>
            </w:r>
          </w:p>
        </w:tc>
        <w:tc>
          <w:tcPr>
            <w:tcW w:w="1885" w:type="dxa"/>
          </w:tcPr>
          <w:p w14:paraId="0BA205CC" w14:textId="77777777" w:rsidR="00EF24C2" w:rsidRDefault="00EF24C2" w:rsidP="00172F18">
            <w:pPr>
              <w:ind w:firstLine="0"/>
              <w:jc w:val="center"/>
            </w:pPr>
            <w:r>
              <w:t>3878</w:t>
            </w:r>
          </w:p>
        </w:tc>
      </w:tr>
      <w:tr w:rsidR="00EF24C2" w14:paraId="636EA2C3" w14:textId="77777777" w:rsidTr="00172F18">
        <w:tc>
          <w:tcPr>
            <w:tcW w:w="985" w:type="dxa"/>
          </w:tcPr>
          <w:p w14:paraId="616D853F" w14:textId="77777777" w:rsidR="00EF24C2" w:rsidRDefault="00EF24C2" w:rsidP="00172F18">
            <w:pPr>
              <w:ind w:firstLine="0"/>
              <w:jc w:val="center"/>
            </w:pPr>
            <w:r>
              <w:t>10A</w:t>
            </w:r>
          </w:p>
        </w:tc>
        <w:tc>
          <w:tcPr>
            <w:tcW w:w="2430" w:type="dxa"/>
          </w:tcPr>
          <w:p w14:paraId="419DBE7E" w14:textId="77777777" w:rsidR="00EF24C2" w:rsidRDefault="00EF24C2" w:rsidP="00172F18">
            <w:pPr>
              <w:ind w:firstLine="0"/>
              <w:jc w:val="center"/>
            </w:pPr>
            <w:r>
              <w:t>2125</w:t>
            </w:r>
          </w:p>
        </w:tc>
        <w:tc>
          <w:tcPr>
            <w:tcW w:w="1980" w:type="dxa"/>
          </w:tcPr>
          <w:p w14:paraId="5BA1C43C" w14:textId="77777777" w:rsidR="00EF24C2" w:rsidRDefault="00EF24C2" w:rsidP="00172F18">
            <w:pPr>
              <w:ind w:firstLine="0"/>
              <w:jc w:val="center"/>
            </w:pPr>
            <w:r>
              <w:t>1099</w:t>
            </w:r>
          </w:p>
        </w:tc>
        <w:tc>
          <w:tcPr>
            <w:tcW w:w="2070" w:type="dxa"/>
          </w:tcPr>
          <w:p w14:paraId="67F2112E" w14:textId="77777777" w:rsidR="00EF24C2" w:rsidRDefault="00EF24C2" w:rsidP="00172F18">
            <w:pPr>
              <w:ind w:firstLine="0"/>
              <w:jc w:val="center"/>
            </w:pPr>
            <w:r>
              <w:t>990</w:t>
            </w:r>
          </w:p>
        </w:tc>
        <w:tc>
          <w:tcPr>
            <w:tcW w:w="1885" w:type="dxa"/>
          </w:tcPr>
          <w:p w14:paraId="4C89F451" w14:textId="77777777" w:rsidR="00EF24C2" w:rsidRDefault="00EF24C2" w:rsidP="00172F18">
            <w:pPr>
              <w:ind w:firstLine="0"/>
              <w:jc w:val="center"/>
            </w:pPr>
            <w:r>
              <w:t>409</w:t>
            </w:r>
          </w:p>
        </w:tc>
      </w:tr>
      <w:tr w:rsidR="00EF24C2" w14:paraId="5A9B0AF9" w14:textId="77777777" w:rsidTr="00172F18">
        <w:tc>
          <w:tcPr>
            <w:tcW w:w="985" w:type="dxa"/>
          </w:tcPr>
          <w:p w14:paraId="2666FCCA" w14:textId="77777777" w:rsidR="00EF24C2" w:rsidRDefault="00EF24C2" w:rsidP="00172F18">
            <w:pPr>
              <w:ind w:firstLine="0"/>
              <w:jc w:val="center"/>
            </w:pPr>
            <w:r>
              <w:t>10C</w:t>
            </w:r>
          </w:p>
        </w:tc>
        <w:tc>
          <w:tcPr>
            <w:tcW w:w="2430" w:type="dxa"/>
          </w:tcPr>
          <w:p w14:paraId="57FCA514" w14:textId="77777777" w:rsidR="00EF24C2" w:rsidRDefault="00EF24C2" w:rsidP="00172F18">
            <w:pPr>
              <w:ind w:firstLine="0"/>
              <w:jc w:val="center"/>
            </w:pPr>
            <w:r>
              <w:t>7569</w:t>
            </w:r>
          </w:p>
        </w:tc>
        <w:tc>
          <w:tcPr>
            <w:tcW w:w="1980" w:type="dxa"/>
          </w:tcPr>
          <w:p w14:paraId="1255C5FD" w14:textId="77777777" w:rsidR="00EF24C2" w:rsidRDefault="00EF24C2" w:rsidP="00172F18">
            <w:pPr>
              <w:ind w:firstLine="0"/>
              <w:jc w:val="center"/>
            </w:pPr>
            <w:r>
              <w:t>4093</w:t>
            </w:r>
          </w:p>
        </w:tc>
        <w:tc>
          <w:tcPr>
            <w:tcW w:w="2070" w:type="dxa"/>
          </w:tcPr>
          <w:p w14:paraId="7F992697" w14:textId="77777777" w:rsidR="00EF24C2" w:rsidRDefault="00EF24C2" w:rsidP="00172F18">
            <w:pPr>
              <w:ind w:firstLine="0"/>
              <w:jc w:val="center"/>
            </w:pPr>
            <w:r>
              <w:t>4432</w:t>
            </w:r>
          </w:p>
        </w:tc>
        <w:tc>
          <w:tcPr>
            <w:tcW w:w="1885" w:type="dxa"/>
          </w:tcPr>
          <w:p w14:paraId="316A6B16" w14:textId="77777777" w:rsidR="00EF24C2" w:rsidRDefault="00EF24C2" w:rsidP="00172F18">
            <w:pPr>
              <w:ind w:firstLine="0"/>
              <w:jc w:val="center"/>
            </w:pPr>
            <w:r>
              <w:t>1763</w:t>
            </w:r>
          </w:p>
        </w:tc>
      </w:tr>
      <w:tr w:rsidR="00EF24C2" w14:paraId="27A49603" w14:textId="77777777" w:rsidTr="00172F18">
        <w:tc>
          <w:tcPr>
            <w:tcW w:w="985" w:type="dxa"/>
          </w:tcPr>
          <w:p w14:paraId="0900E673" w14:textId="77777777" w:rsidR="00EF24C2" w:rsidRDefault="00EF24C2" w:rsidP="00172F18">
            <w:pPr>
              <w:ind w:firstLine="0"/>
              <w:jc w:val="center"/>
            </w:pPr>
            <w:r>
              <w:t>11A</w:t>
            </w:r>
          </w:p>
        </w:tc>
        <w:tc>
          <w:tcPr>
            <w:tcW w:w="2430" w:type="dxa"/>
          </w:tcPr>
          <w:p w14:paraId="02958427" w14:textId="77777777" w:rsidR="00EF24C2" w:rsidRDefault="00EF24C2" w:rsidP="00172F18">
            <w:pPr>
              <w:ind w:firstLine="0"/>
              <w:jc w:val="center"/>
            </w:pPr>
            <w:r>
              <w:t>9647</w:t>
            </w:r>
          </w:p>
        </w:tc>
        <w:tc>
          <w:tcPr>
            <w:tcW w:w="1980" w:type="dxa"/>
          </w:tcPr>
          <w:p w14:paraId="3CFB6C63" w14:textId="77777777" w:rsidR="00EF24C2" w:rsidRDefault="00EF24C2" w:rsidP="00172F18">
            <w:pPr>
              <w:ind w:firstLine="0"/>
              <w:jc w:val="center"/>
            </w:pPr>
            <w:r>
              <w:t>4966</w:t>
            </w:r>
          </w:p>
        </w:tc>
        <w:tc>
          <w:tcPr>
            <w:tcW w:w="2070" w:type="dxa"/>
          </w:tcPr>
          <w:p w14:paraId="1479EFDB" w14:textId="77777777" w:rsidR="00EF24C2" w:rsidRDefault="00EF24C2" w:rsidP="00172F18">
            <w:pPr>
              <w:ind w:firstLine="0"/>
              <w:jc w:val="center"/>
            </w:pPr>
            <w:r>
              <w:t>7168</w:t>
            </w:r>
          </w:p>
        </w:tc>
        <w:tc>
          <w:tcPr>
            <w:tcW w:w="1885" w:type="dxa"/>
          </w:tcPr>
          <w:p w14:paraId="24F35F87" w14:textId="77777777" w:rsidR="00EF24C2" w:rsidRDefault="00EF24C2" w:rsidP="00172F18">
            <w:pPr>
              <w:ind w:firstLine="0"/>
              <w:jc w:val="center"/>
            </w:pPr>
            <w:r>
              <w:t>2683</w:t>
            </w:r>
          </w:p>
        </w:tc>
      </w:tr>
      <w:tr w:rsidR="00EF24C2" w14:paraId="2FF72359" w14:textId="77777777" w:rsidTr="00172F18">
        <w:tc>
          <w:tcPr>
            <w:tcW w:w="985" w:type="dxa"/>
          </w:tcPr>
          <w:p w14:paraId="701BAE01" w14:textId="77777777" w:rsidR="00EF24C2" w:rsidRDefault="00EF24C2" w:rsidP="00172F18">
            <w:pPr>
              <w:ind w:firstLine="0"/>
              <w:jc w:val="center"/>
            </w:pPr>
            <w:r>
              <w:t>11C</w:t>
            </w:r>
          </w:p>
        </w:tc>
        <w:tc>
          <w:tcPr>
            <w:tcW w:w="2430" w:type="dxa"/>
          </w:tcPr>
          <w:p w14:paraId="70EF500D" w14:textId="77777777" w:rsidR="00EF24C2" w:rsidRDefault="00EF24C2" w:rsidP="00172F18">
            <w:pPr>
              <w:ind w:firstLine="0"/>
              <w:jc w:val="center"/>
            </w:pPr>
            <w:r>
              <w:t>6688</w:t>
            </w:r>
          </w:p>
        </w:tc>
        <w:tc>
          <w:tcPr>
            <w:tcW w:w="1980" w:type="dxa"/>
          </w:tcPr>
          <w:p w14:paraId="27DEEDF2" w14:textId="77777777" w:rsidR="00EF24C2" w:rsidRDefault="00EF24C2" w:rsidP="00172F18">
            <w:pPr>
              <w:ind w:firstLine="0"/>
              <w:jc w:val="center"/>
            </w:pPr>
            <w:r>
              <w:t>4164</w:t>
            </w:r>
          </w:p>
        </w:tc>
        <w:tc>
          <w:tcPr>
            <w:tcW w:w="2070" w:type="dxa"/>
          </w:tcPr>
          <w:p w14:paraId="2E5B340F" w14:textId="77777777" w:rsidR="00EF24C2" w:rsidRDefault="00EF24C2" w:rsidP="00172F18">
            <w:pPr>
              <w:ind w:firstLine="0"/>
              <w:jc w:val="center"/>
            </w:pPr>
            <w:r>
              <w:t>5928</w:t>
            </w:r>
          </w:p>
        </w:tc>
        <w:tc>
          <w:tcPr>
            <w:tcW w:w="1885" w:type="dxa"/>
          </w:tcPr>
          <w:p w14:paraId="7BE8E070" w14:textId="77777777" w:rsidR="00EF24C2" w:rsidRDefault="00EF24C2" w:rsidP="00172F18">
            <w:pPr>
              <w:ind w:firstLine="0"/>
              <w:jc w:val="center"/>
            </w:pPr>
            <w:r>
              <w:t>3007</w:t>
            </w:r>
          </w:p>
        </w:tc>
      </w:tr>
      <w:tr w:rsidR="00EF24C2" w14:paraId="4F09FDFD" w14:textId="77777777" w:rsidTr="00172F18">
        <w:tc>
          <w:tcPr>
            <w:tcW w:w="985" w:type="dxa"/>
          </w:tcPr>
          <w:p w14:paraId="3713CE25" w14:textId="77777777" w:rsidR="00EF24C2" w:rsidRDefault="00EF24C2" w:rsidP="00172F18">
            <w:pPr>
              <w:ind w:firstLine="0"/>
              <w:jc w:val="center"/>
            </w:pPr>
            <w:r>
              <w:t>12A</w:t>
            </w:r>
          </w:p>
        </w:tc>
        <w:tc>
          <w:tcPr>
            <w:tcW w:w="2430" w:type="dxa"/>
          </w:tcPr>
          <w:p w14:paraId="0DD83FDB" w14:textId="77777777" w:rsidR="00EF24C2" w:rsidRDefault="00EF24C2" w:rsidP="00172F18">
            <w:pPr>
              <w:ind w:firstLine="0"/>
              <w:jc w:val="center"/>
            </w:pPr>
            <w:r>
              <w:t>9257</w:t>
            </w:r>
          </w:p>
        </w:tc>
        <w:tc>
          <w:tcPr>
            <w:tcW w:w="1980" w:type="dxa"/>
          </w:tcPr>
          <w:p w14:paraId="3C1662F1" w14:textId="77777777" w:rsidR="00EF24C2" w:rsidRDefault="00EF24C2" w:rsidP="00172F18">
            <w:pPr>
              <w:ind w:firstLine="0"/>
              <w:jc w:val="center"/>
            </w:pPr>
            <w:r>
              <w:t>5443</w:t>
            </w:r>
          </w:p>
        </w:tc>
        <w:tc>
          <w:tcPr>
            <w:tcW w:w="2070" w:type="dxa"/>
          </w:tcPr>
          <w:p w14:paraId="41DE7BBC" w14:textId="77777777" w:rsidR="00EF24C2" w:rsidRDefault="00EF24C2" w:rsidP="00172F18">
            <w:pPr>
              <w:ind w:firstLine="0"/>
              <w:jc w:val="center"/>
            </w:pPr>
            <w:r>
              <w:t>7812</w:t>
            </w:r>
          </w:p>
        </w:tc>
        <w:tc>
          <w:tcPr>
            <w:tcW w:w="1885" w:type="dxa"/>
          </w:tcPr>
          <w:p w14:paraId="0F3DC061" w14:textId="77777777" w:rsidR="00EF24C2" w:rsidRDefault="00EF24C2" w:rsidP="00172F18">
            <w:pPr>
              <w:ind w:firstLine="0"/>
              <w:jc w:val="center"/>
            </w:pPr>
            <w:r>
              <w:t>3233</w:t>
            </w:r>
          </w:p>
        </w:tc>
      </w:tr>
      <w:tr w:rsidR="00EF24C2" w14:paraId="4C9528BE" w14:textId="77777777" w:rsidTr="00172F18">
        <w:tc>
          <w:tcPr>
            <w:tcW w:w="985" w:type="dxa"/>
          </w:tcPr>
          <w:p w14:paraId="4D61A7F4" w14:textId="77777777" w:rsidR="00EF24C2" w:rsidRDefault="00EF24C2" w:rsidP="00172F18">
            <w:pPr>
              <w:ind w:firstLine="0"/>
              <w:jc w:val="center"/>
            </w:pPr>
            <w:r>
              <w:t>12C</w:t>
            </w:r>
          </w:p>
        </w:tc>
        <w:tc>
          <w:tcPr>
            <w:tcW w:w="2430" w:type="dxa"/>
          </w:tcPr>
          <w:p w14:paraId="36751BB3" w14:textId="77777777" w:rsidR="00EF24C2" w:rsidRDefault="00EF24C2" w:rsidP="00172F18">
            <w:pPr>
              <w:ind w:firstLine="0"/>
              <w:jc w:val="center"/>
            </w:pPr>
            <w:r>
              <w:t>10923</w:t>
            </w:r>
          </w:p>
        </w:tc>
        <w:tc>
          <w:tcPr>
            <w:tcW w:w="1980" w:type="dxa"/>
          </w:tcPr>
          <w:p w14:paraId="45B4769F" w14:textId="77777777" w:rsidR="00EF24C2" w:rsidRDefault="00EF24C2" w:rsidP="00172F18">
            <w:pPr>
              <w:ind w:firstLine="0"/>
              <w:jc w:val="center"/>
            </w:pPr>
            <w:r>
              <w:t>7053</w:t>
            </w:r>
          </w:p>
        </w:tc>
        <w:tc>
          <w:tcPr>
            <w:tcW w:w="2070" w:type="dxa"/>
          </w:tcPr>
          <w:p w14:paraId="37378E60" w14:textId="77777777" w:rsidR="00EF24C2" w:rsidRDefault="00EF24C2" w:rsidP="00172F18">
            <w:pPr>
              <w:ind w:firstLine="0"/>
              <w:jc w:val="center"/>
            </w:pPr>
            <w:r>
              <w:t>042</w:t>
            </w:r>
          </w:p>
        </w:tc>
        <w:tc>
          <w:tcPr>
            <w:tcW w:w="1885" w:type="dxa"/>
          </w:tcPr>
          <w:p w14:paraId="695DBFD4" w14:textId="77777777" w:rsidR="00EF24C2" w:rsidRDefault="00EF24C2" w:rsidP="00172F18">
            <w:pPr>
              <w:ind w:firstLine="0"/>
              <w:jc w:val="center"/>
            </w:pPr>
            <w:r>
              <w:t>4429</w:t>
            </w:r>
          </w:p>
        </w:tc>
      </w:tr>
    </w:tbl>
    <w:p w14:paraId="5E911178" w14:textId="35A63199" w:rsidR="00252823" w:rsidRPr="00252823" w:rsidRDefault="00252823" w:rsidP="00252823">
      <w:pPr>
        <w:pStyle w:val="Caption"/>
        <w:keepNext/>
        <w:rPr>
          <w:sz w:val="24"/>
          <w:szCs w:val="24"/>
        </w:rPr>
      </w:pPr>
      <w:bookmarkStart w:id="20" w:name="_Toc532392778"/>
      <w:r w:rsidRPr="00252823">
        <w:rPr>
          <w:sz w:val="24"/>
          <w:szCs w:val="24"/>
        </w:rPr>
        <w:t xml:space="preserve">Table </w:t>
      </w:r>
      <w:r w:rsidRPr="00252823">
        <w:rPr>
          <w:sz w:val="24"/>
          <w:szCs w:val="24"/>
        </w:rPr>
        <w:fldChar w:fldCharType="begin"/>
      </w:r>
      <w:r w:rsidRPr="00252823">
        <w:rPr>
          <w:sz w:val="24"/>
          <w:szCs w:val="24"/>
        </w:rPr>
        <w:instrText xml:space="preserve"> SEQ Table \* ARABIC </w:instrText>
      </w:r>
      <w:r w:rsidRPr="00252823">
        <w:rPr>
          <w:sz w:val="24"/>
          <w:szCs w:val="24"/>
        </w:rPr>
        <w:fldChar w:fldCharType="separate"/>
      </w:r>
      <w:r w:rsidRPr="00252823">
        <w:rPr>
          <w:noProof/>
          <w:sz w:val="24"/>
          <w:szCs w:val="24"/>
        </w:rPr>
        <w:t>3</w:t>
      </w:r>
      <w:r w:rsidRPr="00252823">
        <w:rPr>
          <w:sz w:val="24"/>
          <w:szCs w:val="24"/>
        </w:rPr>
        <w:fldChar w:fldCharType="end"/>
      </w:r>
      <w:r w:rsidRPr="00252823">
        <w:rPr>
          <w:sz w:val="24"/>
          <w:szCs w:val="24"/>
        </w:rPr>
        <w:t>. Results of the Study</w:t>
      </w:r>
      <w:bookmarkEnd w:id="20"/>
    </w:p>
    <w:tbl>
      <w:tblPr>
        <w:tblW w:w="0" w:type="auto"/>
        <w:tblCellMar>
          <w:left w:w="0" w:type="dxa"/>
          <w:right w:w="0" w:type="dxa"/>
        </w:tblCellMar>
        <w:tblLook w:val="0420" w:firstRow="1" w:lastRow="0" w:firstColumn="0" w:lastColumn="0" w:noHBand="0" w:noVBand="1"/>
      </w:tblPr>
      <w:tblGrid>
        <w:gridCol w:w="5274"/>
        <w:gridCol w:w="2070"/>
        <w:gridCol w:w="2304"/>
      </w:tblGrid>
      <w:tr w:rsidR="007A1D51" w:rsidRPr="007A1D51" w14:paraId="4129B1E1" w14:textId="77777777" w:rsidTr="007A1D51">
        <w:trPr>
          <w:trHeight w:val="939"/>
        </w:trPr>
        <w:tc>
          <w:tcPr>
            <w:tcW w:w="5274"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vAlign w:val="center"/>
            <w:hideMark/>
          </w:tcPr>
          <w:p w14:paraId="53250732" w14:textId="77777777" w:rsidR="007A1D51" w:rsidRPr="007A1D51" w:rsidRDefault="007A1D51" w:rsidP="007A1D51">
            <w:pPr>
              <w:rPr>
                <w:sz w:val="22"/>
              </w:rPr>
            </w:pPr>
            <w:bookmarkStart w:id="21" w:name="_Toc522885018"/>
          </w:p>
        </w:tc>
        <w:tc>
          <w:tcPr>
            <w:tcW w:w="2070"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vAlign w:val="center"/>
            <w:hideMark/>
          </w:tcPr>
          <w:p w14:paraId="4E91E2DA" w14:textId="77777777" w:rsidR="009C17C6" w:rsidRPr="007A1D51" w:rsidRDefault="007A1D51" w:rsidP="007A1D51">
            <w:pPr>
              <w:ind w:firstLine="0"/>
              <w:rPr>
                <w:sz w:val="22"/>
              </w:rPr>
            </w:pPr>
            <w:r w:rsidRPr="007A1D51">
              <w:rPr>
                <w:b/>
                <w:bCs/>
                <w:sz w:val="22"/>
              </w:rPr>
              <w:t>Pre- Intervention</w:t>
            </w:r>
          </w:p>
        </w:tc>
        <w:tc>
          <w:tcPr>
            <w:tcW w:w="2304"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vAlign w:val="center"/>
            <w:hideMark/>
          </w:tcPr>
          <w:p w14:paraId="4DB8AF4B" w14:textId="77777777" w:rsidR="009C17C6" w:rsidRPr="007A1D51" w:rsidRDefault="007A1D51" w:rsidP="007A1D51">
            <w:pPr>
              <w:ind w:firstLine="0"/>
              <w:rPr>
                <w:sz w:val="22"/>
              </w:rPr>
            </w:pPr>
            <w:r w:rsidRPr="007A1D51">
              <w:rPr>
                <w:b/>
                <w:bCs/>
                <w:sz w:val="22"/>
              </w:rPr>
              <w:t>Post- Intervention</w:t>
            </w:r>
          </w:p>
        </w:tc>
      </w:tr>
      <w:tr w:rsidR="007A1D51" w:rsidRPr="007A1D51" w14:paraId="25E162E8" w14:textId="77777777" w:rsidTr="007A1D51">
        <w:trPr>
          <w:trHeight w:val="1263"/>
        </w:trPr>
        <w:tc>
          <w:tcPr>
            <w:tcW w:w="5274"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vAlign w:val="center"/>
            <w:hideMark/>
          </w:tcPr>
          <w:p w14:paraId="7799D236" w14:textId="77777777" w:rsidR="009C17C6" w:rsidRPr="007A1D51" w:rsidRDefault="007A1D51" w:rsidP="007A1D51">
            <w:pPr>
              <w:jc w:val="center"/>
              <w:rPr>
                <w:sz w:val="22"/>
              </w:rPr>
            </w:pPr>
            <w:r w:rsidRPr="007A1D51">
              <w:rPr>
                <w:b/>
                <w:bCs/>
                <w:sz w:val="22"/>
              </w:rPr>
              <w:t>Average Number of Dispenses/Fills From Central Pharmacy per day</w:t>
            </w:r>
          </w:p>
        </w:tc>
        <w:tc>
          <w:tcPr>
            <w:tcW w:w="2070"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vAlign w:val="center"/>
            <w:hideMark/>
          </w:tcPr>
          <w:p w14:paraId="63225AC6" w14:textId="77777777" w:rsidR="009C17C6" w:rsidRPr="007A1D51" w:rsidRDefault="007A1D51" w:rsidP="007A1D51">
            <w:pPr>
              <w:rPr>
                <w:sz w:val="22"/>
              </w:rPr>
            </w:pPr>
            <w:r w:rsidRPr="007A1D51">
              <w:rPr>
                <w:b/>
                <w:bCs/>
                <w:sz w:val="22"/>
              </w:rPr>
              <w:t>91</w:t>
            </w:r>
          </w:p>
        </w:tc>
        <w:tc>
          <w:tcPr>
            <w:tcW w:w="2304"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vAlign w:val="center"/>
            <w:hideMark/>
          </w:tcPr>
          <w:p w14:paraId="38015331" w14:textId="77777777" w:rsidR="009C17C6" w:rsidRPr="007A1D51" w:rsidRDefault="007A1D51" w:rsidP="007A1D51">
            <w:pPr>
              <w:rPr>
                <w:sz w:val="22"/>
              </w:rPr>
            </w:pPr>
            <w:r w:rsidRPr="007A1D51">
              <w:rPr>
                <w:b/>
                <w:bCs/>
                <w:sz w:val="22"/>
              </w:rPr>
              <w:t>133</w:t>
            </w:r>
          </w:p>
        </w:tc>
      </w:tr>
      <w:tr w:rsidR="007A1D51" w:rsidRPr="007A1D51" w14:paraId="0A8AEA25" w14:textId="77777777" w:rsidTr="007A1D51">
        <w:trPr>
          <w:trHeight w:val="1186"/>
        </w:trPr>
        <w:tc>
          <w:tcPr>
            <w:tcW w:w="5274"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vAlign w:val="center"/>
            <w:hideMark/>
          </w:tcPr>
          <w:p w14:paraId="529C2B88" w14:textId="77777777" w:rsidR="009C17C6" w:rsidRPr="007A1D51" w:rsidRDefault="007A1D51" w:rsidP="007A1D51">
            <w:pPr>
              <w:jc w:val="center"/>
              <w:rPr>
                <w:sz w:val="22"/>
              </w:rPr>
            </w:pPr>
            <w:r w:rsidRPr="007A1D51">
              <w:rPr>
                <w:b/>
                <w:bCs/>
                <w:sz w:val="22"/>
              </w:rPr>
              <w:t>Average Number of doses dispensed per day from ADS</w:t>
            </w:r>
          </w:p>
        </w:tc>
        <w:tc>
          <w:tcPr>
            <w:tcW w:w="207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vAlign w:val="center"/>
            <w:hideMark/>
          </w:tcPr>
          <w:p w14:paraId="4C3EE4A9" w14:textId="77777777" w:rsidR="009C17C6" w:rsidRPr="007A1D51" w:rsidRDefault="007A1D51" w:rsidP="007A1D51">
            <w:pPr>
              <w:rPr>
                <w:sz w:val="22"/>
              </w:rPr>
            </w:pPr>
            <w:r w:rsidRPr="007A1D51">
              <w:rPr>
                <w:b/>
                <w:bCs/>
                <w:sz w:val="22"/>
              </w:rPr>
              <w:t>3080</w:t>
            </w:r>
          </w:p>
        </w:tc>
        <w:tc>
          <w:tcPr>
            <w:tcW w:w="2304" w:type="dxa"/>
            <w:tcBorders>
              <w:top w:val="single" w:sz="8" w:space="0" w:color="FFFFFF"/>
              <w:left w:val="single" w:sz="8" w:space="0" w:color="FFFFFF"/>
              <w:bottom w:val="single" w:sz="8" w:space="0" w:color="FFFFFF"/>
              <w:right w:val="single" w:sz="8" w:space="0" w:color="FFFFFF"/>
            </w:tcBorders>
            <w:shd w:val="clear" w:color="auto" w:fill="E9F1F5"/>
            <w:tcMar>
              <w:top w:w="15" w:type="dxa"/>
              <w:left w:w="15" w:type="dxa"/>
              <w:bottom w:w="0" w:type="dxa"/>
              <w:right w:w="15" w:type="dxa"/>
            </w:tcMar>
            <w:vAlign w:val="center"/>
            <w:hideMark/>
          </w:tcPr>
          <w:p w14:paraId="23D70296" w14:textId="77777777" w:rsidR="009C17C6" w:rsidRPr="007A1D51" w:rsidRDefault="007A1D51" w:rsidP="007A1D51">
            <w:pPr>
              <w:rPr>
                <w:sz w:val="22"/>
              </w:rPr>
            </w:pPr>
            <w:r w:rsidRPr="007A1D51">
              <w:rPr>
                <w:b/>
                <w:bCs/>
                <w:sz w:val="22"/>
              </w:rPr>
              <w:t>3055</w:t>
            </w:r>
          </w:p>
        </w:tc>
      </w:tr>
      <w:tr w:rsidR="007A1D51" w:rsidRPr="007A1D51" w14:paraId="1A48DDDF" w14:textId="77777777" w:rsidTr="007A1D51">
        <w:trPr>
          <w:trHeight w:val="1536"/>
        </w:trPr>
        <w:tc>
          <w:tcPr>
            <w:tcW w:w="5274"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vAlign w:val="center"/>
            <w:hideMark/>
          </w:tcPr>
          <w:p w14:paraId="0E454305" w14:textId="77777777" w:rsidR="009C17C6" w:rsidRPr="007A1D51" w:rsidRDefault="007A1D51" w:rsidP="007A1D51">
            <w:pPr>
              <w:jc w:val="center"/>
              <w:rPr>
                <w:sz w:val="22"/>
              </w:rPr>
            </w:pPr>
            <w:r w:rsidRPr="007A1D51">
              <w:rPr>
                <w:b/>
                <w:bCs/>
                <w:sz w:val="22"/>
              </w:rPr>
              <w:t>Total dispenses per day</w:t>
            </w:r>
          </w:p>
        </w:tc>
        <w:tc>
          <w:tcPr>
            <w:tcW w:w="207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vAlign w:val="center"/>
            <w:hideMark/>
          </w:tcPr>
          <w:p w14:paraId="1228C56D" w14:textId="77777777" w:rsidR="009C17C6" w:rsidRPr="007A1D51" w:rsidRDefault="007A1D51" w:rsidP="007A1D51">
            <w:pPr>
              <w:rPr>
                <w:sz w:val="22"/>
              </w:rPr>
            </w:pPr>
            <w:r w:rsidRPr="007A1D51">
              <w:rPr>
                <w:b/>
                <w:bCs/>
                <w:sz w:val="22"/>
              </w:rPr>
              <w:t>3171</w:t>
            </w:r>
          </w:p>
        </w:tc>
        <w:tc>
          <w:tcPr>
            <w:tcW w:w="2304" w:type="dxa"/>
            <w:tcBorders>
              <w:top w:val="single" w:sz="8" w:space="0" w:color="FFFFFF"/>
              <w:left w:val="single" w:sz="8" w:space="0" w:color="FFFFFF"/>
              <w:bottom w:val="single" w:sz="8" w:space="0" w:color="FFFFFF"/>
              <w:right w:val="single" w:sz="8" w:space="0" w:color="FFFFFF"/>
            </w:tcBorders>
            <w:shd w:val="clear" w:color="auto" w:fill="D0E3EA"/>
            <w:tcMar>
              <w:top w:w="15" w:type="dxa"/>
              <w:left w:w="15" w:type="dxa"/>
              <w:bottom w:w="0" w:type="dxa"/>
              <w:right w:w="15" w:type="dxa"/>
            </w:tcMar>
            <w:vAlign w:val="center"/>
            <w:hideMark/>
          </w:tcPr>
          <w:p w14:paraId="412A9953" w14:textId="77777777" w:rsidR="009C17C6" w:rsidRPr="007A1D51" w:rsidRDefault="007A1D51" w:rsidP="007A1D51">
            <w:pPr>
              <w:rPr>
                <w:sz w:val="22"/>
              </w:rPr>
            </w:pPr>
            <w:r w:rsidRPr="007A1D51">
              <w:rPr>
                <w:b/>
                <w:bCs/>
                <w:sz w:val="22"/>
              </w:rPr>
              <w:t>3188</w:t>
            </w:r>
          </w:p>
        </w:tc>
      </w:tr>
    </w:tbl>
    <w:p w14:paraId="1A13DE28" w14:textId="77777777" w:rsidR="00C47823" w:rsidRDefault="00C47823" w:rsidP="00EF24C2"/>
    <w:p w14:paraId="3AAE9000" w14:textId="3FCF9855" w:rsidR="00EF24C2" w:rsidRDefault="00EF24C2" w:rsidP="00EF24C2">
      <w:r>
        <w:t xml:space="preserve">This result happened due to the limitations and bias that were present throughout this research. Some of the limitations and bias were: </w:t>
      </w:r>
    </w:p>
    <w:p w14:paraId="3646E542" w14:textId="77777777" w:rsidR="00EF24C2" w:rsidRDefault="00EF24C2" w:rsidP="00EF24C2">
      <w:pPr>
        <w:pStyle w:val="ListParagraph"/>
        <w:numPr>
          <w:ilvl w:val="0"/>
          <w:numId w:val="20"/>
        </w:numPr>
      </w:pPr>
      <w:r>
        <w:t>There was variation in residents or physicians prescribing practices for example some physicians would rather to order a specific blood pressure medication that is not used commonly by another physician</w:t>
      </w:r>
    </w:p>
    <w:p w14:paraId="58D5DA82" w14:textId="77777777" w:rsidR="00EF24C2" w:rsidRDefault="00EF24C2" w:rsidP="00EF24C2">
      <w:pPr>
        <w:pStyle w:val="ListParagraph"/>
        <w:numPr>
          <w:ilvl w:val="0"/>
          <w:numId w:val="20"/>
        </w:numPr>
      </w:pPr>
      <w:r>
        <w:t>Pyxis</w:t>
      </w:r>
      <w:r w:rsidRPr="00CF6F93">
        <w:rPr>
          <w:b/>
          <w:vertAlign w:val="superscript"/>
        </w:rPr>
        <w:t>®</w:t>
      </w:r>
      <w:r>
        <w:t xml:space="preserve"> optimization project was being done by another resident throughout this research which include removing the unused medications from each Pyxis</w:t>
      </w:r>
      <w:r w:rsidRPr="00CF6F93">
        <w:rPr>
          <w:b/>
          <w:vertAlign w:val="superscript"/>
        </w:rPr>
        <w:t>®</w:t>
      </w:r>
      <w:r>
        <w:t xml:space="preserve"> based on clinical specialist recommendations and medications that were not dispensed for three months or more </w:t>
      </w:r>
    </w:p>
    <w:p w14:paraId="1F2C9CA6" w14:textId="77777777" w:rsidR="00EF24C2" w:rsidRDefault="00EF24C2" w:rsidP="00EF24C2">
      <w:pPr>
        <w:pStyle w:val="ListParagraph"/>
        <w:numPr>
          <w:ilvl w:val="0"/>
          <w:numId w:val="20"/>
        </w:numPr>
      </w:pPr>
      <w:r>
        <w:t>Data analysis and collection were limited to Electronic Health Record System (EPIC)</w:t>
      </w:r>
    </w:p>
    <w:p w14:paraId="0D82439B" w14:textId="77777777" w:rsidR="00EF24C2" w:rsidRDefault="00EF24C2" w:rsidP="00EF24C2">
      <w:pPr>
        <w:pStyle w:val="ListParagraph"/>
        <w:numPr>
          <w:ilvl w:val="0"/>
          <w:numId w:val="20"/>
        </w:numPr>
      </w:pPr>
      <w:r>
        <w:t>Inventory control by other staff members which means any other pharmacist could change the inventory if they find any problem with it and there was no close monitoring in that aspect</w:t>
      </w:r>
    </w:p>
    <w:p w14:paraId="596846BB" w14:textId="77777777" w:rsidR="00EF24C2" w:rsidRDefault="00EF24C2" w:rsidP="00EF24C2">
      <w:pPr>
        <w:pStyle w:val="ListParagraph"/>
        <w:numPr>
          <w:ilvl w:val="0"/>
          <w:numId w:val="20"/>
        </w:numPr>
      </w:pPr>
      <w:r>
        <w:t>There were multiple study participants throughout this project that were not able to complete the tasks</w:t>
      </w:r>
    </w:p>
    <w:p w14:paraId="106E6155" w14:textId="77777777" w:rsidR="00EF24C2" w:rsidRDefault="00EF24C2" w:rsidP="00EF24C2">
      <w:pPr>
        <w:pStyle w:val="ListParagraph"/>
        <w:numPr>
          <w:ilvl w:val="0"/>
          <w:numId w:val="20"/>
        </w:numPr>
      </w:pPr>
      <w:r>
        <w:t>Seasonal changes and patient population were different pre- and post- intervention for example the flu season could have affected the medications prescribed</w:t>
      </w:r>
    </w:p>
    <w:p w14:paraId="7598B4D8" w14:textId="77777777" w:rsidR="00EF24C2" w:rsidRDefault="00EF24C2" w:rsidP="00EF24C2">
      <w:pPr>
        <w:pStyle w:val="ListParagraph"/>
        <w:numPr>
          <w:ilvl w:val="0"/>
          <w:numId w:val="20"/>
        </w:numPr>
      </w:pPr>
      <w:r>
        <w:t>There were many drug shortages occurring during that time which limited Allegheny General Hospital to have a more stable inventory</w:t>
      </w:r>
    </w:p>
    <w:p w14:paraId="7E5EC0CB" w14:textId="77777777" w:rsidR="00EF24C2" w:rsidRDefault="00EF24C2" w:rsidP="00EF24C2">
      <w:pPr>
        <w:pStyle w:val="ListParagraph"/>
        <w:numPr>
          <w:ilvl w:val="0"/>
          <w:numId w:val="20"/>
        </w:numPr>
      </w:pPr>
      <w:r>
        <w:t xml:space="preserve"> The short time frame for this research was another limitations of this study</w:t>
      </w:r>
    </w:p>
    <w:p w14:paraId="14173564" w14:textId="77777777" w:rsidR="00EF24C2" w:rsidRDefault="00EF24C2" w:rsidP="00EF24C2">
      <w:pPr>
        <w:pStyle w:val="ListParagraph"/>
        <w:numPr>
          <w:ilvl w:val="0"/>
          <w:numId w:val="20"/>
        </w:numPr>
      </w:pPr>
      <w:r>
        <w:t xml:space="preserve"> There were many constructions and remodeling of the participatory units occurring during this time frame </w:t>
      </w:r>
    </w:p>
    <w:p w14:paraId="2B20CF59" w14:textId="36FDC3C7" w:rsidR="00812585" w:rsidRPr="00812585" w:rsidRDefault="00812585" w:rsidP="00812585"/>
    <w:p w14:paraId="24BF4281" w14:textId="226ECA68" w:rsidR="007C5DF4" w:rsidRDefault="00E54699" w:rsidP="00E54699">
      <w:pPr>
        <w:pStyle w:val="Heading1"/>
      </w:pPr>
      <w:bookmarkStart w:id="22" w:name="_Toc532392804"/>
      <w:bookmarkEnd w:id="21"/>
      <w:r>
        <w:t>Discussion</w:t>
      </w:r>
      <w:bookmarkEnd w:id="22"/>
    </w:p>
    <w:p w14:paraId="3635DE8D" w14:textId="77777777" w:rsidR="00EF24C2" w:rsidRDefault="00EF24C2" w:rsidP="00EF24C2">
      <w:bookmarkStart w:id="23" w:name="_Toc532221403"/>
      <w:r>
        <w:t xml:space="preserve">Our conclusion was that changing inventory of Automated Dispensing Stations based on medications which were more than twos dispenses per day did not show a difference in the overall dispenses from central pharmacy. Evaluating number of medications dispensed from central pharmacy may help analyzing pharmacy operations. </w:t>
      </w:r>
    </w:p>
    <w:p w14:paraId="4BA7A6FB" w14:textId="77777777" w:rsidR="00EF24C2" w:rsidRDefault="00EF24C2" w:rsidP="00EF24C2">
      <w:r>
        <w:t>The project’s current recommendations were reviewed by leadership team at Allegheny General Hospital in addition to designated pharmacists, technicians, and analysts to continue the quality initiative. A few of the potential opportunities of this project were financial cost saving, reducing the central pharmacy workload and reprioritizing the work force at the inpatient pharmacy.</w:t>
      </w:r>
    </w:p>
    <w:p w14:paraId="79BDCA44" w14:textId="77777777" w:rsidR="00EF24C2" w:rsidRPr="007C5DF4" w:rsidRDefault="00EF24C2" w:rsidP="00EF24C2">
      <w:r>
        <w:t>By making adjustments in inventory, there are many opportunities in the future to increase the time spent by technicians during the day stocking and maintaining Automated Dispensing Station inventories, and decreasing the time elapsed between verification to administration. This will ultimately affect patient care positively by providing the nurses with quicker access to medications when they are stored at the Automated Dispensing Stations at each unit as compared to having to wait for their traverse from the central pharmacy.</w:t>
      </w:r>
    </w:p>
    <w:p w14:paraId="01057FCE" w14:textId="77A3C4F0" w:rsidR="00EF24C2" w:rsidRPr="007C5DF4" w:rsidRDefault="00EF24C2" w:rsidP="00EF24C2">
      <w:r>
        <w:t>This research might have not shown any differences between before and after intervention but this might be an important founding. It is a possibility that the medications that were needed at each unit were already located in the ADS and adding just a few medications to each ADS didn’t make any tremendous changes. Pyxis</w:t>
      </w:r>
      <w:r w:rsidRPr="00CF6F93">
        <w:rPr>
          <w:b/>
          <w:vertAlign w:val="superscript"/>
        </w:rPr>
        <w:t>®</w:t>
      </w:r>
      <w:r>
        <w:t xml:space="preserve"> optimization is reviewing data collected from Pyxis</w:t>
      </w:r>
      <w:r w:rsidRPr="00CF6F93">
        <w:rPr>
          <w:b/>
          <w:vertAlign w:val="superscript"/>
        </w:rPr>
        <w:t>®</w:t>
      </w:r>
      <w:r>
        <w:t xml:space="preserve">, analyzing the inventory at each unit and stores the best medication at each unit. </w:t>
      </w:r>
    </w:p>
    <w:bookmarkEnd w:id="23"/>
    <w:p w14:paraId="1659049A" w14:textId="34C0970F" w:rsidR="005D222A" w:rsidRDefault="005D222A" w:rsidP="005D222A">
      <w:pPr>
        <w:keepNext/>
      </w:pPr>
    </w:p>
    <w:p w14:paraId="34B8B01B" w14:textId="77777777" w:rsidR="00D632A2" w:rsidRPr="00D632A2" w:rsidRDefault="00D632A2" w:rsidP="00D632A2"/>
    <w:bookmarkEnd w:id="12"/>
    <w:bookmarkEnd w:id="13"/>
    <w:p w14:paraId="6204633A" w14:textId="175F3D83" w:rsidR="001E3C93" w:rsidRPr="001E3C93" w:rsidRDefault="001E3C93" w:rsidP="005D222A">
      <w:pPr>
        <w:ind w:firstLine="90"/>
      </w:pPr>
    </w:p>
    <w:p w14:paraId="7A6FD234" w14:textId="77777777" w:rsidR="00500CBF" w:rsidRDefault="00500CBF" w:rsidP="004A5BAC">
      <w:pPr>
        <w:pStyle w:val="BibliographyEntry"/>
        <w:rPr>
          <w:rFonts w:cs="Arial"/>
          <w:b/>
          <w:bCs/>
        </w:rPr>
      </w:pPr>
    </w:p>
    <w:p w14:paraId="2EE0135F" w14:textId="77777777" w:rsidR="00500CBF" w:rsidRDefault="00500CBF" w:rsidP="004A5BAC">
      <w:pPr>
        <w:pStyle w:val="BibliographyEntry"/>
        <w:rPr>
          <w:rFonts w:cs="Arial"/>
          <w:b/>
          <w:bCs/>
        </w:rPr>
      </w:pPr>
    </w:p>
    <w:p w14:paraId="6553EE5D" w14:textId="77777777" w:rsidR="00500CBF" w:rsidRDefault="00500CBF" w:rsidP="004A5BAC">
      <w:pPr>
        <w:pStyle w:val="BibliographyEntry"/>
        <w:rPr>
          <w:rFonts w:cs="Arial"/>
          <w:b/>
          <w:bCs/>
        </w:rPr>
      </w:pPr>
    </w:p>
    <w:p w14:paraId="5FEC513B" w14:textId="77777777" w:rsidR="00500CBF" w:rsidRDefault="00500CBF" w:rsidP="004A5BAC">
      <w:pPr>
        <w:pStyle w:val="BibliographyEntry"/>
        <w:rPr>
          <w:rFonts w:cs="Arial"/>
          <w:b/>
          <w:bCs/>
        </w:rPr>
      </w:pPr>
    </w:p>
    <w:p w14:paraId="07F53069" w14:textId="77777777" w:rsidR="00500CBF" w:rsidRDefault="00500CBF" w:rsidP="004A5BAC">
      <w:pPr>
        <w:pStyle w:val="BibliographyEntry"/>
        <w:rPr>
          <w:rFonts w:cs="Arial"/>
          <w:b/>
          <w:bCs/>
        </w:rPr>
      </w:pPr>
    </w:p>
    <w:p w14:paraId="644ED5CE" w14:textId="77777777" w:rsidR="00500CBF" w:rsidRDefault="00500CBF" w:rsidP="004A5BAC">
      <w:pPr>
        <w:pStyle w:val="BibliographyEntry"/>
        <w:rPr>
          <w:rFonts w:cs="Arial"/>
          <w:b/>
          <w:bCs/>
        </w:rPr>
      </w:pPr>
    </w:p>
    <w:p w14:paraId="3F6D1960" w14:textId="77777777" w:rsidR="00500CBF" w:rsidRDefault="00500CBF" w:rsidP="004A5BAC">
      <w:pPr>
        <w:pStyle w:val="BibliographyEntry"/>
        <w:rPr>
          <w:rFonts w:cs="Arial"/>
          <w:b/>
          <w:bCs/>
        </w:rPr>
      </w:pPr>
    </w:p>
    <w:p w14:paraId="57735409" w14:textId="77777777" w:rsidR="00500CBF" w:rsidRDefault="00500CBF" w:rsidP="004A5BAC">
      <w:pPr>
        <w:pStyle w:val="BibliographyEntry"/>
        <w:rPr>
          <w:rFonts w:cs="Arial"/>
          <w:b/>
          <w:bCs/>
        </w:rPr>
      </w:pPr>
    </w:p>
    <w:p w14:paraId="7E6BC724" w14:textId="77777777" w:rsidR="00500CBF" w:rsidRDefault="00500CBF" w:rsidP="004A5BAC">
      <w:pPr>
        <w:pStyle w:val="BibliographyEntry"/>
        <w:rPr>
          <w:rFonts w:cs="Arial"/>
          <w:b/>
          <w:bCs/>
        </w:rPr>
      </w:pPr>
    </w:p>
    <w:p w14:paraId="07C3A32C" w14:textId="77777777" w:rsidR="00500CBF" w:rsidRDefault="00500CBF" w:rsidP="004A5BAC">
      <w:pPr>
        <w:pStyle w:val="BibliographyEntry"/>
        <w:rPr>
          <w:rFonts w:cs="Arial"/>
          <w:b/>
          <w:bCs/>
        </w:rPr>
      </w:pPr>
    </w:p>
    <w:p w14:paraId="0813EA96" w14:textId="77578275" w:rsidR="00500CBF" w:rsidRDefault="00500CBF" w:rsidP="006F517B">
      <w:pPr>
        <w:pStyle w:val="Heading"/>
      </w:pPr>
      <w:bookmarkStart w:id="24" w:name="_Toc532392805"/>
      <w:r w:rsidRPr="00500CBF">
        <w:t>Bibliography</w:t>
      </w:r>
      <w:bookmarkEnd w:id="24"/>
    </w:p>
    <w:p w14:paraId="279B2330" w14:textId="3EB2D35C" w:rsidR="00560060" w:rsidRDefault="00560060" w:rsidP="00C47823">
      <w:pPr>
        <w:pStyle w:val="BibliographyEntry"/>
        <w:numPr>
          <w:ilvl w:val="0"/>
          <w:numId w:val="22"/>
        </w:numPr>
        <w:spacing w:after="0"/>
        <w:ind w:left="360"/>
      </w:pPr>
      <w:r w:rsidRPr="004A5BAC">
        <w:t>Baker, J., Draves, M., Ramudhin, A. Analysis of the Medication Management System in Seven Hospitals. edBPM whitepaper, 2008. Accessed March 3, 2018</w:t>
      </w:r>
    </w:p>
    <w:p w14:paraId="6D6356D9" w14:textId="77777777" w:rsidR="00C47823" w:rsidRDefault="00C47823" w:rsidP="00C47823">
      <w:pPr>
        <w:pStyle w:val="BibliographyEntry"/>
        <w:spacing w:after="0"/>
        <w:ind w:left="360" w:firstLine="0"/>
      </w:pPr>
    </w:p>
    <w:p w14:paraId="05A1C0B5" w14:textId="2D32DAD4" w:rsidR="00560060" w:rsidRPr="00C47823" w:rsidRDefault="00560060" w:rsidP="00C47823">
      <w:pPr>
        <w:pStyle w:val="BibliographyEntry"/>
        <w:numPr>
          <w:ilvl w:val="0"/>
          <w:numId w:val="22"/>
        </w:numPr>
        <w:spacing w:after="0"/>
        <w:ind w:left="360"/>
        <w:rPr>
          <w:sz w:val="32"/>
        </w:rPr>
      </w:pPr>
      <w:r w:rsidRPr="00CE07A0">
        <w:rPr>
          <w:color w:val="000000"/>
          <w:szCs w:val="20"/>
          <w:shd w:val="clear" w:color="auto" w:fill="FFFFFF"/>
        </w:rPr>
        <w:t>Institute For Safe Medication Practices. (2018). </w:t>
      </w:r>
      <w:r w:rsidRPr="00CE07A0">
        <w:rPr>
          <w:i/>
          <w:iCs/>
          <w:color w:val="000000"/>
          <w:szCs w:val="20"/>
          <w:shd w:val="clear" w:color="auto" w:fill="FFFFFF"/>
        </w:rPr>
        <w:t>Follow ISMP Guidelines to Safeguard the Design and Use of Automated Dispensing Cabinets (ADCs)</w:t>
      </w:r>
      <w:r w:rsidRPr="00CE07A0">
        <w:rPr>
          <w:color w:val="000000"/>
          <w:szCs w:val="20"/>
          <w:shd w:val="clear" w:color="auto" w:fill="FFFFFF"/>
        </w:rPr>
        <w:t>. [online] Available at: https://www.ismp.org/resources/follow-ismp-guidelines-safeguard-design-and-use-automated-dispensing-cabinets-adcs [Accessed 9 Dec. 2018].</w:t>
      </w:r>
    </w:p>
    <w:p w14:paraId="1301CC96" w14:textId="77777777" w:rsidR="00C47823" w:rsidRPr="00C47823" w:rsidRDefault="00C47823" w:rsidP="00C47823">
      <w:pPr>
        <w:pStyle w:val="BibliographyEntry"/>
        <w:spacing w:after="0"/>
        <w:ind w:left="360" w:firstLine="0"/>
      </w:pPr>
    </w:p>
    <w:p w14:paraId="296A922F" w14:textId="70D8654D" w:rsidR="00560060" w:rsidRPr="00C47823" w:rsidRDefault="00560060" w:rsidP="00C47823">
      <w:pPr>
        <w:pStyle w:val="BibliographyEntry"/>
        <w:numPr>
          <w:ilvl w:val="0"/>
          <w:numId w:val="22"/>
        </w:numPr>
        <w:spacing w:after="0"/>
        <w:ind w:left="360"/>
        <w:rPr>
          <w:sz w:val="40"/>
        </w:rPr>
      </w:pPr>
      <w:r w:rsidRPr="00555FF5">
        <w:rPr>
          <w:color w:val="000000"/>
          <w:szCs w:val="20"/>
          <w:shd w:val="clear" w:color="auto" w:fill="FFFFFF"/>
        </w:rPr>
        <w:t>Newman, D. (2018). </w:t>
      </w:r>
      <w:r w:rsidRPr="00555FF5">
        <w:rPr>
          <w:i/>
          <w:iCs/>
          <w:color w:val="000000"/>
          <w:szCs w:val="20"/>
          <w:shd w:val="clear" w:color="auto" w:fill="FFFFFF"/>
        </w:rPr>
        <w:t>Automated Dispensing Cabinets | Pharmacy Automation, Pyxis, Omnicell</w:t>
      </w:r>
      <w:r w:rsidRPr="00555FF5">
        <w:rPr>
          <w:color w:val="000000"/>
          <w:szCs w:val="20"/>
          <w:shd w:val="clear" w:color="auto" w:fill="FFFFFF"/>
        </w:rPr>
        <w:t>. [online] Healthcare IT Skills, Health Information Technology Career Advice, Healthcare IT Certifications, Project Management, Job Tips. Available at: https://healthcareitskills.com/automated-dispensing-cabinets-pharmacy-automation/ [Accessed 10 Dec. 2018].</w:t>
      </w:r>
    </w:p>
    <w:p w14:paraId="38B32872" w14:textId="77777777" w:rsidR="00C47823" w:rsidRPr="00C47823" w:rsidRDefault="00C47823" w:rsidP="00C47823">
      <w:pPr>
        <w:pStyle w:val="BibliographyEntry"/>
        <w:spacing w:after="0"/>
        <w:ind w:left="360" w:firstLine="0"/>
      </w:pPr>
    </w:p>
    <w:p w14:paraId="7876D1EA" w14:textId="3E81E281" w:rsidR="00560060" w:rsidRPr="00C47823" w:rsidRDefault="00560060" w:rsidP="00C47823">
      <w:pPr>
        <w:pStyle w:val="BibliographyEntry"/>
        <w:numPr>
          <w:ilvl w:val="0"/>
          <w:numId w:val="22"/>
        </w:numPr>
        <w:spacing w:after="0"/>
        <w:ind w:left="360"/>
        <w:rPr>
          <w:sz w:val="40"/>
        </w:rPr>
      </w:pPr>
      <w:r w:rsidRPr="00DA3AA5">
        <w:rPr>
          <w:color w:val="000000"/>
          <w:szCs w:val="20"/>
          <w:shd w:val="clear" w:color="auto" w:fill="FFFFFF"/>
        </w:rPr>
        <w:t>Carstens. (2018). </w:t>
      </w:r>
      <w:r w:rsidRPr="00DA3AA5">
        <w:rPr>
          <w:i/>
          <w:iCs/>
          <w:color w:val="000000"/>
          <w:szCs w:val="20"/>
          <w:shd w:val="clear" w:color="auto" w:fill="FFFFFF"/>
        </w:rPr>
        <w:t>Centralized vs. Decentralized Medication Distribution - Carstens</w:t>
      </w:r>
      <w:r w:rsidRPr="00DA3AA5">
        <w:rPr>
          <w:color w:val="000000"/>
          <w:szCs w:val="20"/>
          <w:shd w:val="clear" w:color="auto" w:fill="FFFFFF"/>
        </w:rPr>
        <w:t>. [online] Available at: https://www.carstens.com/industry-matters/centralized-vs-decentralized-medication-distr</w:t>
      </w:r>
      <w:r w:rsidR="00C47823">
        <w:rPr>
          <w:color w:val="000000"/>
          <w:szCs w:val="20"/>
          <w:shd w:val="clear" w:color="auto" w:fill="FFFFFF"/>
        </w:rPr>
        <w:t>ibution/ [Accessed 9 Dec. 2018]</w:t>
      </w:r>
    </w:p>
    <w:p w14:paraId="17DB50B9" w14:textId="77777777" w:rsidR="00C47823" w:rsidRPr="00C47823" w:rsidRDefault="00C47823" w:rsidP="00C47823">
      <w:pPr>
        <w:pStyle w:val="BibliographyEntry"/>
        <w:spacing w:after="0"/>
        <w:ind w:left="360" w:firstLine="0"/>
      </w:pPr>
    </w:p>
    <w:p w14:paraId="015FEABC" w14:textId="1A420494" w:rsidR="00560060" w:rsidRDefault="00560060" w:rsidP="00C47823">
      <w:pPr>
        <w:pStyle w:val="BibliographyEntry"/>
        <w:numPr>
          <w:ilvl w:val="0"/>
          <w:numId w:val="22"/>
        </w:numPr>
        <w:spacing w:after="0"/>
        <w:ind w:left="360"/>
        <w:rPr>
          <w:color w:val="000000"/>
          <w:szCs w:val="20"/>
          <w:shd w:val="clear" w:color="auto" w:fill="FFFFFF"/>
        </w:rPr>
      </w:pPr>
      <w:r w:rsidRPr="00DA3AA5">
        <w:rPr>
          <w:color w:val="000000"/>
          <w:szCs w:val="20"/>
          <w:shd w:val="clear" w:color="auto" w:fill="FFFFFF"/>
        </w:rPr>
        <w:t>PubMed Central (PMC). (2018). </w:t>
      </w:r>
      <w:r w:rsidRPr="00DA3AA5">
        <w:rPr>
          <w:i/>
          <w:iCs/>
          <w:color w:val="000000"/>
          <w:szCs w:val="20"/>
          <w:shd w:val="clear" w:color="auto" w:fill="FFFFFF"/>
        </w:rPr>
        <w:t>Are Decentralized Pharmacy Services the Preferred Model of Pharmacy Service Delivery within a Hospital?</w:t>
      </w:r>
      <w:r w:rsidRPr="00DA3AA5">
        <w:rPr>
          <w:color w:val="000000"/>
          <w:szCs w:val="20"/>
          <w:shd w:val="clear" w:color="auto" w:fill="FFFFFF"/>
        </w:rPr>
        <w:t xml:space="preserve"> [online] Available at: https://www.ncbi.nlm.nih.gov/pmc/articles/PMC4414080/ [Accessed 9 Dec. 2018].</w:t>
      </w:r>
    </w:p>
    <w:p w14:paraId="71B65CA8" w14:textId="77777777" w:rsidR="00C47823" w:rsidRDefault="00C47823" w:rsidP="00C47823">
      <w:pPr>
        <w:pStyle w:val="BibliographyEntry"/>
        <w:spacing w:after="0"/>
        <w:ind w:left="360" w:firstLine="0"/>
        <w:rPr>
          <w:color w:val="000000"/>
          <w:szCs w:val="20"/>
          <w:shd w:val="clear" w:color="auto" w:fill="FFFFFF"/>
        </w:rPr>
      </w:pPr>
    </w:p>
    <w:p w14:paraId="57BCD0FD" w14:textId="411C1FBA" w:rsidR="00560060" w:rsidRDefault="00560060" w:rsidP="00C47823">
      <w:pPr>
        <w:pStyle w:val="BibliographyEntry"/>
        <w:numPr>
          <w:ilvl w:val="0"/>
          <w:numId w:val="22"/>
        </w:numPr>
        <w:spacing w:after="0"/>
        <w:ind w:left="360"/>
      </w:pPr>
      <w:r w:rsidRPr="004A5BAC">
        <w:t>Richard D. Caldwell, Challenges of the Cartfill and Cartless Models of Drug Distribution; Omincell, 2007. Accessed December 8, 2017</w:t>
      </w:r>
    </w:p>
    <w:p w14:paraId="6EF9EAF3" w14:textId="77777777" w:rsidR="00C47823" w:rsidRDefault="00C47823" w:rsidP="00C47823">
      <w:pPr>
        <w:pStyle w:val="BibliographyEntry"/>
        <w:spacing w:after="0"/>
        <w:ind w:left="360" w:firstLine="0"/>
      </w:pPr>
    </w:p>
    <w:p w14:paraId="01AA5793" w14:textId="77777777" w:rsidR="00560060" w:rsidRDefault="00560060" w:rsidP="00C47823">
      <w:pPr>
        <w:pStyle w:val="ListParagraph"/>
        <w:numPr>
          <w:ilvl w:val="0"/>
          <w:numId w:val="22"/>
        </w:numPr>
        <w:spacing w:line="240" w:lineRule="auto"/>
        <w:ind w:left="360"/>
        <w:contextualSpacing/>
        <w:jc w:val="left"/>
      </w:pPr>
      <w:r>
        <w:t xml:space="preserve">Mehta, Arpit. Optimization of Automated Dispensing Machines and Justifying Cost </w:t>
      </w:r>
    </w:p>
    <w:p w14:paraId="7EEE6349" w14:textId="77777777" w:rsidR="00560060" w:rsidRDefault="00560060" w:rsidP="00C47823">
      <w:pPr>
        <w:pStyle w:val="ListParagraph"/>
        <w:spacing w:line="240" w:lineRule="auto"/>
        <w:ind w:left="360" w:firstLine="0"/>
        <w:contextualSpacing/>
        <w:jc w:val="left"/>
      </w:pPr>
      <w:r>
        <w:t xml:space="preserve">Neutralization for Nurse-Link and Pharmogistics Implementation. Master’s essay, University of Pittsburgh, December 2013. </w:t>
      </w:r>
      <w:r w:rsidRPr="004A5BAC">
        <w:t>http://d-scholarship.pitt.edu/20158/</w:t>
      </w:r>
      <w:r>
        <w:t>. Accessed September 14, 2017.</w:t>
      </w:r>
    </w:p>
    <w:p w14:paraId="1A63F344" w14:textId="77777777" w:rsidR="00560060" w:rsidRPr="00BC1C53" w:rsidRDefault="00560060" w:rsidP="00C47823">
      <w:pPr>
        <w:spacing w:line="240" w:lineRule="auto"/>
        <w:ind w:left="360" w:firstLine="0"/>
        <w:contextualSpacing/>
        <w:jc w:val="left"/>
      </w:pPr>
    </w:p>
    <w:p w14:paraId="07782D6E" w14:textId="39AA5282" w:rsidR="00560060" w:rsidRDefault="00560060" w:rsidP="00C47823">
      <w:pPr>
        <w:pStyle w:val="BibliographyEntry"/>
        <w:numPr>
          <w:ilvl w:val="0"/>
          <w:numId w:val="22"/>
        </w:numPr>
        <w:spacing w:after="0"/>
        <w:ind w:left="360"/>
      </w:pPr>
      <w:r>
        <w:t xml:space="preserve">Valerio, Paolo. Measuring the Impact of Automated Dispensing Cabinet Initiatives at a Tertiary Care Hospital Master’s essay, University of Pittsburgh, December 2017. </w:t>
      </w:r>
      <w:r w:rsidRPr="004A5BAC">
        <w:t>http://d-scholarship.pitt.edu/33442/</w:t>
      </w:r>
      <w:r>
        <w:t>. Accessed September 20, 2018</w:t>
      </w:r>
    </w:p>
    <w:p w14:paraId="562C18B2" w14:textId="77777777" w:rsidR="00C47823" w:rsidRDefault="00C47823" w:rsidP="00C47823">
      <w:pPr>
        <w:pStyle w:val="BibliographyEntry"/>
        <w:spacing w:after="0"/>
        <w:ind w:left="360" w:firstLine="0"/>
      </w:pPr>
    </w:p>
    <w:p w14:paraId="28739181" w14:textId="77777777" w:rsidR="00560060" w:rsidRDefault="00560060" w:rsidP="00C47823">
      <w:pPr>
        <w:pStyle w:val="ListParagraph"/>
        <w:numPr>
          <w:ilvl w:val="0"/>
          <w:numId w:val="22"/>
        </w:numPr>
        <w:spacing w:line="240" w:lineRule="auto"/>
        <w:ind w:left="360"/>
        <w:contextualSpacing/>
        <w:jc w:val="left"/>
      </w:pPr>
      <w:r w:rsidRPr="00EC5372">
        <w:rPr>
          <w:i/>
          <w:iCs/>
        </w:rPr>
        <w:t>American Journal of Health-System Pharmacy</w:t>
      </w:r>
      <w:r w:rsidRPr="00BC1C53">
        <w:t xml:space="preserve"> 67.6 (2010): 483-490. ASHP Guidelines On The Safe Use Of Automated Dispensing Devices</w:t>
      </w:r>
    </w:p>
    <w:p w14:paraId="74A1D2B5" w14:textId="77777777" w:rsidR="00560060" w:rsidRPr="00BC1C53" w:rsidRDefault="00560060" w:rsidP="00C47823">
      <w:pPr>
        <w:spacing w:line="240" w:lineRule="auto"/>
        <w:ind w:left="360" w:firstLine="0"/>
        <w:contextualSpacing/>
        <w:jc w:val="left"/>
      </w:pPr>
    </w:p>
    <w:p w14:paraId="7F1D6994" w14:textId="77777777" w:rsidR="00560060" w:rsidRPr="004A5BAC" w:rsidRDefault="00560060" w:rsidP="00C47823">
      <w:pPr>
        <w:pStyle w:val="BibliographyEntry"/>
        <w:numPr>
          <w:ilvl w:val="0"/>
          <w:numId w:val="22"/>
        </w:numPr>
        <w:spacing w:after="0"/>
        <w:ind w:left="360"/>
      </w:pPr>
      <w:r w:rsidRPr="00BC1C53">
        <w:rPr>
          <w:i/>
        </w:rPr>
        <w:t>American Journal of Health-System Pharmacy</w:t>
      </w:r>
      <w:r w:rsidRPr="00BC1C53">
        <w:t xml:space="preserve"> 73.13</w:t>
      </w:r>
      <w:r>
        <w:t xml:space="preserve"> (2016): 975-980. A Comparison o</w:t>
      </w:r>
      <w:r w:rsidRPr="00BC1C53">
        <w:t>f Automated Dispensing Cabinet Optimization Methods.</w:t>
      </w:r>
    </w:p>
    <w:p w14:paraId="26684E53" w14:textId="77777777" w:rsidR="00560060" w:rsidRPr="00555FF5" w:rsidRDefault="00560060" w:rsidP="00C47823">
      <w:pPr>
        <w:pStyle w:val="BibliographyEntry"/>
        <w:spacing w:after="0"/>
        <w:ind w:left="360"/>
        <w:rPr>
          <w:sz w:val="40"/>
        </w:rPr>
      </w:pPr>
    </w:p>
    <w:p w14:paraId="409E4070" w14:textId="77777777" w:rsidR="00F53DF6" w:rsidRPr="00F53DF6" w:rsidRDefault="00F53DF6" w:rsidP="00C47823">
      <w:pPr>
        <w:pStyle w:val="BibliographyEntry"/>
        <w:spacing w:after="0"/>
        <w:ind w:left="360"/>
      </w:pPr>
    </w:p>
    <w:sectPr w:rsidR="00F53DF6" w:rsidRPr="00F53DF6" w:rsidSect="004F605E">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3612DC" w16cid:durableId="1FA412AB"/>
  <w16cid:commentId w16cid:paraId="5B988A08" w16cid:durableId="1FA40FCF"/>
  <w16cid:commentId w16cid:paraId="05F43857" w16cid:durableId="1FA40FB3"/>
  <w16cid:commentId w16cid:paraId="05221682" w16cid:durableId="1FA40F8C"/>
  <w16cid:commentId w16cid:paraId="07C635D9" w16cid:durableId="1FA41008"/>
  <w16cid:commentId w16cid:paraId="5A0C7749" w16cid:durableId="1FA41098"/>
  <w16cid:commentId w16cid:paraId="2B4900DD" w16cid:durableId="1FA4111F"/>
  <w16cid:commentId w16cid:paraId="2AB2F3DB" w16cid:durableId="1FA411DA"/>
  <w16cid:commentId w16cid:paraId="2E41DCAB" w16cid:durableId="1FA4120B"/>
  <w16cid:commentId w16cid:paraId="2FBB6A3B" w16cid:durableId="1FA412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2124" w14:textId="77777777" w:rsidR="00203ACA" w:rsidRDefault="00203ACA">
      <w:r>
        <w:separator/>
      </w:r>
    </w:p>
  </w:endnote>
  <w:endnote w:type="continuationSeparator" w:id="0">
    <w:p w14:paraId="0F57D114" w14:textId="77777777" w:rsidR="00203ACA" w:rsidRDefault="0020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F5740" w14:textId="19A5D39D" w:rsidR="004D7AA4" w:rsidRDefault="004D7AA4" w:rsidP="006B1124">
    <w:pPr>
      <w:tabs>
        <w:tab w:val="center" w:pos="4680"/>
      </w:tabs>
      <w:ind w:firstLine="0"/>
    </w:pPr>
    <w:r>
      <w:tab/>
    </w:r>
    <w:r>
      <w:fldChar w:fldCharType="begin"/>
    </w:r>
    <w:r>
      <w:instrText xml:space="preserve"> PAGE </w:instrText>
    </w:r>
    <w:r>
      <w:fldChar w:fldCharType="separate"/>
    </w:r>
    <w:r w:rsidR="00D46D48">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970C3" w14:textId="77777777" w:rsidR="00AF3154" w:rsidRDefault="00AF3154"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08D7" w14:textId="3E125773" w:rsidR="004D7AA4" w:rsidRDefault="004D7AA4" w:rsidP="006B1124">
    <w:pPr>
      <w:tabs>
        <w:tab w:val="center" w:pos="4680"/>
      </w:tabs>
      <w:ind w:firstLine="0"/>
    </w:pPr>
    <w:r>
      <w:tab/>
    </w:r>
    <w:r>
      <w:fldChar w:fldCharType="begin"/>
    </w:r>
    <w:r>
      <w:instrText xml:space="preserve"> PAGE </w:instrText>
    </w:r>
    <w:r>
      <w:fldChar w:fldCharType="separate"/>
    </w:r>
    <w:r w:rsidR="006F0EBD">
      <w:rPr>
        <w:noProof/>
      </w:rPr>
      <w:t>ii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C3F26" w14:textId="77777777" w:rsidR="00203ACA" w:rsidRDefault="00203ACA">
      <w:r>
        <w:separator/>
      </w:r>
    </w:p>
  </w:footnote>
  <w:footnote w:type="continuationSeparator" w:id="0">
    <w:p w14:paraId="719DC91D" w14:textId="77777777" w:rsidR="00203ACA" w:rsidRDefault="00203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81452" w14:textId="77777777" w:rsidR="0069134F" w:rsidRPr="00932701" w:rsidRDefault="0069134F"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A0788E9A"/>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val="0"/>
        <w:i w:val="0"/>
        <w:sz w:val="24"/>
      </w:rPr>
    </w:lvl>
    <w:lvl w:ilvl="2">
      <w:start w:val="1"/>
      <w:numFmt w:val="decimal"/>
      <w:pStyle w:val="Heading3"/>
      <w:suff w:val="space"/>
      <w:lvlText w:val="%1.%2.%3 "/>
      <w:lvlJc w:val="left"/>
      <w:pPr>
        <w:ind w:left="3096" w:hanging="1440"/>
      </w:pPr>
      <w:rPr>
        <w:rFonts w:hint="default"/>
        <w:b w:val="0"/>
        <w:i w:val="0"/>
        <w:sz w:val="24"/>
        <w:szCs w:val="24"/>
      </w:rPr>
    </w:lvl>
    <w:lvl w:ilvl="3">
      <w:start w:val="1"/>
      <w:numFmt w:val="decimal"/>
      <w:pStyle w:val="Heading4"/>
      <w:suff w:val="space"/>
      <w:lvlText w:val="%1.%2.%3.%4"/>
      <w:lvlJc w:val="left"/>
      <w:pPr>
        <w:ind w:left="4824" w:hanging="1728"/>
      </w:pPr>
      <w:rPr>
        <w:rFonts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9E63CF8"/>
    <w:multiLevelType w:val="hybridMultilevel"/>
    <w:tmpl w:val="01CAEEF8"/>
    <w:lvl w:ilvl="0" w:tplc="1EC4CE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B41FBA"/>
    <w:multiLevelType w:val="multilevel"/>
    <w:tmpl w:val="23C6E0A2"/>
    <w:styleLink w:val="Style1"/>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3" w15:restartNumberingAfterBreak="0">
    <w:nsid w:val="48176046"/>
    <w:multiLevelType w:val="hybridMultilevel"/>
    <w:tmpl w:val="0C185A6A"/>
    <w:lvl w:ilvl="0" w:tplc="038A3A0A">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756846"/>
    <w:multiLevelType w:val="multilevel"/>
    <w:tmpl w:val="A59615B4"/>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5.%6"/>
      <w:lvlJc w:val="left"/>
      <w:pPr>
        <w:ind w:left="4230" w:firstLine="0"/>
      </w:pPr>
      <w:rPr>
        <w:rFonts w:hint="default"/>
        <w:b/>
        <w:i w:val="0"/>
        <w:sz w:val="24"/>
        <w:szCs w:val="24"/>
      </w:rPr>
    </w:lvl>
    <w:lvl w:ilvl="6">
      <w:start w:val="1"/>
      <w:numFmt w:val="decimal"/>
      <w:pStyle w:val="AppSubsection"/>
      <w:suff w:val="space"/>
      <w:lvlText w:val="%5.%6.%7"/>
      <w:lvlJc w:val="left"/>
      <w:pPr>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5" w15:restartNumberingAfterBreak="0">
    <w:nsid w:val="530A6048"/>
    <w:multiLevelType w:val="hybridMultilevel"/>
    <w:tmpl w:val="B7C6B40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55C559C"/>
    <w:multiLevelType w:val="hybridMultilevel"/>
    <w:tmpl w:val="2D78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F07AD"/>
    <w:multiLevelType w:val="singleLevel"/>
    <w:tmpl w:val="04090015"/>
    <w:lvl w:ilvl="0">
      <w:start w:val="8"/>
      <w:numFmt w:val="upperLetter"/>
      <w:lvlText w:val="%1."/>
      <w:lvlJc w:val="left"/>
      <w:pPr>
        <w:tabs>
          <w:tab w:val="num" w:pos="360"/>
        </w:tabs>
        <w:ind w:left="360" w:hanging="360"/>
      </w:pPr>
      <w:rPr>
        <w:rFonts w:hint="default"/>
      </w:rPr>
    </w:lvl>
  </w:abstractNum>
  <w:abstractNum w:abstractNumId="18" w15:restartNumberingAfterBreak="0">
    <w:nsid w:val="67D23DC5"/>
    <w:multiLevelType w:val="hybridMultilevel"/>
    <w:tmpl w:val="4ABEE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84065D"/>
    <w:multiLevelType w:val="hybridMultilevel"/>
    <w:tmpl w:val="A1E09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E81623"/>
    <w:multiLevelType w:val="hybridMultilevel"/>
    <w:tmpl w:val="71F05F8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1" w15:restartNumberingAfterBreak="0">
    <w:nsid w:val="7CDE1965"/>
    <w:multiLevelType w:val="hybridMultilevel"/>
    <w:tmpl w:val="B7C6B40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0"/>
  </w:num>
  <w:num w:numId="3">
    <w:abstractNumId w:val="9"/>
  </w:num>
  <w:num w:numId="4">
    <w:abstractNumId w:val="7"/>
  </w:num>
  <w:num w:numId="5">
    <w:abstractNumId w:val="6"/>
  </w:num>
  <w:num w:numId="6">
    <w:abstractNumId w:val="5"/>
  </w:num>
  <w:num w:numId="7">
    <w:abstractNumId w:val="4"/>
  </w:num>
  <w:num w:numId="8">
    <w:abstractNumId w:val="0"/>
  </w:num>
  <w:num w:numId="9">
    <w:abstractNumId w:val="1"/>
  </w:num>
  <w:num w:numId="10">
    <w:abstractNumId w:val="3"/>
  </w:num>
  <w:num w:numId="11">
    <w:abstractNumId w:val="2"/>
  </w:num>
  <w:num w:numId="12">
    <w:abstractNumId w:val="8"/>
  </w:num>
  <w:num w:numId="13">
    <w:abstractNumId w:val="12"/>
  </w:num>
  <w:num w:numId="14">
    <w:abstractNumId w:val="19"/>
  </w:num>
  <w:num w:numId="15">
    <w:abstractNumId w:val="20"/>
  </w:num>
  <w:num w:numId="16">
    <w:abstractNumId w:val="16"/>
  </w:num>
  <w:num w:numId="17">
    <w:abstractNumId w:val="18"/>
  </w:num>
  <w:num w:numId="18">
    <w:abstractNumId w:val="21"/>
  </w:num>
  <w:num w:numId="19">
    <w:abstractNumId w:val="15"/>
  </w:num>
  <w:num w:numId="20">
    <w:abstractNumId w:val="11"/>
  </w:num>
  <w:num w:numId="21">
    <w:abstractNumId w:val="17"/>
  </w:num>
  <w:num w:numId="2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541"/>
    <w:rsid w:val="00001C37"/>
    <w:rsid w:val="00007079"/>
    <w:rsid w:val="0001649C"/>
    <w:rsid w:val="00020691"/>
    <w:rsid w:val="0002247B"/>
    <w:rsid w:val="00026E3B"/>
    <w:rsid w:val="00027541"/>
    <w:rsid w:val="00035D1E"/>
    <w:rsid w:val="00037CEE"/>
    <w:rsid w:val="0005669C"/>
    <w:rsid w:val="000635D4"/>
    <w:rsid w:val="00064169"/>
    <w:rsid w:val="00086364"/>
    <w:rsid w:val="000B716F"/>
    <w:rsid w:val="000C0539"/>
    <w:rsid w:val="000D15F1"/>
    <w:rsid w:val="000D6D4E"/>
    <w:rsid w:val="000E011A"/>
    <w:rsid w:val="000E4B60"/>
    <w:rsid w:val="000F5DBB"/>
    <w:rsid w:val="0011612C"/>
    <w:rsid w:val="0011645E"/>
    <w:rsid w:val="0012127B"/>
    <w:rsid w:val="00130B6B"/>
    <w:rsid w:val="001324BC"/>
    <w:rsid w:val="00150EF7"/>
    <w:rsid w:val="0015765E"/>
    <w:rsid w:val="001613B1"/>
    <w:rsid w:val="0016572C"/>
    <w:rsid w:val="00174952"/>
    <w:rsid w:val="00186B52"/>
    <w:rsid w:val="001A5B53"/>
    <w:rsid w:val="001B393F"/>
    <w:rsid w:val="001C1C2F"/>
    <w:rsid w:val="001C7CDC"/>
    <w:rsid w:val="001D3F1D"/>
    <w:rsid w:val="001E3C93"/>
    <w:rsid w:val="001F3C64"/>
    <w:rsid w:val="00200B2E"/>
    <w:rsid w:val="00203ACA"/>
    <w:rsid w:val="002060D7"/>
    <w:rsid w:val="00222B34"/>
    <w:rsid w:val="0025093C"/>
    <w:rsid w:val="0025172A"/>
    <w:rsid w:val="00252823"/>
    <w:rsid w:val="00261153"/>
    <w:rsid w:val="00267158"/>
    <w:rsid w:val="002706BA"/>
    <w:rsid w:val="00271C20"/>
    <w:rsid w:val="00276E7E"/>
    <w:rsid w:val="00281E1B"/>
    <w:rsid w:val="0028782F"/>
    <w:rsid w:val="002A4880"/>
    <w:rsid w:val="002B41A8"/>
    <w:rsid w:val="002C09FD"/>
    <w:rsid w:val="002D01B1"/>
    <w:rsid w:val="002D11E0"/>
    <w:rsid w:val="0030592B"/>
    <w:rsid w:val="00307A4C"/>
    <w:rsid w:val="00326C4F"/>
    <w:rsid w:val="00333D5B"/>
    <w:rsid w:val="00337CC7"/>
    <w:rsid w:val="003575E8"/>
    <w:rsid w:val="00360EF1"/>
    <w:rsid w:val="00361C81"/>
    <w:rsid w:val="00367476"/>
    <w:rsid w:val="003A25F2"/>
    <w:rsid w:val="003A34DE"/>
    <w:rsid w:val="003A767A"/>
    <w:rsid w:val="003B77F3"/>
    <w:rsid w:val="003B7839"/>
    <w:rsid w:val="003B7B2F"/>
    <w:rsid w:val="003C435E"/>
    <w:rsid w:val="003C6708"/>
    <w:rsid w:val="003C791E"/>
    <w:rsid w:val="003D1F85"/>
    <w:rsid w:val="003D6F22"/>
    <w:rsid w:val="003E31E1"/>
    <w:rsid w:val="003F1C72"/>
    <w:rsid w:val="0040044F"/>
    <w:rsid w:val="004128EE"/>
    <w:rsid w:val="0042151D"/>
    <w:rsid w:val="004250A3"/>
    <w:rsid w:val="00437984"/>
    <w:rsid w:val="004479CD"/>
    <w:rsid w:val="00450673"/>
    <w:rsid w:val="00451CB4"/>
    <w:rsid w:val="00455D94"/>
    <w:rsid w:val="0046438E"/>
    <w:rsid w:val="00486073"/>
    <w:rsid w:val="00486137"/>
    <w:rsid w:val="00492F5A"/>
    <w:rsid w:val="0049590A"/>
    <w:rsid w:val="00495B23"/>
    <w:rsid w:val="004A4C2E"/>
    <w:rsid w:val="004A5BAC"/>
    <w:rsid w:val="004B7B28"/>
    <w:rsid w:val="004D7AA4"/>
    <w:rsid w:val="004E32F7"/>
    <w:rsid w:val="004E3B59"/>
    <w:rsid w:val="004F0846"/>
    <w:rsid w:val="004F223B"/>
    <w:rsid w:val="004F5D61"/>
    <w:rsid w:val="004F605E"/>
    <w:rsid w:val="004F7CAF"/>
    <w:rsid w:val="00500CBF"/>
    <w:rsid w:val="00507649"/>
    <w:rsid w:val="00524533"/>
    <w:rsid w:val="00533912"/>
    <w:rsid w:val="00536110"/>
    <w:rsid w:val="00537BA3"/>
    <w:rsid w:val="00557281"/>
    <w:rsid w:val="00560060"/>
    <w:rsid w:val="00562A22"/>
    <w:rsid w:val="005641CB"/>
    <w:rsid w:val="005C7A08"/>
    <w:rsid w:val="005D222A"/>
    <w:rsid w:val="005E66D3"/>
    <w:rsid w:val="005E74F2"/>
    <w:rsid w:val="005E7DD1"/>
    <w:rsid w:val="006171FA"/>
    <w:rsid w:val="00633C36"/>
    <w:rsid w:val="00636C11"/>
    <w:rsid w:val="006425BF"/>
    <w:rsid w:val="00656EE6"/>
    <w:rsid w:val="00662856"/>
    <w:rsid w:val="006713F1"/>
    <w:rsid w:val="00675B7B"/>
    <w:rsid w:val="00676758"/>
    <w:rsid w:val="0069134F"/>
    <w:rsid w:val="00694341"/>
    <w:rsid w:val="006A078C"/>
    <w:rsid w:val="006A348D"/>
    <w:rsid w:val="006A5780"/>
    <w:rsid w:val="006B1124"/>
    <w:rsid w:val="006C03CC"/>
    <w:rsid w:val="006C3E92"/>
    <w:rsid w:val="006C6A9E"/>
    <w:rsid w:val="006D4F5B"/>
    <w:rsid w:val="006E7908"/>
    <w:rsid w:val="006F0EBD"/>
    <w:rsid w:val="006F517B"/>
    <w:rsid w:val="006F6B3A"/>
    <w:rsid w:val="006F73B0"/>
    <w:rsid w:val="00701306"/>
    <w:rsid w:val="007132D4"/>
    <w:rsid w:val="00715DD4"/>
    <w:rsid w:val="007206BE"/>
    <w:rsid w:val="0072330A"/>
    <w:rsid w:val="0075752F"/>
    <w:rsid w:val="0076768F"/>
    <w:rsid w:val="00775294"/>
    <w:rsid w:val="007A1D51"/>
    <w:rsid w:val="007A43BC"/>
    <w:rsid w:val="007B3646"/>
    <w:rsid w:val="007B3848"/>
    <w:rsid w:val="007B5DD8"/>
    <w:rsid w:val="007C5DF4"/>
    <w:rsid w:val="007E07DF"/>
    <w:rsid w:val="00812585"/>
    <w:rsid w:val="00822639"/>
    <w:rsid w:val="00824678"/>
    <w:rsid w:val="008267C5"/>
    <w:rsid w:val="008322A9"/>
    <w:rsid w:val="00834193"/>
    <w:rsid w:val="008526FB"/>
    <w:rsid w:val="00860FF3"/>
    <w:rsid w:val="00863D37"/>
    <w:rsid w:val="008650E7"/>
    <w:rsid w:val="008720B5"/>
    <w:rsid w:val="00872F59"/>
    <w:rsid w:val="00877A79"/>
    <w:rsid w:val="00881F16"/>
    <w:rsid w:val="00892F79"/>
    <w:rsid w:val="00896178"/>
    <w:rsid w:val="008A110F"/>
    <w:rsid w:val="008A4541"/>
    <w:rsid w:val="008D0BD7"/>
    <w:rsid w:val="008F10E7"/>
    <w:rsid w:val="008F60CE"/>
    <w:rsid w:val="00901CC9"/>
    <w:rsid w:val="00905846"/>
    <w:rsid w:val="00906063"/>
    <w:rsid w:val="00913385"/>
    <w:rsid w:val="00932468"/>
    <w:rsid w:val="00932701"/>
    <w:rsid w:val="00933068"/>
    <w:rsid w:val="00936D40"/>
    <w:rsid w:val="00943FB7"/>
    <w:rsid w:val="009443A2"/>
    <w:rsid w:val="009503B5"/>
    <w:rsid w:val="00960F84"/>
    <w:rsid w:val="00972D3B"/>
    <w:rsid w:val="009743CC"/>
    <w:rsid w:val="009820AF"/>
    <w:rsid w:val="0099539E"/>
    <w:rsid w:val="009B5021"/>
    <w:rsid w:val="009B79E8"/>
    <w:rsid w:val="009C17C6"/>
    <w:rsid w:val="009C283C"/>
    <w:rsid w:val="009D536F"/>
    <w:rsid w:val="009E4BD1"/>
    <w:rsid w:val="00A12E35"/>
    <w:rsid w:val="00A1660F"/>
    <w:rsid w:val="00A208D2"/>
    <w:rsid w:val="00A21542"/>
    <w:rsid w:val="00A23857"/>
    <w:rsid w:val="00A3281F"/>
    <w:rsid w:val="00A35269"/>
    <w:rsid w:val="00A4495A"/>
    <w:rsid w:val="00A45F73"/>
    <w:rsid w:val="00A56D12"/>
    <w:rsid w:val="00A658DB"/>
    <w:rsid w:val="00A75099"/>
    <w:rsid w:val="00A76035"/>
    <w:rsid w:val="00A96B60"/>
    <w:rsid w:val="00AA17B7"/>
    <w:rsid w:val="00AA2C6A"/>
    <w:rsid w:val="00AA3E52"/>
    <w:rsid w:val="00AA7BED"/>
    <w:rsid w:val="00AB08F3"/>
    <w:rsid w:val="00AC4CF3"/>
    <w:rsid w:val="00AE23D5"/>
    <w:rsid w:val="00AF0220"/>
    <w:rsid w:val="00AF3154"/>
    <w:rsid w:val="00B00241"/>
    <w:rsid w:val="00B21DD8"/>
    <w:rsid w:val="00B33801"/>
    <w:rsid w:val="00B40E08"/>
    <w:rsid w:val="00B42340"/>
    <w:rsid w:val="00B424B6"/>
    <w:rsid w:val="00B56F3C"/>
    <w:rsid w:val="00B57E9B"/>
    <w:rsid w:val="00B614F2"/>
    <w:rsid w:val="00B74B27"/>
    <w:rsid w:val="00B86646"/>
    <w:rsid w:val="00B869D6"/>
    <w:rsid w:val="00B917F0"/>
    <w:rsid w:val="00B972E3"/>
    <w:rsid w:val="00BB2D4B"/>
    <w:rsid w:val="00BB4FAE"/>
    <w:rsid w:val="00BB500A"/>
    <w:rsid w:val="00BC04A6"/>
    <w:rsid w:val="00BD5D18"/>
    <w:rsid w:val="00BE1BD6"/>
    <w:rsid w:val="00BE5EFE"/>
    <w:rsid w:val="00BE77E9"/>
    <w:rsid w:val="00BF71F0"/>
    <w:rsid w:val="00BF7D4D"/>
    <w:rsid w:val="00C264EC"/>
    <w:rsid w:val="00C35A51"/>
    <w:rsid w:val="00C422CB"/>
    <w:rsid w:val="00C43878"/>
    <w:rsid w:val="00C4735A"/>
    <w:rsid w:val="00C4772D"/>
    <w:rsid w:val="00C47823"/>
    <w:rsid w:val="00C56B89"/>
    <w:rsid w:val="00C723E4"/>
    <w:rsid w:val="00C9228E"/>
    <w:rsid w:val="00CA2BC8"/>
    <w:rsid w:val="00CB03F9"/>
    <w:rsid w:val="00CD029A"/>
    <w:rsid w:val="00CD165A"/>
    <w:rsid w:val="00CE2814"/>
    <w:rsid w:val="00CE2FA5"/>
    <w:rsid w:val="00D00415"/>
    <w:rsid w:val="00D057FC"/>
    <w:rsid w:val="00D06DD6"/>
    <w:rsid w:val="00D110C3"/>
    <w:rsid w:val="00D21548"/>
    <w:rsid w:val="00D21791"/>
    <w:rsid w:val="00D369C8"/>
    <w:rsid w:val="00D443F7"/>
    <w:rsid w:val="00D46D48"/>
    <w:rsid w:val="00D52D15"/>
    <w:rsid w:val="00D530BC"/>
    <w:rsid w:val="00D632A2"/>
    <w:rsid w:val="00D73941"/>
    <w:rsid w:val="00D74CB6"/>
    <w:rsid w:val="00D81ED0"/>
    <w:rsid w:val="00D97469"/>
    <w:rsid w:val="00DA31F9"/>
    <w:rsid w:val="00DA5BA8"/>
    <w:rsid w:val="00DA7F20"/>
    <w:rsid w:val="00DC75C0"/>
    <w:rsid w:val="00DF31DD"/>
    <w:rsid w:val="00DF4722"/>
    <w:rsid w:val="00E230F6"/>
    <w:rsid w:val="00E32D09"/>
    <w:rsid w:val="00E34012"/>
    <w:rsid w:val="00E35361"/>
    <w:rsid w:val="00E36565"/>
    <w:rsid w:val="00E40A3A"/>
    <w:rsid w:val="00E456F4"/>
    <w:rsid w:val="00E54699"/>
    <w:rsid w:val="00E65256"/>
    <w:rsid w:val="00E73B6B"/>
    <w:rsid w:val="00EA2796"/>
    <w:rsid w:val="00ED42E3"/>
    <w:rsid w:val="00EE1957"/>
    <w:rsid w:val="00EF24C2"/>
    <w:rsid w:val="00F0330D"/>
    <w:rsid w:val="00F102EE"/>
    <w:rsid w:val="00F24A51"/>
    <w:rsid w:val="00F3047B"/>
    <w:rsid w:val="00F34251"/>
    <w:rsid w:val="00F41F0F"/>
    <w:rsid w:val="00F46A24"/>
    <w:rsid w:val="00F46DD1"/>
    <w:rsid w:val="00F4707E"/>
    <w:rsid w:val="00F53DF6"/>
    <w:rsid w:val="00F56B64"/>
    <w:rsid w:val="00F67577"/>
    <w:rsid w:val="00F84ED0"/>
    <w:rsid w:val="00F8655F"/>
    <w:rsid w:val="00F91BDB"/>
    <w:rsid w:val="00F93A35"/>
    <w:rsid w:val="00FA1CDA"/>
    <w:rsid w:val="00FB402B"/>
    <w:rsid w:val="00FB6AA1"/>
    <w:rsid w:val="00FD7DE5"/>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0BF442"/>
  <w14:defaultImageDpi w14:val="330"/>
  <w15:docId w15:val="{B2183D74-8134-42C8-AAD4-9866EBC5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F16"/>
    <w:pPr>
      <w:spacing w:line="480" w:lineRule="auto"/>
      <w:ind w:firstLine="720"/>
      <w:jc w:val="both"/>
    </w:pPr>
    <w:rPr>
      <w:sz w:val="24"/>
      <w:szCs w:val="24"/>
    </w:rPr>
  </w:style>
  <w:style w:type="paragraph" w:styleId="Heading1">
    <w:name w:val="heading 1"/>
    <w:basedOn w:val="Normal"/>
    <w:next w:val="Normal"/>
    <w:qFormat/>
    <w:rsid w:val="00E54699"/>
    <w:pPr>
      <w:keepNext/>
      <w:pageBreakBefore/>
      <w:numPr>
        <w:numId w:val="2"/>
      </w:numPr>
      <w:spacing w:before="960" w:after="960"/>
      <w:jc w:val="center"/>
      <w:outlineLvl w:val="0"/>
    </w:pPr>
    <w:rPr>
      <w:rFonts w:cs="Arial"/>
      <w:b/>
      <w:bCs/>
    </w:rPr>
  </w:style>
  <w:style w:type="paragraph" w:styleId="Heading2">
    <w:name w:val="heading 2"/>
    <w:basedOn w:val="Heading1"/>
    <w:next w:val="Normal"/>
    <w:qFormat/>
    <w:rsid w:val="00BF71F0"/>
    <w:pPr>
      <w:pageBreakBefore w:val="0"/>
      <w:numPr>
        <w:ilvl w:val="1"/>
      </w:numPr>
      <w:spacing w:after="480"/>
      <w:contextualSpacing/>
      <w:outlineLvl w:val="1"/>
    </w:pPr>
    <w:rPr>
      <w:bCs w:val="0"/>
      <w:iCs/>
    </w:rPr>
  </w:style>
  <w:style w:type="paragraph" w:styleId="Heading3">
    <w:name w:val="heading 3"/>
    <w:basedOn w:val="Heading2"/>
    <w:next w:val="Normal"/>
    <w:qFormat/>
    <w:rsid w:val="003A25F2"/>
    <w:pPr>
      <w:numPr>
        <w:ilvl w:val="2"/>
      </w:numPr>
      <w:spacing w:before="480"/>
      <w:jc w:val="left"/>
      <w:outlineLvl w:val="2"/>
    </w:pPr>
    <w:rPr>
      <w:bCs/>
    </w:rPr>
  </w:style>
  <w:style w:type="paragraph" w:styleId="Heading4">
    <w:name w:val="heading 4"/>
    <w:basedOn w:val="Heading3"/>
    <w:next w:val="Normal"/>
    <w:qFormat/>
    <w:rsid w:val="0011612C"/>
    <w:pPr>
      <w:numPr>
        <w:ilvl w:val="3"/>
      </w:numPr>
      <w:spacing w:after="0"/>
      <w:contextualSpacing w:val="0"/>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746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9746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95B23"/>
    <w:pPr>
      <w:tabs>
        <w:tab w:val="right" w:leader="dot" w:pos="9350"/>
      </w:tabs>
      <w:ind w:right="720" w:firstLine="0"/>
    </w:pPr>
    <w:rPr>
      <w:b/>
    </w:rPr>
  </w:style>
  <w:style w:type="paragraph" w:customStyle="1" w:styleId="AppSection">
    <w:name w:val="App Section"/>
    <w:basedOn w:val="Normal"/>
    <w:next w:val="Normal"/>
    <w:rsid w:val="009B5021"/>
    <w:pPr>
      <w:keepNext/>
      <w:numPr>
        <w:ilvl w:val="5"/>
        <w:numId w:val="1"/>
      </w:numPr>
      <w:spacing w:before="960" w:after="480"/>
      <w:jc w:val="center"/>
      <w:outlineLvl w:val="1"/>
    </w:pPr>
    <w:rPr>
      <w:b/>
    </w:rPr>
  </w:style>
  <w:style w:type="paragraph" w:customStyle="1" w:styleId="Appendix">
    <w:name w:val="Appendix"/>
    <w:basedOn w:val="Normal"/>
    <w:next w:val="Normal"/>
    <w:qFormat/>
    <w:rsid w:val="005E74F2"/>
    <w:pPr>
      <w:keepNext/>
      <w:pageBreakBefore/>
      <w:numPr>
        <w:ilvl w:val="4"/>
        <w:numId w:val="1"/>
      </w:numPr>
      <w:spacing w:before="960" w:after="960"/>
      <w:jc w:val="center"/>
      <w:outlineLvl w:val="0"/>
    </w:pPr>
    <w:rPr>
      <w:b/>
    </w:rPr>
  </w:style>
  <w:style w:type="paragraph" w:customStyle="1" w:styleId="AppendixTitle">
    <w:name w:val="Appendix Title"/>
    <w:basedOn w:val="Heading1"/>
    <w:next w:val="Normal"/>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6F517B"/>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rmal"/>
    <w:rsid w:val="00261153"/>
    <w:pPr>
      <w:numPr>
        <w:ilvl w:val="6"/>
      </w:numPr>
      <w:spacing w:before="480"/>
      <w:jc w:val="left"/>
      <w:outlineLvl w:val="2"/>
    </w:pPr>
  </w:style>
  <w:style w:type="paragraph" w:styleId="TOC2">
    <w:name w:val="toc 2"/>
    <w:basedOn w:val="Normal"/>
    <w:next w:val="Normal"/>
    <w:autoRedefine/>
    <w:uiPriority w:val="39"/>
    <w:rsid w:val="00906063"/>
    <w:pPr>
      <w:tabs>
        <w:tab w:val="left" w:pos="1170"/>
        <w:tab w:val="right" w:leader="dot" w:pos="9350"/>
      </w:tabs>
      <w:ind w:left="503" w:firstLine="0"/>
    </w:pPr>
    <w:rPr>
      <w:b/>
    </w:rPr>
  </w:style>
  <w:style w:type="paragraph" w:styleId="TOC3">
    <w:name w:val="toc 3"/>
    <w:basedOn w:val="Normal"/>
    <w:next w:val="Normal"/>
    <w:autoRedefine/>
    <w:uiPriority w:val="39"/>
    <w:rsid w:val="00495B23"/>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rmal"/>
    <w:next w:val="Normal"/>
    <w:qFormat/>
    <w:rsid w:val="00715DD4"/>
    <w:pPr>
      <w:ind w:firstLine="0"/>
      <w:jc w:val="center"/>
      <w:outlineLvl w:val="1"/>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A23857"/>
    <w:pPr>
      <w:ind w:firstLine="0"/>
    </w:p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semiHidden/>
    <w:rsid w:val="00D97469"/>
    <w:rPr>
      <w:rFonts w:ascii="Calibri" w:eastAsia="Times New Roman" w:hAnsi="Calibri" w:cs="Times New Roman"/>
      <w:b/>
      <w:bCs/>
      <w:sz w:val="22"/>
      <w:szCs w:val="22"/>
    </w:rPr>
  </w:style>
  <w:style w:type="character" w:customStyle="1" w:styleId="Heading7Char">
    <w:name w:val="Heading 7 Char"/>
    <w:link w:val="Heading7"/>
    <w:semiHidden/>
    <w:rsid w:val="00D97469"/>
    <w:rPr>
      <w:rFonts w:ascii="Calibri" w:eastAsia="Times New Roman" w:hAnsi="Calibri" w:cs="Times New Roman"/>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3"/>
      </w:numPr>
      <w:contextualSpacing/>
    </w:pPr>
  </w:style>
  <w:style w:type="paragraph" w:styleId="ListBullet2">
    <w:name w:val="List Bullet 2"/>
    <w:basedOn w:val="Normal"/>
    <w:rsid w:val="00D97469"/>
    <w:pPr>
      <w:numPr>
        <w:numId w:val="4"/>
      </w:numPr>
      <w:contextualSpacing/>
    </w:pPr>
  </w:style>
  <w:style w:type="paragraph" w:styleId="ListBullet3">
    <w:name w:val="List Bullet 3"/>
    <w:basedOn w:val="Normal"/>
    <w:rsid w:val="00D97469"/>
    <w:pPr>
      <w:numPr>
        <w:numId w:val="5"/>
      </w:numPr>
      <w:contextualSpacing/>
    </w:pPr>
  </w:style>
  <w:style w:type="paragraph" w:styleId="ListBullet4">
    <w:name w:val="List Bullet 4"/>
    <w:basedOn w:val="Normal"/>
    <w:rsid w:val="00D97469"/>
    <w:pPr>
      <w:numPr>
        <w:numId w:val="6"/>
      </w:numPr>
      <w:contextualSpacing/>
    </w:pPr>
  </w:style>
  <w:style w:type="paragraph" w:styleId="ListBullet5">
    <w:name w:val="List Bullet 5"/>
    <w:basedOn w:val="Normal"/>
    <w:rsid w:val="00D97469"/>
    <w:pPr>
      <w:numPr>
        <w:numId w:val="7"/>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2"/>
      </w:numPr>
      <w:contextualSpacing/>
    </w:pPr>
  </w:style>
  <w:style w:type="paragraph" w:styleId="ListNumber2">
    <w:name w:val="List Number 2"/>
    <w:basedOn w:val="Normal"/>
    <w:rsid w:val="00D97469"/>
    <w:pPr>
      <w:numPr>
        <w:numId w:val="10"/>
      </w:numPr>
      <w:contextualSpacing/>
    </w:pPr>
  </w:style>
  <w:style w:type="paragraph" w:styleId="ListNumber3">
    <w:name w:val="List Number 3"/>
    <w:basedOn w:val="Normal"/>
    <w:rsid w:val="00D97469"/>
    <w:pPr>
      <w:numPr>
        <w:numId w:val="11"/>
      </w:numPr>
      <w:contextualSpacing/>
    </w:pPr>
  </w:style>
  <w:style w:type="paragraph" w:styleId="ListNumber4">
    <w:name w:val="List Number 4"/>
    <w:basedOn w:val="Normal"/>
    <w:rsid w:val="00D97469"/>
    <w:pPr>
      <w:numPr>
        <w:numId w:val="9"/>
      </w:numPr>
      <w:contextualSpacing/>
    </w:pPr>
  </w:style>
  <w:style w:type="paragraph" w:styleId="ListNumber5">
    <w:name w:val="List Number 5"/>
    <w:basedOn w:val="Normal"/>
    <w:rsid w:val="00D97469"/>
    <w:pPr>
      <w:numPr>
        <w:numId w:val="8"/>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qFormat/>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rsid w:val="00D97469"/>
    <w:pPr>
      <w:ind w:left="960"/>
    </w:pPr>
  </w:style>
  <w:style w:type="paragraph" w:styleId="TOC6">
    <w:name w:val="toc 6"/>
    <w:basedOn w:val="Normal"/>
    <w:next w:val="Normal"/>
    <w:autoRedefine/>
    <w:rsid w:val="00D97469"/>
    <w:pPr>
      <w:ind w:left="1200"/>
    </w:pPr>
  </w:style>
  <w:style w:type="paragraph" w:styleId="TOC7">
    <w:name w:val="toc 7"/>
    <w:basedOn w:val="Normal"/>
    <w:next w:val="Normal"/>
    <w:autoRedefine/>
    <w:rsid w:val="00D97469"/>
    <w:pPr>
      <w:ind w:left="1440"/>
    </w:p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numbering" w:customStyle="1" w:styleId="Style1">
    <w:name w:val="Style1"/>
    <w:uiPriority w:val="99"/>
    <w:rsid w:val="006C03CC"/>
    <w:pPr>
      <w:numPr>
        <w:numId w:val="13"/>
      </w:numPr>
    </w:pPr>
  </w:style>
  <w:style w:type="paragraph" w:customStyle="1" w:styleId="TitlePage">
    <w:name w:val="Title Page"/>
    <w:basedOn w:val="Heading"/>
    <w:next w:val="Normal"/>
    <w:qFormat/>
    <w:rsid w:val="00D06DD6"/>
    <w:pPr>
      <w:keepNext w:val="0"/>
      <w:pageBreakBefore w:val="0"/>
      <w:spacing w:before="0" w:after="0" w:line="240" w:lineRule="auto"/>
    </w:pPr>
    <w:rPr>
      <w:color w:val="FFFFFF" w:themeColor="background1"/>
      <w:sz w:val="2"/>
    </w:rPr>
  </w:style>
  <w:style w:type="paragraph" w:customStyle="1" w:styleId="CommitteePage">
    <w:name w:val="Committee Page"/>
    <w:basedOn w:val="Heading"/>
    <w:next w:val="Normal"/>
    <w:qFormat/>
    <w:rsid w:val="00D06DD6"/>
    <w:pPr>
      <w:spacing w:before="0" w:after="0"/>
    </w:pPr>
    <w:rPr>
      <w:color w:val="FFFFFF" w:themeColor="background1"/>
      <w:sz w:val="2"/>
    </w:rPr>
  </w:style>
  <w:style w:type="paragraph" w:customStyle="1" w:styleId="AbstractHeading">
    <w:name w:val="Abstract Heading"/>
    <w:basedOn w:val="TitlePage"/>
    <w:qFormat/>
    <w:rsid w:val="002B41A8"/>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character" w:styleId="CommentReference">
    <w:name w:val="annotation reference"/>
    <w:basedOn w:val="DefaultParagraphFont"/>
    <w:semiHidden/>
    <w:unhideWhenUsed/>
    <w:rsid w:val="00D215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102308236">
      <w:bodyDiv w:val="1"/>
      <w:marLeft w:val="0"/>
      <w:marRight w:val="0"/>
      <w:marTop w:val="0"/>
      <w:marBottom w:val="0"/>
      <w:divBdr>
        <w:top w:val="none" w:sz="0" w:space="0" w:color="auto"/>
        <w:left w:val="none" w:sz="0" w:space="0" w:color="auto"/>
        <w:bottom w:val="none" w:sz="0" w:space="0" w:color="auto"/>
        <w:right w:val="none" w:sz="0" w:space="0" w:color="auto"/>
      </w:divBdr>
      <w:divsChild>
        <w:div w:id="1783744">
          <w:marLeft w:val="547"/>
          <w:marRight w:val="0"/>
          <w:marTop w:val="115"/>
          <w:marBottom w:val="0"/>
          <w:divBdr>
            <w:top w:val="none" w:sz="0" w:space="0" w:color="auto"/>
            <w:left w:val="none" w:sz="0" w:space="0" w:color="auto"/>
            <w:bottom w:val="none" w:sz="0" w:space="0" w:color="auto"/>
            <w:right w:val="none" w:sz="0" w:space="0" w:color="auto"/>
          </w:divBdr>
        </w:div>
        <w:div w:id="1808159793">
          <w:marLeft w:val="1166"/>
          <w:marRight w:val="0"/>
          <w:marTop w:val="96"/>
          <w:marBottom w:val="0"/>
          <w:divBdr>
            <w:top w:val="none" w:sz="0" w:space="0" w:color="auto"/>
            <w:left w:val="none" w:sz="0" w:space="0" w:color="auto"/>
            <w:bottom w:val="none" w:sz="0" w:space="0" w:color="auto"/>
            <w:right w:val="none" w:sz="0" w:space="0" w:color="auto"/>
          </w:divBdr>
        </w:div>
        <w:div w:id="1012874358">
          <w:marLeft w:val="1166"/>
          <w:marRight w:val="0"/>
          <w:marTop w:val="96"/>
          <w:marBottom w:val="0"/>
          <w:divBdr>
            <w:top w:val="none" w:sz="0" w:space="0" w:color="auto"/>
            <w:left w:val="none" w:sz="0" w:space="0" w:color="auto"/>
            <w:bottom w:val="none" w:sz="0" w:space="0" w:color="auto"/>
            <w:right w:val="none" w:sz="0" w:space="0" w:color="auto"/>
          </w:divBdr>
        </w:div>
        <w:div w:id="1848521561">
          <w:marLeft w:val="1166"/>
          <w:marRight w:val="0"/>
          <w:marTop w:val="96"/>
          <w:marBottom w:val="0"/>
          <w:divBdr>
            <w:top w:val="none" w:sz="0" w:space="0" w:color="auto"/>
            <w:left w:val="none" w:sz="0" w:space="0" w:color="auto"/>
            <w:bottom w:val="none" w:sz="0" w:space="0" w:color="auto"/>
            <w:right w:val="none" w:sz="0" w:space="0" w:color="auto"/>
          </w:divBdr>
        </w:div>
      </w:divsChild>
    </w:div>
    <w:div w:id="162087240">
      <w:bodyDiv w:val="1"/>
      <w:marLeft w:val="0"/>
      <w:marRight w:val="0"/>
      <w:marTop w:val="0"/>
      <w:marBottom w:val="0"/>
      <w:divBdr>
        <w:top w:val="none" w:sz="0" w:space="0" w:color="auto"/>
        <w:left w:val="none" w:sz="0" w:space="0" w:color="auto"/>
        <w:bottom w:val="none" w:sz="0" w:space="0" w:color="auto"/>
        <w:right w:val="none" w:sz="0" w:space="0" w:color="auto"/>
      </w:divBdr>
    </w:div>
    <w:div w:id="690911519">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224368042">
      <w:bodyDiv w:val="1"/>
      <w:marLeft w:val="0"/>
      <w:marRight w:val="0"/>
      <w:marTop w:val="0"/>
      <w:marBottom w:val="0"/>
      <w:divBdr>
        <w:top w:val="none" w:sz="0" w:space="0" w:color="auto"/>
        <w:left w:val="none" w:sz="0" w:space="0" w:color="auto"/>
        <w:bottom w:val="none" w:sz="0" w:space="0" w:color="auto"/>
        <w:right w:val="none" w:sz="0" w:space="0" w:color="auto"/>
      </w:divBdr>
    </w:div>
    <w:div w:id="1259289839">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752962962">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ileserver04\user2\pkalanta\Research\Copy%20of%20Post-Intervention%202%20Weeks%20March1%20to%20March%2014-%20with%20graph%20of%20interven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8.0194491123183234E-2"/>
          <c:y val="0.24256499524512085"/>
          <c:w val="0.91025245633803664"/>
          <c:h val="0.53341055586643427"/>
        </c:manualLayout>
      </c:layout>
      <c:bar3DChart>
        <c:barDir val="col"/>
        <c:grouping val="clustered"/>
        <c:varyColors val="0"/>
        <c:ser>
          <c:idx val="0"/>
          <c:order val="0"/>
          <c:invertIfNegative val="0"/>
          <c:dPt>
            <c:idx val="0"/>
            <c:invertIfNegative val="0"/>
            <c:bubble3D val="0"/>
            <c:spPr>
              <a:solidFill>
                <a:schemeClr val="accent2"/>
              </a:solidFill>
            </c:spPr>
            <c:extLst>
              <c:ext xmlns:c16="http://schemas.microsoft.com/office/drawing/2014/chart" uri="{C3380CC4-5D6E-409C-BE32-E72D297353CC}">
                <c16:uniqueId val="{00000001-DF5E-7A4F-8EAA-B9D326AEC83D}"/>
              </c:ext>
            </c:extLst>
          </c:dPt>
          <c:dPt>
            <c:idx val="1"/>
            <c:invertIfNegative val="0"/>
            <c:bubble3D val="0"/>
            <c:spPr>
              <a:solidFill>
                <a:srgbClr val="00B0F0"/>
              </a:solidFill>
            </c:spPr>
            <c:extLst>
              <c:ext xmlns:c16="http://schemas.microsoft.com/office/drawing/2014/chart" uri="{C3380CC4-5D6E-409C-BE32-E72D297353CC}">
                <c16:uniqueId val="{00000003-DF5E-7A4F-8EAA-B9D326AEC83D}"/>
              </c:ext>
            </c:extLst>
          </c:dPt>
          <c:dPt>
            <c:idx val="2"/>
            <c:invertIfNegative val="0"/>
            <c:bubble3D val="0"/>
            <c:spPr>
              <a:solidFill>
                <a:srgbClr val="92D050"/>
              </a:solidFill>
            </c:spPr>
            <c:extLst>
              <c:ext xmlns:c16="http://schemas.microsoft.com/office/drawing/2014/chart" uri="{C3380CC4-5D6E-409C-BE32-E72D297353CC}">
                <c16:uniqueId val="{00000005-DF5E-7A4F-8EAA-B9D326AEC83D}"/>
              </c:ext>
            </c:extLst>
          </c:dPt>
          <c:dPt>
            <c:idx val="3"/>
            <c:invertIfNegative val="0"/>
            <c:bubble3D val="0"/>
            <c:spPr>
              <a:solidFill>
                <a:srgbClr val="FFC000"/>
              </a:solidFill>
            </c:spPr>
            <c:extLst>
              <c:ext xmlns:c16="http://schemas.microsoft.com/office/drawing/2014/chart" uri="{C3380CC4-5D6E-409C-BE32-E72D297353CC}">
                <c16:uniqueId val="{00000007-DF5E-7A4F-8EAA-B9D326AEC83D}"/>
              </c:ext>
            </c:extLst>
          </c:dPt>
          <c:dPt>
            <c:idx val="4"/>
            <c:invertIfNegative val="0"/>
            <c:bubble3D val="0"/>
            <c:spPr>
              <a:solidFill>
                <a:srgbClr val="002060"/>
              </a:solidFill>
            </c:spPr>
            <c:extLst>
              <c:ext xmlns:c16="http://schemas.microsoft.com/office/drawing/2014/chart" uri="{C3380CC4-5D6E-409C-BE32-E72D297353CC}">
                <c16:uniqueId val="{00000009-DF5E-7A4F-8EAA-B9D326AEC83D}"/>
              </c:ext>
            </c:extLst>
          </c:dPt>
          <c:dPt>
            <c:idx val="5"/>
            <c:invertIfNegative val="0"/>
            <c:bubble3D val="0"/>
            <c:spPr>
              <a:solidFill>
                <a:srgbClr val="7030A0"/>
              </a:solidFill>
            </c:spPr>
            <c:extLst>
              <c:ext xmlns:c16="http://schemas.microsoft.com/office/drawing/2014/chart" uri="{C3380CC4-5D6E-409C-BE32-E72D297353CC}">
                <c16:uniqueId val="{0000000B-DF5E-7A4F-8EAA-B9D326AEC83D}"/>
              </c:ext>
            </c:extLst>
          </c:dPt>
          <c:dPt>
            <c:idx val="6"/>
            <c:invertIfNegative val="0"/>
            <c:bubble3D val="0"/>
            <c:spPr>
              <a:solidFill>
                <a:schemeClr val="accent5">
                  <a:lumMod val="75000"/>
                </a:schemeClr>
              </a:solidFill>
            </c:spPr>
            <c:extLst>
              <c:ext xmlns:c16="http://schemas.microsoft.com/office/drawing/2014/chart" uri="{C3380CC4-5D6E-409C-BE32-E72D297353CC}">
                <c16:uniqueId val="{0000000D-DF5E-7A4F-8EAA-B9D326AEC83D}"/>
              </c:ext>
            </c:extLst>
          </c:dPt>
          <c:dPt>
            <c:idx val="8"/>
            <c:invertIfNegative val="0"/>
            <c:bubble3D val="0"/>
            <c:spPr>
              <a:solidFill>
                <a:schemeClr val="tx2">
                  <a:lumMod val="20000"/>
                  <a:lumOff val="80000"/>
                </a:schemeClr>
              </a:solidFill>
            </c:spPr>
            <c:extLst>
              <c:ext xmlns:c16="http://schemas.microsoft.com/office/drawing/2014/chart" uri="{C3380CC4-5D6E-409C-BE32-E72D297353CC}">
                <c16:uniqueId val="{0000000F-DF5E-7A4F-8EAA-B9D326AEC83D}"/>
              </c:ext>
            </c:extLst>
          </c:dPt>
          <c:dPt>
            <c:idx val="9"/>
            <c:invertIfNegative val="0"/>
            <c:bubble3D val="0"/>
            <c:spPr>
              <a:solidFill>
                <a:srgbClr val="00B050"/>
              </a:solidFill>
            </c:spPr>
            <c:extLst>
              <c:ext xmlns:c16="http://schemas.microsoft.com/office/drawing/2014/chart" uri="{C3380CC4-5D6E-409C-BE32-E72D297353CC}">
                <c16:uniqueId val="{00000011-DF5E-7A4F-8EAA-B9D326AEC83D}"/>
              </c:ext>
            </c:extLst>
          </c:dPt>
          <c:dLbls>
            <c:dLbl>
              <c:idx val="0"/>
              <c:layout>
                <c:manualLayout>
                  <c:x val="1.3485040033712616E-2"/>
                  <c:y val="-2.71554650373387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F5E-7A4F-8EAA-B9D326AEC83D}"/>
                </c:ext>
              </c:extLst>
            </c:dLbl>
            <c:dLbl>
              <c:idx val="1"/>
              <c:layout>
                <c:manualLayout>
                  <c:x val="2.0227560050568902E-2"/>
                  <c:y val="-2.44399185336048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F5E-7A4F-8EAA-B9D326AEC83D}"/>
                </c:ext>
              </c:extLst>
            </c:dLbl>
            <c:dLbl>
              <c:idx val="2"/>
              <c:layout>
                <c:manualLayout>
                  <c:x val="1.0113780025284451E-2"/>
                  <c:y val="-2.17243720298710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F5E-7A4F-8EAA-B9D326AEC83D}"/>
                </c:ext>
              </c:extLst>
            </c:dLbl>
            <c:dLbl>
              <c:idx val="3"/>
              <c:layout>
                <c:manualLayout>
                  <c:x val="1.685630004214075E-2"/>
                  <c:y val="-2.443991853360488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F5E-7A4F-8EAA-B9D326AEC83D}"/>
                </c:ext>
              </c:extLst>
            </c:dLbl>
            <c:dLbl>
              <c:idx val="4"/>
              <c:layout>
                <c:manualLayout>
                  <c:x val="1.1799410029498462E-2"/>
                  <c:y val="-1.900882552613713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DF5E-7A4F-8EAA-B9D326AEC83D}"/>
                </c:ext>
              </c:extLst>
            </c:dLbl>
            <c:dLbl>
              <c:idx val="5"/>
              <c:layout>
                <c:manualLayout>
                  <c:x val="1.5170670037926675E-2"/>
                  <c:y val="-3.25865580448065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DF5E-7A4F-8EAA-B9D326AEC83D}"/>
                </c:ext>
              </c:extLst>
            </c:dLbl>
            <c:dLbl>
              <c:idx val="6"/>
              <c:layout>
                <c:manualLayout>
                  <c:x val="6.7425200168563003E-3"/>
                  <c:y val="-3.530210454854039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DF5E-7A4F-8EAA-B9D326AEC83D}"/>
                </c:ext>
              </c:extLst>
            </c:dLbl>
            <c:dLbl>
              <c:idx val="7"/>
              <c:layout>
                <c:manualLayout>
                  <c:x val="1.1799410029498525E-2"/>
                  <c:y val="-1.900882552613713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DF5E-7A4F-8EAA-B9D326AEC83D}"/>
                </c:ext>
              </c:extLst>
            </c:dLbl>
            <c:dLbl>
              <c:idx val="8"/>
              <c:layout>
                <c:manualLayout>
                  <c:x val="1.0113780025284451E-2"/>
                  <c:y val="-2.172437202987101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DF5E-7A4F-8EAA-B9D326AEC83D}"/>
                </c:ext>
              </c:extLst>
            </c:dLbl>
            <c:dLbl>
              <c:idx val="9"/>
              <c:layout>
                <c:manualLayout>
                  <c:x val="1.3485040033712601E-2"/>
                  <c:y val="-2.71554650373387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F5E-7A4F-8EAA-B9D326AEC83D}"/>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Sheet2!$A$2:$A$10</c:f>
              <c:strCache>
                <c:ptCount val="9"/>
                <c:pt idx="0">
                  <c:v>Trauma</c:v>
                </c:pt>
                <c:pt idx="1">
                  <c:v>MICU</c:v>
                </c:pt>
                <c:pt idx="2">
                  <c:v>5th floor</c:v>
                </c:pt>
                <c:pt idx="3">
                  <c:v>NICU</c:v>
                </c:pt>
                <c:pt idx="4">
                  <c:v>10A</c:v>
                </c:pt>
                <c:pt idx="5">
                  <c:v>10C</c:v>
                </c:pt>
                <c:pt idx="6">
                  <c:v>11A</c:v>
                </c:pt>
                <c:pt idx="7">
                  <c:v>CCU</c:v>
                </c:pt>
                <c:pt idx="8">
                  <c:v>SICU</c:v>
                </c:pt>
              </c:strCache>
            </c:strRef>
          </c:cat>
          <c:val>
            <c:numRef>
              <c:f>Sheet2!$B$2:$B$10</c:f>
              <c:numCache>
                <c:formatCode>General</c:formatCode>
                <c:ptCount val="9"/>
                <c:pt idx="0">
                  <c:v>8</c:v>
                </c:pt>
                <c:pt idx="1">
                  <c:v>9</c:v>
                </c:pt>
                <c:pt idx="2">
                  <c:v>20</c:v>
                </c:pt>
                <c:pt idx="3">
                  <c:v>1</c:v>
                </c:pt>
                <c:pt idx="4">
                  <c:v>1</c:v>
                </c:pt>
                <c:pt idx="5">
                  <c:v>12</c:v>
                </c:pt>
                <c:pt idx="6">
                  <c:v>11</c:v>
                </c:pt>
                <c:pt idx="7">
                  <c:v>2</c:v>
                </c:pt>
                <c:pt idx="8">
                  <c:v>4</c:v>
                </c:pt>
              </c:numCache>
            </c:numRef>
          </c:val>
          <c:extLst>
            <c:ext xmlns:c16="http://schemas.microsoft.com/office/drawing/2014/chart" uri="{C3380CC4-5D6E-409C-BE32-E72D297353CC}">
              <c16:uniqueId val="{00000013-DF5E-7A4F-8EAA-B9D326AEC83D}"/>
            </c:ext>
          </c:extLst>
        </c:ser>
        <c:dLbls>
          <c:showLegendKey val="0"/>
          <c:showVal val="1"/>
          <c:showCatName val="0"/>
          <c:showSerName val="0"/>
          <c:showPercent val="0"/>
          <c:showBubbleSize val="0"/>
        </c:dLbls>
        <c:gapWidth val="75"/>
        <c:shape val="box"/>
        <c:axId val="124319616"/>
        <c:axId val="124577664"/>
        <c:axId val="0"/>
      </c:bar3DChart>
      <c:catAx>
        <c:axId val="124319616"/>
        <c:scaling>
          <c:orientation val="minMax"/>
        </c:scaling>
        <c:delete val="0"/>
        <c:axPos val="b"/>
        <c:title>
          <c:tx>
            <c:rich>
              <a:bodyPr/>
              <a:lstStyle/>
              <a:p>
                <a:pPr>
                  <a:defRPr sz="1600">
                    <a:latin typeface="Times New Roman" panose="02020603050405020304" pitchFamily="18" charset="0"/>
                    <a:cs typeface="Times New Roman" panose="02020603050405020304" pitchFamily="18" charset="0"/>
                  </a:defRPr>
                </a:pPr>
                <a:r>
                  <a:rPr lang="en-US" sz="1600">
                    <a:latin typeface="Times New Roman" panose="02020603050405020304" pitchFamily="18" charset="0"/>
                    <a:cs typeface="Times New Roman" panose="02020603050405020304" pitchFamily="18" charset="0"/>
                  </a:rPr>
                  <a:t>Nursing</a:t>
                </a:r>
                <a:r>
                  <a:rPr lang="en-US" sz="1600" baseline="0">
                    <a:latin typeface="Times New Roman" panose="02020603050405020304" pitchFamily="18" charset="0"/>
                    <a:cs typeface="Times New Roman" panose="02020603050405020304" pitchFamily="18" charset="0"/>
                  </a:rPr>
                  <a:t> </a:t>
                </a:r>
                <a:r>
                  <a:rPr lang="en-US" sz="1600">
                    <a:latin typeface="Times New Roman" panose="02020603050405020304" pitchFamily="18" charset="0"/>
                    <a:cs typeface="Times New Roman" panose="02020603050405020304" pitchFamily="18" charset="0"/>
                  </a:rPr>
                  <a:t>Units</a:t>
                </a:r>
              </a:p>
            </c:rich>
          </c:tx>
          <c:layout/>
          <c:overlay val="0"/>
        </c:title>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24577664"/>
        <c:crosses val="autoZero"/>
        <c:auto val="1"/>
        <c:lblAlgn val="ctr"/>
        <c:lblOffset val="100"/>
        <c:noMultiLvlLbl val="0"/>
      </c:catAx>
      <c:valAx>
        <c:axId val="124577664"/>
        <c:scaling>
          <c:orientation val="minMax"/>
        </c:scaling>
        <c:delete val="0"/>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sz="1400" b="1" i="0" baseline="0" dirty="0">
                    <a:effectLst/>
                    <a:latin typeface="Times New Roman" panose="02020603050405020304" pitchFamily="18" charset="0"/>
                    <a:cs typeface="Times New Roman" panose="02020603050405020304" pitchFamily="18" charset="0"/>
                  </a:rPr>
                  <a:t>Number of Medications </a:t>
                </a:r>
                <a:endParaRPr lang="en-US" sz="800" dirty="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sz="800" dirty="0">
                  <a:latin typeface="Times New Roman" panose="02020603050405020304" pitchFamily="18" charset="0"/>
                  <a:cs typeface="Times New Roman" panose="02020603050405020304" pitchFamily="18" charset="0"/>
                </a:endParaRPr>
              </a:p>
            </c:rich>
          </c:tx>
          <c:layout/>
          <c:overlay val="0"/>
        </c:title>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2431961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DF38A-E14B-4DB8-984C-C49227F5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0</TotalTime>
  <Pages>26</Pages>
  <Words>3610</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24139</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uls-officeofscholarlycommunicationandpublishing@pitt.edu</dc:creator>
  <cp:lastModifiedBy>Pegher, Joanne</cp:lastModifiedBy>
  <cp:revision>2</cp:revision>
  <cp:lastPrinted>2018-12-12T20:36:00Z</cp:lastPrinted>
  <dcterms:created xsi:type="dcterms:W3CDTF">2018-12-12T20:46:00Z</dcterms:created>
  <dcterms:modified xsi:type="dcterms:W3CDTF">2018-12-12T20:46:00Z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