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A46E1" w14:textId="669CC68B" w:rsidR="001F019F" w:rsidRDefault="001F019F" w:rsidP="001F019F">
      <w:pPr>
        <w:widowControl w:val="0"/>
        <w:spacing w:after="0"/>
        <w:ind w:left="540" w:hanging="540"/>
        <w:rPr>
          <w:rFonts w:eastAsia="Times New Roman" w:cs="Calibri"/>
          <w:sz w:val="24"/>
          <w:szCs w:val="24"/>
        </w:rPr>
      </w:pPr>
      <w:r>
        <w:rPr>
          <w:rFonts w:eastAsia="Times New Roman" w:cstheme="minorHAnsi"/>
          <w:b/>
          <w:bCs/>
          <w:sz w:val="24"/>
          <w:szCs w:val="24"/>
        </w:rPr>
        <w:t xml:space="preserve">Published article available at: </w:t>
      </w:r>
      <w:r w:rsidRPr="001F019F">
        <w:rPr>
          <w:rFonts w:eastAsia="Times New Roman" w:cs="Calibri"/>
          <w:sz w:val="24"/>
          <w:szCs w:val="24"/>
        </w:rPr>
        <w:t>Primack BA</w:t>
      </w:r>
      <w:r w:rsidRPr="001C2CFE">
        <w:rPr>
          <w:rFonts w:eastAsia="Times New Roman" w:cs="Calibri"/>
          <w:sz w:val="24"/>
          <w:szCs w:val="24"/>
        </w:rPr>
        <w:t xml:space="preserve">, Karim SA, Shensa A, Bowman B, Knight J, </w:t>
      </w:r>
      <w:proofErr w:type="gramStart"/>
      <w:r w:rsidRPr="001C2CFE">
        <w:rPr>
          <w:rFonts w:eastAsia="Times New Roman" w:cs="Calibri"/>
          <w:sz w:val="24"/>
          <w:szCs w:val="24"/>
        </w:rPr>
        <w:t>Sidani</w:t>
      </w:r>
      <w:proofErr w:type="gramEnd"/>
      <w:r w:rsidRPr="001C2CFE">
        <w:rPr>
          <w:rFonts w:eastAsia="Times New Roman" w:cs="Calibri"/>
          <w:sz w:val="24"/>
          <w:szCs w:val="24"/>
        </w:rPr>
        <w:t xml:space="preserve"> JE. Positive and negative social media experiences and social isolation. </w:t>
      </w:r>
      <w:r w:rsidRPr="001C2CFE">
        <w:rPr>
          <w:rFonts w:eastAsia="Times New Roman" w:cs="Calibri"/>
          <w:i/>
          <w:sz w:val="24"/>
          <w:szCs w:val="24"/>
        </w:rPr>
        <w:t>American Journal of Health Promotion</w:t>
      </w:r>
      <w:r w:rsidRPr="001C2CFE">
        <w:rPr>
          <w:rFonts w:eastAsia="Times New Roman" w:cs="Calibri"/>
          <w:sz w:val="24"/>
          <w:szCs w:val="24"/>
        </w:rPr>
        <w:t>. 2018.</w:t>
      </w:r>
      <w:r w:rsidRPr="001F019F">
        <w:t xml:space="preserve"> </w:t>
      </w:r>
      <w:hyperlink r:id="rId8" w:history="1">
        <w:r>
          <w:rPr>
            <w:rStyle w:val="Hyperlink"/>
            <w:rFonts w:ascii="Arial" w:hAnsi="Arial" w:cs="Arial"/>
            <w:color w:val="006ACC"/>
            <w:sz w:val="21"/>
            <w:szCs w:val="21"/>
            <w:shd w:val="clear" w:color="auto" w:fill="FFFFFF"/>
          </w:rPr>
          <w:t>https://doi.org/10.1177/0890117118824196</w:t>
        </w:r>
      </w:hyperlink>
    </w:p>
    <w:p w14:paraId="2779B92F" w14:textId="77777777" w:rsidR="001F019F" w:rsidRPr="001F019F" w:rsidRDefault="001F019F" w:rsidP="001F019F">
      <w:pPr>
        <w:widowControl w:val="0"/>
        <w:spacing w:after="0"/>
        <w:ind w:left="540" w:hanging="540"/>
        <w:rPr>
          <w:rFonts w:eastAsia="Times New Roman" w:cs="Calibri"/>
          <w:sz w:val="24"/>
          <w:szCs w:val="24"/>
        </w:rPr>
      </w:pPr>
    </w:p>
    <w:p w14:paraId="24926BC0" w14:textId="76571758" w:rsidR="00577FF8" w:rsidRDefault="007A6ABE" w:rsidP="001F019F">
      <w:pPr>
        <w:spacing w:after="0" w:line="480" w:lineRule="auto"/>
        <w:outlineLvl w:val="0"/>
        <w:rPr>
          <w:rFonts w:eastAsia="Times New Roman" w:cstheme="minorHAnsi"/>
          <w:b/>
          <w:bCs/>
          <w:sz w:val="24"/>
          <w:szCs w:val="24"/>
        </w:rPr>
      </w:pPr>
      <w:r w:rsidRPr="001F019F">
        <w:rPr>
          <w:rFonts w:eastAsia="Times New Roman" w:cstheme="minorHAnsi"/>
          <w:b/>
          <w:bCs/>
          <w:sz w:val="24"/>
          <w:szCs w:val="24"/>
        </w:rPr>
        <w:t xml:space="preserve">Positive and negative </w:t>
      </w:r>
      <w:r w:rsidR="00536579" w:rsidRPr="001F019F">
        <w:rPr>
          <w:rFonts w:eastAsia="Times New Roman" w:cstheme="minorHAnsi"/>
          <w:b/>
          <w:bCs/>
          <w:sz w:val="24"/>
          <w:szCs w:val="24"/>
        </w:rPr>
        <w:t xml:space="preserve">experiences </w:t>
      </w:r>
      <w:r w:rsidR="00912F22" w:rsidRPr="001F019F">
        <w:rPr>
          <w:rFonts w:eastAsia="Times New Roman" w:cstheme="minorHAnsi"/>
          <w:b/>
          <w:bCs/>
          <w:sz w:val="24"/>
          <w:szCs w:val="24"/>
        </w:rPr>
        <w:t xml:space="preserve">on social media </w:t>
      </w:r>
      <w:r w:rsidRPr="001F019F">
        <w:rPr>
          <w:rFonts w:eastAsia="Times New Roman" w:cstheme="minorHAnsi"/>
          <w:b/>
          <w:bCs/>
          <w:sz w:val="24"/>
          <w:szCs w:val="24"/>
        </w:rPr>
        <w:t>and social isolation</w:t>
      </w:r>
    </w:p>
    <w:p w14:paraId="06276FFA" w14:textId="77777777" w:rsidR="001F019F" w:rsidRPr="001F019F" w:rsidRDefault="001F019F" w:rsidP="001F019F">
      <w:pPr>
        <w:spacing w:after="0" w:line="480" w:lineRule="auto"/>
        <w:outlineLvl w:val="0"/>
        <w:rPr>
          <w:rFonts w:eastAsia="Times New Roman" w:cstheme="minorHAnsi"/>
          <w:b/>
          <w:bCs/>
          <w:sz w:val="24"/>
          <w:szCs w:val="24"/>
        </w:rPr>
      </w:pPr>
      <w:bookmarkStart w:id="0" w:name="_GoBack"/>
      <w:bookmarkEnd w:id="0"/>
    </w:p>
    <w:p w14:paraId="529776F4" w14:textId="77777777" w:rsidR="001F019F" w:rsidRPr="001F019F" w:rsidRDefault="001F019F" w:rsidP="001F019F">
      <w:pPr>
        <w:spacing w:after="0" w:line="480" w:lineRule="auto"/>
        <w:outlineLvl w:val="0"/>
        <w:rPr>
          <w:rFonts w:eastAsia="Times New Roman" w:cstheme="minorHAnsi"/>
          <w:sz w:val="24"/>
          <w:szCs w:val="24"/>
        </w:rPr>
      </w:pPr>
      <w:r w:rsidRPr="001F019F">
        <w:rPr>
          <w:rFonts w:eastAsia="Times New Roman" w:cstheme="minorHAnsi"/>
          <w:sz w:val="24"/>
          <w:szCs w:val="24"/>
        </w:rPr>
        <w:t>Brian A. Primack, MD, PhD</w:t>
      </w:r>
      <w:r w:rsidRPr="001F019F">
        <w:rPr>
          <w:rFonts w:eastAsia="Times New Roman" w:cstheme="minorHAnsi"/>
          <w:sz w:val="24"/>
          <w:szCs w:val="24"/>
          <w:vertAlign w:val="superscript"/>
        </w:rPr>
        <w:t>1</w:t>
      </w:r>
      <w:proofErr w:type="gramStart"/>
      <w:r w:rsidRPr="001F019F">
        <w:rPr>
          <w:rFonts w:eastAsia="Times New Roman" w:cstheme="minorHAnsi"/>
          <w:sz w:val="24"/>
          <w:szCs w:val="24"/>
          <w:vertAlign w:val="superscript"/>
        </w:rPr>
        <w:t>,2,3</w:t>
      </w:r>
      <w:proofErr w:type="gramEnd"/>
    </w:p>
    <w:p w14:paraId="17BB4350" w14:textId="77777777" w:rsidR="001F019F" w:rsidRPr="001F019F" w:rsidRDefault="001F019F" w:rsidP="001F019F">
      <w:pPr>
        <w:spacing w:after="0" w:line="480" w:lineRule="auto"/>
        <w:rPr>
          <w:rFonts w:eastAsia="Times New Roman" w:cstheme="minorHAnsi"/>
          <w:sz w:val="24"/>
          <w:szCs w:val="24"/>
        </w:rPr>
      </w:pPr>
      <w:r w:rsidRPr="001F019F">
        <w:rPr>
          <w:rFonts w:eastAsia="Times New Roman" w:cstheme="minorHAnsi"/>
          <w:sz w:val="24"/>
          <w:szCs w:val="24"/>
        </w:rPr>
        <w:t>Sabrina A. Karim, BA</w:t>
      </w:r>
      <w:r w:rsidRPr="001F019F">
        <w:rPr>
          <w:rFonts w:eastAsia="Times New Roman" w:cstheme="minorHAnsi"/>
          <w:sz w:val="24"/>
          <w:szCs w:val="24"/>
          <w:vertAlign w:val="superscript"/>
        </w:rPr>
        <w:t>1</w:t>
      </w:r>
    </w:p>
    <w:p w14:paraId="06121148" w14:textId="77777777" w:rsidR="001F019F" w:rsidRPr="001F019F" w:rsidRDefault="001F019F" w:rsidP="001F019F">
      <w:pPr>
        <w:spacing w:after="0" w:line="480" w:lineRule="auto"/>
        <w:rPr>
          <w:rFonts w:eastAsia="Times New Roman" w:cstheme="minorHAnsi"/>
          <w:sz w:val="24"/>
          <w:szCs w:val="24"/>
        </w:rPr>
      </w:pPr>
      <w:r w:rsidRPr="001F019F">
        <w:rPr>
          <w:rFonts w:eastAsia="Times New Roman" w:cstheme="minorHAnsi"/>
          <w:sz w:val="24"/>
          <w:szCs w:val="24"/>
        </w:rPr>
        <w:t>Ariel Shensa, MA</w:t>
      </w:r>
      <w:r w:rsidRPr="001F019F">
        <w:rPr>
          <w:rFonts w:eastAsia="Times New Roman" w:cstheme="minorHAnsi"/>
          <w:sz w:val="24"/>
          <w:szCs w:val="24"/>
          <w:vertAlign w:val="superscript"/>
        </w:rPr>
        <w:t>1</w:t>
      </w:r>
      <w:proofErr w:type="gramStart"/>
      <w:r w:rsidRPr="001F019F">
        <w:rPr>
          <w:rFonts w:eastAsia="Times New Roman" w:cstheme="minorHAnsi"/>
          <w:sz w:val="24"/>
          <w:szCs w:val="24"/>
          <w:vertAlign w:val="superscript"/>
        </w:rPr>
        <w:t>,2</w:t>
      </w:r>
      <w:proofErr w:type="gramEnd"/>
    </w:p>
    <w:p w14:paraId="7E2DB9FD" w14:textId="77777777" w:rsidR="001F019F" w:rsidRPr="001F019F" w:rsidRDefault="001F019F" w:rsidP="001F019F">
      <w:pPr>
        <w:spacing w:after="0" w:line="480" w:lineRule="auto"/>
        <w:rPr>
          <w:rFonts w:eastAsia="Times New Roman" w:cstheme="minorHAnsi"/>
          <w:sz w:val="24"/>
          <w:szCs w:val="24"/>
        </w:rPr>
      </w:pPr>
      <w:r w:rsidRPr="001F019F">
        <w:rPr>
          <w:rFonts w:eastAsia="Times New Roman" w:cstheme="minorHAnsi"/>
          <w:sz w:val="24"/>
          <w:szCs w:val="24"/>
        </w:rPr>
        <w:t>Nicholas Bowman, PhD</w:t>
      </w:r>
      <w:r w:rsidRPr="001F019F">
        <w:rPr>
          <w:rFonts w:eastAsia="Times New Roman" w:cstheme="minorHAnsi"/>
          <w:sz w:val="24"/>
          <w:szCs w:val="24"/>
          <w:vertAlign w:val="superscript"/>
        </w:rPr>
        <w:t>4</w:t>
      </w:r>
    </w:p>
    <w:p w14:paraId="3B452003" w14:textId="77777777" w:rsidR="001F019F" w:rsidRPr="001F019F" w:rsidRDefault="001F019F" w:rsidP="001F019F">
      <w:pPr>
        <w:spacing w:after="0" w:line="480" w:lineRule="auto"/>
        <w:rPr>
          <w:rFonts w:eastAsia="Times New Roman" w:cstheme="minorHAnsi"/>
          <w:sz w:val="24"/>
          <w:szCs w:val="24"/>
        </w:rPr>
      </w:pPr>
      <w:r w:rsidRPr="001F019F">
        <w:rPr>
          <w:rFonts w:eastAsia="Times New Roman" w:cstheme="minorHAnsi"/>
          <w:sz w:val="24"/>
          <w:szCs w:val="24"/>
        </w:rPr>
        <w:t>Jennifer Knight, MA</w:t>
      </w:r>
      <w:r w:rsidRPr="001F019F">
        <w:rPr>
          <w:rFonts w:eastAsia="Times New Roman" w:cstheme="minorHAnsi"/>
          <w:sz w:val="24"/>
          <w:szCs w:val="24"/>
          <w:vertAlign w:val="superscript"/>
        </w:rPr>
        <w:t>4</w:t>
      </w:r>
    </w:p>
    <w:p w14:paraId="65E9EBBA" w14:textId="77777777" w:rsidR="001F019F" w:rsidRPr="001F019F" w:rsidRDefault="001F019F" w:rsidP="001F019F">
      <w:pPr>
        <w:spacing w:after="0" w:line="480" w:lineRule="auto"/>
        <w:rPr>
          <w:rFonts w:eastAsia="Times New Roman" w:cstheme="minorHAnsi"/>
          <w:sz w:val="24"/>
          <w:szCs w:val="24"/>
        </w:rPr>
      </w:pPr>
      <w:r w:rsidRPr="001F019F">
        <w:rPr>
          <w:rFonts w:eastAsia="Times New Roman" w:cstheme="minorHAnsi"/>
          <w:sz w:val="24"/>
          <w:szCs w:val="24"/>
        </w:rPr>
        <w:t>Jaime E. Sidani, PhD</w:t>
      </w:r>
      <w:r w:rsidRPr="001F019F">
        <w:rPr>
          <w:rFonts w:eastAsia="Times New Roman" w:cstheme="minorHAnsi"/>
          <w:sz w:val="24"/>
          <w:szCs w:val="24"/>
          <w:vertAlign w:val="superscript"/>
        </w:rPr>
        <w:t>1</w:t>
      </w:r>
      <w:proofErr w:type="gramStart"/>
      <w:r w:rsidRPr="001F019F">
        <w:rPr>
          <w:rFonts w:eastAsia="Times New Roman" w:cstheme="minorHAnsi"/>
          <w:sz w:val="24"/>
          <w:szCs w:val="24"/>
          <w:vertAlign w:val="superscript"/>
        </w:rPr>
        <w:t>,2</w:t>
      </w:r>
      <w:proofErr w:type="gramEnd"/>
    </w:p>
    <w:p w14:paraId="5A053A33" w14:textId="77777777" w:rsidR="001F019F" w:rsidRPr="001F019F" w:rsidRDefault="001F019F" w:rsidP="001F019F">
      <w:pPr>
        <w:spacing w:after="0" w:line="480" w:lineRule="auto"/>
        <w:rPr>
          <w:rFonts w:eastAsia="Times New Roman" w:cstheme="minorHAnsi"/>
          <w:sz w:val="24"/>
          <w:szCs w:val="24"/>
        </w:rPr>
      </w:pPr>
    </w:p>
    <w:p w14:paraId="1596AB7E" w14:textId="77777777" w:rsidR="001F019F" w:rsidRPr="001F019F" w:rsidRDefault="001F019F" w:rsidP="001F019F">
      <w:pPr>
        <w:spacing w:after="0" w:line="480" w:lineRule="auto"/>
        <w:rPr>
          <w:rFonts w:eastAsia="Times New Roman" w:cstheme="minorHAnsi"/>
          <w:sz w:val="24"/>
          <w:szCs w:val="24"/>
        </w:rPr>
      </w:pPr>
      <w:r w:rsidRPr="001F019F">
        <w:rPr>
          <w:rFonts w:eastAsia="Times New Roman" w:cstheme="minorHAnsi"/>
          <w:sz w:val="24"/>
          <w:szCs w:val="24"/>
          <w:vertAlign w:val="superscript"/>
        </w:rPr>
        <w:t>1</w:t>
      </w:r>
      <w:r w:rsidRPr="001F019F">
        <w:rPr>
          <w:rFonts w:eastAsia="Times New Roman" w:cstheme="minorHAnsi"/>
          <w:sz w:val="24"/>
          <w:szCs w:val="24"/>
        </w:rPr>
        <w:t>Center for Research on Media, Technology, and Health, University of Pittsburgh, Pittsburgh, PA</w:t>
      </w:r>
    </w:p>
    <w:p w14:paraId="503DC901" w14:textId="77777777" w:rsidR="001F019F" w:rsidRPr="001F019F" w:rsidRDefault="001F019F" w:rsidP="001F019F">
      <w:pPr>
        <w:spacing w:after="0" w:line="480" w:lineRule="auto"/>
        <w:outlineLvl w:val="0"/>
        <w:rPr>
          <w:rFonts w:eastAsia="Times New Roman" w:cstheme="minorHAnsi"/>
          <w:sz w:val="24"/>
          <w:szCs w:val="24"/>
        </w:rPr>
      </w:pPr>
      <w:r w:rsidRPr="001F019F">
        <w:rPr>
          <w:rFonts w:eastAsia="Times New Roman" w:cstheme="minorHAnsi"/>
          <w:sz w:val="24"/>
          <w:szCs w:val="24"/>
          <w:vertAlign w:val="superscript"/>
        </w:rPr>
        <w:t>2</w:t>
      </w:r>
      <w:r w:rsidRPr="001F019F">
        <w:rPr>
          <w:rFonts w:eastAsia="Times New Roman" w:cstheme="minorHAnsi"/>
          <w:sz w:val="24"/>
          <w:szCs w:val="24"/>
        </w:rPr>
        <w:t>Department of Medicine, University of Pittsburgh, Pittsburgh, PA</w:t>
      </w:r>
    </w:p>
    <w:p w14:paraId="6D550919" w14:textId="77777777" w:rsidR="001F019F" w:rsidRPr="001F019F" w:rsidRDefault="001F019F" w:rsidP="001F019F">
      <w:pPr>
        <w:spacing w:after="0" w:line="480" w:lineRule="auto"/>
        <w:rPr>
          <w:rFonts w:eastAsia="Times New Roman" w:cstheme="minorHAnsi"/>
          <w:sz w:val="24"/>
          <w:szCs w:val="24"/>
        </w:rPr>
      </w:pPr>
      <w:r w:rsidRPr="001F019F">
        <w:rPr>
          <w:rFonts w:eastAsia="Times New Roman" w:cstheme="minorHAnsi"/>
          <w:sz w:val="24"/>
          <w:szCs w:val="24"/>
          <w:vertAlign w:val="superscript"/>
        </w:rPr>
        <w:t>3</w:t>
      </w:r>
      <w:r w:rsidRPr="001F019F">
        <w:rPr>
          <w:rFonts w:eastAsia="Times New Roman" w:cstheme="minorHAnsi"/>
          <w:sz w:val="24"/>
          <w:szCs w:val="24"/>
        </w:rPr>
        <w:t>University Honors College, University of Pittsburgh, Pittsburgh, PA</w:t>
      </w:r>
    </w:p>
    <w:p w14:paraId="1B7123E7" w14:textId="532403CD" w:rsidR="00E90E8A" w:rsidRPr="001F019F" w:rsidRDefault="001F019F" w:rsidP="00C8364D">
      <w:pPr>
        <w:spacing w:after="0" w:line="480" w:lineRule="auto"/>
        <w:rPr>
          <w:rFonts w:eastAsia="Times New Roman" w:cstheme="minorHAnsi"/>
          <w:sz w:val="24"/>
          <w:szCs w:val="24"/>
        </w:rPr>
      </w:pPr>
      <w:r w:rsidRPr="001F019F">
        <w:rPr>
          <w:rFonts w:eastAsia="Times New Roman" w:cstheme="minorHAnsi"/>
          <w:sz w:val="24"/>
          <w:szCs w:val="24"/>
          <w:vertAlign w:val="superscript"/>
        </w:rPr>
        <w:t>4</w:t>
      </w:r>
      <w:r w:rsidRPr="001F019F">
        <w:rPr>
          <w:rFonts w:eastAsia="Times New Roman" w:cstheme="minorHAnsi"/>
          <w:sz w:val="24"/>
          <w:szCs w:val="24"/>
        </w:rPr>
        <w:t>Department of Communication, University of West Virginia, Morgantown, WV</w:t>
      </w:r>
    </w:p>
    <w:p w14:paraId="0B611BE3" w14:textId="77777777" w:rsidR="001F019F" w:rsidRPr="001F019F" w:rsidRDefault="001F019F" w:rsidP="000C1D46">
      <w:pPr>
        <w:spacing w:after="0" w:line="480" w:lineRule="auto"/>
        <w:outlineLvl w:val="0"/>
        <w:rPr>
          <w:rFonts w:eastAsia="Times New Roman" w:cstheme="minorHAnsi"/>
          <w:sz w:val="24"/>
          <w:szCs w:val="24"/>
        </w:rPr>
      </w:pPr>
    </w:p>
    <w:p w14:paraId="2FEFD4D7" w14:textId="27B2A498" w:rsidR="00577FF8" w:rsidRPr="001F019F" w:rsidRDefault="00577FF8" w:rsidP="000C1D46">
      <w:pPr>
        <w:spacing w:after="0" w:line="480" w:lineRule="auto"/>
        <w:outlineLvl w:val="0"/>
        <w:rPr>
          <w:rFonts w:eastAsia="Times New Roman" w:cstheme="minorHAnsi"/>
          <w:sz w:val="24"/>
          <w:szCs w:val="24"/>
        </w:rPr>
      </w:pPr>
      <w:r w:rsidRPr="001F019F">
        <w:rPr>
          <w:rFonts w:eastAsia="Times New Roman" w:cstheme="minorHAnsi"/>
          <w:sz w:val="24"/>
          <w:szCs w:val="24"/>
        </w:rPr>
        <w:t xml:space="preserve">Short Title: </w:t>
      </w:r>
      <w:r w:rsidR="005E65ED" w:rsidRPr="001F019F">
        <w:rPr>
          <w:rFonts w:eastAsia="Times New Roman" w:cstheme="minorHAnsi"/>
          <w:sz w:val="24"/>
          <w:szCs w:val="24"/>
        </w:rPr>
        <w:t>E</w:t>
      </w:r>
      <w:r w:rsidR="000C1D46" w:rsidRPr="001F019F">
        <w:rPr>
          <w:rFonts w:eastAsia="Times New Roman" w:cstheme="minorHAnsi"/>
          <w:sz w:val="24"/>
          <w:szCs w:val="24"/>
        </w:rPr>
        <w:t xml:space="preserve">xperiences </w:t>
      </w:r>
      <w:r w:rsidR="00D8051A" w:rsidRPr="001F019F">
        <w:rPr>
          <w:rFonts w:eastAsia="Times New Roman" w:cstheme="minorHAnsi"/>
          <w:sz w:val="24"/>
          <w:szCs w:val="24"/>
        </w:rPr>
        <w:t>on social media and social isolation</w:t>
      </w:r>
    </w:p>
    <w:p w14:paraId="1EC50F21" w14:textId="77777777" w:rsidR="00577FF8" w:rsidRPr="001F019F" w:rsidRDefault="00577FF8" w:rsidP="00C8364D">
      <w:pPr>
        <w:spacing w:after="0" w:line="480" w:lineRule="auto"/>
        <w:rPr>
          <w:rFonts w:eastAsia="Times New Roman" w:cstheme="minorHAnsi"/>
          <w:sz w:val="24"/>
          <w:szCs w:val="24"/>
        </w:rPr>
      </w:pPr>
    </w:p>
    <w:p w14:paraId="08E2225C" w14:textId="051C0B6F" w:rsidR="00577FF8" w:rsidRPr="001F019F" w:rsidRDefault="00577FF8" w:rsidP="000C1D46">
      <w:pPr>
        <w:spacing w:after="0" w:line="480" w:lineRule="auto"/>
        <w:outlineLvl w:val="0"/>
        <w:rPr>
          <w:rFonts w:eastAsia="Times New Roman" w:cstheme="minorHAnsi"/>
          <w:sz w:val="24"/>
          <w:szCs w:val="24"/>
        </w:rPr>
      </w:pPr>
      <w:r w:rsidRPr="001F019F">
        <w:rPr>
          <w:rFonts w:eastAsia="Times New Roman" w:cstheme="minorHAnsi"/>
          <w:sz w:val="24"/>
          <w:szCs w:val="24"/>
        </w:rPr>
        <w:t xml:space="preserve">Words in abstract: </w:t>
      </w:r>
      <w:r w:rsidR="0081476E" w:rsidRPr="001F019F">
        <w:rPr>
          <w:rFonts w:eastAsia="Times New Roman" w:cstheme="minorHAnsi"/>
          <w:sz w:val="24"/>
          <w:szCs w:val="24"/>
        </w:rPr>
        <w:t>250</w:t>
      </w:r>
    </w:p>
    <w:p w14:paraId="664CCDD4" w14:textId="08833A23" w:rsidR="00577FF8" w:rsidRPr="001F019F" w:rsidRDefault="00577FF8" w:rsidP="00161A89">
      <w:pPr>
        <w:spacing w:after="0" w:line="480" w:lineRule="auto"/>
        <w:rPr>
          <w:rFonts w:eastAsia="Times New Roman" w:cstheme="minorHAnsi"/>
          <w:sz w:val="24"/>
          <w:szCs w:val="24"/>
        </w:rPr>
      </w:pPr>
      <w:r w:rsidRPr="001F019F">
        <w:rPr>
          <w:rFonts w:eastAsia="Times New Roman" w:cstheme="minorHAnsi"/>
          <w:sz w:val="24"/>
          <w:szCs w:val="24"/>
        </w:rPr>
        <w:t xml:space="preserve">Words in text: </w:t>
      </w:r>
      <w:r w:rsidR="00107DCA" w:rsidRPr="001F019F">
        <w:rPr>
          <w:rFonts w:eastAsia="Times New Roman" w:cstheme="minorHAnsi"/>
          <w:sz w:val="24"/>
          <w:szCs w:val="24"/>
        </w:rPr>
        <w:t>4688</w:t>
      </w:r>
    </w:p>
    <w:p w14:paraId="2B8136E0" w14:textId="2FA8774B" w:rsidR="00577FF8" w:rsidRPr="001F019F" w:rsidRDefault="00577FF8" w:rsidP="00C8364D">
      <w:pPr>
        <w:spacing w:after="0" w:line="480" w:lineRule="auto"/>
        <w:rPr>
          <w:rFonts w:eastAsia="Times New Roman" w:cstheme="minorHAnsi"/>
          <w:sz w:val="24"/>
          <w:szCs w:val="24"/>
        </w:rPr>
      </w:pPr>
      <w:r w:rsidRPr="001F019F">
        <w:rPr>
          <w:rFonts w:eastAsia="Times New Roman" w:cstheme="minorHAnsi"/>
          <w:sz w:val="24"/>
          <w:szCs w:val="24"/>
        </w:rPr>
        <w:t xml:space="preserve">References: </w:t>
      </w:r>
      <w:r w:rsidR="00FC2D19" w:rsidRPr="001F019F">
        <w:rPr>
          <w:rFonts w:eastAsia="Times New Roman" w:cstheme="minorHAnsi"/>
          <w:sz w:val="24"/>
          <w:szCs w:val="24"/>
        </w:rPr>
        <w:t>4</w:t>
      </w:r>
      <w:r w:rsidR="001358ED" w:rsidRPr="001F019F">
        <w:rPr>
          <w:rFonts w:eastAsia="Times New Roman" w:cstheme="minorHAnsi"/>
          <w:sz w:val="24"/>
          <w:szCs w:val="24"/>
        </w:rPr>
        <w:t>3</w:t>
      </w:r>
    </w:p>
    <w:p w14:paraId="172308B1" w14:textId="0A19FD80" w:rsidR="00577FF8" w:rsidRPr="001F019F" w:rsidRDefault="00D8051A" w:rsidP="00C8364D">
      <w:pPr>
        <w:spacing w:after="0" w:line="480" w:lineRule="auto"/>
        <w:rPr>
          <w:rFonts w:eastAsia="Times New Roman" w:cstheme="minorHAnsi"/>
          <w:sz w:val="24"/>
          <w:szCs w:val="24"/>
        </w:rPr>
      </w:pPr>
      <w:r w:rsidRPr="001F019F">
        <w:rPr>
          <w:rFonts w:eastAsia="Times New Roman" w:cstheme="minorHAnsi"/>
          <w:sz w:val="24"/>
          <w:szCs w:val="24"/>
        </w:rPr>
        <w:t xml:space="preserve">Tables: </w:t>
      </w:r>
      <w:r w:rsidR="00FC2D19" w:rsidRPr="001F019F">
        <w:rPr>
          <w:rFonts w:eastAsia="Times New Roman" w:cstheme="minorHAnsi"/>
          <w:sz w:val="24"/>
          <w:szCs w:val="24"/>
        </w:rPr>
        <w:t>3</w:t>
      </w:r>
    </w:p>
    <w:p w14:paraId="3611358F" w14:textId="77777777" w:rsidR="00577FF8" w:rsidRPr="001F019F" w:rsidRDefault="00577FF8" w:rsidP="000C1D46">
      <w:pPr>
        <w:spacing w:after="0" w:line="480" w:lineRule="auto"/>
        <w:outlineLvl w:val="0"/>
        <w:rPr>
          <w:rFonts w:eastAsia="Times New Roman" w:cstheme="minorHAnsi"/>
          <w:b/>
          <w:sz w:val="24"/>
          <w:szCs w:val="24"/>
        </w:rPr>
      </w:pPr>
      <w:r w:rsidRPr="001F019F">
        <w:rPr>
          <w:rFonts w:eastAsia="Times New Roman" w:cstheme="minorHAnsi"/>
          <w:b/>
          <w:sz w:val="24"/>
          <w:szCs w:val="24"/>
        </w:rPr>
        <w:br w:type="page"/>
      </w:r>
      <w:r w:rsidRPr="001F019F">
        <w:rPr>
          <w:rFonts w:eastAsia="Times New Roman" w:cstheme="minorHAnsi"/>
          <w:b/>
          <w:sz w:val="24"/>
          <w:szCs w:val="24"/>
        </w:rPr>
        <w:lastRenderedPageBreak/>
        <w:t>ABSTRACT</w:t>
      </w:r>
    </w:p>
    <w:p w14:paraId="4D407ED3" w14:textId="57064D35" w:rsidR="00D8051A" w:rsidRPr="001F019F" w:rsidRDefault="00D8051A" w:rsidP="00C8364D">
      <w:pPr>
        <w:spacing w:after="0" w:line="480" w:lineRule="auto"/>
        <w:rPr>
          <w:rFonts w:eastAsia="Times New Roman" w:cstheme="minorHAnsi"/>
          <w:b/>
          <w:sz w:val="24"/>
          <w:szCs w:val="24"/>
        </w:rPr>
      </w:pPr>
    </w:p>
    <w:p w14:paraId="27CCC79E" w14:textId="6BDD8388" w:rsidR="00291768" w:rsidRPr="001F019F" w:rsidRDefault="00291768" w:rsidP="00C8364D">
      <w:pPr>
        <w:spacing w:after="0" w:line="480" w:lineRule="auto"/>
        <w:rPr>
          <w:rFonts w:eastAsia="Times New Roman" w:cstheme="minorHAnsi"/>
          <w:sz w:val="24"/>
          <w:szCs w:val="24"/>
        </w:rPr>
      </w:pPr>
      <w:r w:rsidRPr="001F019F">
        <w:rPr>
          <w:rFonts w:eastAsia="Times New Roman" w:cstheme="minorHAnsi"/>
          <w:b/>
          <w:sz w:val="24"/>
          <w:szCs w:val="24"/>
        </w:rPr>
        <w:t>Purpose.</w:t>
      </w:r>
      <w:r w:rsidRPr="001F019F">
        <w:rPr>
          <w:rFonts w:eastAsia="Times New Roman" w:cstheme="minorHAnsi"/>
          <w:sz w:val="24"/>
          <w:szCs w:val="24"/>
        </w:rPr>
        <w:t xml:space="preserve"> To examine the association between positive and negative experiences on social media (SM) and perceived social isolation (PSI).</w:t>
      </w:r>
    </w:p>
    <w:p w14:paraId="2C0BDB03" w14:textId="77777777" w:rsidR="00291768" w:rsidRPr="001F019F" w:rsidRDefault="00291768" w:rsidP="00C8364D">
      <w:pPr>
        <w:spacing w:after="0" w:line="480" w:lineRule="auto"/>
        <w:rPr>
          <w:rFonts w:eastAsia="Times New Roman" w:cstheme="minorHAnsi"/>
          <w:b/>
          <w:sz w:val="24"/>
          <w:szCs w:val="24"/>
        </w:rPr>
      </w:pPr>
    </w:p>
    <w:p w14:paraId="5542C924" w14:textId="3428DB0F" w:rsidR="00291768" w:rsidRPr="001F019F" w:rsidRDefault="00291768" w:rsidP="00C8364D">
      <w:pPr>
        <w:spacing w:after="0" w:line="480" w:lineRule="auto"/>
        <w:rPr>
          <w:rFonts w:eastAsia="Times New Roman" w:cstheme="minorHAnsi"/>
          <w:b/>
          <w:sz w:val="24"/>
          <w:szCs w:val="24"/>
        </w:rPr>
      </w:pPr>
      <w:r w:rsidRPr="001F019F">
        <w:rPr>
          <w:rFonts w:eastAsia="Times New Roman" w:cstheme="minorHAnsi"/>
          <w:b/>
          <w:sz w:val="24"/>
          <w:szCs w:val="24"/>
        </w:rPr>
        <w:t xml:space="preserve">Design. </w:t>
      </w:r>
      <w:r w:rsidRPr="001F019F">
        <w:rPr>
          <w:rFonts w:eastAsia="Times New Roman" w:cstheme="minorHAnsi"/>
          <w:bCs/>
          <w:sz w:val="24"/>
          <w:szCs w:val="24"/>
        </w:rPr>
        <w:t>Cross-sectional survey.</w:t>
      </w:r>
    </w:p>
    <w:p w14:paraId="7ACD7A68" w14:textId="77777777" w:rsidR="00291768" w:rsidRPr="001F019F" w:rsidRDefault="00291768" w:rsidP="00C8364D">
      <w:pPr>
        <w:spacing w:after="0" w:line="480" w:lineRule="auto"/>
        <w:rPr>
          <w:rFonts w:eastAsia="Times New Roman" w:cstheme="minorHAnsi"/>
          <w:b/>
          <w:sz w:val="24"/>
          <w:szCs w:val="24"/>
        </w:rPr>
      </w:pPr>
    </w:p>
    <w:p w14:paraId="698C201D" w14:textId="7519D356" w:rsidR="00291768" w:rsidRPr="001F019F" w:rsidRDefault="00291768" w:rsidP="00C8364D">
      <w:pPr>
        <w:spacing w:after="0" w:line="480" w:lineRule="auto"/>
        <w:rPr>
          <w:rFonts w:eastAsia="Times New Roman" w:cstheme="minorHAnsi"/>
          <w:b/>
          <w:sz w:val="24"/>
          <w:szCs w:val="24"/>
        </w:rPr>
      </w:pPr>
      <w:r w:rsidRPr="001F019F">
        <w:rPr>
          <w:rFonts w:eastAsia="Times New Roman" w:cstheme="minorHAnsi"/>
          <w:b/>
          <w:sz w:val="24"/>
          <w:szCs w:val="24"/>
        </w:rPr>
        <w:t>Setting.</w:t>
      </w:r>
      <w:r w:rsidRPr="001F019F">
        <w:rPr>
          <w:rFonts w:eastAsia="Times New Roman" w:cstheme="minorHAnsi"/>
          <w:sz w:val="24"/>
          <w:szCs w:val="24"/>
        </w:rPr>
        <w:t xml:space="preserve"> One large mid-Atlantic University.</w:t>
      </w:r>
    </w:p>
    <w:p w14:paraId="54768409" w14:textId="77777777" w:rsidR="00291768" w:rsidRPr="001F019F" w:rsidRDefault="00291768" w:rsidP="00291768">
      <w:pPr>
        <w:spacing w:after="0" w:line="480" w:lineRule="auto"/>
        <w:rPr>
          <w:rFonts w:eastAsia="Times New Roman" w:cstheme="minorHAnsi"/>
          <w:b/>
          <w:sz w:val="24"/>
          <w:szCs w:val="24"/>
        </w:rPr>
      </w:pPr>
    </w:p>
    <w:p w14:paraId="0A6910CD" w14:textId="4E2B927D" w:rsidR="00291768" w:rsidRPr="001F019F" w:rsidRDefault="00291768" w:rsidP="00291768">
      <w:pPr>
        <w:spacing w:after="0" w:line="480" w:lineRule="auto"/>
        <w:rPr>
          <w:rFonts w:eastAsia="Times New Roman" w:cstheme="minorHAnsi"/>
          <w:b/>
          <w:sz w:val="24"/>
          <w:szCs w:val="24"/>
        </w:rPr>
      </w:pPr>
      <w:r w:rsidRPr="001F019F">
        <w:rPr>
          <w:rFonts w:eastAsia="Times New Roman" w:cstheme="minorHAnsi"/>
          <w:b/>
          <w:sz w:val="24"/>
          <w:szCs w:val="24"/>
        </w:rPr>
        <w:t>Subjects.</w:t>
      </w:r>
      <w:r w:rsidRPr="001F019F">
        <w:rPr>
          <w:rFonts w:eastAsia="Times New Roman" w:cstheme="minorHAnsi"/>
          <w:sz w:val="24"/>
          <w:szCs w:val="24"/>
        </w:rPr>
        <w:t xml:space="preserve"> </w:t>
      </w:r>
      <w:r w:rsidR="006B0578" w:rsidRPr="001F019F">
        <w:rPr>
          <w:rFonts w:eastAsia="Times New Roman" w:cstheme="minorHAnsi"/>
          <w:sz w:val="24"/>
          <w:szCs w:val="24"/>
        </w:rPr>
        <w:t xml:space="preserve">1178 </w:t>
      </w:r>
      <w:r w:rsidRPr="001F019F">
        <w:rPr>
          <w:rFonts w:eastAsia="Times New Roman" w:cstheme="minorHAnsi"/>
          <w:sz w:val="24"/>
          <w:szCs w:val="24"/>
        </w:rPr>
        <w:t>students ages 18 to 30 were recruited in August 2016.</w:t>
      </w:r>
    </w:p>
    <w:p w14:paraId="2840C4AB" w14:textId="77777777" w:rsidR="00291768" w:rsidRPr="001F019F" w:rsidRDefault="00291768" w:rsidP="00291768">
      <w:pPr>
        <w:spacing w:after="0" w:line="480" w:lineRule="auto"/>
        <w:rPr>
          <w:rFonts w:eastAsia="Times New Roman" w:cstheme="minorHAnsi"/>
          <w:b/>
          <w:sz w:val="24"/>
          <w:szCs w:val="24"/>
        </w:rPr>
      </w:pPr>
    </w:p>
    <w:p w14:paraId="2C08999A" w14:textId="4DF0DAF8" w:rsidR="00291768" w:rsidRPr="001F019F" w:rsidRDefault="00291768" w:rsidP="000835E1">
      <w:pPr>
        <w:spacing w:after="0" w:line="480" w:lineRule="auto"/>
        <w:rPr>
          <w:rFonts w:eastAsia="Times New Roman" w:cstheme="minorHAnsi"/>
          <w:b/>
          <w:sz w:val="24"/>
          <w:szCs w:val="24"/>
        </w:rPr>
      </w:pPr>
      <w:r w:rsidRPr="001F019F">
        <w:rPr>
          <w:rFonts w:eastAsia="Times New Roman" w:cstheme="minorHAnsi"/>
          <w:b/>
          <w:sz w:val="24"/>
          <w:szCs w:val="24"/>
        </w:rPr>
        <w:t>Measures.</w:t>
      </w:r>
      <w:r w:rsidRPr="001F019F">
        <w:rPr>
          <w:rFonts w:eastAsia="Times New Roman" w:cstheme="minorHAnsi"/>
          <w:sz w:val="24"/>
          <w:szCs w:val="24"/>
        </w:rPr>
        <w:t xml:space="preserve"> </w:t>
      </w:r>
      <w:r w:rsidR="000835E1" w:rsidRPr="001F019F">
        <w:rPr>
          <w:rFonts w:eastAsia="Times New Roman" w:cstheme="minorHAnsi"/>
          <w:sz w:val="24"/>
          <w:szCs w:val="24"/>
        </w:rPr>
        <w:t>Subjects</w:t>
      </w:r>
      <w:r w:rsidRPr="001F019F">
        <w:rPr>
          <w:rFonts w:eastAsia="Times New Roman" w:cstheme="minorHAnsi"/>
          <w:sz w:val="24"/>
          <w:szCs w:val="24"/>
        </w:rPr>
        <w:t xml:space="preserve"> completed an online survey assessing SM use and PSI. We assessed positive and negative experiences on SM by directly asking participants to estimate what percentage of their SM experiences involved positive and negative experiences, respectively. Social isolation was measured using the established Patient-Reported Outcomes Measures Information System (PROMIS) scale.</w:t>
      </w:r>
    </w:p>
    <w:p w14:paraId="02692A6A" w14:textId="77777777" w:rsidR="00291768" w:rsidRPr="001F019F" w:rsidRDefault="00291768" w:rsidP="00C8364D">
      <w:pPr>
        <w:spacing w:after="0" w:line="480" w:lineRule="auto"/>
        <w:rPr>
          <w:rFonts w:eastAsia="Times New Roman" w:cstheme="minorHAnsi"/>
          <w:b/>
          <w:sz w:val="24"/>
          <w:szCs w:val="24"/>
        </w:rPr>
      </w:pPr>
    </w:p>
    <w:p w14:paraId="0BA5BFBF" w14:textId="4902905D" w:rsidR="00291768" w:rsidRPr="001F019F" w:rsidRDefault="00291768" w:rsidP="00C8364D">
      <w:pPr>
        <w:spacing w:after="0" w:line="480" w:lineRule="auto"/>
        <w:rPr>
          <w:rFonts w:eastAsia="Times New Roman" w:cstheme="minorHAnsi"/>
          <w:b/>
          <w:sz w:val="24"/>
          <w:szCs w:val="24"/>
        </w:rPr>
      </w:pPr>
      <w:r w:rsidRPr="001F019F">
        <w:rPr>
          <w:rFonts w:eastAsia="Times New Roman" w:cstheme="minorHAnsi"/>
          <w:b/>
          <w:sz w:val="24"/>
          <w:szCs w:val="24"/>
        </w:rPr>
        <w:t>Analysis.</w:t>
      </w:r>
      <w:r w:rsidRPr="001F019F">
        <w:rPr>
          <w:rFonts w:eastAsia="Times New Roman" w:cstheme="minorHAnsi"/>
          <w:sz w:val="24"/>
          <w:szCs w:val="24"/>
        </w:rPr>
        <w:t xml:space="preserve"> We used multivariable logistic regression to assess associations between both positive and negative experiences on SM and PSI. Primary models controlled for sex, age, race/ethnicity, educational status, relationship status, and living situation.</w:t>
      </w:r>
    </w:p>
    <w:p w14:paraId="3170C65D" w14:textId="77777777" w:rsidR="00291768" w:rsidRPr="001F019F" w:rsidRDefault="00291768" w:rsidP="00C8364D">
      <w:pPr>
        <w:spacing w:after="0" w:line="480" w:lineRule="auto"/>
        <w:rPr>
          <w:rFonts w:eastAsia="Times New Roman" w:cstheme="minorHAnsi"/>
          <w:b/>
          <w:sz w:val="24"/>
          <w:szCs w:val="24"/>
        </w:rPr>
      </w:pPr>
    </w:p>
    <w:p w14:paraId="0A220D13" w14:textId="34BC439C" w:rsidR="00291768" w:rsidRPr="001F019F" w:rsidRDefault="00291768" w:rsidP="00291768">
      <w:pPr>
        <w:spacing w:after="0" w:line="480" w:lineRule="auto"/>
        <w:rPr>
          <w:rFonts w:eastAsia="Times New Roman" w:cstheme="minorHAnsi"/>
          <w:b/>
          <w:sz w:val="24"/>
          <w:szCs w:val="24"/>
        </w:rPr>
      </w:pPr>
      <w:r w:rsidRPr="001F019F">
        <w:rPr>
          <w:rFonts w:eastAsia="Times New Roman" w:cstheme="minorHAnsi"/>
          <w:b/>
          <w:sz w:val="24"/>
          <w:szCs w:val="24"/>
        </w:rPr>
        <w:lastRenderedPageBreak/>
        <w:t xml:space="preserve">Results. </w:t>
      </w:r>
      <w:r w:rsidRPr="001F019F">
        <w:rPr>
          <w:rFonts w:eastAsia="Times New Roman" w:cstheme="minorHAnsi"/>
          <w:sz w:val="24"/>
          <w:szCs w:val="24"/>
        </w:rPr>
        <w:t>Participants had an average age of 20.9 (SD=2.9) and were 62% female. Just over one quarter (28%) were non-White. After controlling for all socio-demographic covariates, each 10% increase in positive experiences was not significantly associated with social isolation (AOR=0.97; 95% CI=0.93-1.005). However, each 10% increase in negative experiences was associated with a 13% increase in odds of PSI (AOR=1.13; 95% CI=1.05-1.21).</w:t>
      </w:r>
    </w:p>
    <w:p w14:paraId="181D09EF" w14:textId="77777777" w:rsidR="00291768" w:rsidRPr="001F019F" w:rsidRDefault="00291768" w:rsidP="00C8364D">
      <w:pPr>
        <w:spacing w:after="0" w:line="480" w:lineRule="auto"/>
        <w:rPr>
          <w:rFonts w:eastAsia="Times New Roman" w:cstheme="minorHAnsi"/>
          <w:b/>
          <w:sz w:val="24"/>
          <w:szCs w:val="24"/>
        </w:rPr>
      </w:pPr>
    </w:p>
    <w:p w14:paraId="4DE5E008" w14:textId="09872246" w:rsidR="00E0352A" w:rsidRPr="001F019F" w:rsidRDefault="00291768" w:rsidP="00D63C98">
      <w:pPr>
        <w:spacing w:after="0" w:line="480" w:lineRule="auto"/>
        <w:rPr>
          <w:rFonts w:eastAsia="Times New Roman" w:cstheme="minorHAnsi"/>
          <w:b/>
          <w:sz w:val="24"/>
          <w:szCs w:val="24"/>
        </w:rPr>
      </w:pPr>
      <w:r w:rsidRPr="001F019F">
        <w:rPr>
          <w:rFonts w:eastAsia="Times New Roman" w:cstheme="minorHAnsi"/>
          <w:b/>
          <w:sz w:val="24"/>
          <w:szCs w:val="24"/>
        </w:rPr>
        <w:t>Conclusion.</w:t>
      </w:r>
      <w:r w:rsidRPr="001F019F">
        <w:rPr>
          <w:rFonts w:eastAsia="Times New Roman" w:cstheme="minorHAnsi"/>
          <w:sz w:val="24"/>
          <w:szCs w:val="24"/>
        </w:rPr>
        <w:t xml:space="preserve"> Having positive experiences on SM is not associated with lower social isolation, whereas having negative experiences on SM is associated with higher social isolation. </w:t>
      </w:r>
      <w:r w:rsidR="00D63C98" w:rsidRPr="001F019F">
        <w:rPr>
          <w:rFonts w:eastAsia="Times New Roman" w:cstheme="minorHAnsi"/>
          <w:sz w:val="24"/>
          <w:szCs w:val="24"/>
        </w:rPr>
        <w:t>These findings are consistent with the concept of negativity bias, which suggests that humans tend to give greater weight to negative entities compared with positive ones.</w:t>
      </w:r>
    </w:p>
    <w:p w14:paraId="694C392E" w14:textId="77777777" w:rsidR="00D63C98" w:rsidRPr="001F019F" w:rsidRDefault="00D63C98" w:rsidP="000C1D46">
      <w:pPr>
        <w:spacing w:after="0" w:line="480" w:lineRule="auto"/>
        <w:outlineLvl w:val="0"/>
        <w:rPr>
          <w:rFonts w:eastAsia="Times New Roman" w:cstheme="minorHAnsi"/>
          <w:b/>
          <w:sz w:val="24"/>
          <w:szCs w:val="24"/>
        </w:rPr>
      </w:pPr>
    </w:p>
    <w:p w14:paraId="5301D85A" w14:textId="0B37733A" w:rsidR="00577FF8" w:rsidRPr="001F019F" w:rsidRDefault="00577FF8" w:rsidP="000C1D46">
      <w:pPr>
        <w:spacing w:after="0" w:line="480" w:lineRule="auto"/>
        <w:outlineLvl w:val="0"/>
        <w:rPr>
          <w:rFonts w:eastAsia="Times New Roman" w:cstheme="minorHAnsi"/>
          <w:b/>
          <w:sz w:val="24"/>
          <w:szCs w:val="24"/>
        </w:rPr>
      </w:pPr>
      <w:r w:rsidRPr="001F019F">
        <w:rPr>
          <w:rFonts w:eastAsia="Times New Roman" w:cstheme="minorHAnsi"/>
          <w:b/>
          <w:sz w:val="24"/>
          <w:szCs w:val="24"/>
        </w:rPr>
        <w:t>KEYWORDS</w:t>
      </w:r>
    </w:p>
    <w:p w14:paraId="08D5D415" w14:textId="77777777" w:rsidR="00860EB2" w:rsidRPr="001F019F" w:rsidRDefault="00860EB2" w:rsidP="00C8364D">
      <w:pPr>
        <w:spacing w:after="0" w:line="480" w:lineRule="auto"/>
        <w:rPr>
          <w:rFonts w:eastAsia="Times New Roman" w:cstheme="minorHAnsi"/>
          <w:sz w:val="24"/>
          <w:szCs w:val="24"/>
        </w:rPr>
      </w:pPr>
    </w:p>
    <w:p w14:paraId="0E35E5E0" w14:textId="77777777" w:rsidR="00D8051A" w:rsidRPr="001F019F" w:rsidRDefault="00577FF8" w:rsidP="00C8364D">
      <w:pPr>
        <w:spacing w:after="0" w:line="480" w:lineRule="auto"/>
        <w:rPr>
          <w:rFonts w:eastAsia="Times New Roman" w:cstheme="minorHAnsi"/>
          <w:sz w:val="24"/>
          <w:szCs w:val="24"/>
        </w:rPr>
      </w:pPr>
      <w:r w:rsidRPr="001F019F">
        <w:rPr>
          <w:rFonts w:eastAsia="Times New Roman" w:cstheme="minorHAnsi"/>
          <w:sz w:val="24"/>
          <w:szCs w:val="24"/>
        </w:rPr>
        <w:t xml:space="preserve">Social isolation, social media, university students, young adults, PROMIS, </w:t>
      </w:r>
      <w:r w:rsidR="00860EB2" w:rsidRPr="001F019F">
        <w:rPr>
          <w:rFonts w:eastAsia="Times New Roman" w:cstheme="minorHAnsi"/>
          <w:sz w:val="24"/>
          <w:szCs w:val="24"/>
        </w:rPr>
        <w:t>perceived social isolation, connectedness, social capital, college</w:t>
      </w:r>
      <w:r w:rsidRPr="001F019F">
        <w:rPr>
          <w:rFonts w:eastAsia="Times New Roman" w:cstheme="minorHAnsi"/>
          <w:sz w:val="24"/>
          <w:szCs w:val="24"/>
        </w:rPr>
        <w:br w:type="page"/>
      </w:r>
      <w:r w:rsidR="00D8051A" w:rsidRPr="001F019F">
        <w:rPr>
          <w:rFonts w:eastAsia="Times New Roman" w:cstheme="minorHAnsi"/>
          <w:b/>
          <w:bCs/>
          <w:sz w:val="24"/>
          <w:szCs w:val="24"/>
        </w:rPr>
        <w:lastRenderedPageBreak/>
        <w:t>INTRODUCTION</w:t>
      </w:r>
    </w:p>
    <w:p w14:paraId="35194CDA" w14:textId="77777777" w:rsidR="00577FF8" w:rsidRPr="001F019F" w:rsidRDefault="00577FF8" w:rsidP="00C8364D">
      <w:pPr>
        <w:spacing w:after="0" w:line="480" w:lineRule="auto"/>
        <w:rPr>
          <w:rFonts w:cstheme="minorHAnsi"/>
          <w:sz w:val="24"/>
          <w:szCs w:val="24"/>
        </w:rPr>
      </w:pPr>
    </w:p>
    <w:p w14:paraId="26A61CEA" w14:textId="24C4AF1D" w:rsidR="00577FF8" w:rsidRPr="001F019F" w:rsidRDefault="002B2B4E" w:rsidP="00C26992">
      <w:pPr>
        <w:spacing w:after="0" w:line="480" w:lineRule="auto"/>
        <w:rPr>
          <w:rFonts w:cstheme="minorHAnsi"/>
          <w:sz w:val="24"/>
          <w:szCs w:val="24"/>
        </w:rPr>
      </w:pPr>
      <w:r w:rsidRPr="001F019F">
        <w:rPr>
          <w:rFonts w:cstheme="minorHAnsi"/>
          <w:sz w:val="24"/>
          <w:szCs w:val="24"/>
        </w:rPr>
        <w:t>Social isolation</w:t>
      </w:r>
      <w:r w:rsidR="00A06CB2" w:rsidRPr="001F019F">
        <w:rPr>
          <w:rFonts w:cstheme="minorHAnsi"/>
          <w:sz w:val="24"/>
          <w:szCs w:val="24"/>
        </w:rPr>
        <w:t>, defined as disengagement from social ties, institutional connections, or community participation</w:t>
      </w:r>
      <w:r w:rsidR="00916B5C" w:rsidRPr="001F019F">
        <w:rPr>
          <w:rFonts w:cstheme="minorHAnsi"/>
          <w:sz w:val="24"/>
          <w:szCs w:val="24"/>
        </w:rPr>
        <w:t>,</w:t>
      </w:r>
      <w:r w:rsidR="00A06CB2" w:rsidRPr="001F019F">
        <w:rPr>
          <w:rFonts w:cstheme="minorHAnsi"/>
          <w:sz w:val="24"/>
          <w:szCs w:val="24"/>
        </w:rPr>
        <w:fldChar w:fldCharType="begin" w:fldLock="1"/>
      </w:r>
      <w:r w:rsidR="00562FBF" w:rsidRPr="001F019F">
        <w:rPr>
          <w:rFonts w:cstheme="minorHAnsi"/>
          <w:sz w:val="24"/>
          <w:szCs w:val="24"/>
        </w:rPr>
        <w:instrText>ADDIN CSL_CITATION {"citationItems":[{"id":"ITEM-1","itemData":{"DOI":"10.1016/S1047-2797(96)00095-6","ISBN":"1047-2797","ISSN":"10472797","PMID":"8915476","abstract":"This article explores the relationship between level of social integration and various aspects of health. A search of the literature published since the mid-1970s (under the MEDLINE key words, 'socialties,' 'social network,' 'social isolation,' 'social environment') presented strong evidence that social integration leads to reduced mortality risks, and to a better state of mental health. The evidence on physical health outcomes is less conclusive. There is no consistent evidence that social integration affects the incidence of disease (at least for cardiovascular outcomes). However, social integration does appear to have a highly beneficial effect on post-myocardial infarction prognosis (functioning and longevity). A physiologic basis for these effects on health outcomes is also indicated by research demonstrating that both social isolation and nonsupportive social interactions can result in lower immune function and higher neuroendocrine and cardiovascular activity while socially supportive interactions have the opposite effects. In conclusion, available data suggest that, although social integration is generally associated with better outcomes, the quality of existing ties also appears to influence the extent of such health benefits. Clearly, individuals' networks of social relationships represent dynamic and complex social systems that affect health outcomes.","author":[{"dropping-particle":"","family":"Seeman","given":"Teresa E.","non-dropping-particle":"","parse-names":false,"suffix":""}],"container-title":"Annals of Epidemiology","id":"ITEM-1","issue":"5","issued":{"date-parts":[["1996"]]},"page":"442-451","title":"Social ties and health: the benefits of social integration","type":"article-journal","volume":"6"},"uris":["http://www.mendeley.com/documents/?uuid=d4141106-8375-42f2-b983-2e7b0f040287","http://www.mendeley.com/documents/?uuid=4015a64e-a282-4c9c-9282-b1d94bcf7393"]}],"mendeley":{"formattedCitation":"&lt;sup&gt;1&lt;/sup&gt;","plainTextFormattedCitation":"1","previouslyFormattedCitation":"&lt;sup&gt;1&lt;/sup&gt;"},"properties":{"noteIndex":0},"schema":"https://github.com/citation-style-language/schema/raw/master/csl-citation.json"}</w:instrText>
      </w:r>
      <w:r w:rsidR="00A06CB2" w:rsidRPr="001F019F">
        <w:rPr>
          <w:rFonts w:cstheme="minorHAnsi"/>
          <w:sz w:val="24"/>
          <w:szCs w:val="24"/>
        </w:rPr>
        <w:fldChar w:fldCharType="separate"/>
      </w:r>
      <w:r w:rsidR="00916B5C" w:rsidRPr="001F019F">
        <w:rPr>
          <w:rFonts w:cstheme="minorHAnsi"/>
          <w:noProof/>
          <w:sz w:val="24"/>
          <w:szCs w:val="24"/>
          <w:vertAlign w:val="superscript"/>
        </w:rPr>
        <w:t>1</w:t>
      </w:r>
      <w:r w:rsidR="00A06CB2" w:rsidRPr="001F019F">
        <w:rPr>
          <w:rFonts w:cstheme="minorHAnsi"/>
          <w:sz w:val="24"/>
          <w:szCs w:val="24"/>
        </w:rPr>
        <w:fldChar w:fldCharType="end"/>
      </w:r>
      <w:r w:rsidR="00A06CB2" w:rsidRPr="001F019F">
        <w:rPr>
          <w:rFonts w:cstheme="minorHAnsi"/>
          <w:sz w:val="24"/>
          <w:szCs w:val="24"/>
        </w:rPr>
        <w:t xml:space="preserve"> </w:t>
      </w:r>
      <w:r w:rsidR="00577FF8" w:rsidRPr="001F019F">
        <w:rPr>
          <w:rFonts w:cstheme="minorHAnsi"/>
          <w:sz w:val="24"/>
          <w:szCs w:val="24"/>
        </w:rPr>
        <w:t xml:space="preserve">can </w:t>
      </w:r>
      <w:r w:rsidR="00F540E7" w:rsidRPr="001F019F">
        <w:rPr>
          <w:rFonts w:cstheme="minorHAnsi"/>
          <w:sz w:val="24"/>
          <w:szCs w:val="24"/>
        </w:rPr>
        <w:t>be either</w:t>
      </w:r>
      <w:r w:rsidR="00577FF8" w:rsidRPr="001F019F">
        <w:rPr>
          <w:rFonts w:cstheme="minorHAnsi"/>
          <w:sz w:val="24"/>
          <w:szCs w:val="24"/>
        </w:rPr>
        <w:t xml:space="preserve"> objective or subjective</w:t>
      </w:r>
      <w:r w:rsidR="00CE578F" w:rsidRPr="001F019F">
        <w:rPr>
          <w:rFonts w:cstheme="minorHAnsi"/>
          <w:sz w:val="24"/>
          <w:szCs w:val="24"/>
        </w:rPr>
        <w:t xml:space="preserve"> (“perceived”)</w:t>
      </w:r>
      <w:r w:rsidR="00577FF8" w:rsidRPr="001F019F">
        <w:rPr>
          <w:rFonts w:cstheme="minorHAnsi"/>
          <w:sz w:val="24"/>
          <w:szCs w:val="24"/>
        </w:rPr>
        <w:t xml:space="preserve">. </w:t>
      </w:r>
      <w:r w:rsidR="006F51DA" w:rsidRPr="001F019F">
        <w:rPr>
          <w:rFonts w:cstheme="minorHAnsi"/>
          <w:sz w:val="24"/>
          <w:szCs w:val="24"/>
        </w:rPr>
        <w:t>Objective social isolation</w:t>
      </w:r>
      <w:r w:rsidR="00577FF8" w:rsidRPr="001F019F">
        <w:rPr>
          <w:rFonts w:cstheme="minorHAnsi"/>
          <w:sz w:val="24"/>
          <w:szCs w:val="24"/>
        </w:rPr>
        <w:t xml:space="preserve"> refers to physical isolation or a lack of social ties</w:t>
      </w:r>
      <w:r w:rsidR="00F540E7" w:rsidRPr="001F019F">
        <w:rPr>
          <w:rFonts w:cstheme="minorHAnsi"/>
          <w:sz w:val="24"/>
          <w:szCs w:val="24"/>
        </w:rPr>
        <w:t>, while s</w:t>
      </w:r>
      <w:r w:rsidR="00577FF8" w:rsidRPr="001F019F">
        <w:rPr>
          <w:rFonts w:cstheme="minorHAnsi"/>
          <w:sz w:val="24"/>
          <w:szCs w:val="24"/>
        </w:rPr>
        <w:t xml:space="preserve">ubjective </w:t>
      </w:r>
      <w:r w:rsidR="006F51DA" w:rsidRPr="001F019F">
        <w:rPr>
          <w:rFonts w:cstheme="minorHAnsi"/>
          <w:sz w:val="24"/>
          <w:szCs w:val="24"/>
        </w:rPr>
        <w:t>social isolation</w:t>
      </w:r>
      <w:r w:rsidR="00577FF8" w:rsidRPr="001F019F">
        <w:rPr>
          <w:rFonts w:cstheme="minorHAnsi"/>
          <w:sz w:val="24"/>
          <w:szCs w:val="24"/>
        </w:rPr>
        <w:t xml:space="preserve"> refers to </w:t>
      </w:r>
      <w:r w:rsidR="001A4253" w:rsidRPr="001F019F">
        <w:rPr>
          <w:rFonts w:cstheme="minorHAnsi"/>
          <w:sz w:val="24"/>
          <w:szCs w:val="24"/>
        </w:rPr>
        <w:t>one’s</w:t>
      </w:r>
      <w:r w:rsidR="00577FF8" w:rsidRPr="001F019F">
        <w:rPr>
          <w:rFonts w:cstheme="minorHAnsi"/>
          <w:sz w:val="24"/>
          <w:szCs w:val="24"/>
        </w:rPr>
        <w:t xml:space="preserve"> </w:t>
      </w:r>
      <w:r w:rsidR="00577FF8" w:rsidRPr="001F019F">
        <w:rPr>
          <w:rFonts w:cstheme="minorHAnsi"/>
          <w:i/>
          <w:sz w:val="24"/>
          <w:szCs w:val="24"/>
        </w:rPr>
        <w:t>perception</w:t>
      </w:r>
      <w:r w:rsidR="00577FF8" w:rsidRPr="001F019F">
        <w:rPr>
          <w:rFonts w:cstheme="minorHAnsi"/>
          <w:sz w:val="24"/>
          <w:szCs w:val="24"/>
        </w:rPr>
        <w:t xml:space="preserve"> of </w:t>
      </w:r>
      <w:r w:rsidR="00B905A8" w:rsidRPr="001F019F">
        <w:rPr>
          <w:rFonts w:cstheme="minorHAnsi"/>
          <w:sz w:val="24"/>
          <w:szCs w:val="24"/>
        </w:rPr>
        <w:t xml:space="preserve">his or her own </w:t>
      </w:r>
      <w:r w:rsidR="00577FF8" w:rsidRPr="001F019F">
        <w:rPr>
          <w:rFonts w:cstheme="minorHAnsi"/>
          <w:sz w:val="24"/>
          <w:szCs w:val="24"/>
        </w:rPr>
        <w:t>isolation or disconnectedness</w:t>
      </w:r>
      <w:r w:rsidR="00916B5C" w:rsidRPr="001F019F">
        <w:rPr>
          <w:rFonts w:cstheme="minorHAnsi"/>
          <w:sz w:val="24"/>
          <w:szCs w:val="24"/>
        </w:rPr>
        <w:t>.</w:t>
      </w:r>
      <w:r w:rsidR="00577FF8" w:rsidRPr="001F019F">
        <w:rPr>
          <w:rFonts w:cstheme="minorHAnsi"/>
          <w:sz w:val="24"/>
          <w:szCs w:val="24"/>
        </w:rPr>
        <w:fldChar w:fldCharType="begin" w:fldLock="1"/>
      </w:r>
      <w:r w:rsidR="00562FBF" w:rsidRPr="001F019F">
        <w:rPr>
          <w:rFonts w:cstheme="minorHAnsi"/>
          <w:sz w:val="24"/>
          <w:szCs w:val="24"/>
        </w:rPr>
        <w:instrText>ADDIN CSL_CITATION {"citationItems":[{"id":"ITEM-1","itemData":{"DOI":"10.1177/1745691614568352","abstract":"Actual and perceived social isolation are both associated with increased risk for early mortality. In this meta-analytic review, our objective is to establish the overall and relative magnitude of social isolation and loneliness and to examine possible moderators. We conducted a literature search of studies (January 1980 to February 2014) using MEDLINE, CINAHL, PsycINFO, Social Work Abstracts, and Google Scholar. The included studies provided quantitative data on mortality as affected by loneliness, social isolation, or living alone. Across studies in which several possible confounds were statistically controlled for, the weighted average effect sizes were as follows: social isolation odds ratio (OR) = 1.29, loneliness OR = 1.26, and living alone OR = 1.32, corresponding to an average of 29%, 26%, and 32% increased likelihood of mortality, respectively. We found no differences between measures of objective and subjective social isolation. Results remain consistent across gender, length of follow-up, and world region, but initial health status has an influence on the findings. Results also differ across participant age, with social deficits being more predictive of death in samples with an average age younger than 65 years. Overall, the influence of both objective and subjective social isolation on risk for mortality is comparable with well-established risk factors for mortality.","author":[{"dropping-particle":"","family":"Holt-Lunstad","given":"J","non-dropping-particle":"","parse-names":false,"suffix":""},{"dropping-particle":"","family":"Smith","given":"T B","non-dropping-particle":"","parse-names":false,"suffix":""},{"dropping-particle":"","family":"Baker","given":"M","non-dropping-particle":"","parse-names":false,"suffix":""},{"dropping-particle":"","family":"Harris","given":"T","non-dropping-particle":"","parse-names":false,"suffix":""},{"dropping-particle":"","family":"Stephenson","given":"D","non-dropping-particle":"","parse-names":false,"suffix":""}],"container-title":"Perspectives on Psychological Science","id":"ITEM-1","issue":"2","issued":{"date-parts":[["2015"]]},"page":"227-237","title":"Loneliness and social isolation as risk factors for mortality: a meta-analytic review","type":"article-journal","volume":"10"},"uris":["http://www.mendeley.com/documents/?uuid=a2d78fde-f690-4dad-bee9-7dc1ff2f7849"]}],"mendeley":{"formattedCitation":"&lt;sup&gt;2&lt;/sup&gt;","plainTextFormattedCitation":"2","previouslyFormattedCitation":"&lt;sup&gt;2&lt;/sup&gt;"},"properties":{"noteIndex":0},"schema":"https://github.com/citation-style-language/schema/raw/master/csl-citation.json"}</w:instrText>
      </w:r>
      <w:r w:rsidR="00577FF8" w:rsidRPr="001F019F">
        <w:rPr>
          <w:rFonts w:cstheme="minorHAnsi"/>
          <w:sz w:val="24"/>
          <w:szCs w:val="24"/>
        </w:rPr>
        <w:fldChar w:fldCharType="separate"/>
      </w:r>
      <w:r w:rsidR="00916B5C" w:rsidRPr="001F019F">
        <w:rPr>
          <w:rFonts w:cstheme="minorHAnsi"/>
          <w:noProof/>
          <w:sz w:val="24"/>
          <w:szCs w:val="24"/>
          <w:vertAlign w:val="superscript"/>
        </w:rPr>
        <w:t>2</w:t>
      </w:r>
      <w:r w:rsidR="00577FF8" w:rsidRPr="001F019F">
        <w:rPr>
          <w:rFonts w:cstheme="minorHAnsi"/>
          <w:sz w:val="24"/>
          <w:szCs w:val="24"/>
        </w:rPr>
        <w:fldChar w:fldCharType="end"/>
      </w:r>
      <w:r w:rsidR="00577FF8" w:rsidRPr="001F019F">
        <w:rPr>
          <w:rFonts w:cstheme="minorHAnsi"/>
          <w:sz w:val="24"/>
          <w:szCs w:val="24"/>
        </w:rPr>
        <w:t xml:space="preserve"> </w:t>
      </w:r>
      <w:r w:rsidR="00D73BF8" w:rsidRPr="001F019F">
        <w:rPr>
          <w:rFonts w:cstheme="minorHAnsi"/>
          <w:sz w:val="24"/>
          <w:szCs w:val="24"/>
        </w:rPr>
        <w:t>This</w:t>
      </w:r>
      <w:r w:rsidR="00F540E7" w:rsidRPr="001F019F">
        <w:rPr>
          <w:rFonts w:cstheme="minorHAnsi"/>
          <w:sz w:val="24"/>
          <w:szCs w:val="24"/>
        </w:rPr>
        <w:t xml:space="preserve"> study focuses</w:t>
      </w:r>
      <w:r w:rsidR="00577FF8" w:rsidRPr="001F019F">
        <w:rPr>
          <w:rFonts w:cstheme="minorHAnsi"/>
          <w:sz w:val="24"/>
          <w:szCs w:val="24"/>
        </w:rPr>
        <w:t xml:space="preserve"> on subjective</w:t>
      </w:r>
      <w:r w:rsidR="00DC3292" w:rsidRPr="001F019F">
        <w:rPr>
          <w:rFonts w:cstheme="minorHAnsi"/>
          <w:sz w:val="24"/>
          <w:szCs w:val="24"/>
        </w:rPr>
        <w:t xml:space="preserve"> isolation</w:t>
      </w:r>
      <w:r w:rsidR="00577FF8" w:rsidRPr="001F019F">
        <w:rPr>
          <w:rFonts w:cstheme="minorHAnsi"/>
          <w:sz w:val="24"/>
          <w:szCs w:val="24"/>
        </w:rPr>
        <w:t xml:space="preserve">, </w:t>
      </w:r>
      <w:r w:rsidR="00FE5576" w:rsidRPr="001F019F">
        <w:rPr>
          <w:rFonts w:cstheme="minorHAnsi"/>
          <w:sz w:val="24"/>
          <w:szCs w:val="24"/>
        </w:rPr>
        <w:t>hereafter</w:t>
      </w:r>
      <w:r w:rsidR="00DC3292" w:rsidRPr="001F019F">
        <w:rPr>
          <w:rFonts w:cstheme="minorHAnsi"/>
          <w:sz w:val="24"/>
          <w:szCs w:val="24"/>
        </w:rPr>
        <w:t xml:space="preserve"> </w:t>
      </w:r>
      <w:r w:rsidR="0051652E" w:rsidRPr="001F019F">
        <w:rPr>
          <w:rFonts w:cstheme="minorHAnsi"/>
          <w:sz w:val="24"/>
          <w:szCs w:val="24"/>
        </w:rPr>
        <w:t xml:space="preserve">referred to </w:t>
      </w:r>
      <w:r w:rsidR="00DC3292" w:rsidRPr="001F019F">
        <w:rPr>
          <w:rFonts w:cstheme="minorHAnsi"/>
          <w:sz w:val="24"/>
          <w:szCs w:val="24"/>
        </w:rPr>
        <w:t xml:space="preserve">as </w:t>
      </w:r>
      <w:r w:rsidR="006F51DA" w:rsidRPr="001F019F">
        <w:rPr>
          <w:rFonts w:cstheme="minorHAnsi"/>
          <w:sz w:val="24"/>
          <w:szCs w:val="24"/>
        </w:rPr>
        <w:t>perceived social isolation</w:t>
      </w:r>
      <w:r w:rsidR="00F540E7" w:rsidRPr="001F019F">
        <w:rPr>
          <w:rFonts w:cstheme="minorHAnsi"/>
          <w:sz w:val="24"/>
          <w:szCs w:val="24"/>
        </w:rPr>
        <w:t xml:space="preserve"> (PSI)</w:t>
      </w:r>
      <w:r w:rsidR="00577FF8" w:rsidRPr="001F019F">
        <w:rPr>
          <w:rFonts w:cstheme="minorHAnsi"/>
          <w:sz w:val="24"/>
          <w:szCs w:val="24"/>
        </w:rPr>
        <w:t xml:space="preserve">, </w:t>
      </w:r>
      <w:r w:rsidR="00FF48D3" w:rsidRPr="001F019F">
        <w:rPr>
          <w:rFonts w:cstheme="minorHAnsi"/>
          <w:sz w:val="24"/>
          <w:szCs w:val="24"/>
        </w:rPr>
        <w:t>because</w:t>
      </w:r>
      <w:r w:rsidR="00325AD6" w:rsidRPr="001F019F">
        <w:rPr>
          <w:rFonts w:cstheme="minorHAnsi"/>
          <w:sz w:val="24"/>
          <w:szCs w:val="24"/>
        </w:rPr>
        <w:t xml:space="preserve"> this form of isolation</w:t>
      </w:r>
      <w:r w:rsidR="00577FF8" w:rsidRPr="001F019F">
        <w:rPr>
          <w:rFonts w:cstheme="minorHAnsi"/>
          <w:sz w:val="24"/>
          <w:szCs w:val="24"/>
        </w:rPr>
        <w:t xml:space="preserve"> </w:t>
      </w:r>
      <w:r w:rsidR="00F540E7" w:rsidRPr="001F019F">
        <w:rPr>
          <w:rFonts w:cstheme="minorHAnsi"/>
          <w:sz w:val="24"/>
          <w:szCs w:val="24"/>
        </w:rPr>
        <w:t xml:space="preserve">in particular </w:t>
      </w:r>
      <w:r w:rsidR="00325AD6" w:rsidRPr="001F019F">
        <w:rPr>
          <w:rFonts w:cstheme="minorHAnsi"/>
          <w:sz w:val="24"/>
          <w:szCs w:val="24"/>
        </w:rPr>
        <w:t xml:space="preserve">has </w:t>
      </w:r>
      <w:r w:rsidR="00577FF8" w:rsidRPr="001F019F">
        <w:rPr>
          <w:rFonts w:cstheme="minorHAnsi"/>
          <w:sz w:val="24"/>
          <w:szCs w:val="24"/>
        </w:rPr>
        <w:t xml:space="preserve">been linked to </w:t>
      </w:r>
      <w:r w:rsidR="00FB5D7B" w:rsidRPr="001F019F">
        <w:rPr>
          <w:rFonts w:cstheme="minorHAnsi"/>
          <w:sz w:val="24"/>
          <w:szCs w:val="24"/>
        </w:rPr>
        <w:t>negative</w:t>
      </w:r>
      <w:r w:rsidR="00577FF8" w:rsidRPr="001F019F">
        <w:rPr>
          <w:rFonts w:cstheme="minorHAnsi"/>
          <w:sz w:val="24"/>
          <w:szCs w:val="24"/>
        </w:rPr>
        <w:t xml:space="preserve"> health outcomes and increased mortality</w:t>
      </w:r>
      <w:r w:rsidR="00916B5C" w:rsidRPr="001F019F">
        <w:rPr>
          <w:rFonts w:cstheme="minorHAnsi"/>
          <w:sz w:val="24"/>
          <w:szCs w:val="24"/>
        </w:rPr>
        <w:t>.</w:t>
      </w:r>
      <w:r w:rsidR="00951EC5" w:rsidRPr="001F019F">
        <w:rPr>
          <w:rFonts w:cstheme="minorHAnsi"/>
          <w:sz w:val="24"/>
          <w:szCs w:val="24"/>
        </w:rPr>
        <w:fldChar w:fldCharType="begin" w:fldLock="1"/>
      </w:r>
      <w:r w:rsidR="00562FBF" w:rsidRPr="001F019F">
        <w:rPr>
          <w:rFonts w:cstheme="minorHAnsi"/>
          <w:sz w:val="24"/>
          <w:szCs w:val="24"/>
        </w:rPr>
        <w:instrText>ADDIN CSL_CITATION {"citationItems":[{"id":"ITEM-1","itemData":{"DOI":"10.1177/1745691614568352","abstract":"Actual and perceived social isolation are both associated with increased risk for early mortality. In this meta-analytic review, our objective is to establish the overall and relative magnitude of social isolation and loneliness and to examine possible moderators. We conducted a literature search of studies (January 1980 to February 2014) using MEDLINE, CINAHL, PsycINFO, Social Work Abstracts, and Google Scholar. The included studies provided quantitative data on mortality as affected by loneliness, social isolation, or living alone. Across studies in which several possible confounds were statistically controlled for, the weighted average effect sizes were as follows: social isolation odds ratio (OR) = 1.29, loneliness OR = 1.26, and living alone OR = 1.32, corresponding to an average of 29%, 26%, and 32% increased likelihood of mortality, respectively. We found no differences between measures of objective and subjective social isolation. Results remain consistent across gender, length of follow-up, and world region, but initial health status has an influence on the findings. Results also differ across participant age, with social deficits being more predictive of death in samples with an average age younger than 65 years. Overall, the influence of both objective and subjective social isolation on risk for mortality is comparable with well-established risk factors for mortality.","author":[{"dropping-particle":"","family":"Holt-Lunstad","given":"J","non-dropping-particle":"","parse-names":false,"suffix":""},{"dropping-particle":"","family":"Smith","given":"T B","non-dropping-particle":"","parse-names":false,"suffix":""},{"dropping-particle":"","family":"Baker","given":"M","non-dropping-particle":"","parse-names":false,"suffix":""},{"dropping-particle":"","family":"Harris","given":"T","non-dropping-particle":"","parse-names":false,"suffix":""},{"dropping-particle":"","family":"Stephenson","given":"D","non-dropping-particle":"","parse-names":false,"suffix":""}],"container-title":"Perspectives on Psychological Science","id":"ITEM-1","issue":"2","issued":{"date-parts":[["2015"]]},"page":"227-237","title":"Loneliness and social isolation as risk factors for mortality: a meta-analytic review","type":"article-journal","volume":"10"},"uris":["http://www.mendeley.com/documents/?uuid=a2d78fde-f690-4dad-bee9-7dc1ff2f7849"]},{"id":"ITEM-2","itemData":{"DOI":"10.1016/j.tics.2009.06.005","ISSN":"1364-6613","PMID":"19726219","abstract":"Social species, from Drosophila melanogaster to Homo sapiens, fare poorly when isolated. Homo sapiens, an irrepressibly meaning-making species, are, in normal circumstances, dramatically affected by perceived social isolation. Research indicates that perceived social isolation (i.e. loneliness) is a risk factor for, and may contribute to, poorer overall cognitive performance, faster cognitive decline, poorer executive functioning, increased negativity and depressive cognition, heightened sensitivity to social threats, a confirmatory bias in social cognition that is self-protective and paradoxically self-defeating, heightened anthropomorphism and contagion that threatens social cohesion. These differences in attention and cognition impact on emotions, decisions, behaviors and interpersonal interactions that can contribute to the association between loneliness and cognitive decline and between loneliness and morbidity more generally.","author":[{"dropping-particle":"","family":"Cacioppo","given":"J T","non-dropping-particle":"","parse-names":false,"suffix":""},{"dropping-particle":"","family":"Hawkley","given":"L C","non-dropping-particle":"","parse-names":false,"suffix":""}],"container-title":"Trends in Cognitive Sciences","id":"ITEM-2","issue":"10","issued":{"date-parts":[["2009","10"]]},"page":"447-454","title":"Perceived social isolation and cognition","type":"article-journal","volume":"13"},"uris":["http://www.mendeley.com/documents/?uuid=a9746e35-cc19-4d27-84df-9aaea3a46461"]}],"mendeley":{"formattedCitation":"&lt;sup&gt;2,3&lt;/sup&gt;","plainTextFormattedCitation":"2,3","previouslyFormattedCitation":"&lt;sup&gt;2,3&lt;/sup&gt;"},"properties":{"noteIndex":0},"schema":"https://github.com/citation-style-language/schema/raw/master/csl-citation.json"}</w:instrText>
      </w:r>
      <w:r w:rsidR="00951EC5" w:rsidRPr="001F019F">
        <w:rPr>
          <w:rFonts w:cstheme="minorHAnsi"/>
          <w:sz w:val="24"/>
          <w:szCs w:val="24"/>
        </w:rPr>
        <w:fldChar w:fldCharType="separate"/>
      </w:r>
      <w:r w:rsidR="00916B5C" w:rsidRPr="001F019F">
        <w:rPr>
          <w:rFonts w:cstheme="minorHAnsi"/>
          <w:noProof/>
          <w:sz w:val="24"/>
          <w:szCs w:val="24"/>
          <w:vertAlign w:val="superscript"/>
        </w:rPr>
        <w:t>2,3</w:t>
      </w:r>
      <w:r w:rsidR="00951EC5" w:rsidRPr="001F019F">
        <w:rPr>
          <w:rFonts w:cstheme="minorHAnsi"/>
          <w:sz w:val="24"/>
          <w:szCs w:val="24"/>
        </w:rPr>
        <w:fldChar w:fldCharType="end"/>
      </w:r>
      <w:r w:rsidR="000B1189" w:rsidRPr="001F019F">
        <w:rPr>
          <w:rFonts w:cstheme="minorHAnsi"/>
          <w:sz w:val="24"/>
          <w:szCs w:val="24"/>
        </w:rPr>
        <w:t xml:space="preserve"> Specifically, there are clear linkages between PSI and </w:t>
      </w:r>
      <w:r w:rsidR="00BC368A" w:rsidRPr="001F019F">
        <w:rPr>
          <w:rFonts w:cstheme="minorHAnsi"/>
          <w:sz w:val="24"/>
          <w:szCs w:val="24"/>
        </w:rPr>
        <w:t xml:space="preserve">deficits in </w:t>
      </w:r>
      <w:r w:rsidR="000B1189" w:rsidRPr="001F019F">
        <w:rPr>
          <w:rFonts w:cstheme="minorHAnsi"/>
          <w:sz w:val="24"/>
          <w:szCs w:val="24"/>
        </w:rPr>
        <w:t>the cardiovascular system</w:t>
      </w:r>
      <w:r w:rsidR="00C51D6F" w:rsidRPr="001F019F">
        <w:rPr>
          <w:rFonts w:cstheme="minorHAnsi"/>
          <w:sz w:val="24"/>
          <w:szCs w:val="24"/>
        </w:rPr>
        <w:t xml:space="preserve"> (</w:t>
      </w:r>
      <w:r w:rsidR="00C537D5" w:rsidRPr="001F019F">
        <w:rPr>
          <w:rFonts w:cstheme="minorHAnsi"/>
          <w:sz w:val="24"/>
          <w:szCs w:val="24"/>
        </w:rPr>
        <w:t xml:space="preserve">increased </w:t>
      </w:r>
      <w:r w:rsidR="00C51D6F" w:rsidRPr="001F019F">
        <w:rPr>
          <w:rFonts w:cstheme="minorHAnsi"/>
          <w:sz w:val="24"/>
          <w:szCs w:val="24"/>
        </w:rPr>
        <w:t>hypertension, coronary artery disease, cardiac failure)</w:t>
      </w:r>
      <w:r w:rsidR="000B1189" w:rsidRPr="001F019F">
        <w:rPr>
          <w:rFonts w:cstheme="minorHAnsi"/>
          <w:sz w:val="24"/>
          <w:szCs w:val="24"/>
        </w:rPr>
        <w:t>, neuroendocrine system</w:t>
      </w:r>
      <w:r w:rsidR="00432051" w:rsidRPr="001F019F">
        <w:rPr>
          <w:rFonts w:cstheme="minorHAnsi"/>
          <w:sz w:val="24"/>
          <w:szCs w:val="24"/>
        </w:rPr>
        <w:t xml:space="preserve"> (increased glucocorticoid levels and glucocorticoid resistance)</w:t>
      </w:r>
      <w:r w:rsidR="000B1189" w:rsidRPr="001F019F">
        <w:rPr>
          <w:rFonts w:cstheme="minorHAnsi"/>
          <w:sz w:val="24"/>
          <w:szCs w:val="24"/>
        </w:rPr>
        <w:t>, and cognitive functioning</w:t>
      </w:r>
      <w:r w:rsidR="00205F69" w:rsidRPr="001F019F">
        <w:rPr>
          <w:rFonts w:cstheme="minorHAnsi"/>
          <w:sz w:val="24"/>
          <w:szCs w:val="24"/>
        </w:rPr>
        <w:t xml:space="preserve"> (increased depressive symptoms</w:t>
      </w:r>
      <w:r w:rsidR="005B3DDF" w:rsidRPr="001F019F">
        <w:rPr>
          <w:rFonts w:cstheme="minorHAnsi"/>
          <w:sz w:val="24"/>
          <w:szCs w:val="24"/>
        </w:rPr>
        <w:t>, suicidal ideation and dementia in old age</w:t>
      </w:r>
      <w:r w:rsidR="00205F69" w:rsidRPr="001F019F">
        <w:rPr>
          <w:rFonts w:cstheme="minorHAnsi"/>
          <w:sz w:val="24"/>
          <w:szCs w:val="24"/>
        </w:rPr>
        <w:t>)</w:t>
      </w:r>
      <w:r w:rsidR="00916B5C" w:rsidRPr="001F019F">
        <w:rPr>
          <w:rFonts w:cstheme="minorHAnsi"/>
          <w:sz w:val="24"/>
          <w:szCs w:val="24"/>
        </w:rPr>
        <w:t>.</w:t>
      </w:r>
      <w:r w:rsidR="006F51DA" w:rsidRPr="001F019F">
        <w:rPr>
          <w:rFonts w:cstheme="minorHAnsi"/>
          <w:sz w:val="24"/>
          <w:szCs w:val="24"/>
        </w:rPr>
        <w:fldChar w:fldCharType="begin" w:fldLock="1"/>
      </w:r>
      <w:r w:rsidR="00562FBF" w:rsidRPr="001F019F">
        <w:rPr>
          <w:rFonts w:cstheme="minorHAnsi"/>
          <w:sz w:val="24"/>
          <w:szCs w:val="24"/>
        </w:rPr>
        <w:instrText>ADDIN CSL_CITATION {"citationItems":[{"id":"ITEM-1","itemData":{"DOI":"10.2105/AJPH.2013.301261","ISSN":"1541-0048","PMID":"24028260","abstract":"OBJECTIVES We explored the relationship between social isolation and mortality in a nationally representative US sample and compared the predictive power of social isolation with that of traditional clinical risk factors. METHODS We used data on 16,849 adults from the Third National Health and Nutrition Examination Survey and the National Death Index. Predictor variables were 4 social isolation factors and a composite index. Comparison predictors included smoking, obesity, elevated blood pressure, and high cholesterol. Unadjusted Kaplan-Meier tables and Cox proportional hazards regression models controlling for sociodemographic characteristics were used to predict mortality. RESULTS Socially isolated men and women had worse unadjusted survival curves than less socially isolated individuals. Cox models revealed that social isolation predicted mortality for both genders, as did smoking and high blood pressure. Among men, individual social predictors included being unmarried, participating infrequently in religious activities, and lacking club or organization affiliations; among women, significant predictors were being unmarried, infrequent social contact, and participating infrequently in religious activities. CONCLUSIONS The strength of social isolation as a predictor of mortality is similar to that of well-documented clinical risk factors. Our results suggest the importance of assessing patients' level of social isolation.","author":[{"dropping-particle":"","family":"Pantell","given":"M","non-dropping-particle":"","parse-names":false,"suffix":""},{"dropping-particle":"","family":"Rehkopf","given":"D","non-dropping-particle":"","parse-names":false,"suffix":""},{"dropping-particle":"","family":"Jutte","given":"D","non-dropping-particle":"","parse-names":false,"suffix":""},{"dropping-particle":"","family":"Syme","given":"S L","non-dropping-particle":"","parse-names":false,"suffix":""},{"dropping-particle":"","family":"Balmes","given":"J","non-dropping-particle":"","parse-names":false,"suffix":""},{"dropping-particle":"","family":"Adler","given":"N","non-dropping-particle":"","parse-names":false,"suffix":""}],"container-title":"American Journal of Public Health","id":"ITEM-1","issue":"11","issued":{"date-parts":[["2013","11"]]},"page":"2056-2062","title":"Social isolation: a predictor of mortality comparable to traditional clinical risk factors.","type":"article-journal","volume":"103"},"uris":["http://www.mendeley.com/documents/?uuid=7c631058-2409-453a-bf1a-55251c913443"]},{"id":"ITEM-2","itemData":{"DOI":"10.1136/heartjnl-2015-308790","ISSN":"1355-6037","abstract":"Background The influence of social relationships on morbidity is widely accepted, but the size of the risk to cardiovascular health is unclear. Objective We undertook a systematic review and meta-analysis to investigate the association between loneliness or social isolation and incident coronary heart disease (CHD) and stroke. Methods Sixteen electronic databases were systematically searched for longitudinal studies set in high-income countries and published up until May 2015. Two independent reviewers screened studies for inclusion and extracted data. We assessed quality using a component approach and pooled data for analysis using random effects models. Results Of the 35 925 records retrieved, 23 papers met inclusion criteria for the narrative review. They reported data from 16 longitudinal datasets, for a total of 4628 CHD and 3002 stroke events recorded over follow-up periods ranging from 3 to 21 years. Reports of 11 CHD studies and 8 stroke studies provided data suitable for meta-analysis. Poor social relationships were associated with a 29% increase in risk of incident CHD (pooled relative risk: 1.29, 95% CI 1.04 to 1.59) and a 32% increase in risk of stroke (pooled relative risk: 1.32, 95% CI 1.04 to 1.68). Subgroup analyses did not identify any differences by gender. Conclusions Our findings suggest that deficiencies in social relationships are associated with an increased risk of developing CHD and stroke. Future studies are needed to investigate whether interventions targeting loneliness and social isolation can help to prevent two of the leading causes of death and disability in high-income countries.","author":[{"dropping-particle":"","family":"Valtorta","given":"N K","non-dropping-particle":"","parse-names":false,"suffix":""},{"dropping-particle":"","family":"Kanaan","given":"M","non-dropping-particle":"","parse-names":false,"suffix":""},{"dropping-particle":"","family":"Gilbody","given":"S","non-dropping-particle":"","parse-names":false,"suffix":""},{"dropping-particle":"","family":"Ronzi","given":"S","non-dropping-particle":"","parse-names":false,"suffix":""},{"dropping-particle":"","family":"Hanratty","given":"B","non-dropping-particle":"","parse-names":false,"suffix":""}],"container-title":"Heart","id":"ITEM-2","issued":{"date-parts":[["2016","4","18"]]},"title":"Loneliness and social isolation as risk factors for coronary heart disease and stroke: Systematic review and meta-analysis of longitudinal observational studies","type":"article-journal"},"uris":["http://www.mendeley.com/documents/?uuid=a950f646-ebc0-49bf-9625-cb1e3e337816"]}],"mendeley":{"formattedCitation":"&lt;sup&gt;4,5&lt;/sup&gt;","plainTextFormattedCitation":"4,5","previouslyFormattedCitation":"&lt;sup&gt;4,5&lt;/sup&gt;"},"properties":{"noteIndex":0},"schema":"https://github.com/citation-style-language/schema/raw/master/csl-citation.json"}</w:instrText>
      </w:r>
      <w:r w:rsidR="006F51DA" w:rsidRPr="001F019F">
        <w:rPr>
          <w:rFonts w:cstheme="minorHAnsi"/>
          <w:sz w:val="24"/>
          <w:szCs w:val="24"/>
        </w:rPr>
        <w:fldChar w:fldCharType="separate"/>
      </w:r>
      <w:r w:rsidR="00916B5C" w:rsidRPr="001F019F">
        <w:rPr>
          <w:rFonts w:cstheme="minorHAnsi"/>
          <w:noProof/>
          <w:sz w:val="24"/>
          <w:szCs w:val="24"/>
          <w:vertAlign w:val="superscript"/>
        </w:rPr>
        <w:t>4,5</w:t>
      </w:r>
      <w:r w:rsidR="006F51DA" w:rsidRPr="001F019F">
        <w:rPr>
          <w:rFonts w:cstheme="minorHAnsi"/>
          <w:sz w:val="24"/>
          <w:szCs w:val="24"/>
        </w:rPr>
        <w:fldChar w:fldCharType="end"/>
      </w:r>
      <w:r w:rsidR="001E6627" w:rsidRPr="001F019F">
        <w:rPr>
          <w:rFonts w:cstheme="minorHAnsi"/>
          <w:sz w:val="24"/>
          <w:szCs w:val="24"/>
        </w:rPr>
        <w:t xml:space="preserve"> </w:t>
      </w:r>
      <w:r w:rsidR="00C26992" w:rsidRPr="001F019F">
        <w:rPr>
          <w:rFonts w:cstheme="minorHAnsi"/>
          <w:sz w:val="24"/>
          <w:szCs w:val="24"/>
        </w:rPr>
        <w:t xml:space="preserve">Overarching </w:t>
      </w:r>
      <w:r w:rsidR="001471C3" w:rsidRPr="001F019F">
        <w:rPr>
          <w:rFonts w:cstheme="minorHAnsi"/>
          <w:sz w:val="24"/>
          <w:szCs w:val="24"/>
        </w:rPr>
        <w:t>concl</w:t>
      </w:r>
      <w:r w:rsidR="00C26992" w:rsidRPr="001F019F">
        <w:rPr>
          <w:rFonts w:cstheme="minorHAnsi"/>
          <w:sz w:val="24"/>
          <w:szCs w:val="24"/>
        </w:rPr>
        <w:t>usions across several studies support</w:t>
      </w:r>
      <w:r w:rsidR="001471C3" w:rsidRPr="001F019F">
        <w:rPr>
          <w:rFonts w:cstheme="minorHAnsi"/>
          <w:sz w:val="24"/>
          <w:szCs w:val="24"/>
        </w:rPr>
        <w:t xml:space="preserve"> </w:t>
      </w:r>
      <w:r w:rsidR="00530673" w:rsidRPr="001F019F">
        <w:rPr>
          <w:rFonts w:cstheme="minorHAnsi"/>
          <w:sz w:val="24"/>
          <w:szCs w:val="24"/>
        </w:rPr>
        <w:t xml:space="preserve">a direct </w:t>
      </w:r>
      <w:r w:rsidR="001471C3" w:rsidRPr="001F019F">
        <w:rPr>
          <w:rFonts w:cstheme="minorHAnsi"/>
          <w:sz w:val="24"/>
          <w:szCs w:val="24"/>
        </w:rPr>
        <w:t>association</w:t>
      </w:r>
      <w:r w:rsidR="00530673" w:rsidRPr="001F019F">
        <w:rPr>
          <w:rFonts w:cstheme="minorHAnsi"/>
          <w:sz w:val="24"/>
          <w:szCs w:val="24"/>
        </w:rPr>
        <w:t xml:space="preserve"> between PSI and morbidity/mortality, or an inverse relationship between social support and morbidity/mortality</w:t>
      </w:r>
      <w:r w:rsidR="00916B5C" w:rsidRPr="001F019F">
        <w:rPr>
          <w:rFonts w:cstheme="minorHAnsi"/>
          <w:sz w:val="24"/>
          <w:szCs w:val="24"/>
        </w:rPr>
        <w:t>.</w:t>
      </w:r>
      <w:r w:rsidR="00294895" w:rsidRPr="001F019F">
        <w:rPr>
          <w:rFonts w:cstheme="minorHAnsi"/>
          <w:sz w:val="24"/>
          <w:szCs w:val="24"/>
        </w:rPr>
        <w:fldChar w:fldCharType="begin" w:fldLock="1"/>
      </w:r>
      <w:r w:rsidR="00562FBF" w:rsidRPr="001F019F">
        <w:rPr>
          <w:rFonts w:cstheme="minorHAnsi"/>
          <w:sz w:val="24"/>
          <w:szCs w:val="24"/>
        </w:rPr>
        <w:instrText>ADDIN CSL_CITATION {"citationItems":[{"id":"ITEM-1","itemData":{"DOI":"10.2105/AJPH.2013.301261","ISSN":"1541-0048","PMID":"24028260","abstract":"OBJECTIVES We explored the relationship between social isolation and mortality in a nationally representative US sample and compared the predictive power of social isolation with that of traditional clinical risk factors. METHODS We used data on 16,849 adults from the Third National Health and Nutrition Examination Survey and the National Death Index. Predictor variables were 4 social isolation factors and a composite index. Comparison predictors included smoking, obesity, elevated blood pressure, and high cholesterol. Unadjusted Kaplan-Meier tables and Cox proportional hazards regression models controlling for sociodemographic characteristics were used to predict mortality. RESULTS Socially isolated men and women had worse unadjusted survival curves than less socially isolated individuals. Cox models revealed that social isolation predicted mortality for both genders, as did smoking and high blood pressure. Among men, individual social predictors included being unmarried, participating infrequently in religious activities, and lacking club or organization affiliations; among women, significant predictors were being unmarried, infrequent social contact, and participating infrequently in religious activities. CONCLUSIONS The strength of social isolation as a predictor of mortality is similar to that of well-documented clinical risk factors. Our results suggest the importance of assessing patients' level of social isolation.","author":[{"dropping-particle":"","family":"Pantell","given":"M","non-dropping-particle":"","parse-names":false,"suffix":""},{"dropping-particle":"","family":"Rehkopf","given":"D","non-dropping-particle":"","parse-names":false,"suffix":""},{"dropping-particle":"","family":"Jutte","given":"D","non-dropping-particle":"","parse-names":false,"suffix":""},{"dropping-particle":"","family":"Syme","given":"S L","non-dropping-particle":"","parse-names":false,"suffix":""},{"dropping-particle":"","family":"Balmes","given":"J","non-dropping-particle":"","parse-names":false,"suffix":""},{"dropping-particle":"","family":"Adler","given":"N","non-dropping-particle":"","parse-names":false,"suffix":""}],"container-title":"American Journal of Public Health","id":"ITEM-1","issue":"11","issued":{"date-parts":[["2013","11"]]},"page":"2056-2062","title":"Social isolation: a predictor of mortality comparable to traditional clinical risk factors.","type":"article-journal","volume":"103"},"uris":["http://www.mendeley.com/documents/?uuid=7c631058-2409-453a-bf1a-55251c913443"]},{"id":"ITEM-2","itemData":{"DOI":"10.1177/1745691614568352","abstract":"Actual and perceived social isolation are both associated with increased risk for early mortality. In this meta-analytic review, our objective is to establish the overall and relative magnitude of social isolation and loneliness and to examine possible moderators. We conducted a literature search of studies (January 1980 to February 2014) using MEDLINE, CINAHL, PsycINFO, Social Work Abstracts, and Google Scholar. The included studies provided quantitative data on mortality as affected by loneliness, social isolation, or living alone. Across studies in which several possible confounds were statistically controlled for, the weighted average effect sizes were as follows: social isolation odds ratio (OR) = 1.29, loneliness OR = 1.26, and living alone OR = 1.32, corresponding to an average of 29%, 26%, and 32% increased likelihood of mortality, respectively. We found no differences between measures of objective and subjective social isolation. Results remain consistent across gender, length of follow-up, and world region, but initial health status has an influence on the findings. Results also differ across participant age, with social deficits being more predictive of death in samples with an average age younger than 65 years. Overall, the influence of both objective and subjective social isolation on risk for mortality is comparable with well-established risk factors for mortality.","author":[{"dropping-particle":"","family":"Holt-Lunstad","given":"J","non-dropping-particle":"","parse-names":false,"suffix":""},{"dropping-particle":"","family":"Smith","given":"T B","non-dropping-particle":"","parse-names":false,"suffix":""},{"dropping-particle":"","family":"Baker","given":"M","non-dropping-particle":"","parse-names":false,"suffix":""},{"dropping-particle":"","family":"Harris","given":"T","non-dropping-particle":"","parse-names":false,"suffix":""},{"dropping-particle":"","family":"Stephenson","given":"D","non-dropping-particle":"","parse-names":false,"suffix":""}],"container-title":"Perspectives on Psychological Science","id":"ITEM-2","issue":"2","issued":{"date-parts":[["2015"]]},"page":"227-237","title":"Loneliness and social isolation as risk factors for mortality: a meta-analytic review","type":"article-journal","volume":"10"},"uris":["http://www.mendeley.com/documents/?uuid=a2d78fde-f690-4dad-bee9-7dc1ff2f7849"]}],"mendeley":{"formattedCitation":"&lt;sup&gt;2,4&lt;/sup&gt;","plainTextFormattedCitation":"2,4","previouslyFormattedCitation":"&lt;sup&gt;2,4&lt;/sup&gt;"},"properties":{"noteIndex":0},"schema":"https://github.com/citation-style-language/schema/raw/master/csl-citation.json"}</w:instrText>
      </w:r>
      <w:r w:rsidR="00294895" w:rsidRPr="001F019F">
        <w:rPr>
          <w:rFonts w:cstheme="minorHAnsi"/>
          <w:sz w:val="24"/>
          <w:szCs w:val="24"/>
        </w:rPr>
        <w:fldChar w:fldCharType="separate"/>
      </w:r>
      <w:r w:rsidR="00916B5C" w:rsidRPr="001F019F">
        <w:rPr>
          <w:rFonts w:cstheme="minorHAnsi"/>
          <w:noProof/>
          <w:sz w:val="24"/>
          <w:szCs w:val="24"/>
          <w:vertAlign w:val="superscript"/>
        </w:rPr>
        <w:t>2,4</w:t>
      </w:r>
      <w:r w:rsidR="00294895" w:rsidRPr="001F019F">
        <w:rPr>
          <w:rFonts w:cstheme="minorHAnsi"/>
          <w:sz w:val="24"/>
          <w:szCs w:val="24"/>
        </w:rPr>
        <w:fldChar w:fldCharType="end"/>
      </w:r>
    </w:p>
    <w:p w14:paraId="4DB00F0E" w14:textId="77777777" w:rsidR="00577FF8" w:rsidRPr="001F019F" w:rsidRDefault="00577FF8" w:rsidP="00C8364D">
      <w:pPr>
        <w:spacing w:after="0" w:line="480" w:lineRule="auto"/>
        <w:rPr>
          <w:rFonts w:cstheme="minorHAnsi"/>
          <w:sz w:val="24"/>
          <w:szCs w:val="24"/>
        </w:rPr>
      </w:pPr>
    </w:p>
    <w:p w14:paraId="2511DF9D" w14:textId="2BC9CA57" w:rsidR="003541A5" w:rsidRPr="001F019F" w:rsidRDefault="004D0255" w:rsidP="004D0255">
      <w:pPr>
        <w:spacing w:after="0" w:line="480" w:lineRule="auto"/>
        <w:rPr>
          <w:rFonts w:cstheme="minorHAnsi"/>
          <w:sz w:val="24"/>
          <w:szCs w:val="24"/>
        </w:rPr>
      </w:pPr>
      <w:r w:rsidRPr="001F019F">
        <w:rPr>
          <w:rFonts w:cstheme="minorHAnsi"/>
          <w:sz w:val="24"/>
          <w:szCs w:val="24"/>
        </w:rPr>
        <w:t>S</w:t>
      </w:r>
      <w:r w:rsidR="00E94DB2" w:rsidRPr="001F019F">
        <w:rPr>
          <w:rFonts w:cstheme="minorHAnsi"/>
          <w:sz w:val="24"/>
          <w:szCs w:val="24"/>
        </w:rPr>
        <w:t>ocial media (SM)</w:t>
      </w:r>
      <w:r w:rsidRPr="001F019F">
        <w:rPr>
          <w:rFonts w:cstheme="minorHAnsi"/>
          <w:sz w:val="24"/>
          <w:szCs w:val="24"/>
        </w:rPr>
        <w:t xml:space="preserve">—which may represent an opportunity for socially isolated individuals to connect—has been increasing </w:t>
      </w:r>
      <w:r w:rsidR="00DC53F2" w:rsidRPr="001F019F">
        <w:rPr>
          <w:rFonts w:cstheme="minorHAnsi"/>
          <w:sz w:val="24"/>
          <w:szCs w:val="24"/>
        </w:rPr>
        <w:t xml:space="preserve">in use </w:t>
      </w:r>
      <w:r w:rsidRPr="001F019F">
        <w:rPr>
          <w:rFonts w:cstheme="minorHAnsi"/>
          <w:sz w:val="24"/>
          <w:szCs w:val="24"/>
        </w:rPr>
        <w:t xml:space="preserve">substantially. For example, </w:t>
      </w:r>
      <w:r w:rsidR="009A580D" w:rsidRPr="001F019F">
        <w:rPr>
          <w:rFonts w:cstheme="minorHAnsi"/>
          <w:sz w:val="24"/>
          <w:szCs w:val="24"/>
        </w:rPr>
        <w:t xml:space="preserve">in the United States </w:t>
      </w:r>
      <w:r w:rsidR="00DE5A42" w:rsidRPr="001F019F">
        <w:rPr>
          <w:rFonts w:cstheme="minorHAnsi"/>
          <w:sz w:val="24"/>
          <w:szCs w:val="24"/>
        </w:rPr>
        <w:t xml:space="preserve">the percentage of </w:t>
      </w:r>
      <w:r w:rsidR="00F96BCE" w:rsidRPr="001F019F">
        <w:rPr>
          <w:rFonts w:cstheme="minorHAnsi"/>
          <w:sz w:val="24"/>
          <w:szCs w:val="24"/>
        </w:rPr>
        <w:t>young adults using SM</w:t>
      </w:r>
      <w:r w:rsidR="00DE5A42" w:rsidRPr="001F019F">
        <w:rPr>
          <w:rFonts w:cstheme="minorHAnsi"/>
          <w:sz w:val="24"/>
          <w:szCs w:val="24"/>
        </w:rPr>
        <w:t xml:space="preserve"> </w:t>
      </w:r>
      <w:r w:rsidR="00F540E7" w:rsidRPr="001F019F">
        <w:rPr>
          <w:rFonts w:cstheme="minorHAnsi"/>
          <w:sz w:val="24"/>
          <w:szCs w:val="24"/>
        </w:rPr>
        <w:t>skyrocketed from 12% in 2005 to 90% in 2015</w:t>
      </w:r>
      <w:r w:rsidR="00916B5C" w:rsidRPr="001F019F">
        <w:rPr>
          <w:rFonts w:cstheme="minorHAnsi"/>
          <w:sz w:val="24"/>
          <w:szCs w:val="24"/>
        </w:rPr>
        <w:t>.</w:t>
      </w:r>
      <w:r w:rsidR="00577FF8" w:rsidRPr="001F019F">
        <w:rPr>
          <w:rFonts w:cstheme="minorHAnsi"/>
          <w:sz w:val="24"/>
          <w:szCs w:val="24"/>
        </w:rPr>
        <w:fldChar w:fldCharType="begin" w:fldLock="1"/>
      </w:r>
      <w:r w:rsidR="00562FBF" w:rsidRPr="001F019F">
        <w:rPr>
          <w:rFonts w:cstheme="minorHAnsi"/>
          <w:sz w:val="24"/>
          <w:szCs w:val="24"/>
        </w:rPr>
        <w:instrText>ADDIN CSL_CITATION {"citationItems":[{"id":"ITEM-1","itemData":{"URL":"http://www.pewinternet.org/2015/10/08/social-networking-usage-2005-2015/#","accessed":{"date-parts":[["2018","11","27"]]},"author":[{"dropping-particle":"","family":"Perrin","given":"A","non-dropping-particle":"","parse-names":false,"suffix":""}],"container-title":"Pew Research Center","id":"ITEM-1","issued":{"date-parts":[["2015"]]},"title":"Social media usage: 2005-2015","type":"webpage"},"uris":["http://www.mendeley.com/documents/?uuid=b7f47f1d-46d6-442e-90af-83bdcb48dc67"]}],"mendeley":{"formattedCitation":"&lt;sup&gt;6&lt;/sup&gt;","plainTextFormattedCitation":"6","previouslyFormattedCitation":"&lt;sup&gt;6&lt;/sup&gt;"},"properties":{"noteIndex":0},"schema":"https://github.com/citation-style-language/schema/raw/master/csl-citation.json"}</w:instrText>
      </w:r>
      <w:r w:rsidR="00577FF8" w:rsidRPr="001F019F">
        <w:rPr>
          <w:rFonts w:cstheme="minorHAnsi"/>
          <w:sz w:val="24"/>
          <w:szCs w:val="24"/>
        </w:rPr>
        <w:fldChar w:fldCharType="separate"/>
      </w:r>
      <w:r w:rsidR="00916B5C" w:rsidRPr="001F019F">
        <w:rPr>
          <w:rFonts w:cstheme="minorHAnsi"/>
          <w:noProof/>
          <w:sz w:val="24"/>
          <w:szCs w:val="24"/>
          <w:vertAlign w:val="superscript"/>
        </w:rPr>
        <w:t>6</w:t>
      </w:r>
      <w:r w:rsidR="00577FF8" w:rsidRPr="001F019F">
        <w:rPr>
          <w:rFonts w:cstheme="minorHAnsi"/>
          <w:sz w:val="24"/>
          <w:szCs w:val="24"/>
        </w:rPr>
        <w:fldChar w:fldCharType="end"/>
      </w:r>
      <w:r w:rsidR="00577FF8" w:rsidRPr="001F019F">
        <w:rPr>
          <w:rFonts w:cstheme="minorHAnsi"/>
          <w:sz w:val="24"/>
          <w:szCs w:val="24"/>
        </w:rPr>
        <w:t xml:space="preserve"> </w:t>
      </w:r>
      <w:r w:rsidR="00E66D41" w:rsidRPr="001F019F">
        <w:rPr>
          <w:rFonts w:cstheme="minorHAnsi"/>
          <w:sz w:val="24"/>
          <w:szCs w:val="24"/>
        </w:rPr>
        <w:t xml:space="preserve">Among </w:t>
      </w:r>
      <w:r w:rsidR="009D6EDB" w:rsidRPr="001F019F">
        <w:rPr>
          <w:rFonts w:cstheme="minorHAnsi"/>
          <w:sz w:val="24"/>
          <w:szCs w:val="24"/>
        </w:rPr>
        <w:t xml:space="preserve">online </w:t>
      </w:r>
      <w:r w:rsidR="00E66D41" w:rsidRPr="001F019F">
        <w:rPr>
          <w:rFonts w:cstheme="minorHAnsi"/>
          <w:sz w:val="24"/>
          <w:szCs w:val="24"/>
        </w:rPr>
        <w:t>adults</w:t>
      </w:r>
      <w:r w:rsidR="008C5FD3" w:rsidRPr="001F019F">
        <w:rPr>
          <w:rFonts w:cstheme="minorHAnsi"/>
          <w:sz w:val="24"/>
          <w:szCs w:val="24"/>
        </w:rPr>
        <w:t xml:space="preserve"> in 2016</w:t>
      </w:r>
      <w:r w:rsidR="00E66D41" w:rsidRPr="001F019F">
        <w:rPr>
          <w:rFonts w:cstheme="minorHAnsi"/>
          <w:sz w:val="24"/>
          <w:szCs w:val="24"/>
        </w:rPr>
        <w:t>, Facebook remains the most popular social media platform (79%</w:t>
      </w:r>
      <w:r w:rsidR="00D55B0C" w:rsidRPr="001F019F">
        <w:rPr>
          <w:rFonts w:cstheme="minorHAnsi"/>
          <w:sz w:val="24"/>
          <w:szCs w:val="24"/>
        </w:rPr>
        <w:t>, a 7-percentage point increase from 2015</w:t>
      </w:r>
      <w:r w:rsidR="00E66D41" w:rsidRPr="001F019F">
        <w:rPr>
          <w:rFonts w:cstheme="minorHAnsi"/>
          <w:sz w:val="24"/>
          <w:szCs w:val="24"/>
        </w:rPr>
        <w:t>), followed by Instagram (32%), Pinterest (31%</w:t>
      </w:r>
      <w:r w:rsidR="007067DB" w:rsidRPr="001F019F">
        <w:rPr>
          <w:rFonts w:cstheme="minorHAnsi"/>
          <w:sz w:val="24"/>
          <w:szCs w:val="24"/>
        </w:rPr>
        <w:t>)</w:t>
      </w:r>
      <w:r w:rsidR="00E66D41" w:rsidRPr="001F019F">
        <w:rPr>
          <w:rFonts w:cstheme="minorHAnsi"/>
          <w:sz w:val="24"/>
          <w:szCs w:val="24"/>
        </w:rPr>
        <w:t xml:space="preserve">, LinkedIn </w:t>
      </w:r>
      <w:r w:rsidR="00E66D41" w:rsidRPr="001F019F">
        <w:rPr>
          <w:rFonts w:cstheme="minorHAnsi"/>
          <w:sz w:val="24"/>
          <w:szCs w:val="24"/>
        </w:rPr>
        <w:lastRenderedPageBreak/>
        <w:t>(29%), and Twitter (24%)</w:t>
      </w:r>
      <w:r w:rsidR="00916B5C" w:rsidRPr="001F019F">
        <w:rPr>
          <w:rFonts w:cstheme="minorHAnsi"/>
          <w:sz w:val="24"/>
          <w:szCs w:val="24"/>
        </w:rPr>
        <w:t>.</w:t>
      </w:r>
      <w:r w:rsidR="00881E4E" w:rsidRPr="001F019F">
        <w:rPr>
          <w:rFonts w:cstheme="minorHAnsi"/>
          <w:sz w:val="24"/>
          <w:szCs w:val="24"/>
        </w:rPr>
        <w:fldChar w:fldCharType="begin" w:fldLock="1"/>
      </w:r>
      <w:r w:rsidR="00562FBF" w:rsidRPr="001F019F">
        <w:rPr>
          <w:rFonts w:cstheme="minorHAnsi"/>
          <w:sz w:val="24"/>
          <w:szCs w:val="24"/>
        </w:rPr>
        <w:instrText>ADDIN CSL_CITATION {"citationItems":[{"id":"ITEM-1","itemData":{"author":[{"dropping-particle":"","family":"Greenwood","given":"S","non-dropping-particle":"","parse-names":false,"suffix":""},{"dropping-particle":"","family":"Perrin","given":"A","non-dropping-particle":"","parse-names":false,"suffix":""},{"dropping-particle":"","family":"Duggan","given":"M","non-dropping-particle":"","parse-names":false,"suffix":""}],"id":"ITEM-1","issued":{"date-parts":[["2016"]]},"number-of-pages":"1-4","publisher-place":"Washington, D.C.","title":"Social media update 2016","type":"report"},"uris":["http://www.mendeley.com/documents/?uuid=5b84bab3-ad8c-4149-ba60-28794953bc76"]}],"mendeley":{"formattedCitation":"&lt;sup&gt;7&lt;/sup&gt;","plainTextFormattedCitation":"7","previouslyFormattedCitation":"&lt;sup&gt;7&lt;/sup&gt;"},"properties":{"noteIndex":0},"schema":"https://github.com/citation-style-language/schema/raw/master/csl-citation.json"}</w:instrText>
      </w:r>
      <w:r w:rsidR="00881E4E" w:rsidRPr="001F019F">
        <w:rPr>
          <w:rFonts w:cstheme="minorHAnsi"/>
          <w:sz w:val="24"/>
          <w:szCs w:val="24"/>
        </w:rPr>
        <w:fldChar w:fldCharType="separate"/>
      </w:r>
      <w:r w:rsidR="00916B5C" w:rsidRPr="001F019F">
        <w:rPr>
          <w:rFonts w:cstheme="minorHAnsi"/>
          <w:noProof/>
          <w:sz w:val="24"/>
          <w:szCs w:val="24"/>
          <w:vertAlign w:val="superscript"/>
        </w:rPr>
        <w:t>7</w:t>
      </w:r>
      <w:r w:rsidR="00881E4E" w:rsidRPr="001F019F">
        <w:rPr>
          <w:rFonts w:cstheme="minorHAnsi"/>
          <w:sz w:val="24"/>
          <w:szCs w:val="24"/>
        </w:rPr>
        <w:fldChar w:fldCharType="end"/>
      </w:r>
      <w:r w:rsidR="00E66D41" w:rsidRPr="001F019F">
        <w:rPr>
          <w:rFonts w:cstheme="minorHAnsi"/>
          <w:sz w:val="24"/>
          <w:szCs w:val="24"/>
        </w:rPr>
        <w:t xml:space="preserve"> </w:t>
      </w:r>
      <w:r w:rsidR="006B224D" w:rsidRPr="001F019F">
        <w:rPr>
          <w:rFonts w:cstheme="minorHAnsi"/>
          <w:sz w:val="24"/>
          <w:szCs w:val="24"/>
        </w:rPr>
        <w:t xml:space="preserve"> </w:t>
      </w:r>
      <w:r w:rsidR="006400D5" w:rsidRPr="001F019F">
        <w:rPr>
          <w:rFonts w:cstheme="minorHAnsi"/>
          <w:sz w:val="24"/>
          <w:szCs w:val="24"/>
        </w:rPr>
        <w:t>Of note, a</w:t>
      </w:r>
      <w:r w:rsidR="00266BEE" w:rsidRPr="001F019F">
        <w:rPr>
          <w:rFonts w:cstheme="minorHAnsi"/>
          <w:sz w:val="24"/>
          <w:szCs w:val="24"/>
        </w:rPr>
        <w:t>s of 2016, a marked proportion (62%) of American adults</w:t>
      </w:r>
      <w:r w:rsidR="00D46592" w:rsidRPr="001F019F">
        <w:rPr>
          <w:rFonts w:cstheme="minorHAnsi"/>
          <w:sz w:val="24"/>
          <w:szCs w:val="24"/>
        </w:rPr>
        <w:t xml:space="preserve"> </w:t>
      </w:r>
      <w:r w:rsidR="00266BEE" w:rsidRPr="001F019F">
        <w:rPr>
          <w:rFonts w:cstheme="minorHAnsi"/>
          <w:sz w:val="24"/>
          <w:szCs w:val="24"/>
        </w:rPr>
        <w:t>reported get</w:t>
      </w:r>
      <w:r w:rsidR="00B75373" w:rsidRPr="001F019F">
        <w:rPr>
          <w:rFonts w:cstheme="minorHAnsi"/>
          <w:sz w:val="24"/>
          <w:szCs w:val="24"/>
        </w:rPr>
        <w:t>ting</w:t>
      </w:r>
      <w:r w:rsidR="005B6398" w:rsidRPr="001F019F">
        <w:rPr>
          <w:rFonts w:cstheme="minorHAnsi"/>
          <w:sz w:val="24"/>
          <w:szCs w:val="24"/>
        </w:rPr>
        <w:t xml:space="preserve"> their news from social media</w:t>
      </w:r>
      <w:r w:rsidR="00916B5C" w:rsidRPr="001F019F">
        <w:rPr>
          <w:rFonts w:cstheme="minorHAnsi"/>
          <w:sz w:val="24"/>
          <w:szCs w:val="24"/>
        </w:rPr>
        <w:t>.</w:t>
      </w:r>
      <w:r w:rsidR="00270365" w:rsidRPr="001F019F">
        <w:rPr>
          <w:rFonts w:cstheme="minorHAnsi"/>
          <w:sz w:val="24"/>
          <w:szCs w:val="24"/>
        </w:rPr>
        <w:fldChar w:fldCharType="begin" w:fldLock="1"/>
      </w:r>
      <w:r w:rsidR="00562FBF" w:rsidRPr="001F019F">
        <w:rPr>
          <w:rFonts w:cstheme="minorHAnsi"/>
          <w:sz w:val="24"/>
          <w:szCs w:val="24"/>
        </w:rPr>
        <w:instrText>ADDIN CSL_CITATION {"citationItems":[{"id":"ITEM-1","itemData":{"URL":"http://www.journalism.org/2016/05/26/news-use-across-social-media-platforms-2016/","abstract":"A majority of U.S. adults – 62% – get news on social media, and 18% do so often, according to a new survey by Pew Research Center, conducted in association with the John S. and James L. Knight Foundation. In 2012, based on a slightly different question, 49% of U.S. adults reported seeing news on social media.1","accessed":{"date-parts":[["2018","11","27"]]},"author":[{"dropping-particle":"","family":"Gottfried","given":"J","non-dropping-particle":"","parse-names":false,"suffix":""},{"dropping-particle":"","family":"Shearer","given":"E","non-dropping-particle":"","parse-names":false,"suffix":""}],"container-title":"Pew Research Center","id":"ITEM-1","issued":{"date-parts":[["2016"]]},"page":"19","title":"News use across social media platforms 2016","type":"webpage"},"uris":["http://www.mendeley.com/documents/?uuid=9e859f32-58ed-41bb-9127-eb5778512d2e"]}],"mendeley":{"formattedCitation":"&lt;sup&gt;8&lt;/sup&gt;","plainTextFormattedCitation":"8","previouslyFormattedCitation":"&lt;sup&gt;8&lt;/sup&gt;"},"properties":{"noteIndex":0},"schema":"https://github.com/citation-style-language/schema/raw/master/csl-citation.json"}</w:instrText>
      </w:r>
      <w:r w:rsidR="00270365" w:rsidRPr="001F019F">
        <w:rPr>
          <w:rFonts w:cstheme="minorHAnsi"/>
          <w:sz w:val="24"/>
          <w:szCs w:val="24"/>
        </w:rPr>
        <w:fldChar w:fldCharType="separate"/>
      </w:r>
      <w:r w:rsidR="00916B5C" w:rsidRPr="001F019F">
        <w:rPr>
          <w:rFonts w:cstheme="minorHAnsi"/>
          <w:noProof/>
          <w:sz w:val="24"/>
          <w:szCs w:val="24"/>
          <w:vertAlign w:val="superscript"/>
        </w:rPr>
        <w:t>8</w:t>
      </w:r>
      <w:r w:rsidR="00270365" w:rsidRPr="001F019F">
        <w:rPr>
          <w:rFonts w:cstheme="minorHAnsi"/>
          <w:sz w:val="24"/>
          <w:szCs w:val="24"/>
        </w:rPr>
        <w:fldChar w:fldCharType="end"/>
      </w:r>
    </w:p>
    <w:p w14:paraId="52507784" w14:textId="77777777" w:rsidR="00380202" w:rsidRPr="001F019F" w:rsidRDefault="00380202" w:rsidP="00A1614F">
      <w:pPr>
        <w:spacing w:after="0" w:line="480" w:lineRule="auto"/>
        <w:rPr>
          <w:rFonts w:cstheme="minorHAnsi"/>
          <w:sz w:val="24"/>
          <w:szCs w:val="24"/>
        </w:rPr>
      </w:pPr>
    </w:p>
    <w:p w14:paraId="763E61F3" w14:textId="22F73469" w:rsidR="00F540E7" w:rsidRPr="001F019F" w:rsidRDefault="00577FF8" w:rsidP="00A1614F">
      <w:pPr>
        <w:spacing w:after="0" w:line="480" w:lineRule="auto"/>
        <w:rPr>
          <w:rFonts w:eastAsia="Times New Roman" w:cstheme="minorHAnsi"/>
          <w:sz w:val="24"/>
          <w:szCs w:val="24"/>
        </w:rPr>
      </w:pPr>
      <w:r w:rsidRPr="001F019F">
        <w:rPr>
          <w:rFonts w:cstheme="minorHAnsi"/>
          <w:sz w:val="24"/>
          <w:szCs w:val="24"/>
        </w:rPr>
        <w:t xml:space="preserve">Because the </w:t>
      </w:r>
      <w:r w:rsidR="00027084" w:rsidRPr="001F019F">
        <w:rPr>
          <w:rFonts w:cstheme="minorHAnsi"/>
          <w:sz w:val="24"/>
          <w:szCs w:val="24"/>
        </w:rPr>
        <w:t>explicit</w:t>
      </w:r>
      <w:r w:rsidR="00F540E7" w:rsidRPr="001F019F">
        <w:rPr>
          <w:rFonts w:cstheme="minorHAnsi"/>
          <w:sz w:val="24"/>
          <w:szCs w:val="24"/>
        </w:rPr>
        <w:t xml:space="preserve"> </w:t>
      </w:r>
      <w:r w:rsidRPr="001F019F">
        <w:rPr>
          <w:rFonts w:cstheme="minorHAnsi"/>
          <w:sz w:val="24"/>
          <w:szCs w:val="24"/>
        </w:rPr>
        <w:t xml:space="preserve">goal of </w:t>
      </w:r>
      <w:r w:rsidR="00F540E7" w:rsidRPr="001F019F">
        <w:rPr>
          <w:rFonts w:cstheme="minorHAnsi"/>
          <w:sz w:val="24"/>
          <w:szCs w:val="24"/>
        </w:rPr>
        <w:t>SM</w:t>
      </w:r>
      <w:r w:rsidRPr="001F019F">
        <w:rPr>
          <w:rFonts w:cstheme="minorHAnsi"/>
          <w:sz w:val="24"/>
          <w:szCs w:val="24"/>
        </w:rPr>
        <w:t xml:space="preserve"> platforms is </w:t>
      </w:r>
      <w:r w:rsidR="00F540E7" w:rsidRPr="001F019F">
        <w:rPr>
          <w:rFonts w:cstheme="minorHAnsi"/>
          <w:sz w:val="24"/>
          <w:szCs w:val="24"/>
        </w:rPr>
        <w:t xml:space="preserve">to </w:t>
      </w:r>
      <w:r w:rsidRPr="001F019F">
        <w:rPr>
          <w:rFonts w:cstheme="minorHAnsi"/>
          <w:sz w:val="24"/>
          <w:szCs w:val="24"/>
        </w:rPr>
        <w:t>connect</w:t>
      </w:r>
      <w:r w:rsidR="00F540E7" w:rsidRPr="001F019F">
        <w:rPr>
          <w:rFonts w:cstheme="minorHAnsi"/>
          <w:sz w:val="24"/>
          <w:szCs w:val="24"/>
        </w:rPr>
        <w:t xml:space="preserve"> individuals</w:t>
      </w:r>
      <w:r w:rsidRPr="001F019F">
        <w:rPr>
          <w:rFonts w:cstheme="minorHAnsi"/>
          <w:sz w:val="24"/>
          <w:szCs w:val="24"/>
        </w:rPr>
        <w:t xml:space="preserve">, </w:t>
      </w:r>
      <w:r w:rsidR="00F540E7" w:rsidRPr="001F019F">
        <w:rPr>
          <w:rFonts w:eastAsia="Times New Roman" w:cstheme="minorHAnsi"/>
          <w:sz w:val="24"/>
          <w:szCs w:val="24"/>
        </w:rPr>
        <w:t xml:space="preserve">it is not surprising that studies </w:t>
      </w:r>
      <w:r w:rsidR="000A0A55" w:rsidRPr="001F019F">
        <w:rPr>
          <w:rFonts w:eastAsia="Times New Roman" w:cstheme="minorHAnsi"/>
          <w:sz w:val="24"/>
          <w:szCs w:val="24"/>
        </w:rPr>
        <w:t>suggest</w:t>
      </w:r>
      <w:r w:rsidR="00F540E7" w:rsidRPr="001F019F">
        <w:rPr>
          <w:rFonts w:eastAsia="Times New Roman" w:cstheme="minorHAnsi"/>
          <w:sz w:val="24"/>
          <w:szCs w:val="24"/>
        </w:rPr>
        <w:t xml:space="preserve"> </w:t>
      </w:r>
      <w:r w:rsidR="00292DAA" w:rsidRPr="001F019F">
        <w:rPr>
          <w:rFonts w:eastAsia="Times New Roman" w:cstheme="minorHAnsi"/>
          <w:sz w:val="24"/>
          <w:szCs w:val="24"/>
        </w:rPr>
        <w:t xml:space="preserve">the ability of </w:t>
      </w:r>
      <w:r w:rsidR="00F540E7" w:rsidRPr="001F019F">
        <w:rPr>
          <w:rFonts w:eastAsia="Times New Roman" w:cstheme="minorHAnsi"/>
          <w:sz w:val="24"/>
          <w:szCs w:val="24"/>
        </w:rPr>
        <w:t xml:space="preserve">SM </w:t>
      </w:r>
      <w:r w:rsidR="00292DAA" w:rsidRPr="001F019F">
        <w:rPr>
          <w:rFonts w:eastAsia="Times New Roman" w:cstheme="minorHAnsi"/>
          <w:sz w:val="24"/>
          <w:szCs w:val="24"/>
        </w:rPr>
        <w:t xml:space="preserve">to </w:t>
      </w:r>
      <w:r w:rsidR="00F540E7" w:rsidRPr="001F019F">
        <w:rPr>
          <w:rFonts w:eastAsia="Times New Roman" w:cstheme="minorHAnsi"/>
          <w:sz w:val="24"/>
          <w:szCs w:val="24"/>
        </w:rPr>
        <w:t>positively influence social connectedness. For example</w:t>
      </w:r>
      <w:r w:rsidR="0098096A" w:rsidRPr="001F019F">
        <w:rPr>
          <w:rFonts w:eastAsia="Times New Roman" w:cstheme="minorHAnsi"/>
          <w:sz w:val="24"/>
          <w:szCs w:val="24"/>
        </w:rPr>
        <w:t xml:space="preserve">, Facebook may help to maintain </w:t>
      </w:r>
      <w:r w:rsidR="007240CA" w:rsidRPr="001F019F">
        <w:rPr>
          <w:rFonts w:eastAsia="Times New Roman" w:cstheme="minorHAnsi"/>
          <w:sz w:val="24"/>
          <w:szCs w:val="24"/>
        </w:rPr>
        <w:t xml:space="preserve">existing </w:t>
      </w:r>
      <w:r w:rsidR="0098096A" w:rsidRPr="001F019F">
        <w:rPr>
          <w:rFonts w:eastAsia="Times New Roman" w:cstheme="minorHAnsi"/>
          <w:sz w:val="24"/>
          <w:szCs w:val="24"/>
        </w:rPr>
        <w:t>relationships among college students, which particularly benefits those individuals with low self-esteem and low life-satisfaction</w:t>
      </w:r>
      <w:r w:rsidR="00916B5C" w:rsidRPr="001F019F">
        <w:rPr>
          <w:rFonts w:eastAsia="Times New Roman" w:cstheme="minorHAnsi"/>
          <w:sz w:val="24"/>
          <w:szCs w:val="24"/>
        </w:rPr>
        <w:t>.</w:t>
      </w:r>
      <w:r w:rsidR="00AD08A3"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{"citationItems":[{"id":"ITEM-1","itemData":{"DOI":"10.1111/jcc4.12078","ISSN":"10836101","abstract":"This study explores the relationship between perceived bridging social capital and specific Facebook-enabled communication behaviors using survey data from a sample of U.S. adults (N=614). We explore the role of a specific set of Facebook behaviors that support relationship maintenance and assess the extent to which demographic variables, time on site, total and “actual” Facebook Friends, and this new measure (Facebook Relationship Maintenance Behaviors) predict bridging social capital. Drawing upon scholarship on social capital and relationship maintenance, we discuss the role of social grooming and attention-signaling activities in shaping perceived access to resources in one's network as measured by bridging social capital.","author":[{"dropping-particle":"","family":"Ellison","given":"N B","non-dropping-particle":"","parse-names":false,"suffix":""},{"dropping-particle":"","family":"Vitak","given":"J","non-dropping-particle":"","parse-names":false,"suffix":""},{"dropping-particle":"","family":"Gray","given":"R","non-dropping-particle":"","parse-names":false,"suffix":""},{"dropping-particle":"","family":"Lampe","given":"C","non-dropping-particle":"","parse-names":false,"suffix":""}],"container-title":"Journal of Computer-Mediated Communication","id":"ITEM-1","issue":"4","issued":{"date-parts":[["2014","7"]]},"page":"855-870","title":"Cultivating social resources on social network sites: Facebook relationship maintenance behaviors and their role in social capital processes","type":"article-journal","volume":"19"},"uris":["http://www.mendeley.com/documents/?uuid=ea5ad440-60db-42a2-b821-5bf023e02fb7"]}],"mendeley":{"formattedCitation":"&lt;sup&gt;9&lt;/sup&gt;","plainTextFormattedCitation":"9","previouslyFormattedCitation":"&lt;sup&gt;9&lt;/sup&gt;"},"properties":{"noteIndex":0},"schema":"https://github.com/citation-style-language/schema/raw/master/csl-citation.json"}</w:instrText>
      </w:r>
      <w:r w:rsidR="00AD08A3"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9</w:t>
      </w:r>
      <w:r w:rsidR="00AD08A3" w:rsidRPr="001F019F">
        <w:rPr>
          <w:rFonts w:eastAsia="Times New Roman" w:cstheme="minorHAnsi"/>
          <w:sz w:val="24"/>
          <w:szCs w:val="24"/>
        </w:rPr>
        <w:fldChar w:fldCharType="end"/>
      </w:r>
      <w:r w:rsidR="00F540E7" w:rsidRPr="001F019F">
        <w:rPr>
          <w:rFonts w:eastAsia="Times New Roman" w:cstheme="minorHAnsi"/>
          <w:sz w:val="24"/>
          <w:szCs w:val="24"/>
        </w:rPr>
        <w:t xml:space="preserve"> </w:t>
      </w:r>
      <w:r w:rsidR="009C681A" w:rsidRPr="001F019F">
        <w:rPr>
          <w:rFonts w:eastAsia="Times New Roman" w:cstheme="minorHAnsi"/>
          <w:sz w:val="24"/>
          <w:szCs w:val="24"/>
        </w:rPr>
        <w:t xml:space="preserve">In addition to </w:t>
      </w:r>
      <w:r w:rsidR="007B4F1E" w:rsidRPr="001F019F">
        <w:rPr>
          <w:rFonts w:eastAsia="Times New Roman" w:cstheme="minorHAnsi"/>
          <w:sz w:val="24"/>
          <w:szCs w:val="24"/>
        </w:rPr>
        <w:t>preserving existing social ties, social media facilitates the formation of new connections</w:t>
      </w:r>
      <w:r w:rsidR="00236E82" w:rsidRPr="001F019F">
        <w:rPr>
          <w:rFonts w:eastAsia="Times New Roman" w:cstheme="minorHAnsi"/>
          <w:sz w:val="24"/>
          <w:szCs w:val="24"/>
        </w:rPr>
        <w:t>, which provides people with an alternative way to connect with others who share similar interests or relational goals</w:t>
      </w:r>
      <w:r w:rsidR="00916B5C" w:rsidRPr="001F019F">
        <w:rPr>
          <w:rFonts w:eastAsia="Times New Roman" w:cstheme="minorHAnsi"/>
          <w:sz w:val="24"/>
          <w:szCs w:val="24"/>
        </w:rPr>
        <w:t>.</w:t>
      </w:r>
      <w:r w:rsidR="0053375D"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{"citationItems":[{"id":"ITEM-1","itemData":{"DOI":"10.1111/j.1083-6101.2007.00367.x","ISBN":"0521832969","ISSN":"10836101","PMID":"10540012","abstract":"This study examines the relationship between use of Facebook, a popular online social network site, and the formation and maintenance of social capital. In addition to assessing bonding and bridging social capital, we explore a dimension of social capital that assesses one’s ability to stay connected with members of a previously inhabited community, which we call maintained social capital. Regression analyses conducted on results from a survey of undergraduate students (N = 286) suggest a strong association between use of Facebook and the three types of social capital, with the strongest relationship being to bridging social capital. In addition, Facebook usage was found to interact with measures of psychological well-being, suggesting that it might provide greater","author":[{"dropping-particle":"","family":"Ellison","given":"N B","non-dropping-particle":"","parse-names":false,"suffix":""},{"dropping-particle":"","family":"Steinfield","given":"C","non-dropping-particle":"","parse-names":false,"suffix":""},{"dropping-particle":"","family":"Lampe","given":"C","non-dropping-particle":"","parse-names":false,"suffix":""}],"container-title":"Journal of Computer-Mediated Communication","id":"ITEM-1","issue":"4","issued":{"date-parts":[["2007","7"]]},"page":"1143-1168","title":"The benefits of Facebook \"friends\": social capital and college students' use of online social network sites","type":"article-journal","volume":"12"},"uris":["http://www.mendeley.com/documents/?uuid=d10402a2-8c33-48d0-af9c-3467e92a39cf"]},{"id":"ITEM-2","itemData":{"DOI":"10.1111/j.1083-6101.2006.00020.x","ISBN":"1083-6101","ISSN":"1083-6101","PMID":"20492508","abstract":"This study investigates self-presentation strategies among online dating participants, exploring how participants manage their online presentation of self in order to accomplish the goal of finding a romantic partner. Thirty-four individuals active on a large online dating site participated in telephone interviews about their online dating experiences and perceptions. Qualitative data analysis suggests that participants attended to small cues online, mediated the tension between impression management pressures and the desire to present an authentic sense of self through tactics such as creating a profile that reflected their \"ideal self,\" and attempted to establish the veracity of their identity claims. This study provides empirical support for Social Information Processing theory in a naturalistic context while offering insight into the complicated way in which \"honesty\" is enacted online.","author":[{"dropping-particle":"","family":"Ellison","given":"N B","non-dropping-particle":"","parse-names":false,"suffix":""},{"dropping-particle":"","family":"Heino","given":"R","non-dropping-particle":"","parse-names":false,"suffix":""},{"dropping-particle":"","family":"Gibbs","given":"J","non-dropping-particle":"","parse-names":false,"suffix":""}],"container-title":"Journal of Computer-Mediated Communication","id":"ITEM-2","issued":{"date-parts":[["2006"]]},"page":"415-441","title":"Managing impressions online: self-presentation processes in the online dating environment","type":"article-journal","volume":"11"},"uris":["http://www.mendeley.com/documents/?uuid=58a81e26-6ce2-4019-808d-9de7f6ff4cea","http://www.mendeley.com/documents/?uuid=ec324556-847f-4d50-9858-0d67c1a17893"]}],"mendeley":{"formattedCitation":"&lt;sup&gt;10,11&lt;/sup&gt;","plainTextFormattedCitation":"10,11","previouslyFormattedCitation":"&lt;sup&gt;10,11&lt;/sup&gt;"},"properties":{"noteIndex":0},"schema":"https://github.com/citation-style-language/schema/raw/master/csl-citation.json"}</w:instrText>
      </w:r>
      <w:r w:rsidR="0053375D"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10,11</w:t>
      </w:r>
      <w:r w:rsidR="0053375D" w:rsidRPr="001F019F">
        <w:rPr>
          <w:rFonts w:eastAsia="Times New Roman" w:cstheme="minorHAnsi"/>
          <w:sz w:val="24"/>
          <w:szCs w:val="24"/>
        </w:rPr>
        <w:fldChar w:fldCharType="end"/>
      </w:r>
      <w:r w:rsidR="00631D74" w:rsidRPr="001F019F">
        <w:rPr>
          <w:rFonts w:eastAsia="Times New Roman" w:cstheme="minorHAnsi"/>
          <w:sz w:val="24"/>
          <w:szCs w:val="24"/>
        </w:rPr>
        <w:t xml:space="preserve"> </w:t>
      </w:r>
      <w:r w:rsidR="00F540E7" w:rsidRPr="001F019F">
        <w:rPr>
          <w:rFonts w:eastAsia="Times New Roman" w:cstheme="minorHAnsi"/>
          <w:sz w:val="24"/>
          <w:szCs w:val="24"/>
        </w:rPr>
        <w:t xml:space="preserve">Similarly, individuals with a greater number of SM connections </w:t>
      </w:r>
      <w:r w:rsidR="000A0A55" w:rsidRPr="001F019F">
        <w:rPr>
          <w:rFonts w:eastAsia="Times New Roman" w:cstheme="minorHAnsi"/>
          <w:sz w:val="24"/>
          <w:szCs w:val="24"/>
        </w:rPr>
        <w:t>report having</w:t>
      </w:r>
      <w:r w:rsidR="00F540E7" w:rsidRPr="001F019F">
        <w:rPr>
          <w:rFonts w:eastAsia="Times New Roman" w:cstheme="minorHAnsi"/>
          <w:sz w:val="24"/>
          <w:szCs w:val="24"/>
        </w:rPr>
        <w:t xml:space="preserve"> greater social capital, which </w:t>
      </w:r>
      <w:r w:rsidR="000A0A55" w:rsidRPr="001F019F">
        <w:rPr>
          <w:rFonts w:eastAsia="Times New Roman" w:cstheme="minorHAnsi"/>
          <w:sz w:val="24"/>
          <w:szCs w:val="24"/>
        </w:rPr>
        <w:t>also tends to</w:t>
      </w:r>
      <w:r w:rsidR="00F540E7" w:rsidRPr="001F019F">
        <w:rPr>
          <w:rFonts w:eastAsia="Times New Roman" w:cstheme="minorHAnsi"/>
          <w:sz w:val="24"/>
          <w:szCs w:val="24"/>
        </w:rPr>
        <w:t xml:space="preserve"> enhance social connectedness</w:t>
      </w:r>
      <w:r w:rsidR="00916B5C" w:rsidRPr="001F019F">
        <w:rPr>
          <w:rFonts w:eastAsia="Times New Roman" w:cstheme="minorHAnsi"/>
          <w:sz w:val="24"/>
          <w:szCs w:val="24"/>
        </w:rPr>
        <w:t>.</w:t>
      </w:r>
      <w:r w:rsidR="00761B22"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{"citationItems":[{"id":"ITEM-1","itemData":{"DOI":"10.1016/j.appdev.2008.07.002","ISSN":"01933973","abstract":"A longitudinal analysis of panel data from users of a popular online social network site, Facebook, investigated the relationship between intensity of Facebook use, measures of psychological well-being, and bridging social capital. Two surveys conducted a year apart at a large U.S. university, complemented with in-depth interviews with 18 Facebook users, provide the study data. Intensity of Facebook use in year one strongly predicted bridging social capital outcomes in year two, even after controlling for measures of self-esteem and satisfaction with life. These latter psychological variables were also strongly associated with social capital outcomes. Self-esteem served to moderate the relationship between Facebook usage intensity and bridging social capital: those with lower self-esteem gained more from their use of Facebook in terms of bridging social capital than higher self-esteem participants. We suggest that Facebook affordances help reduce barriers that lower self-esteem students might experience in forming the kinds of large, heterogeneous networks that are sources of bridging social capital.","author":[{"dropping-particle":"","family":"Steinfield","given":"C","non-dropping-particle":"","parse-names":false,"suffix":""},{"dropping-particle":"","family":"Ellison","given":"N B","non-dropping-particle":"","parse-names":false,"suffix":""},{"dropping-particle":"","family":"Lampe","given":"C","non-dropping-particle":"","parse-names":false,"suffix":""}],"container-title":"Journal of Applied Developmental Psychology","id":"ITEM-1","issue":"6","issued":{"date-parts":[["2008","11"]]},"page":"434-445","title":"Social capital, self-esteem, and use of online social network sites: a longitudinal analysis","type":"article-journal","volume":"29"},"uris":["http://www.mendeley.com/documents/?uuid=b41368d9-2625-4554-99cd-9e931a8b054d"]},{"id":"ITEM-2","itemData":{"DOI":"10.1111/jcc4.12078","ISSN":"10836101","abstract":"This study explores the relationship between perceived bridging social capital and specific Facebook-enabled communication behaviors using survey data from a sample of U.S. adults (N=614). We explore the role of a specific set of Facebook behaviors that support relationship maintenance and assess the extent to which demographic variables, time on site, total and “actual” Facebook Friends, and this new measure (Facebook Relationship Maintenance Behaviors) predict bridging social capital. Drawing upon scholarship on social capital and relationship maintenance, we discuss the role of social grooming and attention-signaling activities in shaping perceived access to resources in one's network as measured by bridging social capital.","author":[{"dropping-particle":"","family":"Ellison","given":"N B","non-dropping-particle":"","parse-names":false,"suffix":""},{"dropping-particle":"","family":"Vitak","given":"J","non-dropping-particle":"","parse-names":false,"suffix":""},{"dropping-particle":"","family":"Gray","given":"R","non-dropping-particle":"","parse-names":false,"suffix":""},{"dropping-particle":"","family":"Lampe","given":"C","non-dropping-particle":"","parse-names":false,"suffix":""}],"container-title":"Journal of Computer-Mediated Communication","id":"ITEM-2","issue":"4","issued":{"date-parts":[["2014","7"]]},"page":"855-870","title":"Cultivating social resources on social network sites: Facebook relationship maintenance behaviors and their role in social capital processes","type":"article-journal","volume":"19"},"uris":["http://www.mendeley.com/documents/?uuid=ea5ad440-60db-42a2-b821-5bf023e02fb7"]},{"id":"ITEM-3","itemData":{"DOI":"10.1177/1461444810385389","ISSN":"1461-4448","author":[{"dropping-particle":"","family":"Ellison","given":"N B","non-dropping-particle":"","parse-names":false,"suffix":""},{"dropping-particle":"","family":"Steinfield","given":"C","non-dropping-particle":"","parse-names":false,"suffix":""},{"dropping-particle":"","family":"Lampe","given":"C","non-dropping-particle":"","parse-names":false,"suffix":""}],"container-title":"New Media &amp; Society","id":"ITEM-3","issue":"6","issued":{"date-parts":[["2011","9"]]},"page":"873-892","title":"Connection strategies: Social capital implications of Facebook-enabled communication practices","type":"article-journal","volume":"13"},"uris":["http://www.mendeley.com/documents/?uuid=f37a170a-99b5-445e-be53-c3b52d3bbae7"]}],"mendeley":{"formattedCitation":"&lt;sup&gt;9,12,13&lt;/sup&gt;","plainTextFormattedCitation":"9,12,13","previouslyFormattedCitation":"&lt;sup&gt;9,12,13&lt;/sup&gt;"},"properties":{"noteIndex":0},"schema":"https://github.com/citation-style-language/schema/raw/master/csl-citation.json"}</w:instrText>
      </w:r>
      <w:r w:rsidR="00761B22"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9,12,13</w:t>
      </w:r>
      <w:r w:rsidR="00761B22" w:rsidRPr="001F019F">
        <w:rPr>
          <w:rFonts w:eastAsia="Times New Roman" w:cstheme="minorHAnsi"/>
          <w:sz w:val="24"/>
          <w:szCs w:val="24"/>
        </w:rPr>
        <w:fldChar w:fldCharType="end"/>
      </w:r>
      <w:r w:rsidR="005139FB" w:rsidRPr="001F019F">
        <w:rPr>
          <w:rFonts w:eastAsia="Times New Roman" w:cstheme="minorHAnsi"/>
          <w:sz w:val="24"/>
          <w:szCs w:val="24"/>
        </w:rPr>
        <w:t xml:space="preserve"> In turn, those with greater social </w:t>
      </w:r>
      <w:r w:rsidR="00A93DFD" w:rsidRPr="001F019F">
        <w:rPr>
          <w:rFonts w:eastAsia="Times New Roman" w:cstheme="minorHAnsi"/>
          <w:sz w:val="24"/>
          <w:szCs w:val="24"/>
        </w:rPr>
        <w:t>capital</w:t>
      </w:r>
      <w:r w:rsidR="005139FB" w:rsidRPr="001F019F">
        <w:rPr>
          <w:rFonts w:eastAsia="Times New Roman" w:cstheme="minorHAnsi"/>
          <w:sz w:val="24"/>
          <w:szCs w:val="24"/>
        </w:rPr>
        <w:t xml:space="preserve"> can </w:t>
      </w:r>
      <w:r w:rsidR="00247D74" w:rsidRPr="001F019F">
        <w:rPr>
          <w:rFonts w:eastAsia="Times New Roman" w:cstheme="minorHAnsi"/>
          <w:sz w:val="24"/>
          <w:szCs w:val="24"/>
        </w:rPr>
        <w:t xml:space="preserve">draw on resources from other members of </w:t>
      </w:r>
      <w:r w:rsidR="003E625F" w:rsidRPr="001F019F">
        <w:rPr>
          <w:rFonts w:eastAsia="Times New Roman" w:cstheme="minorHAnsi"/>
          <w:sz w:val="24"/>
          <w:szCs w:val="24"/>
        </w:rPr>
        <w:t>their</w:t>
      </w:r>
      <w:r w:rsidR="00247D74" w:rsidRPr="001F019F">
        <w:rPr>
          <w:rFonts w:eastAsia="Times New Roman" w:cstheme="minorHAnsi"/>
          <w:sz w:val="24"/>
          <w:szCs w:val="24"/>
        </w:rPr>
        <w:t xml:space="preserve"> networks, </w:t>
      </w:r>
      <w:r w:rsidR="00776757" w:rsidRPr="001F019F">
        <w:rPr>
          <w:rFonts w:eastAsia="Times New Roman" w:cstheme="minorHAnsi"/>
          <w:sz w:val="24"/>
          <w:szCs w:val="24"/>
        </w:rPr>
        <w:t>leading to</w:t>
      </w:r>
      <w:r w:rsidR="00247D74" w:rsidRPr="001F019F">
        <w:rPr>
          <w:rFonts w:eastAsia="Times New Roman" w:cstheme="minorHAnsi"/>
          <w:sz w:val="24"/>
          <w:szCs w:val="24"/>
        </w:rPr>
        <w:t xml:space="preserve"> useful information, </w:t>
      </w:r>
      <w:r w:rsidR="007C5F57" w:rsidRPr="001F019F">
        <w:rPr>
          <w:rFonts w:eastAsia="Times New Roman" w:cstheme="minorHAnsi"/>
          <w:sz w:val="24"/>
          <w:szCs w:val="24"/>
        </w:rPr>
        <w:t xml:space="preserve">new </w:t>
      </w:r>
      <w:r w:rsidR="00247D74" w:rsidRPr="001F019F">
        <w:rPr>
          <w:rFonts w:eastAsia="Times New Roman" w:cstheme="minorHAnsi"/>
          <w:sz w:val="24"/>
          <w:szCs w:val="24"/>
        </w:rPr>
        <w:t xml:space="preserve">personal relationships, </w:t>
      </w:r>
      <w:r w:rsidR="00533324" w:rsidRPr="001F019F">
        <w:rPr>
          <w:rFonts w:eastAsia="Times New Roman" w:cstheme="minorHAnsi"/>
          <w:sz w:val="24"/>
          <w:szCs w:val="24"/>
        </w:rPr>
        <w:t>and employment connections</w:t>
      </w:r>
      <w:r w:rsidR="00916B5C" w:rsidRPr="001F019F">
        <w:rPr>
          <w:rFonts w:eastAsia="Times New Roman" w:cstheme="minorHAnsi"/>
          <w:sz w:val="24"/>
          <w:szCs w:val="24"/>
        </w:rPr>
        <w:t>.</w:t>
      </w:r>
      <w:r w:rsidR="00BE30FF"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{"citationItems":[{"id":"ITEM-1","itemData":{"DOI":"10.1086/210268","ISSN":"0002-9602","abstract":"Despite a great deal of interest in a possible decline of social capital in the United States, scholars have not reached a consensus on the trend. This article improves upon previous research by providing a model of social capital that has explicit links to theories of social capital and that analyzes multiple indicators of social capital over a 20‐year period. The results do not consistently support Putnam's claim of a decline in social capital, showing instead some decline in a general measure of social capital, a decline in trust in individuals, no general decline in trust in institutions, and no decline in associations.","author":[{"dropping-particle":"","family":"Paxon","given":"P","non-dropping-particle":"","parse-names":false,"suffix":""}],"container-title":"American Journal of Sociology","id":"ITEM-1","issue":"1","issued":{"date-parts":[["1999"]]},"page":"88-127","title":"Is social capital declining in the United States? a multiple indicator assessment","type":"article-journal","volume":"105"},"uris":["http://www.mendeley.com/documents/?uuid=8284880d-f564-4849-a2b1-fad93c7369c6","http://www.mendeley.com/documents/?uuid=8a46bc6c-0c9f-4b3a-b331-2f75cfa81566"]},{"id":"ITEM-2","itemData":{"DOI":"10.1086/225469","abstract":"Analysis of social networks is sugested as a tool for linking micro and macro levels of sociological theory. the procedure is illustrated by eleaboration of the macro implications of one aspect of small-scale interaction: the strength of dyadic ties. It is argued that the degree of overlap of two indiciduals' friendship networks varies directly with the strength of their tie to one another. The impact of this principle on diffusion of influence and information, mobility opportunity, and community organization is explored. Stress is laid on the cohesive power of weak ties. Most network models deal, implicitly with strong ties, thus confining their applicability to small, well-defined groups. Emphasis on weak ties lends itself to discussion of relations between groups and to analysis of segments of social sturcture not easily defined in terms of primary groups.","author":[{"dropping-particle":"","family":"Granovetter","given":"M S","non-dropping-particle":"","parse-names":false,"suffix":""}],"container-title":"American Journal of Sociology","id":"ITEM-2","issue":"6","issued":{"date-parts":[["1973"]]},"page":"1360-1380","title":"The strength of weak ties","type":"article-journal","volume":"78"},"uris":["http://www.mendeley.com/documents/?uuid=89bd0587-9495-46b6-a318-2a10f08e401d"]}],"mendeley":{"formattedCitation":"&lt;sup&gt;14,15&lt;/sup&gt;","plainTextFormattedCitation":"14,15","previouslyFormattedCitation":"&lt;sup&gt;14,15&lt;/sup&gt;"},"properties":{"noteIndex":0},"schema":"https://github.com/citation-style-language/schema/raw/master/csl-citation.json"}</w:instrText>
      </w:r>
      <w:r w:rsidR="00BE30FF"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14,15</w:t>
      </w:r>
      <w:r w:rsidR="00BE30FF" w:rsidRPr="001F019F">
        <w:rPr>
          <w:rFonts w:eastAsia="Times New Roman" w:cstheme="minorHAnsi"/>
          <w:sz w:val="24"/>
          <w:szCs w:val="24"/>
        </w:rPr>
        <w:fldChar w:fldCharType="end"/>
      </w:r>
      <w:r w:rsidR="00F540E7" w:rsidRPr="001F019F">
        <w:rPr>
          <w:rFonts w:eastAsia="Times New Roman" w:cstheme="minorHAnsi"/>
          <w:sz w:val="24"/>
          <w:szCs w:val="24"/>
        </w:rPr>
        <w:t xml:space="preserve"> Having a larger Facebook audience also has been associated with increased life satisfaction, perceived social sup</w:t>
      </w:r>
      <w:r w:rsidR="000A0A55" w:rsidRPr="001F019F">
        <w:rPr>
          <w:rFonts w:eastAsia="Times New Roman" w:cstheme="minorHAnsi"/>
          <w:sz w:val="24"/>
          <w:szCs w:val="24"/>
        </w:rPr>
        <w:t>port, and subjective well-being</w:t>
      </w:r>
      <w:r w:rsidR="00916B5C" w:rsidRPr="001F019F">
        <w:rPr>
          <w:rFonts w:eastAsia="Times New Roman" w:cstheme="minorHAnsi"/>
          <w:sz w:val="24"/>
          <w:szCs w:val="24"/>
        </w:rPr>
        <w:t>.</w:t>
      </w:r>
      <w:r w:rsidR="00F82583"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{"citationItems":[{"id":"ITEM-1","itemData":{"DOI":"10.1037/a0026338","ISSN":"1939-0599","PMID":"22288367","abstract":"Is there a trade-off between having large networks of social connections on social networking sites such as Facebook and the development of intimacy and social support among today's generation of emerging adults? To understand the socialization context of Facebook during the transition to adulthood, an online survey was distributed to college students at a large urban university; participants answered questions about their relationships by systematically sampling their Facebook contacts while viewing their Facebook profiles online. Results confirmed that Facebook facilitates expansive social networks that grow disproportionately through distant kinds of relationship (acquaintances and activity connections), while also expanding the number of close relationships and stranger relationships, albeit at slower rates. Those with larger networks estimated that larger numbers of contacts in their networks were observing their status updates, a form of public communication to one's entire contact list. The major function of status updates was emotional disclosure, the key feature of intimacy. This finding indicates the transformation of the nature of intimacy in the environment of a social network site. In addition, larger networks and larger estimated audiences predicted higher levels of life satisfaction and perceived social support on Facebook. These findings emphasize the psychological importance of audience in the Facebook environment. Findings also suggest that social networking sites help youth to satisfy enduring human psychosocial needs for permanent relations in a geographically mobile world--college students with higher proportions of maintained contacts from the past (primarily high school friends) perceived Facebook as a more useful tool for procuring social support.","author":[{"dropping-particle":"","family":"Manago","given":"A M","non-dropping-particle":"","parse-names":false,"suffix":""},{"dropping-particle":"","family":"Taylor","given":"T","non-dropping-particle":"","parse-names":false,"suffix":""},{"dropping-particle":"","family":"Greenfield","given":"P M","non-dropping-particle":"","parse-names":false,"suffix":""}],"container-title":"Developmental Psychology","id":"ITEM-1","issue":"2","issued":{"date-parts":[["2012","3"]]},"page":"369-380","title":"Me and my 400 friends: the anatomy of college students' Facebook networks, their communication patterns, and well-being","type":"article-journal","volume":"48"},"uris":["http://www.mendeley.com/documents/?uuid=7b6ad606-ab8b-4d4a-8959-986eaefb3aeb"]},{"id":"ITEM-2","itemData":{"DOI":"10.1089/cyber.2010.0374","ISSN":"2152-2723","PMID":"21117983","abstract":"The current study investigates whether and how Facebook increases college-age users' subjective well-being by focusing on the number of Facebook friends and self-presentation strategies (positive vs. honest). A structural equation modeling analysis of cross-sectional survey data of college student Facebook users (N=391) revealed that the number of Facebook friends had a positive association with subjective well-being, but this association was not mediated by perceived social support. Additionally, we found that there was a negative curvilinear (inverted U-shape curve) relationship between Facebook friends and perceived social support. As for self-presentation strategies, whereas positive self-presentation had a direct effect on subjective well-being, honest self-presentation had a significant indirect effect on subjective well-being through perceived social support. Our study suggests that the number of Facebook friends and positive self-presentation may enhance users' subjective well-being, but this portion of happiness may not be grounded in perceived social support. On the other hand, honest self-presentation may enhance happiness rooted in social support provided by Facebook friends. Implications of our findings are discussed in light of affirmation of self-worth, time and effort required for building and maintaining friendships, and the important role played by self-disclosure in signaling one's need for social support.","author":[{"dropping-particle":"","family":"Kim","given":"J","non-dropping-particle":"","parse-names":false,"suffix":""},{"dropping-particle":"","family":"Lee","given":"J R","non-dropping-particle":"","parse-names":false,"suffix":""}],"container-title":"Cyberpsychology, Behavior and Social Networking","id":"ITEM-2","issue":"6","issued":{"date-parts":[["2011","6"]]},"page":"359-364","title":"The Facebook paths to happiness: effects of the number of Facebook friends and self-presentation on subjective well-being","type":"article-journal","volume":"14"},"uris":["http://www.mendeley.com/documents/?uuid=4c66e01c-5eb7-4632-8196-764c108054d3"]}],"mendeley":{"formattedCitation":"&lt;sup&gt;16,17&lt;/sup&gt;","plainTextFormattedCitation":"16,17","previouslyFormattedCitation":"&lt;sup&gt;16,17&lt;/sup&gt;"},"properties":{"noteIndex":0},"schema":"https://github.com/citation-style-language/schema/raw/master/csl-citation.json"}</w:instrText>
      </w:r>
      <w:r w:rsidR="00F82583"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16,17</w:t>
      </w:r>
      <w:r w:rsidR="00F82583" w:rsidRPr="001F019F">
        <w:rPr>
          <w:rFonts w:eastAsia="Times New Roman" w:cstheme="minorHAnsi"/>
          <w:sz w:val="24"/>
          <w:szCs w:val="24"/>
        </w:rPr>
        <w:fldChar w:fldCharType="end"/>
      </w:r>
    </w:p>
    <w:p w14:paraId="0A7FC62B" w14:textId="77777777" w:rsidR="00631D74" w:rsidRPr="001F019F" w:rsidRDefault="00631D74" w:rsidP="00C8364D">
      <w:pPr>
        <w:spacing w:after="0" w:line="480" w:lineRule="auto"/>
        <w:rPr>
          <w:rFonts w:cstheme="minorHAnsi"/>
          <w:sz w:val="24"/>
          <w:szCs w:val="24"/>
        </w:rPr>
      </w:pPr>
    </w:p>
    <w:p w14:paraId="5240AD9F" w14:textId="394752B4" w:rsidR="00D8051A" w:rsidRPr="001F019F" w:rsidRDefault="000A0A55" w:rsidP="00C8364D">
      <w:pPr>
        <w:spacing w:after="0" w:line="480" w:lineRule="auto"/>
        <w:rPr>
          <w:rFonts w:cstheme="minorHAnsi"/>
          <w:sz w:val="24"/>
          <w:szCs w:val="24"/>
        </w:rPr>
      </w:pPr>
      <w:r w:rsidRPr="001F019F">
        <w:rPr>
          <w:rFonts w:cstheme="minorHAnsi"/>
          <w:sz w:val="24"/>
          <w:szCs w:val="24"/>
        </w:rPr>
        <w:t xml:space="preserve">However, other studies suggest that increased SM exposure may counter-intuitively be associated with </w:t>
      </w:r>
      <w:r w:rsidRPr="001F019F">
        <w:rPr>
          <w:rFonts w:cstheme="minorHAnsi"/>
          <w:i/>
          <w:iCs/>
          <w:sz w:val="24"/>
          <w:szCs w:val="24"/>
        </w:rPr>
        <w:t>increased</w:t>
      </w:r>
      <w:r w:rsidRPr="001F019F">
        <w:rPr>
          <w:rFonts w:cstheme="minorHAnsi"/>
          <w:sz w:val="24"/>
          <w:szCs w:val="24"/>
        </w:rPr>
        <w:t xml:space="preserve"> PSI</w:t>
      </w:r>
      <w:r w:rsidR="00916B5C" w:rsidRPr="001F019F">
        <w:rPr>
          <w:rFonts w:cstheme="minorHAnsi"/>
          <w:sz w:val="24"/>
          <w:szCs w:val="24"/>
        </w:rPr>
        <w:t>.</w:t>
      </w:r>
      <w:r w:rsidR="00A1614F" w:rsidRPr="001F019F">
        <w:rPr>
          <w:rFonts w:cstheme="minorHAnsi"/>
          <w:sz w:val="24"/>
          <w:szCs w:val="24"/>
        </w:rPr>
        <w:fldChar w:fldCharType="begin" w:fldLock="1"/>
      </w:r>
      <w:r w:rsidR="00562FBF" w:rsidRPr="001F019F">
        <w:rPr>
          <w:rFonts w:cstheme="minorHAnsi"/>
          <w:sz w:val="24"/>
          <w:szCs w:val="24"/>
        </w:rPr>
        <w:instrText>ADDIN CSL_CITATION {"citationItems":[{"id":"ITEM-1","itemData":{"DOI":"10.1007/s10900-015-0128-8","ISSN":"0094-5145","PMID":"26613936","abstract":"Low emotional support is associated with poor health outcomes. Engagement with face-to-face social networks is one way of increasing emotional support. However, it is not yet known whether engagement with proliferating electronic social networks is similarly associated with increased emotional support. Thus, the purpose of this study was to assess associations between social media use and perceived emotional support in a large, nationally-representative sample. In October 2014, we collected data from 1796 U.S. adults ages 19–32. We assessed social media use using both total time spent and frequency of visits to each of the 11 most popular social media platforms. Our dependent variable was perceived emotional support as measured by the brief Patient-Reported Outcomes Measurement Information System (PROMIS) emotional support scale. A multivariable model including all sociodemographic covariates and accounting for survey weights demonstrated that, compared with the lowest quartile of time on social media, being in the highest quartile (spending two or more hours per day) was significantly associated with decreased odds of having higher perceived emotional support (AOR 0.62, 95 % CI 0.40, 0.94). However, compared with those in the lowest quartile, being in the highest quartile regarding frequency of social media use was not significantly associated with perceived emotional support (AOR 0.70, 95 % CI 0.45, 1.09). In conclusion, while the cross-sectional nature of these data hinder inference regarding directionality, it seems that heavy users of social media may actually feel less and not more emotional support.","author":[{"dropping-particle":"","family":"Shensa","given":"A","non-dropping-particle":"","parse-names":false,"suffix":""},{"dropping-particle":"","family":"Sidani","given":"J E","non-dropping-particle":"","parse-names":false,"suffix":""},{"dropping-particle":"","family":"Lin","given":"L","non-dropping-particle":"","parse-names":false,"suffix":""},{"dropping-particle":"","family":"Bowman","given":"N","non-dropping-particle":"","parse-names":false,"suffix":""},{"dropping-particle":"","family":"Primack","given":"B A","non-dropping-particle":"","parse-names":false,"suffix":""}],"container-title":"Journal of Community Health","id":"ITEM-1","issue":"3","issued":{"date-parts":[["2016","6","27"]]},"page":"541-549","title":"Social media use and perceived emotional support among US young adults","type":"article-journal","volume":"41"},"uris":["http://www.mendeley.com/documents/?uuid=5792898b-9eca-43b9-b221-3940205d79b4"]}],"mendeley":{"formattedCitation":"&lt;sup&gt;18&lt;/sup&gt;","plainTextFormattedCitation":"18","previouslyFormattedCitation":"&lt;sup&gt;18&lt;/sup&gt;"},"properties":{"noteIndex":0},"schema":"https://github.com/citation-style-language/schema/raw/master/csl-citation.json"}</w:instrText>
      </w:r>
      <w:r w:rsidR="00A1614F" w:rsidRPr="001F019F">
        <w:rPr>
          <w:rFonts w:cstheme="minorHAnsi"/>
          <w:sz w:val="24"/>
          <w:szCs w:val="24"/>
        </w:rPr>
        <w:fldChar w:fldCharType="separate"/>
      </w:r>
      <w:r w:rsidR="00916B5C" w:rsidRPr="001F019F">
        <w:rPr>
          <w:rFonts w:cstheme="minorHAnsi"/>
          <w:noProof/>
          <w:sz w:val="24"/>
          <w:szCs w:val="24"/>
          <w:vertAlign w:val="superscript"/>
        </w:rPr>
        <w:t>18</w:t>
      </w:r>
      <w:r w:rsidR="00A1614F" w:rsidRPr="001F019F">
        <w:rPr>
          <w:rFonts w:cstheme="minorHAnsi"/>
          <w:sz w:val="24"/>
          <w:szCs w:val="24"/>
        </w:rPr>
        <w:fldChar w:fldCharType="end"/>
      </w:r>
      <w:r w:rsidRPr="001F019F">
        <w:rPr>
          <w:rFonts w:cstheme="minorHAnsi"/>
          <w:sz w:val="24"/>
          <w:szCs w:val="24"/>
        </w:rPr>
        <w:t xml:space="preserve"> </w:t>
      </w:r>
      <w:r w:rsidR="00D10AE3" w:rsidRPr="001F019F">
        <w:rPr>
          <w:rFonts w:cstheme="minorHAnsi"/>
          <w:sz w:val="24"/>
          <w:szCs w:val="24"/>
        </w:rPr>
        <w:t>This may be because</w:t>
      </w:r>
      <w:r w:rsidR="00027084" w:rsidRPr="001F019F">
        <w:rPr>
          <w:rFonts w:cstheme="minorHAnsi"/>
          <w:sz w:val="24"/>
          <w:szCs w:val="24"/>
        </w:rPr>
        <w:t xml:space="preserve"> SM </w:t>
      </w:r>
      <w:r w:rsidR="00D10AE3" w:rsidRPr="001F019F">
        <w:rPr>
          <w:rFonts w:cstheme="minorHAnsi"/>
          <w:sz w:val="24"/>
          <w:szCs w:val="24"/>
        </w:rPr>
        <w:t>facilitates engagement</w:t>
      </w:r>
      <w:r w:rsidRPr="001F019F">
        <w:rPr>
          <w:rFonts w:cstheme="minorHAnsi"/>
          <w:sz w:val="24"/>
          <w:szCs w:val="24"/>
        </w:rPr>
        <w:t xml:space="preserve"> in social comparison</w:t>
      </w:r>
      <w:r w:rsidR="00D10AE3" w:rsidRPr="001F019F">
        <w:rPr>
          <w:rFonts w:cstheme="minorHAnsi"/>
          <w:sz w:val="24"/>
          <w:szCs w:val="24"/>
        </w:rPr>
        <w:t>,</w:t>
      </w:r>
      <w:r w:rsidR="004D0F39" w:rsidRPr="001F019F">
        <w:rPr>
          <w:rFonts w:cstheme="minorHAnsi"/>
          <w:sz w:val="24"/>
          <w:szCs w:val="24"/>
        </w:rPr>
        <w:t xml:space="preserve"> giving </w:t>
      </w:r>
      <w:r w:rsidR="00D10AE3" w:rsidRPr="001F019F">
        <w:rPr>
          <w:rFonts w:cstheme="minorHAnsi"/>
          <w:sz w:val="24"/>
          <w:szCs w:val="24"/>
        </w:rPr>
        <w:t>users</w:t>
      </w:r>
      <w:r w:rsidR="004D0F39" w:rsidRPr="001F019F">
        <w:rPr>
          <w:rFonts w:cstheme="minorHAnsi"/>
          <w:sz w:val="24"/>
          <w:szCs w:val="24"/>
        </w:rPr>
        <w:t xml:space="preserve"> the impression that others tend to be more connected and meaningfully engaged</w:t>
      </w:r>
      <w:r w:rsidR="00916B5C" w:rsidRPr="001F019F">
        <w:rPr>
          <w:rFonts w:cstheme="minorHAnsi"/>
          <w:sz w:val="24"/>
          <w:szCs w:val="24"/>
        </w:rPr>
        <w:t>.</w:t>
      </w:r>
      <w:r w:rsidR="008168CA" w:rsidRPr="001F019F">
        <w:rPr>
          <w:rFonts w:cstheme="minorHAnsi"/>
          <w:sz w:val="24"/>
          <w:szCs w:val="24"/>
        </w:rPr>
        <w:fldChar w:fldCharType="begin" w:fldLock="1"/>
      </w:r>
      <w:r w:rsidR="00562FBF" w:rsidRPr="001F019F">
        <w:rPr>
          <w:rFonts w:cstheme="minorHAnsi"/>
          <w:sz w:val="24"/>
          <w:szCs w:val="24"/>
        </w:rPr>
        <w:instrText>ADDIN CSL_CITATION {"citationItems":[{"id":"ITEM-1","itemData":{"DOI":"10.1089/cyber.2011.0324","ISSN":"2152-2723","PMID":"22165917","abstract":"Facebook, as one of the most popular social networking sites among college students, provides a platform for people to manage others' impressions of them. People tend to present themselves in a favorable way on their Facebook profile. This research examines the impact of using Facebook on people's perceptions of others' lives. It is argued that those with deeper involvement with Facebook will have different perceptions of others than those less involved due to two reasons. First, Facebook users tend to base judgment on examples easily recalled (the availability heuristic). Second, Facebook users tend to attribute the positive content presented on Facebook to others' personality, rather than situational factors (correspondence bias), especially for those they do not know personally. Questionnaires, including items measuring years of using Facebook, time spent on Facebook each week, number of people listed as their Facebook \"friends,\" and perceptions about others' lives, were completed by 425 undergraduate students taking classes across various academic disciplines at a state university in Utah. Surveys were collected during regular class period, except for two online classes where surveys were submitted online. The multivariate analysis indicated that those who have used Facebook longer agreed more that others were happier, and agreed less that life is fair, and those spending more time on Facebook each week agreed more that others were happier and had better lives. Furthermore, those that included more people whom they did not personally know as their Facebook \"friends\" agreed more that others had better lives.","author":[{"dropping-particle":"","family":"Chou","given":"H T G","non-dropping-particle":"","parse-names":false,"suffix":""},{"dropping-particle":"","family":"Edge","given":"N","non-dropping-particle":"","parse-names":false,"suffix":""}],"container-title":"Cyberpsychology, Behavior and Social Networking","id":"ITEM-1","issue":"2","issued":{"date-parts":[["2012","2"]]},"page":"117-121","title":"\"They are happier and having better lives than I am\": the impact of using Facebook on perceptions of others' lives","type":"article-journal","volume":"15"},"uris":["http://www.mendeley.com/documents/?uuid=2bf47540-1bb2-4afb-a757-3354566747ca"]},{"id":"ITEM-2","itemData":{"DOI":"10.1080/15533610802052654","ISSN":"1553-3611","abstract":"Despite the recent popularity of online social networks, there are few available studies that explain the differences between real life and internet social networks. Authoritative information about the outcomes of using social networking websites is even more sparse. In an attempt to close this literature gap, this exploratory study found that online social networks and real life social networks are significantly different in terms of social network size. The results also show that gender and extroversion are the major predictors of both online social network size and time spent online for social networking. Perhaps the most interesting finding is the negative impact of self-esteem on inclusion of strangers in online social networks. Additionally, directions for future research are provided.","author":[{"dropping-particle":"","family":"Acar","given":"A","non-dropping-particle":"","parse-names":false,"suffix":""}],"container-title":"Journal of Website Promotion","id":"ITEM-2","issue":"1-2","issued":{"date-parts":[["2008","5","28"]]},"page":"62-83","title":"Antecedents and consequences of online social networking behavior: the case of Facebook","type":"article-journal","volume":"3"},"uris":["http://www.mendeley.com/documents/?uuid=c7b59ae4-ac63-4f43-ae23-e667544b55e7"]},{"id":"ITEM-3","itemData":{"DOI":"10.1089/cyber.2014.0560","ISSN":"2152-2715","abstract":"Abstract As the use and influence of social networking continues to grow, researchers have begun to explore its consequences for psychological well-being. Some research suggests that Facebook use can have negative consequences for well-being. Instagram, a photo-sharing social network created in 2010, has particular characteristics that may make users susceptible to negative consequences. This study tested a theoretically grounded moderated meditation model of the association between Instagram use and depressive symptoms through the mechanism of negative social comparison, and moderation by amount of strangers one follows. One hundred and seventeen 18–29 year olds completed online questionnaires containing demographics, frequency of Instagram use, amount of strangers followed on Instagram, the Center for Epidemiological Resources Scale for Depression, and the Social Comparison Rating Scale. Instagram use was marginally positively associated with depressive symptoms, and positive social comparison was signi...","author":[{"dropping-particle":"","family":"Lup","given":"K","non-dropping-particle":"","parse-names":false,"suffix":""},{"dropping-particle":"","family":"Trub","given":"L","non-dropping-particle":"","parse-names":false,"suffix":""},{"dropping-particle":"","family":"Rosenthal","given":"L","non-dropping-particle":"","parse-names":false,"suffix":""}],"container-title":"Cyberpsychology, Behavior, and Social Networking","id":"ITEM-3","issue":"5","issued":{"date-parts":[["2015","5","12"]]},"language":"en","page":"247-252","publisher":"Mary Ann Liebert, Inc. 140 Huguenot Street, 3rd Floor New Rochelle, NY 10801 USA","title":"Instagram #instasad?: exploring associations among Instagram use, depressive symptoms, negative social comparison, and strangers followed","type":"article-journal","volume":"18"},"uris":["http://www.mendeley.com/documents/?uuid=180f38a5-12ad-4299-bd48-502a133148d5"]}],"mendeley":{"formattedCitation":"&lt;sup&gt;19–21&lt;/sup&gt;","plainTextFormattedCitation":"19–21","previouslyFormattedCitation":"&lt;sup&gt;19–21&lt;/sup&gt;"},"properties":{"noteIndex":0},"schema":"https://github.com/citation-style-language/schema/raw/master/csl-citation.json"}</w:instrText>
      </w:r>
      <w:r w:rsidR="008168CA" w:rsidRPr="001F019F">
        <w:rPr>
          <w:rFonts w:cstheme="minorHAnsi"/>
          <w:sz w:val="24"/>
          <w:szCs w:val="24"/>
        </w:rPr>
        <w:fldChar w:fldCharType="separate"/>
      </w:r>
      <w:r w:rsidR="00916B5C" w:rsidRPr="001F019F">
        <w:rPr>
          <w:rFonts w:cstheme="minorHAnsi"/>
          <w:noProof/>
          <w:sz w:val="24"/>
          <w:szCs w:val="24"/>
          <w:vertAlign w:val="superscript"/>
        </w:rPr>
        <w:t>19–21</w:t>
      </w:r>
      <w:r w:rsidR="008168CA" w:rsidRPr="001F019F">
        <w:rPr>
          <w:rFonts w:cstheme="minorHAnsi"/>
          <w:sz w:val="24"/>
          <w:szCs w:val="24"/>
        </w:rPr>
        <w:fldChar w:fldCharType="end"/>
      </w:r>
      <w:r w:rsidRPr="001F019F">
        <w:rPr>
          <w:rFonts w:cstheme="minorHAnsi"/>
          <w:sz w:val="24"/>
          <w:szCs w:val="24"/>
        </w:rPr>
        <w:t xml:space="preserve"> </w:t>
      </w:r>
      <w:r w:rsidR="004D0F39" w:rsidRPr="001F019F">
        <w:rPr>
          <w:rFonts w:cstheme="minorHAnsi"/>
          <w:sz w:val="24"/>
          <w:szCs w:val="24"/>
        </w:rPr>
        <w:t xml:space="preserve">Consistent with this, </w:t>
      </w:r>
      <w:r w:rsidR="00D10AE3" w:rsidRPr="001F019F">
        <w:rPr>
          <w:rFonts w:cstheme="minorHAnsi"/>
          <w:sz w:val="24"/>
          <w:szCs w:val="24"/>
        </w:rPr>
        <w:t>a large</w:t>
      </w:r>
      <w:r w:rsidR="00577FF8" w:rsidRPr="001F019F">
        <w:rPr>
          <w:rFonts w:cstheme="minorHAnsi"/>
          <w:sz w:val="24"/>
          <w:szCs w:val="24"/>
        </w:rPr>
        <w:t xml:space="preserve"> nationa</w:t>
      </w:r>
      <w:r w:rsidR="00D10AE3" w:rsidRPr="001F019F">
        <w:rPr>
          <w:rFonts w:cstheme="minorHAnsi"/>
          <w:sz w:val="24"/>
          <w:szCs w:val="24"/>
        </w:rPr>
        <w:t>lly-representative study recently</w:t>
      </w:r>
      <w:r w:rsidR="00577FF8" w:rsidRPr="001F019F">
        <w:rPr>
          <w:rFonts w:cstheme="minorHAnsi"/>
          <w:sz w:val="24"/>
          <w:szCs w:val="24"/>
        </w:rPr>
        <w:t xml:space="preserve"> found that</w:t>
      </w:r>
      <w:r w:rsidR="00D10AE3" w:rsidRPr="001F019F">
        <w:rPr>
          <w:rFonts w:cstheme="minorHAnsi"/>
          <w:sz w:val="24"/>
          <w:szCs w:val="24"/>
        </w:rPr>
        <w:t xml:space="preserve"> increased SM use</w:t>
      </w:r>
      <w:r w:rsidR="00577FF8" w:rsidRPr="001F019F">
        <w:rPr>
          <w:rFonts w:cstheme="minorHAnsi"/>
          <w:sz w:val="24"/>
          <w:szCs w:val="24"/>
        </w:rPr>
        <w:t>—both in terms of time per day and frequency of site visits—was associated with low emotional support in a linear fashion</w:t>
      </w:r>
      <w:r w:rsidR="00916B5C" w:rsidRPr="001F019F">
        <w:rPr>
          <w:rFonts w:cstheme="minorHAnsi"/>
          <w:sz w:val="24"/>
          <w:szCs w:val="24"/>
        </w:rPr>
        <w:t>.</w:t>
      </w:r>
      <w:r w:rsidR="00577FF8" w:rsidRPr="001F019F">
        <w:rPr>
          <w:rFonts w:cstheme="minorHAnsi"/>
          <w:sz w:val="24"/>
          <w:szCs w:val="24"/>
        </w:rPr>
        <w:fldChar w:fldCharType="begin" w:fldLock="1"/>
      </w:r>
      <w:r w:rsidR="00562FBF" w:rsidRPr="001F019F">
        <w:rPr>
          <w:rFonts w:cstheme="minorHAnsi"/>
          <w:sz w:val="24"/>
          <w:szCs w:val="24"/>
        </w:rPr>
        <w:instrText>ADDIN CSL_CITATION {"citationItems":[{"id":"ITEM-1","itemData":{"DOI":"10.1007/s10900-015-0128-8","ISSN":"0094-5145","PMID":"26613936","abstract":"Low emotional support is associated with poor health outcomes. Engagement with face-to-face social networks is one way of increasing emotional support. However, it is not yet known whether engagement with proliferating electronic social networks is similarly associated with increased emotional support. Thus, the purpose of this study was to assess associations between social media use and perceived emotional support in a large, nationally-representative sample. In October 2014, we collected data from 1796 U.S. adults ages 19–32. We assessed social media use using both total time spent and frequency of visits to each of the 11 most popular social media platforms. Our dependent variable was perceived emotional support as measured by the brief Patient-Reported Outcomes Measurement Information System (PROMIS) emotional support scale. A multivariable model including all sociodemographic covariates and accounting for survey weights demonstrated that, compared with the lowest quartile of time on social media, being in the highest quartile (spending two or more hours per day) was significantly associated with decreased odds of having higher perceived emotional support (AOR 0.62, 95 % CI 0.40, 0.94). However, compared with those in the lowest quartile, being in the highest quartile regarding frequency of social media use was not significantly associated with perceived emotional support (AOR 0.70, 95 % CI 0.45, 1.09). In conclusion, while the cross-sectional nature of these data hinder inference regarding directionality, it seems that heavy users of social media may actually feel less and not more emotional support.","author":[{"dropping-particle":"","family":"Shensa","given":"A","non-dropping-particle":"","parse-names":false,"suffix":""},{"dropping-particle":"","family":"Sidani","given":"J E","non-dropping-particle":"","parse-names":false,"suffix":""},{"dropping-particle":"","family":"Lin","given":"L","non-dropping-particle":"","parse-names":false,"suffix":""},{"dropping-particle":"","family":"Bowman","given":"N","non-dropping-particle":"","parse-names":false,"suffix":""},{"dropping-particle":"","family":"Primack","given":"B A","non-dropping-particle":"","parse-names":false,"suffix":""}],"container-title":"Journal of Community Health","id":"ITEM-1","issue":"3","issued":{"date-parts":[["2016","6","27"]]},"page":"541-549","title":"Social media use and perceived emotional support among US young adults","type":"article-journal","volume":"41"},"uris":["http://www.mendeley.com/documents/?uuid=5792898b-9eca-43b9-b221-3940205d79b4"]}],"mendeley":{"formattedCitation":"&lt;sup&gt;18&lt;/sup&gt;","plainTextFormattedCitation":"18","previouslyFormattedCitation":"&lt;sup&gt;18&lt;/sup&gt;"},"properties":{"noteIndex":0},"schema":"https://github.com/citation-style-language/schema/raw/master/csl-citation.json"}</w:instrText>
      </w:r>
      <w:r w:rsidR="00577FF8" w:rsidRPr="001F019F">
        <w:rPr>
          <w:rFonts w:cstheme="minorHAnsi"/>
          <w:sz w:val="24"/>
          <w:szCs w:val="24"/>
        </w:rPr>
        <w:fldChar w:fldCharType="separate"/>
      </w:r>
      <w:r w:rsidR="00916B5C" w:rsidRPr="001F019F">
        <w:rPr>
          <w:rFonts w:cstheme="minorHAnsi"/>
          <w:noProof/>
          <w:sz w:val="24"/>
          <w:szCs w:val="24"/>
          <w:vertAlign w:val="superscript"/>
        </w:rPr>
        <w:t>18</w:t>
      </w:r>
      <w:r w:rsidR="00577FF8" w:rsidRPr="001F019F">
        <w:rPr>
          <w:rFonts w:cstheme="minorHAnsi"/>
          <w:sz w:val="24"/>
          <w:szCs w:val="24"/>
        </w:rPr>
        <w:fldChar w:fldCharType="end"/>
      </w:r>
      <w:r w:rsidR="00F7529D" w:rsidRPr="001F019F">
        <w:rPr>
          <w:rFonts w:cstheme="minorHAnsi"/>
          <w:sz w:val="24"/>
          <w:szCs w:val="24"/>
        </w:rPr>
        <w:t xml:space="preserve">  </w:t>
      </w:r>
      <w:r w:rsidR="00530E57" w:rsidRPr="001F019F">
        <w:rPr>
          <w:rFonts w:cstheme="minorHAnsi"/>
          <w:sz w:val="24"/>
          <w:szCs w:val="24"/>
        </w:rPr>
        <w:t xml:space="preserve">Another study specifically </w:t>
      </w:r>
      <w:r w:rsidR="00530E57" w:rsidRPr="001F019F">
        <w:rPr>
          <w:rFonts w:cstheme="minorHAnsi"/>
          <w:sz w:val="24"/>
          <w:szCs w:val="24"/>
        </w:rPr>
        <w:lastRenderedPageBreak/>
        <w:t>concluded that</w:t>
      </w:r>
      <w:r w:rsidR="00025846" w:rsidRPr="001F019F">
        <w:rPr>
          <w:rFonts w:cstheme="minorHAnsi"/>
          <w:sz w:val="24"/>
          <w:szCs w:val="24"/>
        </w:rPr>
        <w:t xml:space="preserve"> amount of</w:t>
      </w:r>
      <w:r w:rsidR="00530E57" w:rsidRPr="001F019F">
        <w:rPr>
          <w:rFonts w:cstheme="minorHAnsi"/>
          <w:sz w:val="24"/>
          <w:szCs w:val="24"/>
        </w:rPr>
        <w:t xml:space="preserve"> Facebook use is significantly correlated with negative psychosocial variables such as loneliness and depression</w:t>
      </w:r>
      <w:r w:rsidR="00916B5C" w:rsidRPr="001F019F">
        <w:rPr>
          <w:rFonts w:cstheme="minorHAnsi"/>
          <w:sz w:val="24"/>
          <w:szCs w:val="24"/>
        </w:rPr>
        <w:t>.</w:t>
      </w:r>
      <w:r w:rsidR="007C7364" w:rsidRPr="001F019F">
        <w:rPr>
          <w:rFonts w:cstheme="minorHAnsi"/>
          <w:sz w:val="24"/>
          <w:szCs w:val="24"/>
        </w:rPr>
        <w:fldChar w:fldCharType="begin" w:fldLock="1"/>
      </w:r>
      <w:r w:rsidR="00562FBF" w:rsidRPr="001F019F">
        <w:rPr>
          <w:rFonts w:cstheme="minorHAnsi"/>
          <w:sz w:val="24"/>
          <w:szCs w:val="24"/>
        </w:rPr>
        <w:instrText>ADDIN CSL_CITATION {"citationItems":[{"id":"ITEM-1","itemData":{"DOI":"10.2190/EC.46.1.e","ISBN":"0735-6331, 0735-6331","ISSN":"0735-6331","PMID":"75127212","abstract":"College students are using social network sites such as Facebook to communicate with their families and friends. However, empirical evidence is needed to examine whether there exists a reciprocal relationship between students' use of social network sites and their psychological well-being. The present study focused on two reciprocally-related research questions: (a) Is there an impact of loneliness on Facebook intensity and motive for using Facebook among first-year college students? (b) Is there an impact of Facebook intensity and motive for using Facebook on loneliness? Data were collected from a sample of 340 first-year college students and were analyzed through structural equation modeling. No reciprocal relationship was found in the study: Facebook intensity had a positive impact on loneliness and, motive for using Facebook did not have any impact on loneliness, whereas loneliness influenced neither Facebook intensity nor motive for using Facebook. (Contains 1 table and 2 figures.)","author":[{"dropping-particle":"","family":"Lou","given":"L L","non-dropping-particle":"","parse-names":false,"suffix":""},{"dropping-particle":"","family":"Yan","given":"Z","non-dropping-particle":"","parse-names":false,"suffix":""},{"dropping-particle":"","family":"Nickerson","given":"A","non-dropping-particle":"","parse-names":false,"suffix":""},{"dropping-particle":"","family":"McMorris","given":"R","non-dropping-particle":"","parse-names":false,"suffix":""}],"container-title":"Journal of Educational Computing Research","id":"ITEM-1","issue":"1","issued":{"date-parts":[["2012"]]},"page":"105-117","title":"An examination of the reciprocal relationship of loneliness and Facebook use among first-year college students","type":"article-journal","volume":"46"},"uris":["http://www.mendeley.com/documents/?uuid=bae9ad02-da5d-4ec8-a03e-625dba9376f9"]}],"mendeley":{"formattedCitation":"&lt;sup&gt;22&lt;/sup&gt;","plainTextFormattedCitation":"22","previouslyFormattedCitation":"&lt;sup&gt;22&lt;/sup&gt;"},"properties":{"noteIndex":0},"schema":"https://github.com/citation-style-language/schema/raw/master/csl-citation.json"}</w:instrText>
      </w:r>
      <w:r w:rsidR="007C7364" w:rsidRPr="001F019F">
        <w:rPr>
          <w:rFonts w:cstheme="minorHAnsi"/>
          <w:sz w:val="24"/>
          <w:szCs w:val="24"/>
        </w:rPr>
        <w:fldChar w:fldCharType="separate"/>
      </w:r>
      <w:r w:rsidR="00916B5C" w:rsidRPr="001F019F">
        <w:rPr>
          <w:rFonts w:cstheme="minorHAnsi"/>
          <w:noProof/>
          <w:sz w:val="24"/>
          <w:szCs w:val="24"/>
          <w:vertAlign w:val="superscript"/>
        </w:rPr>
        <w:t>22</w:t>
      </w:r>
      <w:r w:rsidR="007C7364" w:rsidRPr="001F019F">
        <w:rPr>
          <w:rFonts w:cstheme="minorHAnsi"/>
          <w:sz w:val="24"/>
          <w:szCs w:val="24"/>
        </w:rPr>
        <w:fldChar w:fldCharType="end"/>
      </w:r>
      <w:r w:rsidR="00530E57" w:rsidRPr="001F019F">
        <w:rPr>
          <w:rFonts w:cstheme="minorHAnsi"/>
          <w:sz w:val="24"/>
          <w:szCs w:val="24"/>
        </w:rPr>
        <w:t xml:space="preserve"> </w:t>
      </w:r>
      <w:r w:rsidR="00697B44" w:rsidRPr="001F019F">
        <w:rPr>
          <w:rFonts w:cstheme="minorHAnsi"/>
          <w:sz w:val="24"/>
          <w:szCs w:val="24"/>
        </w:rPr>
        <w:t>I</w:t>
      </w:r>
      <w:r w:rsidR="009540D0" w:rsidRPr="001F019F">
        <w:rPr>
          <w:rFonts w:cstheme="minorHAnsi"/>
          <w:sz w:val="24"/>
          <w:szCs w:val="24"/>
        </w:rPr>
        <w:t xml:space="preserve">t is important to note that </w:t>
      </w:r>
      <w:r w:rsidR="000E4B4A" w:rsidRPr="001F019F">
        <w:rPr>
          <w:rFonts w:cstheme="minorHAnsi"/>
          <w:sz w:val="24"/>
          <w:szCs w:val="24"/>
        </w:rPr>
        <w:t xml:space="preserve">that not all ties are inherently positive in quality, </w:t>
      </w:r>
      <w:r w:rsidR="00DB0E03" w:rsidRPr="001F019F">
        <w:rPr>
          <w:rFonts w:cstheme="minorHAnsi"/>
          <w:sz w:val="24"/>
          <w:szCs w:val="24"/>
        </w:rPr>
        <w:t>potentially</w:t>
      </w:r>
      <w:r w:rsidR="000E4B4A" w:rsidRPr="001F019F">
        <w:rPr>
          <w:rFonts w:cstheme="minorHAnsi"/>
          <w:sz w:val="24"/>
          <w:szCs w:val="24"/>
        </w:rPr>
        <w:t xml:space="preserve"> limiting positive outcome</w:t>
      </w:r>
      <w:r w:rsidR="00697B44" w:rsidRPr="001F019F">
        <w:rPr>
          <w:rFonts w:cstheme="minorHAnsi"/>
          <w:sz w:val="24"/>
          <w:szCs w:val="24"/>
        </w:rPr>
        <w:t>s</w:t>
      </w:r>
      <w:r w:rsidR="000E4B4A" w:rsidRPr="001F019F">
        <w:rPr>
          <w:rFonts w:cstheme="minorHAnsi"/>
          <w:sz w:val="24"/>
          <w:szCs w:val="24"/>
        </w:rPr>
        <w:t xml:space="preserve"> from social ties. </w:t>
      </w:r>
      <w:r w:rsidR="00697B44" w:rsidRPr="001F019F">
        <w:rPr>
          <w:rFonts w:cstheme="minorHAnsi"/>
          <w:sz w:val="24"/>
          <w:szCs w:val="24"/>
        </w:rPr>
        <w:t>In fact, t</w:t>
      </w:r>
      <w:r w:rsidR="000E4B4A" w:rsidRPr="001F019F">
        <w:rPr>
          <w:rFonts w:cstheme="minorHAnsi"/>
          <w:sz w:val="24"/>
          <w:szCs w:val="24"/>
        </w:rPr>
        <w:t xml:space="preserve">here are circumstances in which the number of ties may have negative effects on health. For example, </w:t>
      </w:r>
      <w:r w:rsidR="00697B44" w:rsidRPr="001F019F">
        <w:rPr>
          <w:rFonts w:cstheme="minorHAnsi"/>
          <w:sz w:val="24"/>
          <w:szCs w:val="24"/>
        </w:rPr>
        <w:t>in some studies</w:t>
      </w:r>
      <w:r w:rsidR="000E4B4A" w:rsidRPr="001F019F">
        <w:rPr>
          <w:rFonts w:cstheme="minorHAnsi"/>
          <w:sz w:val="24"/>
          <w:szCs w:val="24"/>
        </w:rPr>
        <w:t xml:space="preserve"> adolescents with either too large or too small a network have higher</w:t>
      </w:r>
      <w:r w:rsidR="00247EA2" w:rsidRPr="001F019F">
        <w:rPr>
          <w:rFonts w:cstheme="minorHAnsi"/>
          <w:sz w:val="24"/>
          <w:szCs w:val="24"/>
        </w:rPr>
        <w:t xml:space="preserve"> levels of depressive symptoms</w:t>
      </w:r>
      <w:r w:rsidR="00916B5C" w:rsidRPr="001F019F">
        <w:rPr>
          <w:rFonts w:cstheme="minorHAnsi"/>
          <w:sz w:val="24"/>
          <w:szCs w:val="24"/>
        </w:rPr>
        <w:t>.</w:t>
      </w:r>
      <w:r w:rsidR="00A01CC0" w:rsidRPr="001F019F">
        <w:rPr>
          <w:rFonts w:cstheme="minorHAnsi"/>
          <w:sz w:val="24"/>
          <w:szCs w:val="24"/>
        </w:rPr>
        <w:fldChar w:fldCharType="begin" w:fldLock="1"/>
      </w:r>
      <w:r w:rsidR="00562FBF" w:rsidRPr="001F019F">
        <w:rPr>
          <w:rFonts w:cstheme="minorHAnsi"/>
          <w:sz w:val="24"/>
          <w:szCs w:val="24"/>
        </w:rPr>
        <w:instrText>ADDIN CSL_CITATION {"citationItems":[{"id":"ITEM-1","itemData":{"DOI":"10.1353/sof.0.0189","ISBN":"0037-7732","ISSN":"0037-7732","PMID":"43205360","abstract":"Using a nationally representative sample of adolescents, we examine associations among social integration (network size), network cohesion (alter-density), perceptions of social relationships (e.g., social support) and adolescent depressive symptoms. We find that adolescents with either too large or too small a network have higher levels of depressive symptoms. Among girls, however, the ill effects of over-integration only occur at low levels of network cohesion. For boys, in contrast, the ill effects of over-integration only occur at high levels of network cohesion. Large social networks tend not to compromise positive perceptions of friend support or belonging; whereas, small networks are associated with low perceptions of friend support and belonging. Hence, perceptions of social relationships mediate the ill effects of under integration, but not over-integration, on depressive symptoms.","author":[{"dropping-particle":"","family":"Falci","given":"Christina","non-dropping-particle":"","parse-names":false,"suffix":""},{"dropping-particle":"","family":"McNeely","given":"Clea","non-dropping-particle":"","parse-names":false,"suffix":""}],"container-title":"Social Forces","id":"ITEM-1","issue":"4","issued":{"date-parts":[["2009"]]},"page":"2031-2061","title":"Too many friends: social integration, network cohesion and adolescent depressive symptoms","type":"article-journal","volume":"87"},"uris":["http://www.mendeley.com/documents/?uuid=435d9326-8ac7-4627-824c-e22653a2c5e5"]}],"mendeley":{"formattedCitation":"&lt;sup&gt;23&lt;/sup&gt;","plainTextFormattedCitation":"23","previouslyFormattedCitation":"&lt;sup&gt;23&lt;/sup&gt;"},"properties":{"noteIndex":0},"schema":"https://github.com/citation-style-language/schema/raw/master/csl-citation.json"}</w:instrText>
      </w:r>
      <w:r w:rsidR="00A01CC0" w:rsidRPr="001F019F">
        <w:rPr>
          <w:rFonts w:cstheme="minorHAnsi"/>
          <w:sz w:val="24"/>
          <w:szCs w:val="24"/>
        </w:rPr>
        <w:fldChar w:fldCharType="separate"/>
      </w:r>
      <w:r w:rsidR="00916B5C" w:rsidRPr="001F019F">
        <w:rPr>
          <w:rFonts w:cstheme="minorHAnsi"/>
          <w:noProof/>
          <w:sz w:val="24"/>
          <w:szCs w:val="24"/>
          <w:vertAlign w:val="superscript"/>
        </w:rPr>
        <w:t>23</w:t>
      </w:r>
      <w:r w:rsidR="00A01CC0" w:rsidRPr="001F019F">
        <w:rPr>
          <w:rFonts w:cstheme="minorHAnsi"/>
          <w:sz w:val="24"/>
          <w:szCs w:val="24"/>
        </w:rPr>
        <w:fldChar w:fldCharType="end"/>
      </w:r>
    </w:p>
    <w:p w14:paraId="3F61B385" w14:textId="5577C2C0" w:rsidR="00577FF8" w:rsidRPr="001F019F" w:rsidRDefault="00577FF8" w:rsidP="00C8364D">
      <w:pPr>
        <w:spacing w:after="0" w:line="480" w:lineRule="auto"/>
        <w:rPr>
          <w:rFonts w:eastAsia="Times New Roman" w:cstheme="minorHAnsi"/>
          <w:sz w:val="24"/>
          <w:szCs w:val="24"/>
        </w:rPr>
      </w:pPr>
    </w:p>
    <w:p w14:paraId="2230D394" w14:textId="2D52E32A" w:rsidR="00577FF8" w:rsidRPr="001F019F" w:rsidRDefault="00143CB2" w:rsidP="00B207AB">
      <w:pPr>
        <w:spacing w:after="0" w:line="480" w:lineRule="auto"/>
        <w:rPr>
          <w:rFonts w:eastAsia="Times New Roman" w:cstheme="minorHAnsi"/>
          <w:sz w:val="24"/>
          <w:szCs w:val="24"/>
        </w:rPr>
      </w:pPr>
      <w:r w:rsidRPr="001F019F">
        <w:rPr>
          <w:rFonts w:eastAsia="Times New Roman" w:cstheme="minorHAnsi"/>
          <w:sz w:val="24"/>
          <w:szCs w:val="24"/>
        </w:rPr>
        <w:t>F</w:t>
      </w:r>
      <w:r w:rsidR="00577FF8" w:rsidRPr="001F019F">
        <w:rPr>
          <w:rFonts w:eastAsia="Times New Roman" w:cstheme="minorHAnsi"/>
          <w:sz w:val="24"/>
          <w:szCs w:val="24"/>
        </w:rPr>
        <w:t xml:space="preserve">illing gaps in the literature may help to </w:t>
      </w:r>
      <w:r w:rsidR="00F93238" w:rsidRPr="001F019F">
        <w:rPr>
          <w:rFonts w:eastAsia="Times New Roman" w:cstheme="minorHAnsi"/>
          <w:sz w:val="24"/>
          <w:szCs w:val="24"/>
        </w:rPr>
        <w:t>clarify prior</w:t>
      </w:r>
      <w:r w:rsidR="00577FF8" w:rsidRPr="001F019F">
        <w:rPr>
          <w:rFonts w:eastAsia="Times New Roman" w:cstheme="minorHAnsi"/>
          <w:sz w:val="24"/>
          <w:szCs w:val="24"/>
        </w:rPr>
        <w:t xml:space="preserve"> mixed findings surrounding </w:t>
      </w:r>
      <w:r w:rsidR="003F6775" w:rsidRPr="001F019F">
        <w:rPr>
          <w:rFonts w:eastAsia="Times New Roman" w:cstheme="minorHAnsi"/>
          <w:sz w:val="24"/>
          <w:szCs w:val="24"/>
        </w:rPr>
        <w:t xml:space="preserve">positive and negative experiences on </w:t>
      </w:r>
      <w:r w:rsidR="00577FF8" w:rsidRPr="001F019F">
        <w:rPr>
          <w:rFonts w:eastAsia="Times New Roman" w:cstheme="minorHAnsi"/>
          <w:sz w:val="24"/>
          <w:szCs w:val="24"/>
        </w:rPr>
        <w:t xml:space="preserve">SM and </w:t>
      </w:r>
      <w:r w:rsidR="003F6775" w:rsidRPr="001F019F">
        <w:rPr>
          <w:rFonts w:eastAsia="Times New Roman" w:cstheme="minorHAnsi"/>
          <w:sz w:val="24"/>
          <w:szCs w:val="24"/>
        </w:rPr>
        <w:t>PSI</w:t>
      </w:r>
      <w:r w:rsidR="00F93238" w:rsidRPr="001F019F">
        <w:rPr>
          <w:rFonts w:eastAsia="Times New Roman" w:cstheme="minorHAnsi"/>
          <w:sz w:val="24"/>
          <w:szCs w:val="24"/>
        </w:rPr>
        <w:t xml:space="preserve">. First, because previous </w:t>
      </w:r>
      <w:r w:rsidR="00577FF8" w:rsidRPr="001F019F">
        <w:rPr>
          <w:rFonts w:eastAsia="Times New Roman" w:cstheme="minorHAnsi"/>
          <w:sz w:val="24"/>
          <w:szCs w:val="24"/>
        </w:rPr>
        <w:t>studies have focused on</w:t>
      </w:r>
      <w:r w:rsidR="00916B5C" w:rsidRPr="001F019F">
        <w:rPr>
          <w:rFonts w:eastAsia="Times New Roman" w:cstheme="minorHAnsi"/>
          <w:sz w:val="24"/>
          <w:szCs w:val="24"/>
        </w:rPr>
        <w:t xml:space="preserve"> one platform, such as Facebook</w:t>
      </w:r>
      <w:r w:rsidR="00CC45E3"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{"citationItems":[{"id":"ITEM-1","itemData":{"DOI":"10.1371/journal.pone.0069841","ISSN":"1932-6203","PMID":"23967061","abstract":"Over 500 million people interact daily with Facebook. Yet, whether Facebook use influences subjective well-being over time is unknown. We addressed this issue using experience-sampling, the most reliable method for measuring in-vivo behavior and psychological experience. We text-messaged people five times per day for two-weeks to examine how Facebook use influences the two components of subjective well-being: how people feel moment-to-moment and how satisfied they are with their lives. Our results indicate that Facebook use predicts negative shifts on both of these variables over time. The more people used Facebook at one time point, the worse they felt the next time we text-messaged them; the more they used Facebook over two-weeks, the more their life satisfaction levels declined over time. Interacting with other people \"directly\" did not predict these negative outcomes. They were also not moderated by the size of people's Facebook networks, their perceived supportiveness, motivation for using Facebook, gender, loneliness, self-esteem, or depression. On the surface, Facebook provides an invaluable resource for fulfilling the basic human need for social connection. Rather than enhancing well-being, however, these findings suggest that Facebook may undermine it.","author":[{"dropping-particle":"","family":"Kross","given":"E","non-dropping-particle":"","parse-names":false,"suffix":""},{"dropping-particle":"","family":"Verduyn","given":"P","non-dropping-particle":"","parse-names":false,"suffix":""},{"dropping-particle":"","family":"Demiralp","given":"E","non-dropping-particle":"","parse-names":false,"suffix":""},{"dropping-particle":"","family":"Park","given":"J","non-dropping-particle":"","parse-names":false,"suffix":""},{"dropping-particle":"","family":"Lee","given":"D S","non-dropping-particle":"","parse-names":false,"suffix":""},{"dropping-particle":"","family":"Lin","given":"N","non-dropping-particle":"","parse-names":false,"suffix":""},{"dropping-particle":"","family":"Shablack","given":"H","non-dropping-particle":"","parse-names":false,"suffix":""},{"dropping-particle":"","family":"Jonides","given":"J","non-dropping-particle":"","parse-names":false,"suffix":""},{"dropping-particle":"","family":"Ybarra","given":"O","non-dropping-particle":"","parse-names":false,"suffix":""}],"container-title":"PLOS ONE","id":"ITEM-1","issue":"8","issued":{"date-parts":[["2013","1"]]},"page":"e69841","title":"Facebook use predicts declines in subjective well-being in young adults","type":"article-journal","volume":"8"},"uris":["http://www.mendeley.com/documents/?uuid=873515fa-d7e2-4b35-87c7-268dadc4db77"]}],"mendeley":{"formattedCitation":"&lt;sup&gt;24&lt;/sup&gt;","plainTextFormattedCitation":"24","previouslyFormattedCitation":"&lt;sup&gt;24&lt;/sup&gt;"},"properties":{"noteIndex":0},"schema":"https://github.com/citation-style-language/schema/raw/master/csl-citation.json"}</w:instrText>
      </w:r>
      <w:r w:rsidR="00CC45E3"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24</w:t>
      </w:r>
      <w:r w:rsidR="00CC45E3" w:rsidRPr="001F019F">
        <w:rPr>
          <w:rFonts w:eastAsia="Times New Roman" w:cstheme="minorHAnsi"/>
          <w:sz w:val="24"/>
          <w:szCs w:val="24"/>
        </w:rPr>
        <w:fldChar w:fldCharType="end"/>
      </w:r>
      <w:r w:rsidR="00113B0F" w:rsidRPr="001F019F">
        <w:rPr>
          <w:rFonts w:eastAsia="Times New Roman" w:cstheme="minorHAnsi"/>
          <w:sz w:val="24"/>
          <w:szCs w:val="24"/>
        </w:rPr>
        <w:t xml:space="preserve"> </w:t>
      </w:r>
      <w:r w:rsidR="00577FF8" w:rsidRPr="001F019F">
        <w:rPr>
          <w:rFonts w:eastAsia="Times New Roman" w:cstheme="minorHAnsi"/>
          <w:sz w:val="24"/>
          <w:szCs w:val="24"/>
        </w:rPr>
        <w:t>or Instagram</w:t>
      </w:r>
      <w:r w:rsidR="00916B5C" w:rsidRPr="001F019F">
        <w:rPr>
          <w:rFonts w:eastAsia="Times New Roman" w:cstheme="minorHAnsi"/>
          <w:sz w:val="24"/>
          <w:szCs w:val="24"/>
        </w:rPr>
        <w:t>,</w:t>
      </w:r>
      <w:r w:rsidR="004C5591"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{"citationItems":[{"id":"ITEM-1","itemData":{"DOI":"10.1089/cyber.2014.0560","ISSN":"2152-2715","abstract":"Abstract As the use and influence of social networking continues to grow, researchers have begun to explore its consequences for psychological well-being. Some research suggests that Facebook use can have negative consequences for well-being. Instagram, a photo-sharing social network created in 2010, has particular characteristics that may make users susceptible to negative consequences. This study tested a theoretically grounded moderated meditation model of the association between Instagram use and depressive symptoms through the mechanism of negative social comparison, and moderation by amount of strangers one follows. One hundred and seventeen 18–29 year olds completed online questionnaires containing demographics, frequency of Instagram use, amount of strangers followed on Instagram, the Center for Epidemiological Resources Scale for Depression, and the Social Comparison Rating Scale. Instagram use was marginally positively associated with depressive symptoms, and positive social comparison was signi...","author":[{"dropping-particle":"","family":"Lup","given":"K","non-dropping-particle":"","parse-names":false,"suffix":""},{"dropping-particle":"","family":"Trub","given":"L","non-dropping-particle":"","parse-names":false,"suffix":""},{"dropping-particle":"","family":"Rosenthal","given":"L","non-dropping-particle":"","parse-names":false,"suffix":""}],"container-title":"Cyberpsychology, Behavior, and Social Networking","id":"ITEM-1","issue":"5","issued":{"date-parts":[["2015","5","12"]]},"language":"en","page":"247-252","publisher":"Mary Ann Liebert, Inc. 140 Huguenot Street, 3rd Floor New Rochelle, NY 10801 USA","title":"Instagram #instasad?: exploring associations among Instagram use, depressive symptoms, negative social comparison, and strangers followed","type":"article-journal","volume":"18"},"uris":["http://www.mendeley.com/documents/?uuid=180f38a5-12ad-4299-bd48-502a133148d5"]}],"mendeley":{"formattedCitation":"&lt;sup&gt;21&lt;/sup&gt;","plainTextFormattedCitation":"21","previouslyFormattedCitation":"&lt;sup&gt;21&lt;/sup&gt;"},"properties":{"noteIndex":0},"schema":"https://github.com/citation-style-language/schema/raw/master/csl-citation.json"}</w:instrText>
      </w:r>
      <w:r w:rsidR="004C5591"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21</w:t>
      </w:r>
      <w:r w:rsidR="004C5591" w:rsidRPr="001F019F">
        <w:rPr>
          <w:rFonts w:eastAsia="Times New Roman" w:cstheme="minorHAnsi"/>
          <w:sz w:val="24"/>
          <w:szCs w:val="24"/>
        </w:rPr>
        <w:fldChar w:fldCharType="end"/>
      </w:r>
      <w:r w:rsidR="00577FF8" w:rsidRPr="001F019F">
        <w:rPr>
          <w:rFonts w:eastAsia="Times New Roman" w:cstheme="minorHAnsi"/>
          <w:sz w:val="24"/>
          <w:szCs w:val="24"/>
        </w:rPr>
        <w:t xml:space="preserve"> it may be useful to examine SM as a general construct. While </w:t>
      </w:r>
      <w:r w:rsidR="00E27B69" w:rsidRPr="001F019F">
        <w:rPr>
          <w:rFonts w:eastAsia="Times New Roman" w:cstheme="minorHAnsi"/>
          <w:sz w:val="24"/>
          <w:szCs w:val="24"/>
        </w:rPr>
        <w:t>Facebook and Instagram</w:t>
      </w:r>
      <w:r w:rsidR="00577FF8" w:rsidRPr="001F019F">
        <w:rPr>
          <w:rFonts w:eastAsia="Times New Roman" w:cstheme="minorHAnsi"/>
          <w:sz w:val="24"/>
          <w:szCs w:val="24"/>
        </w:rPr>
        <w:t xml:space="preserve"> are important and commonly used platforms, </w:t>
      </w:r>
      <w:r w:rsidR="00A1614F" w:rsidRPr="001F019F">
        <w:rPr>
          <w:rFonts w:eastAsia="Times New Roman" w:cstheme="minorHAnsi"/>
          <w:sz w:val="24"/>
          <w:szCs w:val="24"/>
        </w:rPr>
        <w:t>as noted above</w:t>
      </w:r>
      <w:r w:rsidR="00103F34" w:rsidRPr="001F019F">
        <w:rPr>
          <w:rFonts w:eastAsia="Times New Roman" w:cstheme="minorHAnsi"/>
          <w:sz w:val="24"/>
          <w:szCs w:val="24"/>
        </w:rPr>
        <w:t>,</w:t>
      </w:r>
      <w:r w:rsidR="00A1614F" w:rsidRPr="001F019F">
        <w:rPr>
          <w:rFonts w:eastAsia="Times New Roman" w:cstheme="minorHAnsi"/>
          <w:sz w:val="24"/>
          <w:szCs w:val="24"/>
        </w:rPr>
        <w:t xml:space="preserve"> </w:t>
      </w:r>
      <w:r w:rsidR="00577FF8" w:rsidRPr="001F019F">
        <w:rPr>
          <w:rFonts w:eastAsia="Times New Roman" w:cstheme="minorHAnsi"/>
          <w:sz w:val="24"/>
          <w:szCs w:val="24"/>
        </w:rPr>
        <w:t xml:space="preserve">an increasing number of individuals are using </w:t>
      </w:r>
      <w:r w:rsidR="00F93238" w:rsidRPr="001F019F">
        <w:rPr>
          <w:rFonts w:eastAsia="Times New Roman" w:cstheme="minorHAnsi"/>
          <w:sz w:val="24"/>
          <w:szCs w:val="24"/>
        </w:rPr>
        <w:t>a more diverse set of platforms</w:t>
      </w:r>
      <w:r w:rsidR="00916B5C" w:rsidRPr="001F019F">
        <w:rPr>
          <w:rFonts w:eastAsia="Times New Roman" w:cstheme="minorHAnsi"/>
          <w:sz w:val="24"/>
          <w:szCs w:val="24"/>
        </w:rPr>
        <w:t>,</w:t>
      </w:r>
      <w:r w:rsidR="00024ED1"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URL":"http://www.pewinternet.org/2015/10/08/social-networking-usage-2005-2015/#","accessed":{"date-parts":[["2018","11","27"]]},"author":[{"dropping-particle":"","family":"Perrin","given":"A","non-dropping-particle":"","parse-names":false,"suffix":""}],"container-title":"Pew Research Center","id":"ITEM-1","issued":{"date-parts":[["2015"]]},"title":"Social media usage: 2005-2015","type":"webpage"},"uris":["http://www.mendeley.com/documents/?uuid=b7f47f1d-46d6-442e-90af-83bdcb48dc67"]},{"id":"ITEM-2","itemData":{"author":[{"dropping-particle":"","family":"Greenwood","given":"S","non-dropping-particle":"","parse-names":false,"suffix":""},{"dropping-particle":"","family":"Perrin","given":"A","non-dropping-particle":"","parse-names":false,"suffix":""},{"dropping-particle":"","family":"Duggan","given":"M","non-dropping-particle":"","parse-names":false,"suffix":""}],"id":"ITEM-2","issued":{"date-parts":[["2016"]]},"number-of-pages":"1-4","publisher-place":"Washington, D.C.","title":"Social media update 2016","type":"report"},"uris":["http://www.mendeley.com/documents/?uuid=5b84bab3-ad8c-4149-ba60-28794953bc76"]}],"mendeley":{"formattedCitation":"&lt;sup&gt;6,7&lt;/sup&gt;","plainTextFormattedCitation":"6,7","previouslyFormattedCitation":"&lt;sup&gt;6,7&lt;/sup&gt;"},"properties":{"noteIndex":0},"schema":"https://github.com/citation-style-language/schema/raw/master/csl-citation.json"}</w:instrText>
      </w:r>
      <w:r w:rsidR="00024ED1"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6,7</w:t>
      </w:r>
      <w:r w:rsidR="00024ED1" w:rsidRPr="001F019F">
        <w:rPr>
          <w:rFonts w:eastAsia="Times New Roman" w:cstheme="minorHAnsi"/>
          <w:sz w:val="24"/>
          <w:szCs w:val="24"/>
        </w:rPr>
        <w:fldChar w:fldCharType="end"/>
      </w:r>
      <w:r w:rsidR="00170D15" w:rsidRPr="001F019F">
        <w:rPr>
          <w:rFonts w:eastAsia="Times New Roman" w:cstheme="minorHAnsi"/>
          <w:sz w:val="24"/>
          <w:szCs w:val="24"/>
        </w:rPr>
        <w:t xml:space="preserve"> with 56% of online adults using more than one of five social media platforms among Twitter, Instagram, Pinterest, LinkedIn, and Facebook</w:t>
      </w:r>
      <w:r w:rsidR="00916B5C" w:rsidRPr="001F019F">
        <w:rPr>
          <w:rFonts w:eastAsia="Times New Roman" w:cstheme="minorHAnsi"/>
          <w:sz w:val="24"/>
          <w:szCs w:val="24"/>
        </w:rPr>
        <w:t>.</w:t>
      </w:r>
      <w:r w:rsidR="00BB38D3"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author":[{"dropping-particle":"","family":"Greenwood","given":"S","non-dropping-particle":"","parse-names":false,"suffix":""},{"dropping-particle":"","family":"Perrin","given":"A","non-dropping-particle":"","parse-names":false,"suffix":""},{"dropping-particle":"","family":"Duggan","given":"M","non-dropping-particle":"","parse-names":false,"suffix":""}],"id":"ITEM-1","issued":{"date-parts":[["2016"]]},"number-of-pages":"1-4","publisher-place":"Washington, D.C.","title":"Social media update 2016","type":"report"},"uris":["http://www.mendeley.com/documents/?uuid=5b84bab3-ad8c-4149-ba60-28794953bc76"]}],"mendeley":{"formattedCitation":"&lt;sup&gt;7&lt;/sup&gt;","plainTextFormattedCitation":"7","previouslyFormattedCitation":"&lt;sup&gt;7&lt;/sup&gt;"},"properties":{"noteIndex":0},"schema":"https://github.com/citation-style-language/schema/raw/master/csl-citation.json"}</w:instrText>
      </w:r>
      <w:r w:rsidR="00BB38D3"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7</w:t>
      </w:r>
      <w:r w:rsidR="00BB38D3" w:rsidRPr="001F019F">
        <w:rPr>
          <w:rFonts w:eastAsia="Times New Roman" w:cstheme="minorHAnsi"/>
          <w:sz w:val="24"/>
          <w:szCs w:val="24"/>
        </w:rPr>
        <w:fldChar w:fldCharType="end"/>
      </w:r>
      <w:r w:rsidR="00577FF8" w:rsidRPr="001F019F">
        <w:rPr>
          <w:rFonts w:eastAsia="Times New Roman" w:cstheme="minorHAnsi"/>
          <w:sz w:val="24"/>
          <w:szCs w:val="24"/>
        </w:rPr>
        <w:t xml:space="preserve"> Second, prior studies </w:t>
      </w:r>
      <w:r w:rsidR="006763B1" w:rsidRPr="001F019F">
        <w:rPr>
          <w:rFonts w:eastAsia="Times New Roman" w:cstheme="minorHAnsi"/>
          <w:sz w:val="24"/>
          <w:szCs w:val="24"/>
        </w:rPr>
        <w:t xml:space="preserve">have not </w:t>
      </w:r>
      <w:r w:rsidR="00522782" w:rsidRPr="001F019F">
        <w:rPr>
          <w:rFonts w:eastAsia="Times New Roman" w:cstheme="minorHAnsi"/>
          <w:sz w:val="24"/>
          <w:szCs w:val="24"/>
        </w:rPr>
        <w:t>assessed</w:t>
      </w:r>
      <w:r w:rsidR="006763B1" w:rsidRPr="001F019F">
        <w:rPr>
          <w:rFonts w:eastAsia="Times New Roman" w:cstheme="minorHAnsi"/>
          <w:sz w:val="24"/>
          <w:szCs w:val="24"/>
        </w:rPr>
        <w:t xml:space="preserve"> associations between both positive and negative </w:t>
      </w:r>
      <w:r w:rsidR="00595D40" w:rsidRPr="001F019F">
        <w:rPr>
          <w:rFonts w:eastAsia="Times New Roman" w:cstheme="minorHAnsi"/>
          <w:sz w:val="24"/>
          <w:szCs w:val="24"/>
        </w:rPr>
        <w:t>experiences</w:t>
      </w:r>
      <w:r w:rsidR="006763B1" w:rsidRPr="001F019F">
        <w:rPr>
          <w:rFonts w:eastAsia="Times New Roman" w:cstheme="minorHAnsi"/>
          <w:sz w:val="24"/>
          <w:szCs w:val="24"/>
        </w:rPr>
        <w:t xml:space="preserve"> and PSI in the same study</w:t>
      </w:r>
      <w:r w:rsidR="00522782" w:rsidRPr="001F019F">
        <w:rPr>
          <w:rFonts w:eastAsia="Times New Roman" w:cstheme="minorHAnsi"/>
          <w:sz w:val="24"/>
          <w:szCs w:val="24"/>
        </w:rPr>
        <w:t>. I</w:t>
      </w:r>
      <w:r w:rsidR="006763B1" w:rsidRPr="001F019F">
        <w:rPr>
          <w:rFonts w:eastAsia="Times New Roman" w:cstheme="minorHAnsi"/>
          <w:sz w:val="24"/>
          <w:szCs w:val="24"/>
        </w:rPr>
        <w:t xml:space="preserve">t may </w:t>
      </w:r>
      <w:r w:rsidR="00577FF8" w:rsidRPr="001F019F">
        <w:rPr>
          <w:rFonts w:eastAsia="Times New Roman" w:cstheme="minorHAnsi"/>
          <w:sz w:val="24"/>
          <w:szCs w:val="24"/>
        </w:rPr>
        <w:t>be</w:t>
      </w:r>
      <w:r w:rsidR="006763B1" w:rsidRPr="001F019F">
        <w:rPr>
          <w:rFonts w:eastAsia="Times New Roman" w:cstheme="minorHAnsi"/>
          <w:sz w:val="24"/>
          <w:szCs w:val="24"/>
        </w:rPr>
        <w:t xml:space="preserve"> </w:t>
      </w:r>
      <w:r w:rsidR="00522782" w:rsidRPr="001F019F">
        <w:rPr>
          <w:rFonts w:eastAsia="Times New Roman" w:cstheme="minorHAnsi"/>
          <w:sz w:val="24"/>
          <w:szCs w:val="24"/>
        </w:rPr>
        <w:t>useful to assess these associations synchronously to allow for comparison of effect sizes.</w:t>
      </w:r>
    </w:p>
    <w:p w14:paraId="46319B93" w14:textId="77777777" w:rsidR="00577FF8" w:rsidRPr="001F019F" w:rsidRDefault="00577FF8" w:rsidP="00C8364D">
      <w:pPr>
        <w:spacing w:after="0" w:line="480" w:lineRule="auto"/>
        <w:rPr>
          <w:rFonts w:eastAsia="Times New Roman" w:cstheme="minorHAnsi"/>
          <w:sz w:val="24"/>
          <w:szCs w:val="24"/>
        </w:rPr>
      </w:pPr>
    </w:p>
    <w:p w14:paraId="491126AA" w14:textId="77777777" w:rsidR="00713F83" w:rsidRPr="001F019F" w:rsidRDefault="00577FF8" w:rsidP="00713F83">
      <w:pPr>
        <w:spacing w:after="0" w:line="480" w:lineRule="auto"/>
        <w:rPr>
          <w:rFonts w:eastAsia="Times New Roman" w:cstheme="minorHAnsi"/>
          <w:sz w:val="24"/>
          <w:szCs w:val="24"/>
        </w:rPr>
      </w:pPr>
      <w:r w:rsidRPr="001F019F">
        <w:rPr>
          <w:rFonts w:eastAsia="Times New Roman" w:cstheme="minorHAnsi"/>
          <w:sz w:val="24"/>
          <w:szCs w:val="24"/>
        </w:rPr>
        <w:t xml:space="preserve">Therefore, the purpose of this study was to examine, in a large cohort of </w:t>
      </w:r>
      <w:r w:rsidR="00B8696D" w:rsidRPr="001F019F">
        <w:rPr>
          <w:rFonts w:eastAsia="Times New Roman" w:cstheme="minorHAnsi"/>
          <w:sz w:val="24"/>
          <w:szCs w:val="24"/>
        </w:rPr>
        <w:t>university</w:t>
      </w:r>
      <w:r w:rsidRPr="001F019F">
        <w:rPr>
          <w:rFonts w:eastAsia="Times New Roman" w:cstheme="minorHAnsi"/>
          <w:sz w:val="24"/>
          <w:szCs w:val="24"/>
        </w:rPr>
        <w:t xml:space="preserve"> students, associations between </w:t>
      </w:r>
      <w:r w:rsidR="00522782" w:rsidRPr="001F019F">
        <w:rPr>
          <w:rFonts w:eastAsia="Times New Roman" w:cstheme="minorHAnsi"/>
          <w:sz w:val="24"/>
          <w:szCs w:val="24"/>
        </w:rPr>
        <w:t xml:space="preserve">positive and negative SM </w:t>
      </w:r>
      <w:r w:rsidR="00067297" w:rsidRPr="001F019F">
        <w:rPr>
          <w:rFonts w:eastAsia="Times New Roman" w:cstheme="minorHAnsi"/>
          <w:sz w:val="24"/>
          <w:szCs w:val="24"/>
        </w:rPr>
        <w:t>experiences</w:t>
      </w:r>
      <w:r w:rsidR="005A656D" w:rsidRPr="001F019F">
        <w:rPr>
          <w:rFonts w:eastAsia="Times New Roman" w:cstheme="minorHAnsi"/>
          <w:sz w:val="24"/>
          <w:szCs w:val="24"/>
        </w:rPr>
        <w:t xml:space="preserve"> </w:t>
      </w:r>
      <w:r w:rsidR="00522782" w:rsidRPr="001F019F">
        <w:rPr>
          <w:rFonts w:eastAsia="Times New Roman" w:cstheme="minorHAnsi"/>
          <w:sz w:val="24"/>
          <w:szCs w:val="24"/>
        </w:rPr>
        <w:t xml:space="preserve">and </w:t>
      </w:r>
      <w:r w:rsidR="005A656D" w:rsidRPr="001F019F">
        <w:rPr>
          <w:rFonts w:eastAsia="Times New Roman" w:cstheme="minorHAnsi"/>
          <w:sz w:val="24"/>
          <w:szCs w:val="24"/>
        </w:rPr>
        <w:t>PSI</w:t>
      </w:r>
      <w:r w:rsidRPr="001F019F">
        <w:rPr>
          <w:rFonts w:eastAsia="Times New Roman" w:cstheme="minorHAnsi"/>
          <w:sz w:val="24"/>
          <w:szCs w:val="24"/>
        </w:rPr>
        <w:t xml:space="preserve">. Based on prior research described above, we hypothesized that </w:t>
      </w:r>
      <w:r w:rsidR="00522782" w:rsidRPr="001F019F">
        <w:rPr>
          <w:rFonts w:eastAsia="Times New Roman" w:cstheme="minorHAnsi"/>
          <w:sz w:val="24"/>
          <w:szCs w:val="24"/>
        </w:rPr>
        <w:t xml:space="preserve">reporting a greater proportion of positive </w:t>
      </w:r>
      <w:r w:rsidR="00067297" w:rsidRPr="001F019F">
        <w:rPr>
          <w:rFonts w:eastAsia="Times New Roman" w:cstheme="minorHAnsi"/>
          <w:sz w:val="24"/>
          <w:szCs w:val="24"/>
        </w:rPr>
        <w:t xml:space="preserve">experiences </w:t>
      </w:r>
      <w:r w:rsidR="00522782" w:rsidRPr="001F019F">
        <w:rPr>
          <w:rFonts w:eastAsia="Times New Roman" w:cstheme="minorHAnsi"/>
          <w:sz w:val="24"/>
          <w:szCs w:val="24"/>
        </w:rPr>
        <w:t xml:space="preserve">on social media would be associated with lower levels </w:t>
      </w:r>
      <w:r w:rsidR="00103F34" w:rsidRPr="001F019F">
        <w:rPr>
          <w:rFonts w:eastAsia="Times New Roman" w:cstheme="minorHAnsi"/>
          <w:sz w:val="24"/>
          <w:szCs w:val="24"/>
        </w:rPr>
        <w:t xml:space="preserve">of </w:t>
      </w:r>
      <w:r w:rsidR="00522782" w:rsidRPr="001F019F">
        <w:rPr>
          <w:rFonts w:eastAsia="Times New Roman" w:cstheme="minorHAnsi"/>
          <w:sz w:val="24"/>
          <w:szCs w:val="24"/>
        </w:rPr>
        <w:t>PSI</w:t>
      </w:r>
      <w:r w:rsidRPr="001F019F">
        <w:rPr>
          <w:rFonts w:eastAsia="Times New Roman" w:cstheme="minorHAnsi"/>
          <w:sz w:val="24"/>
          <w:szCs w:val="24"/>
        </w:rPr>
        <w:t xml:space="preserve"> (H1). </w:t>
      </w:r>
      <w:r w:rsidR="00522782" w:rsidRPr="001F019F">
        <w:rPr>
          <w:rFonts w:eastAsia="Times New Roman" w:cstheme="minorHAnsi"/>
          <w:sz w:val="24"/>
          <w:szCs w:val="24"/>
        </w:rPr>
        <w:t>Second</w:t>
      </w:r>
      <w:r w:rsidRPr="001F019F">
        <w:rPr>
          <w:rFonts w:eastAsia="Times New Roman" w:cstheme="minorHAnsi"/>
          <w:sz w:val="24"/>
          <w:szCs w:val="24"/>
        </w:rPr>
        <w:t xml:space="preserve">, we hypothesized that </w:t>
      </w:r>
      <w:r w:rsidR="00522782" w:rsidRPr="001F019F">
        <w:rPr>
          <w:rFonts w:eastAsia="Times New Roman" w:cstheme="minorHAnsi"/>
          <w:sz w:val="24"/>
          <w:szCs w:val="24"/>
        </w:rPr>
        <w:t xml:space="preserve">reporting a greater proportion of negative </w:t>
      </w:r>
      <w:r w:rsidR="00067297" w:rsidRPr="001F019F">
        <w:rPr>
          <w:rFonts w:eastAsia="Times New Roman" w:cstheme="minorHAnsi"/>
          <w:sz w:val="24"/>
          <w:szCs w:val="24"/>
        </w:rPr>
        <w:t xml:space="preserve">experiences </w:t>
      </w:r>
      <w:r w:rsidR="00522782" w:rsidRPr="001F019F">
        <w:rPr>
          <w:rFonts w:eastAsia="Times New Roman" w:cstheme="minorHAnsi"/>
          <w:sz w:val="24"/>
          <w:szCs w:val="24"/>
        </w:rPr>
        <w:t xml:space="preserve">on social media would be </w:t>
      </w:r>
      <w:r w:rsidR="00522782" w:rsidRPr="001F019F">
        <w:rPr>
          <w:rFonts w:eastAsia="Times New Roman" w:cstheme="minorHAnsi"/>
          <w:sz w:val="24"/>
          <w:szCs w:val="24"/>
        </w:rPr>
        <w:lastRenderedPageBreak/>
        <w:t>associated with greater levels of PSI</w:t>
      </w:r>
      <w:r w:rsidRPr="001F019F">
        <w:rPr>
          <w:rFonts w:eastAsia="Times New Roman" w:cstheme="minorHAnsi"/>
          <w:sz w:val="24"/>
          <w:szCs w:val="24"/>
        </w:rPr>
        <w:t xml:space="preserve"> (H2).</w:t>
      </w:r>
      <w:r w:rsidR="00522782" w:rsidRPr="001F019F">
        <w:rPr>
          <w:rFonts w:eastAsia="Times New Roman" w:cstheme="minorHAnsi"/>
          <w:sz w:val="24"/>
          <w:szCs w:val="24"/>
        </w:rPr>
        <w:t xml:space="preserve"> Our third aim was to compare the effect sizes associated with positive and neg</w:t>
      </w:r>
      <w:r w:rsidR="00B207AB" w:rsidRPr="001F019F">
        <w:rPr>
          <w:rFonts w:eastAsia="Times New Roman" w:cstheme="minorHAnsi"/>
          <w:sz w:val="24"/>
          <w:szCs w:val="24"/>
        </w:rPr>
        <w:t xml:space="preserve">ative </w:t>
      </w:r>
      <w:r w:rsidR="00067297" w:rsidRPr="001F019F">
        <w:rPr>
          <w:rFonts w:eastAsia="Times New Roman" w:cstheme="minorHAnsi"/>
          <w:sz w:val="24"/>
          <w:szCs w:val="24"/>
        </w:rPr>
        <w:t xml:space="preserve">experiences </w:t>
      </w:r>
      <w:r w:rsidR="00B207AB" w:rsidRPr="001F019F">
        <w:rPr>
          <w:rFonts w:eastAsia="Times New Roman" w:cstheme="minorHAnsi"/>
          <w:sz w:val="24"/>
          <w:szCs w:val="24"/>
        </w:rPr>
        <w:t>in the same statistical model</w:t>
      </w:r>
      <w:r w:rsidR="00522782" w:rsidRPr="001F019F">
        <w:rPr>
          <w:rFonts w:eastAsia="Times New Roman" w:cstheme="minorHAnsi"/>
          <w:sz w:val="24"/>
          <w:szCs w:val="24"/>
        </w:rPr>
        <w:t xml:space="preserve">. For this more exploratory aim, we did not have a specific </w:t>
      </w:r>
      <w:r w:rsidR="00522782" w:rsidRPr="001F019F">
        <w:rPr>
          <w:rFonts w:eastAsia="Times New Roman" w:cstheme="minorHAnsi"/>
          <w:i/>
          <w:iCs/>
          <w:sz w:val="24"/>
          <w:szCs w:val="24"/>
        </w:rPr>
        <w:t xml:space="preserve">a priori </w:t>
      </w:r>
      <w:r w:rsidR="00522782" w:rsidRPr="001F019F">
        <w:rPr>
          <w:rFonts w:eastAsia="Times New Roman" w:cstheme="minorHAnsi"/>
          <w:sz w:val="24"/>
          <w:szCs w:val="24"/>
        </w:rPr>
        <w:t>hypothesis.</w:t>
      </w:r>
    </w:p>
    <w:p w14:paraId="09B8BE54" w14:textId="77777777" w:rsidR="00713F83" w:rsidRPr="001F019F" w:rsidRDefault="00713F83">
      <w:pPr>
        <w:rPr>
          <w:rFonts w:eastAsia="Times New Roman" w:cstheme="minorHAnsi"/>
          <w:sz w:val="24"/>
          <w:szCs w:val="24"/>
        </w:rPr>
      </w:pPr>
      <w:r w:rsidRPr="001F019F">
        <w:rPr>
          <w:rFonts w:eastAsia="Times New Roman" w:cstheme="minorHAnsi"/>
          <w:sz w:val="24"/>
          <w:szCs w:val="24"/>
        </w:rPr>
        <w:br w:type="page"/>
      </w:r>
    </w:p>
    <w:p w14:paraId="6D982933" w14:textId="32052066" w:rsidR="00577FF8" w:rsidRPr="001F019F" w:rsidRDefault="00577FF8" w:rsidP="00713F83">
      <w:pPr>
        <w:spacing w:after="0" w:line="480" w:lineRule="auto"/>
        <w:rPr>
          <w:rFonts w:eastAsia="Times New Roman" w:cstheme="minorHAnsi"/>
          <w:sz w:val="24"/>
          <w:szCs w:val="24"/>
        </w:rPr>
      </w:pPr>
      <w:r w:rsidRPr="001F019F">
        <w:rPr>
          <w:rFonts w:eastAsia="Times New Roman" w:cstheme="minorHAnsi"/>
          <w:b/>
          <w:sz w:val="24"/>
          <w:szCs w:val="24"/>
        </w:rPr>
        <w:lastRenderedPageBreak/>
        <w:t>METHODS</w:t>
      </w:r>
    </w:p>
    <w:p w14:paraId="01716864" w14:textId="77777777" w:rsidR="004D0F39" w:rsidRPr="001F019F" w:rsidRDefault="004D0F39" w:rsidP="00C8364D">
      <w:pPr>
        <w:spacing w:after="0" w:line="480" w:lineRule="auto"/>
        <w:rPr>
          <w:rFonts w:eastAsia="Times New Roman" w:cstheme="minorHAnsi"/>
          <w:b/>
          <w:bCs/>
          <w:sz w:val="24"/>
          <w:szCs w:val="24"/>
        </w:rPr>
      </w:pPr>
    </w:p>
    <w:p w14:paraId="76BE764D" w14:textId="77777777" w:rsidR="00577FF8" w:rsidRPr="001F019F" w:rsidRDefault="00577FF8" w:rsidP="000C1D46">
      <w:pPr>
        <w:spacing w:after="0" w:line="480" w:lineRule="auto"/>
        <w:outlineLvl w:val="0"/>
        <w:rPr>
          <w:rFonts w:eastAsia="Times New Roman" w:cstheme="minorHAnsi"/>
          <w:sz w:val="24"/>
          <w:szCs w:val="24"/>
        </w:rPr>
      </w:pPr>
      <w:r w:rsidRPr="001F019F">
        <w:rPr>
          <w:rFonts w:eastAsia="Times New Roman" w:cstheme="minorHAnsi"/>
          <w:b/>
          <w:bCs/>
          <w:sz w:val="24"/>
          <w:szCs w:val="24"/>
        </w:rPr>
        <w:t>Participants and Procedures</w:t>
      </w:r>
    </w:p>
    <w:p w14:paraId="03CD6E19" w14:textId="77777777" w:rsidR="004D0F39" w:rsidRPr="001F019F" w:rsidRDefault="004D0F39" w:rsidP="00C8364D">
      <w:pPr>
        <w:spacing w:after="0" w:line="480" w:lineRule="auto"/>
        <w:rPr>
          <w:rFonts w:eastAsia="Times New Roman" w:cstheme="minorHAnsi"/>
          <w:sz w:val="24"/>
          <w:szCs w:val="24"/>
        </w:rPr>
      </w:pPr>
    </w:p>
    <w:p w14:paraId="3AEF7F84" w14:textId="74A17A3D" w:rsidR="00B64E34" w:rsidRPr="001F019F" w:rsidRDefault="007240CA" w:rsidP="000835E1">
      <w:pPr>
        <w:spacing w:after="0" w:line="480" w:lineRule="auto"/>
        <w:rPr>
          <w:rFonts w:eastAsia="Times New Roman" w:cstheme="minorHAnsi"/>
          <w:sz w:val="24"/>
          <w:szCs w:val="24"/>
        </w:rPr>
      </w:pPr>
      <w:r w:rsidRPr="001F019F">
        <w:rPr>
          <w:rFonts w:eastAsia="Times New Roman" w:cstheme="minorHAnsi"/>
          <w:sz w:val="24"/>
          <w:szCs w:val="24"/>
        </w:rPr>
        <w:t xml:space="preserve">For this cross-sectional study, we recruited young adults from one large mid-Atlantic state university to assess the associations between SM use and social isolation. </w:t>
      </w:r>
      <w:r w:rsidR="00577FF8" w:rsidRPr="001F019F">
        <w:rPr>
          <w:rFonts w:eastAsia="Times New Roman" w:cstheme="minorHAnsi"/>
          <w:sz w:val="24"/>
          <w:szCs w:val="24"/>
        </w:rPr>
        <w:t xml:space="preserve">In August 2016, </w:t>
      </w:r>
      <w:r w:rsidRPr="001F019F">
        <w:rPr>
          <w:rFonts w:eastAsia="Times New Roman" w:cstheme="minorHAnsi"/>
          <w:sz w:val="24"/>
          <w:szCs w:val="24"/>
        </w:rPr>
        <w:t>all registered students—both undergraduate and graduate—were invited to participate i</w:t>
      </w:r>
      <w:r w:rsidR="000835E1" w:rsidRPr="001F019F">
        <w:rPr>
          <w:rFonts w:eastAsia="Times New Roman" w:cstheme="minorHAnsi"/>
          <w:sz w:val="24"/>
          <w:szCs w:val="24"/>
        </w:rPr>
        <w:t>n the online survey via e-mail.</w:t>
      </w:r>
    </w:p>
    <w:p w14:paraId="6C6085E9" w14:textId="77777777" w:rsidR="00B64E34" w:rsidRPr="001F019F" w:rsidRDefault="00B64E34" w:rsidP="00C8364D">
      <w:pPr>
        <w:spacing w:after="0" w:line="480" w:lineRule="auto"/>
        <w:rPr>
          <w:rFonts w:eastAsia="Times New Roman" w:cstheme="minorHAnsi"/>
          <w:sz w:val="24"/>
          <w:szCs w:val="24"/>
        </w:rPr>
      </w:pPr>
    </w:p>
    <w:p w14:paraId="3463516F" w14:textId="2F24B40F" w:rsidR="00CD0D8E" w:rsidRPr="001F019F" w:rsidRDefault="00CD0D8E" w:rsidP="00B251F9">
      <w:pPr>
        <w:spacing w:after="0" w:line="480" w:lineRule="auto"/>
        <w:rPr>
          <w:rFonts w:eastAsia="Times New Roman" w:cstheme="minorHAnsi"/>
          <w:sz w:val="24"/>
          <w:szCs w:val="24"/>
        </w:rPr>
      </w:pPr>
      <w:r w:rsidRPr="001F019F">
        <w:rPr>
          <w:rFonts w:eastAsia="Times New Roman" w:cstheme="minorHAnsi"/>
          <w:sz w:val="24"/>
          <w:szCs w:val="24"/>
        </w:rPr>
        <w:t xml:space="preserve">To be </w:t>
      </w:r>
      <w:r w:rsidR="00B251F9" w:rsidRPr="001F019F">
        <w:rPr>
          <w:rFonts w:eastAsia="Times New Roman" w:cstheme="minorHAnsi"/>
          <w:sz w:val="24"/>
          <w:szCs w:val="24"/>
        </w:rPr>
        <w:t>eligible for</w:t>
      </w:r>
      <w:r w:rsidR="00577FF8" w:rsidRPr="001F019F">
        <w:rPr>
          <w:rFonts w:eastAsia="Times New Roman" w:cstheme="minorHAnsi"/>
          <w:sz w:val="24"/>
          <w:szCs w:val="24"/>
        </w:rPr>
        <w:t xml:space="preserve"> this study</w:t>
      </w:r>
      <w:r w:rsidRPr="001F019F">
        <w:rPr>
          <w:rFonts w:eastAsia="Times New Roman" w:cstheme="minorHAnsi"/>
          <w:sz w:val="24"/>
          <w:szCs w:val="24"/>
        </w:rPr>
        <w:t>, participants had to be between 18 and 30 years of age</w:t>
      </w:r>
      <w:r w:rsidR="00B251F9" w:rsidRPr="001F019F">
        <w:rPr>
          <w:rFonts w:eastAsia="Times New Roman" w:cstheme="minorHAnsi"/>
          <w:sz w:val="24"/>
          <w:szCs w:val="24"/>
        </w:rPr>
        <w:t xml:space="preserve">. For primary analyses, we only included individuals with </w:t>
      </w:r>
      <w:r w:rsidRPr="001F019F">
        <w:rPr>
          <w:rFonts w:eastAsia="Times New Roman" w:cstheme="minorHAnsi"/>
          <w:sz w:val="24"/>
          <w:szCs w:val="24"/>
        </w:rPr>
        <w:t>complete data for our primary dependent variable (</w:t>
      </w:r>
      <w:r w:rsidR="000F4799" w:rsidRPr="001F019F">
        <w:rPr>
          <w:rFonts w:eastAsia="Times New Roman" w:cstheme="minorHAnsi"/>
          <w:sz w:val="24"/>
          <w:szCs w:val="24"/>
        </w:rPr>
        <w:t>PSI</w:t>
      </w:r>
      <w:r w:rsidRPr="001F019F">
        <w:rPr>
          <w:rFonts w:eastAsia="Times New Roman" w:cstheme="minorHAnsi"/>
          <w:sz w:val="24"/>
          <w:szCs w:val="24"/>
        </w:rPr>
        <w:t xml:space="preserve">) and independent variables (positive and negative experiences on SM). </w:t>
      </w:r>
      <w:r w:rsidR="00577FF8" w:rsidRPr="001F019F">
        <w:rPr>
          <w:rFonts w:eastAsia="Times New Roman" w:cstheme="minorHAnsi"/>
          <w:sz w:val="24"/>
          <w:szCs w:val="24"/>
        </w:rPr>
        <w:t xml:space="preserve"> </w:t>
      </w:r>
      <w:r w:rsidR="00FF168A" w:rsidRPr="001F019F">
        <w:rPr>
          <w:rFonts w:eastAsia="Times New Roman" w:cstheme="minorHAnsi"/>
          <w:sz w:val="24"/>
          <w:szCs w:val="24"/>
        </w:rPr>
        <w:t>Therefore, of the 1228</w:t>
      </w:r>
      <w:r w:rsidRPr="001F019F">
        <w:rPr>
          <w:rFonts w:eastAsia="Times New Roman" w:cstheme="minorHAnsi"/>
          <w:sz w:val="24"/>
          <w:szCs w:val="24"/>
        </w:rPr>
        <w:t xml:space="preserve"> eligible participants, 5</w:t>
      </w:r>
      <w:r w:rsidR="00B251F9" w:rsidRPr="001F019F">
        <w:rPr>
          <w:rFonts w:eastAsia="Times New Roman" w:cstheme="minorHAnsi"/>
          <w:sz w:val="24"/>
          <w:szCs w:val="24"/>
        </w:rPr>
        <w:t>0</w:t>
      </w:r>
      <w:r w:rsidRPr="001F019F">
        <w:rPr>
          <w:rFonts w:eastAsia="Times New Roman" w:cstheme="minorHAnsi"/>
          <w:sz w:val="24"/>
          <w:szCs w:val="24"/>
        </w:rPr>
        <w:t xml:space="preserve"> (4.1%) were excluded because of missing data. </w:t>
      </w:r>
      <w:r w:rsidR="00F33DE8" w:rsidRPr="001F019F">
        <w:rPr>
          <w:rFonts w:eastAsia="Times New Roman" w:cstheme="minorHAnsi"/>
          <w:sz w:val="24"/>
          <w:szCs w:val="24"/>
        </w:rPr>
        <w:t xml:space="preserve"> </w:t>
      </w:r>
    </w:p>
    <w:p w14:paraId="47A722AE" w14:textId="77777777" w:rsidR="00CD0D8E" w:rsidRPr="001F019F" w:rsidRDefault="00CD0D8E" w:rsidP="00CD0D8E">
      <w:pPr>
        <w:spacing w:after="0" w:line="480" w:lineRule="auto"/>
        <w:rPr>
          <w:rFonts w:eastAsia="Times New Roman" w:cstheme="minorHAnsi"/>
          <w:sz w:val="24"/>
          <w:szCs w:val="24"/>
        </w:rPr>
      </w:pPr>
    </w:p>
    <w:p w14:paraId="4CD6F604" w14:textId="66672162" w:rsidR="00F82960" w:rsidRPr="001F019F" w:rsidRDefault="001A61D9" w:rsidP="00A3496C">
      <w:pPr>
        <w:spacing w:after="0" w:line="480" w:lineRule="auto"/>
        <w:rPr>
          <w:rFonts w:eastAsia="Times New Roman" w:cstheme="minorHAnsi"/>
          <w:sz w:val="24"/>
          <w:szCs w:val="24"/>
        </w:rPr>
      </w:pPr>
      <w:r w:rsidRPr="001F019F">
        <w:rPr>
          <w:rFonts w:eastAsia="Times New Roman" w:cstheme="minorHAnsi"/>
          <w:sz w:val="24"/>
          <w:szCs w:val="24"/>
        </w:rPr>
        <w:t>Online informed consent was obtained by asking the participants to agree to participate after reading the consent form. In order to thank participants for their time, and to increase participation</w:t>
      </w:r>
      <w:r w:rsidR="00577FF8" w:rsidRPr="001F019F">
        <w:rPr>
          <w:rFonts w:eastAsia="Times New Roman" w:cstheme="minorHAnsi"/>
          <w:sz w:val="24"/>
          <w:szCs w:val="24"/>
        </w:rPr>
        <w:t xml:space="preserve">, participants were entered into a drawing for a $50 Amazon gift card for every 25 participants enrolled in the study. This study was approved by the </w:t>
      </w:r>
      <w:r w:rsidR="00D4726A" w:rsidRPr="001F019F">
        <w:rPr>
          <w:rFonts w:eastAsia="Times New Roman" w:cstheme="minorHAnsi"/>
          <w:sz w:val="24"/>
          <w:szCs w:val="24"/>
        </w:rPr>
        <w:t xml:space="preserve">West Virginia University </w:t>
      </w:r>
      <w:r w:rsidR="00577FF8" w:rsidRPr="001F019F">
        <w:rPr>
          <w:rFonts w:eastAsia="Times New Roman" w:cstheme="minorHAnsi"/>
          <w:sz w:val="24"/>
          <w:szCs w:val="24"/>
        </w:rPr>
        <w:t>Institutional Review Board and the survey</w:t>
      </w:r>
      <w:r w:rsidR="00D4726A" w:rsidRPr="001F019F">
        <w:rPr>
          <w:rFonts w:eastAsia="Times New Roman" w:cstheme="minorHAnsi"/>
          <w:sz w:val="24"/>
          <w:szCs w:val="24"/>
        </w:rPr>
        <w:t xml:space="preserve"> was administered via Qualtrics</w:t>
      </w:r>
      <w:r w:rsidR="00916B5C" w:rsidRPr="001F019F">
        <w:rPr>
          <w:rFonts w:eastAsia="Times New Roman" w:cstheme="minorHAnsi"/>
          <w:sz w:val="24"/>
          <w:szCs w:val="24"/>
        </w:rPr>
        <w:t>.</w:t>
      </w:r>
      <w:r w:rsidR="00DC4E23"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{"citationItems":[{"id":"ITEM-1","itemData":{"author":[{"dropping-particle":"","family":"Qualtrics","given":"","non-dropping-particle":"","parse-names":false,"suffix":""}],"id":"ITEM-1","issued":{"date-parts":[["2015"]]},"publisher-place":"Provo, Utah, USA","title":"Qualtrics","type":"article"},"uris":["http://www.mendeley.com/documents/?uuid=6adbb0e0-afb6-3db7-b773-3d04fb2ce0cb"]}],"mendeley":{"formattedCitation":"&lt;sup&gt;25&lt;/sup&gt;","plainTextFormattedCitation":"25","previouslyFormattedCitation":"&lt;sup&gt;25&lt;/sup&gt;"},"properties":{"noteIndex":0},"schema":"https://github.com/citation-style-language/schema/raw/master/csl-citation.json"}</w:instrText>
      </w:r>
      <w:r w:rsidR="00DC4E23"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25</w:t>
      </w:r>
      <w:r w:rsidR="00DC4E23" w:rsidRPr="001F019F">
        <w:rPr>
          <w:rFonts w:eastAsia="Times New Roman" w:cstheme="minorHAnsi"/>
          <w:sz w:val="24"/>
          <w:szCs w:val="24"/>
        </w:rPr>
        <w:fldChar w:fldCharType="end"/>
      </w:r>
      <w:r w:rsidR="00577FF8" w:rsidRPr="001F019F">
        <w:rPr>
          <w:rFonts w:eastAsia="Times New Roman" w:cstheme="minorHAnsi"/>
          <w:sz w:val="24"/>
          <w:szCs w:val="24"/>
        </w:rPr>
        <w:t xml:space="preserve"> </w:t>
      </w:r>
      <w:r w:rsidRPr="001F019F">
        <w:rPr>
          <w:rFonts w:eastAsia="Times New Roman" w:cstheme="minorHAnsi"/>
          <w:sz w:val="24"/>
          <w:szCs w:val="24"/>
        </w:rPr>
        <w:t>The median completion time for the survey was 16 minutes.</w:t>
      </w:r>
      <w:r w:rsidR="00F82960" w:rsidRPr="001F019F">
        <w:rPr>
          <w:rFonts w:eastAsia="Times New Roman" w:cstheme="minorHAnsi"/>
          <w:sz w:val="24"/>
          <w:szCs w:val="24"/>
        </w:rPr>
        <w:t xml:space="preserve"> Data from this study are available upon request via a structured form, which researchers can obtain from the senior author.</w:t>
      </w:r>
    </w:p>
    <w:p w14:paraId="7882EF47" w14:textId="77777777" w:rsidR="00A3496C" w:rsidRPr="001F019F" w:rsidRDefault="00A3496C" w:rsidP="00A3496C">
      <w:pPr>
        <w:spacing w:after="0" w:line="480" w:lineRule="auto"/>
        <w:rPr>
          <w:rFonts w:eastAsia="Times New Roman" w:cstheme="minorHAnsi"/>
          <w:sz w:val="24"/>
          <w:szCs w:val="24"/>
        </w:rPr>
      </w:pPr>
    </w:p>
    <w:p w14:paraId="10C6FAC0" w14:textId="77777777" w:rsidR="000835E1" w:rsidRPr="001F019F" w:rsidRDefault="00577FF8" w:rsidP="000835E1">
      <w:pPr>
        <w:spacing w:after="0" w:line="480" w:lineRule="auto"/>
        <w:rPr>
          <w:rFonts w:eastAsia="Times New Roman" w:cstheme="minorHAnsi"/>
          <w:sz w:val="24"/>
          <w:szCs w:val="24"/>
        </w:rPr>
      </w:pPr>
      <w:r w:rsidRPr="001F019F">
        <w:rPr>
          <w:rFonts w:eastAsia="Times New Roman" w:cstheme="minorHAnsi"/>
          <w:b/>
          <w:sz w:val="24"/>
          <w:szCs w:val="24"/>
        </w:rPr>
        <w:lastRenderedPageBreak/>
        <w:t>Measures</w:t>
      </w:r>
    </w:p>
    <w:p w14:paraId="7881B8F6" w14:textId="77777777" w:rsidR="000835E1" w:rsidRPr="001F019F" w:rsidRDefault="000835E1" w:rsidP="000835E1">
      <w:pPr>
        <w:spacing w:after="0" w:line="480" w:lineRule="auto"/>
        <w:rPr>
          <w:rFonts w:eastAsia="Times New Roman" w:cstheme="minorHAnsi"/>
          <w:sz w:val="24"/>
          <w:szCs w:val="24"/>
        </w:rPr>
      </w:pPr>
    </w:p>
    <w:p w14:paraId="1145E443" w14:textId="7629CBA0" w:rsidR="000835E1" w:rsidRPr="001F019F" w:rsidRDefault="007A6ABE" w:rsidP="00596D8C">
      <w:pPr>
        <w:spacing w:after="0" w:line="480" w:lineRule="auto"/>
        <w:rPr>
          <w:rFonts w:eastAsia="Times New Roman" w:cstheme="minorHAnsi"/>
          <w:sz w:val="24"/>
          <w:szCs w:val="24"/>
        </w:rPr>
      </w:pPr>
      <w:r w:rsidRPr="001F019F">
        <w:rPr>
          <w:rFonts w:eastAsia="Times New Roman" w:cstheme="minorHAnsi"/>
          <w:bCs/>
          <w:i/>
          <w:iCs/>
          <w:sz w:val="24"/>
          <w:szCs w:val="24"/>
          <w:u w:val="single"/>
        </w:rPr>
        <w:t>Perceived Social Isolation</w:t>
      </w:r>
      <w:r w:rsidR="00577FF8" w:rsidRPr="001F019F">
        <w:rPr>
          <w:rFonts w:eastAsia="Times New Roman" w:cstheme="minorHAnsi"/>
          <w:bCs/>
          <w:i/>
          <w:iCs/>
          <w:sz w:val="24"/>
          <w:szCs w:val="24"/>
          <w:u w:val="single"/>
        </w:rPr>
        <w:t xml:space="preserve"> (Dependent Variable)</w:t>
      </w:r>
      <w:r w:rsidR="00D4726A" w:rsidRPr="001F019F">
        <w:rPr>
          <w:rFonts w:eastAsia="Times New Roman" w:cstheme="minorHAnsi"/>
          <w:bCs/>
          <w:i/>
          <w:iCs/>
          <w:sz w:val="24"/>
          <w:szCs w:val="24"/>
        </w:rPr>
        <w:t>.</w:t>
      </w:r>
      <w:r w:rsidR="00D4726A" w:rsidRPr="001F019F">
        <w:rPr>
          <w:rFonts w:eastAsia="Times New Roman" w:cstheme="minorHAnsi"/>
          <w:b/>
          <w:sz w:val="24"/>
          <w:szCs w:val="24"/>
        </w:rPr>
        <w:t xml:space="preserve"> </w:t>
      </w:r>
      <w:r w:rsidRPr="001F019F">
        <w:rPr>
          <w:rFonts w:cstheme="minorHAnsi"/>
          <w:sz w:val="24"/>
          <w:szCs w:val="24"/>
        </w:rPr>
        <w:t xml:space="preserve">We assessed </w:t>
      </w:r>
      <w:r w:rsidR="00B86453" w:rsidRPr="001F019F">
        <w:rPr>
          <w:rFonts w:cstheme="minorHAnsi"/>
          <w:sz w:val="24"/>
          <w:szCs w:val="24"/>
        </w:rPr>
        <w:t>P</w:t>
      </w:r>
      <w:r w:rsidRPr="001F019F">
        <w:rPr>
          <w:rFonts w:cstheme="minorHAnsi"/>
          <w:sz w:val="24"/>
          <w:szCs w:val="24"/>
        </w:rPr>
        <w:t>SI</w:t>
      </w:r>
      <w:r w:rsidR="00B86453" w:rsidRPr="001F019F">
        <w:rPr>
          <w:rFonts w:cstheme="minorHAnsi"/>
          <w:sz w:val="24"/>
          <w:szCs w:val="24"/>
        </w:rPr>
        <w:t xml:space="preserve"> using the</w:t>
      </w:r>
      <w:r w:rsidRPr="001F019F">
        <w:rPr>
          <w:rFonts w:cstheme="minorHAnsi"/>
          <w:sz w:val="24"/>
          <w:szCs w:val="24"/>
        </w:rPr>
        <w:t xml:space="preserve"> 4-item Patient-Reported Outcomes Measurement Information System (PROMIS) scale</w:t>
      </w:r>
      <w:r w:rsidR="00916B5C" w:rsidRPr="001F019F">
        <w:rPr>
          <w:rFonts w:cstheme="minorHAnsi"/>
          <w:sz w:val="24"/>
          <w:szCs w:val="24"/>
        </w:rPr>
        <w:t>.</w:t>
      </w:r>
      <w:r w:rsidR="003B16A3" w:rsidRPr="001F019F">
        <w:rPr>
          <w:rFonts w:cstheme="minorHAnsi"/>
          <w:sz w:val="24"/>
          <w:szCs w:val="24"/>
        </w:rPr>
        <w:fldChar w:fldCharType="begin" w:fldLock="1"/>
      </w:r>
      <w:r w:rsidR="00562FBF" w:rsidRPr="001F019F">
        <w:rPr>
          <w:rFonts w:cstheme="minorHAnsi"/>
          <w:sz w:val="24"/>
          <w:szCs w:val="24"/>
        </w:rPr>
        <w:instrText>ADDIN CSL_CITATION {"citationItems":[{"id":"ITEM-1","itemData":{"URL":"http://www.healthmeasures.net/explore-measurement-systems/promis","accessed":{"date-parts":[["2018","11","27"]]},"id":"ITEM-1","issued":{"date-parts":[["2017"]]},"title":"HealthMeasures PROMIS","type":"webpage"},"uris":["http://www.mendeley.com/documents/?uuid=b1976941-ffcb-477e-b5b8-ccdbed76d393"]}],"mendeley":{"formattedCitation":"&lt;sup&gt;26&lt;/sup&gt;","plainTextFormattedCitation":"26","previouslyFormattedCitation":"&lt;sup&gt;26&lt;/sup&gt;"},"properties":{"noteIndex":0},"schema":"https://github.com/citation-style-language/schema/raw/master/csl-citation.json"}</w:instrText>
      </w:r>
      <w:r w:rsidR="003B16A3" w:rsidRPr="001F019F">
        <w:rPr>
          <w:rFonts w:cstheme="minorHAnsi"/>
          <w:sz w:val="24"/>
          <w:szCs w:val="24"/>
        </w:rPr>
        <w:fldChar w:fldCharType="separate"/>
      </w:r>
      <w:r w:rsidR="00916B5C" w:rsidRPr="001F019F">
        <w:rPr>
          <w:rFonts w:cstheme="minorHAnsi"/>
          <w:noProof/>
          <w:sz w:val="24"/>
          <w:szCs w:val="24"/>
          <w:vertAlign w:val="superscript"/>
        </w:rPr>
        <w:t>26</w:t>
      </w:r>
      <w:r w:rsidR="003B16A3" w:rsidRPr="001F019F">
        <w:rPr>
          <w:rFonts w:cstheme="minorHAnsi"/>
          <w:sz w:val="24"/>
          <w:szCs w:val="24"/>
        </w:rPr>
        <w:fldChar w:fldCharType="end"/>
      </w:r>
      <w:r w:rsidRPr="001F019F">
        <w:rPr>
          <w:rFonts w:cstheme="minorHAnsi"/>
          <w:sz w:val="24"/>
          <w:szCs w:val="24"/>
        </w:rPr>
        <w:t xml:space="preserve"> </w:t>
      </w:r>
      <w:r w:rsidR="00AD038B" w:rsidRPr="001F019F">
        <w:rPr>
          <w:rFonts w:cstheme="minorHAnsi"/>
          <w:sz w:val="24"/>
          <w:szCs w:val="24"/>
        </w:rPr>
        <w:t xml:space="preserve">PROMIS is a National Institutes of Health </w:t>
      </w:r>
      <w:r w:rsidR="00A22C9B" w:rsidRPr="001F019F">
        <w:rPr>
          <w:rFonts w:cstheme="minorHAnsi"/>
          <w:sz w:val="24"/>
          <w:szCs w:val="24"/>
        </w:rPr>
        <w:t xml:space="preserve">(NIH) </w:t>
      </w:r>
      <w:r w:rsidR="00AD038B" w:rsidRPr="001F019F">
        <w:rPr>
          <w:rFonts w:cstheme="minorHAnsi"/>
          <w:sz w:val="24"/>
          <w:szCs w:val="24"/>
        </w:rPr>
        <w:t>Roadmap initiative that aims at providing precise, reliable, valid and standardized questionnaires measuring patient-reported outcomes across the domains of physical, mental and social health</w:t>
      </w:r>
      <w:r w:rsidR="00916B5C" w:rsidRPr="001F019F">
        <w:rPr>
          <w:rFonts w:cstheme="minorHAnsi"/>
          <w:sz w:val="24"/>
          <w:szCs w:val="24"/>
        </w:rPr>
        <w:t>.</w:t>
      </w:r>
      <w:r w:rsidR="00325922" w:rsidRPr="001F019F">
        <w:rPr>
          <w:rFonts w:cstheme="minorHAnsi"/>
          <w:sz w:val="24"/>
          <w:szCs w:val="24"/>
        </w:rPr>
        <w:fldChar w:fldCharType="begin" w:fldLock="1"/>
      </w:r>
      <w:r w:rsidR="00562FBF" w:rsidRPr="001F019F">
        <w:rPr>
          <w:rFonts w:cstheme="minorHAnsi"/>
          <w:sz w:val="24"/>
          <w:szCs w:val="24"/>
        </w:rPr>
        <w:instrText>ADDIN CSL_CITATION {"citationItems":[{"id":"ITEM-1","itemData":{"DOI":"10.1016/j.jclinepi.2010.04.011","ISSN":"1878-5921","PMID":"20685078","abstract":"OBJECTIVES: Patient-reported outcomes (PROs) are essential when evaluating many new treatments in health care; yet, current measures have been limited by a lack of precision, standardization, and comparability of scores across studies and diseases. The Patient-Reported Outcomes Measurement Information System (PROMIS) provides item banks that offer the potential for efficient (minimizes item number without compromising reliability), flexible (enables optional use of interchangeable items), and precise (has minimal error in estimate) measurement of commonly studied PROs. We report results from the first large-scale testing of PROMIS items. STUDY DESIGN AND SETTING: Fourteen item pools were tested in the U.S. general population and clinical groups using an online panel and clinic recruitment. A scale-setting subsample was created reflecting demographics proportional to the 2000 U.S. census. RESULTS: Using item-response theory (graded response model), 11 item banks were calibrated on a sample of 21,133, measuring components of self-reported physical, mental, and social health, along with a 10-item Global Health Scale. Short forms from each bank were developed and compared with the overall bank and with other well-validated and widely accepted (\"legacy\") measures. All item banks demonstrated good reliability across most of the score distributions. Construct validity was supported by moderate to strong correlations with legacy measures. CONCLUSION: PROMIS item banks and their short forms provide evidence that they are reliable and precise measures of generic symptoms and functional reports comparable to legacy instruments. Further testing will continue to validate and test PROMIS items and banks in diverse clinical populations.","author":[{"dropping-particle":"","family":"Cella","given":"D","non-dropping-particle":"","parse-names":false,"suffix":""},{"dropping-particle":"","family":"Riley","given":"W","non-dropping-particle":"","parse-names":false,"suffix":""},{"dropping-particle":"","family":"Stone","given":"A","non-dropping-particle":"","parse-names":false,"suffix":""},{"dropping-particle":"","family":"Rothrock","given":"N","non-dropping-particle":"","parse-names":false,"suffix":""},{"dropping-particle":"","family":"Reeve","given":"B","non-dropping-particle":"","parse-names":false,"suffix":""},{"dropping-particle":"","family":"Yount","given":"S","non-dropping-particle":"","parse-names":false,"suffix":""},{"dropping-particle":"","family":"Amtmann","given":"D","non-dropping-particle":"","parse-names":false,"suffix":""},{"dropping-particle":"","family":"Bode","given":"R","non-dropping-particle":"","parse-names":false,"suffix":""},{"dropping-particle":"","family":"Buysse","given":"D","non-dropping-particle":"","parse-names":false,"suffix":""},{"dropping-particle":"","family":"Choi","given":"S","non-dropping-particle":"","parse-names":false,"suffix":""},{"dropping-particle":"","family":"Cook","given":"K","non-dropping-particle":"","parse-names":false,"suffix":""},{"dropping-particle":"","family":"Devellis","given":"R","non-dropping-particle":"","parse-names":false,"suffix":""},{"dropping-particle":"","family":"DeWalt","given":"D","non-dropping-particle":"","parse-names":false,"suffix":""},{"dropping-particle":"","family":"Fries","given":"J","non-dropping-particle":"","parse-names":false,"suffix":""},{"dropping-particle":"","family":"Gershon","given":"R","non-dropping-particle":"","parse-names":false,"suffix":""},{"dropping-particle":"","family":"Hahn","given":"E","non-dropping-particle":"","parse-names":false,"suffix":""},{"dropping-particle":"","family":"Lai","given":"Ji","non-dropping-particle":"","parse-names":false,"suffix":""},{"dropping-particle":"","family":"Pilkonis","given":"P","non-dropping-particle":"","parse-names":false,"suffix":""},{"dropping-particle":"","family":"Revicki","given":"D","non-dropping-particle":"","parse-names":false,"suffix":""},{"dropping-particle":"","family":"Rose","given":"M","non-dropping-particle":"","parse-names":false,"suffix":""},{"dropping-particle":"","family":"Weinfurt","given":"K","non-dropping-particle":"","parse-names":false,"suffix":""},{"dropping-particle":"","family":"Hays","given":"R","non-dropping-particle":"","parse-names":false,"suffix":""}],"container-title":"Journal of Clinical Epidemiology","id":"ITEM-1","issue":"11","issued":{"date-parts":[["2010","11"]]},"page":"1179-1194","title":"The Patient-Reported Outcomes Measurement Information System (PROMIS) developed and tested its first wave of adult self-reported health outcome item banks: 2005-2008","type":"article-journal","volume":"63"},"uris":["http://www.mendeley.com/documents/?uuid=5f295e92-6556-4b05-92d3-37fa2991bf3b"]}],"mendeley":{"formattedCitation":"&lt;sup&gt;27&lt;/sup&gt;","plainTextFormattedCitation":"27","previouslyFormattedCitation":"&lt;sup&gt;27&lt;/sup&gt;"},"properties":{"noteIndex":0},"schema":"https://github.com/citation-style-language/schema/raw/master/csl-citation.json"}</w:instrText>
      </w:r>
      <w:r w:rsidR="00325922" w:rsidRPr="001F019F">
        <w:rPr>
          <w:rFonts w:cstheme="minorHAnsi"/>
          <w:sz w:val="24"/>
          <w:szCs w:val="24"/>
        </w:rPr>
        <w:fldChar w:fldCharType="separate"/>
      </w:r>
      <w:r w:rsidR="00916B5C" w:rsidRPr="001F019F">
        <w:rPr>
          <w:rFonts w:cstheme="minorHAnsi"/>
          <w:noProof/>
          <w:sz w:val="24"/>
          <w:szCs w:val="24"/>
          <w:vertAlign w:val="superscript"/>
        </w:rPr>
        <w:t>27</w:t>
      </w:r>
      <w:r w:rsidR="00325922" w:rsidRPr="001F019F">
        <w:rPr>
          <w:rFonts w:cstheme="minorHAnsi"/>
          <w:sz w:val="24"/>
          <w:szCs w:val="24"/>
        </w:rPr>
        <w:fldChar w:fldCharType="end"/>
      </w:r>
      <w:r w:rsidR="00AD038B" w:rsidRPr="001F019F">
        <w:rPr>
          <w:rFonts w:cstheme="minorHAnsi"/>
          <w:sz w:val="24"/>
          <w:szCs w:val="24"/>
        </w:rPr>
        <w:t xml:space="preserve"> </w:t>
      </w:r>
      <w:r w:rsidR="00A3496C" w:rsidRPr="001F019F">
        <w:rPr>
          <w:rFonts w:cstheme="minorHAnsi"/>
          <w:sz w:val="24"/>
          <w:szCs w:val="24"/>
        </w:rPr>
        <w:t>According to NIH-developed documentation for this scale, it is</w:t>
      </w:r>
      <w:r w:rsidR="00A22C9B" w:rsidRPr="001F019F">
        <w:rPr>
          <w:rFonts w:cstheme="minorHAnsi"/>
          <w:sz w:val="24"/>
          <w:szCs w:val="24"/>
        </w:rPr>
        <w:t xml:space="preserve"> appropriate </w:t>
      </w:r>
      <w:r w:rsidR="00A3496C" w:rsidRPr="001F019F">
        <w:rPr>
          <w:rFonts w:cstheme="minorHAnsi"/>
          <w:sz w:val="24"/>
          <w:szCs w:val="24"/>
        </w:rPr>
        <w:t xml:space="preserve">for clinical populations or </w:t>
      </w:r>
      <w:r w:rsidR="00A22C9B" w:rsidRPr="001F019F">
        <w:rPr>
          <w:rFonts w:cstheme="minorHAnsi"/>
          <w:sz w:val="24"/>
          <w:szCs w:val="24"/>
        </w:rPr>
        <w:t>as a population-based screening tool</w:t>
      </w:r>
      <w:r w:rsidR="00916B5C" w:rsidRPr="001F019F">
        <w:rPr>
          <w:rFonts w:cstheme="minorHAnsi"/>
          <w:sz w:val="24"/>
          <w:szCs w:val="24"/>
        </w:rPr>
        <w:t>.</w:t>
      </w:r>
      <w:r w:rsidR="00FD7F87" w:rsidRPr="001F019F">
        <w:rPr>
          <w:rFonts w:cstheme="minorHAnsi"/>
          <w:sz w:val="24"/>
          <w:szCs w:val="24"/>
        </w:rPr>
        <w:fldChar w:fldCharType="begin" w:fldLock="1"/>
      </w:r>
      <w:r w:rsidR="00562FBF" w:rsidRPr="001F019F">
        <w:rPr>
          <w:rFonts w:cstheme="minorHAnsi"/>
          <w:sz w:val="24"/>
          <w:szCs w:val="24"/>
        </w:rPr>
        <w:instrText>ADDIN CSL_CITATION {"citationItems":[{"id":"ITEM-1","itemData":{"author":[{"dropping-particle":"","family":"Patient-Reported Outcomes Measurement Information System","given":"","non-dropping-particle":"","parse-names":false,"suffix":""}],"id":"ITEM-1","issued":{"date-parts":[["2015"]]},"number-of-pages":"1-7","publisher-place":"Bethesda, MD","title":"Social Isolation: A brief guide to the PROMIS Social Isolation instruments","type":"report"},"uris":["http://www.mendeley.com/documents/?uuid=23478715-d1be-48ca-97ed-01b3f67ca536"]}],"mendeley":{"formattedCitation":"&lt;sup&gt;28&lt;/sup&gt;","plainTextFormattedCitation":"28","previouslyFormattedCitation":"&lt;sup&gt;28&lt;/sup&gt;"},"properties":{"noteIndex":0},"schema":"https://github.com/citation-style-language/schema/raw/master/csl-citation.json"}</w:instrText>
      </w:r>
      <w:r w:rsidR="00FD7F87" w:rsidRPr="001F019F">
        <w:rPr>
          <w:rFonts w:cstheme="minorHAnsi"/>
          <w:sz w:val="24"/>
          <w:szCs w:val="24"/>
        </w:rPr>
        <w:fldChar w:fldCharType="separate"/>
      </w:r>
      <w:r w:rsidR="00916B5C" w:rsidRPr="001F019F">
        <w:rPr>
          <w:rFonts w:cstheme="minorHAnsi"/>
          <w:noProof/>
          <w:sz w:val="24"/>
          <w:szCs w:val="24"/>
          <w:vertAlign w:val="superscript"/>
        </w:rPr>
        <w:t>28</w:t>
      </w:r>
      <w:r w:rsidR="00FD7F87" w:rsidRPr="001F019F">
        <w:rPr>
          <w:rFonts w:cstheme="minorHAnsi"/>
          <w:sz w:val="24"/>
          <w:szCs w:val="24"/>
        </w:rPr>
        <w:fldChar w:fldCharType="end"/>
      </w:r>
      <w:r w:rsidR="00827904" w:rsidRPr="001F019F">
        <w:rPr>
          <w:rFonts w:cstheme="minorHAnsi"/>
          <w:sz w:val="24"/>
          <w:szCs w:val="24"/>
        </w:rPr>
        <w:t xml:space="preserve"> </w:t>
      </w:r>
      <w:r w:rsidR="00A3496C" w:rsidRPr="001F019F">
        <w:rPr>
          <w:rFonts w:cstheme="minorHAnsi"/>
          <w:sz w:val="24"/>
          <w:szCs w:val="24"/>
        </w:rPr>
        <w:t xml:space="preserve">The scale has been validated using a combination of techniques designed to explore content, construct, and criterion validity, and Cronbach’s alpha </w:t>
      </w:r>
      <w:r w:rsidR="00596D8C" w:rsidRPr="001F019F">
        <w:rPr>
          <w:rFonts w:cstheme="minorHAnsi"/>
          <w:sz w:val="24"/>
          <w:szCs w:val="24"/>
        </w:rPr>
        <w:t xml:space="preserve">consistently indicates </w:t>
      </w:r>
      <w:r w:rsidR="00A3496C" w:rsidRPr="001F019F">
        <w:rPr>
          <w:rFonts w:cstheme="minorHAnsi"/>
          <w:sz w:val="24"/>
          <w:szCs w:val="24"/>
        </w:rPr>
        <w:t>strong internal consistency reliability</w:t>
      </w:r>
      <w:r w:rsidR="006E52A7" w:rsidRPr="001F019F">
        <w:rPr>
          <w:rFonts w:cstheme="minorHAnsi"/>
          <w:sz w:val="24"/>
          <w:szCs w:val="24"/>
        </w:rPr>
        <w:t>.</w:t>
      </w:r>
    </w:p>
    <w:p w14:paraId="64DA904D" w14:textId="77777777" w:rsidR="000835E1" w:rsidRPr="001F019F" w:rsidRDefault="000835E1" w:rsidP="000835E1">
      <w:pPr>
        <w:spacing w:after="0" w:line="480" w:lineRule="auto"/>
        <w:rPr>
          <w:rFonts w:eastAsia="Times New Roman" w:cstheme="minorHAnsi"/>
          <w:sz w:val="24"/>
          <w:szCs w:val="24"/>
        </w:rPr>
      </w:pPr>
    </w:p>
    <w:p w14:paraId="27797AE2" w14:textId="0E1CD737" w:rsidR="007A6ABE" w:rsidRPr="001F019F" w:rsidRDefault="00A3496C" w:rsidP="000835E1">
      <w:pPr>
        <w:spacing w:after="0" w:line="480" w:lineRule="auto"/>
        <w:rPr>
          <w:rFonts w:eastAsia="Times New Roman" w:cstheme="minorHAnsi"/>
          <w:sz w:val="24"/>
          <w:szCs w:val="24"/>
        </w:rPr>
      </w:pPr>
      <w:r w:rsidRPr="001F019F">
        <w:rPr>
          <w:rFonts w:cstheme="minorHAnsi"/>
          <w:sz w:val="24"/>
          <w:szCs w:val="24"/>
        </w:rPr>
        <w:t>Our dependent variable of interest was</w:t>
      </w:r>
      <w:r w:rsidR="00003EF9" w:rsidRPr="001F019F">
        <w:rPr>
          <w:rFonts w:cstheme="minorHAnsi"/>
          <w:sz w:val="24"/>
          <w:szCs w:val="24"/>
        </w:rPr>
        <w:t xml:space="preserve"> specifically the PROMIS Social Isolation scale</w:t>
      </w:r>
      <w:r w:rsidRPr="001F019F">
        <w:rPr>
          <w:rFonts w:cstheme="minorHAnsi"/>
          <w:sz w:val="24"/>
          <w:szCs w:val="24"/>
        </w:rPr>
        <w:t>, which assesses perceptions of being avoided, excluded, disconnected from, or unknown by others and has been</w:t>
      </w:r>
      <w:r w:rsidR="00003EF9" w:rsidRPr="001F019F">
        <w:rPr>
          <w:rFonts w:cstheme="minorHAnsi"/>
          <w:sz w:val="24"/>
          <w:szCs w:val="24"/>
        </w:rPr>
        <w:t xml:space="preserve"> validated against other commonly used measures of social isolation</w:t>
      </w:r>
      <w:r w:rsidR="00916B5C" w:rsidRPr="001F019F">
        <w:rPr>
          <w:rFonts w:cstheme="minorHAnsi"/>
          <w:sz w:val="24"/>
          <w:szCs w:val="24"/>
        </w:rPr>
        <w:t>.</w:t>
      </w:r>
      <w:r w:rsidR="00003EF9" w:rsidRPr="001F019F">
        <w:rPr>
          <w:rFonts w:cstheme="minorHAnsi"/>
          <w:sz w:val="24"/>
          <w:szCs w:val="24"/>
        </w:rPr>
        <w:fldChar w:fldCharType="begin" w:fldLock="1"/>
      </w:r>
      <w:r w:rsidR="00562FBF" w:rsidRPr="001F019F">
        <w:rPr>
          <w:rFonts w:cstheme="minorHAnsi"/>
          <w:sz w:val="24"/>
          <w:szCs w:val="24"/>
        </w:rPr>
        <w:instrText>ADDIN CSL_CITATION {"citationItems":[{"id":"ITEM-1","itemData":{"DOI":"10.1007/s10597-014-9774-z","ISSN":"0010-3853","abstract":"Upon immigration to the rural areas in the US, Latino families may experience cultural, geographic, linguistic and social isolation, which can detrimentally affect their wellbeing by acting as chronic stressors. Using a community engagement approach, this is a pilot mixed-method study with an embedded design using concurrent qualitative and quantitative data. The purpose of this study is to evaluate family and social environments in terms of protective factors and modifiable risks associated with mental well-being in Latino immigrants living in rural areas of Florida. Latino immigrant mother and adolescent dyads were interviewed by using in-depth ethnographic semistructured interviews and subsequent quantitative assessments, including a demographic questionnaire and three structured instruments: the Family Environment Scale Real Form, the SF-12v2™ Health Survey and the short version (eight items) of PROMIS Health Organization Social Isolation. This mixed-method pilot study highlighted how family, rural, and social environments can protect or impair wellbeing in rural Latino immigrant mother and adolescent dyads.","author":[{"dropping-particle":"","family":"Stacciarini","given":"J M","non-dropping-particle":"","parse-names":false,"suffix":""},{"dropping-particle":"","family":"Smith","given":"R","non-dropping-particle":"","parse-names":false,"suffix":""},{"dropping-particle":"","family":"Garvan","given":"C W","non-dropping-particle":"","parse-names":false,"suffix":""},{"dropping-particle":"","family":"Wiens","given":"B","non-dropping-particle":"","parse-names":false,"suffix":""},{"dropping-particle":"","family":"Cottler","given":"L B","non-dropping-particle":"","parse-names":false,"suffix":""}],"container-title":"Community Mental Health Journal","id":"ITEM-1","issue":"4","issued":{"date-parts":[["2015","5","4"]]},"page":"404-413","title":"Rural Latinos’ mental wellbeing: a mixed-methods pilot study of family, environment and social isolation factors","type":"article-journal","volume":"51"},"uris":["http://www.mendeley.com/documents/?uuid=bf69b8e3-baaf-4ccc-b915-74b8a53a1db1"]},{"id":"ITEM-2","itemData":{"DOI":"10.1007/s11136-015-1131-3","ISSN":"0962-9343","abstract":"PURPOSE: Our work as a primary research site of the Patient-Reported Outcomes Measurement Information System (PROMIS(®)), combined with support from the Patient-Centered Outcomes Research Institute, allowed us to evaluate the real-world applicability and acceptability of PROMIS measures in an addiction medicine setting. METHODS: As part of a 3-month prospective observational study, 225 outpatients at a substance abuse treatment clinic completed PROMIS item banks for alcohol use (as well as 15 additional item banks from 8 other PROMIS domains, including emotional distress, sleep, and pain), with assessments at intake, 1-month follow-up, and 3-month follow-up. A subsample of therapists and their patients completed health domain importance ratings and qualitative interviews to elicit feedback regarding the content and format of the patients' assessment results. RESULTS: The importance ratings revealed that depression, anxiety, and lack of emotional support were rated highest of the non-alcohol-related domains among both patients and clinicians. General alcohol use was considered most important by both patients and clinicians. Based on their suggestions, changes were made to item response feedback to facilitate comprehension and communication. CONCLUSIONS: Both therapists and patients agreed that their review of the graphical display of scores, as well as individual item responses, helped them to identify areas of greatest concern and was useful for treatment planning. The results of our pilot work demonstrated the value and practicality of incorporating a comprehensive health assessment within a substance abuse treatment setting.","author":[{"dropping-particle":"","family":"Johnston","given":"K L","non-dropping-particle":"","parse-names":false,"suffix":""},{"dropping-particle":"","family":"Lawrence","given":"S M","non-dropping-particle":"","parse-names":false,"suffix":""},{"dropping-particle":"","family":"Dodds","given":"N E","non-dropping-particle":"","parse-names":false,"suffix":""},{"dropping-particle":"","family":"Yu","given":"L","non-dropping-particle":"","parse-names":false,"suffix":""},{"dropping-particle":"","family":"Daley","given":"D C","non-dropping-particle":"","parse-names":false,"suffix":""},{"dropping-particle":"","family":"Pilkonis","given":"P A","non-dropping-particle":"","parse-names":false,"suffix":""}],"container-title":"Quality of Life Research","id":"ITEM-2","issue":"3","issued":{"date-parts":[["2016","3","9"]]},"page":"615-624","title":"Evaluating PROMIS® instruments and methods for patient-centered outcomes research: patient and provider voices in a substance use treatment setting","type":"article-journal","volume":"25"},"uris":["http://www.mendeley.com/documents/?uuid=5fc33fcc-ba19-4938-a5d0-88a26e45a299"]}],"mendeley":{"formattedCitation":"&lt;sup&gt;29,30&lt;/sup&gt;","plainTextFormattedCitation":"29,30","previouslyFormattedCitation":"&lt;sup&gt;29,30&lt;/sup&gt;"},"properties":{"noteIndex":0},"schema":"https://github.com/citation-style-language/schema/raw/master/csl-citation.json"}</w:instrText>
      </w:r>
      <w:r w:rsidR="00003EF9" w:rsidRPr="001F019F">
        <w:rPr>
          <w:rFonts w:cstheme="minorHAnsi"/>
          <w:sz w:val="24"/>
          <w:szCs w:val="24"/>
        </w:rPr>
        <w:fldChar w:fldCharType="separate"/>
      </w:r>
      <w:r w:rsidR="00916B5C" w:rsidRPr="001F019F">
        <w:rPr>
          <w:rFonts w:cstheme="minorHAnsi"/>
          <w:noProof/>
          <w:sz w:val="24"/>
          <w:szCs w:val="24"/>
          <w:vertAlign w:val="superscript"/>
        </w:rPr>
        <w:t>29,30</w:t>
      </w:r>
      <w:r w:rsidR="00003EF9" w:rsidRPr="001F019F">
        <w:rPr>
          <w:rFonts w:cstheme="minorHAnsi"/>
          <w:sz w:val="24"/>
          <w:szCs w:val="24"/>
        </w:rPr>
        <w:fldChar w:fldCharType="end"/>
      </w:r>
      <w:r w:rsidR="00003EF9" w:rsidRPr="001F019F">
        <w:rPr>
          <w:rFonts w:cstheme="minorHAnsi"/>
          <w:sz w:val="24"/>
          <w:szCs w:val="24"/>
        </w:rPr>
        <w:t xml:space="preserve"> </w:t>
      </w:r>
      <w:proofErr w:type="gramStart"/>
      <w:r w:rsidRPr="001F019F">
        <w:rPr>
          <w:rFonts w:cstheme="minorHAnsi"/>
          <w:sz w:val="24"/>
          <w:szCs w:val="24"/>
        </w:rPr>
        <w:t>Each</w:t>
      </w:r>
      <w:proofErr w:type="gramEnd"/>
      <w:r w:rsidRPr="001F019F">
        <w:rPr>
          <w:rFonts w:cstheme="minorHAnsi"/>
          <w:sz w:val="24"/>
          <w:szCs w:val="24"/>
        </w:rPr>
        <w:t xml:space="preserve"> of the four items is assessed on</w:t>
      </w:r>
      <w:r w:rsidR="00003EF9" w:rsidRPr="001F019F">
        <w:rPr>
          <w:rFonts w:cstheme="minorHAnsi"/>
          <w:sz w:val="24"/>
          <w:szCs w:val="24"/>
        </w:rPr>
        <w:t xml:space="preserve"> a 5-point Likert scale. </w:t>
      </w:r>
      <w:r w:rsidRPr="001F019F">
        <w:rPr>
          <w:rFonts w:cstheme="minorHAnsi"/>
          <w:sz w:val="24"/>
          <w:szCs w:val="24"/>
        </w:rPr>
        <w:t>Specifically, t</w:t>
      </w:r>
      <w:r w:rsidR="00003EF9" w:rsidRPr="001F019F">
        <w:rPr>
          <w:rFonts w:cstheme="minorHAnsi"/>
          <w:sz w:val="24"/>
          <w:szCs w:val="24"/>
        </w:rPr>
        <w:t xml:space="preserve">he items assess how many times in the past 7 days a participant has (1) felt left out; (2) felt that people barely know him/her; (3) felt isolated from others; (4) felt that people are around him/her but not with him/her. </w:t>
      </w:r>
      <w:r w:rsidR="007A6ABE" w:rsidRPr="001F019F">
        <w:rPr>
          <w:rFonts w:cstheme="minorHAnsi"/>
          <w:sz w:val="24"/>
          <w:szCs w:val="24"/>
        </w:rPr>
        <w:t xml:space="preserve">Summing the numerical score for the 4 items gave a raw score for </w:t>
      </w:r>
      <w:r w:rsidR="00B86453" w:rsidRPr="001F019F">
        <w:rPr>
          <w:rFonts w:cstheme="minorHAnsi"/>
          <w:sz w:val="24"/>
          <w:szCs w:val="24"/>
        </w:rPr>
        <w:t>P</w:t>
      </w:r>
      <w:r w:rsidR="007A6ABE" w:rsidRPr="001F019F">
        <w:rPr>
          <w:rFonts w:cstheme="minorHAnsi"/>
          <w:sz w:val="24"/>
          <w:szCs w:val="24"/>
        </w:rPr>
        <w:t>SI between 4 and 20.</w:t>
      </w:r>
      <w:r w:rsidR="00364461" w:rsidRPr="001F019F">
        <w:rPr>
          <w:rFonts w:cstheme="minorHAnsi"/>
          <w:sz w:val="24"/>
          <w:szCs w:val="24"/>
        </w:rPr>
        <w:t xml:space="preserve"> </w:t>
      </w:r>
    </w:p>
    <w:p w14:paraId="7A6BF0D6" w14:textId="77777777" w:rsidR="007A6ABE" w:rsidRPr="001F019F" w:rsidRDefault="007A6ABE" w:rsidP="00C8364D">
      <w:pPr>
        <w:pStyle w:val="MediumShading1-Accent21"/>
        <w:tabs>
          <w:tab w:val="left" w:pos="5835"/>
        </w:tabs>
        <w:spacing w:line="480" w:lineRule="auto"/>
        <w:outlineLvl w:val="0"/>
        <w:rPr>
          <w:rFonts w:asciiTheme="minorHAnsi" w:hAnsiTheme="minorHAnsi" w:cstheme="minorHAnsi"/>
          <w:i/>
          <w:sz w:val="24"/>
          <w:szCs w:val="24"/>
        </w:rPr>
      </w:pPr>
    </w:p>
    <w:p w14:paraId="0865B9D5" w14:textId="0620FC2F" w:rsidR="00A957D7" w:rsidRPr="001F019F" w:rsidRDefault="00A957D7" w:rsidP="0057129F">
      <w:pPr>
        <w:spacing w:after="0" w:line="480" w:lineRule="auto"/>
        <w:rPr>
          <w:rFonts w:eastAsia="Times New Roman" w:cstheme="minorHAnsi"/>
          <w:bCs/>
          <w:i/>
          <w:iCs/>
          <w:sz w:val="24"/>
          <w:szCs w:val="24"/>
          <w:u w:val="single"/>
        </w:rPr>
      </w:pPr>
      <w:r w:rsidRPr="001F019F">
        <w:rPr>
          <w:rFonts w:cstheme="minorHAnsi"/>
          <w:sz w:val="24"/>
          <w:szCs w:val="24"/>
        </w:rPr>
        <w:t xml:space="preserve">Because the distribution of the social isolation variable was skewed right and no variable transformation resulted in normal distribution, it was not possible to use the dependent </w:t>
      </w:r>
      <w:r w:rsidRPr="001F019F">
        <w:rPr>
          <w:rFonts w:cstheme="minorHAnsi"/>
          <w:sz w:val="24"/>
          <w:szCs w:val="24"/>
        </w:rPr>
        <w:lastRenderedPageBreak/>
        <w:t>variable as</w:t>
      </w:r>
      <w:r w:rsidR="00B86453" w:rsidRPr="001F019F">
        <w:rPr>
          <w:rFonts w:cstheme="minorHAnsi"/>
          <w:sz w:val="24"/>
          <w:szCs w:val="24"/>
        </w:rPr>
        <w:t xml:space="preserve"> continuou</w:t>
      </w:r>
      <w:r w:rsidRPr="001F019F">
        <w:rPr>
          <w:rFonts w:cstheme="minorHAnsi"/>
          <w:sz w:val="24"/>
          <w:szCs w:val="24"/>
        </w:rPr>
        <w:t>s</w:t>
      </w:r>
      <w:r w:rsidR="00B86453" w:rsidRPr="001F019F">
        <w:rPr>
          <w:rFonts w:cstheme="minorHAnsi"/>
          <w:sz w:val="24"/>
          <w:szCs w:val="24"/>
        </w:rPr>
        <w:t>. Therefore, for analysis, w</w:t>
      </w:r>
      <w:r w:rsidR="007A6ABE" w:rsidRPr="001F019F">
        <w:rPr>
          <w:rFonts w:cstheme="minorHAnsi"/>
          <w:sz w:val="24"/>
          <w:szCs w:val="24"/>
        </w:rPr>
        <w:t xml:space="preserve">e collapsed the raw scores into </w:t>
      </w:r>
      <w:proofErr w:type="spellStart"/>
      <w:r w:rsidR="007A6ABE" w:rsidRPr="001F019F">
        <w:rPr>
          <w:rFonts w:cstheme="minorHAnsi"/>
          <w:sz w:val="24"/>
          <w:szCs w:val="24"/>
        </w:rPr>
        <w:t>tertiles</w:t>
      </w:r>
      <w:proofErr w:type="spellEnd"/>
      <w:r w:rsidR="007A6ABE" w:rsidRPr="001F019F">
        <w:rPr>
          <w:rFonts w:cstheme="minorHAnsi"/>
          <w:sz w:val="24"/>
          <w:szCs w:val="24"/>
        </w:rPr>
        <w:t xml:space="preserve"> of “low,” “medium,” and “high” </w:t>
      </w:r>
      <w:r w:rsidR="00631983" w:rsidRPr="001F019F">
        <w:rPr>
          <w:rFonts w:cstheme="minorHAnsi"/>
          <w:sz w:val="24"/>
          <w:szCs w:val="24"/>
        </w:rPr>
        <w:t>P</w:t>
      </w:r>
      <w:r w:rsidR="007A6ABE" w:rsidRPr="001F019F">
        <w:rPr>
          <w:rFonts w:cstheme="minorHAnsi"/>
          <w:sz w:val="24"/>
          <w:szCs w:val="24"/>
        </w:rPr>
        <w:t>SI</w:t>
      </w:r>
      <w:r w:rsidR="00B86453" w:rsidRPr="001F019F">
        <w:rPr>
          <w:rFonts w:cstheme="minorHAnsi"/>
          <w:sz w:val="24"/>
          <w:szCs w:val="24"/>
        </w:rPr>
        <w:t>. Because no</w:t>
      </w:r>
      <w:r w:rsidR="007A6ABE" w:rsidRPr="001F019F">
        <w:rPr>
          <w:rFonts w:cstheme="minorHAnsi"/>
          <w:sz w:val="24"/>
          <w:szCs w:val="24"/>
        </w:rPr>
        <w:t xml:space="preserve"> established clinical cut-off</w:t>
      </w:r>
      <w:r w:rsidR="00B86453" w:rsidRPr="001F019F">
        <w:rPr>
          <w:rFonts w:cstheme="minorHAnsi"/>
          <w:sz w:val="24"/>
          <w:szCs w:val="24"/>
        </w:rPr>
        <w:t>s</w:t>
      </w:r>
      <w:r w:rsidR="007A6ABE" w:rsidRPr="001F019F">
        <w:rPr>
          <w:rFonts w:cstheme="minorHAnsi"/>
          <w:sz w:val="24"/>
          <w:szCs w:val="24"/>
        </w:rPr>
        <w:t xml:space="preserve"> for </w:t>
      </w:r>
      <w:r w:rsidR="00B86453" w:rsidRPr="001F019F">
        <w:rPr>
          <w:rFonts w:cstheme="minorHAnsi"/>
          <w:sz w:val="24"/>
          <w:szCs w:val="24"/>
        </w:rPr>
        <w:t>P</w:t>
      </w:r>
      <w:r w:rsidR="007A6ABE" w:rsidRPr="001F019F">
        <w:rPr>
          <w:rFonts w:cstheme="minorHAnsi"/>
          <w:sz w:val="24"/>
          <w:szCs w:val="24"/>
        </w:rPr>
        <w:t>SI</w:t>
      </w:r>
      <w:r w:rsidR="00B86453" w:rsidRPr="001F019F">
        <w:rPr>
          <w:rFonts w:cstheme="minorHAnsi"/>
          <w:sz w:val="24"/>
          <w:szCs w:val="24"/>
        </w:rPr>
        <w:t xml:space="preserve"> exist, </w:t>
      </w:r>
      <w:r w:rsidR="007A6ABE" w:rsidRPr="001F019F">
        <w:rPr>
          <w:rFonts w:cstheme="minorHAnsi"/>
          <w:sz w:val="24"/>
          <w:szCs w:val="24"/>
        </w:rPr>
        <w:t xml:space="preserve">we approximated </w:t>
      </w:r>
      <w:proofErr w:type="spellStart"/>
      <w:r w:rsidR="007A6ABE" w:rsidRPr="001F019F">
        <w:rPr>
          <w:rFonts w:cstheme="minorHAnsi"/>
          <w:sz w:val="24"/>
          <w:szCs w:val="24"/>
        </w:rPr>
        <w:t>tertiles</w:t>
      </w:r>
      <w:proofErr w:type="spellEnd"/>
      <w:r w:rsidR="007A6ABE" w:rsidRPr="001F019F">
        <w:rPr>
          <w:rFonts w:cstheme="minorHAnsi"/>
          <w:sz w:val="24"/>
          <w:szCs w:val="24"/>
        </w:rPr>
        <w:t xml:space="preserve"> using</w:t>
      </w:r>
      <w:r w:rsidR="00B86453" w:rsidRPr="001F019F">
        <w:rPr>
          <w:rFonts w:cstheme="minorHAnsi"/>
          <w:sz w:val="24"/>
          <w:szCs w:val="24"/>
        </w:rPr>
        <w:t xml:space="preserve"> the </w:t>
      </w:r>
      <w:proofErr w:type="spellStart"/>
      <w:r w:rsidR="00B86453" w:rsidRPr="001F019F">
        <w:rPr>
          <w:rFonts w:cstheme="minorHAnsi"/>
          <w:i/>
          <w:iCs/>
          <w:sz w:val="24"/>
          <w:szCs w:val="24"/>
        </w:rPr>
        <w:t>xtile</w:t>
      </w:r>
      <w:proofErr w:type="spellEnd"/>
      <w:r w:rsidR="00B86453" w:rsidRPr="001F019F">
        <w:rPr>
          <w:rFonts w:cstheme="minorHAnsi"/>
          <w:sz w:val="24"/>
          <w:szCs w:val="24"/>
        </w:rPr>
        <w:t xml:space="preserve"> command in Stata 14</w:t>
      </w:r>
      <w:r w:rsidR="007A6ABE" w:rsidRPr="001F019F">
        <w:rPr>
          <w:rFonts w:cstheme="minorHAnsi"/>
          <w:sz w:val="24"/>
          <w:szCs w:val="24"/>
        </w:rPr>
        <w:t xml:space="preserve"> (Stata Corp, College Station, Texas). </w:t>
      </w:r>
      <w:r w:rsidR="00B86453" w:rsidRPr="001F019F">
        <w:rPr>
          <w:rFonts w:cstheme="minorHAnsi"/>
          <w:sz w:val="24"/>
          <w:szCs w:val="24"/>
        </w:rPr>
        <w:t xml:space="preserve"> </w:t>
      </w:r>
      <w:r w:rsidR="007A6ABE" w:rsidRPr="001F019F">
        <w:rPr>
          <w:rFonts w:cstheme="minorHAnsi"/>
          <w:sz w:val="24"/>
          <w:szCs w:val="24"/>
        </w:rPr>
        <w:t xml:space="preserve">As a result, </w:t>
      </w:r>
      <w:r w:rsidR="00A104FF" w:rsidRPr="001F019F">
        <w:rPr>
          <w:rFonts w:cstheme="minorHAnsi"/>
          <w:sz w:val="24"/>
          <w:szCs w:val="24"/>
        </w:rPr>
        <w:t>35</w:t>
      </w:r>
      <w:r w:rsidR="007A6ABE" w:rsidRPr="001F019F">
        <w:rPr>
          <w:rFonts w:cstheme="minorHAnsi"/>
          <w:sz w:val="24"/>
          <w:szCs w:val="24"/>
        </w:rPr>
        <w:t xml:space="preserve">% of participants were considered </w:t>
      </w:r>
      <w:r w:rsidR="00B86453" w:rsidRPr="001F019F">
        <w:rPr>
          <w:rFonts w:cstheme="minorHAnsi"/>
          <w:sz w:val="24"/>
          <w:szCs w:val="24"/>
        </w:rPr>
        <w:t xml:space="preserve">to have </w:t>
      </w:r>
      <w:r w:rsidR="007A6ABE" w:rsidRPr="001F019F">
        <w:rPr>
          <w:rFonts w:cstheme="minorHAnsi"/>
          <w:sz w:val="24"/>
          <w:szCs w:val="24"/>
        </w:rPr>
        <w:t xml:space="preserve">low </w:t>
      </w:r>
      <w:r w:rsidR="00B86453" w:rsidRPr="001F019F">
        <w:rPr>
          <w:rFonts w:cstheme="minorHAnsi"/>
          <w:sz w:val="24"/>
          <w:szCs w:val="24"/>
        </w:rPr>
        <w:t>P</w:t>
      </w:r>
      <w:r w:rsidR="007A6ABE" w:rsidRPr="001F019F">
        <w:rPr>
          <w:rFonts w:cstheme="minorHAnsi"/>
          <w:sz w:val="24"/>
          <w:szCs w:val="24"/>
        </w:rPr>
        <w:t xml:space="preserve">SI, </w:t>
      </w:r>
      <w:r w:rsidR="00A104FF" w:rsidRPr="001F019F">
        <w:rPr>
          <w:rFonts w:cstheme="minorHAnsi"/>
          <w:sz w:val="24"/>
          <w:szCs w:val="24"/>
        </w:rPr>
        <w:t>4</w:t>
      </w:r>
      <w:r w:rsidRPr="001F019F">
        <w:rPr>
          <w:rFonts w:cstheme="minorHAnsi"/>
          <w:sz w:val="24"/>
          <w:szCs w:val="24"/>
        </w:rPr>
        <w:t>1</w:t>
      </w:r>
      <w:r w:rsidR="007A6ABE" w:rsidRPr="001F019F">
        <w:rPr>
          <w:rFonts w:cstheme="minorHAnsi"/>
          <w:sz w:val="24"/>
          <w:szCs w:val="24"/>
        </w:rPr>
        <w:t xml:space="preserve">% </w:t>
      </w:r>
      <w:r w:rsidR="00A11B6A" w:rsidRPr="001F019F">
        <w:rPr>
          <w:rFonts w:cstheme="minorHAnsi"/>
          <w:sz w:val="24"/>
          <w:szCs w:val="24"/>
        </w:rPr>
        <w:t>had</w:t>
      </w:r>
      <w:r w:rsidR="00B86453" w:rsidRPr="001F019F">
        <w:rPr>
          <w:rFonts w:cstheme="minorHAnsi"/>
          <w:sz w:val="24"/>
          <w:szCs w:val="24"/>
        </w:rPr>
        <w:t xml:space="preserve"> </w:t>
      </w:r>
      <w:r w:rsidR="007A6ABE" w:rsidRPr="001F019F">
        <w:rPr>
          <w:rFonts w:cstheme="minorHAnsi"/>
          <w:sz w:val="24"/>
          <w:szCs w:val="24"/>
        </w:rPr>
        <w:t xml:space="preserve">medium </w:t>
      </w:r>
      <w:r w:rsidR="00B86453" w:rsidRPr="001F019F">
        <w:rPr>
          <w:rFonts w:cstheme="minorHAnsi"/>
          <w:sz w:val="24"/>
          <w:szCs w:val="24"/>
        </w:rPr>
        <w:t>P</w:t>
      </w:r>
      <w:r w:rsidR="007A6ABE" w:rsidRPr="001F019F">
        <w:rPr>
          <w:rFonts w:cstheme="minorHAnsi"/>
          <w:sz w:val="24"/>
          <w:szCs w:val="24"/>
        </w:rPr>
        <w:t xml:space="preserve">SI, and </w:t>
      </w:r>
      <w:r w:rsidR="00144735" w:rsidRPr="001F019F">
        <w:rPr>
          <w:rFonts w:cstheme="minorHAnsi"/>
          <w:sz w:val="24"/>
          <w:szCs w:val="24"/>
        </w:rPr>
        <w:t>24</w:t>
      </w:r>
      <w:r w:rsidR="007A6ABE" w:rsidRPr="001F019F">
        <w:rPr>
          <w:rFonts w:cstheme="minorHAnsi"/>
          <w:sz w:val="24"/>
          <w:szCs w:val="24"/>
        </w:rPr>
        <w:t xml:space="preserve">% </w:t>
      </w:r>
      <w:r w:rsidR="00B86453" w:rsidRPr="001F019F">
        <w:rPr>
          <w:rFonts w:cstheme="minorHAnsi"/>
          <w:sz w:val="24"/>
          <w:szCs w:val="24"/>
        </w:rPr>
        <w:t>had</w:t>
      </w:r>
      <w:r w:rsidR="007A6ABE" w:rsidRPr="001F019F">
        <w:rPr>
          <w:rFonts w:cstheme="minorHAnsi"/>
          <w:sz w:val="24"/>
          <w:szCs w:val="24"/>
        </w:rPr>
        <w:t xml:space="preserve"> high </w:t>
      </w:r>
      <w:r w:rsidR="00B86453" w:rsidRPr="001F019F">
        <w:rPr>
          <w:rFonts w:cstheme="minorHAnsi"/>
          <w:sz w:val="24"/>
          <w:szCs w:val="24"/>
        </w:rPr>
        <w:t>P</w:t>
      </w:r>
      <w:r w:rsidR="007A6ABE" w:rsidRPr="001F019F">
        <w:rPr>
          <w:rFonts w:cstheme="minorHAnsi"/>
          <w:sz w:val="24"/>
          <w:szCs w:val="24"/>
        </w:rPr>
        <w:t xml:space="preserve">SI. The raw </w:t>
      </w:r>
      <w:r w:rsidR="00835309" w:rsidRPr="001F019F">
        <w:rPr>
          <w:rFonts w:cstheme="minorHAnsi"/>
          <w:sz w:val="24"/>
          <w:szCs w:val="24"/>
        </w:rPr>
        <w:t xml:space="preserve">PROMIS </w:t>
      </w:r>
      <w:r w:rsidR="007A6ABE" w:rsidRPr="001F019F">
        <w:rPr>
          <w:rFonts w:cstheme="minorHAnsi"/>
          <w:sz w:val="24"/>
          <w:szCs w:val="24"/>
        </w:rPr>
        <w:t xml:space="preserve">scores for low, medium, and high </w:t>
      </w:r>
      <w:r w:rsidR="00B86453" w:rsidRPr="001F019F">
        <w:rPr>
          <w:rFonts w:cstheme="minorHAnsi"/>
          <w:sz w:val="24"/>
          <w:szCs w:val="24"/>
        </w:rPr>
        <w:t>P</w:t>
      </w:r>
      <w:r w:rsidR="007A6ABE" w:rsidRPr="001F019F">
        <w:rPr>
          <w:rFonts w:cstheme="minorHAnsi"/>
          <w:sz w:val="24"/>
          <w:szCs w:val="24"/>
        </w:rPr>
        <w:t>SI were 4-</w:t>
      </w:r>
      <w:r w:rsidR="005E129A" w:rsidRPr="001F019F">
        <w:rPr>
          <w:rFonts w:cstheme="minorHAnsi"/>
          <w:sz w:val="24"/>
          <w:szCs w:val="24"/>
        </w:rPr>
        <w:t>8</w:t>
      </w:r>
      <w:r w:rsidR="007A6ABE" w:rsidRPr="001F019F">
        <w:rPr>
          <w:rFonts w:cstheme="minorHAnsi"/>
          <w:sz w:val="24"/>
          <w:szCs w:val="24"/>
        </w:rPr>
        <w:t xml:space="preserve">, </w:t>
      </w:r>
      <w:r w:rsidR="005E129A" w:rsidRPr="001F019F">
        <w:rPr>
          <w:rFonts w:cstheme="minorHAnsi"/>
          <w:sz w:val="24"/>
          <w:szCs w:val="24"/>
        </w:rPr>
        <w:t>9-12</w:t>
      </w:r>
      <w:r w:rsidR="007A6ABE" w:rsidRPr="001F019F">
        <w:rPr>
          <w:rFonts w:cstheme="minorHAnsi"/>
          <w:sz w:val="24"/>
          <w:szCs w:val="24"/>
        </w:rPr>
        <w:t xml:space="preserve">, and </w:t>
      </w:r>
      <w:r w:rsidR="005E129A" w:rsidRPr="001F019F">
        <w:rPr>
          <w:rFonts w:cstheme="minorHAnsi"/>
          <w:sz w:val="24"/>
          <w:szCs w:val="24"/>
        </w:rPr>
        <w:t xml:space="preserve">13 </w:t>
      </w:r>
      <w:r w:rsidR="007A6ABE" w:rsidRPr="001F019F">
        <w:rPr>
          <w:rFonts w:cstheme="minorHAnsi"/>
          <w:sz w:val="24"/>
          <w:szCs w:val="24"/>
        </w:rPr>
        <w:t>and above, respectively. The scale displayed excellent internal consistency and reliability (C</w:t>
      </w:r>
      <w:r w:rsidRPr="001F019F">
        <w:rPr>
          <w:rFonts w:cstheme="minorHAnsi"/>
          <w:sz w:val="24"/>
          <w:szCs w:val="24"/>
        </w:rPr>
        <w:t>ronbach’s α=0.89)</w:t>
      </w:r>
      <w:r w:rsidR="007A6ABE" w:rsidRPr="001F019F">
        <w:rPr>
          <w:rFonts w:cstheme="minorHAnsi"/>
          <w:sz w:val="24"/>
          <w:szCs w:val="24"/>
        </w:rPr>
        <w:t>.</w:t>
      </w:r>
    </w:p>
    <w:p w14:paraId="3522628D" w14:textId="77777777" w:rsidR="00B251F9" w:rsidRPr="001F019F" w:rsidRDefault="00B251F9" w:rsidP="00A957D7">
      <w:pPr>
        <w:spacing w:after="0" w:line="480" w:lineRule="auto"/>
        <w:rPr>
          <w:rFonts w:eastAsia="Times New Roman" w:cstheme="minorHAnsi"/>
          <w:bCs/>
          <w:i/>
          <w:iCs/>
          <w:sz w:val="24"/>
          <w:szCs w:val="24"/>
          <w:u w:val="single"/>
        </w:rPr>
      </w:pPr>
    </w:p>
    <w:p w14:paraId="418788DD" w14:textId="77777777" w:rsidR="00A55C9B" w:rsidRPr="001F019F" w:rsidRDefault="0057129F" w:rsidP="00A55C9B">
      <w:pPr>
        <w:spacing w:after="0" w:line="480" w:lineRule="auto"/>
        <w:rPr>
          <w:rFonts w:eastAsia="Times New Roman" w:cstheme="minorHAnsi"/>
          <w:sz w:val="24"/>
          <w:szCs w:val="24"/>
        </w:rPr>
      </w:pPr>
      <w:r w:rsidRPr="001F019F">
        <w:rPr>
          <w:rFonts w:eastAsia="Times New Roman" w:cstheme="minorHAnsi"/>
          <w:bCs/>
          <w:i/>
          <w:iCs/>
          <w:sz w:val="24"/>
          <w:szCs w:val="24"/>
          <w:u w:val="single"/>
        </w:rPr>
        <w:t>Positive and Negative Experiences on Social Media (Independent Variables)</w:t>
      </w:r>
      <w:r w:rsidRPr="001F019F">
        <w:rPr>
          <w:rFonts w:eastAsia="Times New Roman" w:cstheme="minorHAnsi"/>
          <w:bCs/>
          <w:i/>
          <w:iCs/>
          <w:sz w:val="24"/>
          <w:szCs w:val="24"/>
        </w:rPr>
        <w:t>.</w:t>
      </w:r>
      <w:r w:rsidRPr="001F019F">
        <w:rPr>
          <w:rFonts w:eastAsia="Times New Roman" w:cstheme="minorHAnsi"/>
          <w:sz w:val="24"/>
          <w:szCs w:val="24"/>
        </w:rPr>
        <w:t xml:space="preserve"> We </w:t>
      </w:r>
      <w:r w:rsidR="00890B60" w:rsidRPr="001F019F">
        <w:rPr>
          <w:rFonts w:eastAsia="Times New Roman" w:cstheme="minorHAnsi"/>
          <w:sz w:val="24"/>
          <w:szCs w:val="24"/>
        </w:rPr>
        <w:t xml:space="preserve">assessed </w:t>
      </w:r>
      <w:r w:rsidRPr="001F019F">
        <w:rPr>
          <w:rFonts w:eastAsia="Times New Roman" w:cstheme="minorHAnsi"/>
          <w:sz w:val="24"/>
          <w:szCs w:val="24"/>
        </w:rPr>
        <w:t xml:space="preserve">positive and negative experiences on </w:t>
      </w:r>
      <w:r w:rsidR="00612D75" w:rsidRPr="001F019F">
        <w:rPr>
          <w:rFonts w:eastAsia="Times New Roman" w:cstheme="minorHAnsi"/>
          <w:sz w:val="24"/>
          <w:szCs w:val="24"/>
        </w:rPr>
        <w:t>SM</w:t>
      </w:r>
      <w:r w:rsidRPr="001F019F">
        <w:rPr>
          <w:rFonts w:eastAsia="Times New Roman" w:cstheme="minorHAnsi"/>
          <w:sz w:val="24"/>
          <w:szCs w:val="24"/>
        </w:rPr>
        <w:t xml:space="preserve"> by directly asking participants to estimate what percentage of their SM experiences involved positive and negative experiences, respectively. </w:t>
      </w:r>
      <w:r w:rsidR="00AA779A" w:rsidRPr="001F019F">
        <w:rPr>
          <w:rFonts w:eastAsia="Times New Roman" w:cstheme="minorHAnsi"/>
          <w:sz w:val="24"/>
          <w:szCs w:val="24"/>
        </w:rPr>
        <w:t xml:space="preserve">We presented participants with sliders ranging from 0 to 100 as the response choice for each item. </w:t>
      </w:r>
      <w:r w:rsidR="00A55C9B" w:rsidRPr="001F019F">
        <w:rPr>
          <w:rFonts w:eastAsia="Times New Roman" w:cstheme="minorHAnsi"/>
          <w:sz w:val="24"/>
          <w:szCs w:val="24"/>
        </w:rPr>
        <w:t>The resulting 2 scores served as independent variables. For logistic regression analyses, we transformed responses into a 10-point scale (1 point for every 10%), based on the natural distribution of responses around these anchors and to improve interpretability of results.</w:t>
      </w:r>
    </w:p>
    <w:p w14:paraId="788A5D19" w14:textId="4FE68BC2" w:rsidR="00A55C9B" w:rsidRPr="001F019F" w:rsidRDefault="00A55C9B" w:rsidP="00A55C9B">
      <w:pPr>
        <w:spacing w:after="0" w:line="480" w:lineRule="auto"/>
        <w:rPr>
          <w:rFonts w:eastAsia="Times New Roman" w:cstheme="minorHAnsi"/>
          <w:sz w:val="24"/>
          <w:szCs w:val="24"/>
        </w:rPr>
      </w:pPr>
    </w:p>
    <w:p w14:paraId="5A8C74E8" w14:textId="32FF5AA0" w:rsidR="00A55C9B" w:rsidRPr="001F019F" w:rsidRDefault="00A55C9B" w:rsidP="00A55C9B">
      <w:pPr>
        <w:spacing w:after="0" w:line="480" w:lineRule="auto"/>
        <w:rPr>
          <w:rFonts w:eastAsia="Times New Roman" w:cstheme="minorHAnsi"/>
          <w:sz w:val="24"/>
          <w:szCs w:val="24"/>
        </w:rPr>
      </w:pPr>
      <w:r w:rsidRPr="001F019F">
        <w:rPr>
          <w:rFonts w:eastAsia="Times New Roman" w:cstheme="minorHAnsi"/>
          <w:sz w:val="24"/>
          <w:szCs w:val="24"/>
        </w:rPr>
        <w:t xml:space="preserve">No formal scale has been developed to assess positive and negative experiences on social media. Therefore, we conducted iterative discussions with a convenience sample of 8 individuals in order to explore how best to assess these constructs with maximal validity. All participants were all in the target age range of young adults. Males and females were represented equally, and 25% </w:t>
      </w:r>
      <w:r w:rsidR="00697B44" w:rsidRPr="001F019F">
        <w:rPr>
          <w:rFonts w:eastAsia="Times New Roman" w:cstheme="minorHAnsi"/>
          <w:sz w:val="24"/>
          <w:szCs w:val="24"/>
        </w:rPr>
        <w:t xml:space="preserve">of participants </w:t>
      </w:r>
      <w:r w:rsidRPr="001F019F">
        <w:rPr>
          <w:rFonts w:eastAsia="Times New Roman" w:cstheme="minorHAnsi"/>
          <w:sz w:val="24"/>
          <w:szCs w:val="24"/>
        </w:rPr>
        <w:t>were non-White.</w:t>
      </w:r>
    </w:p>
    <w:p w14:paraId="41E64A04" w14:textId="038987B6" w:rsidR="00A55C9B" w:rsidRPr="001F019F" w:rsidRDefault="00A55C9B" w:rsidP="00A55C9B">
      <w:pPr>
        <w:spacing w:after="0" w:line="480" w:lineRule="auto"/>
        <w:rPr>
          <w:rFonts w:eastAsia="Times New Roman" w:cstheme="minorHAnsi"/>
          <w:sz w:val="24"/>
          <w:szCs w:val="24"/>
        </w:rPr>
      </w:pPr>
    </w:p>
    <w:p w14:paraId="229DEE92" w14:textId="7D27522A" w:rsidR="00627765" w:rsidRPr="001F019F" w:rsidRDefault="00697B44" w:rsidP="00A55C9B">
      <w:pPr>
        <w:spacing w:after="0" w:line="480" w:lineRule="auto"/>
        <w:rPr>
          <w:rFonts w:eastAsia="Times New Roman" w:cstheme="minorHAnsi"/>
          <w:sz w:val="24"/>
          <w:szCs w:val="24"/>
        </w:rPr>
      </w:pPr>
      <w:r w:rsidRPr="001F019F">
        <w:rPr>
          <w:rFonts w:eastAsia="Times New Roman" w:cstheme="minorHAnsi"/>
          <w:sz w:val="24"/>
          <w:szCs w:val="24"/>
        </w:rPr>
        <w:lastRenderedPageBreak/>
        <w:t>Two</w:t>
      </w:r>
      <w:r w:rsidR="00A55C9B" w:rsidRPr="001F019F">
        <w:rPr>
          <w:rFonts w:eastAsia="Times New Roman" w:cstheme="minorHAnsi"/>
          <w:sz w:val="24"/>
          <w:szCs w:val="24"/>
        </w:rPr>
        <w:t xml:space="preserve"> key pieces of information obtained from this group led to the</w:t>
      </w:r>
      <w:r w:rsidRPr="001F019F">
        <w:rPr>
          <w:rFonts w:eastAsia="Times New Roman" w:cstheme="minorHAnsi"/>
          <w:sz w:val="24"/>
          <w:szCs w:val="24"/>
        </w:rPr>
        <w:t xml:space="preserve"> final</w:t>
      </w:r>
      <w:r w:rsidR="00A55C9B" w:rsidRPr="001F019F">
        <w:rPr>
          <w:rFonts w:eastAsia="Times New Roman" w:cstheme="minorHAnsi"/>
          <w:sz w:val="24"/>
          <w:szCs w:val="24"/>
        </w:rPr>
        <w:t xml:space="preserve"> items used</w:t>
      </w:r>
      <w:r w:rsidRPr="001F019F">
        <w:rPr>
          <w:rFonts w:eastAsia="Times New Roman" w:cstheme="minorHAnsi"/>
          <w:sz w:val="24"/>
          <w:szCs w:val="24"/>
        </w:rPr>
        <w:t xml:space="preserve"> in this study</w:t>
      </w:r>
      <w:r w:rsidR="00A55C9B" w:rsidRPr="001F019F">
        <w:rPr>
          <w:rFonts w:eastAsia="Times New Roman" w:cstheme="minorHAnsi"/>
          <w:sz w:val="24"/>
          <w:szCs w:val="24"/>
        </w:rPr>
        <w:t xml:space="preserve">. First, we determined that it would be most useful for participants to interpret the meaning of “positive” and “negative” experiences for themselves. </w:t>
      </w:r>
      <w:r w:rsidRPr="001F019F">
        <w:rPr>
          <w:rFonts w:eastAsia="Times New Roman" w:cstheme="minorHAnsi"/>
          <w:sz w:val="24"/>
          <w:szCs w:val="24"/>
        </w:rPr>
        <w:t>We could have presented specific</w:t>
      </w:r>
      <w:r w:rsidR="00A55C9B" w:rsidRPr="001F019F">
        <w:rPr>
          <w:rFonts w:eastAsia="Times New Roman" w:cstheme="minorHAnsi"/>
          <w:sz w:val="24"/>
          <w:szCs w:val="24"/>
        </w:rPr>
        <w:t xml:space="preserve"> “negative experiences” by asking about the frequency of online arguments or being “de-friended</w:t>
      </w:r>
      <w:r w:rsidR="00916B5C" w:rsidRPr="001F019F">
        <w:rPr>
          <w:rFonts w:eastAsia="Times New Roman" w:cstheme="minorHAnsi"/>
          <w:sz w:val="24"/>
          <w:szCs w:val="24"/>
        </w:rPr>
        <w:t>.”</w:t>
      </w:r>
      <w:r w:rsidR="00A55C9B"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{"citationItems":[{"id":"ITEM-1","itemData":{"DOI":"10.1016/j.amepre.2017.01.010","ISSN":"07493797","author":[{"dropping-particle":"","family":"Primack","given":"B A","non-dropping-particle":"","parse-names":false,"suffix":""},{"dropping-particle":"","family":"Shensa","given":"A","non-dropping-particle":"","parse-names":false,"suffix":""},{"dropping-particle":"","family":"Sidani","given":"J E","non-dropping-particle":"","parse-names":false,"suffix":""},{"dropping-particle":"","family":"Whaite","given":"E O","non-dropping-particle":"","parse-names":false,"suffix":""},{"dropping-particle":"","family":"Lin","given":"L","non-dropping-particle":"","parse-names":false,"suffix":""},{"dropping-particle":"","family":"Rosen","given":"D","non-dropping-particle":"","parse-names":false,"suffix":""},{"dropping-particle":"","family":"Colditz","given":"J B","non-dropping-particle":"","parse-names":false,"suffix":""},{"dropping-particle":"","family":"Radovic","given":"A","non-dropping-particle":"","parse-names":false,"suffix":""},{"dropping-particle":"","family":"Miller","given":"E","non-dropping-particle":"","parse-names":false,"suffix":""}],"container-title":"American Journal of Preventive Medicine","id":"ITEM-1","issued":{"date-parts":[["2017","3"]]},"title":"Social media use and perceived social isolation among young adults in the U.S.","type":"article-journal"},"uris":["http://www.mendeley.com/documents/?uuid=41e6aa23-09b0-4290-a7be-feea09209f79"]}],"mendeley":{"formattedCitation":"&lt;sup&gt;31&lt;/sup&gt;","plainTextFormattedCitation":"31","previouslyFormattedCitation":"&lt;sup&gt;31&lt;/sup&gt;"},"properties":{"noteIndex":0},"schema":"https://github.com/citation-style-language/schema/raw/master/csl-citation.json"}</w:instrText>
      </w:r>
      <w:r w:rsidR="00A55C9B"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31</w:t>
      </w:r>
      <w:r w:rsidR="00A55C9B" w:rsidRPr="001F019F">
        <w:rPr>
          <w:rFonts w:eastAsia="Times New Roman" w:cstheme="minorHAnsi"/>
          <w:sz w:val="24"/>
          <w:szCs w:val="24"/>
        </w:rPr>
        <w:fldChar w:fldCharType="end"/>
      </w:r>
      <w:r w:rsidR="00A55C9B" w:rsidRPr="001F019F">
        <w:rPr>
          <w:rFonts w:eastAsia="Times New Roman" w:cstheme="minorHAnsi"/>
          <w:sz w:val="24"/>
          <w:szCs w:val="24"/>
        </w:rPr>
        <w:t xml:space="preserve"> However, our participants felt that not all people would view these as “negative” and that forcing specific interpretations of positive and negative would be counter-productive</w:t>
      </w:r>
      <w:r w:rsidR="00D932AF" w:rsidRPr="001F019F">
        <w:rPr>
          <w:rFonts w:eastAsia="Times New Roman" w:cstheme="minorHAnsi"/>
          <w:sz w:val="24"/>
          <w:szCs w:val="24"/>
        </w:rPr>
        <w:t>,</w:t>
      </w:r>
      <w:r w:rsidR="00A55C9B" w:rsidRPr="001F019F">
        <w:rPr>
          <w:rFonts w:eastAsia="Times New Roman" w:cstheme="minorHAnsi"/>
          <w:sz w:val="24"/>
          <w:szCs w:val="24"/>
        </w:rPr>
        <w:t xml:space="preserve"> too leading</w:t>
      </w:r>
      <w:r w:rsidR="00D932AF" w:rsidRPr="001F019F">
        <w:rPr>
          <w:rFonts w:eastAsia="Times New Roman" w:cstheme="minorHAnsi"/>
          <w:sz w:val="24"/>
          <w:szCs w:val="24"/>
        </w:rPr>
        <w:t>, or too nonspecific</w:t>
      </w:r>
      <w:r w:rsidR="00A55C9B" w:rsidRPr="001F019F">
        <w:rPr>
          <w:rFonts w:eastAsia="Times New Roman" w:cstheme="minorHAnsi"/>
          <w:sz w:val="24"/>
          <w:szCs w:val="24"/>
        </w:rPr>
        <w:t>.</w:t>
      </w:r>
      <w:r w:rsidR="00D932AF" w:rsidRPr="001F019F">
        <w:rPr>
          <w:rFonts w:eastAsia="Times New Roman" w:cstheme="minorHAnsi"/>
          <w:sz w:val="24"/>
          <w:szCs w:val="24"/>
        </w:rPr>
        <w:t xml:space="preserve"> For example, several pre-testing participants suggested that agreeing or disagreeing with items such as “People like what I present on social media” would be too nonspecific for a meaningful response.</w:t>
      </w:r>
    </w:p>
    <w:p w14:paraId="21ADA10F" w14:textId="77777777" w:rsidR="00627765" w:rsidRPr="001F019F" w:rsidRDefault="00627765" w:rsidP="00A55C9B">
      <w:pPr>
        <w:spacing w:after="0" w:line="480" w:lineRule="auto"/>
        <w:rPr>
          <w:rFonts w:eastAsia="Times New Roman" w:cstheme="minorHAnsi"/>
          <w:sz w:val="24"/>
          <w:szCs w:val="24"/>
        </w:rPr>
      </w:pPr>
    </w:p>
    <w:p w14:paraId="65B470BC" w14:textId="03A2818A" w:rsidR="00A55C9B" w:rsidRPr="001F019F" w:rsidRDefault="00A55C9B" w:rsidP="00A55C9B">
      <w:pPr>
        <w:spacing w:after="0" w:line="480" w:lineRule="auto"/>
        <w:rPr>
          <w:rFonts w:eastAsia="Times New Roman" w:cstheme="minorHAnsi"/>
          <w:sz w:val="24"/>
          <w:szCs w:val="24"/>
        </w:rPr>
      </w:pPr>
      <w:r w:rsidRPr="001F019F">
        <w:rPr>
          <w:rFonts w:eastAsia="Times New Roman" w:cstheme="minorHAnsi"/>
          <w:sz w:val="24"/>
          <w:szCs w:val="24"/>
        </w:rPr>
        <w:t>Second, the scale development team determined that it would be best for participants to answer about an overall sense of negative/positive instead of focusing on a specific time frame such as 7 days. Participants preferred phrasing of the question aimed to capture a more overarching average of the subject’s experiences</w:t>
      </w:r>
      <w:r w:rsidR="00697B44" w:rsidRPr="001F019F">
        <w:rPr>
          <w:rFonts w:eastAsia="Times New Roman" w:cstheme="minorHAnsi"/>
          <w:sz w:val="24"/>
          <w:szCs w:val="24"/>
        </w:rPr>
        <w:t xml:space="preserve">, noting that a short time frame such as 7 days did not generally capture their overall </w:t>
      </w:r>
      <w:r w:rsidR="0093536A" w:rsidRPr="001F019F">
        <w:rPr>
          <w:rFonts w:eastAsia="Times New Roman" w:cstheme="minorHAnsi"/>
          <w:sz w:val="24"/>
          <w:szCs w:val="24"/>
        </w:rPr>
        <w:t>experiences</w:t>
      </w:r>
      <w:r w:rsidRPr="001F019F">
        <w:rPr>
          <w:rFonts w:eastAsia="Times New Roman" w:cstheme="minorHAnsi"/>
          <w:sz w:val="24"/>
          <w:szCs w:val="24"/>
        </w:rPr>
        <w:t xml:space="preserve">. </w:t>
      </w:r>
    </w:p>
    <w:p w14:paraId="1AF4F8BB" w14:textId="77777777" w:rsidR="00577FF8" w:rsidRPr="001F019F" w:rsidRDefault="00577FF8" w:rsidP="00C8364D">
      <w:pPr>
        <w:spacing w:after="0" w:line="480" w:lineRule="auto"/>
        <w:rPr>
          <w:rFonts w:eastAsia="Times New Roman" w:cstheme="minorHAnsi"/>
          <w:sz w:val="24"/>
          <w:szCs w:val="24"/>
        </w:rPr>
      </w:pPr>
    </w:p>
    <w:p w14:paraId="6C6DDC1A" w14:textId="6B93336E" w:rsidR="00BD6F33" w:rsidRPr="001F019F" w:rsidRDefault="00577FF8" w:rsidP="003C6DD0">
      <w:pPr>
        <w:spacing w:after="0" w:line="480" w:lineRule="auto"/>
        <w:rPr>
          <w:rFonts w:eastAsia="Times New Roman" w:cstheme="minorHAnsi"/>
          <w:sz w:val="24"/>
          <w:szCs w:val="24"/>
        </w:rPr>
      </w:pPr>
      <w:r w:rsidRPr="001F019F">
        <w:rPr>
          <w:rFonts w:eastAsia="Times New Roman" w:cstheme="minorHAnsi"/>
          <w:bCs/>
          <w:i/>
          <w:iCs/>
          <w:sz w:val="24"/>
          <w:szCs w:val="24"/>
          <w:u w:val="single"/>
        </w:rPr>
        <w:t>Socio</w:t>
      </w:r>
      <w:r w:rsidR="00803C0B" w:rsidRPr="001F019F">
        <w:rPr>
          <w:rFonts w:eastAsia="Times New Roman" w:cstheme="minorHAnsi"/>
          <w:bCs/>
          <w:i/>
          <w:iCs/>
          <w:sz w:val="24"/>
          <w:szCs w:val="24"/>
          <w:u w:val="single"/>
        </w:rPr>
        <w:t>-</w:t>
      </w:r>
      <w:r w:rsidRPr="001F019F">
        <w:rPr>
          <w:rFonts w:eastAsia="Times New Roman" w:cstheme="minorHAnsi"/>
          <w:bCs/>
          <w:i/>
          <w:iCs/>
          <w:sz w:val="24"/>
          <w:szCs w:val="24"/>
          <w:u w:val="single"/>
        </w:rPr>
        <w:t>demographic Factors (Covariates)</w:t>
      </w:r>
      <w:r w:rsidR="00F915EB" w:rsidRPr="001F019F">
        <w:rPr>
          <w:rFonts w:eastAsia="Times New Roman" w:cstheme="minorHAnsi"/>
          <w:bCs/>
          <w:sz w:val="24"/>
          <w:szCs w:val="24"/>
        </w:rPr>
        <w:t xml:space="preserve">. </w:t>
      </w:r>
      <w:r w:rsidR="00B76E54" w:rsidRPr="001F019F">
        <w:rPr>
          <w:rFonts w:eastAsia="Times New Roman" w:cstheme="minorHAnsi"/>
          <w:sz w:val="24"/>
          <w:szCs w:val="24"/>
        </w:rPr>
        <w:t>P</w:t>
      </w:r>
      <w:r w:rsidRPr="001F019F">
        <w:rPr>
          <w:rFonts w:eastAsia="Times New Roman" w:cstheme="minorHAnsi"/>
          <w:sz w:val="24"/>
          <w:szCs w:val="24"/>
        </w:rPr>
        <w:t>articipants</w:t>
      </w:r>
      <w:r w:rsidR="00B76E54" w:rsidRPr="001F019F">
        <w:rPr>
          <w:rFonts w:eastAsia="Times New Roman" w:cstheme="minorHAnsi"/>
          <w:sz w:val="24"/>
          <w:szCs w:val="24"/>
        </w:rPr>
        <w:t xml:space="preserve"> were asked</w:t>
      </w:r>
      <w:r w:rsidRPr="001F019F">
        <w:rPr>
          <w:rFonts w:eastAsia="Times New Roman" w:cstheme="minorHAnsi"/>
          <w:sz w:val="24"/>
          <w:szCs w:val="24"/>
        </w:rPr>
        <w:t xml:space="preserve"> to report their age, sex, </w:t>
      </w:r>
      <w:proofErr w:type="gramStart"/>
      <w:r w:rsidRPr="001F019F">
        <w:rPr>
          <w:rFonts w:eastAsia="Times New Roman" w:cstheme="minorHAnsi"/>
          <w:sz w:val="24"/>
          <w:szCs w:val="24"/>
        </w:rPr>
        <w:t>race</w:t>
      </w:r>
      <w:proofErr w:type="gramEnd"/>
      <w:r w:rsidRPr="001F019F">
        <w:rPr>
          <w:rFonts w:eastAsia="Times New Roman" w:cstheme="minorHAnsi"/>
          <w:sz w:val="24"/>
          <w:szCs w:val="24"/>
        </w:rPr>
        <w:t xml:space="preserve">/ethnicity, </w:t>
      </w:r>
      <w:r w:rsidR="00543A96" w:rsidRPr="001F019F">
        <w:rPr>
          <w:rFonts w:eastAsia="Times New Roman" w:cstheme="minorHAnsi"/>
          <w:sz w:val="24"/>
          <w:szCs w:val="24"/>
        </w:rPr>
        <w:t xml:space="preserve">highest level of education, </w:t>
      </w:r>
      <w:r w:rsidRPr="001F019F">
        <w:rPr>
          <w:rFonts w:eastAsia="Times New Roman" w:cstheme="minorHAnsi"/>
          <w:sz w:val="24"/>
          <w:szCs w:val="24"/>
        </w:rPr>
        <w:t xml:space="preserve">relationship status, and living situation. We assessed age as a </w:t>
      </w:r>
      <w:r w:rsidR="006C0ED0" w:rsidRPr="001F019F">
        <w:rPr>
          <w:rFonts w:eastAsia="Times New Roman" w:cstheme="minorHAnsi"/>
          <w:sz w:val="24"/>
          <w:szCs w:val="24"/>
        </w:rPr>
        <w:t xml:space="preserve">categorical </w:t>
      </w:r>
      <w:r w:rsidRPr="001F019F">
        <w:rPr>
          <w:rFonts w:eastAsia="Times New Roman" w:cstheme="minorHAnsi"/>
          <w:sz w:val="24"/>
          <w:szCs w:val="24"/>
        </w:rPr>
        <w:t>variable in years (18 to 30) and collapsed race/ethnicity into two categories (White</w:t>
      </w:r>
      <w:r w:rsidR="00794F40" w:rsidRPr="001F019F">
        <w:rPr>
          <w:rFonts w:eastAsia="Times New Roman" w:cstheme="minorHAnsi"/>
          <w:sz w:val="24"/>
          <w:szCs w:val="24"/>
        </w:rPr>
        <w:t xml:space="preserve"> a</w:t>
      </w:r>
      <w:r w:rsidR="00862C70" w:rsidRPr="001F019F">
        <w:rPr>
          <w:rFonts w:eastAsia="Times New Roman" w:cstheme="minorHAnsi"/>
          <w:sz w:val="24"/>
          <w:szCs w:val="24"/>
        </w:rPr>
        <w:t>nd non-White</w:t>
      </w:r>
      <w:r w:rsidRPr="001F019F">
        <w:rPr>
          <w:rFonts w:eastAsia="Times New Roman" w:cstheme="minorHAnsi"/>
          <w:sz w:val="24"/>
          <w:szCs w:val="24"/>
        </w:rPr>
        <w:t xml:space="preserve">). </w:t>
      </w:r>
      <w:r w:rsidR="00B76E54" w:rsidRPr="001F019F">
        <w:rPr>
          <w:rFonts w:eastAsia="Times New Roman" w:cstheme="minorHAnsi"/>
          <w:sz w:val="24"/>
          <w:szCs w:val="24"/>
        </w:rPr>
        <w:t>Multiple</w:t>
      </w:r>
      <w:r w:rsidRPr="001F019F">
        <w:rPr>
          <w:rFonts w:eastAsia="Times New Roman" w:cstheme="minorHAnsi"/>
          <w:sz w:val="24"/>
          <w:szCs w:val="24"/>
        </w:rPr>
        <w:t xml:space="preserve"> choice items</w:t>
      </w:r>
      <w:r w:rsidR="00B76E54" w:rsidRPr="001F019F">
        <w:rPr>
          <w:rFonts w:eastAsia="Times New Roman" w:cstheme="minorHAnsi"/>
          <w:sz w:val="24"/>
          <w:szCs w:val="24"/>
        </w:rPr>
        <w:t xml:space="preserve"> were used</w:t>
      </w:r>
      <w:r w:rsidRPr="001F019F">
        <w:rPr>
          <w:rFonts w:eastAsia="Times New Roman" w:cstheme="minorHAnsi"/>
          <w:sz w:val="24"/>
          <w:szCs w:val="24"/>
        </w:rPr>
        <w:t xml:space="preserve"> </w:t>
      </w:r>
      <w:r w:rsidR="008D2EB3" w:rsidRPr="001F019F">
        <w:rPr>
          <w:rFonts w:eastAsia="Times New Roman" w:cstheme="minorHAnsi"/>
          <w:sz w:val="24"/>
          <w:szCs w:val="24"/>
        </w:rPr>
        <w:t>to assess relationship status (s</w:t>
      </w:r>
      <w:r w:rsidRPr="001F019F">
        <w:rPr>
          <w:rFonts w:eastAsia="Times New Roman" w:cstheme="minorHAnsi"/>
          <w:sz w:val="24"/>
          <w:szCs w:val="24"/>
        </w:rPr>
        <w:t>ingle</w:t>
      </w:r>
      <w:r w:rsidR="003A30E5" w:rsidRPr="001F019F">
        <w:rPr>
          <w:rFonts w:eastAsia="Times New Roman" w:cstheme="minorHAnsi"/>
          <w:sz w:val="24"/>
          <w:szCs w:val="24"/>
        </w:rPr>
        <w:t xml:space="preserve"> [</w:t>
      </w:r>
      <w:r w:rsidR="0099475C" w:rsidRPr="001F019F">
        <w:rPr>
          <w:rFonts w:eastAsia="Times New Roman" w:cstheme="minorHAnsi"/>
          <w:sz w:val="24"/>
          <w:szCs w:val="24"/>
        </w:rPr>
        <w:t>inclusive of separated/divorced/widowed</w:t>
      </w:r>
      <w:r w:rsidR="003A30E5" w:rsidRPr="001F019F">
        <w:rPr>
          <w:rFonts w:eastAsia="Times New Roman" w:cstheme="minorHAnsi"/>
          <w:sz w:val="24"/>
          <w:szCs w:val="24"/>
        </w:rPr>
        <w:t>]</w:t>
      </w:r>
      <w:r w:rsidRPr="001F019F">
        <w:rPr>
          <w:rFonts w:eastAsia="Times New Roman" w:cstheme="minorHAnsi"/>
          <w:sz w:val="24"/>
          <w:szCs w:val="24"/>
        </w:rPr>
        <w:t xml:space="preserve">; </w:t>
      </w:r>
      <w:r w:rsidR="008D2EB3" w:rsidRPr="001F019F">
        <w:rPr>
          <w:rFonts w:eastAsia="Times New Roman" w:cstheme="minorHAnsi"/>
          <w:sz w:val="24"/>
          <w:szCs w:val="24"/>
        </w:rPr>
        <w:t>d</w:t>
      </w:r>
      <w:r w:rsidRPr="001F019F">
        <w:rPr>
          <w:rFonts w:eastAsia="Times New Roman" w:cstheme="minorHAnsi"/>
          <w:sz w:val="24"/>
          <w:szCs w:val="24"/>
        </w:rPr>
        <w:t xml:space="preserve">ating; </w:t>
      </w:r>
      <w:r w:rsidR="008D2EB3" w:rsidRPr="001F019F">
        <w:rPr>
          <w:rFonts w:eastAsia="Times New Roman" w:cstheme="minorHAnsi"/>
          <w:sz w:val="24"/>
          <w:szCs w:val="24"/>
        </w:rPr>
        <w:t>i</w:t>
      </w:r>
      <w:r w:rsidR="00F10E1C" w:rsidRPr="001F019F">
        <w:rPr>
          <w:rFonts w:eastAsia="Times New Roman" w:cstheme="minorHAnsi"/>
          <w:sz w:val="24"/>
          <w:szCs w:val="24"/>
        </w:rPr>
        <w:t>n</w:t>
      </w:r>
      <w:r w:rsidR="00862C70" w:rsidRPr="001F019F">
        <w:rPr>
          <w:rFonts w:eastAsia="Times New Roman" w:cstheme="minorHAnsi"/>
          <w:sz w:val="24"/>
          <w:szCs w:val="24"/>
        </w:rPr>
        <w:t xml:space="preserve"> a </w:t>
      </w:r>
      <w:r w:rsidRPr="001F019F">
        <w:rPr>
          <w:rFonts w:eastAsia="Times New Roman" w:cstheme="minorHAnsi"/>
          <w:sz w:val="24"/>
          <w:szCs w:val="24"/>
        </w:rPr>
        <w:t>committed relationship</w:t>
      </w:r>
      <w:r w:rsidR="003A30E5" w:rsidRPr="001F019F">
        <w:rPr>
          <w:rFonts w:eastAsia="Times New Roman" w:cstheme="minorHAnsi"/>
          <w:sz w:val="24"/>
          <w:szCs w:val="24"/>
        </w:rPr>
        <w:t xml:space="preserve"> [inclusive of married/engaged]</w:t>
      </w:r>
      <w:r w:rsidRPr="001F019F">
        <w:rPr>
          <w:rFonts w:eastAsia="Times New Roman" w:cstheme="minorHAnsi"/>
          <w:sz w:val="24"/>
          <w:szCs w:val="24"/>
        </w:rPr>
        <w:t>) and living situation (</w:t>
      </w:r>
      <w:r w:rsidR="00862C70" w:rsidRPr="001F019F">
        <w:rPr>
          <w:rFonts w:eastAsia="Times New Roman" w:cstheme="minorHAnsi"/>
          <w:sz w:val="24"/>
          <w:szCs w:val="24"/>
        </w:rPr>
        <w:t xml:space="preserve">with </w:t>
      </w:r>
      <w:r w:rsidRPr="001F019F">
        <w:rPr>
          <w:rFonts w:eastAsia="Times New Roman" w:cstheme="minorHAnsi"/>
          <w:sz w:val="24"/>
          <w:szCs w:val="24"/>
        </w:rPr>
        <w:t xml:space="preserve">parent/guardian; </w:t>
      </w:r>
      <w:r w:rsidR="00862C70" w:rsidRPr="001F019F">
        <w:rPr>
          <w:rFonts w:eastAsia="Times New Roman" w:cstheme="minorHAnsi"/>
          <w:sz w:val="24"/>
          <w:szCs w:val="24"/>
        </w:rPr>
        <w:t xml:space="preserve">with </w:t>
      </w:r>
      <w:r w:rsidRPr="001F019F">
        <w:rPr>
          <w:rFonts w:eastAsia="Times New Roman" w:cstheme="minorHAnsi"/>
          <w:sz w:val="24"/>
          <w:szCs w:val="24"/>
        </w:rPr>
        <w:t xml:space="preserve">significant other; </w:t>
      </w:r>
      <w:r w:rsidR="00862C70" w:rsidRPr="001F019F">
        <w:rPr>
          <w:rFonts w:eastAsia="Times New Roman" w:cstheme="minorHAnsi"/>
          <w:sz w:val="24"/>
          <w:szCs w:val="24"/>
        </w:rPr>
        <w:t xml:space="preserve">with </w:t>
      </w:r>
      <w:r w:rsidRPr="001F019F">
        <w:rPr>
          <w:rFonts w:eastAsia="Times New Roman" w:cstheme="minorHAnsi"/>
          <w:sz w:val="24"/>
          <w:szCs w:val="24"/>
        </w:rPr>
        <w:lastRenderedPageBreak/>
        <w:t xml:space="preserve">friends; </w:t>
      </w:r>
      <w:r w:rsidR="00862C70" w:rsidRPr="001F019F">
        <w:rPr>
          <w:rFonts w:eastAsia="Times New Roman" w:cstheme="minorHAnsi"/>
          <w:sz w:val="24"/>
          <w:szCs w:val="24"/>
        </w:rPr>
        <w:t>alone; other</w:t>
      </w:r>
      <w:r w:rsidRPr="001F019F">
        <w:rPr>
          <w:rFonts w:eastAsia="Times New Roman" w:cstheme="minorHAnsi"/>
          <w:sz w:val="24"/>
          <w:szCs w:val="24"/>
        </w:rPr>
        <w:t>). We collapsed categories with &lt; 5% responses for model stability in analyses.</w:t>
      </w:r>
    </w:p>
    <w:p w14:paraId="15223469" w14:textId="77777777" w:rsidR="00577FF8" w:rsidRPr="001F019F" w:rsidRDefault="00577FF8" w:rsidP="00C8364D">
      <w:pPr>
        <w:spacing w:after="0" w:line="480" w:lineRule="auto"/>
        <w:rPr>
          <w:rFonts w:eastAsia="Times New Roman" w:cstheme="minorHAnsi"/>
          <w:sz w:val="24"/>
          <w:szCs w:val="24"/>
        </w:rPr>
      </w:pPr>
    </w:p>
    <w:p w14:paraId="5C4156D7" w14:textId="77777777" w:rsidR="00577FF8" w:rsidRPr="001F019F" w:rsidRDefault="00577FF8" w:rsidP="000C1D46">
      <w:pPr>
        <w:keepNext/>
        <w:keepLines/>
        <w:spacing w:after="0" w:line="480" w:lineRule="auto"/>
        <w:outlineLvl w:val="0"/>
        <w:rPr>
          <w:rFonts w:eastAsia="Times New Roman" w:cstheme="minorHAnsi"/>
          <w:b/>
          <w:sz w:val="24"/>
          <w:szCs w:val="24"/>
        </w:rPr>
      </w:pPr>
      <w:r w:rsidRPr="001F019F">
        <w:rPr>
          <w:rFonts w:eastAsia="Times New Roman" w:cstheme="minorHAnsi"/>
          <w:b/>
          <w:sz w:val="24"/>
          <w:szCs w:val="24"/>
        </w:rPr>
        <w:t>Analyses</w:t>
      </w:r>
    </w:p>
    <w:p w14:paraId="51AD66DF" w14:textId="77777777" w:rsidR="00860EB2" w:rsidRPr="001F019F" w:rsidRDefault="00860EB2" w:rsidP="00794F40">
      <w:pPr>
        <w:keepNext/>
        <w:keepLines/>
        <w:spacing w:after="0" w:line="480" w:lineRule="auto"/>
        <w:rPr>
          <w:rFonts w:eastAsia="Times New Roman" w:cstheme="minorHAnsi"/>
          <w:b/>
          <w:sz w:val="24"/>
          <w:szCs w:val="24"/>
        </w:rPr>
      </w:pPr>
    </w:p>
    <w:p w14:paraId="4DFE0308" w14:textId="263537B6" w:rsidR="00B53EC4" w:rsidRPr="001F019F" w:rsidRDefault="00577FF8" w:rsidP="007322B8">
      <w:pPr>
        <w:spacing w:after="0" w:line="480" w:lineRule="auto"/>
        <w:rPr>
          <w:rFonts w:eastAsia="Times New Roman" w:cstheme="minorHAnsi"/>
          <w:b/>
          <w:i/>
          <w:sz w:val="24"/>
          <w:szCs w:val="24"/>
          <w:u w:val="single"/>
        </w:rPr>
      </w:pPr>
      <w:r w:rsidRPr="001F019F">
        <w:rPr>
          <w:rFonts w:eastAsia="Times New Roman" w:cstheme="minorHAnsi"/>
          <w:sz w:val="24"/>
          <w:szCs w:val="24"/>
        </w:rPr>
        <w:t xml:space="preserve">We performed </w:t>
      </w:r>
      <w:r w:rsidR="00794F40" w:rsidRPr="001F019F">
        <w:rPr>
          <w:rFonts w:eastAsia="Times New Roman" w:cstheme="minorHAnsi"/>
          <w:sz w:val="24"/>
          <w:szCs w:val="24"/>
        </w:rPr>
        <w:t>chi-square tests for sex and race</w:t>
      </w:r>
      <w:r w:rsidR="00576CB2" w:rsidRPr="001F019F">
        <w:rPr>
          <w:rFonts w:eastAsia="Times New Roman" w:cstheme="minorHAnsi"/>
          <w:sz w:val="24"/>
          <w:szCs w:val="24"/>
        </w:rPr>
        <w:t>/ethnicity</w:t>
      </w:r>
      <w:r w:rsidR="00794F40" w:rsidRPr="001F019F">
        <w:rPr>
          <w:rFonts w:eastAsia="Times New Roman" w:cstheme="minorHAnsi"/>
          <w:sz w:val="24"/>
          <w:szCs w:val="24"/>
        </w:rPr>
        <w:t xml:space="preserve"> (categorical variables) and </w:t>
      </w:r>
      <w:r w:rsidR="00794F40" w:rsidRPr="001F019F">
        <w:rPr>
          <w:rFonts w:eastAsia="Times New Roman" w:cstheme="minorHAnsi"/>
          <w:i/>
          <w:iCs/>
          <w:sz w:val="24"/>
          <w:szCs w:val="24"/>
        </w:rPr>
        <w:t>T</w:t>
      </w:r>
      <w:r w:rsidR="00794F40" w:rsidRPr="001F019F">
        <w:rPr>
          <w:rFonts w:eastAsia="Times New Roman" w:cstheme="minorHAnsi"/>
          <w:sz w:val="24"/>
          <w:szCs w:val="24"/>
        </w:rPr>
        <w:t xml:space="preserve">-tests for age (continuous variable) </w:t>
      </w:r>
      <w:r w:rsidRPr="001F019F">
        <w:rPr>
          <w:rFonts w:eastAsia="Times New Roman" w:cstheme="minorHAnsi"/>
          <w:sz w:val="24"/>
          <w:szCs w:val="24"/>
        </w:rPr>
        <w:t>to assess patterns of missing data and determine if there were any socio</w:t>
      </w:r>
      <w:r w:rsidR="00803C0B" w:rsidRPr="001F019F">
        <w:rPr>
          <w:rFonts w:eastAsia="Times New Roman" w:cstheme="minorHAnsi"/>
          <w:sz w:val="24"/>
          <w:szCs w:val="24"/>
        </w:rPr>
        <w:t>-</w:t>
      </w:r>
      <w:r w:rsidRPr="001F019F">
        <w:rPr>
          <w:rFonts w:eastAsia="Times New Roman" w:cstheme="minorHAnsi"/>
          <w:sz w:val="24"/>
          <w:szCs w:val="24"/>
        </w:rPr>
        <w:t xml:space="preserve">demographic differences between those with complete and those with incomplete data. </w:t>
      </w:r>
      <w:r w:rsidR="00794F40" w:rsidRPr="001F019F">
        <w:rPr>
          <w:rFonts w:eastAsia="Times New Roman" w:cstheme="minorHAnsi"/>
          <w:sz w:val="24"/>
          <w:szCs w:val="24"/>
        </w:rPr>
        <w:t>There were no significant differences by sex (</w:t>
      </w:r>
      <w:r w:rsidR="00794F40" w:rsidRPr="001F019F">
        <w:rPr>
          <w:rFonts w:eastAsia="Times New Roman" w:cstheme="minorHAnsi"/>
          <w:i/>
          <w:iCs/>
          <w:sz w:val="24"/>
          <w:szCs w:val="24"/>
        </w:rPr>
        <w:t>P</w:t>
      </w:r>
      <w:r w:rsidR="00794F40" w:rsidRPr="001F019F">
        <w:rPr>
          <w:rFonts w:eastAsia="Times New Roman" w:cstheme="minorHAnsi"/>
          <w:sz w:val="24"/>
          <w:szCs w:val="24"/>
        </w:rPr>
        <w:t>=</w:t>
      </w:r>
      <w:r w:rsidR="007D10A9" w:rsidRPr="001F019F">
        <w:rPr>
          <w:rFonts w:eastAsia="Times New Roman" w:cstheme="minorHAnsi"/>
          <w:sz w:val="24"/>
          <w:szCs w:val="24"/>
        </w:rPr>
        <w:t>0</w:t>
      </w:r>
      <w:r w:rsidR="00794F40" w:rsidRPr="001F019F">
        <w:rPr>
          <w:rFonts w:eastAsia="Times New Roman" w:cstheme="minorHAnsi"/>
          <w:sz w:val="24"/>
          <w:szCs w:val="24"/>
        </w:rPr>
        <w:t>.22), race</w:t>
      </w:r>
      <w:r w:rsidR="00576CB2" w:rsidRPr="001F019F">
        <w:rPr>
          <w:rFonts w:eastAsia="Times New Roman" w:cstheme="minorHAnsi"/>
          <w:sz w:val="24"/>
          <w:szCs w:val="24"/>
        </w:rPr>
        <w:t>/ethnicity</w:t>
      </w:r>
      <w:r w:rsidR="00794F40" w:rsidRPr="001F019F">
        <w:rPr>
          <w:rFonts w:eastAsia="Times New Roman" w:cstheme="minorHAnsi"/>
          <w:sz w:val="24"/>
          <w:szCs w:val="24"/>
        </w:rPr>
        <w:t xml:space="preserve"> (</w:t>
      </w:r>
      <w:r w:rsidR="00794F40" w:rsidRPr="001F019F">
        <w:rPr>
          <w:rFonts w:eastAsia="Times New Roman" w:cstheme="minorHAnsi"/>
          <w:i/>
          <w:iCs/>
          <w:sz w:val="24"/>
          <w:szCs w:val="24"/>
        </w:rPr>
        <w:t>P</w:t>
      </w:r>
      <w:r w:rsidR="00794F40" w:rsidRPr="001F019F">
        <w:rPr>
          <w:rFonts w:eastAsia="Times New Roman" w:cstheme="minorHAnsi"/>
          <w:sz w:val="24"/>
          <w:szCs w:val="24"/>
        </w:rPr>
        <w:t>=</w:t>
      </w:r>
      <w:r w:rsidR="007D10A9" w:rsidRPr="001F019F">
        <w:rPr>
          <w:rFonts w:eastAsia="Times New Roman" w:cstheme="minorHAnsi"/>
          <w:sz w:val="24"/>
          <w:szCs w:val="24"/>
        </w:rPr>
        <w:t>0</w:t>
      </w:r>
      <w:r w:rsidR="00794F40" w:rsidRPr="001F019F">
        <w:rPr>
          <w:rFonts w:eastAsia="Times New Roman" w:cstheme="minorHAnsi"/>
          <w:sz w:val="24"/>
          <w:szCs w:val="24"/>
        </w:rPr>
        <w:t>.23), or age (</w:t>
      </w:r>
      <w:r w:rsidR="00794F40" w:rsidRPr="001F019F">
        <w:rPr>
          <w:rFonts w:eastAsia="Times New Roman" w:cstheme="minorHAnsi"/>
          <w:i/>
          <w:iCs/>
          <w:sz w:val="24"/>
          <w:szCs w:val="24"/>
        </w:rPr>
        <w:t>P</w:t>
      </w:r>
      <w:r w:rsidR="00794F40" w:rsidRPr="001F019F">
        <w:rPr>
          <w:rFonts w:eastAsia="Times New Roman" w:cstheme="minorHAnsi"/>
          <w:sz w:val="24"/>
          <w:szCs w:val="24"/>
        </w:rPr>
        <w:t>=</w:t>
      </w:r>
      <w:r w:rsidR="007D10A9" w:rsidRPr="001F019F">
        <w:rPr>
          <w:rFonts w:eastAsia="Times New Roman" w:cstheme="minorHAnsi"/>
          <w:sz w:val="24"/>
          <w:szCs w:val="24"/>
        </w:rPr>
        <w:t>0</w:t>
      </w:r>
      <w:r w:rsidR="00794F40" w:rsidRPr="001F019F">
        <w:rPr>
          <w:rFonts w:eastAsia="Times New Roman" w:cstheme="minorHAnsi"/>
          <w:sz w:val="24"/>
          <w:szCs w:val="24"/>
        </w:rPr>
        <w:t>.48).</w:t>
      </w:r>
    </w:p>
    <w:p w14:paraId="1AA68E6D" w14:textId="77777777" w:rsidR="00577FF8" w:rsidRPr="001F019F" w:rsidRDefault="00577FF8" w:rsidP="00C8364D">
      <w:pPr>
        <w:spacing w:after="0" w:line="480" w:lineRule="auto"/>
        <w:rPr>
          <w:rFonts w:eastAsia="Times New Roman" w:cstheme="minorHAnsi"/>
          <w:sz w:val="24"/>
          <w:szCs w:val="24"/>
        </w:rPr>
      </w:pPr>
    </w:p>
    <w:p w14:paraId="02B2B961" w14:textId="2C441457" w:rsidR="00577FF8" w:rsidRPr="001F019F" w:rsidRDefault="00577FF8" w:rsidP="00FC7AF4">
      <w:pPr>
        <w:spacing w:after="0" w:line="480" w:lineRule="auto"/>
        <w:rPr>
          <w:rFonts w:eastAsia="Times New Roman" w:cstheme="minorHAnsi"/>
          <w:sz w:val="24"/>
          <w:szCs w:val="24"/>
        </w:rPr>
      </w:pPr>
      <w:r w:rsidRPr="001F019F">
        <w:rPr>
          <w:rFonts w:eastAsia="Times New Roman" w:cstheme="minorHAnsi"/>
          <w:sz w:val="24"/>
          <w:szCs w:val="24"/>
        </w:rPr>
        <w:t>We describ</w:t>
      </w:r>
      <w:r w:rsidR="00FC7AF4" w:rsidRPr="001F019F">
        <w:rPr>
          <w:rFonts w:eastAsia="Times New Roman" w:cstheme="minorHAnsi"/>
          <w:sz w:val="24"/>
          <w:szCs w:val="24"/>
        </w:rPr>
        <w:t>ed our sample reporting counts and</w:t>
      </w:r>
      <w:r w:rsidRPr="001F019F">
        <w:rPr>
          <w:rFonts w:eastAsia="Times New Roman" w:cstheme="minorHAnsi"/>
          <w:sz w:val="24"/>
          <w:szCs w:val="24"/>
        </w:rPr>
        <w:t xml:space="preserve"> percentages</w:t>
      </w:r>
      <w:r w:rsidR="00FC7AF4" w:rsidRPr="001F019F">
        <w:rPr>
          <w:rFonts w:eastAsia="Times New Roman" w:cstheme="minorHAnsi"/>
          <w:sz w:val="24"/>
          <w:szCs w:val="24"/>
        </w:rPr>
        <w:t xml:space="preserve">. We </w:t>
      </w:r>
      <w:r w:rsidR="004E7709" w:rsidRPr="001F019F">
        <w:rPr>
          <w:rFonts w:eastAsia="Times New Roman" w:cstheme="minorHAnsi"/>
          <w:sz w:val="24"/>
          <w:szCs w:val="24"/>
        </w:rPr>
        <w:t xml:space="preserve">then tested </w:t>
      </w:r>
      <w:r w:rsidRPr="001F019F">
        <w:rPr>
          <w:rFonts w:eastAsia="Times New Roman" w:cstheme="minorHAnsi"/>
          <w:sz w:val="24"/>
          <w:szCs w:val="24"/>
        </w:rPr>
        <w:t xml:space="preserve">our </w:t>
      </w:r>
      <w:r w:rsidR="004E7709" w:rsidRPr="001F019F">
        <w:rPr>
          <w:rFonts w:eastAsia="Times New Roman" w:cstheme="minorHAnsi"/>
          <w:sz w:val="24"/>
          <w:szCs w:val="24"/>
        </w:rPr>
        <w:t xml:space="preserve">analytic models </w:t>
      </w:r>
      <w:r w:rsidRPr="001F019F">
        <w:rPr>
          <w:rFonts w:eastAsia="Times New Roman" w:cstheme="minorHAnsi"/>
          <w:sz w:val="24"/>
          <w:szCs w:val="24"/>
        </w:rPr>
        <w:t xml:space="preserve">to ensure </w:t>
      </w:r>
      <w:r w:rsidR="004E7709" w:rsidRPr="001F019F">
        <w:rPr>
          <w:rFonts w:eastAsia="Times New Roman" w:cstheme="minorHAnsi"/>
          <w:sz w:val="24"/>
          <w:szCs w:val="24"/>
        </w:rPr>
        <w:t xml:space="preserve">the </w:t>
      </w:r>
      <w:r w:rsidRPr="001F019F">
        <w:rPr>
          <w:rFonts w:eastAsia="Times New Roman" w:cstheme="minorHAnsi"/>
          <w:sz w:val="24"/>
          <w:szCs w:val="24"/>
        </w:rPr>
        <w:t>appropriate assumptions</w:t>
      </w:r>
      <w:r w:rsidR="004E7709" w:rsidRPr="001F019F">
        <w:rPr>
          <w:rFonts w:eastAsia="Times New Roman" w:cstheme="minorHAnsi"/>
          <w:sz w:val="24"/>
          <w:szCs w:val="24"/>
        </w:rPr>
        <w:t xml:space="preserve"> had been met</w:t>
      </w:r>
      <w:r w:rsidRPr="001F019F">
        <w:rPr>
          <w:rFonts w:eastAsia="Times New Roman" w:cstheme="minorHAnsi"/>
          <w:sz w:val="24"/>
          <w:szCs w:val="24"/>
        </w:rPr>
        <w:t>. We examined our multivariable models for collinearity using the average variance inflation factor (VIF)</w:t>
      </w:r>
      <w:r w:rsidR="004E7709" w:rsidRPr="001F019F">
        <w:rPr>
          <w:rFonts w:eastAsia="Times New Roman" w:cstheme="minorHAnsi"/>
          <w:sz w:val="24"/>
          <w:szCs w:val="24"/>
        </w:rPr>
        <w:t xml:space="preserve"> and</w:t>
      </w:r>
      <w:r w:rsidRPr="001F019F">
        <w:rPr>
          <w:rFonts w:eastAsia="Times New Roman" w:cstheme="minorHAnsi"/>
          <w:sz w:val="24"/>
          <w:szCs w:val="24"/>
        </w:rPr>
        <w:t xml:space="preserve"> verified that the proportional odds a</w:t>
      </w:r>
      <w:r w:rsidR="00860EB2" w:rsidRPr="001F019F">
        <w:rPr>
          <w:rFonts w:eastAsia="Times New Roman" w:cstheme="minorHAnsi"/>
          <w:sz w:val="24"/>
          <w:szCs w:val="24"/>
        </w:rPr>
        <w:t>ssumption had been met for both</w:t>
      </w:r>
      <w:r w:rsidRPr="001F019F">
        <w:rPr>
          <w:rFonts w:eastAsia="Times New Roman" w:cstheme="minorHAnsi"/>
          <w:sz w:val="24"/>
          <w:szCs w:val="24"/>
        </w:rPr>
        <w:t xml:space="preserve"> ordered logistic regression m</w:t>
      </w:r>
      <w:r w:rsidR="00FC7AF4" w:rsidRPr="001F019F">
        <w:rPr>
          <w:rFonts w:eastAsia="Times New Roman" w:cstheme="minorHAnsi"/>
          <w:sz w:val="24"/>
          <w:szCs w:val="24"/>
        </w:rPr>
        <w:t>odels.</w:t>
      </w:r>
    </w:p>
    <w:p w14:paraId="1D7E602F" w14:textId="77777777" w:rsidR="00577FF8" w:rsidRPr="001F019F" w:rsidRDefault="00577FF8" w:rsidP="00C8364D">
      <w:pPr>
        <w:spacing w:after="0" w:line="480" w:lineRule="auto"/>
        <w:rPr>
          <w:rFonts w:eastAsia="Times New Roman" w:cstheme="minorHAnsi"/>
          <w:sz w:val="24"/>
          <w:szCs w:val="24"/>
        </w:rPr>
      </w:pPr>
    </w:p>
    <w:p w14:paraId="143CA96B" w14:textId="18393182" w:rsidR="00577FF8" w:rsidRPr="001F019F" w:rsidRDefault="000479B8" w:rsidP="007322B8">
      <w:pPr>
        <w:spacing w:after="0" w:line="480" w:lineRule="auto"/>
        <w:rPr>
          <w:rFonts w:eastAsia="Times New Roman" w:cstheme="minorHAnsi"/>
          <w:noProof/>
          <w:sz w:val="24"/>
          <w:szCs w:val="24"/>
        </w:rPr>
      </w:pPr>
      <w:r w:rsidRPr="001F019F">
        <w:rPr>
          <w:rFonts w:eastAsia="Times New Roman" w:cstheme="minorHAnsi"/>
          <w:sz w:val="24"/>
          <w:szCs w:val="24"/>
        </w:rPr>
        <w:t>Based upon the 3-level ordered categorical scale of our dependent variable, w</w:t>
      </w:r>
      <w:r w:rsidR="00577FF8" w:rsidRPr="001F019F">
        <w:rPr>
          <w:rFonts w:eastAsia="Times New Roman" w:cstheme="minorHAnsi"/>
          <w:sz w:val="24"/>
          <w:szCs w:val="24"/>
        </w:rPr>
        <w:t xml:space="preserve">e assessed </w:t>
      </w:r>
      <w:r w:rsidR="004E7709" w:rsidRPr="001F019F">
        <w:rPr>
          <w:rFonts w:eastAsia="Times New Roman" w:cstheme="minorHAnsi"/>
          <w:sz w:val="24"/>
          <w:szCs w:val="24"/>
        </w:rPr>
        <w:t xml:space="preserve">the </w:t>
      </w:r>
      <w:proofErr w:type="spellStart"/>
      <w:r w:rsidR="00577FF8" w:rsidRPr="001F019F">
        <w:rPr>
          <w:rFonts w:eastAsia="Times New Roman" w:cstheme="minorHAnsi"/>
          <w:sz w:val="24"/>
          <w:szCs w:val="24"/>
        </w:rPr>
        <w:t>bivariable</w:t>
      </w:r>
      <w:proofErr w:type="spellEnd"/>
      <w:r w:rsidR="00577FF8" w:rsidRPr="001F019F">
        <w:rPr>
          <w:rFonts w:eastAsia="Times New Roman" w:cstheme="minorHAnsi"/>
          <w:sz w:val="24"/>
          <w:szCs w:val="24"/>
        </w:rPr>
        <w:t xml:space="preserve"> and multivariable associations between each independent and dependent variables using ordered logistic regression. We decided </w:t>
      </w:r>
      <w:r w:rsidR="00577FF8" w:rsidRPr="001F019F">
        <w:rPr>
          <w:rFonts w:eastAsia="Times New Roman" w:cstheme="minorHAnsi"/>
          <w:i/>
          <w:sz w:val="24"/>
          <w:szCs w:val="24"/>
        </w:rPr>
        <w:t>a priori</w:t>
      </w:r>
      <w:r w:rsidR="00577FF8" w:rsidRPr="001F019F">
        <w:rPr>
          <w:rFonts w:eastAsia="Times New Roman" w:cstheme="minorHAnsi"/>
          <w:sz w:val="24"/>
          <w:szCs w:val="24"/>
        </w:rPr>
        <w:t xml:space="preserve"> to adjust for all socio</w:t>
      </w:r>
      <w:r w:rsidR="00803C0B" w:rsidRPr="001F019F">
        <w:rPr>
          <w:rFonts w:eastAsia="Times New Roman" w:cstheme="minorHAnsi"/>
          <w:sz w:val="24"/>
          <w:szCs w:val="24"/>
        </w:rPr>
        <w:t>-</w:t>
      </w:r>
      <w:r w:rsidR="00577FF8" w:rsidRPr="001F019F">
        <w:rPr>
          <w:rFonts w:eastAsia="Times New Roman" w:cstheme="minorHAnsi"/>
          <w:sz w:val="24"/>
          <w:szCs w:val="24"/>
        </w:rPr>
        <w:t>demographic covariates in our multivariable models regardless of significanc</w:t>
      </w:r>
      <w:r w:rsidR="00FC7AF4" w:rsidRPr="001F019F">
        <w:rPr>
          <w:rFonts w:eastAsia="Times New Roman" w:cstheme="minorHAnsi"/>
          <w:sz w:val="24"/>
          <w:szCs w:val="24"/>
        </w:rPr>
        <w:t xml:space="preserve">e level in </w:t>
      </w:r>
      <w:proofErr w:type="spellStart"/>
      <w:r w:rsidR="00FC7AF4" w:rsidRPr="001F019F">
        <w:rPr>
          <w:rFonts w:eastAsia="Times New Roman" w:cstheme="minorHAnsi"/>
          <w:sz w:val="24"/>
          <w:szCs w:val="24"/>
        </w:rPr>
        <w:t>bivariable</w:t>
      </w:r>
      <w:proofErr w:type="spellEnd"/>
      <w:r w:rsidR="00FC7AF4" w:rsidRPr="001F019F">
        <w:rPr>
          <w:rFonts w:eastAsia="Times New Roman" w:cstheme="minorHAnsi"/>
          <w:sz w:val="24"/>
          <w:szCs w:val="24"/>
        </w:rPr>
        <w:t xml:space="preserve"> analyses</w:t>
      </w:r>
      <w:r w:rsidR="00577FF8" w:rsidRPr="001F019F">
        <w:rPr>
          <w:rFonts w:eastAsia="Times New Roman" w:cstheme="minorHAnsi"/>
          <w:sz w:val="24"/>
          <w:szCs w:val="24"/>
        </w:rPr>
        <w:t>. We defined statistical significance with a 2-tailed alpha of 0.05 and analyzed all data using Stata 14.</w:t>
      </w:r>
      <w:r w:rsidR="00577FF8" w:rsidRPr="001F019F">
        <w:rPr>
          <w:rFonts w:eastAsia="Times New Roman" w:cstheme="minorHAnsi"/>
          <w:noProof/>
          <w:sz w:val="24"/>
          <w:szCs w:val="24"/>
          <w:vertAlign w:val="superscript"/>
        </w:rPr>
        <w:t>36</w:t>
      </w:r>
      <w:r w:rsidR="00FC7AF4" w:rsidRPr="001F019F">
        <w:rPr>
          <w:rFonts w:eastAsia="Times New Roman" w:cstheme="minorHAnsi"/>
          <w:noProof/>
          <w:sz w:val="24"/>
          <w:szCs w:val="24"/>
        </w:rPr>
        <w:t xml:space="preserve"> Our </w:t>
      </w:r>
      <w:r w:rsidR="001D344D" w:rsidRPr="001F019F">
        <w:rPr>
          <w:rFonts w:eastAsia="Times New Roman" w:cstheme="minorHAnsi"/>
          <w:noProof/>
          <w:sz w:val="24"/>
          <w:szCs w:val="24"/>
        </w:rPr>
        <w:t xml:space="preserve">single </w:t>
      </w:r>
      <w:r w:rsidR="00FC7AF4" w:rsidRPr="001F019F">
        <w:rPr>
          <w:rFonts w:eastAsia="Times New Roman" w:cstheme="minorHAnsi"/>
          <w:noProof/>
          <w:sz w:val="24"/>
          <w:szCs w:val="24"/>
        </w:rPr>
        <w:t xml:space="preserve">primary multivariable model included both positive experiences and negative experiences in the same model. However, we also conducted </w:t>
      </w:r>
      <w:r w:rsidR="001D344D" w:rsidRPr="001F019F">
        <w:rPr>
          <w:rFonts w:eastAsia="Times New Roman" w:cstheme="minorHAnsi"/>
          <w:noProof/>
          <w:sz w:val="24"/>
          <w:szCs w:val="24"/>
        </w:rPr>
        <w:t xml:space="preserve">secondary </w:t>
      </w:r>
      <w:r w:rsidR="00FC7AF4" w:rsidRPr="001F019F">
        <w:rPr>
          <w:rFonts w:eastAsia="Times New Roman" w:cstheme="minorHAnsi"/>
          <w:noProof/>
          <w:sz w:val="24"/>
          <w:szCs w:val="24"/>
        </w:rPr>
        <w:t xml:space="preserve">analyses with each of </w:t>
      </w:r>
      <w:r w:rsidR="00FC7AF4" w:rsidRPr="001F019F">
        <w:rPr>
          <w:rFonts w:eastAsia="Times New Roman" w:cstheme="minorHAnsi"/>
          <w:noProof/>
          <w:sz w:val="24"/>
          <w:szCs w:val="24"/>
        </w:rPr>
        <w:lastRenderedPageBreak/>
        <w:t xml:space="preserve">these independent variables in different models in order to </w:t>
      </w:r>
      <w:r w:rsidR="007322B8" w:rsidRPr="001F019F">
        <w:rPr>
          <w:rFonts w:eastAsia="Times New Roman" w:cstheme="minorHAnsi"/>
          <w:noProof/>
          <w:sz w:val="24"/>
          <w:szCs w:val="24"/>
        </w:rPr>
        <w:t>confirm</w:t>
      </w:r>
      <w:r w:rsidR="00FC7AF4" w:rsidRPr="001F019F">
        <w:rPr>
          <w:rFonts w:eastAsia="Times New Roman" w:cstheme="minorHAnsi"/>
          <w:noProof/>
          <w:sz w:val="24"/>
          <w:szCs w:val="24"/>
        </w:rPr>
        <w:t xml:space="preserve"> findings.</w:t>
      </w:r>
      <w:r w:rsidR="007322B8" w:rsidRPr="001F019F">
        <w:rPr>
          <w:rFonts w:eastAsia="Times New Roman" w:cstheme="minorHAnsi"/>
          <w:noProof/>
          <w:sz w:val="24"/>
          <w:szCs w:val="24"/>
        </w:rPr>
        <w:t xml:space="preserve"> Finally, we </w:t>
      </w:r>
      <w:r w:rsidR="007322B8" w:rsidRPr="001F019F">
        <w:rPr>
          <w:rFonts w:eastAsia="Times New Roman" w:cstheme="minorHAnsi"/>
          <w:sz w:val="24"/>
          <w:szCs w:val="24"/>
        </w:rPr>
        <w:t>triangulated our multivariable results with regression analyses that stratified for key sociodemographic variables.</w:t>
      </w:r>
    </w:p>
    <w:p w14:paraId="763C3D24" w14:textId="77777777" w:rsidR="00860EB2" w:rsidRPr="001F019F" w:rsidRDefault="00860EB2" w:rsidP="00C8364D">
      <w:pPr>
        <w:spacing w:after="0" w:line="480" w:lineRule="auto"/>
        <w:rPr>
          <w:rFonts w:eastAsia="Times New Roman" w:cstheme="minorHAnsi"/>
          <w:noProof/>
          <w:sz w:val="24"/>
          <w:szCs w:val="24"/>
          <w:vertAlign w:val="superscript"/>
        </w:rPr>
      </w:pPr>
    </w:p>
    <w:p w14:paraId="085E0B97" w14:textId="5EB1AF51" w:rsidR="00FC7AF4" w:rsidRPr="001F019F" w:rsidRDefault="00860EB2" w:rsidP="00FC7AF4">
      <w:pPr>
        <w:spacing w:after="0" w:line="480" w:lineRule="auto"/>
        <w:rPr>
          <w:rFonts w:eastAsia="Times New Roman" w:cstheme="minorHAnsi"/>
          <w:noProof/>
          <w:sz w:val="24"/>
          <w:szCs w:val="24"/>
        </w:rPr>
      </w:pPr>
      <w:r w:rsidRPr="001F019F">
        <w:rPr>
          <w:rFonts w:eastAsia="Times New Roman" w:cstheme="minorHAnsi"/>
          <w:noProof/>
          <w:sz w:val="24"/>
          <w:szCs w:val="24"/>
        </w:rPr>
        <w:t>We conducted three sets of sensitivity analyses to examine robustness of results. First, we conducted all analyses using continuous variables when they were available</w:t>
      </w:r>
      <w:r w:rsidR="00995A8B" w:rsidRPr="001F019F">
        <w:rPr>
          <w:rFonts w:eastAsia="Times New Roman" w:cstheme="minorHAnsi"/>
          <w:noProof/>
          <w:sz w:val="24"/>
          <w:szCs w:val="24"/>
        </w:rPr>
        <w:t xml:space="preserve"> (e.g., for age)</w:t>
      </w:r>
      <w:r w:rsidRPr="001F019F">
        <w:rPr>
          <w:rFonts w:eastAsia="Times New Roman" w:cstheme="minorHAnsi"/>
          <w:noProof/>
          <w:sz w:val="24"/>
          <w:szCs w:val="24"/>
        </w:rPr>
        <w:t xml:space="preserve">. Second, we re-conducted all analyses using only covariates with a </w:t>
      </w:r>
      <w:r w:rsidRPr="001F019F">
        <w:rPr>
          <w:rFonts w:eastAsia="Times New Roman" w:cstheme="minorHAnsi"/>
          <w:i/>
          <w:iCs/>
          <w:noProof/>
          <w:sz w:val="24"/>
          <w:szCs w:val="24"/>
        </w:rPr>
        <w:t>P</w:t>
      </w:r>
      <w:r w:rsidRPr="001F019F">
        <w:rPr>
          <w:rFonts w:eastAsia="Times New Roman" w:cstheme="minorHAnsi"/>
          <w:noProof/>
          <w:sz w:val="24"/>
          <w:szCs w:val="24"/>
        </w:rPr>
        <w:t>&lt;</w:t>
      </w:r>
      <w:r w:rsidR="00950709" w:rsidRPr="001F019F">
        <w:rPr>
          <w:rFonts w:eastAsia="Times New Roman" w:cstheme="minorHAnsi"/>
          <w:noProof/>
          <w:sz w:val="24"/>
          <w:szCs w:val="24"/>
        </w:rPr>
        <w:t>0</w:t>
      </w:r>
      <w:r w:rsidRPr="001F019F">
        <w:rPr>
          <w:rFonts w:eastAsia="Times New Roman" w:cstheme="minorHAnsi"/>
          <w:noProof/>
          <w:sz w:val="24"/>
          <w:szCs w:val="24"/>
        </w:rPr>
        <w:t xml:space="preserve">.20 association with the outcome in order to ensure that we were not overcontrolling in our models. Finally, we </w:t>
      </w:r>
      <w:r w:rsidR="006A72B9" w:rsidRPr="001F019F">
        <w:rPr>
          <w:rFonts w:eastAsia="Times New Roman" w:cstheme="minorHAnsi"/>
          <w:noProof/>
          <w:sz w:val="24"/>
          <w:szCs w:val="24"/>
        </w:rPr>
        <w:t>re-conducted all analyses using PSI as a dichotomous variable instead of in tertiles. Because all of these additional analyses demonstrated similar results to primary models, only primary results are presented here.</w:t>
      </w:r>
    </w:p>
    <w:p w14:paraId="6EECCEB3" w14:textId="77777777" w:rsidR="009A28D0" w:rsidRPr="001F019F" w:rsidRDefault="009A28D0" w:rsidP="00FC7AF4">
      <w:pPr>
        <w:spacing w:after="0" w:line="480" w:lineRule="auto"/>
        <w:rPr>
          <w:rFonts w:eastAsia="Times New Roman" w:cstheme="minorHAnsi"/>
          <w:noProof/>
          <w:sz w:val="24"/>
          <w:szCs w:val="24"/>
        </w:rPr>
      </w:pPr>
    </w:p>
    <w:p w14:paraId="4D1FA5BF" w14:textId="77777777" w:rsidR="00713F83" w:rsidRPr="001F019F" w:rsidRDefault="009A28D0" w:rsidP="00713F83">
      <w:pPr>
        <w:spacing w:after="0" w:line="480" w:lineRule="auto"/>
        <w:rPr>
          <w:rFonts w:eastAsia="Times New Roman" w:cstheme="minorHAnsi"/>
          <w:sz w:val="24"/>
          <w:szCs w:val="24"/>
        </w:rPr>
      </w:pPr>
      <w:r w:rsidRPr="001F019F">
        <w:rPr>
          <w:rFonts w:eastAsia="Times New Roman" w:cstheme="minorHAnsi"/>
          <w:noProof/>
          <w:sz w:val="24"/>
          <w:szCs w:val="24"/>
        </w:rPr>
        <w:t>For our primary multivariable analysis, based upon our observed R-squared value, the number of predictors, and the desired effect size to be detected (0.1</w:t>
      </w:r>
      <w:r w:rsidR="007809AC" w:rsidRPr="001F019F">
        <w:rPr>
          <w:rFonts w:eastAsia="Times New Roman" w:cstheme="minorHAnsi"/>
          <w:noProof/>
          <w:sz w:val="24"/>
          <w:szCs w:val="24"/>
        </w:rPr>
        <w:t>), we had &gt;90% power. Because of this slight overpowering</w:t>
      </w:r>
      <w:r w:rsidRPr="001F019F">
        <w:rPr>
          <w:rFonts w:eastAsia="Times New Roman" w:cstheme="minorHAnsi"/>
          <w:noProof/>
          <w:sz w:val="24"/>
          <w:szCs w:val="24"/>
        </w:rPr>
        <w:t>, we interpreted with caution statistically significant results to ensure that they were also clinically meaningful.</w:t>
      </w:r>
    </w:p>
    <w:p w14:paraId="2A359D2C" w14:textId="77777777" w:rsidR="00713F83" w:rsidRPr="001F019F" w:rsidRDefault="00713F83">
      <w:pPr>
        <w:rPr>
          <w:rFonts w:eastAsia="Times New Roman" w:cstheme="minorHAnsi"/>
          <w:sz w:val="24"/>
          <w:szCs w:val="24"/>
        </w:rPr>
      </w:pPr>
      <w:r w:rsidRPr="001F019F">
        <w:rPr>
          <w:rFonts w:eastAsia="Times New Roman" w:cstheme="minorHAnsi"/>
          <w:sz w:val="24"/>
          <w:szCs w:val="24"/>
        </w:rPr>
        <w:br w:type="page"/>
      </w:r>
    </w:p>
    <w:p w14:paraId="0F5D8571" w14:textId="52268127" w:rsidR="00577FF8" w:rsidRPr="001F019F" w:rsidRDefault="00577FF8" w:rsidP="00713F83">
      <w:pPr>
        <w:spacing w:after="0" w:line="480" w:lineRule="auto"/>
        <w:rPr>
          <w:rFonts w:eastAsia="Times New Roman" w:cstheme="minorHAnsi"/>
          <w:sz w:val="24"/>
          <w:szCs w:val="24"/>
        </w:rPr>
      </w:pPr>
      <w:r w:rsidRPr="001F019F">
        <w:rPr>
          <w:rFonts w:eastAsia="Times New Roman" w:cstheme="minorHAnsi"/>
          <w:b/>
          <w:sz w:val="24"/>
          <w:szCs w:val="24"/>
        </w:rPr>
        <w:lastRenderedPageBreak/>
        <w:t>RESULTS</w:t>
      </w:r>
    </w:p>
    <w:p w14:paraId="4E1AAC34" w14:textId="40674365" w:rsidR="00243314" w:rsidRPr="001F019F" w:rsidRDefault="00243314" w:rsidP="00C8364D">
      <w:pPr>
        <w:spacing w:after="0" w:line="480" w:lineRule="auto"/>
        <w:rPr>
          <w:rFonts w:eastAsia="Times New Roman" w:cstheme="minorHAnsi"/>
          <w:sz w:val="24"/>
          <w:szCs w:val="24"/>
        </w:rPr>
      </w:pPr>
    </w:p>
    <w:p w14:paraId="30981ED7" w14:textId="5E522073" w:rsidR="00577FF8" w:rsidRPr="001F019F" w:rsidRDefault="00577FF8" w:rsidP="000F4451">
      <w:pPr>
        <w:spacing w:after="0" w:line="480" w:lineRule="auto"/>
        <w:rPr>
          <w:rFonts w:eastAsia="Times New Roman" w:cstheme="minorHAnsi"/>
          <w:sz w:val="24"/>
          <w:szCs w:val="24"/>
        </w:rPr>
      </w:pPr>
      <w:r w:rsidRPr="001F019F">
        <w:rPr>
          <w:rFonts w:eastAsia="Times New Roman" w:cstheme="minorHAnsi"/>
          <w:sz w:val="24"/>
          <w:szCs w:val="24"/>
        </w:rPr>
        <w:t xml:space="preserve">Our final sample consisted of </w:t>
      </w:r>
      <w:r w:rsidR="006B0578" w:rsidRPr="001F019F">
        <w:rPr>
          <w:rFonts w:eastAsia="Times New Roman" w:cstheme="minorHAnsi"/>
          <w:sz w:val="24"/>
          <w:szCs w:val="24"/>
        </w:rPr>
        <w:t xml:space="preserve">1178 </w:t>
      </w:r>
      <w:r w:rsidRPr="001F019F">
        <w:rPr>
          <w:rFonts w:eastAsia="Times New Roman" w:cstheme="minorHAnsi"/>
          <w:sz w:val="24"/>
          <w:szCs w:val="24"/>
        </w:rPr>
        <w:t xml:space="preserve">individuals with complete data on our </w:t>
      </w:r>
      <w:r w:rsidR="006A72B9" w:rsidRPr="001F019F">
        <w:rPr>
          <w:rFonts w:eastAsia="Times New Roman" w:cstheme="minorHAnsi"/>
          <w:sz w:val="24"/>
          <w:szCs w:val="24"/>
        </w:rPr>
        <w:t>2</w:t>
      </w:r>
      <w:r w:rsidRPr="001F019F">
        <w:rPr>
          <w:rFonts w:eastAsia="Times New Roman" w:cstheme="minorHAnsi"/>
          <w:sz w:val="24"/>
          <w:szCs w:val="24"/>
        </w:rPr>
        <w:t xml:space="preserve"> independent variables and 1 dependent variable. </w:t>
      </w:r>
      <w:r w:rsidR="0059400B" w:rsidRPr="001F019F">
        <w:rPr>
          <w:rFonts w:eastAsia="Times New Roman" w:cstheme="minorHAnsi"/>
          <w:sz w:val="24"/>
          <w:szCs w:val="24"/>
        </w:rPr>
        <w:t xml:space="preserve">There were no significant differences by age, race/ethnicity, or sex </w:t>
      </w:r>
      <w:r w:rsidR="001133BE" w:rsidRPr="001F019F">
        <w:rPr>
          <w:rFonts w:eastAsia="Times New Roman" w:cstheme="minorHAnsi"/>
          <w:sz w:val="24"/>
          <w:szCs w:val="24"/>
        </w:rPr>
        <w:t xml:space="preserve">when </w:t>
      </w:r>
      <w:r w:rsidRPr="001F019F">
        <w:rPr>
          <w:rFonts w:eastAsia="Times New Roman" w:cstheme="minorHAnsi"/>
          <w:sz w:val="24"/>
          <w:szCs w:val="24"/>
        </w:rPr>
        <w:t>comparing those with and without missing data</w:t>
      </w:r>
      <w:r w:rsidR="000F4451" w:rsidRPr="001F019F">
        <w:rPr>
          <w:rFonts w:eastAsia="Times New Roman" w:cstheme="minorHAnsi"/>
          <w:sz w:val="24"/>
          <w:szCs w:val="24"/>
        </w:rPr>
        <w:t>.</w:t>
      </w:r>
      <w:r w:rsidR="000835E1" w:rsidRPr="001F019F">
        <w:rPr>
          <w:rFonts w:eastAsia="Times New Roman" w:cstheme="minorHAnsi"/>
          <w:sz w:val="24"/>
          <w:szCs w:val="24"/>
        </w:rPr>
        <w:t xml:space="preserve"> In addition, our sample demonstrated a similar demographic profile to the overall population assessed. When the survey was conducted, this university had a total student population of approximately 28,500 undergraduate (78%) and graduate students (22%). Just over half (54%) identified as male, 78% identified as White, 5% as Black/African-American, and 4% as Hispanic or Latino </w:t>
      </w:r>
      <w:r w:rsidR="000835E1" w:rsidRPr="001F019F">
        <w:rPr>
          <w:rFonts w:eastAsia="Times New Roman" w:cstheme="minorHAnsi"/>
          <w:sz w:val="24"/>
          <w:szCs w:val="24"/>
        </w:rPr>
        <w:fldChar w:fldCharType="begin" w:fldLock="1"/>
      </w:r>
      <w:r w:rsidR="00420A21" w:rsidRPr="001F019F">
        <w:rPr>
          <w:rFonts w:eastAsia="Times New Roman" w:cstheme="minorHAnsi"/>
          <w:sz w:val="24"/>
          <w:szCs w:val="24"/>
        </w:rPr>
        <w:instrText>ADDIN CSL_CITATION {"citationItems":[{"id":"ITEM-1","itemData":{"author":[{"dropping-particle":"","family":"West Virginia University","given":"","non-dropping-particle":"","parse-names":false,"suffix":""}],"id":"ITEM-1","issued":{"date-parts":[["0"]]},"title":"Main Campus Enrollment Trends: Fall 1995 through Fall 2016","type":"report"},"uris":["http://www.mendeley.com/documents/?uuid=7a070cf8-99b3-4ee2-b15e-6b2979cf9906"]}],"mendeley":{"formattedCitation":"&lt;sup&gt;32&lt;/sup&gt;","plainTextFormattedCitation":"32","previouslyFormattedCitation":"&lt;sup&gt;32&lt;/sup&gt;"},"properties":{"noteIndex":0},"schema":"https://github.com/citation-style-language/schema/raw/master/csl-citation.json"}</w:instrText>
      </w:r>
      <w:r w:rsidR="000835E1"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32</w:t>
      </w:r>
      <w:r w:rsidR="000835E1" w:rsidRPr="001F019F">
        <w:rPr>
          <w:rFonts w:eastAsia="Times New Roman" w:cstheme="minorHAnsi"/>
          <w:sz w:val="24"/>
          <w:szCs w:val="24"/>
        </w:rPr>
        <w:fldChar w:fldCharType="end"/>
      </w:r>
      <w:r w:rsidR="000835E1" w:rsidRPr="001F019F">
        <w:rPr>
          <w:rFonts w:eastAsia="Times New Roman" w:cstheme="minorHAnsi"/>
          <w:sz w:val="24"/>
          <w:szCs w:val="24"/>
        </w:rPr>
        <w:t>. While this does not ensure that our sample was entirely representative of the population, it lends some confidence in the external generalizability of our findings.</w:t>
      </w:r>
    </w:p>
    <w:p w14:paraId="56E3DA46" w14:textId="77777777" w:rsidR="00577FF8" w:rsidRPr="001F019F" w:rsidRDefault="00577FF8" w:rsidP="00C8364D">
      <w:pPr>
        <w:spacing w:after="0" w:line="480" w:lineRule="auto"/>
        <w:rPr>
          <w:rFonts w:eastAsia="Times New Roman" w:cstheme="minorHAnsi"/>
          <w:sz w:val="24"/>
          <w:szCs w:val="24"/>
        </w:rPr>
      </w:pPr>
    </w:p>
    <w:p w14:paraId="7E3983CC" w14:textId="19D14E29" w:rsidR="00577FF8" w:rsidRPr="001F019F" w:rsidRDefault="00857D1A" w:rsidP="007322B8">
      <w:pPr>
        <w:spacing w:after="0" w:line="480" w:lineRule="auto"/>
        <w:rPr>
          <w:rFonts w:eastAsia="Times New Roman" w:cstheme="minorHAnsi"/>
          <w:sz w:val="24"/>
          <w:szCs w:val="24"/>
        </w:rPr>
      </w:pPr>
      <w:r w:rsidRPr="001F019F">
        <w:rPr>
          <w:rFonts w:eastAsia="Times New Roman" w:cstheme="minorHAnsi"/>
          <w:sz w:val="24"/>
          <w:szCs w:val="24"/>
        </w:rPr>
        <w:t xml:space="preserve">As shown in </w:t>
      </w:r>
      <w:r w:rsidRPr="001F019F">
        <w:rPr>
          <w:rFonts w:eastAsia="Times New Roman" w:cstheme="minorHAnsi"/>
          <w:b/>
          <w:sz w:val="24"/>
          <w:szCs w:val="24"/>
        </w:rPr>
        <w:t>Table 1,</w:t>
      </w:r>
      <w:r w:rsidRPr="001F019F">
        <w:rPr>
          <w:rFonts w:eastAsia="Times New Roman" w:cstheme="minorHAnsi"/>
          <w:sz w:val="24"/>
          <w:szCs w:val="24"/>
        </w:rPr>
        <w:t xml:space="preserve"> t</w:t>
      </w:r>
      <w:r w:rsidR="00577FF8" w:rsidRPr="001F019F">
        <w:rPr>
          <w:rFonts w:eastAsia="Times New Roman" w:cstheme="minorHAnsi"/>
          <w:sz w:val="24"/>
          <w:szCs w:val="24"/>
        </w:rPr>
        <w:t>he majorit</w:t>
      </w:r>
      <w:r w:rsidR="000F4451" w:rsidRPr="001F019F">
        <w:rPr>
          <w:rFonts w:eastAsia="Times New Roman" w:cstheme="minorHAnsi"/>
          <w:sz w:val="24"/>
          <w:szCs w:val="24"/>
        </w:rPr>
        <w:t>y of our sample was female (62</w:t>
      </w:r>
      <w:r w:rsidR="006A72B9" w:rsidRPr="001F019F">
        <w:rPr>
          <w:rFonts w:eastAsia="Times New Roman" w:cstheme="minorHAnsi"/>
          <w:sz w:val="24"/>
          <w:szCs w:val="24"/>
        </w:rPr>
        <w:t>%)</w:t>
      </w:r>
      <w:r w:rsidR="001133BE" w:rsidRPr="001F019F">
        <w:rPr>
          <w:rFonts w:eastAsia="Times New Roman" w:cstheme="minorHAnsi"/>
          <w:sz w:val="24"/>
          <w:szCs w:val="24"/>
        </w:rPr>
        <w:t xml:space="preserve"> and </w:t>
      </w:r>
      <w:r w:rsidR="00577FF8" w:rsidRPr="001F019F">
        <w:rPr>
          <w:rFonts w:eastAsia="Times New Roman" w:cstheme="minorHAnsi"/>
          <w:sz w:val="24"/>
          <w:szCs w:val="24"/>
        </w:rPr>
        <w:t xml:space="preserve">White, non-Hispanic </w:t>
      </w:r>
      <w:r w:rsidR="000F4451" w:rsidRPr="001F019F">
        <w:rPr>
          <w:rFonts w:eastAsia="Times New Roman" w:cstheme="minorHAnsi"/>
          <w:sz w:val="24"/>
          <w:szCs w:val="24"/>
        </w:rPr>
        <w:t>(72</w:t>
      </w:r>
      <w:r w:rsidR="00577FF8" w:rsidRPr="001F019F">
        <w:rPr>
          <w:rFonts w:eastAsia="Times New Roman" w:cstheme="minorHAnsi"/>
          <w:sz w:val="24"/>
          <w:szCs w:val="24"/>
        </w:rPr>
        <w:t>%</w:t>
      </w:r>
      <w:r w:rsidR="005D06CD" w:rsidRPr="001F019F">
        <w:rPr>
          <w:rFonts w:eastAsia="Times New Roman" w:cstheme="minorHAnsi"/>
          <w:sz w:val="24"/>
          <w:szCs w:val="24"/>
        </w:rPr>
        <w:t>, here</w:t>
      </w:r>
      <w:r w:rsidR="00FE5576" w:rsidRPr="001F019F">
        <w:rPr>
          <w:rFonts w:eastAsia="Times New Roman" w:cstheme="minorHAnsi"/>
          <w:sz w:val="24"/>
          <w:szCs w:val="24"/>
        </w:rPr>
        <w:t>after</w:t>
      </w:r>
      <w:r w:rsidR="005D06CD" w:rsidRPr="001F019F">
        <w:rPr>
          <w:rFonts w:eastAsia="Times New Roman" w:cstheme="minorHAnsi"/>
          <w:sz w:val="24"/>
          <w:szCs w:val="24"/>
        </w:rPr>
        <w:t xml:space="preserve"> referred to as “White”</w:t>
      </w:r>
      <w:r w:rsidR="001133BE" w:rsidRPr="001F019F">
        <w:rPr>
          <w:rFonts w:eastAsia="Times New Roman" w:cstheme="minorHAnsi"/>
          <w:sz w:val="24"/>
          <w:szCs w:val="24"/>
        </w:rPr>
        <w:t>)</w:t>
      </w:r>
      <w:r w:rsidR="00577FF8" w:rsidRPr="001F019F">
        <w:rPr>
          <w:rFonts w:eastAsia="Times New Roman" w:cstheme="minorHAnsi"/>
          <w:sz w:val="24"/>
          <w:szCs w:val="24"/>
        </w:rPr>
        <w:t>. Our sample ranged in age from 18 to 30 ye</w:t>
      </w:r>
      <w:r w:rsidR="006A72B9" w:rsidRPr="001F019F">
        <w:rPr>
          <w:rFonts w:eastAsia="Times New Roman" w:cstheme="minorHAnsi"/>
          <w:sz w:val="24"/>
          <w:szCs w:val="24"/>
        </w:rPr>
        <w:t xml:space="preserve">ars old, with </w:t>
      </w:r>
      <w:r w:rsidR="006C0ED0" w:rsidRPr="001F019F">
        <w:rPr>
          <w:rFonts w:eastAsia="Times New Roman" w:cstheme="minorHAnsi"/>
          <w:sz w:val="24"/>
          <w:szCs w:val="24"/>
        </w:rPr>
        <w:t>a median</w:t>
      </w:r>
      <w:r w:rsidR="00822CB4" w:rsidRPr="001F019F">
        <w:rPr>
          <w:rFonts w:eastAsia="Times New Roman" w:cstheme="minorHAnsi"/>
          <w:sz w:val="24"/>
          <w:szCs w:val="24"/>
        </w:rPr>
        <w:t xml:space="preserve"> age </w:t>
      </w:r>
      <w:r w:rsidR="006C0ED0" w:rsidRPr="001F019F">
        <w:rPr>
          <w:rFonts w:eastAsia="Times New Roman" w:cstheme="minorHAnsi"/>
          <w:sz w:val="24"/>
          <w:szCs w:val="24"/>
        </w:rPr>
        <w:t xml:space="preserve">of </w:t>
      </w:r>
      <w:r w:rsidR="00366F80" w:rsidRPr="001F019F">
        <w:rPr>
          <w:rFonts w:eastAsia="Times New Roman" w:cstheme="minorHAnsi"/>
          <w:sz w:val="24"/>
          <w:szCs w:val="24"/>
        </w:rPr>
        <w:t>20 (IQR=</w:t>
      </w:r>
      <w:r w:rsidR="00822CB4" w:rsidRPr="001F019F">
        <w:rPr>
          <w:rFonts w:eastAsia="Times New Roman" w:cstheme="minorHAnsi"/>
          <w:sz w:val="24"/>
          <w:szCs w:val="24"/>
        </w:rPr>
        <w:t>19-22</w:t>
      </w:r>
      <w:r w:rsidR="00577FF8" w:rsidRPr="001F019F">
        <w:rPr>
          <w:rFonts w:eastAsia="Times New Roman" w:cstheme="minorHAnsi"/>
          <w:sz w:val="24"/>
          <w:szCs w:val="24"/>
        </w:rPr>
        <w:t xml:space="preserve">). </w:t>
      </w:r>
      <w:r w:rsidR="00822CB4" w:rsidRPr="001F019F">
        <w:rPr>
          <w:rFonts w:eastAsia="Times New Roman" w:cstheme="minorHAnsi"/>
          <w:sz w:val="24"/>
          <w:szCs w:val="24"/>
        </w:rPr>
        <w:t xml:space="preserve">About half of </w:t>
      </w:r>
      <w:r w:rsidR="00577FF8" w:rsidRPr="001F019F">
        <w:rPr>
          <w:rFonts w:eastAsia="Times New Roman" w:cstheme="minorHAnsi"/>
          <w:sz w:val="24"/>
          <w:szCs w:val="24"/>
        </w:rPr>
        <w:t>particip</w:t>
      </w:r>
      <w:r w:rsidR="00822CB4" w:rsidRPr="001F019F">
        <w:rPr>
          <w:rFonts w:eastAsia="Times New Roman" w:cstheme="minorHAnsi"/>
          <w:sz w:val="24"/>
          <w:szCs w:val="24"/>
        </w:rPr>
        <w:t>ants reported being single (51</w:t>
      </w:r>
      <w:r w:rsidR="006A72B9" w:rsidRPr="001F019F">
        <w:rPr>
          <w:rFonts w:eastAsia="Times New Roman" w:cstheme="minorHAnsi"/>
          <w:sz w:val="24"/>
          <w:szCs w:val="24"/>
        </w:rPr>
        <w:t xml:space="preserve">%) and </w:t>
      </w:r>
      <w:r w:rsidR="00577FF8" w:rsidRPr="001F019F">
        <w:rPr>
          <w:rFonts w:eastAsia="Times New Roman" w:cstheme="minorHAnsi"/>
          <w:sz w:val="24"/>
          <w:szCs w:val="24"/>
        </w:rPr>
        <w:t>re</w:t>
      </w:r>
      <w:r w:rsidR="00822CB4" w:rsidRPr="001F019F">
        <w:rPr>
          <w:rFonts w:eastAsia="Times New Roman" w:cstheme="minorHAnsi"/>
          <w:sz w:val="24"/>
          <w:szCs w:val="24"/>
        </w:rPr>
        <w:t>ported living with friends (48</w:t>
      </w:r>
      <w:r w:rsidR="00577FF8" w:rsidRPr="001F019F">
        <w:rPr>
          <w:rFonts w:eastAsia="Times New Roman" w:cstheme="minorHAnsi"/>
          <w:sz w:val="24"/>
          <w:szCs w:val="24"/>
        </w:rPr>
        <w:t xml:space="preserve">%). </w:t>
      </w:r>
      <w:r w:rsidR="006A72B9" w:rsidRPr="001F019F">
        <w:rPr>
          <w:rFonts w:eastAsia="Times New Roman" w:cstheme="minorHAnsi"/>
          <w:sz w:val="24"/>
          <w:szCs w:val="24"/>
        </w:rPr>
        <w:t>Variables</w:t>
      </w:r>
      <w:r w:rsidR="00577FF8" w:rsidRPr="001F019F">
        <w:rPr>
          <w:rFonts w:eastAsia="Times New Roman" w:cstheme="minorHAnsi"/>
          <w:sz w:val="24"/>
          <w:szCs w:val="24"/>
        </w:rPr>
        <w:t xml:space="preserve"> significantly associated with </w:t>
      </w:r>
      <w:r w:rsidR="006A72B9" w:rsidRPr="001F019F">
        <w:rPr>
          <w:rFonts w:eastAsia="Times New Roman" w:cstheme="minorHAnsi"/>
          <w:sz w:val="24"/>
          <w:szCs w:val="24"/>
        </w:rPr>
        <w:t>PSI</w:t>
      </w:r>
      <w:r w:rsidR="00577FF8" w:rsidRPr="001F019F">
        <w:rPr>
          <w:rFonts w:eastAsia="Times New Roman" w:cstheme="minorHAnsi"/>
          <w:sz w:val="24"/>
          <w:szCs w:val="24"/>
        </w:rPr>
        <w:t xml:space="preserve"> in </w:t>
      </w:r>
      <w:proofErr w:type="spellStart"/>
      <w:r w:rsidR="00577FF8" w:rsidRPr="001F019F">
        <w:rPr>
          <w:rFonts w:eastAsia="Times New Roman" w:cstheme="minorHAnsi"/>
          <w:sz w:val="24"/>
          <w:szCs w:val="24"/>
        </w:rPr>
        <w:t>bivariable</w:t>
      </w:r>
      <w:proofErr w:type="spellEnd"/>
      <w:r w:rsidR="00577FF8" w:rsidRPr="001F019F">
        <w:rPr>
          <w:rFonts w:eastAsia="Times New Roman" w:cstheme="minorHAnsi"/>
          <w:sz w:val="24"/>
          <w:szCs w:val="24"/>
        </w:rPr>
        <w:t xml:space="preserve"> analyses</w:t>
      </w:r>
      <w:r w:rsidR="006A72B9" w:rsidRPr="001F019F">
        <w:rPr>
          <w:rFonts w:eastAsia="Times New Roman" w:cstheme="minorHAnsi"/>
          <w:sz w:val="24"/>
          <w:szCs w:val="24"/>
        </w:rPr>
        <w:t xml:space="preserve"> included </w:t>
      </w:r>
      <w:r w:rsidR="00A43947" w:rsidRPr="001F019F">
        <w:rPr>
          <w:rFonts w:eastAsia="Times New Roman" w:cstheme="minorHAnsi"/>
          <w:sz w:val="24"/>
          <w:szCs w:val="24"/>
        </w:rPr>
        <w:t xml:space="preserve">positive experiences, negative experiences, </w:t>
      </w:r>
      <w:r w:rsidR="00262DC5" w:rsidRPr="001F019F">
        <w:rPr>
          <w:rFonts w:eastAsia="Times New Roman" w:cstheme="minorHAnsi"/>
          <w:sz w:val="24"/>
          <w:szCs w:val="24"/>
        </w:rPr>
        <w:t>sex</w:t>
      </w:r>
      <w:r w:rsidR="006D14E9" w:rsidRPr="001F019F">
        <w:rPr>
          <w:rFonts w:eastAsia="Times New Roman" w:cstheme="minorHAnsi"/>
          <w:sz w:val="24"/>
          <w:szCs w:val="24"/>
        </w:rPr>
        <w:t xml:space="preserve"> (“Other”)</w:t>
      </w:r>
      <w:r w:rsidR="00262DC5" w:rsidRPr="001F019F">
        <w:rPr>
          <w:rFonts w:eastAsia="Times New Roman" w:cstheme="minorHAnsi"/>
          <w:sz w:val="24"/>
          <w:szCs w:val="24"/>
        </w:rPr>
        <w:t>, relationship status</w:t>
      </w:r>
      <w:r w:rsidR="00D4355A" w:rsidRPr="001F019F">
        <w:rPr>
          <w:rFonts w:eastAsia="Times New Roman" w:cstheme="minorHAnsi"/>
          <w:sz w:val="24"/>
          <w:szCs w:val="24"/>
        </w:rPr>
        <w:t xml:space="preserve"> (“Dating”)</w:t>
      </w:r>
      <w:r w:rsidR="00262DC5" w:rsidRPr="001F019F">
        <w:rPr>
          <w:rFonts w:eastAsia="Times New Roman" w:cstheme="minorHAnsi"/>
          <w:sz w:val="24"/>
          <w:szCs w:val="24"/>
        </w:rPr>
        <w:t>, and living situation</w:t>
      </w:r>
      <w:r w:rsidR="00084747" w:rsidRPr="001F019F">
        <w:rPr>
          <w:rFonts w:eastAsia="Times New Roman" w:cstheme="minorHAnsi"/>
          <w:sz w:val="24"/>
          <w:szCs w:val="24"/>
        </w:rPr>
        <w:t xml:space="preserve"> (“Other”</w:t>
      </w:r>
      <w:r w:rsidR="00C16B89" w:rsidRPr="001F019F">
        <w:rPr>
          <w:rFonts w:eastAsia="Times New Roman" w:cstheme="minorHAnsi"/>
          <w:sz w:val="24"/>
          <w:szCs w:val="24"/>
        </w:rPr>
        <w:t>)</w:t>
      </w:r>
      <w:r w:rsidR="00577FF8" w:rsidRPr="001F019F">
        <w:rPr>
          <w:rFonts w:eastAsia="Times New Roman" w:cstheme="minorHAnsi"/>
          <w:sz w:val="24"/>
          <w:szCs w:val="24"/>
        </w:rPr>
        <w:t>.</w:t>
      </w:r>
    </w:p>
    <w:p w14:paraId="7F82172D" w14:textId="77777777" w:rsidR="00577FF8" w:rsidRPr="001F019F" w:rsidRDefault="00577FF8" w:rsidP="00C8364D">
      <w:pPr>
        <w:spacing w:after="0" w:line="480" w:lineRule="auto"/>
        <w:rPr>
          <w:rFonts w:eastAsia="Times New Roman" w:cstheme="minorHAnsi"/>
          <w:sz w:val="24"/>
          <w:szCs w:val="24"/>
        </w:rPr>
      </w:pPr>
    </w:p>
    <w:p w14:paraId="3CC0131B" w14:textId="66FF3908" w:rsidR="00577FF8" w:rsidRPr="001F019F" w:rsidRDefault="00577FF8" w:rsidP="00C8364D">
      <w:pPr>
        <w:spacing w:after="0" w:line="480" w:lineRule="auto"/>
        <w:rPr>
          <w:rFonts w:eastAsia="Times New Roman" w:cstheme="minorHAnsi"/>
          <w:sz w:val="24"/>
          <w:szCs w:val="24"/>
        </w:rPr>
      </w:pPr>
      <w:r w:rsidRPr="001F019F">
        <w:rPr>
          <w:rFonts w:eastAsia="Times New Roman" w:cstheme="minorHAnsi"/>
          <w:sz w:val="24"/>
          <w:szCs w:val="24"/>
        </w:rPr>
        <w:t>We screened our three multivariable models for collinearity among covariates and confirmed that each model met the proportio</w:t>
      </w:r>
      <w:r w:rsidR="00836F54" w:rsidRPr="001F019F">
        <w:rPr>
          <w:rFonts w:eastAsia="Times New Roman" w:cstheme="minorHAnsi"/>
          <w:sz w:val="24"/>
          <w:szCs w:val="24"/>
        </w:rPr>
        <w:t>nal odds assumption. An average VIF of 1.4</w:t>
      </w:r>
      <w:r w:rsidRPr="001F019F">
        <w:rPr>
          <w:rFonts w:eastAsia="Times New Roman" w:cstheme="minorHAnsi"/>
          <w:sz w:val="24"/>
          <w:szCs w:val="24"/>
        </w:rPr>
        <w:t xml:space="preserve"> indicated no issues of </w:t>
      </w:r>
      <w:proofErr w:type="spellStart"/>
      <w:r w:rsidRPr="001F019F">
        <w:rPr>
          <w:rFonts w:eastAsia="Times New Roman" w:cstheme="minorHAnsi"/>
          <w:sz w:val="24"/>
          <w:szCs w:val="24"/>
        </w:rPr>
        <w:t>multicollinearity</w:t>
      </w:r>
      <w:proofErr w:type="spellEnd"/>
      <w:r w:rsidRPr="001F019F">
        <w:rPr>
          <w:rFonts w:eastAsia="Times New Roman" w:cstheme="minorHAnsi"/>
          <w:sz w:val="24"/>
          <w:szCs w:val="24"/>
        </w:rPr>
        <w:t xml:space="preserve"> among each independent variable and covariates. Moreover, pairwise </w:t>
      </w:r>
      <w:r w:rsidRPr="001F019F">
        <w:rPr>
          <w:rFonts w:eastAsia="Times New Roman" w:cstheme="minorHAnsi"/>
          <w:sz w:val="24"/>
          <w:szCs w:val="24"/>
        </w:rPr>
        <w:lastRenderedPageBreak/>
        <w:t>correlations among the independent variable and covariates for each mul</w:t>
      </w:r>
      <w:r w:rsidR="005D6835" w:rsidRPr="001F019F">
        <w:rPr>
          <w:rFonts w:eastAsia="Times New Roman" w:cstheme="minorHAnsi"/>
          <w:sz w:val="24"/>
          <w:szCs w:val="24"/>
        </w:rPr>
        <w:t xml:space="preserve">tivariable model were below 0.72 (where 0.72 </w:t>
      </w:r>
      <w:r w:rsidR="003D0E2E" w:rsidRPr="001F019F">
        <w:rPr>
          <w:rFonts w:eastAsia="Times New Roman" w:cstheme="minorHAnsi"/>
          <w:sz w:val="24"/>
          <w:szCs w:val="24"/>
        </w:rPr>
        <w:t>was</w:t>
      </w:r>
      <w:r w:rsidR="005D6835" w:rsidRPr="001F019F">
        <w:rPr>
          <w:rFonts w:eastAsia="Times New Roman" w:cstheme="minorHAnsi"/>
          <w:sz w:val="24"/>
          <w:szCs w:val="24"/>
        </w:rPr>
        <w:t xml:space="preserve"> the correlation between education and age)</w:t>
      </w:r>
      <w:r w:rsidRPr="001F019F">
        <w:rPr>
          <w:rFonts w:eastAsia="Times New Roman" w:cstheme="minorHAnsi"/>
          <w:sz w:val="24"/>
          <w:szCs w:val="24"/>
        </w:rPr>
        <w:t xml:space="preserve"> using Pearson’s </w:t>
      </w:r>
      <w:r w:rsidRPr="001F019F">
        <w:rPr>
          <w:rFonts w:eastAsia="Times New Roman" w:cstheme="minorHAnsi"/>
          <w:i/>
          <w:sz w:val="24"/>
          <w:szCs w:val="24"/>
        </w:rPr>
        <w:t>r</w:t>
      </w:r>
      <w:r w:rsidRPr="001F019F">
        <w:rPr>
          <w:rFonts w:eastAsia="Times New Roman" w:cstheme="minorHAnsi"/>
          <w:sz w:val="24"/>
          <w:szCs w:val="24"/>
        </w:rPr>
        <w:t>.</w:t>
      </w:r>
      <w:r w:rsidRPr="001F019F">
        <w:rPr>
          <w:rFonts w:eastAsia="Times New Roman" w:cstheme="minorHAnsi"/>
          <w:color w:val="FF0000"/>
          <w:sz w:val="24"/>
          <w:szCs w:val="24"/>
        </w:rPr>
        <w:t xml:space="preserve"> </w:t>
      </w:r>
      <w:r w:rsidRPr="001F019F">
        <w:rPr>
          <w:rFonts w:eastAsia="Times New Roman" w:cstheme="minorHAnsi"/>
          <w:sz w:val="24"/>
          <w:szCs w:val="24"/>
        </w:rPr>
        <w:t xml:space="preserve">All models met the proportional odds assumption, indicated by non-significant </w:t>
      </w:r>
      <w:r w:rsidRPr="001F019F">
        <w:rPr>
          <w:rFonts w:eastAsia="Times New Roman" w:cstheme="minorHAnsi"/>
          <w:i/>
          <w:sz w:val="24"/>
          <w:szCs w:val="24"/>
        </w:rPr>
        <w:t>p</w:t>
      </w:r>
      <w:r w:rsidRPr="001F019F">
        <w:rPr>
          <w:rFonts w:eastAsia="Times New Roman" w:cstheme="minorHAnsi"/>
          <w:sz w:val="24"/>
          <w:szCs w:val="24"/>
        </w:rPr>
        <w:t>-</w:t>
      </w:r>
      <w:r w:rsidR="000F2AE6" w:rsidRPr="001F019F">
        <w:rPr>
          <w:rFonts w:eastAsia="Times New Roman" w:cstheme="minorHAnsi"/>
          <w:sz w:val="24"/>
          <w:szCs w:val="24"/>
        </w:rPr>
        <w:t>values ranging from</w:t>
      </w:r>
      <w:r w:rsidR="005D6835" w:rsidRPr="001F019F">
        <w:rPr>
          <w:rFonts w:eastAsia="Times New Roman" w:cstheme="minorHAnsi"/>
          <w:sz w:val="24"/>
          <w:szCs w:val="24"/>
        </w:rPr>
        <w:t xml:space="preserve"> 0.82 to 0.91</w:t>
      </w:r>
      <w:r w:rsidRPr="001F019F">
        <w:rPr>
          <w:rFonts w:eastAsia="Times New Roman" w:cstheme="minorHAnsi"/>
          <w:sz w:val="24"/>
          <w:szCs w:val="24"/>
        </w:rPr>
        <w:t>.</w:t>
      </w:r>
    </w:p>
    <w:p w14:paraId="2FA9D318" w14:textId="77777777" w:rsidR="00577FF8" w:rsidRPr="001F019F" w:rsidRDefault="00577FF8" w:rsidP="00C8364D">
      <w:pPr>
        <w:spacing w:after="0" w:line="480" w:lineRule="auto"/>
        <w:rPr>
          <w:rFonts w:eastAsia="Times New Roman" w:cstheme="minorHAnsi"/>
          <w:sz w:val="24"/>
          <w:szCs w:val="24"/>
        </w:rPr>
      </w:pPr>
    </w:p>
    <w:p w14:paraId="211402DB" w14:textId="38C50D42" w:rsidR="00577FF8" w:rsidRPr="001F019F" w:rsidRDefault="00577FF8" w:rsidP="00C8364D">
      <w:pPr>
        <w:spacing w:after="0" w:line="480" w:lineRule="auto"/>
        <w:rPr>
          <w:rFonts w:eastAsia="Times New Roman" w:cstheme="minorHAnsi"/>
          <w:sz w:val="24"/>
          <w:szCs w:val="24"/>
        </w:rPr>
      </w:pPr>
      <w:r w:rsidRPr="001F019F">
        <w:rPr>
          <w:rFonts w:eastAsia="Times New Roman" w:cstheme="minorHAnsi"/>
          <w:sz w:val="24"/>
          <w:szCs w:val="24"/>
        </w:rPr>
        <w:t>The distribution of each independent variable was skewed righ</w:t>
      </w:r>
      <w:r w:rsidR="006A72B9" w:rsidRPr="001F019F">
        <w:rPr>
          <w:rFonts w:eastAsia="Times New Roman" w:cstheme="minorHAnsi"/>
          <w:sz w:val="24"/>
          <w:szCs w:val="24"/>
        </w:rPr>
        <w:t xml:space="preserve">t. Participants reported that about </w:t>
      </w:r>
      <w:r w:rsidR="002A778D" w:rsidRPr="001F019F">
        <w:rPr>
          <w:rFonts w:eastAsia="Times New Roman" w:cstheme="minorHAnsi"/>
          <w:sz w:val="24"/>
          <w:szCs w:val="24"/>
        </w:rPr>
        <w:t>72</w:t>
      </w:r>
      <w:r w:rsidR="00EE0A7E" w:rsidRPr="001F019F">
        <w:rPr>
          <w:rFonts w:eastAsia="Times New Roman" w:cstheme="minorHAnsi"/>
          <w:sz w:val="24"/>
          <w:szCs w:val="24"/>
        </w:rPr>
        <w:t xml:space="preserve">% </w:t>
      </w:r>
      <w:r w:rsidR="00366F80" w:rsidRPr="001F019F">
        <w:rPr>
          <w:rFonts w:eastAsia="Times New Roman" w:cstheme="minorHAnsi"/>
          <w:sz w:val="24"/>
          <w:szCs w:val="24"/>
        </w:rPr>
        <w:t>(SD=</w:t>
      </w:r>
      <w:r w:rsidR="00EE0A7E" w:rsidRPr="001F019F">
        <w:rPr>
          <w:rFonts w:eastAsia="Times New Roman" w:cstheme="minorHAnsi"/>
          <w:sz w:val="24"/>
          <w:szCs w:val="24"/>
        </w:rPr>
        <w:t xml:space="preserve">31) </w:t>
      </w:r>
      <w:r w:rsidR="006A72B9" w:rsidRPr="001F019F">
        <w:rPr>
          <w:rFonts w:eastAsia="Times New Roman" w:cstheme="minorHAnsi"/>
          <w:sz w:val="24"/>
          <w:szCs w:val="24"/>
        </w:rPr>
        <w:t xml:space="preserve">of their SM </w:t>
      </w:r>
      <w:r w:rsidR="000C1D46" w:rsidRPr="001F019F">
        <w:rPr>
          <w:rFonts w:eastAsia="Times New Roman" w:cstheme="minorHAnsi"/>
          <w:sz w:val="24"/>
          <w:szCs w:val="24"/>
        </w:rPr>
        <w:t>experiences</w:t>
      </w:r>
      <w:r w:rsidR="006A72B9" w:rsidRPr="001F019F">
        <w:rPr>
          <w:rFonts w:eastAsia="Times New Roman" w:cstheme="minorHAnsi"/>
          <w:sz w:val="24"/>
          <w:szCs w:val="24"/>
        </w:rPr>
        <w:t xml:space="preserve"> were positive. This corresponded with a median of </w:t>
      </w:r>
      <w:r w:rsidR="00EC48FD" w:rsidRPr="001F019F">
        <w:rPr>
          <w:rFonts w:eastAsia="Times New Roman" w:cstheme="minorHAnsi"/>
          <w:sz w:val="24"/>
          <w:szCs w:val="24"/>
        </w:rPr>
        <w:t xml:space="preserve">85% </w:t>
      </w:r>
      <w:r w:rsidR="00366F80" w:rsidRPr="001F019F">
        <w:rPr>
          <w:rFonts w:eastAsia="Times New Roman" w:cstheme="minorHAnsi"/>
          <w:sz w:val="24"/>
          <w:szCs w:val="24"/>
        </w:rPr>
        <w:t>(IQR=</w:t>
      </w:r>
      <w:r w:rsidR="00F778B7" w:rsidRPr="001F019F">
        <w:rPr>
          <w:rFonts w:eastAsia="Times New Roman" w:cstheme="minorHAnsi"/>
          <w:sz w:val="24"/>
          <w:szCs w:val="24"/>
        </w:rPr>
        <w:t>50-</w:t>
      </w:r>
      <w:r w:rsidR="00EC48FD" w:rsidRPr="001F019F">
        <w:rPr>
          <w:rFonts w:eastAsia="Times New Roman" w:cstheme="minorHAnsi"/>
          <w:sz w:val="24"/>
          <w:szCs w:val="24"/>
        </w:rPr>
        <w:t>9</w:t>
      </w:r>
      <w:r w:rsidR="00C9776B" w:rsidRPr="001F019F">
        <w:rPr>
          <w:rFonts w:eastAsia="Times New Roman" w:cstheme="minorHAnsi"/>
          <w:sz w:val="24"/>
          <w:szCs w:val="24"/>
        </w:rPr>
        <w:t>7</w:t>
      </w:r>
      <w:r w:rsidR="006A72B9" w:rsidRPr="001F019F">
        <w:rPr>
          <w:rFonts w:eastAsia="Times New Roman" w:cstheme="minorHAnsi"/>
          <w:sz w:val="24"/>
          <w:szCs w:val="24"/>
        </w:rPr>
        <w:t>)</w:t>
      </w:r>
      <w:r w:rsidRPr="001F019F">
        <w:rPr>
          <w:rFonts w:eastAsia="Times New Roman" w:cstheme="minorHAnsi"/>
          <w:sz w:val="24"/>
          <w:szCs w:val="24"/>
        </w:rPr>
        <w:t xml:space="preserve">. </w:t>
      </w:r>
      <w:r w:rsidR="006A72B9" w:rsidRPr="001F019F">
        <w:rPr>
          <w:rFonts w:eastAsia="Times New Roman" w:cstheme="minorHAnsi"/>
          <w:sz w:val="24"/>
          <w:szCs w:val="24"/>
        </w:rPr>
        <w:t xml:space="preserve">However, participants reported that about </w:t>
      </w:r>
      <w:r w:rsidR="00EE0A7E" w:rsidRPr="001F019F">
        <w:rPr>
          <w:rFonts w:eastAsia="Times New Roman" w:cstheme="minorHAnsi"/>
          <w:sz w:val="24"/>
          <w:szCs w:val="24"/>
        </w:rPr>
        <w:t xml:space="preserve">11% </w:t>
      </w:r>
      <w:r w:rsidR="00366F80" w:rsidRPr="001F019F">
        <w:rPr>
          <w:rFonts w:eastAsia="Times New Roman" w:cstheme="minorHAnsi"/>
          <w:sz w:val="24"/>
          <w:szCs w:val="24"/>
        </w:rPr>
        <w:t>(SD=</w:t>
      </w:r>
      <w:r w:rsidR="00EE0A7E" w:rsidRPr="001F019F">
        <w:rPr>
          <w:rFonts w:eastAsia="Times New Roman" w:cstheme="minorHAnsi"/>
          <w:sz w:val="24"/>
          <w:szCs w:val="24"/>
        </w:rPr>
        <w:t xml:space="preserve">16) </w:t>
      </w:r>
      <w:r w:rsidR="006A72B9" w:rsidRPr="001F019F">
        <w:rPr>
          <w:rFonts w:eastAsia="Times New Roman" w:cstheme="minorHAnsi"/>
          <w:sz w:val="24"/>
          <w:szCs w:val="24"/>
        </w:rPr>
        <w:t xml:space="preserve">of their SM </w:t>
      </w:r>
      <w:r w:rsidR="000C1D46" w:rsidRPr="001F019F">
        <w:rPr>
          <w:rFonts w:eastAsia="Times New Roman" w:cstheme="minorHAnsi"/>
          <w:sz w:val="24"/>
          <w:szCs w:val="24"/>
        </w:rPr>
        <w:t xml:space="preserve">experiences </w:t>
      </w:r>
      <w:r w:rsidR="006A72B9" w:rsidRPr="001F019F">
        <w:rPr>
          <w:rFonts w:eastAsia="Times New Roman" w:cstheme="minorHAnsi"/>
          <w:sz w:val="24"/>
          <w:szCs w:val="24"/>
        </w:rPr>
        <w:t xml:space="preserve">were negative, and this corresponded with a median of </w:t>
      </w:r>
      <w:r w:rsidR="00EE0A7E" w:rsidRPr="001F019F">
        <w:rPr>
          <w:rFonts w:eastAsia="Times New Roman" w:cstheme="minorHAnsi"/>
          <w:sz w:val="24"/>
          <w:szCs w:val="24"/>
        </w:rPr>
        <w:t xml:space="preserve">5% </w:t>
      </w:r>
      <w:r w:rsidR="00366F80" w:rsidRPr="001F019F">
        <w:rPr>
          <w:rFonts w:eastAsia="Times New Roman" w:cstheme="minorHAnsi"/>
          <w:sz w:val="24"/>
          <w:szCs w:val="24"/>
        </w:rPr>
        <w:t>(IQR=</w:t>
      </w:r>
      <w:r w:rsidR="00F778B7" w:rsidRPr="001F019F">
        <w:rPr>
          <w:rFonts w:eastAsia="Times New Roman" w:cstheme="minorHAnsi"/>
          <w:sz w:val="24"/>
          <w:szCs w:val="24"/>
        </w:rPr>
        <w:t>1-</w:t>
      </w:r>
      <w:r w:rsidR="00EE0A7E" w:rsidRPr="001F019F">
        <w:rPr>
          <w:rFonts w:eastAsia="Times New Roman" w:cstheme="minorHAnsi"/>
          <w:sz w:val="24"/>
          <w:szCs w:val="24"/>
        </w:rPr>
        <w:t>14).</w:t>
      </w:r>
    </w:p>
    <w:p w14:paraId="17BE5BCF" w14:textId="77777777" w:rsidR="00577FF8" w:rsidRPr="001F019F" w:rsidRDefault="00577FF8" w:rsidP="00C8364D">
      <w:pPr>
        <w:spacing w:after="0" w:line="480" w:lineRule="auto"/>
        <w:rPr>
          <w:rFonts w:eastAsia="Times New Roman" w:cstheme="minorHAnsi"/>
          <w:sz w:val="24"/>
          <w:szCs w:val="24"/>
        </w:rPr>
      </w:pPr>
    </w:p>
    <w:p w14:paraId="3A4E5A5B" w14:textId="5B085180" w:rsidR="00D14646" w:rsidRPr="001F019F" w:rsidRDefault="006A72B9" w:rsidP="00E07643">
      <w:pPr>
        <w:spacing w:after="0" w:line="480" w:lineRule="auto"/>
        <w:rPr>
          <w:rFonts w:eastAsia="Times New Roman" w:cstheme="minorHAnsi"/>
          <w:sz w:val="24"/>
          <w:szCs w:val="24"/>
        </w:rPr>
      </w:pPr>
      <w:r w:rsidRPr="001F019F">
        <w:rPr>
          <w:rFonts w:eastAsia="Times New Roman" w:cstheme="minorHAnsi"/>
          <w:sz w:val="24"/>
          <w:szCs w:val="24"/>
        </w:rPr>
        <w:t>After controlling for all socio</w:t>
      </w:r>
      <w:r w:rsidR="00803C0B" w:rsidRPr="001F019F">
        <w:rPr>
          <w:rFonts w:eastAsia="Times New Roman" w:cstheme="minorHAnsi"/>
          <w:sz w:val="24"/>
          <w:szCs w:val="24"/>
        </w:rPr>
        <w:t>-</w:t>
      </w:r>
      <w:r w:rsidRPr="001F019F">
        <w:rPr>
          <w:rFonts w:eastAsia="Times New Roman" w:cstheme="minorHAnsi"/>
          <w:sz w:val="24"/>
          <w:szCs w:val="24"/>
        </w:rPr>
        <w:t>demographic covariates</w:t>
      </w:r>
      <w:r w:rsidR="004E46D9" w:rsidRPr="001F019F">
        <w:rPr>
          <w:rFonts w:eastAsia="Times New Roman" w:cstheme="minorHAnsi"/>
          <w:sz w:val="24"/>
          <w:szCs w:val="24"/>
        </w:rPr>
        <w:t xml:space="preserve">, in </w:t>
      </w:r>
      <w:r w:rsidR="001133BE" w:rsidRPr="001F019F">
        <w:rPr>
          <w:rFonts w:eastAsia="Times New Roman" w:cstheme="minorHAnsi"/>
          <w:sz w:val="24"/>
          <w:szCs w:val="24"/>
        </w:rPr>
        <w:t xml:space="preserve">a </w:t>
      </w:r>
      <w:r w:rsidR="004E46D9" w:rsidRPr="001F019F">
        <w:rPr>
          <w:rFonts w:eastAsia="Times New Roman" w:cstheme="minorHAnsi"/>
          <w:sz w:val="24"/>
          <w:szCs w:val="24"/>
        </w:rPr>
        <w:t>model only</w:t>
      </w:r>
      <w:r w:rsidR="00C77589" w:rsidRPr="001F019F">
        <w:rPr>
          <w:rFonts w:eastAsia="Times New Roman" w:cstheme="minorHAnsi"/>
          <w:sz w:val="24"/>
          <w:szCs w:val="24"/>
        </w:rPr>
        <w:t xml:space="preserve"> including</w:t>
      </w:r>
      <w:r w:rsidR="004E46D9" w:rsidRPr="001F019F">
        <w:rPr>
          <w:rFonts w:eastAsia="Times New Roman" w:cstheme="minorHAnsi"/>
          <w:sz w:val="24"/>
          <w:szCs w:val="24"/>
        </w:rPr>
        <w:t xml:space="preserve"> positive experiences,</w:t>
      </w:r>
      <w:r w:rsidR="00C77589" w:rsidRPr="001F019F">
        <w:rPr>
          <w:rFonts w:eastAsia="Times New Roman" w:cstheme="minorHAnsi"/>
          <w:sz w:val="24"/>
          <w:szCs w:val="24"/>
        </w:rPr>
        <w:t xml:space="preserve"> each 10% increase in positive experiences on social media was associated</w:t>
      </w:r>
      <w:r w:rsidR="00366F80" w:rsidRPr="001F019F">
        <w:rPr>
          <w:rFonts w:eastAsia="Times New Roman" w:cstheme="minorHAnsi"/>
          <w:sz w:val="24"/>
          <w:szCs w:val="24"/>
        </w:rPr>
        <w:t xml:space="preserve"> with a 4% decrease in PSI (AOR=0.96; 95% CI=0.93-</w:t>
      </w:r>
      <w:r w:rsidR="00C77589" w:rsidRPr="001F019F">
        <w:rPr>
          <w:rFonts w:eastAsia="Times New Roman" w:cstheme="minorHAnsi"/>
          <w:sz w:val="24"/>
          <w:szCs w:val="24"/>
        </w:rPr>
        <w:t xml:space="preserve">0.995), </w:t>
      </w:r>
      <w:r w:rsidR="001133BE" w:rsidRPr="001F019F">
        <w:rPr>
          <w:rFonts w:eastAsia="Times New Roman" w:cstheme="minorHAnsi"/>
          <w:sz w:val="24"/>
          <w:szCs w:val="24"/>
        </w:rPr>
        <w:t>supporting hypothesis</w:t>
      </w:r>
      <w:r w:rsidR="00C77589" w:rsidRPr="001F019F">
        <w:rPr>
          <w:rFonts w:eastAsia="Times New Roman" w:cstheme="minorHAnsi"/>
          <w:sz w:val="24"/>
          <w:szCs w:val="24"/>
        </w:rPr>
        <w:t xml:space="preserve"> H1 (</w:t>
      </w:r>
      <w:r w:rsidR="00C77589" w:rsidRPr="001F019F">
        <w:rPr>
          <w:rFonts w:eastAsia="Times New Roman" w:cstheme="minorHAnsi"/>
          <w:b/>
          <w:sz w:val="24"/>
          <w:szCs w:val="24"/>
        </w:rPr>
        <w:t xml:space="preserve">Table </w:t>
      </w:r>
      <w:r w:rsidR="00924668" w:rsidRPr="001F019F">
        <w:rPr>
          <w:rFonts w:eastAsia="Times New Roman" w:cstheme="minorHAnsi"/>
          <w:b/>
          <w:sz w:val="24"/>
          <w:szCs w:val="24"/>
        </w:rPr>
        <w:t>2</w:t>
      </w:r>
      <w:r w:rsidR="00BE1A80" w:rsidRPr="001F019F">
        <w:rPr>
          <w:rFonts w:eastAsia="Times New Roman" w:cstheme="minorHAnsi"/>
          <w:b/>
          <w:sz w:val="24"/>
          <w:szCs w:val="24"/>
        </w:rPr>
        <w:t>, Model 1</w:t>
      </w:r>
      <w:r w:rsidR="00C77589" w:rsidRPr="001F019F">
        <w:rPr>
          <w:rFonts w:eastAsia="Times New Roman" w:cstheme="minorHAnsi"/>
          <w:sz w:val="24"/>
          <w:szCs w:val="24"/>
        </w:rPr>
        <w:t xml:space="preserve">).  In </w:t>
      </w:r>
      <w:r w:rsidR="001133BE" w:rsidRPr="001F019F">
        <w:rPr>
          <w:rFonts w:eastAsia="Times New Roman" w:cstheme="minorHAnsi"/>
          <w:sz w:val="24"/>
          <w:szCs w:val="24"/>
        </w:rPr>
        <w:t xml:space="preserve">a </w:t>
      </w:r>
      <w:r w:rsidR="00C77589" w:rsidRPr="001F019F">
        <w:rPr>
          <w:rFonts w:eastAsia="Times New Roman" w:cstheme="minorHAnsi"/>
          <w:sz w:val="24"/>
          <w:szCs w:val="24"/>
        </w:rPr>
        <w:t xml:space="preserve">model only including negative experiences, each 10% increase in negative experiences on social media was associated </w:t>
      </w:r>
      <w:r w:rsidR="00366F80" w:rsidRPr="001F019F">
        <w:rPr>
          <w:rFonts w:eastAsia="Times New Roman" w:cstheme="minorHAnsi"/>
          <w:sz w:val="24"/>
          <w:szCs w:val="24"/>
        </w:rPr>
        <w:t>with a 14% increase in PSI (AOR=1.14; 95% CI=1.07-</w:t>
      </w:r>
      <w:r w:rsidR="00C77589" w:rsidRPr="001F019F">
        <w:rPr>
          <w:rFonts w:eastAsia="Times New Roman" w:cstheme="minorHAnsi"/>
          <w:sz w:val="24"/>
          <w:szCs w:val="24"/>
        </w:rPr>
        <w:t>1.22),</w:t>
      </w:r>
      <w:r w:rsidR="001133BE" w:rsidRPr="001F019F">
        <w:rPr>
          <w:rFonts w:eastAsia="Times New Roman" w:cstheme="minorHAnsi"/>
          <w:sz w:val="24"/>
          <w:szCs w:val="24"/>
        </w:rPr>
        <w:t xml:space="preserve"> supporting hypothesis</w:t>
      </w:r>
      <w:r w:rsidR="00C77589" w:rsidRPr="001F019F">
        <w:rPr>
          <w:rFonts w:eastAsia="Times New Roman" w:cstheme="minorHAnsi"/>
          <w:sz w:val="24"/>
          <w:szCs w:val="24"/>
        </w:rPr>
        <w:t xml:space="preserve"> H2 (</w:t>
      </w:r>
      <w:r w:rsidR="00C77589" w:rsidRPr="001F019F">
        <w:rPr>
          <w:rFonts w:eastAsia="Times New Roman" w:cstheme="minorHAnsi"/>
          <w:b/>
          <w:sz w:val="24"/>
          <w:szCs w:val="24"/>
        </w:rPr>
        <w:t>Table 2</w:t>
      </w:r>
      <w:r w:rsidR="00BE1A80" w:rsidRPr="001F019F">
        <w:rPr>
          <w:rFonts w:eastAsia="Times New Roman" w:cstheme="minorHAnsi"/>
          <w:b/>
          <w:sz w:val="24"/>
          <w:szCs w:val="24"/>
        </w:rPr>
        <w:t>, Model 2</w:t>
      </w:r>
      <w:r w:rsidR="00C77589" w:rsidRPr="001F019F">
        <w:rPr>
          <w:rFonts w:eastAsia="Times New Roman" w:cstheme="minorHAnsi"/>
          <w:sz w:val="24"/>
          <w:szCs w:val="24"/>
        </w:rPr>
        <w:t xml:space="preserve">). </w:t>
      </w:r>
      <w:r w:rsidR="009D2AD4" w:rsidRPr="001F019F">
        <w:rPr>
          <w:rFonts w:eastAsia="Times New Roman" w:cstheme="minorHAnsi"/>
          <w:sz w:val="24"/>
          <w:szCs w:val="24"/>
        </w:rPr>
        <w:t xml:space="preserve">As shown in </w:t>
      </w:r>
      <w:r w:rsidR="009D2AD4" w:rsidRPr="001F019F">
        <w:rPr>
          <w:rFonts w:eastAsia="Times New Roman" w:cstheme="minorHAnsi"/>
          <w:b/>
          <w:bCs/>
          <w:sz w:val="24"/>
          <w:szCs w:val="24"/>
        </w:rPr>
        <w:t>Table 2</w:t>
      </w:r>
      <w:r w:rsidR="009D2AD4" w:rsidRPr="001F019F">
        <w:rPr>
          <w:rFonts w:eastAsia="Times New Roman" w:cstheme="minorHAnsi"/>
          <w:sz w:val="24"/>
          <w:szCs w:val="24"/>
        </w:rPr>
        <w:t xml:space="preserve">, </w:t>
      </w:r>
      <w:r w:rsidR="00C16B89" w:rsidRPr="001F019F">
        <w:rPr>
          <w:rFonts w:eastAsia="Times New Roman" w:cstheme="minorHAnsi"/>
          <w:sz w:val="24"/>
          <w:szCs w:val="24"/>
        </w:rPr>
        <w:t>Covariates significantly associated with PSI in each model included positive experiences, negative experiences, sex (“Other”), relationship status (“Dating”), and living situation (“Other”).</w:t>
      </w:r>
    </w:p>
    <w:p w14:paraId="77C8A309" w14:textId="77777777" w:rsidR="00BB224A" w:rsidRPr="001F019F" w:rsidRDefault="00BB224A" w:rsidP="000D3CFD">
      <w:pPr>
        <w:spacing w:after="0" w:line="480" w:lineRule="auto"/>
        <w:rPr>
          <w:rFonts w:eastAsia="Times New Roman" w:cstheme="minorHAnsi"/>
          <w:sz w:val="24"/>
          <w:szCs w:val="24"/>
        </w:rPr>
      </w:pPr>
    </w:p>
    <w:p w14:paraId="4106CCB7" w14:textId="6AAC168E" w:rsidR="001A7CD5" w:rsidRPr="001F019F" w:rsidRDefault="00D14646" w:rsidP="000D3CFD">
      <w:pPr>
        <w:spacing w:after="0" w:line="480" w:lineRule="auto"/>
        <w:rPr>
          <w:rFonts w:eastAsia="Times New Roman" w:cstheme="minorHAnsi"/>
          <w:sz w:val="24"/>
          <w:szCs w:val="24"/>
        </w:rPr>
      </w:pPr>
      <w:r w:rsidRPr="001F019F">
        <w:rPr>
          <w:rFonts w:eastAsia="Times New Roman" w:cstheme="minorHAnsi"/>
          <w:sz w:val="24"/>
          <w:szCs w:val="24"/>
        </w:rPr>
        <w:t>When independent variables were in the same model</w:t>
      </w:r>
      <w:r w:rsidR="00BE1A80" w:rsidRPr="001F019F">
        <w:rPr>
          <w:rFonts w:eastAsia="Times New Roman" w:cstheme="minorHAnsi"/>
          <w:sz w:val="24"/>
          <w:szCs w:val="24"/>
        </w:rPr>
        <w:t xml:space="preserve"> (</w:t>
      </w:r>
      <w:r w:rsidR="00BE1A80" w:rsidRPr="001F019F">
        <w:rPr>
          <w:rFonts w:eastAsia="Times New Roman" w:cstheme="minorHAnsi"/>
          <w:b/>
          <w:sz w:val="24"/>
          <w:szCs w:val="24"/>
        </w:rPr>
        <w:t>Table 2, Model 3)</w:t>
      </w:r>
      <w:r w:rsidRPr="001F019F">
        <w:rPr>
          <w:rFonts w:eastAsia="Times New Roman" w:cstheme="minorHAnsi"/>
          <w:sz w:val="24"/>
          <w:szCs w:val="24"/>
        </w:rPr>
        <w:t>, results were only slightly different. E</w:t>
      </w:r>
      <w:r w:rsidR="006A72B9" w:rsidRPr="001F019F">
        <w:rPr>
          <w:rFonts w:eastAsia="Times New Roman" w:cstheme="minorHAnsi"/>
          <w:sz w:val="24"/>
          <w:szCs w:val="24"/>
        </w:rPr>
        <w:t xml:space="preserve">ach 10% increase in positive </w:t>
      </w:r>
      <w:r w:rsidR="000C1D46" w:rsidRPr="001F019F">
        <w:rPr>
          <w:rFonts w:eastAsia="Times New Roman" w:cstheme="minorHAnsi"/>
          <w:sz w:val="24"/>
          <w:szCs w:val="24"/>
        </w:rPr>
        <w:t xml:space="preserve">experiences </w:t>
      </w:r>
      <w:r w:rsidR="006A72B9" w:rsidRPr="001F019F">
        <w:rPr>
          <w:rFonts w:eastAsia="Times New Roman" w:cstheme="minorHAnsi"/>
          <w:sz w:val="24"/>
          <w:szCs w:val="24"/>
        </w:rPr>
        <w:t xml:space="preserve">on social media was associated with a </w:t>
      </w:r>
      <w:r w:rsidR="000D3CFD" w:rsidRPr="001F019F">
        <w:rPr>
          <w:rFonts w:eastAsia="Times New Roman" w:cstheme="minorHAnsi"/>
          <w:sz w:val="24"/>
          <w:szCs w:val="24"/>
        </w:rPr>
        <w:t>3</w:t>
      </w:r>
      <w:r w:rsidR="006A72B9" w:rsidRPr="001F019F">
        <w:rPr>
          <w:rFonts w:eastAsia="Times New Roman" w:cstheme="minorHAnsi"/>
          <w:sz w:val="24"/>
          <w:szCs w:val="24"/>
        </w:rPr>
        <w:t xml:space="preserve">% decrease in </w:t>
      </w:r>
      <w:r w:rsidR="00414310" w:rsidRPr="001F019F">
        <w:rPr>
          <w:rFonts w:eastAsia="Times New Roman" w:cstheme="minorHAnsi"/>
          <w:sz w:val="24"/>
          <w:szCs w:val="24"/>
        </w:rPr>
        <w:t>PSI</w:t>
      </w:r>
      <w:r w:rsidR="006A72B9" w:rsidRPr="001F019F">
        <w:rPr>
          <w:rFonts w:eastAsia="Times New Roman" w:cstheme="minorHAnsi"/>
          <w:sz w:val="24"/>
          <w:szCs w:val="24"/>
        </w:rPr>
        <w:t xml:space="preserve"> (AOR=0.9</w:t>
      </w:r>
      <w:r w:rsidR="000D3CFD" w:rsidRPr="001F019F">
        <w:rPr>
          <w:rFonts w:eastAsia="Times New Roman" w:cstheme="minorHAnsi"/>
          <w:sz w:val="24"/>
          <w:szCs w:val="24"/>
        </w:rPr>
        <w:t>7</w:t>
      </w:r>
      <w:r w:rsidR="006A72B9" w:rsidRPr="001F019F">
        <w:rPr>
          <w:rFonts w:eastAsia="Times New Roman" w:cstheme="minorHAnsi"/>
          <w:sz w:val="24"/>
          <w:szCs w:val="24"/>
        </w:rPr>
        <w:t>; 95% CI=0.</w:t>
      </w:r>
      <w:r w:rsidR="00280ACF" w:rsidRPr="001F019F">
        <w:rPr>
          <w:rFonts w:eastAsia="Times New Roman" w:cstheme="minorHAnsi"/>
          <w:sz w:val="24"/>
          <w:szCs w:val="24"/>
        </w:rPr>
        <w:t>93</w:t>
      </w:r>
      <w:r w:rsidR="006A72B9" w:rsidRPr="001F019F">
        <w:rPr>
          <w:rFonts w:eastAsia="Times New Roman" w:cstheme="minorHAnsi"/>
          <w:sz w:val="24"/>
          <w:szCs w:val="24"/>
        </w:rPr>
        <w:t>-</w:t>
      </w:r>
      <w:r w:rsidR="00BE47A7" w:rsidRPr="001F019F">
        <w:rPr>
          <w:rFonts w:eastAsia="Times New Roman" w:cstheme="minorHAnsi"/>
          <w:sz w:val="24"/>
          <w:szCs w:val="24"/>
        </w:rPr>
        <w:t>1.005</w:t>
      </w:r>
      <w:r w:rsidR="006A72B9" w:rsidRPr="001F019F">
        <w:rPr>
          <w:rFonts w:eastAsia="Times New Roman" w:cstheme="minorHAnsi"/>
          <w:sz w:val="24"/>
          <w:szCs w:val="24"/>
        </w:rPr>
        <w:t>)</w:t>
      </w:r>
      <w:r w:rsidR="001133BE" w:rsidRPr="001F019F">
        <w:rPr>
          <w:rFonts w:eastAsia="Times New Roman" w:cstheme="minorHAnsi"/>
          <w:sz w:val="24"/>
          <w:szCs w:val="24"/>
        </w:rPr>
        <w:t xml:space="preserve">, although this result was not statistically </w:t>
      </w:r>
      <w:r w:rsidR="001133BE" w:rsidRPr="001F019F">
        <w:rPr>
          <w:rFonts w:eastAsia="Times New Roman" w:cstheme="minorHAnsi"/>
          <w:sz w:val="24"/>
          <w:szCs w:val="24"/>
        </w:rPr>
        <w:lastRenderedPageBreak/>
        <w:t>significant</w:t>
      </w:r>
      <w:r w:rsidR="006A72B9" w:rsidRPr="001F019F">
        <w:rPr>
          <w:rFonts w:eastAsia="Times New Roman" w:cstheme="minorHAnsi"/>
          <w:sz w:val="24"/>
          <w:szCs w:val="24"/>
        </w:rPr>
        <w:t xml:space="preserve">. </w:t>
      </w:r>
      <w:r w:rsidR="000A76B0" w:rsidRPr="001F019F">
        <w:rPr>
          <w:rFonts w:eastAsia="Times New Roman" w:cstheme="minorHAnsi"/>
          <w:sz w:val="24"/>
          <w:szCs w:val="24"/>
        </w:rPr>
        <w:t>In this same model</w:t>
      </w:r>
      <w:r w:rsidR="006A72B9" w:rsidRPr="001F019F">
        <w:rPr>
          <w:rFonts w:eastAsia="Times New Roman" w:cstheme="minorHAnsi"/>
          <w:sz w:val="24"/>
          <w:szCs w:val="24"/>
        </w:rPr>
        <w:t xml:space="preserve">, each 10% increase in negative </w:t>
      </w:r>
      <w:r w:rsidR="000C1D46" w:rsidRPr="001F019F">
        <w:rPr>
          <w:rFonts w:eastAsia="Times New Roman" w:cstheme="minorHAnsi"/>
          <w:sz w:val="24"/>
          <w:szCs w:val="24"/>
        </w:rPr>
        <w:t xml:space="preserve">experiences </w:t>
      </w:r>
      <w:r w:rsidR="006A72B9" w:rsidRPr="001F019F">
        <w:rPr>
          <w:rFonts w:eastAsia="Times New Roman" w:cstheme="minorHAnsi"/>
          <w:sz w:val="24"/>
          <w:szCs w:val="24"/>
        </w:rPr>
        <w:t xml:space="preserve">was associated with a </w:t>
      </w:r>
      <w:r w:rsidR="00337245" w:rsidRPr="001F019F">
        <w:rPr>
          <w:rFonts w:eastAsia="Times New Roman" w:cstheme="minorHAnsi"/>
          <w:sz w:val="24"/>
          <w:szCs w:val="24"/>
        </w:rPr>
        <w:t>13</w:t>
      </w:r>
      <w:r w:rsidR="006A72B9" w:rsidRPr="001F019F">
        <w:rPr>
          <w:rFonts w:eastAsia="Times New Roman" w:cstheme="minorHAnsi"/>
          <w:sz w:val="24"/>
          <w:szCs w:val="24"/>
        </w:rPr>
        <w:t xml:space="preserve">% increase in odds of </w:t>
      </w:r>
      <w:r w:rsidR="00896271" w:rsidRPr="001F019F">
        <w:rPr>
          <w:rFonts w:eastAsia="Times New Roman" w:cstheme="minorHAnsi"/>
          <w:sz w:val="24"/>
          <w:szCs w:val="24"/>
        </w:rPr>
        <w:t>PSI</w:t>
      </w:r>
      <w:r w:rsidR="006A72B9" w:rsidRPr="001F019F">
        <w:rPr>
          <w:rFonts w:eastAsia="Times New Roman" w:cstheme="minorHAnsi"/>
          <w:sz w:val="24"/>
          <w:szCs w:val="24"/>
        </w:rPr>
        <w:t xml:space="preserve"> (AOR=1.</w:t>
      </w:r>
      <w:r w:rsidR="00EE48AE" w:rsidRPr="001F019F">
        <w:rPr>
          <w:rFonts w:eastAsia="Times New Roman" w:cstheme="minorHAnsi"/>
          <w:sz w:val="24"/>
          <w:szCs w:val="24"/>
        </w:rPr>
        <w:t>13</w:t>
      </w:r>
      <w:r w:rsidR="006A72B9" w:rsidRPr="001F019F">
        <w:rPr>
          <w:rFonts w:eastAsia="Times New Roman" w:cstheme="minorHAnsi"/>
          <w:sz w:val="24"/>
          <w:szCs w:val="24"/>
        </w:rPr>
        <w:t>; 95% CI=1.</w:t>
      </w:r>
      <w:r w:rsidR="00EE48AE" w:rsidRPr="001F019F">
        <w:rPr>
          <w:rFonts w:eastAsia="Times New Roman" w:cstheme="minorHAnsi"/>
          <w:sz w:val="24"/>
          <w:szCs w:val="24"/>
        </w:rPr>
        <w:t>05</w:t>
      </w:r>
      <w:r w:rsidR="006A72B9" w:rsidRPr="001F019F">
        <w:rPr>
          <w:rFonts w:eastAsia="Times New Roman" w:cstheme="minorHAnsi"/>
          <w:sz w:val="24"/>
          <w:szCs w:val="24"/>
        </w:rPr>
        <w:t>-1.</w:t>
      </w:r>
      <w:r w:rsidR="00EE48AE" w:rsidRPr="001F019F">
        <w:rPr>
          <w:rFonts w:eastAsia="Times New Roman" w:cstheme="minorHAnsi"/>
          <w:sz w:val="24"/>
          <w:szCs w:val="24"/>
        </w:rPr>
        <w:t>2</w:t>
      </w:r>
      <w:r w:rsidR="00E272B2" w:rsidRPr="001F019F">
        <w:rPr>
          <w:rFonts w:eastAsia="Times New Roman" w:cstheme="minorHAnsi"/>
          <w:sz w:val="24"/>
          <w:szCs w:val="24"/>
        </w:rPr>
        <w:t>1</w:t>
      </w:r>
      <w:r w:rsidR="00BB224A" w:rsidRPr="001F019F">
        <w:rPr>
          <w:rFonts w:eastAsia="Times New Roman" w:cstheme="minorHAnsi"/>
          <w:sz w:val="24"/>
          <w:szCs w:val="24"/>
        </w:rPr>
        <w:t>), which was statistically significant.</w:t>
      </w:r>
      <w:r w:rsidR="00584471" w:rsidRPr="001F019F">
        <w:rPr>
          <w:rFonts w:eastAsia="Times New Roman" w:cstheme="minorHAnsi"/>
          <w:sz w:val="24"/>
          <w:szCs w:val="24"/>
        </w:rPr>
        <w:t xml:space="preserve">  </w:t>
      </w:r>
      <w:r w:rsidR="006A72B9" w:rsidRPr="001F019F">
        <w:rPr>
          <w:rFonts w:eastAsia="Times New Roman" w:cstheme="minorHAnsi"/>
          <w:sz w:val="24"/>
          <w:szCs w:val="24"/>
        </w:rPr>
        <w:t xml:space="preserve">Covariates significantly associated with PSI in this model </w:t>
      </w:r>
      <w:r w:rsidR="00C16B89" w:rsidRPr="001F019F">
        <w:rPr>
          <w:rFonts w:eastAsia="Times New Roman" w:cstheme="minorHAnsi"/>
          <w:sz w:val="24"/>
          <w:szCs w:val="24"/>
        </w:rPr>
        <w:t xml:space="preserve">with both independent variables </w:t>
      </w:r>
      <w:r w:rsidR="006A72B9" w:rsidRPr="001F019F">
        <w:rPr>
          <w:rFonts w:eastAsia="Times New Roman" w:cstheme="minorHAnsi"/>
          <w:sz w:val="24"/>
          <w:szCs w:val="24"/>
        </w:rPr>
        <w:t xml:space="preserve">included </w:t>
      </w:r>
      <w:r w:rsidR="00AC317F" w:rsidRPr="001F019F">
        <w:rPr>
          <w:rFonts w:eastAsia="Times New Roman" w:cstheme="minorHAnsi"/>
          <w:sz w:val="24"/>
          <w:szCs w:val="24"/>
        </w:rPr>
        <w:t xml:space="preserve">positive experiences, negative experiences, </w:t>
      </w:r>
      <w:r w:rsidR="000A76B0" w:rsidRPr="001F019F">
        <w:rPr>
          <w:rFonts w:eastAsia="Times New Roman" w:cstheme="minorHAnsi"/>
          <w:sz w:val="24"/>
          <w:szCs w:val="24"/>
        </w:rPr>
        <w:t>sex (“Other”), relationship status (“Dating”), and living situation (“Other”).</w:t>
      </w:r>
    </w:p>
    <w:p w14:paraId="2479A4E4" w14:textId="77777777" w:rsidR="007322B8" w:rsidRPr="001F019F" w:rsidRDefault="007322B8" w:rsidP="000D3CFD">
      <w:pPr>
        <w:spacing w:after="0" w:line="480" w:lineRule="auto"/>
        <w:rPr>
          <w:rFonts w:eastAsia="Times New Roman" w:cstheme="minorHAnsi"/>
          <w:sz w:val="24"/>
          <w:szCs w:val="24"/>
        </w:rPr>
      </w:pPr>
    </w:p>
    <w:p w14:paraId="0177C7AC" w14:textId="77777777" w:rsidR="00713F83" w:rsidRPr="001F019F" w:rsidRDefault="007322B8" w:rsidP="00713F83">
      <w:pPr>
        <w:spacing w:after="0" w:line="480" w:lineRule="auto"/>
        <w:rPr>
          <w:rFonts w:eastAsia="Times New Roman" w:cstheme="minorHAnsi"/>
          <w:sz w:val="24"/>
          <w:szCs w:val="24"/>
        </w:rPr>
      </w:pPr>
      <w:r w:rsidRPr="001F019F">
        <w:rPr>
          <w:rFonts w:eastAsia="Times New Roman" w:cstheme="minorHAnsi"/>
          <w:sz w:val="24"/>
          <w:szCs w:val="24"/>
        </w:rPr>
        <w:t>We triangulated our multivariable results with regression analyses that stratified for key sociodemographic variables (</w:t>
      </w:r>
      <w:r w:rsidRPr="001F019F">
        <w:rPr>
          <w:rFonts w:eastAsia="Times New Roman" w:cstheme="minorHAnsi"/>
          <w:b/>
          <w:bCs/>
          <w:sz w:val="24"/>
          <w:szCs w:val="24"/>
        </w:rPr>
        <w:t>Table 3</w:t>
      </w:r>
      <w:r w:rsidRPr="001F019F">
        <w:rPr>
          <w:rFonts w:eastAsia="Times New Roman" w:cstheme="minorHAnsi"/>
          <w:sz w:val="24"/>
          <w:szCs w:val="24"/>
        </w:rPr>
        <w:t>). These results were generally consistent with multivariable results, but in some cases they provided additional insight. For example, there was a stronger association between negative experiences on SM and social isolation among females vs. m</w:t>
      </w:r>
      <w:r w:rsidR="00366F80" w:rsidRPr="001F019F">
        <w:rPr>
          <w:rFonts w:eastAsia="Times New Roman" w:cstheme="minorHAnsi"/>
          <w:sz w:val="24"/>
          <w:szCs w:val="24"/>
        </w:rPr>
        <w:t>ales (OR=</w:t>
      </w:r>
      <w:r w:rsidRPr="001F019F">
        <w:rPr>
          <w:rFonts w:eastAsia="Times New Roman" w:cstheme="minorHAnsi"/>
          <w:sz w:val="24"/>
          <w:szCs w:val="24"/>
        </w:rPr>
        <w:t>1.</w:t>
      </w:r>
      <w:r w:rsidR="00366F80" w:rsidRPr="001F019F">
        <w:rPr>
          <w:rFonts w:eastAsia="Times New Roman" w:cstheme="minorHAnsi"/>
          <w:sz w:val="24"/>
          <w:szCs w:val="24"/>
        </w:rPr>
        <w:t>25, 95% CI=</w:t>
      </w:r>
      <w:r w:rsidRPr="001F019F">
        <w:rPr>
          <w:rFonts w:eastAsia="Times New Roman" w:cstheme="minorHAnsi"/>
          <w:sz w:val="24"/>
          <w:szCs w:val="24"/>
        </w:rPr>
        <w:t>1.</w:t>
      </w:r>
      <w:r w:rsidR="00366F80" w:rsidRPr="001F019F">
        <w:rPr>
          <w:rFonts w:eastAsia="Times New Roman" w:cstheme="minorHAnsi"/>
          <w:sz w:val="24"/>
          <w:szCs w:val="24"/>
        </w:rPr>
        <w:t>14</w:t>
      </w:r>
      <w:r w:rsidRPr="001F019F">
        <w:rPr>
          <w:rFonts w:eastAsia="Times New Roman" w:cstheme="minorHAnsi"/>
          <w:sz w:val="24"/>
          <w:szCs w:val="24"/>
        </w:rPr>
        <w:t xml:space="preserve">–1.38 vs. </w:t>
      </w:r>
      <w:r w:rsidR="00366F80" w:rsidRPr="001F019F">
        <w:rPr>
          <w:rFonts w:eastAsia="Times New Roman" w:cstheme="minorHAnsi"/>
          <w:sz w:val="24"/>
          <w:szCs w:val="24"/>
        </w:rPr>
        <w:t>OR=</w:t>
      </w:r>
      <w:r w:rsidRPr="001F019F">
        <w:rPr>
          <w:rFonts w:eastAsia="Times New Roman" w:cstheme="minorHAnsi"/>
          <w:sz w:val="24"/>
          <w:szCs w:val="24"/>
        </w:rPr>
        <w:t>1.</w:t>
      </w:r>
      <w:r w:rsidR="00366F80" w:rsidRPr="001F019F">
        <w:rPr>
          <w:rFonts w:eastAsia="Times New Roman" w:cstheme="minorHAnsi"/>
          <w:sz w:val="24"/>
          <w:szCs w:val="24"/>
        </w:rPr>
        <w:t>07, 95% CI=</w:t>
      </w:r>
      <w:r w:rsidRPr="001F019F">
        <w:rPr>
          <w:rFonts w:eastAsia="Times New Roman" w:cstheme="minorHAnsi"/>
          <w:sz w:val="24"/>
          <w:szCs w:val="24"/>
        </w:rPr>
        <w:t>0.</w:t>
      </w:r>
      <w:r w:rsidR="00366F80" w:rsidRPr="001F019F">
        <w:rPr>
          <w:rFonts w:eastAsia="Times New Roman" w:cstheme="minorHAnsi"/>
          <w:sz w:val="24"/>
          <w:szCs w:val="24"/>
        </w:rPr>
        <w:t>97</w:t>
      </w:r>
      <w:r w:rsidRPr="001F019F">
        <w:rPr>
          <w:rFonts w:eastAsia="Times New Roman" w:cstheme="minorHAnsi"/>
          <w:sz w:val="24"/>
          <w:szCs w:val="24"/>
        </w:rPr>
        <w:t>–1.18).</w:t>
      </w:r>
    </w:p>
    <w:p w14:paraId="3B06E653" w14:textId="77777777" w:rsidR="00713F83" w:rsidRPr="001F019F" w:rsidRDefault="00713F83">
      <w:pPr>
        <w:rPr>
          <w:rFonts w:eastAsia="Times New Roman" w:cstheme="minorHAnsi"/>
          <w:sz w:val="24"/>
          <w:szCs w:val="24"/>
        </w:rPr>
      </w:pPr>
      <w:r w:rsidRPr="001F019F">
        <w:rPr>
          <w:rFonts w:eastAsia="Times New Roman" w:cstheme="minorHAnsi"/>
          <w:sz w:val="24"/>
          <w:szCs w:val="24"/>
        </w:rPr>
        <w:br w:type="page"/>
      </w:r>
    </w:p>
    <w:p w14:paraId="378FB24D" w14:textId="6B33BDD8" w:rsidR="00577FF8" w:rsidRPr="001F019F" w:rsidRDefault="001A7CD5" w:rsidP="00713F83">
      <w:pPr>
        <w:spacing w:after="0" w:line="480" w:lineRule="auto"/>
        <w:rPr>
          <w:rFonts w:eastAsia="Times New Roman" w:cstheme="minorHAnsi"/>
          <w:sz w:val="24"/>
          <w:szCs w:val="24"/>
        </w:rPr>
      </w:pPr>
      <w:r w:rsidRPr="001F019F">
        <w:rPr>
          <w:rFonts w:eastAsia="Times New Roman" w:cstheme="minorHAnsi"/>
          <w:b/>
          <w:sz w:val="24"/>
          <w:szCs w:val="24"/>
        </w:rPr>
        <w:lastRenderedPageBreak/>
        <w:t>DISCUSSION</w:t>
      </w:r>
    </w:p>
    <w:p w14:paraId="1EB80BA4" w14:textId="77777777" w:rsidR="001A7CD5" w:rsidRPr="001F019F" w:rsidRDefault="001A7CD5" w:rsidP="00C8364D">
      <w:pPr>
        <w:spacing w:after="0" w:line="480" w:lineRule="auto"/>
        <w:rPr>
          <w:rFonts w:eastAsia="Times New Roman" w:cstheme="minorHAnsi"/>
          <w:sz w:val="24"/>
          <w:szCs w:val="24"/>
        </w:rPr>
      </w:pPr>
    </w:p>
    <w:p w14:paraId="15A359FD" w14:textId="51BBAEE9" w:rsidR="001A7CD5" w:rsidRPr="001F019F" w:rsidRDefault="00577FF8" w:rsidP="00C77238">
      <w:pPr>
        <w:spacing w:after="0" w:line="480" w:lineRule="auto"/>
        <w:rPr>
          <w:rFonts w:eastAsia="Times New Roman" w:cstheme="minorHAnsi"/>
          <w:sz w:val="24"/>
          <w:szCs w:val="24"/>
        </w:rPr>
      </w:pPr>
      <w:r w:rsidRPr="001F019F">
        <w:rPr>
          <w:rFonts w:eastAsia="Times New Roman" w:cstheme="minorHAnsi"/>
          <w:sz w:val="24"/>
          <w:szCs w:val="24"/>
        </w:rPr>
        <w:t xml:space="preserve">This study of a convenience sample of young adult university students found that </w:t>
      </w:r>
      <w:r w:rsidR="001A7CD5" w:rsidRPr="001F019F">
        <w:rPr>
          <w:rFonts w:eastAsia="Times New Roman" w:cstheme="minorHAnsi"/>
          <w:sz w:val="24"/>
          <w:szCs w:val="24"/>
        </w:rPr>
        <w:t xml:space="preserve">having positive </w:t>
      </w:r>
      <w:r w:rsidR="001F1080" w:rsidRPr="001F019F">
        <w:rPr>
          <w:rFonts w:eastAsia="Times New Roman" w:cstheme="minorHAnsi"/>
          <w:sz w:val="24"/>
          <w:szCs w:val="24"/>
        </w:rPr>
        <w:t xml:space="preserve">experiences </w:t>
      </w:r>
      <w:r w:rsidR="001A7CD5" w:rsidRPr="001F019F">
        <w:rPr>
          <w:rFonts w:eastAsia="Times New Roman" w:cstheme="minorHAnsi"/>
          <w:sz w:val="24"/>
          <w:szCs w:val="24"/>
        </w:rPr>
        <w:t>on SM</w:t>
      </w:r>
      <w:r w:rsidRPr="001F019F">
        <w:rPr>
          <w:rFonts w:eastAsia="Times New Roman" w:cstheme="minorHAnsi"/>
          <w:sz w:val="24"/>
          <w:szCs w:val="24"/>
        </w:rPr>
        <w:t xml:space="preserve"> was </w:t>
      </w:r>
      <w:r w:rsidR="00C77238" w:rsidRPr="001F019F">
        <w:rPr>
          <w:rFonts w:eastAsia="Times New Roman" w:cstheme="minorHAnsi"/>
          <w:sz w:val="24"/>
          <w:szCs w:val="24"/>
        </w:rPr>
        <w:t>only weakly</w:t>
      </w:r>
      <w:r w:rsidRPr="001F019F">
        <w:rPr>
          <w:rFonts w:eastAsia="Times New Roman" w:cstheme="minorHAnsi"/>
          <w:sz w:val="24"/>
          <w:szCs w:val="24"/>
        </w:rPr>
        <w:t xml:space="preserve"> associated with </w:t>
      </w:r>
      <w:r w:rsidR="001A7CD5" w:rsidRPr="001F019F">
        <w:rPr>
          <w:rFonts w:eastAsia="Times New Roman" w:cstheme="minorHAnsi"/>
          <w:sz w:val="24"/>
          <w:szCs w:val="24"/>
        </w:rPr>
        <w:t>lower PSI</w:t>
      </w:r>
      <w:r w:rsidR="00BF19C3" w:rsidRPr="001F019F">
        <w:rPr>
          <w:rFonts w:eastAsia="Times New Roman" w:cstheme="minorHAnsi"/>
          <w:sz w:val="24"/>
          <w:szCs w:val="24"/>
        </w:rPr>
        <w:t>,</w:t>
      </w:r>
      <w:r w:rsidR="001A7CD5" w:rsidRPr="001F019F">
        <w:rPr>
          <w:rFonts w:eastAsia="Times New Roman" w:cstheme="minorHAnsi"/>
          <w:sz w:val="24"/>
          <w:szCs w:val="24"/>
        </w:rPr>
        <w:t xml:space="preserve"> while having negative </w:t>
      </w:r>
      <w:r w:rsidR="001F1080" w:rsidRPr="001F019F">
        <w:rPr>
          <w:rFonts w:eastAsia="Times New Roman" w:cstheme="minorHAnsi"/>
          <w:sz w:val="24"/>
          <w:szCs w:val="24"/>
        </w:rPr>
        <w:t xml:space="preserve">experiences </w:t>
      </w:r>
      <w:r w:rsidR="001A7CD5" w:rsidRPr="001F019F">
        <w:rPr>
          <w:rFonts w:eastAsia="Times New Roman" w:cstheme="minorHAnsi"/>
          <w:sz w:val="24"/>
          <w:szCs w:val="24"/>
        </w:rPr>
        <w:t xml:space="preserve">on SM was </w:t>
      </w:r>
      <w:r w:rsidR="00C77238" w:rsidRPr="001F019F">
        <w:rPr>
          <w:rFonts w:eastAsia="Times New Roman" w:cstheme="minorHAnsi"/>
          <w:sz w:val="24"/>
          <w:szCs w:val="24"/>
        </w:rPr>
        <w:t xml:space="preserve">strongly </w:t>
      </w:r>
      <w:r w:rsidR="001A7CD5" w:rsidRPr="001F019F">
        <w:rPr>
          <w:rFonts w:eastAsia="Times New Roman" w:cstheme="minorHAnsi"/>
          <w:sz w:val="24"/>
          <w:szCs w:val="24"/>
        </w:rPr>
        <w:t>associated with higher PSI</w:t>
      </w:r>
      <w:r w:rsidRPr="001F019F">
        <w:rPr>
          <w:rFonts w:eastAsia="Times New Roman" w:cstheme="minorHAnsi"/>
          <w:sz w:val="24"/>
          <w:szCs w:val="24"/>
        </w:rPr>
        <w:t xml:space="preserve">. </w:t>
      </w:r>
      <w:r w:rsidR="00C77238" w:rsidRPr="001F019F">
        <w:rPr>
          <w:rFonts w:eastAsia="Times New Roman" w:cstheme="minorHAnsi"/>
          <w:sz w:val="24"/>
          <w:szCs w:val="24"/>
        </w:rPr>
        <w:t>Because</w:t>
      </w:r>
      <w:r w:rsidR="00AC5858" w:rsidRPr="001F019F">
        <w:rPr>
          <w:rFonts w:eastAsia="Times New Roman" w:cstheme="minorHAnsi"/>
          <w:sz w:val="24"/>
          <w:szCs w:val="24"/>
        </w:rPr>
        <w:t xml:space="preserve"> </w:t>
      </w:r>
      <w:r w:rsidR="00C77238" w:rsidRPr="001F019F">
        <w:rPr>
          <w:rFonts w:eastAsia="Times New Roman" w:cstheme="minorHAnsi"/>
          <w:sz w:val="24"/>
          <w:szCs w:val="24"/>
        </w:rPr>
        <w:t>83% of</w:t>
      </w:r>
      <w:r w:rsidR="00AC5858" w:rsidRPr="001F019F">
        <w:rPr>
          <w:rFonts w:eastAsia="Times New Roman" w:cstheme="minorHAnsi"/>
          <w:sz w:val="24"/>
          <w:szCs w:val="24"/>
        </w:rPr>
        <w:t xml:space="preserve"> </w:t>
      </w:r>
      <w:r w:rsidR="005D19E8" w:rsidRPr="001F019F">
        <w:rPr>
          <w:rFonts w:eastAsia="Times New Roman" w:cstheme="minorHAnsi"/>
          <w:sz w:val="24"/>
          <w:szCs w:val="24"/>
        </w:rPr>
        <w:t xml:space="preserve">SM </w:t>
      </w:r>
      <w:r w:rsidR="00C77238" w:rsidRPr="001F019F">
        <w:rPr>
          <w:rFonts w:eastAsia="Times New Roman" w:cstheme="minorHAnsi"/>
          <w:sz w:val="24"/>
          <w:szCs w:val="24"/>
        </w:rPr>
        <w:t>users</w:t>
      </w:r>
      <w:r w:rsidR="00E80C86" w:rsidRPr="001F019F">
        <w:rPr>
          <w:rFonts w:eastAsia="Times New Roman" w:cstheme="minorHAnsi"/>
          <w:sz w:val="24"/>
          <w:szCs w:val="24"/>
        </w:rPr>
        <w:t xml:space="preserve"> are within </w:t>
      </w:r>
      <w:r w:rsidR="00C77238" w:rsidRPr="001F019F">
        <w:rPr>
          <w:rFonts w:eastAsia="Times New Roman" w:cstheme="minorHAnsi"/>
          <w:sz w:val="24"/>
          <w:szCs w:val="24"/>
        </w:rPr>
        <w:t>the age range of our study population</w:t>
      </w:r>
      <w:r w:rsidR="00916B5C" w:rsidRPr="001F019F">
        <w:rPr>
          <w:rFonts w:eastAsia="Times New Roman" w:cstheme="minorHAnsi"/>
          <w:sz w:val="24"/>
          <w:szCs w:val="24"/>
        </w:rPr>
        <w:t>,</w:t>
      </w:r>
      <w:r w:rsidR="00E80C86"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{"citationItems":[{"id":"ITEM-1","itemData":{"abstract":"Young adults are more likely than older adults to use social media. Women, African - Americans , and Latinos show high interest in sites like Twitter, Instagram , and Pinterest .","author":[{"dropping-particle":"","family":"Duggan","given":"M","non-dropping-particle":"","parse-names":false,"suffix":""},{"dropping-particle":"","family":"Brenner","given":"J","non-dropping-particle":"","parse-names":false,"suffix":""}],"id":"ITEM-1","issued":{"date-parts":[["2013"]]},"publisher-place":"Washington, DC","title":"The demographics of social media users — 2012","type":"report"},"uris":["http://www.mendeley.com/documents/?uuid=0052e9c8-fc2e-4f79-a294-d945f41b8fb0"]}],"mendeley":{"formattedCitation":"&lt;sup&gt;33&lt;/sup&gt;","plainTextFormattedCitation":"33","previouslyFormattedCitation":"&lt;sup&gt;33&lt;/sup&gt;"},"properties":{"noteIndex":0},"schema":"https://github.com/citation-style-language/schema/raw/master/csl-citation.json"}</w:instrText>
      </w:r>
      <w:r w:rsidR="00E80C86"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33</w:t>
      </w:r>
      <w:r w:rsidR="00E80C86" w:rsidRPr="001F019F">
        <w:rPr>
          <w:rFonts w:eastAsia="Times New Roman" w:cstheme="minorHAnsi"/>
          <w:sz w:val="24"/>
          <w:szCs w:val="24"/>
        </w:rPr>
        <w:fldChar w:fldCharType="end"/>
      </w:r>
      <w:r w:rsidR="004B5382" w:rsidRPr="001F019F">
        <w:rPr>
          <w:rFonts w:eastAsia="Times New Roman" w:cstheme="minorHAnsi"/>
          <w:sz w:val="24"/>
          <w:szCs w:val="24"/>
        </w:rPr>
        <w:t xml:space="preserve"> </w:t>
      </w:r>
      <w:r w:rsidR="00C77238" w:rsidRPr="001F019F">
        <w:rPr>
          <w:rFonts w:eastAsia="Times New Roman" w:cstheme="minorHAnsi"/>
          <w:sz w:val="24"/>
          <w:szCs w:val="24"/>
        </w:rPr>
        <w:t xml:space="preserve">it is valuable to know that </w:t>
      </w:r>
      <w:r w:rsidR="001A7CD5" w:rsidRPr="001F019F">
        <w:rPr>
          <w:rFonts w:eastAsia="Times New Roman" w:cstheme="minorHAnsi"/>
          <w:sz w:val="24"/>
          <w:szCs w:val="24"/>
        </w:rPr>
        <w:t xml:space="preserve">the quality of online </w:t>
      </w:r>
      <w:r w:rsidR="000C1D46" w:rsidRPr="001F019F">
        <w:rPr>
          <w:rFonts w:eastAsia="Times New Roman" w:cstheme="minorHAnsi"/>
          <w:sz w:val="24"/>
          <w:szCs w:val="24"/>
        </w:rPr>
        <w:t xml:space="preserve">experiences </w:t>
      </w:r>
      <w:r w:rsidR="001A7CD5" w:rsidRPr="001F019F">
        <w:rPr>
          <w:rFonts w:eastAsia="Times New Roman" w:cstheme="minorHAnsi"/>
          <w:sz w:val="24"/>
          <w:szCs w:val="24"/>
        </w:rPr>
        <w:t>may be associated with important outcomes such as PSI</w:t>
      </w:r>
      <w:r w:rsidR="00BF19C3" w:rsidRPr="001F019F">
        <w:rPr>
          <w:rFonts w:eastAsia="Times New Roman" w:cstheme="minorHAnsi"/>
          <w:sz w:val="24"/>
          <w:szCs w:val="24"/>
        </w:rPr>
        <w:t xml:space="preserve"> in this population</w:t>
      </w:r>
      <w:r w:rsidR="005A5023" w:rsidRPr="001F019F">
        <w:rPr>
          <w:rFonts w:eastAsia="Times New Roman" w:cstheme="minorHAnsi"/>
          <w:sz w:val="24"/>
          <w:szCs w:val="24"/>
        </w:rPr>
        <w:t xml:space="preserve">. These findings </w:t>
      </w:r>
      <w:r w:rsidR="001A7CD5" w:rsidRPr="001F019F">
        <w:rPr>
          <w:rFonts w:eastAsia="Times New Roman" w:cstheme="minorHAnsi"/>
          <w:sz w:val="24"/>
          <w:szCs w:val="24"/>
        </w:rPr>
        <w:t xml:space="preserve">may </w:t>
      </w:r>
      <w:r w:rsidR="00885584" w:rsidRPr="001F019F">
        <w:rPr>
          <w:rFonts w:eastAsia="Times New Roman" w:cstheme="minorHAnsi"/>
          <w:sz w:val="24"/>
          <w:szCs w:val="24"/>
        </w:rPr>
        <w:t xml:space="preserve">encourage </w:t>
      </w:r>
      <w:r w:rsidR="001A7CD5" w:rsidRPr="001F019F">
        <w:rPr>
          <w:rFonts w:eastAsia="Times New Roman" w:cstheme="minorHAnsi"/>
          <w:sz w:val="24"/>
          <w:szCs w:val="24"/>
        </w:rPr>
        <w:t xml:space="preserve">individuals </w:t>
      </w:r>
      <w:r w:rsidR="00820FDF" w:rsidRPr="001F019F">
        <w:rPr>
          <w:rFonts w:eastAsia="Times New Roman" w:cstheme="minorHAnsi"/>
          <w:sz w:val="24"/>
          <w:szCs w:val="24"/>
        </w:rPr>
        <w:t xml:space="preserve">to </w:t>
      </w:r>
      <w:r w:rsidR="001A7CD5" w:rsidRPr="001F019F">
        <w:rPr>
          <w:rFonts w:eastAsia="Times New Roman" w:cstheme="minorHAnsi"/>
          <w:sz w:val="24"/>
          <w:szCs w:val="24"/>
        </w:rPr>
        <w:t xml:space="preserve">pay closer attention to </w:t>
      </w:r>
      <w:r w:rsidR="005C23E8" w:rsidRPr="001F019F">
        <w:rPr>
          <w:rFonts w:eastAsia="Times New Roman" w:cstheme="minorHAnsi"/>
          <w:sz w:val="24"/>
          <w:szCs w:val="24"/>
        </w:rPr>
        <w:t xml:space="preserve">their </w:t>
      </w:r>
      <w:r w:rsidR="001A7CD5" w:rsidRPr="001F019F">
        <w:rPr>
          <w:rFonts w:eastAsia="Times New Roman" w:cstheme="minorHAnsi"/>
          <w:sz w:val="24"/>
          <w:szCs w:val="24"/>
        </w:rPr>
        <w:t xml:space="preserve">online </w:t>
      </w:r>
      <w:r w:rsidR="004D43DE" w:rsidRPr="001F019F">
        <w:rPr>
          <w:rFonts w:eastAsia="Times New Roman" w:cstheme="minorHAnsi"/>
          <w:sz w:val="24"/>
          <w:szCs w:val="24"/>
        </w:rPr>
        <w:t xml:space="preserve">exchanges and </w:t>
      </w:r>
      <w:r w:rsidR="000C1D46" w:rsidRPr="001F019F">
        <w:rPr>
          <w:rFonts w:eastAsia="Times New Roman" w:cstheme="minorHAnsi"/>
          <w:sz w:val="24"/>
          <w:szCs w:val="24"/>
        </w:rPr>
        <w:t>experiences</w:t>
      </w:r>
      <w:r w:rsidR="001A7CD5" w:rsidRPr="001F019F">
        <w:rPr>
          <w:rFonts w:eastAsia="Times New Roman" w:cstheme="minorHAnsi"/>
          <w:sz w:val="24"/>
          <w:szCs w:val="24"/>
        </w:rPr>
        <w:t>.</w:t>
      </w:r>
    </w:p>
    <w:p w14:paraId="0B1929D3" w14:textId="5C3E0D23" w:rsidR="00562880" w:rsidRPr="001F019F" w:rsidRDefault="00562880" w:rsidP="00C77238">
      <w:pPr>
        <w:spacing w:after="0" w:line="480" w:lineRule="auto"/>
        <w:rPr>
          <w:rFonts w:eastAsia="Times New Roman" w:cstheme="minorHAnsi"/>
          <w:sz w:val="24"/>
          <w:szCs w:val="24"/>
        </w:rPr>
      </w:pPr>
    </w:p>
    <w:p w14:paraId="538AF1C6" w14:textId="3CBF643C" w:rsidR="00562880" w:rsidRPr="001F019F" w:rsidRDefault="00562880" w:rsidP="00C77238">
      <w:pPr>
        <w:spacing w:after="0" w:line="480" w:lineRule="auto"/>
        <w:rPr>
          <w:rFonts w:eastAsia="Times New Roman" w:cstheme="minorHAnsi"/>
          <w:sz w:val="24"/>
          <w:szCs w:val="24"/>
        </w:rPr>
      </w:pPr>
      <w:r w:rsidRPr="001F019F">
        <w:rPr>
          <w:rFonts w:eastAsia="Times New Roman" w:cstheme="minorHAnsi"/>
          <w:sz w:val="24"/>
          <w:szCs w:val="24"/>
        </w:rPr>
        <w:t xml:space="preserve">Importantly, the effect sizes for positive experiences and negative experiences were quite different. The effect size for negative experiences would be considered high. This is because the noted 15% increase in odds of depression was associated with a relatively slight (10% increase) in SM negativity. Thus, the associated increase in odds of </w:t>
      </w:r>
      <w:r w:rsidR="008777A9" w:rsidRPr="001F019F">
        <w:rPr>
          <w:rFonts w:eastAsia="Times New Roman" w:cstheme="minorHAnsi"/>
          <w:sz w:val="24"/>
          <w:szCs w:val="24"/>
        </w:rPr>
        <w:t>PSI</w:t>
      </w:r>
      <w:r w:rsidRPr="001F019F">
        <w:rPr>
          <w:rFonts w:eastAsia="Times New Roman" w:cstheme="minorHAnsi"/>
          <w:sz w:val="24"/>
          <w:szCs w:val="24"/>
        </w:rPr>
        <w:t xml:space="preserve"> would be very large for a more substantial change (e.g., 10% negativity to 40% negativity). At these levels, the effect size of the change was as large a change as has been seen for the most important currently known risk factors for PSI</w:t>
      </w:r>
      <w:r w:rsidR="00916B5C" w:rsidRPr="001F019F">
        <w:rPr>
          <w:rFonts w:eastAsia="Times New Roman" w:cstheme="minorHAnsi"/>
          <w:sz w:val="24"/>
          <w:szCs w:val="24"/>
        </w:rPr>
        <w:t>.</w:t>
      </w:r>
      <w:r w:rsidRPr="001F019F">
        <w:rPr>
          <w:rFonts w:cstheme="minorHAnsi"/>
          <w:sz w:val="24"/>
          <w:szCs w:val="24"/>
        </w:rPr>
        <w:fldChar w:fldCharType="begin" w:fldLock="1"/>
      </w:r>
      <w:r w:rsidR="00562FBF" w:rsidRPr="001F019F">
        <w:rPr>
          <w:rFonts w:cstheme="minorHAnsi"/>
          <w:sz w:val="24"/>
          <w:szCs w:val="24"/>
        </w:rPr>
        <w:instrText>ADDIN CSL_CITATION {"citationItems":[{"id":"ITEM-1","itemData":{"DOI":"10.1177/1745691614568352","abstract":"Actual and perceived social isolation are both associated with increased risk for early mortality. In this meta-analytic review, our objective is to establish the overall and relative magnitude of social isolation and loneliness and to examine possible moderators. We conducted a literature search of studies (January 1980 to February 2014) using MEDLINE, CINAHL, PsycINFO, Social Work Abstracts, and Google Scholar. The included studies provided quantitative data on mortality as affected by loneliness, social isolation, or living alone. Across studies in which several possible confounds were statistically controlled for, the weighted average effect sizes were as follows: social isolation odds ratio (OR) = 1.29, loneliness OR = 1.26, and living alone OR = 1.32, corresponding to an average of 29%, 26%, and 32% increased likelihood of mortality, respectively. We found no differences between measures of objective and subjective social isolation. Results remain consistent across gender, length of follow-up, and world region, but initial health status has an influence on the findings. Results also differ across participant age, with social deficits being more predictive of death in samples with an average age younger than 65 years. Overall, the influence of both objective and subjective social isolation on risk for mortality is comparable with well-established risk factors for mortality.","author":[{"dropping-particle":"","family":"Holt-Lunstad","given":"J","non-dropping-particle":"","parse-names":false,"suffix":""},{"dropping-particle":"","family":"Smith","given":"T B","non-dropping-particle":"","parse-names":false,"suffix":""},{"dropping-particle":"","family":"Baker","given":"M","non-dropping-particle":"","parse-names":false,"suffix":""},{"dropping-particle":"","family":"Harris","given":"T","non-dropping-particle":"","parse-names":false,"suffix":""},{"dropping-particle":"","family":"Stephenson","given":"D","non-dropping-particle":"","parse-names":false,"suffix":""}],"container-title":"Perspectives on Psychological Science","id":"ITEM-1","issue":"2","issued":{"date-parts":[["2015"]]},"page":"227-237","title":"Loneliness and social isolation as risk factors for mortality: a meta-analytic review","type":"article-journal","volume":"10"},"uris":["http://www.mendeley.com/documents/?uuid=a2d78fde-f690-4dad-bee9-7dc1ff2f7849"]}],"mendeley":{"formattedCitation":"&lt;sup&gt;2&lt;/sup&gt;","plainTextFormattedCitation":"2","previouslyFormattedCitation":"&lt;sup&gt;2&lt;/sup&gt;"},"properties":{"noteIndex":0},"schema":"https://github.com/citation-style-language/schema/raw/master/csl-citation.json"}</w:instrText>
      </w:r>
      <w:r w:rsidRPr="001F019F">
        <w:rPr>
          <w:rFonts w:cstheme="minorHAnsi"/>
          <w:sz w:val="24"/>
          <w:szCs w:val="24"/>
        </w:rPr>
        <w:fldChar w:fldCharType="separate"/>
      </w:r>
      <w:r w:rsidR="00916B5C" w:rsidRPr="001F019F">
        <w:rPr>
          <w:rFonts w:cstheme="minorHAnsi"/>
          <w:noProof/>
          <w:sz w:val="24"/>
          <w:szCs w:val="24"/>
          <w:vertAlign w:val="superscript"/>
        </w:rPr>
        <w:t>2</w:t>
      </w:r>
      <w:r w:rsidRPr="001F019F">
        <w:rPr>
          <w:rFonts w:cstheme="minorHAnsi"/>
          <w:sz w:val="24"/>
          <w:szCs w:val="24"/>
        </w:rPr>
        <w:fldChar w:fldCharType="end"/>
      </w:r>
      <w:r w:rsidRPr="001F019F">
        <w:rPr>
          <w:rFonts w:eastAsia="Times New Roman" w:cstheme="minorHAnsi"/>
          <w:sz w:val="24"/>
          <w:szCs w:val="24"/>
        </w:rPr>
        <w:t xml:space="preserve"> The effect size for positive experiences was quite low, however. Because there was only a 5% decrease in odds of PSI for each 10% change in SM positivity, even a relatively large change in positivity (say 10% to 40%) would still only be associated with about a 20% decrease in odds of PSI</w:t>
      </w:r>
      <w:r w:rsidR="008777A9" w:rsidRPr="001F019F">
        <w:rPr>
          <w:rFonts w:eastAsia="Times New Roman" w:cstheme="minorHAnsi"/>
          <w:sz w:val="24"/>
          <w:szCs w:val="24"/>
        </w:rPr>
        <w:t>; this kind of decrease would be considered meaningful but not extremely large.</w:t>
      </w:r>
    </w:p>
    <w:p w14:paraId="605DB20C" w14:textId="77777777" w:rsidR="00377AC0" w:rsidRPr="001F019F" w:rsidRDefault="00377AC0" w:rsidP="00C8364D">
      <w:pPr>
        <w:spacing w:after="0" w:line="480" w:lineRule="auto"/>
        <w:rPr>
          <w:rFonts w:eastAsia="Times New Roman" w:cstheme="minorHAnsi"/>
          <w:color w:val="365F91" w:themeColor="accent1" w:themeShade="BF"/>
          <w:sz w:val="24"/>
          <w:szCs w:val="24"/>
        </w:rPr>
      </w:pPr>
    </w:p>
    <w:p w14:paraId="2BF8AC7E" w14:textId="44D4270B" w:rsidR="00BF19C3" w:rsidRPr="001F019F" w:rsidRDefault="004802E7" w:rsidP="004802E7">
      <w:pPr>
        <w:spacing w:after="0" w:line="480" w:lineRule="auto"/>
        <w:rPr>
          <w:rFonts w:eastAsia="Times New Roman" w:cstheme="minorHAnsi"/>
          <w:sz w:val="24"/>
          <w:szCs w:val="24"/>
        </w:rPr>
      </w:pPr>
      <w:r w:rsidRPr="001F019F">
        <w:rPr>
          <w:rFonts w:eastAsia="Times New Roman" w:cstheme="minorHAnsi"/>
          <w:sz w:val="24"/>
          <w:szCs w:val="24"/>
        </w:rPr>
        <w:lastRenderedPageBreak/>
        <w:t>Because these data were cross-sectional, it is not clear whether people with higher PSI seek out negative SM experiences or vice versa. If it is the latter, o</w:t>
      </w:r>
      <w:r w:rsidR="00AF1204" w:rsidRPr="001F019F">
        <w:rPr>
          <w:rFonts w:eastAsia="Times New Roman" w:cstheme="minorHAnsi"/>
          <w:sz w:val="24"/>
          <w:szCs w:val="24"/>
        </w:rPr>
        <w:t>ne potential explanation for the association between qua</w:t>
      </w:r>
      <w:r w:rsidR="00C77238" w:rsidRPr="001F019F">
        <w:rPr>
          <w:rFonts w:eastAsia="Times New Roman" w:cstheme="minorHAnsi"/>
          <w:sz w:val="24"/>
          <w:szCs w:val="24"/>
        </w:rPr>
        <w:t>lity of SM experiences and PSI is</w:t>
      </w:r>
      <w:r w:rsidR="00AF1204" w:rsidRPr="001F019F">
        <w:rPr>
          <w:rFonts w:eastAsia="Times New Roman" w:cstheme="minorHAnsi"/>
          <w:sz w:val="24"/>
          <w:szCs w:val="24"/>
        </w:rPr>
        <w:t xml:space="preserve"> that individuals use and experience SM in very different ways. For example,</w:t>
      </w:r>
      <w:r w:rsidR="009731F7" w:rsidRPr="001F019F">
        <w:rPr>
          <w:rFonts w:eastAsia="Times New Roman" w:cstheme="minorHAnsi"/>
          <w:sz w:val="24"/>
          <w:szCs w:val="24"/>
        </w:rPr>
        <w:t xml:space="preserve"> some </w:t>
      </w:r>
      <w:r w:rsidR="00C77238" w:rsidRPr="001F019F">
        <w:rPr>
          <w:rFonts w:eastAsia="Times New Roman" w:cstheme="minorHAnsi"/>
          <w:sz w:val="24"/>
          <w:szCs w:val="24"/>
        </w:rPr>
        <w:t xml:space="preserve">individuals </w:t>
      </w:r>
      <w:r w:rsidR="009731F7" w:rsidRPr="001F019F">
        <w:rPr>
          <w:rFonts w:eastAsia="Times New Roman" w:cstheme="minorHAnsi"/>
          <w:sz w:val="24"/>
          <w:szCs w:val="24"/>
        </w:rPr>
        <w:t xml:space="preserve">use SM for social </w:t>
      </w:r>
      <w:r w:rsidR="008D6F02" w:rsidRPr="001F019F">
        <w:rPr>
          <w:rFonts w:eastAsia="Times New Roman" w:cstheme="minorHAnsi"/>
          <w:sz w:val="24"/>
          <w:szCs w:val="24"/>
        </w:rPr>
        <w:t>engagement</w:t>
      </w:r>
      <w:r w:rsidR="009731F7" w:rsidRPr="001F019F">
        <w:rPr>
          <w:rFonts w:eastAsia="Times New Roman" w:cstheme="minorHAnsi"/>
          <w:sz w:val="24"/>
          <w:szCs w:val="24"/>
        </w:rPr>
        <w:t xml:space="preserve">, </w:t>
      </w:r>
      <w:r w:rsidR="00C77238" w:rsidRPr="001F019F">
        <w:rPr>
          <w:rFonts w:eastAsia="Times New Roman" w:cstheme="minorHAnsi"/>
          <w:sz w:val="24"/>
          <w:szCs w:val="24"/>
        </w:rPr>
        <w:t>information seeking</w:t>
      </w:r>
      <w:r w:rsidR="009731F7" w:rsidRPr="001F019F">
        <w:rPr>
          <w:rFonts w:eastAsia="Times New Roman" w:cstheme="minorHAnsi"/>
          <w:sz w:val="24"/>
          <w:szCs w:val="24"/>
        </w:rPr>
        <w:t xml:space="preserve">, passing time, </w:t>
      </w:r>
      <w:r w:rsidR="0042325D" w:rsidRPr="001F019F">
        <w:rPr>
          <w:rFonts w:eastAsia="Times New Roman" w:cstheme="minorHAnsi"/>
          <w:sz w:val="24"/>
          <w:szCs w:val="24"/>
        </w:rPr>
        <w:t>relaxation</w:t>
      </w:r>
      <w:r w:rsidR="002F04B2" w:rsidRPr="001F019F">
        <w:rPr>
          <w:rFonts w:eastAsia="Times New Roman" w:cstheme="minorHAnsi"/>
          <w:sz w:val="24"/>
          <w:szCs w:val="24"/>
        </w:rPr>
        <w:t xml:space="preserve">, </w:t>
      </w:r>
      <w:r w:rsidR="00015794" w:rsidRPr="001F019F">
        <w:rPr>
          <w:rFonts w:eastAsia="Times New Roman" w:cstheme="minorHAnsi"/>
          <w:sz w:val="24"/>
          <w:szCs w:val="24"/>
        </w:rPr>
        <w:t>or entertainment</w:t>
      </w:r>
      <w:r w:rsidR="00916B5C" w:rsidRPr="001F019F">
        <w:rPr>
          <w:rFonts w:eastAsia="Times New Roman" w:cstheme="minorHAnsi"/>
          <w:sz w:val="24"/>
          <w:szCs w:val="24"/>
        </w:rPr>
        <w:t>.</w:t>
      </w:r>
      <w:r w:rsidR="00BD1E48"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{"citationItems":[{"id":"ITEM-1","itemData":{"DOI":"10.1108/QMR-06-2013-0041","ISBN":"1352-2752","ISSN":"1352-2752","PMID":"7754995","abstract":"Purpose – This paper seeks to demonstrate the importance of uses and gratifications theory to social media. By applying uses and gratifications theory, this paper will explore and discuss the uses and gratifications that consumer receive from using social media. This paper seeks to provide a better and more comprehensive understanding of why consumers use social media. Design/methodology/approach – Exploratory study was conducted. 25 in-depth interviews were conducted with individuals who use social media. Findings – This study identified ten uses and gratifications for using social media. The ten uses and gratifications are: social interaction, information seeking, pass time, entertainment, relaxation, communicatory utility, convenience utility, expression of opinion, information sharing, and surveillance/knowledge about others. Research limitations/implications – Limitations are small sample size. Research implications are that uses and gratifications theory has specific relevance to social media and should be given more prominence. Uses and gratifications theory helps explain the many and varied reasons why consumers use social media. Practical implications – This paper helps organizations to understand why consumers use social media and what gratifications they receive from social media. Originality/value – This paper makes the contribution that uses and gratifications theory has specific relevance and should be given more prominence within the area of social media. This paper also provides a rich and vivid understanding of why consumers use social media. Keywords Social media, Web 2.0, Consumer generated media, Uses and gratifications theory, Uses of social media, Exploratory study, Qualitative study, In-depth interviews Paper","author":[{"dropping-particle":"","family":"Whiting","given":"A","non-dropping-particle":"","parse-names":false,"suffix":""},{"dropping-particle":"","family":"Williams","given":"D","non-dropping-particle":"","parse-names":false,"suffix":""}],"container-title":"Qualitative Market Research: An International Journal","id":"ITEM-1","issue":"4","issued":{"date-parts":[["2013"]]},"page":"362-369","title":"Why people use social media: a uses and gratifications approach","type":"article-journal","volume":"16"},"uris":["http://www.mendeley.com/documents/?uuid=9bd3ff1b-766b-42d2-8491-4361927e4ed0"]}],"mendeley":{"formattedCitation":"&lt;sup&gt;34&lt;/sup&gt;","plainTextFormattedCitation":"34","previouslyFormattedCitation":"&lt;sup&gt;34&lt;/sup&gt;"},"properties":{"noteIndex":0},"schema":"https://github.com/citation-style-language/schema/raw/master/csl-citation.json"}</w:instrText>
      </w:r>
      <w:r w:rsidR="00BD1E48"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34</w:t>
      </w:r>
      <w:r w:rsidR="00BD1E48" w:rsidRPr="001F019F">
        <w:rPr>
          <w:rFonts w:eastAsia="Times New Roman" w:cstheme="minorHAnsi"/>
          <w:sz w:val="24"/>
          <w:szCs w:val="24"/>
        </w:rPr>
        <w:fldChar w:fldCharType="end"/>
      </w:r>
      <w:r w:rsidR="00BD1E48" w:rsidRPr="001F019F">
        <w:rPr>
          <w:rFonts w:eastAsia="Times New Roman" w:cstheme="minorHAnsi"/>
          <w:sz w:val="24"/>
          <w:szCs w:val="24"/>
        </w:rPr>
        <w:t xml:space="preserve"> </w:t>
      </w:r>
      <w:r w:rsidR="00C77238" w:rsidRPr="001F019F">
        <w:rPr>
          <w:rFonts w:eastAsia="Times New Roman" w:cstheme="minorHAnsi"/>
          <w:sz w:val="24"/>
          <w:szCs w:val="24"/>
        </w:rPr>
        <w:t>In these various contexts</w:t>
      </w:r>
      <w:r w:rsidR="00100F8C" w:rsidRPr="001F019F">
        <w:rPr>
          <w:rFonts w:eastAsia="Times New Roman" w:cstheme="minorHAnsi"/>
          <w:sz w:val="24"/>
          <w:szCs w:val="24"/>
        </w:rPr>
        <w:t>,</w:t>
      </w:r>
      <w:r w:rsidR="00C77238" w:rsidRPr="001F019F">
        <w:rPr>
          <w:rFonts w:eastAsia="Times New Roman" w:cstheme="minorHAnsi"/>
          <w:sz w:val="24"/>
          <w:szCs w:val="24"/>
        </w:rPr>
        <w:t xml:space="preserve"> some users tend to have </w:t>
      </w:r>
      <w:r w:rsidR="00AF1204" w:rsidRPr="001F019F">
        <w:rPr>
          <w:rFonts w:eastAsia="Times New Roman" w:cstheme="minorHAnsi"/>
          <w:sz w:val="24"/>
          <w:szCs w:val="24"/>
        </w:rPr>
        <w:t>positive exchanges</w:t>
      </w:r>
      <w:r w:rsidR="00C77238" w:rsidRPr="001F019F">
        <w:rPr>
          <w:rFonts w:eastAsia="Times New Roman" w:cstheme="minorHAnsi"/>
          <w:sz w:val="24"/>
          <w:szCs w:val="24"/>
        </w:rPr>
        <w:t xml:space="preserve"> that </w:t>
      </w:r>
      <w:r w:rsidR="00AF1204" w:rsidRPr="001F019F">
        <w:rPr>
          <w:rFonts w:eastAsia="Times New Roman" w:cstheme="minorHAnsi"/>
          <w:sz w:val="24"/>
          <w:szCs w:val="24"/>
        </w:rPr>
        <w:t>bolster their feeling of connectedness, whil</w:t>
      </w:r>
      <w:r w:rsidR="00C77238" w:rsidRPr="001F019F">
        <w:rPr>
          <w:rFonts w:eastAsia="Times New Roman" w:cstheme="minorHAnsi"/>
          <w:sz w:val="24"/>
          <w:szCs w:val="24"/>
        </w:rPr>
        <w:t xml:space="preserve">e others engage in </w:t>
      </w:r>
      <w:r w:rsidR="00AF1204" w:rsidRPr="001F019F">
        <w:rPr>
          <w:rFonts w:eastAsia="Times New Roman" w:cstheme="minorHAnsi"/>
          <w:sz w:val="24"/>
          <w:szCs w:val="24"/>
        </w:rPr>
        <w:t xml:space="preserve">negative exchanges and arguments that may leave </w:t>
      </w:r>
      <w:r w:rsidR="00C346A4" w:rsidRPr="001F019F">
        <w:rPr>
          <w:rFonts w:eastAsia="Times New Roman" w:cstheme="minorHAnsi"/>
          <w:sz w:val="24"/>
          <w:szCs w:val="24"/>
        </w:rPr>
        <w:t xml:space="preserve">them </w:t>
      </w:r>
      <w:r w:rsidR="00AF1204" w:rsidRPr="001F019F">
        <w:rPr>
          <w:rFonts w:eastAsia="Times New Roman" w:cstheme="minorHAnsi"/>
          <w:sz w:val="24"/>
          <w:szCs w:val="24"/>
        </w:rPr>
        <w:t xml:space="preserve">feeling </w:t>
      </w:r>
      <w:r w:rsidR="007D5D71" w:rsidRPr="001F019F">
        <w:rPr>
          <w:rFonts w:eastAsia="Times New Roman" w:cstheme="minorHAnsi"/>
          <w:sz w:val="24"/>
          <w:szCs w:val="24"/>
        </w:rPr>
        <w:t>lonely</w:t>
      </w:r>
      <w:r w:rsidR="00BF19C3" w:rsidRPr="001F019F">
        <w:rPr>
          <w:rFonts w:eastAsia="Times New Roman" w:cstheme="minorHAnsi"/>
          <w:sz w:val="24"/>
          <w:szCs w:val="24"/>
        </w:rPr>
        <w:t xml:space="preserve"> or</w:t>
      </w:r>
      <w:r w:rsidR="003C4B37" w:rsidRPr="001F019F">
        <w:rPr>
          <w:rFonts w:eastAsia="Times New Roman" w:cstheme="minorHAnsi"/>
          <w:sz w:val="24"/>
          <w:szCs w:val="24"/>
        </w:rPr>
        <w:t xml:space="preserve"> disconnected</w:t>
      </w:r>
      <w:r w:rsidR="00BF19C3" w:rsidRPr="001F019F">
        <w:rPr>
          <w:rFonts w:eastAsia="Times New Roman" w:cstheme="minorHAnsi"/>
          <w:sz w:val="24"/>
          <w:szCs w:val="24"/>
        </w:rPr>
        <w:t>.</w:t>
      </w:r>
    </w:p>
    <w:p w14:paraId="671B4DA8" w14:textId="77777777" w:rsidR="00BF19C3" w:rsidRPr="001F019F" w:rsidRDefault="00BF19C3" w:rsidP="008066BD">
      <w:pPr>
        <w:spacing w:after="0" w:line="480" w:lineRule="auto"/>
        <w:rPr>
          <w:rFonts w:eastAsia="Times New Roman" w:cstheme="minorHAnsi"/>
          <w:sz w:val="24"/>
          <w:szCs w:val="24"/>
        </w:rPr>
      </w:pPr>
    </w:p>
    <w:p w14:paraId="44B95D23" w14:textId="2C714FA9" w:rsidR="00AF1204" w:rsidRPr="001F019F" w:rsidRDefault="0077030F" w:rsidP="00BF19C3">
      <w:pPr>
        <w:spacing w:after="0" w:line="480" w:lineRule="auto"/>
        <w:rPr>
          <w:rFonts w:eastAsia="Times New Roman" w:cstheme="minorHAnsi"/>
          <w:sz w:val="24"/>
          <w:szCs w:val="24"/>
        </w:rPr>
      </w:pPr>
      <w:r w:rsidRPr="001F019F">
        <w:rPr>
          <w:rFonts w:eastAsia="Times New Roman" w:cstheme="minorHAnsi"/>
          <w:sz w:val="24"/>
          <w:szCs w:val="24"/>
        </w:rPr>
        <w:t xml:space="preserve">The fact that quality of </w:t>
      </w:r>
      <w:r w:rsidR="009B5CED" w:rsidRPr="001F019F">
        <w:rPr>
          <w:rFonts w:eastAsia="Times New Roman" w:cstheme="minorHAnsi"/>
          <w:sz w:val="24"/>
          <w:szCs w:val="24"/>
        </w:rPr>
        <w:t xml:space="preserve">social </w:t>
      </w:r>
      <w:r w:rsidR="007E7009" w:rsidRPr="001F019F">
        <w:rPr>
          <w:rFonts w:eastAsia="Times New Roman" w:cstheme="minorHAnsi"/>
          <w:sz w:val="24"/>
          <w:szCs w:val="24"/>
        </w:rPr>
        <w:t>relationships</w:t>
      </w:r>
      <w:r w:rsidR="00F37C74" w:rsidRPr="001F019F">
        <w:rPr>
          <w:rFonts w:eastAsia="Times New Roman" w:cstheme="minorHAnsi"/>
          <w:sz w:val="24"/>
          <w:szCs w:val="24"/>
        </w:rPr>
        <w:t xml:space="preserve"> and </w:t>
      </w:r>
      <w:r w:rsidR="002A3766" w:rsidRPr="001F019F">
        <w:rPr>
          <w:rFonts w:eastAsia="Times New Roman" w:cstheme="minorHAnsi"/>
          <w:sz w:val="24"/>
          <w:szCs w:val="24"/>
        </w:rPr>
        <w:t>exchanges</w:t>
      </w:r>
      <w:r w:rsidRPr="001F019F">
        <w:rPr>
          <w:rFonts w:eastAsia="Times New Roman" w:cstheme="minorHAnsi"/>
          <w:sz w:val="24"/>
          <w:szCs w:val="24"/>
        </w:rPr>
        <w:t xml:space="preserve"> is associated with feelings of connectedness is </w:t>
      </w:r>
      <w:r w:rsidR="00AF1204" w:rsidRPr="001F019F">
        <w:rPr>
          <w:rFonts w:eastAsia="Times New Roman" w:cstheme="minorHAnsi"/>
          <w:sz w:val="24"/>
          <w:szCs w:val="24"/>
        </w:rPr>
        <w:t xml:space="preserve">consistent with </w:t>
      </w:r>
      <w:r w:rsidR="00AF1204" w:rsidRPr="001F019F">
        <w:rPr>
          <w:rFonts w:eastAsia="Times New Roman" w:cstheme="minorHAnsi"/>
          <w:i/>
          <w:iCs/>
          <w:sz w:val="24"/>
          <w:szCs w:val="24"/>
        </w:rPr>
        <w:t>social network theory</w:t>
      </w:r>
      <w:r w:rsidR="00916B5C" w:rsidRPr="001F019F">
        <w:rPr>
          <w:rFonts w:eastAsia="Times New Roman" w:cstheme="minorHAnsi"/>
          <w:i/>
          <w:iCs/>
          <w:sz w:val="24"/>
          <w:szCs w:val="24"/>
        </w:rPr>
        <w:t>.</w:t>
      </w:r>
      <w:r w:rsidR="00357D62" w:rsidRPr="001F019F">
        <w:rPr>
          <w:rFonts w:eastAsia="Times New Roman" w:cstheme="minorHAnsi"/>
          <w:sz w:val="24"/>
          <w:szCs w:val="24"/>
        </w:rPr>
        <w:fldChar w:fldCharType="begin" w:fldLock="1"/>
      </w:r>
      <w:r w:rsidR="00420A21" w:rsidRPr="001F019F">
        <w:rPr>
          <w:rFonts w:eastAsia="Times New Roman" w:cstheme="minorHAnsi"/>
          <w:sz w:val="24"/>
          <w:szCs w:val="24"/>
        </w:rPr>
        <w:instrText>ADDIN CSL_CITATION {"citationItems":[{"id":"ITEM-1","itemData":{"author":[{"dropping-particle":"","family":"Krackhardt","given":"D","non-dropping-particle":"","parse-names":false,"suffix":""}],"container-title":"Networks and organizations: Structure, form, and action","editor":[{"dropping-particle":"","family":"Nohria","given":"N","non-dropping-particle":"","parse-names":false,"suffix":""},{"dropping-particle":"","family":"Eccles","given":"R","non-dropping-particle":"","parse-names":false,"suffix":""}],"id":"ITEM-1","issued":{"date-parts":[["1992"]]},"publisher":"Harvard Business School Press","publisher-place":"Cambridge, MA","title":"The strength of strong ties: the importance of Philos in organizations","type":"chapter"},"uris":["http://www.mendeley.com/documents/?uuid=157ef088-c782-48d2-b3de-bc09f0f9a65f"]},{"id":"ITEM-2","itemData":{"DOI":"10.1086/225469","abstract":"Analysis of social networks is sugested as a tool for linking micro and macro levels of sociological theory. the procedure is illustrated by eleaboration of the macro implications of one aspect of small-scale interaction: the strength of dyadic ties. It is argued that the degree of overlap of two indiciduals' friendship networks varies directly with the strength of their tie to one another. The impact of this principle on diffusion of influence and information, mobility opportunity, and community organization is explored. Stress is laid on the cohesive power of weak ties. Most network models deal, implicitly with strong ties, thus confining their applicability to small, well-defined groups. Emphasis on weak ties lends itself to discussion of relations between groups and to analysis of segments of social sturcture not easily defined in terms of primary groups.","author":[{"dropping-particle":"","family":"Granovetter","given":"M S","non-dropping-particle":"","parse-names":false,"suffix":""}],"container-title":"American Journal of Sociology","id":"ITEM-2","issue":"6","issued":{"date-parts":[["1973"]]},"page":"1360-1380","title":"The strength of weak ties","type":"article-journal","volume":"78"},"uris":["http://www.mendeley.com/documents/?uuid=89bd0587-9495-46b6-a318-2a10f08e401d"]}],"mendeley":{"formattedCitation":"&lt;sup&gt;15,35&lt;/sup&gt;","plainTextFormattedCitation":"15,35","previouslyFormattedCitation":"&lt;sup&gt;15,35&lt;/sup&gt;"},"properties":{"noteIndex":0},"schema":"https://github.com/citation-style-language/schema/raw/master/csl-citation.json"}</w:instrText>
      </w:r>
      <w:r w:rsidR="00357D62"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15,35</w:t>
      </w:r>
      <w:r w:rsidR="00357D62" w:rsidRPr="001F019F">
        <w:rPr>
          <w:rFonts w:eastAsia="Times New Roman" w:cstheme="minorHAnsi"/>
          <w:sz w:val="24"/>
          <w:szCs w:val="24"/>
        </w:rPr>
        <w:fldChar w:fldCharType="end"/>
      </w:r>
      <w:r w:rsidR="00F57430" w:rsidRPr="001F019F">
        <w:rPr>
          <w:rFonts w:eastAsia="Times New Roman" w:cstheme="minorHAnsi"/>
          <w:sz w:val="24"/>
          <w:szCs w:val="24"/>
        </w:rPr>
        <w:t xml:space="preserve"> This theory </w:t>
      </w:r>
      <w:r w:rsidR="0075088E" w:rsidRPr="001F019F">
        <w:rPr>
          <w:rFonts w:eastAsia="Times New Roman" w:cstheme="minorHAnsi"/>
          <w:sz w:val="24"/>
          <w:szCs w:val="24"/>
        </w:rPr>
        <w:t xml:space="preserve">posits </w:t>
      </w:r>
      <w:r w:rsidR="00AF1204" w:rsidRPr="001F019F">
        <w:rPr>
          <w:rFonts w:eastAsia="Times New Roman" w:cstheme="minorHAnsi"/>
          <w:sz w:val="24"/>
          <w:szCs w:val="24"/>
        </w:rPr>
        <w:t xml:space="preserve">that “strong ties” among individuals—which are based on trust and affection and are more likely to manifest </w:t>
      </w:r>
      <w:r w:rsidR="00F26593" w:rsidRPr="001F019F">
        <w:rPr>
          <w:rFonts w:eastAsia="Times New Roman" w:cstheme="minorHAnsi"/>
          <w:sz w:val="24"/>
          <w:szCs w:val="24"/>
        </w:rPr>
        <w:t>in</w:t>
      </w:r>
      <w:r w:rsidR="00AF1204" w:rsidRPr="001F019F">
        <w:rPr>
          <w:rFonts w:eastAsia="Times New Roman" w:cstheme="minorHAnsi"/>
          <w:sz w:val="24"/>
          <w:szCs w:val="24"/>
        </w:rPr>
        <w:t xml:space="preserve"> positive experiences—lead to greater levels of emotional support</w:t>
      </w:r>
      <w:r w:rsidR="00357D62" w:rsidRPr="001F019F">
        <w:rPr>
          <w:rFonts w:eastAsia="Times New Roman" w:cstheme="minorHAnsi"/>
          <w:sz w:val="24"/>
          <w:szCs w:val="24"/>
        </w:rPr>
        <w:t xml:space="preserve">. </w:t>
      </w:r>
      <w:r w:rsidR="0075088E" w:rsidRPr="001F019F">
        <w:rPr>
          <w:rFonts w:eastAsia="Times New Roman" w:cstheme="minorHAnsi"/>
          <w:sz w:val="24"/>
          <w:szCs w:val="24"/>
        </w:rPr>
        <w:t>Alternately</w:t>
      </w:r>
      <w:r w:rsidR="00AF1204" w:rsidRPr="001F019F">
        <w:rPr>
          <w:rFonts w:eastAsia="Times New Roman" w:cstheme="minorHAnsi"/>
          <w:sz w:val="24"/>
          <w:szCs w:val="24"/>
        </w:rPr>
        <w:t xml:space="preserve">, “weak ties” </w:t>
      </w:r>
      <w:r w:rsidRPr="001F019F">
        <w:rPr>
          <w:rFonts w:eastAsia="Times New Roman" w:cstheme="minorHAnsi"/>
          <w:sz w:val="24"/>
          <w:szCs w:val="24"/>
        </w:rPr>
        <w:t>are</w:t>
      </w:r>
      <w:r w:rsidR="00AF1204" w:rsidRPr="001F019F">
        <w:rPr>
          <w:rFonts w:eastAsia="Times New Roman" w:cstheme="minorHAnsi"/>
          <w:sz w:val="24"/>
          <w:szCs w:val="24"/>
        </w:rPr>
        <w:t xml:space="preserve"> helpful for finding new information and resources, but </w:t>
      </w:r>
      <w:r w:rsidRPr="001F019F">
        <w:rPr>
          <w:rFonts w:eastAsia="Times New Roman" w:cstheme="minorHAnsi"/>
          <w:sz w:val="24"/>
          <w:szCs w:val="24"/>
        </w:rPr>
        <w:t xml:space="preserve">may </w:t>
      </w:r>
      <w:r w:rsidR="00AF1204" w:rsidRPr="001F019F">
        <w:rPr>
          <w:rFonts w:eastAsia="Times New Roman" w:cstheme="minorHAnsi"/>
          <w:sz w:val="24"/>
          <w:szCs w:val="24"/>
        </w:rPr>
        <w:t>provide low levels of intimacy and relationship intensity</w:t>
      </w:r>
      <w:r w:rsidR="00916B5C" w:rsidRPr="001F019F">
        <w:rPr>
          <w:rFonts w:eastAsia="Times New Roman" w:cstheme="minorHAnsi"/>
          <w:sz w:val="24"/>
          <w:szCs w:val="24"/>
        </w:rPr>
        <w:t>.</w:t>
      </w:r>
      <w:r w:rsidR="00AF1204" w:rsidRPr="001F019F">
        <w:rPr>
          <w:rFonts w:eastAsia="Times New Roman" w:cstheme="minorHAnsi"/>
          <w:sz w:val="24"/>
          <w:szCs w:val="24"/>
        </w:rPr>
        <w:fldChar w:fldCharType="begin" w:fldLock="1"/>
      </w:r>
      <w:r w:rsidR="00420A21" w:rsidRPr="001F019F">
        <w:rPr>
          <w:rFonts w:eastAsia="Times New Roman" w:cstheme="minorHAnsi"/>
          <w:sz w:val="24"/>
          <w:szCs w:val="24"/>
        </w:rPr>
        <w:instrText>ADDIN CSL_CITATION {"citationItems":[{"id":"ITEM-1","itemData":{"author":[{"dropping-particle":"","family":"Krackhardt","given":"D","non-dropping-particle":"","parse-names":false,"suffix":""}],"container-title":"Networks and organizations: Structure, form, and action","editor":[{"dropping-particle":"","family":"Nohria","given":"N","non-dropping-particle":"","parse-names":false,"suffix":""},{"dropping-particle":"","family":"Eccles","given":"R","non-dropping-particle":"","parse-names":false,"suffix":""}],"id":"ITEM-1","issued":{"date-parts":[["1992"]]},"publisher":"Harvard Business School Press","publisher-place":"Cambridge, MA","title":"The strength of strong ties: the importance of Philos in organizations","type":"chapter"},"uris":["http://www.mendeley.com/documents/?uuid=157ef088-c782-48d2-b3de-bc09f0f9a65f"]},{"id":"ITEM-2","itemData":{"DOI":"10.1086/225469","abstract":"Analysis of social networks is sugested as a tool for linking micro and macro levels of sociological theory. the procedure is illustrated by eleaboration of the macro implications of one aspect of small-scale interaction: the strength of dyadic ties. It is argued that the degree of overlap of two indiciduals' friendship networks varies directly with the strength of their tie to one another. The impact of this principle on diffusion of influence and information, mobility opportunity, and community organization is explored. Stress is laid on the cohesive power of weak ties. Most network models deal, implicitly with strong ties, thus confining their applicability to small, well-defined groups. Emphasis on weak ties lends itself to discussion of relations between groups and to analysis of segments of social sturcture not easily defined in terms of primary groups.","author":[{"dropping-particle":"","family":"Granovetter","given":"M S","non-dropping-particle":"","parse-names":false,"suffix":""}],"container-title":"American Journal of Sociology","id":"ITEM-2","issue":"6","issued":{"date-parts":[["1973"]]},"page":"1360-1380","title":"The strength of weak ties","type":"article-journal","volume":"78"},"uris":["http://www.mendeley.com/documents/?uuid=89bd0587-9495-46b6-a318-2a10f08e401d"]}],"mendeley":{"formattedCitation":"&lt;sup&gt;15,35&lt;/sup&gt;","plainTextFormattedCitation":"15,35","previouslyFormattedCitation":"&lt;sup&gt;15,35&lt;/sup&gt;"},"properties":{"noteIndex":0},"schema":"https://github.com/citation-style-language/schema/raw/master/csl-citation.json"}</w:instrText>
      </w:r>
      <w:r w:rsidR="00AF1204"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15,35</w:t>
      </w:r>
      <w:r w:rsidR="00AF1204" w:rsidRPr="001F019F">
        <w:rPr>
          <w:rFonts w:eastAsia="Times New Roman" w:cstheme="minorHAnsi"/>
          <w:sz w:val="24"/>
          <w:szCs w:val="24"/>
        </w:rPr>
        <w:fldChar w:fldCharType="end"/>
      </w:r>
      <w:r w:rsidR="00AF1204" w:rsidRPr="001F019F">
        <w:rPr>
          <w:rFonts w:eastAsia="Times New Roman" w:cstheme="minorHAnsi"/>
          <w:sz w:val="24"/>
          <w:szCs w:val="24"/>
        </w:rPr>
        <w:t xml:space="preserve"> In the complex milieu of SM</w:t>
      </w:r>
      <w:r w:rsidR="00BF19C3" w:rsidRPr="001F019F">
        <w:rPr>
          <w:rFonts w:eastAsia="Times New Roman" w:cstheme="minorHAnsi"/>
          <w:sz w:val="24"/>
          <w:szCs w:val="24"/>
        </w:rPr>
        <w:t>—</w:t>
      </w:r>
      <w:r w:rsidR="00AF1204" w:rsidRPr="001F019F">
        <w:rPr>
          <w:rFonts w:eastAsia="Times New Roman" w:cstheme="minorHAnsi"/>
          <w:sz w:val="24"/>
          <w:szCs w:val="24"/>
        </w:rPr>
        <w:t>where the average Facebook</w:t>
      </w:r>
      <w:r w:rsidR="00916B5C" w:rsidRPr="001F019F">
        <w:rPr>
          <w:rFonts w:eastAsia="Times New Roman" w:cstheme="minorHAnsi"/>
          <w:sz w:val="24"/>
          <w:szCs w:val="24"/>
        </w:rPr>
        <w:t xml:space="preserve"> user has 217 network “friends”</w:t>
      </w:r>
      <w:r w:rsidR="00AF1204"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{"citationItems":[{"id":"ITEM-1","itemData":{"DOI":"10.1080/15533610802052654","ISSN":"1553-3611","abstract":"Despite the recent popularity of online social networks, there are few available studies that explain the differences between real life and internet social networks. Authoritative information about the outcomes of using social networking websites is even more sparse. In an attempt to close this literature gap, this exploratory study found that online social networks and real life social networks are significantly different in terms of social network size. The results also show that gender and extroversion are the major predictors of both online social network size and time spent online for social networking. Perhaps the most interesting finding is the negative impact of self-esteem on inclusion of strangers in online social networks. Additionally, directions for future research are provided.","author":[{"dropping-particle":"","family":"Acar","given":"A","non-dropping-particle":"","parse-names":false,"suffix":""}],"container-title":"Journal of Website Promotion","id":"ITEM-1","issue":"1-2","issued":{"date-parts":[["2008","5","28"]]},"page":"62-83","title":"Antecedents and consequences of online social networking behavior: the case of Facebook","type":"article-journal","volume":"3"},"uris":["http://www.mendeley.com/documents/?uuid=c7b59ae4-ac63-4f43-ae23-e667544b55e7"]}],"mendeley":{"formattedCitation":"&lt;sup&gt;20&lt;/sup&gt;","plainTextFormattedCitation":"20","previouslyFormattedCitation":"&lt;sup&gt;20&lt;/sup&gt;"},"properties":{"noteIndex":0},"schema":"https://github.com/citation-style-language/schema/raw/master/csl-citation.json"}</w:instrText>
      </w:r>
      <w:r w:rsidR="00AF1204"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20</w:t>
      </w:r>
      <w:r w:rsidR="00AF1204" w:rsidRPr="001F019F">
        <w:rPr>
          <w:rFonts w:eastAsia="Times New Roman" w:cstheme="minorHAnsi"/>
          <w:sz w:val="24"/>
          <w:szCs w:val="24"/>
        </w:rPr>
        <w:fldChar w:fldCharType="end"/>
      </w:r>
      <w:r w:rsidR="00AF1204" w:rsidRPr="001F019F">
        <w:rPr>
          <w:rFonts w:eastAsia="Times New Roman" w:cstheme="minorHAnsi"/>
          <w:sz w:val="24"/>
          <w:szCs w:val="24"/>
        </w:rPr>
        <w:t xml:space="preserve"> and the average size of a real-li</w:t>
      </w:r>
      <w:r w:rsidR="00916B5C" w:rsidRPr="001F019F">
        <w:rPr>
          <w:rFonts w:eastAsia="Times New Roman" w:cstheme="minorHAnsi"/>
          <w:sz w:val="24"/>
          <w:szCs w:val="24"/>
        </w:rPr>
        <w:t>fe social network is around 125</w:t>
      </w:r>
      <w:r w:rsidR="00AF1204"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{"citationItems":[{"id":"ITEM-1","itemData":{"DOI":"10.1007/s12110-003-1016-y","ISBN":"1045-6767","ISSN":"1045-6767","PMID":"4739","abstract":"This paper examines social network size in contemporary Western society based on the exchange of Christmas cards. Maximum network size averaged 153.5 individuals, with a mean network size of 124.9 for those individuals explicitly contacted; these values are remarkably close to the group size of 150 predicted for humans on the basis of the size of their neocortex. Age, household type, and the relationship to the individual influence network structure, although the proportion of kin remained relatively constant at around 21%. Frequency of contact between network members was primarily determined by two classes of variable: passive factors (distance, work colleague, overseas) and active factors (emotional closeness, genetic relatedness). Controlling for the influence of passive factors on contact rates allowed the hierarchical structure of human social groups to be delimited. These findings suggest that there may be cognitive constraints on network size.","author":[{"dropping-particle":"","family":"Hill","given":"R. A.","non-dropping-particle":"","parse-names":false,"suffix":""},{"dropping-particle":"","family":"Dunbar","given":"R. I. M.","non-dropping-particle":"","parse-names":false,"suffix":""}],"container-title":"Human Nature","id":"ITEM-1","issue":"1","issued":{"date-parts":[["2003"]]},"page":"53-72","title":"Social network size in humans","type":"article-journal","volume":"14"},"uris":["http://www.mendeley.com/documents/?uuid=4b1685af-9f36-4906-84b1-17a785776f5d","http://www.mendeley.com/documents/?uuid=e9d20551-6c88-4652-b9fe-60361c770b9f"]}],"mendeley":{"formattedCitation":"&lt;sup&gt;36&lt;/sup&gt;","plainTextFormattedCitation":"36","previouslyFormattedCitation":"&lt;sup&gt;36&lt;/sup&gt;"},"properties":{"noteIndex":0},"schema":"https://github.com/citation-style-language/schema/raw/master/csl-citation.json"}</w:instrText>
      </w:r>
      <w:r w:rsidR="00AF1204"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36</w:t>
      </w:r>
      <w:r w:rsidR="00AF1204" w:rsidRPr="001F019F">
        <w:rPr>
          <w:rFonts w:eastAsia="Times New Roman" w:cstheme="minorHAnsi"/>
          <w:sz w:val="24"/>
          <w:szCs w:val="24"/>
        </w:rPr>
        <w:fldChar w:fldCharType="end"/>
      </w:r>
      <w:r w:rsidR="00BF19C3" w:rsidRPr="001F019F">
        <w:rPr>
          <w:rFonts w:eastAsia="Times New Roman" w:cstheme="minorHAnsi"/>
          <w:sz w:val="24"/>
          <w:szCs w:val="24"/>
        </w:rPr>
        <w:t>—</w:t>
      </w:r>
      <w:r w:rsidR="00AF1204" w:rsidRPr="001F019F">
        <w:rPr>
          <w:rFonts w:eastAsia="Times New Roman" w:cstheme="minorHAnsi"/>
          <w:sz w:val="24"/>
          <w:szCs w:val="24"/>
        </w:rPr>
        <w:t xml:space="preserve">frequent engagement with weak ties may </w:t>
      </w:r>
      <w:r w:rsidR="00B05017" w:rsidRPr="001F019F">
        <w:rPr>
          <w:rFonts w:eastAsia="Times New Roman" w:cstheme="minorHAnsi"/>
          <w:sz w:val="24"/>
          <w:szCs w:val="24"/>
        </w:rPr>
        <w:t>increase</w:t>
      </w:r>
      <w:r w:rsidR="00AF1204" w:rsidRPr="001F019F">
        <w:rPr>
          <w:rFonts w:eastAsia="Times New Roman" w:cstheme="minorHAnsi"/>
          <w:sz w:val="24"/>
          <w:szCs w:val="24"/>
        </w:rPr>
        <w:t xml:space="preserve"> misunderstandings and negative experiences</w:t>
      </w:r>
      <w:r w:rsidR="00B05017" w:rsidRPr="001F019F">
        <w:rPr>
          <w:rFonts w:eastAsia="Times New Roman" w:cstheme="minorHAnsi"/>
          <w:sz w:val="24"/>
          <w:szCs w:val="24"/>
        </w:rPr>
        <w:t xml:space="preserve">, ultimately leading to </w:t>
      </w:r>
      <w:r w:rsidR="00AF1204" w:rsidRPr="001F019F">
        <w:rPr>
          <w:rFonts w:eastAsia="Times New Roman" w:cstheme="minorHAnsi"/>
          <w:sz w:val="24"/>
          <w:szCs w:val="24"/>
        </w:rPr>
        <w:t>greater PSI.</w:t>
      </w:r>
      <w:r w:rsidR="00055B48" w:rsidRPr="001F019F">
        <w:rPr>
          <w:rFonts w:eastAsia="Times New Roman" w:cstheme="minorHAnsi"/>
          <w:sz w:val="24"/>
          <w:szCs w:val="24"/>
        </w:rPr>
        <w:t xml:space="preserve"> </w:t>
      </w:r>
      <w:r w:rsidR="00D932AF" w:rsidRPr="001F019F">
        <w:rPr>
          <w:rFonts w:eastAsia="Times New Roman" w:cstheme="minorHAnsi"/>
          <w:sz w:val="24"/>
          <w:szCs w:val="24"/>
        </w:rPr>
        <w:t>The</w:t>
      </w:r>
      <w:r w:rsidR="00FF7D67" w:rsidRPr="001F019F">
        <w:rPr>
          <w:rFonts w:eastAsia="Times New Roman" w:cstheme="minorHAnsi"/>
          <w:sz w:val="24"/>
          <w:szCs w:val="24"/>
        </w:rPr>
        <w:t xml:space="preserve"> difference between these two average sizes of friend networks (21</w:t>
      </w:r>
      <w:r w:rsidR="00D932AF" w:rsidRPr="001F019F">
        <w:rPr>
          <w:rFonts w:eastAsia="Times New Roman" w:cstheme="minorHAnsi"/>
          <w:sz w:val="24"/>
          <w:szCs w:val="24"/>
        </w:rPr>
        <w:t>7-</w:t>
      </w:r>
      <w:r w:rsidR="00FF7D67" w:rsidRPr="001F019F">
        <w:rPr>
          <w:rFonts w:eastAsia="Times New Roman" w:cstheme="minorHAnsi"/>
          <w:sz w:val="24"/>
          <w:szCs w:val="24"/>
        </w:rPr>
        <w:t xml:space="preserve">125 = 92), </w:t>
      </w:r>
      <w:r w:rsidR="00D932AF" w:rsidRPr="001F019F">
        <w:rPr>
          <w:rFonts w:eastAsia="Times New Roman" w:cstheme="minorHAnsi"/>
          <w:sz w:val="24"/>
          <w:szCs w:val="24"/>
        </w:rPr>
        <w:t>suggests</w:t>
      </w:r>
      <w:r w:rsidR="00FF7D67" w:rsidRPr="001F019F">
        <w:rPr>
          <w:rFonts w:eastAsia="Times New Roman" w:cstheme="minorHAnsi"/>
          <w:sz w:val="24"/>
          <w:szCs w:val="24"/>
        </w:rPr>
        <w:t xml:space="preserve"> that 92 additional </w:t>
      </w:r>
      <w:r w:rsidR="00D932AF" w:rsidRPr="001F019F">
        <w:rPr>
          <w:rFonts w:eastAsia="Times New Roman" w:cstheme="minorHAnsi"/>
          <w:sz w:val="24"/>
          <w:szCs w:val="24"/>
        </w:rPr>
        <w:t>“</w:t>
      </w:r>
      <w:r w:rsidR="00FF7D67" w:rsidRPr="001F019F">
        <w:rPr>
          <w:rFonts w:eastAsia="Times New Roman" w:cstheme="minorHAnsi"/>
          <w:sz w:val="24"/>
          <w:szCs w:val="24"/>
        </w:rPr>
        <w:t>friends</w:t>
      </w:r>
      <w:r w:rsidR="00D932AF" w:rsidRPr="001F019F">
        <w:rPr>
          <w:rFonts w:eastAsia="Times New Roman" w:cstheme="minorHAnsi"/>
          <w:sz w:val="24"/>
          <w:szCs w:val="24"/>
        </w:rPr>
        <w:t>” are associated with</w:t>
      </w:r>
      <w:r w:rsidR="00FF7D67" w:rsidRPr="001F019F">
        <w:rPr>
          <w:rFonts w:eastAsia="Times New Roman" w:cstheme="minorHAnsi"/>
          <w:sz w:val="24"/>
          <w:szCs w:val="24"/>
        </w:rPr>
        <w:t xml:space="preserve"> </w:t>
      </w:r>
      <w:r w:rsidR="00A07DDB" w:rsidRPr="001F019F">
        <w:rPr>
          <w:rFonts w:eastAsia="Times New Roman" w:cstheme="minorHAnsi"/>
          <w:sz w:val="24"/>
          <w:szCs w:val="24"/>
        </w:rPr>
        <w:t>membership on a social media site</w:t>
      </w:r>
      <w:r w:rsidR="00806794" w:rsidRPr="001F019F">
        <w:rPr>
          <w:rFonts w:eastAsia="Times New Roman" w:cstheme="minorHAnsi"/>
          <w:sz w:val="24"/>
          <w:szCs w:val="24"/>
        </w:rPr>
        <w:t>. If</w:t>
      </w:r>
      <w:r w:rsidR="00A07DDB" w:rsidRPr="001F019F">
        <w:rPr>
          <w:rFonts w:eastAsia="Times New Roman" w:cstheme="minorHAnsi"/>
          <w:sz w:val="24"/>
          <w:szCs w:val="24"/>
        </w:rPr>
        <w:t xml:space="preserve"> the ties are weak, these relationships could</w:t>
      </w:r>
      <w:r w:rsidR="00055B48" w:rsidRPr="001F019F">
        <w:rPr>
          <w:rFonts w:eastAsia="Times New Roman" w:cstheme="minorHAnsi"/>
          <w:sz w:val="24"/>
          <w:szCs w:val="24"/>
        </w:rPr>
        <w:t xml:space="preserve"> </w:t>
      </w:r>
      <w:r w:rsidR="00806794" w:rsidRPr="001F019F">
        <w:rPr>
          <w:rFonts w:eastAsia="Times New Roman" w:cstheme="minorHAnsi"/>
          <w:sz w:val="24"/>
          <w:szCs w:val="24"/>
        </w:rPr>
        <w:t xml:space="preserve">potentially </w:t>
      </w:r>
      <w:r w:rsidR="000905A0" w:rsidRPr="001F019F">
        <w:rPr>
          <w:rFonts w:eastAsia="Times New Roman" w:cstheme="minorHAnsi"/>
          <w:sz w:val="24"/>
          <w:szCs w:val="24"/>
        </w:rPr>
        <w:t xml:space="preserve">increase disconnectedness </w:t>
      </w:r>
      <w:r w:rsidR="00201680" w:rsidRPr="001F019F">
        <w:rPr>
          <w:rFonts w:eastAsia="Times New Roman" w:cstheme="minorHAnsi"/>
          <w:sz w:val="24"/>
          <w:szCs w:val="24"/>
        </w:rPr>
        <w:t xml:space="preserve">rather than </w:t>
      </w:r>
      <w:r w:rsidR="00F24AB5" w:rsidRPr="001F019F">
        <w:rPr>
          <w:rFonts w:eastAsia="Times New Roman" w:cstheme="minorHAnsi"/>
          <w:sz w:val="24"/>
          <w:szCs w:val="24"/>
        </w:rPr>
        <w:t>engender</w:t>
      </w:r>
      <w:r w:rsidR="00926559" w:rsidRPr="001F019F">
        <w:rPr>
          <w:rFonts w:eastAsia="Times New Roman" w:cstheme="minorHAnsi"/>
          <w:sz w:val="24"/>
          <w:szCs w:val="24"/>
        </w:rPr>
        <w:t xml:space="preserve"> meaningful connections.</w:t>
      </w:r>
      <w:r w:rsidR="009F1799" w:rsidRPr="001F019F">
        <w:rPr>
          <w:rFonts w:eastAsia="Times New Roman" w:cstheme="minorHAnsi"/>
          <w:sz w:val="24"/>
          <w:szCs w:val="24"/>
        </w:rPr>
        <w:t xml:space="preserve"> </w:t>
      </w:r>
      <w:r w:rsidR="00D932AF" w:rsidRPr="001F019F">
        <w:rPr>
          <w:rFonts w:eastAsia="Times New Roman" w:cstheme="minorHAnsi"/>
          <w:sz w:val="24"/>
          <w:szCs w:val="24"/>
        </w:rPr>
        <w:t>However, it should be noted that t</w:t>
      </w:r>
      <w:r w:rsidR="00E30C4B" w:rsidRPr="001F019F">
        <w:rPr>
          <w:rFonts w:eastAsia="Times New Roman" w:cstheme="minorHAnsi"/>
          <w:sz w:val="24"/>
          <w:szCs w:val="24"/>
        </w:rPr>
        <w:t xml:space="preserve">here are circumstances under which the strength of ties is less important than </w:t>
      </w:r>
      <w:r w:rsidR="00E30C4B" w:rsidRPr="001F019F">
        <w:rPr>
          <w:rFonts w:eastAsia="Times New Roman" w:cstheme="minorHAnsi"/>
          <w:sz w:val="24"/>
          <w:szCs w:val="24"/>
        </w:rPr>
        <w:lastRenderedPageBreak/>
        <w:t>the content of the ties</w:t>
      </w:r>
      <w:r w:rsidR="00D932AF" w:rsidRPr="001F019F">
        <w:rPr>
          <w:rFonts w:eastAsia="Times New Roman" w:cstheme="minorHAnsi"/>
          <w:sz w:val="24"/>
          <w:szCs w:val="24"/>
        </w:rPr>
        <w:t>. For</w:t>
      </w:r>
      <w:r w:rsidR="00E30C4B" w:rsidRPr="001F019F">
        <w:rPr>
          <w:rFonts w:eastAsia="Times New Roman" w:cstheme="minorHAnsi"/>
          <w:sz w:val="24"/>
          <w:szCs w:val="24"/>
        </w:rPr>
        <w:t xml:space="preserve"> example, weak ties used for professional networking may actually lead to other resources that enhance one’s social support.</w:t>
      </w:r>
    </w:p>
    <w:p w14:paraId="36BFF65C" w14:textId="77777777" w:rsidR="00577FF8" w:rsidRPr="001F019F" w:rsidRDefault="00577FF8" w:rsidP="00C8364D">
      <w:pPr>
        <w:spacing w:after="0" w:line="480" w:lineRule="auto"/>
        <w:rPr>
          <w:rFonts w:eastAsia="Times New Roman" w:cstheme="minorHAnsi"/>
          <w:sz w:val="24"/>
          <w:szCs w:val="24"/>
        </w:rPr>
      </w:pPr>
    </w:p>
    <w:p w14:paraId="44BD9B29" w14:textId="35BD39B0" w:rsidR="00C6097C" w:rsidRPr="001F019F" w:rsidRDefault="0000317C" w:rsidP="000D3CFD">
      <w:pPr>
        <w:spacing w:after="0" w:line="480" w:lineRule="auto"/>
        <w:rPr>
          <w:rFonts w:eastAsia="Times New Roman" w:cstheme="minorHAnsi"/>
          <w:sz w:val="24"/>
          <w:szCs w:val="24"/>
        </w:rPr>
      </w:pPr>
      <w:r w:rsidRPr="001F019F">
        <w:rPr>
          <w:rFonts w:eastAsia="Times New Roman" w:cstheme="minorHAnsi"/>
          <w:sz w:val="24"/>
          <w:szCs w:val="24"/>
        </w:rPr>
        <w:t>After controlling for all socio</w:t>
      </w:r>
      <w:r w:rsidR="00803C0B" w:rsidRPr="001F019F">
        <w:rPr>
          <w:rFonts w:eastAsia="Times New Roman" w:cstheme="minorHAnsi"/>
          <w:sz w:val="24"/>
          <w:szCs w:val="24"/>
        </w:rPr>
        <w:t>-</w:t>
      </w:r>
      <w:r w:rsidRPr="001F019F">
        <w:rPr>
          <w:rFonts w:eastAsia="Times New Roman" w:cstheme="minorHAnsi"/>
          <w:sz w:val="24"/>
          <w:szCs w:val="24"/>
        </w:rPr>
        <w:t>demo</w:t>
      </w:r>
      <w:r w:rsidR="006C5A0E" w:rsidRPr="001F019F">
        <w:rPr>
          <w:rFonts w:eastAsia="Times New Roman" w:cstheme="minorHAnsi"/>
          <w:sz w:val="24"/>
          <w:szCs w:val="24"/>
        </w:rPr>
        <w:t>graphic covariates and including both independent variables in the same model,</w:t>
      </w:r>
      <w:r w:rsidRPr="001F019F">
        <w:rPr>
          <w:rFonts w:eastAsia="Times New Roman" w:cstheme="minorHAnsi"/>
          <w:sz w:val="24"/>
          <w:szCs w:val="24"/>
        </w:rPr>
        <w:t xml:space="preserve"> positive </w:t>
      </w:r>
      <w:r w:rsidR="00CB43F6" w:rsidRPr="001F019F">
        <w:rPr>
          <w:rFonts w:eastAsia="Times New Roman" w:cstheme="minorHAnsi"/>
          <w:sz w:val="24"/>
          <w:szCs w:val="24"/>
        </w:rPr>
        <w:t xml:space="preserve">experiences </w:t>
      </w:r>
      <w:r w:rsidRPr="001F019F">
        <w:rPr>
          <w:rFonts w:eastAsia="Times New Roman" w:cstheme="minorHAnsi"/>
          <w:sz w:val="24"/>
          <w:szCs w:val="24"/>
        </w:rPr>
        <w:t xml:space="preserve">on social media was </w:t>
      </w:r>
      <w:r w:rsidR="005E20C7" w:rsidRPr="001F019F">
        <w:rPr>
          <w:rFonts w:eastAsia="Times New Roman" w:cstheme="minorHAnsi"/>
          <w:sz w:val="24"/>
          <w:szCs w:val="24"/>
        </w:rPr>
        <w:t xml:space="preserve">not significantly </w:t>
      </w:r>
      <w:r w:rsidRPr="001F019F">
        <w:rPr>
          <w:rFonts w:eastAsia="Times New Roman" w:cstheme="minorHAnsi"/>
          <w:sz w:val="24"/>
          <w:szCs w:val="24"/>
        </w:rPr>
        <w:t>associated with social isolation</w:t>
      </w:r>
      <w:r w:rsidR="000D3CFD" w:rsidRPr="001F019F">
        <w:rPr>
          <w:rFonts w:eastAsia="Times New Roman" w:cstheme="minorHAnsi"/>
          <w:sz w:val="24"/>
          <w:szCs w:val="24"/>
        </w:rPr>
        <w:t xml:space="preserve">. </w:t>
      </w:r>
      <w:r w:rsidR="0077030F" w:rsidRPr="001F019F">
        <w:rPr>
          <w:rFonts w:eastAsia="Times New Roman" w:cstheme="minorHAnsi"/>
          <w:sz w:val="24"/>
          <w:szCs w:val="24"/>
        </w:rPr>
        <w:t>The direction of the result is</w:t>
      </w:r>
      <w:r w:rsidRPr="001F019F">
        <w:rPr>
          <w:rFonts w:eastAsia="Times New Roman" w:cstheme="minorHAnsi"/>
          <w:sz w:val="24"/>
          <w:szCs w:val="24"/>
        </w:rPr>
        <w:t xml:space="preserve"> consistent with studies demonstrating value for SM in developing and maintaining social capital and social connectedness</w:t>
      </w:r>
      <w:r w:rsidR="00164395" w:rsidRPr="001F019F">
        <w:rPr>
          <w:rFonts w:eastAsia="Times New Roman" w:cstheme="minorHAnsi"/>
          <w:sz w:val="24"/>
          <w:szCs w:val="24"/>
        </w:rPr>
        <w:t xml:space="preserve">, </w:t>
      </w:r>
      <w:r w:rsidR="00AF3CAA" w:rsidRPr="001F019F">
        <w:rPr>
          <w:rFonts w:eastAsia="Times New Roman" w:cstheme="minorHAnsi"/>
          <w:sz w:val="24"/>
          <w:szCs w:val="24"/>
        </w:rPr>
        <w:t>entities that</w:t>
      </w:r>
      <w:r w:rsidR="00164395" w:rsidRPr="001F019F">
        <w:rPr>
          <w:rFonts w:eastAsia="Times New Roman" w:cstheme="minorHAnsi"/>
          <w:sz w:val="24"/>
          <w:szCs w:val="24"/>
        </w:rPr>
        <w:t xml:space="preserve"> </w:t>
      </w:r>
      <w:r w:rsidR="0077030F" w:rsidRPr="001F019F">
        <w:rPr>
          <w:rFonts w:eastAsia="Times New Roman" w:cstheme="minorHAnsi"/>
          <w:sz w:val="24"/>
          <w:szCs w:val="24"/>
        </w:rPr>
        <w:t xml:space="preserve">are </w:t>
      </w:r>
      <w:r w:rsidR="00164395" w:rsidRPr="001F019F">
        <w:rPr>
          <w:rFonts w:eastAsia="Times New Roman" w:cstheme="minorHAnsi"/>
          <w:sz w:val="24"/>
          <w:szCs w:val="24"/>
        </w:rPr>
        <w:t xml:space="preserve">inversely correlated </w:t>
      </w:r>
      <w:r w:rsidR="0077030F" w:rsidRPr="001F019F">
        <w:rPr>
          <w:rFonts w:eastAsia="Times New Roman" w:cstheme="minorHAnsi"/>
          <w:sz w:val="24"/>
          <w:szCs w:val="24"/>
        </w:rPr>
        <w:t>with</w:t>
      </w:r>
      <w:r w:rsidR="00FC4718" w:rsidRPr="001F019F">
        <w:rPr>
          <w:rFonts w:eastAsia="Times New Roman" w:cstheme="minorHAnsi"/>
          <w:sz w:val="24"/>
          <w:szCs w:val="24"/>
        </w:rPr>
        <w:t xml:space="preserve"> </w:t>
      </w:r>
      <w:r w:rsidR="00164395" w:rsidRPr="001F019F">
        <w:rPr>
          <w:rFonts w:eastAsia="Times New Roman" w:cstheme="minorHAnsi"/>
          <w:sz w:val="24"/>
          <w:szCs w:val="24"/>
        </w:rPr>
        <w:t>PSI</w:t>
      </w:r>
      <w:r w:rsidR="00916B5C" w:rsidRPr="001F019F">
        <w:rPr>
          <w:rFonts w:eastAsia="Times New Roman" w:cstheme="minorHAnsi"/>
          <w:sz w:val="24"/>
          <w:szCs w:val="24"/>
        </w:rPr>
        <w:t>.</w:t>
      </w:r>
      <w:r w:rsidR="0077030F"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{"citationItems":[{"id":"ITEM-1","itemData":{"DOI":"10.1111/j.1083-6101.2007.00367.x","ISBN":"0521832969","ISSN":"10836101","PMID":"10540012","abstract":"This study examines the relationship between use of Facebook, a popular online social network site, and the formation and maintenance of social capital. In addition to assessing bonding and bridging social capital, we explore a dimension of social capital that assesses one’s ability to stay connected with members of a previously inhabited community, which we call maintained social capital. Regression analyses conducted on results from a survey of undergraduate students (N = 286) suggest a strong association between use of Facebook and the three types of social capital, with the strongest relationship being to bridging social capital. In addition, Facebook usage was found to interact with measures of psychological well-being, suggesting that it might provide greater","author":[{"dropping-particle":"","family":"Ellison","given":"N B","non-dropping-particle":"","parse-names":false,"suffix":""},{"dropping-particle":"","family":"Steinfield","given":"C","non-dropping-particle":"","parse-names":false,"suffix":""},{"dropping-particle":"","family":"Lampe","given":"C","non-dropping-particle":"","parse-names":false,"suffix":""}],"container-title":"Journal of Computer-Mediated Communication","id":"ITEM-1","issue":"4","issued":{"date-parts":[["2007","7"]]},"page":"1143-1168","title":"The benefits of Facebook \"friends\": social capital and college students' use of online social network sites","type":"article-journal","volume":"12"},"uris":["http://www.mendeley.com/documents/?uuid=8175f493-7b6a-4181-9444-e524ca8fd629"]},{"id":"ITEM-2","itemData":{"DOI":"10.1016/j.appdev.2008.07.002","ISSN":"01933973","abstract":"A longitudinal analysis of panel data from users of a popular online social network site, Facebook, investigated the relationship between intensity of Facebook use, measures of psychological well-being, and bridging social capital. Two surveys conducted a year apart at a large U.S. university, complemented with in-depth interviews with 18 Facebook users, provide the study data. Intensity of Facebook use in year one strongly predicted bridging social capital outcomes in year two, even after controlling for measures of self-esteem and satisfaction with life. These latter psychological variables were also strongly associated with social capital outcomes. Self-esteem served to moderate the relationship between Facebook usage intensity and bridging social capital: those with lower self-esteem gained more from their use of Facebook in terms of bridging social capital than higher self-esteem participants. We suggest that Facebook affordances help reduce barriers that lower self-esteem students might experience in forming the kinds of large, heterogeneous networks that are sources of bridging social capital.","author":[{"dropping-particle":"","family":"Steinfield","given":"C","non-dropping-particle":"","parse-names":false,"suffix":""},{"dropping-particle":"","family":"Ellison","given":"N B","non-dropping-particle":"","parse-names":false,"suffix":""},{"dropping-particle":"","family":"Lampe","given":"C","non-dropping-particle":"","parse-names":false,"suffix":""}],"container-title":"Journal of Applied Developmental Psychology","id":"ITEM-2","issue":"6","issued":{"date-parts":[["2008","11"]]},"page":"434-445","title":"Social capital, self-esteem, and use of online social network sites: a longitudinal analysis","type":"article-journal","volume":"29"},"uris":["http://www.mendeley.com/documents/?uuid=b41368d9-2625-4554-99cd-9e931a8b054d"]}],"mendeley":{"formattedCitation":"&lt;sup&gt;10,12&lt;/sup&gt;","plainTextFormattedCitation":"10,12","previouslyFormattedCitation":"&lt;sup&gt;10,12&lt;/sup&gt;"},"properties":{"noteIndex":0},"schema":"https://github.com/citation-style-language/schema/raw/master/csl-citation.json"}</w:instrText>
      </w:r>
      <w:r w:rsidR="0077030F"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10,12</w:t>
      </w:r>
      <w:r w:rsidR="0077030F" w:rsidRPr="001F019F">
        <w:rPr>
          <w:rFonts w:eastAsia="Times New Roman" w:cstheme="minorHAnsi"/>
          <w:sz w:val="24"/>
          <w:szCs w:val="24"/>
        </w:rPr>
        <w:fldChar w:fldCharType="end"/>
      </w:r>
      <w:r w:rsidR="007C78F2" w:rsidRPr="001F019F">
        <w:rPr>
          <w:rFonts w:eastAsia="Times New Roman" w:cstheme="minorHAnsi"/>
          <w:sz w:val="24"/>
          <w:szCs w:val="24"/>
        </w:rPr>
        <w:t xml:space="preserve"> </w:t>
      </w:r>
      <w:r w:rsidRPr="001F019F">
        <w:rPr>
          <w:rFonts w:eastAsia="Times New Roman" w:cstheme="minorHAnsi"/>
          <w:sz w:val="24"/>
          <w:szCs w:val="24"/>
        </w:rPr>
        <w:t xml:space="preserve">However, each 10% increase in </w:t>
      </w:r>
      <w:r w:rsidRPr="001F019F">
        <w:rPr>
          <w:rFonts w:eastAsia="Times New Roman" w:cstheme="minorHAnsi"/>
          <w:i/>
          <w:iCs/>
          <w:sz w:val="24"/>
          <w:szCs w:val="24"/>
        </w:rPr>
        <w:t>negative</w:t>
      </w:r>
      <w:r w:rsidRPr="001F019F">
        <w:rPr>
          <w:rFonts w:eastAsia="Times New Roman" w:cstheme="minorHAnsi"/>
          <w:sz w:val="24"/>
          <w:szCs w:val="24"/>
        </w:rPr>
        <w:t xml:space="preserve"> </w:t>
      </w:r>
      <w:r w:rsidR="000C1D46" w:rsidRPr="001F019F">
        <w:rPr>
          <w:rFonts w:eastAsia="Times New Roman" w:cstheme="minorHAnsi"/>
          <w:sz w:val="24"/>
          <w:szCs w:val="24"/>
        </w:rPr>
        <w:t xml:space="preserve">experiences </w:t>
      </w:r>
      <w:r w:rsidRPr="001F019F">
        <w:rPr>
          <w:rFonts w:eastAsia="Times New Roman" w:cstheme="minorHAnsi"/>
          <w:sz w:val="24"/>
          <w:szCs w:val="24"/>
        </w:rPr>
        <w:t xml:space="preserve">was </w:t>
      </w:r>
      <w:r w:rsidR="0025258B" w:rsidRPr="001F019F">
        <w:rPr>
          <w:rFonts w:eastAsia="Times New Roman" w:cstheme="minorHAnsi"/>
          <w:sz w:val="24"/>
          <w:szCs w:val="24"/>
        </w:rPr>
        <w:t xml:space="preserve">significantly </w:t>
      </w:r>
      <w:r w:rsidRPr="001F019F">
        <w:rPr>
          <w:rFonts w:eastAsia="Times New Roman" w:cstheme="minorHAnsi"/>
          <w:sz w:val="24"/>
          <w:szCs w:val="24"/>
        </w:rPr>
        <w:t xml:space="preserve">associated with a </w:t>
      </w:r>
      <w:r w:rsidR="008B7011" w:rsidRPr="001F019F">
        <w:rPr>
          <w:rFonts w:eastAsia="Times New Roman" w:cstheme="minorHAnsi"/>
          <w:sz w:val="24"/>
          <w:szCs w:val="24"/>
        </w:rPr>
        <w:t>1</w:t>
      </w:r>
      <w:r w:rsidR="000D3CFD" w:rsidRPr="001F019F">
        <w:rPr>
          <w:rFonts w:eastAsia="Times New Roman" w:cstheme="minorHAnsi"/>
          <w:sz w:val="24"/>
          <w:szCs w:val="24"/>
        </w:rPr>
        <w:t>4</w:t>
      </w:r>
      <w:r w:rsidRPr="001F019F">
        <w:rPr>
          <w:rFonts w:eastAsia="Times New Roman" w:cstheme="minorHAnsi"/>
          <w:sz w:val="24"/>
          <w:szCs w:val="24"/>
        </w:rPr>
        <w:t xml:space="preserve">% </w:t>
      </w:r>
      <w:r w:rsidRPr="001F019F">
        <w:rPr>
          <w:rFonts w:eastAsia="Times New Roman" w:cstheme="minorHAnsi"/>
          <w:i/>
          <w:iCs/>
          <w:sz w:val="24"/>
          <w:szCs w:val="24"/>
        </w:rPr>
        <w:t>increase</w:t>
      </w:r>
      <w:r w:rsidRPr="001F019F">
        <w:rPr>
          <w:rFonts w:eastAsia="Times New Roman" w:cstheme="minorHAnsi"/>
          <w:sz w:val="24"/>
          <w:szCs w:val="24"/>
        </w:rPr>
        <w:t xml:space="preserve"> in odds of PSI (AOR=1.</w:t>
      </w:r>
      <w:r w:rsidR="00011F93" w:rsidRPr="001F019F">
        <w:rPr>
          <w:rFonts w:eastAsia="Times New Roman" w:cstheme="minorHAnsi"/>
          <w:sz w:val="24"/>
          <w:szCs w:val="24"/>
        </w:rPr>
        <w:t>1</w:t>
      </w:r>
      <w:r w:rsidR="000D3CFD" w:rsidRPr="001F019F">
        <w:rPr>
          <w:rFonts w:eastAsia="Times New Roman" w:cstheme="minorHAnsi"/>
          <w:sz w:val="24"/>
          <w:szCs w:val="24"/>
        </w:rPr>
        <w:t>4</w:t>
      </w:r>
      <w:r w:rsidRPr="001F019F">
        <w:rPr>
          <w:rFonts w:eastAsia="Times New Roman" w:cstheme="minorHAnsi"/>
          <w:sz w:val="24"/>
          <w:szCs w:val="24"/>
        </w:rPr>
        <w:t>; 95% CI=1.</w:t>
      </w:r>
      <w:r w:rsidR="008E2593" w:rsidRPr="001F019F">
        <w:rPr>
          <w:rFonts w:eastAsia="Times New Roman" w:cstheme="minorHAnsi"/>
          <w:sz w:val="24"/>
          <w:szCs w:val="24"/>
        </w:rPr>
        <w:t>0</w:t>
      </w:r>
      <w:r w:rsidR="000D3CFD" w:rsidRPr="001F019F">
        <w:rPr>
          <w:rFonts w:eastAsia="Times New Roman" w:cstheme="minorHAnsi"/>
          <w:sz w:val="24"/>
          <w:szCs w:val="24"/>
        </w:rPr>
        <w:t>7</w:t>
      </w:r>
      <w:r w:rsidRPr="001F019F">
        <w:rPr>
          <w:rFonts w:eastAsia="Times New Roman" w:cstheme="minorHAnsi"/>
          <w:sz w:val="24"/>
          <w:szCs w:val="24"/>
        </w:rPr>
        <w:t>-1.2</w:t>
      </w:r>
      <w:r w:rsidR="000D3CFD" w:rsidRPr="001F019F">
        <w:rPr>
          <w:rFonts w:eastAsia="Times New Roman" w:cstheme="minorHAnsi"/>
          <w:sz w:val="24"/>
          <w:szCs w:val="24"/>
        </w:rPr>
        <w:t>2</w:t>
      </w:r>
      <w:r w:rsidRPr="001F019F">
        <w:rPr>
          <w:rFonts w:eastAsia="Times New Roman" w:cstheme="minorHAnsi"/>
          <w:sz w:val="24"/>
          <w:szCs w:val="24"/>
        </w:rPr>
        <w:t xml:space="preserve">). It is interesting that </w:t>
      </w:r>
      <w:r w:rsidR="0025258B" w:rsidRPr="001F019F">
        <w:rPr>
          <w:rFonts w:eastAsia="Times New Roman" w:cstheme="minorHAnsi"/>
          <w:sz w:val="24"/>
          <w:szCs w:val="24"/>
        </w:rPr>
        <w:t xml:space="preserve">when analyzed in the same model, </w:t>
      </w:r>
      <w:r w:rsidRPr="001F019F">
        <w:rPr>
          <w:rFonts w:eastAsia="Times New Roman" w:cstheme="minorHAnsi"/>
          <w:sz w:val="24"/>
          <w:szCs w:val="24"/>
        </w:rPr>
        <w:t xml:space="preserve">negative </w:t>
      </w:r>
      <w:r w:rsidR="000B2D40" w:rsidRPr="001F019F">
        <w:rPr>
          <w:rFonts w:eastAsia="Times New Roman" w:cstheme="minorHAnsi"/>
          <w:sz w:val="24"/>
          <w:szCs w:val="24"/>
        </w:rPr>
        <w:t xml:space="preserve">experiences </w:t>
      </w:r>
      <w:r w:rsidR="0025258B" w:rsidRPr="001F019F">
        <w:rPr>
          <w:rFonts w:eastAsia="Times New Roman" w:cstheme="minorHAnsi"/>
          <w:sz w:val="24"/>
          <w:szCs w:val="24"/>
        </w:rPr>
        <w:t xml:space="preserve">remain significantly associated with PSI, whereas </w:t>
      </w:r>
      <w:r w:rsidRPr="001F019F">
        <w:rPr>
          <w:rFonts w:eastAsia="Times New Roman" w:cstheme="minorHAnsi"/>
          <w:sz w:val="24"/>
          <w:szCs w:val="24"/>
        </w:rPr>
        <w:t xml:space="preserve">positive </w:t>
      </w:r>
      <w:r w:rsidR="000B2D40" w:rsidRPr="001F019F">
        <w:rPr>
          <w:rFonts w:eastAsia="Times New Roman" w:cstheme="minorHAnsi"/>
          <w:sz w:val="24"/>
          <w:szCs w:val="24"/>
        </w:rPr>
        <w:t>experiences</w:t>
      </w:r>
      <w:r w:rsidR="0025258B" w:rsidRPr="001F019F">
        <w:rPr>
          <w:rFonts w:eastAsia="Times New Roman" w:cstheme="minorHAnsi"/>
          <w:sz w:val="24"/>
          <w:szCs w:val="24"/>
        </w:rPr>
        <w:t xml:space="preserve"> do not</w:t>
      </w:r>
      <w:r w:rsidRPr="001F019F">
        <w:rPr>
          <w:rFonts w:eastAsia="Times New Roman" w:cstheme="minorHAnsi"/>
          <w:sz w:val="24"/>
          <w:szCs w:val="24"/>
        </w:rPr>
        <w:t xml:space="preserve">. This may lead to the conclusion that </w:t>
      </w:r>
      <w:r w:rsidR="00817A1C" w:rsidRPr="001F019F">
        <w:rPr>
          <w:rFonts w:eastAsia="Times New Roman" w:cstheme="minorHAnsi"/>
          <w:sz w:val="24"/>
          <w:szCs w:val="24"/>
        </w:rPr>
        <w:t>negative SM experiences may be more “potent” than positive experiences</w:t>
      </w:r>
      <w:r w:rsidR="00A04072" w:rsidRPr="001F019F">
        <w:rPr>
          <w:rFonts w:eastAsia="Times New Roman" w:cstheme="minorHAnsi"/>
          <w:sz w:val="24"/>
          <w:szCs w:val="24"/>
        </w:rPr>
        <w:t xml:space="preserve"> as related to PSI. </w:t>
      </w:r>
      <w:r w:rsidR="0098468A" w:rsidRPr="001F019F">
        <w:rPr>
          <w:rFonts w:eastAsia="Times New Roman" w:cstheme="minorHAnsi"/>
          <w:sz w:val="24"/>
          <w:szCs w:val="24"/>
        </w:rPr>
        <w:t xml:space="preserve">This </w:t>
      </w:r>
      <w:r w:rsidR="005E4DFF" w:rsidRPr="001F019F">
        <w:rPr>
          <w:rFonts w:eastAsia="Times New Roman" w:cstheme="minorHAnsi"/>
          <w:sz w:val="24"/>
          <w:szCs w:val="24"/>
        </w:rPr>
        <w:t xml:space="preserve">reasoning is </w:t>
      </w:r>
      <w:r w:rsidR="007C78F2" w:rsidRPr="001F019F">
        <w:rPr>
          <w:rFonts w:eastAsia="Times New Roman" w:cstheme="minorHAnsi"/>
          <w:sz w:val="24"/>
          <w:szCs w:val="24"/>
        </w:rPr>
        <w:t>consistent</w:t>
      </w:r>
      <w:r w:rsidR="005E4DFF" w:rsidRPr="001F019F">
        <w:rPr>
          <w:rFonts w:eastAsia="Times New Roman" w:cstheme="minorHAnsi"/>
          <w:sz w:val="24"/>
          <w:szCs w:val="24"/>
        </w:rPr>
        <w:t xml:space="preserve"> with </w:t>
      </w:r>
      <w:r w:rsidR="007C78F2" w:rsidRPr="001F019F">
        <w:rPr>
          <w:rFonts w:eastAsia="Times New Roman" w:cstheme="minorHAnsi"/>
          <w:sz w:val="24"/>
          <w:szCs w:val="24"/>
        </w:rPr>
        <w:t xml:space="preserve">the concept of </w:t>
      </w:r>
      <w:r w:rsidR="005E4DFF" w:rsidRPr="001F019F">
        <w:rPr>
          <w:rFonts w:eastAsia="Times New Roman" w:cstheme="minorHAnsi"/>
          <w:i/>
          <w:iCs/>
          <w:sz w:val="24"/>
          <w:szCs w:val="24"/>
        </w:rPr>
        <w:t>negativity bias</w:t>
      </w:r>
      <w:r w:rsidR="005E4DFF" w:rsidRPr="001F019F">
        <w:rPr>
          <w:rFonts w:eastAsia="Times New Roman" w:cstheme="minorHAnsi"/>
          <w:sz w:val="24"/>
          <w:szCs w:val="24"/>
        </w:rPr>
        <w:t xml:space="preserve">, which purports that </w:t>
      </w:r>
      <w:r w:rsidR="00A32DB3" w:rsidRPr="001F019F">
        <w:rPr>
          <w:rFonts w:eastAsia="Times New Roman" w:cstheme="minorHAnsi"/>
          <w:sz w:val="24"/>
          <w:szCs w:val="24"/>
        </w:rPr>
        <w:t xml:space="preserve">there is a tendency for humans to give greater weight </w:t>
      </w:r>
      <w:r w:rsidR="00581ED3" w:rsidRPr="001F019F">
        <w:rPr>
          <w:rFonts w:eastAsia="Times New Roman" w:cstheme="minorHAnsi"/>
          <w:sz w:val="24"/>
          <w:szCs w:val="24"/>
        </w:rPr>
        <w:t>to</w:t>
      </w:r>
      <w:r w:rsidR="00A32DB3" w:rsidRPr="001F019F">
        <w:rPr>
          <w:rFonts w:eastAsia="Times New Roman" w:cstheme="minorHAnsi"/>
          <w:sz w:val="24"/>
          <w:szCs w:val="24"/>
        </w:rPr>
        <w:t xml:space="preserve"> negative entities (e.g., events, o</w:t>
      </w:r>
      <w:r w:rsidR="00C84C0A" w:rsidRPr="001F019F">
        <w:rPr>
          <w:rFonts w:eastAsia="Times New Roman" w:cstheme="minorHAnsi"/>
          <w:sz w:val="24"/>
          <w:szCs w:val="24"/>
        </w:rPr>
        <w:t xml:space="preserve">bjects, personal traits) </w:t>
      </w:r>
      <w:r w:rsidR="007C78F2" w:rsidRPr="001F019F">
        <w:rPr>
          <w:rFonts w:eastAsia="Times New Roman" w:cstheme="minorHAnsi"/>
          <w:sz w:val="24"/>
          <w:szCs w:val="24"/>
        </w:rPr>
        <w:t>compared with positive ones</w:t>
      </w:r>
      <w:r w:rsidR="00916B5C" w:rsidRPr="001F019F">
        <w:rPr>
          <w:rFonts w:eastAsia="Times New Roman" w:cstheme="minorHAnsi"/>
          <w:sz w:val="24"/>
          <w:szCs w:val="24"/>
        </w:rPr>
        <w:t>.</w:t>
      </w:r>
      <w:r w:rsidR="005F6787" w:rsidRPr="001F019F">
        <w:rPr>
          <w:rFonts w:eastAsia="Times New Roman" w:cstheme="minorHAnsi"/>
          <w:sz w:val="24"/>
          <w:szCs w:val="24"/>
        </w:rPr>
        <w:fldChar w:fldCharType="begin" w:fldLock="1"/>
      </w:r>
      <w:r w:rsidR="00420A21" w:rsidRPr="001F019F">
        <w:rPr>
          <w:rFonts w:eastAsia="Times New Roman" w:cstheme="minorHAnsi"/>
          <w:sz w:val="24"/>
          <w:szCs w:val="24"/>
        </w:rPr>
        <w:instrText>ADDIN CSL_CITATION {"citationItems":[{"id":"ITEM-1","itemData":{"DOI":"10.1207/S15327957PSPR0504","ISBN":"1088-8683, 1088-8683","ISSN":"1088-8683","PMID":"5328967","abstract":"Despite the increasing use ofpsychophysiological measures to investigate social and in- terpersonalphenomena,few studies ofadult romantic attachment have taken advantage ofthis approach. In this article Iarguefora biologically-specific, theory-based integra- tion ofpsychophysiological measures into adult attachment research. This approach would help elucidate the normative psychobiological properties ofthe attachment sys- tem, which have received little study in humans. Specifically, it would allow researchers to test targeted hypotheses regarding affect and arousal regulation in attachment rela- tionships. Iprovide a general introduction to 2 biological systems that holdparticular promisefor adult attachment research: the parasympathetic branch of the autonomic nervous system and the hypothalamic-pituitary-adrenocortical axis of the endocrine system. I highlight the relevance ofthese systemsfor attachmentphenomena and review findingsfrom selected social psychophysiological research. I conclude by outlining a tentative theoretical modelofthepsychobiology ofadultattachment and identifying spe- cific directions forfuture research.","author":[{"dropping-particle":"","family":"Rozin","given":"P","non-dropping-particle":"","parse-names":false,"suffix":""},{"dropping-particle":"","family":"Royzman","given":"E B","non-dropping-particle":"","parse-names":false,"suffix":""}],"container-title":"Personality and Social Psychology Review","id":"ITEM-1","issue":"4","issued":{"date-parts":[["2001"]]},"page":"296-320","title":"Negativity bias, negativity dominance, and contagion","type":"article-journal","volume":"5"},"uris":["http://www.mendeley.com/documents/?uuid=5c327396-316e-4bab-a70f-ccc7143005f3"]}],"mendeley":{"formattedCitation":"&lt;sup&gt;37&lt;/sup&gt;","plainTextFormattedCitation":"37","previouslyFormattedCitation":"&lt;sup&gt;37&lt;/sup&gt;"},"properties":{"noteIndex":0},"schema":"https://github.com/citation-style-language/schema/raw/master/csl-citation.json"}</w:instrText>
      </w:r>
      <w:r w:rsidR="005F6787"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37</w:t>
      </w:r>
      <w:r w:rsidR="005F6787" w:rsidRPr="001F019F">
        <w:rPr>
          <w:rFonts w:eastAsia="Times New Roman" w:cstheme="minorHAnsi"/>
          <w:sz w:val="24"/>
          <w:szCs w:val="24"/>
        </w:rPr>
        <w:fldChar w:fldCharType="end"/>
      </w:r>
      <w:r w:rsidR="00C84C0A" w:rsidRPr="001F019F">
        <w:rPr>
          <w:rFonts w:eastAsia="Times New Roman" w:cstheme="minorHAnsi"/>
          <w:sz w:val="24"/>
          <w:szCs w:val="24"/>
        </w:rPr>
        <w:t xml:space="preserve"> </w:t>
      </w:r>
      <w:r w:rsidR="007C78F2" w:rsidRPr="001F019F">
        <w:rPr>
          <w:rFonts w:eastAsia="Times New Roman" w:cstheme="minorHAnsi"/>
          <w:sz w:val="24"/>
          <w:szCs w:val="24"/>
        </w:rPr>
        <w:t xml:space="preserve">This </w:t>
      </w:r>
      <w:r w:rsidR="001B1234" w:rsidRPr="001F019F">
        <w:rPr>
          <w:rFonts w:eastAsia="Times New Roman" w:cstheme="minorHAnsi"/>
          <w:sz w:val="24"/>
          <w:szCs w:val="24"/>
        </w:rPr>
        <w:t xml:space="preserve">idea </w:t>
      </w:r>
      <w:r w:rsidR="007C78F2" w:rsidRPr="001F019F">
        <w:rPr>
          <w:rFonts w:eastAsia="Times New Roman" w:cstheme="minorHAnsi"/>
          <w:sz w:val="24"/>
          <w:szCs w:val="24"/>
        </w:rPr>
        <w:t xml:space="preserve">may be particularly relevant in the context of SM use. For example, while positive experiences may be associated with fleeting positive reinforcement, negative experiences such as </w:t>
      </w:r>
      <w:r w:rsidR="009623BD" w:rsidRPr="001F019F">
        <w:rPr>
          <w:rFonts w:eastAsia="Times New Roman" w:cstheme="minorHAnsi"/>
          <w:sz w:val="24"/>
          <w:szCs w:val="24"/>
        </w:rPr>
        <w:t xml:space="preserve">public </w:t>
      </w:r>
      <w:r w:rsidR="007C78F2" w:rsidRPr="001F019F">
        <w:rPr>
          <w:rFonts w:eastAsia="Times New Roman" w:cstheme="minorHAnsi"/>
          <w:sz w:val="24"/>
          <w:szCs w:val="24"/>
        </w:rPr>
        <w:t>SM</w:t>
      </w:r>
      <w:r w:rsidR="009623BD" w:rsidRPr="001F019F">
        <w:rPr>
          <w:rFonts w:eastAsia="Times New Roman" w:cstheme="minorHAnsi"/>
          <w:sz w:val="24"/>
          <w:szCs w:val="24"/>
        </w:rPr>
        <w:t xml:space="preserve"> argument</w:t>
      </w:r>
      <w:r w:rsidR="007C78F2" w:rsidRPr="001F019F">
        <w:rPr>
          <w:rFonts w:eastAsia="Times New Roman" w:cstheme="minorHAnsi"/>
          <w:sz w:val="24"/>
          <w:szCs w:val="24"/>
        </w:rPr>
        <w:t>s</w:t>
      </w:r>
      <w:r w:rsidR="009623BD" w:rsidRPr="001F019F">
        <w:rPr>
          <w:rFonts w:eastAsia="Times New Roman" w:cstheme="minorHAnsi"/>
          <w:sz w:val="24"/>
          <w:szCs w:val="24"/>
        </w:rPr>
        <w:t xml:space="preserve"> </w:t>
      </w:r>
      <w:r w:rsidR="007C78F2" w:rsidRPr="001F019F">
        <w:rPr>
          <w:rFonts w:eastAsia="Times New Roman" w:cstheme="minorHAnsi"/>
          <w:sz w:val="24"/>
          <w:szCs w:val="24"/>
        </w:rPr>
        <w:t>may rapidly escalate due to</w:t>
      </w:r>
      <w:r w:rsidR="006D549A" w:rsidRPr="001F019F">
        <w:rPr>
          <w:rFonts w:eastAsia="Times New Roman" w:cstheme="minorHAnsi"/>
          <w:sz w:val="24"/>
          <w:szCs w:val="24"/>
        </w:rPr>
        <w:t xml:space="preserve"> </w:t>
      </w:r>
      <w:r w:rsidR="007C78F2" w:rsidRPr="001F019F">
        <w:rPr>
          <w:rFonts w:eastAsia="Times New Roman" w:cstheme="minorHAnsi"/>
          <w:sz w:val="24"/>
          <w:szCs w:val="24"/>
        </w:rPr>
        <w:t xml:space="preserve">a </w:t>
      </w:r>
      <w:r w:rsidR="006D549A" w:rsidRPr="001F019F">
        <w:rPr>
          <w:rFonts w:eastAsia="Times New Roman" w:cstheme="minorHAnsi"/>
          <w:sz w:val="24"/>
          <w:szCs w:val="24"/>
        </w:rPr>
        <w:t>need to shape or defend</w:t>
      </w:r>
      <w:r w:rsidR="00B6783A" w:rsidRPr="001F019F">
        <w:rPr>
          <w:rFonts w:eastAsia="Times New Roman" w:cstheme="minorHAnsi"/>
          <w:sz w:val="24"/>
          <w:szCs w:val="24"/>
        </w:rPr>
        <w:t xml:space="preserve"> </w:t>
      </w:r>
      <w:r w:rsidR="001179C0" w:rsidRPr="001F019F">
        <w:rPr>
          <w:rFonts w:eastAsia="Times New Roman" w:cstheme="minorHAnsi"/>
          <w:sz w:val="24"/>
          <w:szCs w:val="24"/>
        </w:rPr>
        <w:t xml:space="preserve">one’s “digital </w:t>
      </w:r>
      <w:r w:rsidR="00527AD4" w:rsidRPr="001F019F">
        <w:rPr>
          <w:rFonts w:eastAsia="Times New Roman" w:cstheme="minorHAnsi"/>
          <w:sz w:val="24"/>
          <w:szCs w:val="24"/>
        </w:rPr>
        <w:t>identity</w:t>
      </w:r>
      <w:r w:rsidR="001179C0" w:rsidRPr="001F019F">
        <w:rPr>
          <w:rFonts w:eastAsia="Times New Roman" w:cstheme="minorHAnsi"/>
          <w:sz w:val="24"/>
          <w:szCs w:val="24"/>
        </w:rPr>
        <w:t>”</w:t>
      </w:r>
      <w:r w:rsidR="00886DE8" w:rsidRPr="001F019F">
        <w:rPr>
          <w:rFonts w:eastAsia="Times New Roman" w:cstheme="minorHAnsi"/>
          <w:sz w:val="24"/>
          <w:szCs w:val="24"/>
        </w:rPr>
        <w:fldChar w:fldCharType="begin" w:fldLock="1"/>
      </w:r>
      <w:r w:rsidR="00420A21" w:rsidRPr="001F019F">
        <w:rPr>
          <w:rFonts w:eastAsia="Times New Roman" w:cstheme="minorHAnsi"/>
          <w:sz w:val="24"/>
          <w:szCs w:val="24"/>
        </w:rPr>
        <w:instrText>ADDIN CSL_CITATION {"citationItems":[{"id":"ITEM-1","itemData":{"ISBN":"9780128004272","abstract":"Online Identities: Creating and Communicating the Online Self presents a critical investigation of the ways in which representations of identities have shifted since the advent of digital communications technologies. Critical studies over the past century have pointed to the multifaceted nature of identity, with a number of different theories and approaches used to explain how everyday people have a sense of themselves, their behaviors, desires, and representations. In the era of interactive, digital, and networked media and communication, identity can be understood as even more complex, with digital users arguably playing a more extensive role in fashioning their own self-representations online, as well as making use of the capacity to co-create common and group narratives of identity through interactivity and the proliferation of audio-visual user-generated content online. Makes accessible complex theories of identity from the perspective of today's contemporary, digital media environment. Examines how digital media has added to the complexity of identity. Takes readers through examples of online identity such as in interactive sites and social networking. Explores implications of inter-cultural access that emerges from globalization and world-wide networking.","author":[{"dropping-particle":"","family":"Cover","given":"R","non-dropping-particle":"","parse-names":false,"suffix":""}],"id":"ITEM-1","issued":{"date-parts":[["2015"]]},"number-of-pages":"1-294","publisher":"Elsevier","publisher-place":"London, UK","title":"Digital identities: creating and communicating the online self","type":"book"},"uris":["http://www.mendeley.com/documents/?uuid=9cb0e5a2-94f5-4c2f-9a89-9f742703baed"]}],"mendeley":{"formattedCitation":"&lt;sup&gt;38&lt;/sup&gt;","plainTextFormattedCitation":"38","previouslyFormattedCitation":"&lt;sup&gt;38&lt;/sup&gt;"},"properties":{"noteIndex":0},"schema":"https://github.com/citation-style-language/schema/raw/master/csl-citation.json"}</w:instrText>
      </w:r>
      <w:r w:rsidR="00886DE8"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38</w:t>
      </w:r>
      <w:r w:rsidR="00886DE8" w:rsidRPr="001F019F">
        <w:rPr>
          <w:rFonts w:eastAsia="Times New Roman" w:cstheme="minorHAnsi"/>
          <w:sz w:val="24"/>
          <w:szCs w:val="24"/>
        </w:rPr>
        <w:fldChar w:fldCharType="end"/>
      </w:r>
      <w:r w:rsidR="00496B83" w:rsidRPr="001F019F">
        <w:rPr>
          <w:rFonts w:eastAsia="Times New Roman" w:cstheme="minorHAnsi"/>
          <w:sz w:val="24"/>
          <w:szCs w:val="24"/>
        </w:rPr>
        <w:t xml:space="preserve"> and may in turn leave </w:t>
      </w:r>
      <w:r w:rsidR="00961E8E" w:rsidRPr="001F019F">
        <w:rPr>
          <w:rFonts w:eastAsia="Times New Roman" w:cstheme="minorHAnsi"/>
          <w:sz w:val="24"/>
          <w:szCs w:val="24"/>
        </w:rPr>
        <w:t xml:space="preserve">a lasting, potentially traumatic </w:t>
      </w:r>
      <w:r w:rsidR="00D038B0" w:rsidRPr="001F019F">
        <w:rPr>
          <w:rFonts w:eastAsia="Times New Roman" w:cstheme="minorHAnsi"/>
          <w:sz w:val="24"/>
          <w:szCs w:val="24"/>
        </w:rPr>
        <w:t>impression</w:t>
      </w:r>
      <w:r w:rsidR="00961E8E" w:rsidRPr="001F019F">
        <w:rPr>
          <w:rFonts w:eastAsia="Times New Roman" w:cstheme="minorHAnsi"/>
          <w:sz w:val="24"/>
          <w:szCs w:val="24"/>
        </w:rPr>
        <w:t xml:space="preserve"> on the individual</w:t>
      </w:r>
      <w:r w:rsidR="001179C0" w:rsidRPr="001F019F">
        <w:rPr>
          <w:rFonts w:eastAsia="Times New Roman" w:cstheme="minorHAnsi"/>
          <w:sz w:val="24"/>
          <w:szCs w:val="24"/>
        </w:rPr>
        <w:t>.</w:t>
      </w:r>
    </w:p>
    <w:p w14:paraId="79E918FB" w14:textId="77777777" w:rsidR="00EA330D" w:rsidRPr="001F019F" w:rsidRDefault="00EA330D" w:rsidP="008066BD">
      <w:pPr>
        <w:spacing w:after="0" w:line="480" w:lineRule="auto"/>
        <w:rPr>
          <w:rFonts w:eastAsia="Times New Roman" w:cstheme="minorHAnsi"/>
          <w:sz w:val="24"/>
          <w:szCs w:val="24"/>
        </w:rPr>
      </w:pPr>
    </w:p>
    <w:p w14:paraId="2F990152" w14:textId="0DA18F56" w:rsidR="008066BD" w:rsidRPr="001F019F" w:rsidRDefault="008066BD" w:rsidP="008066BD">
      <w:pPr>
        <w:spacing w:after="0" w:line="480" w:lineRule="auto"/>
        <w:rPr>
          <w:rFonts w:eastAsia="Times New Roman" w:cstheme="minorHAnsi"/>
          <w:sz w:val="24"/>
          <w:szCs w:val="24"/>
        </w:rPr>
      </w:pPr>
      <w:r w:rsidRPr="001F019F">
        <w:rPr>
          <w:rFonts w:eastAsia="Times New Roman" w:cstheme="minorHAnsi"/>
          <w:sz w:val="24"/>
          <w:szCs w:val="24"/>
        </w:rPr>
        <w:t xml:space="preserve">Because these data are cross-sectional, it may also be that individuals with PSI tend to subsequently have more negative experiences and fewer positive experiences on SM. This </w:t>
      </w:r>
      <w:r w:rsidRPr="001F019F">
        <w:rPr>
          <w:rFonts w:eastAsia="Times New Roman" w:cstheme="minorHAnsi"/>
          <w:sz w:val="24"/>
          <w:szCs w:val="24"/>
        </w:rPr>
        <w:lastRenderedPageBreak/>
        <w:t>explanation is plausible</w:t>
      </w:r>
      <w:r w:rsidR="0053383B" w:rsidRPr="001F019F">
        <w:rPr>
          <w:rFonts w:eastAsia="Times New Roman" w:cstheme="minorHAnsi"/>
          <w:sz w:val="24"/>
          <w:szCs w:val="24"/>
        </w:rPr>
        <w:t>,</w:t>
      </w:r>
      <w:r w:rsidRPr="001F019F">
        <w:rPr>
          <w:rFonts w:eastAsia="Times New Roman" w:cstheme="minorHAnsi"/>
          <w:sz w:val="24"/>
          <w:szCs w:val="24"/>
        </w:rPr>
        <w:t xml:space="preserve"> because socially isolated indiv</w:t>
      </w:r>
      <w:r w:rsidR="0053383B" w:rsidRPr="001F019F">
        <w:rPr>
          <w:rFonts w:eastAsia="Times New Roman" w:cstheme="minorHAnsi"/>
          <w:sz w:val="24"/>
          <w:szCs w:val="24"/>
        </w:rPr>
        <w:t xml:space="preserve">iduals may seek out </w:t>
      </w:r>
      <w:r w:rsidRPr="001F019F">
        <w:rPr>
          <w:rFonts w:eastAsia="Times New Roman" w:cstheme="minorHAnsi"/>
          <w:sz w:val="24"/>
          <w:szCs w:val="24"/>
        </w:rPr>
        <w:t>SM relationships due to their limited in-person social opportunities</w:t>
      </w:r>
      <w:r w:rsidR="00916B5C" w:rsidRPr="001F019F">
        <w:rPr>
          <w:rFonts w:eastAsia="Times New Roman" w:cstheme="minorHAnsi"/>
          <w:sz w:val="24"/>
          <w:szCs w:val="24"/>
        </w:rPr>
        <w:t>.</w:t>
      </w:r>
      <w:r w:rsidRPr="001F019F">
        <w:rPr>
          <w:rFonts w:eastAsia="Times New Roman" w:cstheme="minorHAnsi"/>
          <w:sz w:val="24"/>
          <w:szCs w:val="24"/>
        </w:rPr>
        <w:fldChar w:fldCharType="begin" w:fldLock="1"/>
      </w:r>
      <w:r w:rsidR="00420A21" w:rsidRPr="001F019F">
        <w:rPr>
          <w:rFonts w:eastAsia="Times New Roman" w:cstheme="minorHAnsi"/>
          <w:sz w:val="24"/>
          <w:szCs w:val="24"/>
        </w:rPr>
        <w:instrText>ADDIN CSL_CITATION {"citationItems":[{"id":"ITEM-1","itemData":{"DOI":"10.1177/0093650203257842","ISSN":"00936502","abstract":"The model introduced and tested in the current study suggests that lonely and depressed individuals may develop a preference for online social interaction, which, in turn, leads to negative outcomes associated with their Internet use. Participants completed measures of preference for online social interaction, depression, loneliness, problematic Internet use, and negative outcomes resulting from their Internet use.Results indicated that psychosocial health predicted levels of preference for online social interaction, which, in turn, predicted negative outcomes associated with problematic Internet use. In addition, the results indicated that the influence of psychosocial distress on negative outcomes due to Internet use is mediated by preference for online socialization and other symptoms of problematic Internet use.T he results support the current hypothesis that that individuals’ preference for online, rather than face-to-face, social interaction plays an important role in the development of negative consequences associated with problematic Internet use.","author":[{"dropping-particle":"","family":"Caplan","given":"S E","non-dropping-particle":"","parse-names":false,"suffix":""}],"container-title":"Communication Research","id":"ITEM-1","issue":"6","issued":{"date-parts":[["2003","12","1"]]},"page":"625-648","title":"Preference for online social interaction: a theory of problematic Internet use and psychosocial well-being","type":"article-journal","volume":"30"},"uris":["http://www.mendeley.com/documents/?uuid=b3b53e5a-0c62-437f-8d00-3e26a7e958ec"]}],"mendeley":{"formattedCitation":"&lt;sup&gt;39&lt;/sup&gt;","plainTextFormattedCitation":"39","previouslyFormattedCitation":"&lt;sup&gt;39&lt;/sup&gt;"},"properties":{"noteIndex":0},"schema":"https://github.com/citation-style-language/schema/raw/master/csl-citation.json"}</w:instrText>
      </w:r>
      <w:r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39</w:t>
      </w:r>
      <w:r w:rsidRPr="001F019F">
        <w:rPr>
          <w:rFonts w:eastAsia="Times New Roman" w:cstheme="minorHAnsi"/>
          <w:sz w:val="24"/>
          <w:szCs w:val="24"/>
        </w:rPr>
        <w:fldChar w:fldCharType="end"/>
      </w:r>
      <w:r w:rsidRPr="001F019F">
        <w:rPr>
          <w:rFonts w:eastAsia="Times New Roman" w:cstheme="minorHAnsi"/>
          <w:sz w:val="24"/>
          <w:szCs w:val="24"/>
        </w:rPr>
        <w:t xml:space="preserve"> This tendency could be reflected in persona</w:t>
      </w:r>
      <w:r w:rsidR="0053383B" w:rsidRPr="001F019F">
        <w:rPr>
          <w:rFonts w:eastAsia="Times New Roman" w:cstheme="minorHAnsi"/>
          <w:sz w:val="24"/>
          <w:szCs w:val="24"/>
        </w:rPr>
        <w:t>lity traits such as</w:t>
      </w:r>
      <w:r w:rsidRPr="001F019F">
        <w:rPr>
          <w:rFonts w:eastAsia="Times New Roman" w:cstheme="minorHAnsi"/>
          <w:sz w:val="24"/>
          <w:szCs w:val="24"/>
        </w:rPr>
        <w:t xml:space="preserve"> increased aggress</w:t>
      </w:r>
      <w:r w:rsidR="0053383B" w:rsidRPr="001F019F">
        <w:rPr>
          <w:rFonts w:eastAsia="Times New Roman" w:cstheme="minorHAnsi"/>
          <w:sz w:val="24"/>
          <w:szCs w:val="24"/>
        </w:rPr>
        <w:t>ion or ability</w:t>
      </w:r>
      <w:r w:rsidRPr="001F019F">
        <w:rPr>
          <w:rFonts w:eastAsia="Times New Roman" w:cstheme="minorHAnsi"/>
          <w:sz w:val="24"/>
          <w:szCs w:val="24"/>
        </w:rPr>
        <w:t xml:space="preserve"> to “handle” negative </w:t>
      </w:r>
      <w:r w:rsidR="000C1D46" w:rsidRPr="001F019F">
        <w:rPr>
          <w:rFonts w:eastAsia="Times New Roman" w:cstheme="minorHAnsi"/>
          <w:sz w:val="24"/>
          <w:szCs w:val="24"/>
        </w:rPr>
        <w:t>experiences</w:t>
      </w:r>
      <w:r w:rsidRPr="001F019F">
        <w:rPr>
          <w:rFonts w:eastAsia="Times New Roman" w:cstheme="minorHAnsi"/>
          <w:sz w:val="24"/>
          <w:szCs w:val="24"/>
        </w:rPr>
        <w:t>.</w:t>
      </w:r>
      <w:r w:rsidR="0053383B" w:rsidRPr="001F019F">
        <w:rPr>
          <w:rFonts w:eastAsia="Times New Roman" w:cstheme="minorHAnsi"/>
          <w:sz w:val="24"/>
          <w:szCs w:val="24"/>
        </w:rPr>
        <w:t xml:space="preserve">  For example, o</w:t>
      </w:r>
      <w:r w:rsidR="00F04C79" w:rsidRPr="001F019F">
        <w:rPr>
          <w:rFonts w:eastAsia="Times New Roman" w:cstheme="minorHAnsi"/>
          <w:sz w:val="24"/>
          <w:szCs w:val="24"/>
        </w:rPr>
        <w:t>ne study showed that when controlling for socio</w:t>
      </w:r>
      <w:r w:rsidR="00556413" w:rsidRPr="001F019F">
        <w:rPr>
          <w:rFonts w:eastAsia="Times New Roman" w:cstheme="minorHAnsi"/>
          <w:sz w:val="24"/>
          <w:szCs w:val="24"/>
        </w:rPr>
        <w:t>-</w:t>
      </w:r>
      <w:r w:rsidR="00F04C79" w:rsidRPr="001F019F">
        <w:rPr>
          <w:rFonts w:eastAsia="Times New Roman" w:cstheme="minorHAnsi"/>
          <w:sz w:val="24"/>
          <w:szCs w:val="24"/>
        </w:rPr>
        <w:t>demographic covariates and time spent online, “problematic internet use”</w:t>
      </w:r>
      <w:r w:rsidR="00315A19" w:rsidRPr="001F019F">
        <w:rPr>
          <w:rFonts w:eastAsia="Times New Roman" w:cstheme="minorHAnsi"/>
          <w:sz w:val="24"/>
          <w:szCs w:val="24"/>
        </w:rPr>
        <w:t xml:space="preserve"> (PIU)</w:t>
      </w:r>
      <w:r w:rsidR="00F04C79" w:rsidRPr="001F019F">
        <w:rPr>
          <w:rFonts w:eastAsia="Times New Roman" w:cstheme="minorHAnsi"/>
          <w:sz w:val="24"/>
          <w:szCs w:val="24"/>
        </w:rPr>
        <w:t xml:space="preserve"> </w:t>
      </w:r>
      <w:r w:rsidR="000C5CCC" w:rsidRPr="001F019F">
        <w:rPr>
          <w:rFonts w:eastAsia="Times New Roman" w:cstheme="minorHAnsi"/>
          <w:sz w:val="24"/>
          <w:szCs w:val="24"/>
        </w:rPr>
        <w:t>was related to higher neuroticism and lower conscientiousness</w:t>
      </w:r>
      <w:r w:rsidR="00916B5C" w:rsidRPr="001F019F">
        <w:rPr>
          <w:rFonts w:eastAsia="Times New Roman" w:cstheme="minorHAnsi"/>
          <w:sz w:val="24"/>
          <w:szCs w:val="24"/>
        </w:rPr>
        <w:t>,</w:t>
      </w:r>
      <w:r w:rsidR="00052EA0"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{"citationItems":[{"id":"ITEM-1","itemData":{"DOI":"10.1111/ajsp.12056","ISSN":"13672223","abstract":"The effects of the Big Five personality traits on cognitions regarding problematic Internet use (PIU) have not been studied. The present paper aims to evaluate the effects of personality traits on cognitions regarding PIU that are classified as loneliness/depression, diminished impulse control, distraction and social control. Additionally, the mediator effect of the Big Five personality traits on the relationship between time spent online and cognitions regarding PIU was tested in a sample of 494 Turkish university students. Hierarchical regression analysis results reveal that controlling the effects of socio-demographic variables and time spent online, higher neuroticism and lower conscientiousness were related to cognitions regarding PIU. Moreover, results of structural equation modelling indicate that the relationship between time spent online and cognitions regarding PIU was independently mediated by extraversion, openness and agreeableness. Examining the role of all of the Big Five personality traits (especially neuroticism and conscientiousness) on PIU will increase understanding in further studies.","author":[{"dropping-particle":"","family":"Durak","given":"M","non-dropping-particle":"","parse-names":false,"suffix":""},{"dropping-particle":"","family":"Senol-Durak","given":"E","non-dropping-particle":"","parse-names":false,"suffix":""}],"container-title":"Asian Journal of Social Psychology","id":"ITEM-1","issue":"3","issued":{"date-parts":[["2014","9","8"]]},"page":"206-218","publisher":"WILEY-BLACKWELL, 111 RIVER ST, HOBOKEN 07030-5774, NJ USA","title":"Which personality traits are associated with cognitions related to problematic Internet use?","type":"article-journal","volume":"17"},"uris":["http://www.mendeley.com/documents/?uuid=2d2a5a3a-f0af-4e3b-b8d1-2b64214f4fb4"]}],"mendeley":{"formattedCitation":"&lt;sup&gt;40&lt;/sup&gt;","plainTextFormattedCitation":"40","previouslyFormattedCitation":"&lt;sup&gt;40&lt;/sup&gt;"},"properties":{"noteIndex":0},"schema":"https://github.com/citation-style-language/schema/raw/master/csl-citation.json"}</w:instrText>
      </w:r>
      <w:r w:rsidR="00052EA0"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40</w:t>
      </w:r>
      <w:r w:rsidR="00052EA0" w:rsidRPr="001F019F">
        <w:rPr>
          <w:rFonts w:eastAsia="Times New Roman" w:cstheme="minorHAnsi"/>
          <w:sz w:val="24"/>
          <w:szCs w:val="24"/>
        </w:rPr>
        <w:fldChar w:fldCharType="end"/>
      </w:r>
      <w:r w:rsidR="00315A19" w:rsidRPr="001F019F">
        <w:rPr>
          <w:rFonts w:eastAsia="Times New Roman" w:cstheme="minorHAnsi"/>
          <w:sz w:val="24"/>
          <w:szCs w:val="24"/>
        </w:rPr>
        <w:t xml:space="preserve"> while another study stated that loneliness, depression and computer self-efficacy were significant predictors of PIU</w:t>
      </w:r>
      <w:r w:rsidR="00916B5C" w:rsidRPr="001F019F">
        <w:rPr>
          <w:rFonts w:eastAsia="Times New Roman" w:cstheme="minorHAnsi"/>
          <w:sz w:val="24"/>
          <w:szCs w:val="24"/>
        </w:rPr>
        <w:t>.</w:t>
      </w:r>
      <w:r w:rsidR="00D52DDB" w:rsidRPr="001F019F">
        <w:rPr>
          <w:rFonts w:eastAsia="Times New Roman" w:cstheme="minorHAnsi"/>
          <w:sz w:val="24"/>
          <w:szCs w:val="24"/>
        </w:rPr>
        <w:fldChar w:fldCharType="begin" w:fldLock="1"/>
      </w:r>
      <w:r w:rsidR="00420A21" w:rsidRPr="001F019F">
        <w:rPr>
          <w:rFonts w:eastAsia="Times New Roman" w:cstheme="minorHAnsi"/>
          <w:sz w:val="24"/>
          <w:szCs w:val="24"/>
        </w:rPr>
        <w:instrText>ADDIN CSL_CITATION {"citationItems":[{"id":"ITEM-1","itemData":{"DOI":"10.1089/cpb.2007.0255","ISBN":"1094-9313","ISSN":"1094-9313","PMID":"19072150","abstract":"This study investigated whether university students' levels of loneliness, depression, and computer self-efficacy were significant predictors of their problematic Internet use levels. The study was carried out with 559 Turkish university students. The research data were analyzed by multiple regression analysis. The findings indicated that loneliness, depression, and computer self-efficacy were significant predictors of problematic Internet use. Loneliness was found as the most important predictive variable. Depression predicted problematic Internet use on the second rank, and computer self-efficacy on the third rank.","author":[{"dropping-particle":"","family":"Ceyhan","given":"A A","non-dropping-particle":"","parse-names":false,"suffix":""},{"dropping-particle":"","family":"Ceyhan","given":"E","non-dropping-particle":"","parse-names":false,"suffix":""}],"container-title":"CyberPsychology &amp; Behavior","id":"ITEM-1","issue":"6","issued":{"date-parts":[["2008"]]},"page":"699-701","title":"Loneliness, depression, and computer self-efficacy as predictors of problematic internet use","type":"article-journal","volume":"11"},"uris":["http://www.mendeley.com/documents/?uuid=f247e957-b891-4da5-83c6-9c01338aeb74"]}],"mendeley":{"formattedCitation":"&lt;sup&gt;41&lt;/sup&gt;","plainTextFormattedCitation":"41","previouslyFormattedCitation":"&lt;sup&gt;41&lt;/sup&gt;"},"properties":{"noteIndex":0},"schema":"https://github.com/citation-style-language/schema/raw/master/csl-citation.json"}</w:instrText>
      </w:r>
      <w:r w:rsidR="00D52DDB"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41</w:t>
      </w:r>
      <w:r w:rsidR="00D52DDB" w:rsidRPr="001F019F">
        <w:rPr>
          <w:rFonts w:eastAsia="Times New Roman" w:cstheme="minorHAnsi"/>
          <w:sz w:val="24"/>
          <w:szCs w:val="24"/>
        </w:rPr>
        <w:fldChar w:fldCharType="end"/>
      </w:r>
      <w:r w:rsidR="00170ADB" w:rsidRPr="001F019F">
        <w:rPr>
          <w:rFonts w:eastAsia="Times New Roman" w:cstheme="minorHAnsi"/>
          <w:sz w:val="24"/>
          <w:szCs w:val="24"/>
        </w:rPr>
        <w:t xml:space="preserve"> </w:t>
      </w:r>
      <w:r w:rsidRPr="001F019F">
        <w:rPr>
          <w:rFonts w:eastAsia="Times New Roman" w:cstheme="minorHAnsi"/>
          <w:sz w:val="24"/>
          <w:szCs w:val="24"/>
        </w:rPr>
        <w:t xml:space="preserve"> It may of course also be that the association between SM experiences and PSI is bi-directional in nature. </w:t>
      </w:r>
    </w:p>
    <w:p w14:paraId="276BFC8B" w14:textId="77777777" w:rsidR="00FB53B1" w:rsidRPr="001F019F" w:rsidRDefault="00FB53B1" w:rsidP="008066BD">
      <w:pPr>
        <w:spacing w:after="0" w:line="480" w:lineRule="auto"/>
        <w:rPr>
          <w:rFonts w:eastAsia="Times New Roman" w:cstheme="minorHAnsi"/>
          <w:sz w:val="24"/>
          <w:szCs w:val="24"/>
        </w:rPr>
      </w:pPr>
    </w:p>
    <w:p w14:paraId="44B3680E" w14:textId="2F877F7F" w:rsidR="00FB53B1" w:rsidRPr="001F019F" w:rsidRDefault="00E95B0B" w:rsidP="00366F80">
      <w:pPr>
        <w:spacing w:after="0" w:line="480" w:lineRule="auto"/>
        <w:rPr>
          <w:rFonts w:eastAsia="Times New Roman" w:cstheme="minorHAnsi"/>
          <w:sz w:val="24"/>
          <w:szCs w:val="24"/>
        </w:rPr>
      </w:pPr>
      <w:r w:rsidRPr="001F019F">
        <w:rPr>
          <w:rFonts w:eastAsia="Times New Roman" w:cstheme="minorHAnsi"/>
          <w:sz w:val="24"/>
          <w:szCs w:val="24"/>
        </w:rPr>
        <w:t xml:space="preserve">Aside from positive experiences and negative experiences on SM, three covariates were associated with PSI. First, compared with those who were single, </w:t>
      </w:r>
      <w:r w:rsidR="00F92E2C" w:rsidRPr="001F019F">
        <w:rPr>
          <w:rFonts w:eastAsia="Times New Roman" w:cstheme="minorHAnsi"/>
          <w:sz w:val="24"/>
          <w:szCs w:val="24"/>
        </w:rPr>
        <w:t xml:space="preserve">participants who were dating demonstrated a 25% decrease in odds of PSI </w:t>
      </w:r>
      <w:r w:rsidR="00366F80" w:rsidRPr="001F019F">
        <w:rPr>
          <w:rFonts w:eastAsia="Times New Roman" w:cstheme="minorHAnsi"/>
          <w:sz w:val="24"/>
          <w:szCs w:val="24"/>
        </w:rPr>
        <w:t>(AOR=</w:t>
      </w:r>
      <w:r w:rsidR="00444515" w:rsidRPr="001F019F">
        <w:rPr>
          <w:rFonts w:eastAsia="Times New Roman" w:cstheme="minorHAnsi"/>
          <w:sz w:val="24"/>
          <w:szCs w:val="24"/>
        </w:rPr>
        <w:t xml:space="preserve">0.75; </w:t>
      </w:r>
      <w:r w:rsidR="00C524FB" w:rsidRPr="001F019F">
        <w:rPr>
          <w:rFonts w:eastAsia="Times New Roman" w:cstheme="minorHAnsi"/>
          <w:sz w:val="24"/>
          <w:szCs w:val="24"/>
        </w:rPr>
        <w:t xml:space="preserve">95% CI=0.58-0.97). </w:t>
      </w:r>
      <w:r w:rsidR="00D2650D" w:rsidRPr="001F019F">
        <w:rPr>
          <w:rFonts w:eastAsia="Times New Roman" w:cstheme="minorHAnsi"/>
          <w:sz w:val="24"/>
          <w:szCs w:val="24"/>
        </w:rPr>
        <w:t xml:space="preserve">It may be that </w:t>
      </w:r>
      <w:r w:rsidR="00F700B3" w:rsidRPr="001F019F">
        <w:rPr>
          <w:rFonts w:eastAsia="Times New Roman" w:cstheme="minorHAnsi"/>
          <w:sz w:val="24"/>
          <w:szCs w:val="24"/>
        </w:rPr>
        <w:t xml:space="preserve">dating </w:t>
      </w:r>
      <w:r w:rsidR="007D0E8D" w:rsidRPr="001F019F">
        <w:rPr>
          <w:rFonts w:eastAsia="Times New Roman" w:cstheme="minorHAnsi"/>
          <w:sz w:val="24"/>
          <w:szCs w:val="24"/>
        </w:rPr>
        <w:t>is</w:t>
      </w:r>
      <w:r w:rsidR="00FA31F0" w:rsidRPr="001F019F">
        <w:rPr>
          <w:rFonts w:eastAsia="Times New Roman" w:cstheme="minorHAnsi"/>
          <w:sz w:val="24"/>
          <w:szCs w:val="24"/>
        </w:rPr>
        <w:t xml:space="preserve"> a proxy for being socially integrated</w:t>
      </w:r>
      <w:r w:rsidR="000922FA" w:rsidRPr="001F019F">
        <w:rPr>
          <w:rFonts w:eastAsia="Times New Roman" w:cstheme="minorHAnsi"/>
          <w:sz w:val="24"/>
          <w:szCs w:val="24"/>
        </w:rPr>
        <w:t>, and therefore</w:t>
      </w:r>
      <w:r w:rsidR="00161A17" w:rsidRPr="001F019F">
        <w:rPr>
          <w:rFonts w:eastAsia="Times New Roman" w:cstheme="minorHAnsi"/>
          <w:sz w:val="24"/>
          <w:szCs w:val="24"/>
        </w:rPr>
        <w:t xml:space="preserve"> a marker of being</w:t>
      </w:r>
      <w:r w:rsidRPr="001F019F">
        <w:rPr>
          <w:rFonts w:eastAsia="Times New Roman" w:cstheme="minorHAnsi"/>
          <w:sz w:val="24"/>
          <w:szCs w:val="24"/>
        </w:rPr>
        <w:t xml:space="preserve"> less socially isolated. Second, compared with those who identified as male, participants who identified as “other” had three-</w:t>
      </w:r>
      <w:r w:rsidR="00366F80" w:rsidRPr="001F019F">
        <w:rPr>
          <w:rFonts w:eastAsia="Times New Roman" w:cstheme="minorHAnsi"/>
          <w:sz w:val="24"/>
          <w:szCs w:val="24"/>
        </w:rPr>
        <w:t>fold odds of increased PSI (AOR=</w:t>
      </w:r>
      <w:r w:rsidRPr="001F019F">
        <w:rPr>
          <w:rFonts w:eastAsia="Times New Roman" w:cstheme="minorHAnsi"/>
          <w:sz w:val="24"/>
          <w:szCs w:val="24"/>
        </w:rPr>
        <w:t>3.14; 95% CI=1.</w:t>
      </w:r>
      <w:r w:rsidR="007A52C0" w:rsidRPr="001F019F">
        <w:rPr>
          <w:rFonts w:eastAsia="Times New Roman" w:cstheme="minorHAnsi"/>
          <w:sz w:val="24"/>
          <w:szCs w:val="24"/>
        </w:rPr>
        <w:t>04-9.53</w:t>
      </w:r>
      <w:r w:rsidRPr="001F019F">
        <w:rPr>
          <w:rFonts w:eastAsia="Times New Roman" w:cstheme="minorHAnsi"/>
          <w:sz w:val="24"/>
          <w:szCs w:val="24"/>
        </w:rPr>
        <w:t>)</w:t>
      </w:r>
      <w:r w:rsidR="007A52C0" w:rsidRPr="001F019F">
        <w:rPr>
          <w:rFonts w:eastAsia="Times New Roman" w:cstheme="minorHAnsi"/>
          <w:sz w:val="24"/>
          <w:szCs w:val="24"/>
        </w:rPr>
        <w:t>. This is consistent with other research demonstrating that gender-fluid individual</w:t>
      </w:r>
      <w:r w:rsidR="00CE2AC5" w:rsidRPr="001F019F">
        <w:rPr>
          <w:rFonts w:eastAsia="Times New Roman" w:cstheme="minorHAnsi"/>
          <w:sz w:val="24"/>
          <w:szCs w:val="24"/>
        </w:rPr>
        <w:t>s tend to feel marginalized</w:t>
      </w:r>
      <w:r w:rsidR="00916B5C" w:rsidRPr="001F019F">
        <w:rPr>
          <w:rFonts w:eastAsia="Times New Roman" w:cstheme="minorHAnsi"/>
          <w:sz w:val="24"/>
          <w:szCs w:val="24"/>
        </w:rPr>
        <w:t>.</w:t>
      </w:r>
      <w:r w:rsidR="00705ED0" w:rsidRPr="001F019F">
        <w:rPr>
          <w:rFonts w:eastAsia="Times New Roman" w:cstheme="minorHAnsi"/>
          <w:sz w:val="24"/>
          <w:szCs w:val="24"/>
        </w:rPr>
        <w:fldChar w:fldCharType="begin" w:fldLock="1"/>
      </w:r>
      <w:r w:rsidR="00420A21" w:rsidRPr="001F019F">
        <w:rPr>
          <w:rFonts w:eastAsia="Times New Roman" w:cstheme="minorHAnsi"/>
          <w:sz w:val="24"/>
          <w:szCs w:val="24"/>
        </w:rPr>
        <w:instrText>ADDIN CSL_CITATION {"citationItems":[{"id":"ITEM-1","itemData":{"DOI":"10.3928/00485713-20160418-01","ISBN":"1938-2456(Electronic),0048-5713(Print)","ISSN":"0048-5713","abstract":"Transgender and gender nonconform-ing (TGNC) people encounter health dis-parities in the United States, perpetuated by limited TGNC-related content in medical ed-ucation and training. Recognition of the ef-fects of discrimination and stigma on TGNC communities has contributed to a resur-gence of interest in these populations. Ex-ploring the diversity of TGNC identities and recognizing patterns of institutionalized bias enable health care providers, including psychiatrists and other mental health prac-titioners, to promote health equity for these historically underserved populations. [Psy-chiatr Ann. 2016;46(6):334-339.] T","author":[{"dropping-particle":"","family":"Grubb","given":"H M","non-dropping-particle":"","parse-names":false,"suffix":""}],"container-title":"Psychiatric Annals","id":"ITEM-1","issue":"6","issued":{"date-parts":[["2016"]]},"page":"334-339","title":"Marginalization of transgender identities: implications for health equity","type":"article-journal","volume":"46"},"uris":["http://www.mendeley.com/documents/?uuid=d3a8be99-6681-42ca-a45e-ea0e986b5a75"]}],"mendeley":{"formattedCitation":"&lt;sup&gt;42&lt;/sup&gt;","plainTextFormattedCitation":"42","previouslyFormattedCitation":"&lt;sup&gt;42&lt;/sup&gt;"},"properties":{"noteIndex":0},"schema":"https://github.com/citation-style-language/schema/raw/master/csl-citation.json"}</w:instrText>
      </w:r>
      <w:r w:rsidR="00705ED0"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42</w:t>
      </w:r>
      <w:r w:rsidR="00705ED0" w:rsidRPr="001F019F">
        <w:rPr>
          <w:rFonts w:eastAsia="Times New Roman" w:cstheme="minorHAnsi"/>
          <w:sz w:val="24"/>
          <w:szCs w:val="24"/>
        </w:rPr>
        <w:fldChar w:fldCharType="end"/>
      </w:r>
      <w:r w:rsidR="00CE2AC5" w:rsidRPr="001F019F">
        <w:rPr>
          <w:rFonts w:eastAsia="Times New Roman" w:cstheme="minorHAnsi"/>
          <w:sz w:val="24"/>
          <w:szCs w:val="24"/>
        </w:rPr>
        <w:t xml:space="preserve"> </w:t>
      </w:r>
      <w:r w:rsidR="00806794" w:rsidRPr="001F019F">
        <w:rPr>
          <w:rFonts w:eastAsia="Times New Roman" w:cstheme="minorHAnsi"/>
          <w:sz w:val="24"/>
          <w:szCs w:val="24"/>
        </w:rPr>
        <w:t>However, because of the relative paucity of research in this area, i</w:t>
      </w:r>
      <w:r w:rsidR="00D932AF" w:rsidRPr="001F019F">
        <w:rPr>
          <w:rFonts w:eastAsia="Times New Roman" w:cstheme="minorHAnsi"/>
          <w:sz w:val="24"/>
          <w:szCs w:val="24"/>
        </w:rPr>
        <w:t>t would be useful for</w:t>
      </w:r>
      <w:r w:rsidR="005C0E5F" w:rsidRPr="001F019F">
        <w:rPr>
          <w:rFonts w:eastAsia="Times New Roman" w:cstheme="minorHAnsi"/>
          <w:sz w:val="24"/>
          <w:szCs w:val="24"/>
        </w:rPr>
        <w:t xml:space="preserve"> future research </w:t>
      </w:r>
      <w:r w:rsidR="00D932AF" w:rsidRPr="001F019F">
        <w:rPr>
          <w:rFonts w:eastAsia="Times New Roman" w:cstheme="minorHAnsi"/>
          <w:sz w:val="24"/>
          <w:szCs w:val="24"/>
        </w:rPr>
        <w:t>to explore</w:t>
      </w:r>
      <w:r w:rsidR="005C0E5F" w:rsidRPr="001F019F">
        <w:rPr>
          <w:rFonts w:eastAsia="Times New Roman" w:cstheme="minorHAnsi"/>
          <w:sz w:val="24"/>
          <w:szCs w:val="24"/>
        </w:rPr>
        <w:t xml:space="preserve"> </w:t>
      </w:r>
      <w:r w:rsidR="00C530F1" w:rsidRPr="001F019F">
        <w:rPr>
          <w:rFonts w:eastAsia="Times New Roman" w:cstheme="minorHAnsi"/>
          <w:sz w:val="24"/>
          <w:szCs w:val="24"/>
        </w:rPr>
        <w:t>this relationship</w:t>
      </w:r>
      <w:r w:rsidR="0019469E" w:rsidRPr="001F019F">
        <w:rPr>
          <w:rFonts w:eastAsia="Times New Roman" w:cstheme="minorHAnsi"/>
          <w:sz w:val="24"/>
          <w:szCs w:val="24"/>
        </w:rPr>
        <w:t xml:space="preserve"> quantitative</w:t>
      </w:r>
      <w:r w:rsidR="00D932AF" w:rsidRPr="001F019F">
        <w:rPr>
          <w:rFonts w:eastAsia="Times New Roman" w:cstheme="minorHAnsi"/>
          <w:sz w:val="24"/>
          <w:szCs w:val="24"/>
        </w:rPr>
        <w:t>ly</w:t>
      </w:r>
      <w:r w:rsidR="0019469E" w:rsidRPr="001F019F">
        <w:rPr>
          <w:rFonts w:eastAsia="Times New Roman" w:cstheme="minorHAnsi"/>
          <w:sz w:val="24"/>
          <w:szCs w:val="24"/>
        </w:rPr>
        <w:t xml:space="preserve"> and</w:t>
      </w:r>
      <w:r w:rsidR="00806794" w:rsidRPr="001F019F">
        <w:rPr>
          <w:rFonts w:eastAsia="Times New Roman" w:cstheme="minorHAnsi"/>
          <w:sz w:val="24"/>
          <w:szCs w:val="24"/>
        </w:rPr>
        <w:t>/or</w:t>
      </w:r>
      <w:r w:rsidR="0019469E" w:rsidRPr="001F019F">
        <w:rPr>
          <w:rFonts w:eastAsia="Times New Roman" w:cstheme="minorHAnsi"/>
          <w:sz w:val="24"/>
          <w:szCs w:val="24"/>
        </w:rPr>
        <w:t xml:space="preserve"> qualitative</w:t>
      </w:r>
      <w:r w:rsidR="00D932AF" w:rsidRPr="001F019F">
        <w:rPr>
          <w:rFonts w:eastAsia="Times New Roman" w:cstheme="minorHAnsi"/>
          <w:sz w:val="24"/>
          <w:szCs w:val="24"/>
        </w:rPr>
        <w:t>ly</w:t>
      </w:r>
      <w:r w:rsidR="005C0E5F" w:rsidRPr="001F019F">
        <w:rPr>
          <w:rFonts w:eastAsia="Times New Roman" w:cstheme="minorHAnsi"/>
          <w:sz w:val="24"/>
          <w:szCs w:val="24"/>
        </w:rPr>
        <w:t xml:space="preserve">. </w:t>
      </w:r>
      <w:r w:rsidR="007A52C0" w:rsidRPr="001F019F">
        <w:rPr>
          <w:rFonts w:eastAsia="Times New Roman" w:cstheme="minorHAnsi"/>
          <w:sz w:val="24"/>
          <w:szCs w:val="24"/>
        </w:rPr>
        <w:t>Finally, compared with those who lived with parents, participants who reported an “other” living situation—versus living with a significant other, friends, or alone</w:t>
      </w:r>
      <w:r w:rsidR="00366F80" w:rsidRPr="001F019F">
        <w:rPr>
          <w:rFonts w:eastAsia="Times New Roman" w:cstheme="minorHAnsi"/>
          <w:sz w:val="24"/>
          <w:szCs w:val="24"/>
        </w:rPr>
        <w:t>—</w:t>
      </w:r>
      <w:r w:rsidR="007A52C0" w:rsidRPr="001F019F">
        <w:rPr>
          <w:rFonts w:eastAsia="Times New Roman" w:cstheme="minorHAnsi"/>
          <w:sz w:val="24"/>
          <w:szCs w:val="24"/>
        </w:rPr>
        <w:t>had</w:t>
      </w:r>
      <w:r w:rsidR="00366F80" w:rsidRPr="001F019F">
        <w:rPr>
          <w:rFonts w:eastAsia="Times New Roman" w:cstheme="minorHAnsi"/>
          <w:sz w:val="24"/>
          <w:szCs w:val="24"/>
        </w:rPr>
        <w:t xml:space="preserve"> 64% odds of increased PSI (AOR=</w:t>
      </w:r>
      <w:r w:rsidR="007A52C0" w:rsidRPr="001F019F">
        <w:rPr>
          <w:rFonts w:eastAsia="Times New Roman" w:cstheme="minorHAnsi"/>
          <w:sz w:val="24"/>
          <w:szCs w:val="24"/>
        </w:rPr>
        <w:t>1.64; 95% CI=1.05-2.56). It may be that these individuals live with others whom they do not consider “friends,” which may make them feel isolated.</w:t>
      </w:r>
    </w:p>
    <w:p w14:paraId="112FFB43" w14:textId="214A242C" w:rsidR="00C27759" w:rsidRPr="001F019F" w:rsidRDefault="00C27759" w:rsidP="00C8364D">
      <w:pPr>
        <w:spacing w:after="0" w:line="480" w:lineRule="auto"/>
        <w:rPr>
          <w:rFonts w:eastAsia="Times New Roman" w:cstheme="minorHAnsi"/>
          <w:sz w:val="24"/>
          <w:szCs w:val="24"/>
        </w:rPr>
      </w:pPr>
    </w:p>
    <w:p w14:paraId="7CA6B1DC" w14:textId="26810FE2" w:rsidR="00AC17CE" w:rsidRPr="001F019F" w:rsidRDefault="008066BD" w:rsidP="00AD5E80">
      <w:pPr>
        <w:spacing w:after="0" w:line="480" w:lineRule="auto"/>
        <w:rPr>
          <w:rFonts w:eastAsia="Times New Roman" w:cstheme="minorHAnsi"/>
          <w:sz w:val="24"/>
          <w:szCs w:val="24"/>
        </w:rPr>
      </w:pPr>
      <w:r w:rsidRPr="001F019F">
        <w:rPr>
          <w:rFonts w:eastAsia="Times New Roman" w:cstheme="minorHAnsi"/>
          <w:sz w:val="24"/>
          <w:szCs w:val="24"/>
        </w:rPr>
        <w:t xml:space="preserve">While these early findings need to be replicated, they </w:t>
      </w:r>
      <w:r w:rsidR="00D932AF" w:rsidRPr="001F019F">
        <w:rPr>
          <w:rFonts w:eastAsia="Times New Roman" w:cstheme="minorHAnsi"/>
          <w:sz w:val="24"/>
          <w:szCs w:val="24"/>
        </w:rPr>
        <w:t xml:space="preserve">still </w:t>
      </w:r>
      <w:r w:rsidRPr="001F019F">
        <w:rPr>
          <w:rFonts w:eastAsia="Times New Roman" w:cstheme="minorHAnsi"/>
          <w:sz w:val="24"/>
          <w:szCs w:val="24"/>
        </w:rPr>
        <w:t xml:space="preserve">may be useful </w:t>
      </w:r>
      <w:r w:rsidR="0053383B" w:rsidRPr="001F019F">
        <w:rPr>
          <w:rFonts w:eastAsia="Times New Roman" w:cstheme="minorHAnsi"/>
          <w:sz w:val="24"/>
          <w:szCs w:val="24"/>
        </w:rPr>
        <w:t xml:space="preserve">to public health practitioners. </w:t>
      </w:r>
      <w:r w:rsidR="00713F83" w:rsidRPr="001F019F">
        <w:rPr>
          <w:rFonts w:eastAsia="Times New Roman" w:cstheme="minorHAnsi"/>
          <w:sz w:val="24"/>
          <w:szCs w:val="24"/>
        </w:rPr>
        <w:t>D</w:t>
      </w:r>
      <w:r w:rsidR="0004788D" w:rsidRPr="001F019F">
        <w:rPr>
          <w:rFonts w:eastAsia="Times New Roman" w:cstheme="minorHAnsi"/>
          <w:sz w:val="24"/>
          <w:szCs w:val="24"/>
        </w:rPr>
        <w:t xml:space="preserve">irectionality cannot be ascertained from this study, </w:t>
      </w:r>
      <w:r w:rsidR="009A70F8" w:rsidRPr="001F019F">
        <w:rPr>
          <w:rFonts w:eastAsia="Times New Roman" w:cstheme="minorHAnsi"/>
          <w:sz w:val="24"/>
          <w:szCs w:val="24"/>
        </w:rPr>
        <w:t xml:space="preserve">making </w:t>
      </w:r>
      <w:r w:rsidR="00713F83" w:rsidRPr="001F019F">
        <w:rPr>
          <w:rFonts w:eastAsia="Times New Roman" w:cstheme="minorHAnsi"/>
          <w:sz w:val="24"/>
          <w:szCs w:val="24"/>
        </w:rPr>
        <w:t>a strong</w:t>
      </w:r>
      <w:r w:rsidR="009A70F8" w:rsidRPr="001F019F">
        <w:rPr>
          <w:rFonts w:eastAsia="Times New Roman" w:cstheme="minorHAnsi"/>
          <w:sz w:val="24"/>
          <w:szCs w:val="24"/>
        </w:rPr>
        <w:t xml:space="preserve"> suggestion to educate the public about possible risks associated with engaging with negative encounters online premature</w:t>
      </w:r>
      <w:r w:rsidR="00713F83" w:rsidRPr="001F019F">
        <w:rPr>
          <w:rFonts w:eastAsia="Times New Roman" w:cstheme="minorHAnsi"/>
          <w:sz w:val="24"/>
          <w:szCs w:val="24"/>
        </w:rPr>
        <w:t>. However,</w:t>
      </w:r>
      <w:r w:rsidR="009A70F8" w:rsidRPr="001F019F">
        <w:rPr>
          <w:rFonts w:eastAsia="Times New Roman" w:cstheme="minorHAnsi"/>
          <w:sz w:val="24"/>
          <w:szCs w:val="24"/>
        </w:rPr>
        <w:t xml:space="preserve"> public health practitioners </w:t>
      </w:r>
      <w:r w:rsidR="00713F83" w:rsidRPr="001F019F">
        <w:rPr>
          <w:rFonts w:eastAsia="Times New Roman" w:cstheme="minorHAnsi"/>
          <w:sz w:val="24"/>
          <w:szCs w:val="24"/>
        </w:rPr>
        <w:t>may wish to</w:t>
      </w:r>
      <w:r w:rsidR="009A70F8" w:rsidRPr="001F019F">
        <w:rPr>
          <w:rFonts w:eastAsia="Times New Roman" w:cstheme="minorHAnsi"/>
          <w:sz w:val="24"/>
          <w:szCs w:val="24"/>
        </w:rPr>
        <w:t xml:space="preserve"> </w:t>
      </w:r>
      <w:r w:rsidR="0004788D" w:rsidRPr="001F019F">
        <w:rPr>
          <w:rFonts w:eastAsia="Times New Roman" w:cstheme="minorHAnsi"/>
          <w:sz w:val="24"/>
          <w:szCs w:val="24"/>
        </w:rPr>
        <w:t>encourag</w:t>
      </w:r>
      <w:r w:rsidR="009A70F8" w:rsidRPr="001F019F">
        <w:rPr>
          <w:rFonts w:eastAsia="Times New Roman" w:cstheme="minorHAnsi"/>
          <w:sz w:val="24"/>
          <w:szCs w:val="24"/>
        </w:rPr>
        <w:t>e</w:t>
      </w:r>
      <w:r w:rsidR="0053383B" w:rsidRPr="001F019F">
        <w:rPr>
          <w:rFonts w:eastAsia="Times New Roman" w:cstheme="minorHAnsi"/>
          <w:sz w:val="24"/>
          <w:szCs w:val="24"/>
        </w:rPr>
        <w:t xml:space="preserve"> </w:t>
      </w:r>
      <w:r w:rsidR="00053B27" w:rsidRPr="001F019F">
        <w:rPr>
          <w:rFonts w:eastAsia="Times New Roman" w:cstheme="minorHAnsi"/>
          <w:sz w:val="24"/>
          <w:szCs w:val="24"/>
        </w:rPr>
        <w:t xml:space="preserve">the public </w:t>
      </w:r>
      <w:r w:rsidR="0053383B" w:rsidRPr="001F019F">
        <w:rPr>
          <w:rFonts w:eastAsia="Times New Roman" w:cstheme="minorHAnsi"/>
          <w:sz w:val="24"/>
          <w:szCs w:val="24"/>
        </w:rPr>
        <w:t>to be</w:t>
      </w:r>
      <w:r w:rsidR="00FA3280" w:rsidRPr="001F019F">
        <w:rPr>
          <w:rFonts w:eastAsia="Times New Roman" w:cstheme="minorHAnsi"/>
          <w:sz w:val="24"/>
          <w:szCs w:val="24"/>
        </w:rPr>
        <w:t xml:space="preserve"> more </w:t>
      </w:r>
      <w:r w:rsidR="0004788D" w:rsidRPr="001F019F">
        <w:rPr>
          <w:rFonts w:eastAsia="Times New Roman" w:cstheme="minorHAnsi"/>
          <w:sz w:val="24"/>
          <w:szCs w:val="24"/>
        </w:rPr>
        <w:t>cognizant and thoughtful</w:t>
      </w:r>
      <w:r w:rsidR="00FA3280" w:rsidRPr="001F019F">
        <w:rPr>
          <w:rFonts w:eastAsia="Times New Roman" w:cstheme="minorHAnsi"/>
          <w:sz w:val="24"/>
          <w:szCs w:val="24"/>
        </w:rPr>
        <w:t xml:space="preserve"> </w:t>
      </w:r>
      <w:r w:rsidR="00713F83" w:rsidRPr="001F019F">
        <w:rPr>
          <w:rFonts w:eastAsia="Times New Roman" w:cstheme="minorHAnsi"/>
          <w:sz w:val="24"/>
          <w:szCs w:val="24"/>
        </w:rPr>
        <w:t>regarding</w:t>
      </w:r>
      <w:r w:rsidR="00053B27" w:rsidRPr="001F019F">
        <w:rPr>
          <w:rFonts w:eastAsia="Times New Roman" w:cstheme="minorHAnsi"/>
          <w:sz w:val="24"/>
          <w:szCs w:val="24"/>
        </w:rPr>
        <w:t xml:space="preserve"> </w:t>
      </w:r>
      <w:r w:rsidR="0004788D" w:rsidRPr="001F019F">
        <w:rPr>
          <w:rFonts w:eastAsia="Times New Roman" w:cstheme="minorHAnsi"/>
          <w:sz w:val="24"/>
          <w:szCs w:val="24"/>
        </w:rPr>
        <w:t>their online experiences</w:t>
      </w:r>
      <w:r w:rsidR="009A70F8" w:rsidRPr="001F019F">
        <w:rPr>
          <w:rFonts w:eastAsia="Times New Roman" w:cstheme="minorHAnsi"/>
          <w:sz w:val="24"/>
          <w:szCs w:val="24"/>
        </w:rPr>
        <w:t xml:space="preserve">. In turn, this could </w:t>
      </w:r>
      <w:r w:rsidR="0053383B" w:rsidRPr="001F019F">
        <w:rPr>
          <w:rFonts w:eastAsia="Times New Roman" w:cstheme="minorHAnsi"/>
          <w:sz w:val="24"/>
          <w:szCs w:val="24"/>
        </w:rPr>
        <w:t xml:space="preserve">help </w:t>
      </w:r>
      <w:r w:rsidR="0004788D" w:rsidRPr="001F019F">
        <w:rPr>
          <w:rFonts w:eastAsia="Times New Roman" w:cstheme="minorHAnsi"/>
          <w:sz w:val="24"/>
          <w:szCs w:val="24"/>
        </w:rPr>
        <w:t xml:space="preserve">to </w:t>
      </w:r>
      <w:r w:rsidR="0053383B" w:rsidRPr="001F019F">
        <w:rPr>
          <w:rFonts w:eastAsia="Times New Roman" w:cstheme="minorHAnsi"/>
          <w:sz w:val="24"/>
          <w:szCs w:val="24"/>
        </w:rPr>
        <w:t xml:space="preserve">interrupt a potential </w:t>
      </w:r>
      <w:r w:rsidR="00B61622" w:rsidRPr="001F019F">
        <w:rPr>
          <w:rFonts w:eastAsia="Times New Roman" w:cstheme="minorHAnsi"/>
          <w:sz w:val="24"/>
          <w:szCs w:val="24"/>
        </w:rPr>
        <w:t>cycle of negative experiences and PSI.</w:t>
      </w:r>
      <w:r w:rsidR="0099745E" w:rsidRPr="001F019F">
        <w:rPr>
          <w:rFonts w:eastAsia="Times New Roman" w:cstheme="minorHAnsi"/>
          <w:sz w:val="24"/>
          <w:szCs w:val="24"/>
        </w:rPr>
        <w:t xml:space="preserve"> </w:t>
      </w:r>
      <w:r w:rsidR="00D74ECF" w:rsidRPr="001F019F">
        <w:rPr>
          <w:rFonts w:eastAsia="Times New Roman" w:cstheme="minorHAnsi"/>
          <w:sz w:val="24"/>
          <w:szCs w:val="24"/>
        </w:rPr>
        <w:t xml:space="preserve">Many </w:t>
      </w:r>
      <w:r w:rsidR="00E6200F" w:rsidRPr="001F019F">
        <w:rPr>
          <w:rFonts w:eastAsia="Times New Roman" w:cstheme="minorHAnsi"/>
          <w:sz w:val="24"/>
          <w:szCs w:val="24"/>
        </w:rPr>
        <w:t>environments</w:t>
      </w:r>
      <w:r w:rsidR="00D74ECF" w:rsidRPr="001F019F">
        <w:rPr>
          <w:rFonts w:eastAsia="Times New Roman" w:cstheme="minorHAnsi"/>
          <w:sz w:val="24"/>
          <w:szCs w:val="24"/>
        </w:rPr>
        <w:t xml:space="preserve">, </w:t>
      </w:r>
      <w:r w:rsidR="00AD5E80" w:rsidRPr="001F019F">
        <w:rPr>
          <w:rFonts w:eastAsia="Times New Roman" w:cstheme="minorHAnsi"/>
          <w:sz w:val="24"/>
          <w:szCs w:val="24"/>
        </w:rPr>
        <w:t xml:space="preserve">such as universities, workplaces, and community </w:t>
      </w:r>
      <w:r w:rsidR="003264F1" w:rsidRPr="001F019F">
        <w:rPr>
          <w:rFonts w:eastAsia="Times New Roman" w:cstheme="minorHAnsi"/>
          <w:sz w:val="24"/>
          <w:szCs w:val="24"/>
        </w:rPr>
        <w:t>spaces</w:t>
      </w:r>
      <w:r w:rsidR="00D74ECF" w:rsidRPr="001F019F">
        <w:rPr>
          <w:rFonts w:eastAsia="Times New Roman" w:cstheme="minorHAnsi"/>
          <w:sz w:val="24"/>
          <w:szCs w:val="24"/>
        </w:rPr>
        <w:t>,</w:t>
      </w:r>
      <w:r w:rsidR="00690C83" w:rsidRPr="001F019F">
        <w:rPr>
          <w:rFonts w:eastAsia="Times New Roman" w:cstheme="minorHAnsi"/>
          <w:sz w:val="24"/>
          <w:szCs w:val="24"/>
        </w:rPr>
        <w:t xml:space="preserve"> </w:t>
      </w:r>
      <w:r w:rsidR="000922AD" w:rsidRPr="001F019F">
        <w:rPr>
          <w:rFonts w:eastAsia="Times New Roman" w:cstheme="minorHAnsi"/>
          <w:sz w:val="24"/>
          <w:szCs w:val="24"/>
        </w:rPr>
        <w:t>which</w:t>
      </w:r>
      <w:r w:rsidR="00690C83" w:rsidRPr="001F019F">
        <w:rPr>
          <w:rFonts w:eastAsia="Times New Roman" w:cstheme="minorHAnsi"/>
          <w:sz w:val="24"/>
          <w:szCs w:val="24"/>
        </w:rPr>
        <w:t xml:space="preserve"> are home to an abundance of social media users,</w:t>
      </w:r>
      <w:r w:rsidR="00D74ECF" w:rsidRPr="001F019F">
        <w:rPr>
          <w:rFonts w:eastAsia="Times New Roman" w:cstheme="minorHAnsi"/>
          <w:sz w:val="24"/>
          <w:szCs w:val="24"/>
        </w:rPr>
        <w:t xml:space="preserve"> may</w:t>
      </w:r>
      <w:r w:rsidR="00AD5E80" w:rsidRPr="001F019F">
        <w:rPr>
          <w:rFonts w:eastAsia="Times New Roman" w:cstheme="minorHAnsi"/>
          <w:sz w:val="24"/>
          <w:szCs w:val="24"/>
        </w:rPr>
        <w:t xml:space="preserve"> be leveraged to increase awareness and education around positive and </w:t>
      </w:r>
      <w:r w:rsidR="00726319" w:rsidRPr="001F019F">
        <w:rPr>
          <w:rFonts w:eastAsia="Times New Roman" w:cstheme="minorHAnsi"/>
          <w:sz w:val="24"/>
          <w:szCs w:val="24"/>
        </w:rPr>
        <w:t>negative online SM experiences</w:t>
      </w:r>
      <w:r w:rsidR="00AD5E80" w:rsidRPr="001F019F">
        <w:rPr>
          <w:rFonts w:eastAsia="Times New Roman" w:cstheme="minorHAnsi"/>
          <w:sz w:val="24"/>
          <w:szCs w:val="24"/>
        </w:rPr>
        <w:t>.</w:t>
      </w:r>
    </w:p>
    <w:p w14:paraId="6C3A61C8" w14:textId="4B026B40" w:rsidR="001E3CDC" w:rsidRPr="001F019F" w:rsidRDefault="001E3CDC" w:rsidP="00C8364D">
      <w:pPr>
        <w:spacing w:after="0" w:line="480" w:lineRule="auto"/>
        <w:rPr>
          <w:rFonts w:eastAsia="Times New Roman" w:cstheme="minorHAnsi"/>
          <w:sz w:val="24"/>
          <w:szCs w:val="24"/>
        </w:rPr>
      </w:pPr>
    </w:p>
    <w:p w14:paraId="596E332C" w14:textId="2FFF0717" w:rsidR="00C27759" w:rsidRPr="001F019F" w:rsidRDefault="00BA7034" w:rsidP="00C677B6">
      <w:pPr>
        <w:spacing w:after="0" w:line="480" w:lineRule="auto"/>
        <w:rPr>
          <w:rFonts w:eastAsia="Times New Roman" w:cstheme="minorHAnsi"/>
          <w:sz w:val="24"/>
          <w:szCs w:val="24"/>
        </w:rPr>
      </w:pPr>
      <w:r w:rsidRPr="001F019F">
        <w:rPr>
          <w:rFonts w:eastAsia="Times New Roman" w:cstheme="minorHAnsi"/>
          <w:sz w:val="24"/>
          <w:szCs w:val="24"/>
        </w:rPr>
        <w:t>Although the association between positive experiences and lower PSI was not significant</w:t>
      </w:r>
      <w:r w:rsidR="00A6445E" w:rsidRPr="001F019F">
        <w:rPr>
          <w:rFonts w:eastAsia="Times New Roman" w:cstheme="minorHAnsi"/>
          <w:sz w:val="24"/>
          <w:szCs w:val="24"/>
        </w:rPr>
        <w:t xml:space="preserve"> in our model including both independent variables, and only weakly significant in the model including only positive experiences</w:t>
      </w:r>
      <w:r w:rsidR="00E134CF" w:rsidRPr="001F019F">
        <w:rPr>
          <w:rFonts w:eastAsia="Times New Roman" w:cstheme="minorHAnsi"/>
          <w:sz w:val="24"/>
          <w:szCs w:val="24"/>
        </w:rPr>
        <w:t xml:space="preserve">, it still may be valuable </w:t>
      </w:r>
      <w:r w:rsidR="008270BF" w:rsidRPr="001F019F">
        <w:rPr>
          <w:rFonts w:eastAsia="Times New Roman" w:cstheme="minorHAnsi"/>
          <w:sz w:val="24"/>
          <w:szCs w:val="24"/>
        </w:rPr>
        <w:t xml:space="preserve">for individuals </w:t>
      </w:r>
      <w:r w:rsidR="00E134CF" w:rsidRPr="001F019F">
        <w:rPr>
          <w:rFonts w:eastAsia="Times New Roman" w:cstheme="minorHAnsi"/>
          <w:sz w:val="24"/>
          <w:szCs w:val="24"/>
        </w:rPr>
        <w:t xml:space="preserve">to have positive </w:t>
      </w:r>
      <w:r w:rsidR="00EE7D16" w:rsidRPr="001F019F">
        <w:rPr>
          <w:rFonts w:eastAsia="Times New Roman" w:cstheme="minorHAnsi"/>
          <w:sz w:val="24"/>
          <w:szCs w:val="24"/>
        </w:rPr>
        <w:t xml:space="preserve">SM </w:t>
      </w:r>
      <w:r w:rsidR="00E134CF" w:rsidRPr="001F019F">
        <w:rPr>
          <w:rFonts w:eastAsia="Times New Roman" w:cstheme="minorHAnsi"/>
          <w:sz w:val="24"/>
          <w:szCs w:val="24"/>
        </w:rPr>
        <w:t>experiences. In general, engaging in various forms of SM has been shown to enhance communication, social conne</w:t>
      </w:r>
      <w:r w:rsidR="007B12B5" w:rsidRPr="001F019F">
        <w:rPr>
          <w:rFonts w:eastAsia="Times New Roman" w:cstheme="minorHAnsi"/>
          <w:sz w:val="24"/>
          <w:szCs w:val="24"/>
        </w:rPr>
        <w:t>c</w:t>
      </w:r>
      <w:r w:rsidR="00E134CF" w:rsidRPr="001F019F">
        <w:rPr>
          <w:rFonts w:eastAsia="Times New Roman" w:cstheme="minorHAnsi"/>
          <w:sz w:val="24"/>
          <w:szCs w:val="24"/>
        </w:rPr>
        <w:t>tion and even technical skills amongst children and adolescents</w:t>
      </w:r>
      <w:r w:rsidR="00623E6A" w:rsidRPr="001F019F">
        <w:rPr>
          <w:rFonts w:eastAsia="Times New Roman" w:cstheme="minorHAnsi"/>
          <w:sz w:val="24"/>
          <w:szCs w:val="24"/>
        </w:rPr>
        <w:t xml:space="preserve"> </w:t>
      </w:r>
      <w:r w:rsidR="007D52C3" w:rsidRPr="001F019F">
        <w:rPr>
          <w:rFonts w:eastAsia="Times New Roman" w:cstheme="minorHAnsi"/>
          <w:sz w:val="24"/>
          <w:szCs w:val="24"/>
        </w:rPr>
        <w:fldChar w:fldCharType="begin" w:fldLock="1"/>
      </w:r>
      <w:r w:rsidR="00562FBF" w:rsidRPr="001F019F">
        <w:rPr>
          <w:rFonts w:eastAsia="Times New Roman" w:cstheme="minorHAnsi"/>
          <w:sz w:val="24"/>
          <w:szCs w:val="24"/>
        </w:rPr>
        <w:instrText>ADDIN CSL_CITATION {"citationItems":[{"id":"ITEM-1","itemData":{"DOI":"10.1542/peds.2011-0054","ISBN":"1098-4275 (Electronic)\\r0031-4005 (Linking)","ISSN":"1098-4275","PMID":"21444588","abstract":"Using social media Web sites is among the most common activity of today's children and adolescents. Any Web site that allows social interaction is considered a social media site, including social networking sites such as Facebook, MySpace, and Twitter; gaming sites and virtual worlds such as Club Penguin, Second Life, and the Sims; video sites such as YouTube; and blogs. Such sites offer today's youth a portal for entertainment and communication and have grown exponentially in recent years. For this reason, it is important that parents become aware of the nature of social media sites, given that not all of them are healthy environments for children and adolescents. Pediatricians are in a unique position to help families understand these sites and to encourage healthy use and urge parents to monitor for potential problems with cyberbullying, \"Facebook depression,\" sexting, and exposure to inappropriate content.","author":[{"dropping-particle":"","family":"O'Keeffe","given":"G S","non-dropping-particle":"","parse-names":false,"suffix":""},{"dropping-particle":"","family":"Clarke-Pearson","given":"K","non-dropping-particle":"","parse-names":false,"suffix":""}],"container-title":"American Academy of Pediatrics","id":"ITEM-1","issue":"4","issued":{"date-parts":[["2011"]]},"page":"800-804","title":"The impact of social media on children, adolescents, and families.","type":"article-journal","volume":"127"},"uris":["http://www.mendeley.com/documents/?uuid=76390f9a-1e29-446a-ae19-7b3db157e631"]}],"mendeley":{"formattedCitation":"&lt;sup&gt;43&lt;/sup&gt;","plainTextFormattedCitation":"43","previouslyFormattedCitation":"&lt;sup&gt;43&lt;/sup&gt;"},"properties":{"noteIndex":0},"schema":"https://github.com/citation-style-language/schema/raw/master/csl-citation.json"}</w:instrText>
      </w:r>
      <w:r w:rsidR="007D52C3" w:rsidRPr="001F019F">
        <w:rPr>
          <w:rFonts w:eastAsia="Times New Roman" w:cstheme="minorHAnsi"/>
          <w:sz w:val="24"/>
          <w:szCs w:val="24"/>
        </w:rPr>
        <w:fldChar w:fldCharType="separate"/>
      </w:r>
      <w:r w:rsidR="00916B5C" w:rsidRPr="001F019F">
        <w:rPr>
          <w:rFonts w:eastAsia="Times New Roman" w:cstheme="minorHAnsi"/>
          <w:noProof/>
          <w:sz w:val="24"/>
          <w:szCs w:val="24"/>
          <w:vertAlign w:val="superscript"/>
        </w:rPr>
        <w:t>43</w:t>
      </w:r>
      <w:r w:rsidR="007D52C3" w:rsidRPr="001F019F">
        <w:rPr>
          <w:rFonts w:eastAsia="Times New Roman" w:cstheme="minorHAnsi"/>
          <w:sz w:val="24"/>
          <w:szCs w:val="24"/>
        </w:rPr>
        <w:fldChar w:fldCharType="end"/>
      </w:r>
      <w:r w:rsidR="00623E6A" w:rsidRPr="001F019F">
        <w:rPr>
          <w:rFonts w:eastAsia="Times New Roman" w:cstheme="minorHAnsi"/>
          <w:sz w:val="24"/>
          <w:szCs w:val="24"/>
        </w:rPr>
        <w:t>.</w:t>
      </w:r>
      <w:r w:rsidR="007B27BF" w:rsidRPr="001F019F">
        <w:rPr>
          <w:rFonts w:eastAsia="Times New Roman" w:cstheme="minorHAnsi"/>
          <w:sz w:val="24"/>
          <w:szCs w:val="24"/>
        </w:rPr>
        <w:t xml:space="preserve">  </w:t>
      </w:r>
      <w:r w:rsidR="002C3CAF" w:rsidRPr="001F019F">
        <w:rPr>
          <w:rFonts w:eastAsia="Times New Roman" w:cstheme="minorHAnsi"/>
          <w:sz w:val="24"/>
          <w:szCs w:val="24"/>
        </w:rPr>
        <w:t>Effective SM use</w:t>
      </w:r>
      <w:r w:rsidR="00C677B6" w:rsidRPr="001F019F">
        <w:rPr>
          <w:rFonts w:eastAsia="Times New Roman" w:cstheme="minorHAnsi"/>
          <w:sz w:val="24"/>
          <w:szCs w:val="24"/>
        </w:rPr>
        <w:t>—</w:t>
      </w:r>
      <w:r w:rsidR="00A271E4" w:rsidRPr="001F019F">
        <w:rPr>
          <w:rFonts w:eastAsia="Times New Roman" w:cstheme="minorHAnsi"/>
          <w:sz w:val="24"/>
          <w:szCs w:val="24"/>
        </w:rPr>
        <w:t xml:space="preserve">such as communication and knowledge transfer, </w:t>
      </w:r>
      <w:r w:rsidR="00B02F1B" w:rsidRPr="001F019F">
        <w:rPr>
          <w:rFonts w:eastAsia="Times New Roman" w:cstheme="minorHAnsi"/>
          <w:sz w:val="24"/>
          <w:szCs w:val="24"/>
        </w:rPr>
        <w:t>maintenance of</w:t>
      </w:r>
      <w:r w:rsidR="004E7814" w:rsidRPr="001F019F">
        <w:rPr>
          <w:rFonts w:eastAsia="Times New Roman" w:cstheme="minorHAnsi"/>
          <w:sz w:val="24"/>
          <w:szCs w:val="24"/>
        </w:rPr>
        <w:t xml:space="preserve"> existing connections, and </w:t>
      </w:r>
      <w:r w:rsidR="00C677B6" w:rsidRPr="001F019F">
        <w:rPr>
          <w:rFonts w:eastAsia="Times New Roman" w:cstheme="minorHAnsi"/>
          <w:sz w:val="24"/>
          <w:szCs w:val="24"/>
        </w:rPr>
        <w:t>fellowship building—</w:t>
      </w:r>
      <w:r w:rsidR="004D2DC7" w:rsidRPr="001F019F">
        <w:rPr>
          <w:rFonts w:eastAsia="Times New Roman" w:cstheme="minorHAnsi"/>
          <w:sz w:val="24"/>
          <w:szCs w:val="24"/>
        </w:rPr>
        <w:t>can</w:t>
      </w:r>
      <w:r w:rsidR="002C3CAF" w:rsidRPr="001F019F">
        <w:rPr>
          <w:rFonts w:eastAsia="Times New Roman" w:cstheme="minorHAnsi"/>
          <w:sz w:val="24"/>
          <w:szCs w:val="24"/>
        </w:rPr>
        <w:t xml:space="preserve"> also lend itself to positive </w:t>
      </w:r>
      <w:r w:rsidR="004D712C" w:rsidRPr="001F019F">
        <w:rPr>
          <w:rFonts w:eastAsia="Times New Roman" w:cstheme="minorHAnsi"/>
          <w:sz w:val="24"/>
          <w:szCs w:val="24"/>
        </w:rPr>
        <w:t xml:space="preserve">SM </w:t>
      </w:r>
      <w:r w:rsidR="002C3CAF" w:rsidRPr="001F019F">
        <w:rPr>
          <w:rFonts w:eastAsia="Times New Roman" w:cstheme="minorHAnsi"/>
          <w:sz w:val="24"/>
          <w:szCs w:val="24"/>
        </w:rPr>
        <w:t>experiences for individuals</w:t>
      </w:r>
      <w:r w:rsidR="004D712C" w:rsidRPr="001F019F">
        <w:rPr>
          <w:rFonts w:eastAsia="Times New Roman" w:cstheme="minorHAnsi"/>
          <w:sz w:val="24"/>
          <w:szCs w:val="24"/>
        </w:rPr>
        <w:t>, which may in turn</w:t>
      </w:r>
      <w:r w:rsidR="00C677B6" w:rsidRPr="001F019F">
        <w:rPr>
          <w:rFonts w:eastAsia="Times New Roman" w:cstheme="minorHAnsi"/>
          <w:sz w:val="24"/>
          <w:szCs w:val="24"/>
        </w:rPr>
        <w:t xml:space="preserve"> lead to lower PSI.</w:t>
      </w:r>
    </w:p>
    <w:p w14:paraId="0B810919" w14:textId="77777777" w:rsidR="007322B8" w:rsidRPr="001F019F" w:rsidRDefault="007322B8" w:rsidP="00C677B6">
      <w:pPr>
        <w:spacing w:after="0" w:line="480" w:lineRule="auto"/>
        <w:rPr>
          <w:rFonts w:eastAsia="Times New Roman" w:cstheme="minorHAnsi"/>
          <w:sz w:val="24"/>
          <w:szCs w:val="24"/>
        </w:rPr>
      </w:pPr>
    </w:p>
    <w:p w14:paraId="7326BC81" w14:textId="17C64671" w:rsidR="00FC2D19" w:rsidRPr="001F019F" w:rsidRDefault="007322B8" w:rsidP="00FC2D19">
      <w:pPr>
        <w:spacing w:after="0" w:line="480" w:lineRule="auto"/>
        <w:rPr>
          <w:rFonts w:eastAsia="Times New Roman" w:cstheme="minorHAnsi"/>
          <w:sz w:val="24"/>
          <w:szCs w:val="24"/>
        </w:rPr>
      </w:pPr>
      <w:r w:rsidRPr="001F019F">
        <w:rPr>
          <w:rFonts w:eastAsia="Times New Roman" w:cstheme="minorHAnsi"/>
          <w:sz w:val="24"/>
          <w:szCs w:val="24"/>
        </w:rPr>
        <w:t>We found some interesting differenc</w:t>
      </w:r>
      <w:r w:rsidR="003532C4" w:rsidRPr="001F019F">
        <w:rPr>
          <w:rFonts w:eastAsia="Times New Roman" w:cstheme="minorHAnsi"/>
          <w:sz w:val="24"/>
          <w:szCs w:val="24"/>
        </w:rPr>
        <w:t>es according to sex</w:t>
      </w:r>
      <w:r w:rsidRPr="001F019F">
        <w:rPr>
          <w:rFonts w:eastAsia="Times New Roman" w:cstheme="minorHAnsi"/>
          <w:sz w:val="24"/>
          <w:szCs w:val="24"/>
        </w:rPr>
        <w:t xml:space="preserve">. </w:t>
      </w:r>
      <w:r w:rsidR="003532C4" w:rsidRPr="001F019F">
        <w:rPr>
          <w:rFonts w:eastAsia="Times New Roman" w:cstheme="minorHAnsi"/>
          <w:sz w:val="24"/>
          <w:szCs w:val="24"/>
        </w:rPr>
        <w:t xml:space="preserve">While in multivariable results there were not independent associations between sex and social isolation, </w:t>
      </w:r>
      <w:proofErr w:type="spellStart"/>
      <w:r w:rsidR="003532C4" w:rsidRPr="001F019F">
        <w:rPr>
          <w:rFonts w:eastAsia="Times New Roman" w:cstheme="minorHAnsi"/>
          <w:sz w:val="24"/>
          <w:szCs w:val="24"/>
        </w:rPr>
        <w:t>bivariable</w:t>
      </w:r>
      <w:proofErr w:type="spellEnd"/>
      <w:r w:rsidR="003532C4" w:rsidRPr="001F019F">
        <w:rPr>
          <w:rFonts w:eastAsia="Times New Roman" w:cstheme="minorHAnsi"/>
          <w:sz w:val="24"/>
          <w:szCs w:val="24"/>
        </w:rPr>
        <w:t xml:space="preserve"> associations </w:t>
      </w:r>
      <w:r w:rsidR="003532C4" w:rsidRPr="001F019F">
        <w:rPr>
          <w:rFonts w:eastAsia="Times New Roman" w:cstheme="minorHAnsi"/>
          <w:sz w:val="24"/>
          <w:szCs w:val="24"/>
        </w:rPr>
        <w:lastRenderedPageBreak/>
        <w:t>between positive and negative experiences were sometimes slightly different when stratifying by demographic variables. For example, there was a stronger association between negative experiences on SM and social isolation among females vs. m</w:t>
      </w:r>
      <w:r w:rsidR="00366F80" w:rsidRPr="001F019F">
        <w:rPr>
          <w:rFonts w:eastAsia="Times New Roman" w:cstheme="minorHAnsi"/>
          <w:sz w:val="24"/>
          <w:szCs w:val="24"/>
        </w:rPr>
        <w:t>ales (OR=</w:t>
      </w:r>
      <w:r w:rsidR="003532C4" w:rsidRPr="001F019F">
        <w:rPr>
          <w:rFonts w:eastAsia="Times New Roman" w:cstheme="minorHAnsi"/>
          <w:sz w:val="24"/>
          <w:szCs w:val="24"/>
        </w:rPr>
        <w:t>1.</w:t>
      </w:r>
      <w:r w:rsidR="00366F80" w:rsidRPr="001F019F">
        <w:rPr>
          <w:rFonts w:eastAsia="Times New Roman" w:cstheme="minorHAnsi"/>
          <w:sz w:val="24"/>
          <w:szCs w:val="24"/>
        </w:rPr>
        <w:t>25, 95% CI=</w:t>
      </w:r>
      <w:r w:rsidR="003532C4" w:rsidRPr="001F019F">
        <w:rPr>
          <w:rFonts w:eastAsia="Times New Roman" w:cstheme="minorHAnsi"/>
          <w:sz w:val="24"/>
          <w:szCs w:val="24"/>
        </w:rPr>
        <w:t>1.</w:t>
      </w:r>
      <w:r w:rsidR="00366F80" w:rsidRPr="001F019F">
        <w:rPr>
          <w:rFonts w:eastAsia="Times New Roman" w:cstheme="minorHAnsi"/>
          <w:sz w:val="24"/>
          <w:szCs w:val="24"/>
        </w:rPr>
        <w:t>14</w:t>
      </w:r>
      <w:r w:rsidR="003532C4" w:rsidRPr="001F019F">
        <w:rPr>
          <w:rFonts w:eastAsia="Times New Roman" w:cstheme="minorHAnsi"/>
          <w:sz w:val="24"/>
          <w:szCs w:val="24"/>
        </w:rPr>
        <w:t xml:space="preserve">–1.38 vs. </w:t>
      </w:r>
      <w:r w:rsidR="00366F80" w:rsidRPr="001F019F">
        <w:rPr>
          <w:rFonts w:eastAsia="Times New Roman" w:cstheme="minorHAnsi"/>
          <w:sz w:val="24"/>
          <w:szCs w:val="24"/>
        </w:rPr>
        <w:t>OR=</w:t>
      </w:r>
      <w:r w:rsidR="003532C4" w:rsidRPr="001F019F">
        <w:rPr>
          <w:rFonts w:eastAsia="Times New Roman" w:cstheme="minorHAnsi"/>
          <w:sz w:val="24"/>
          <w:szCs w:val="24"/>
        </w:rPr>
        <w:t>1.</w:t>
      </w:r>
      <w:r w:rsidR="00366F80" w:rsidRPr="001F019F">
        <w:rPr>
          <w:rFonts w:eastAsia="Times New Roman" w:cstheme="minorHAnsi"/>
          <w:sz w:val="24"/>
          <w:szCs w:val="24"/>
        </w:rPr>
        <w:t>07, 95% CI=</w:t>
      </w:r>
      <w:r w:rsidR="003532C4" w:rsidRPr="001F019F">
        <w:rPr>
          <w:rFonts w:eastAsia="Times New Roman" w:cstheme="minorHAnsi"/>
          <w:sz w:val="24"/>
          <w:szCs w:val="24"/>
        </w:rPr>
        <w:t>0.</w:t>
      </w:r>
      <w:r w:rsidR="00366F80" w:rsidRPr="001F019F">
        <w:rPr>
          <w:rFonts w:eastAsia="Times New Roman" w:cstheme="minorHAnsi"/>
          <w:sz w:val="24"/>
          <w:szCs w:val="24"/>
        </w:rPr>
        <w:t>97</w:t>
      </w:r>
      <w:r w:rsidR="003532C4" w:rsidRPr="001F019F">
        <w:rPr>
          <w:rFonts w:eastAsia="Times New Roman" w:cstheme="minorHAnsi"/>
          <w:sz w:val="24"/>
          <w:szCs w:val="24"/>
        </w:rPr>
        <w:t xml:space="preserve">–1.18). While our analyses were not powered to determine differences among these smaller subgroups, the magnitude of the association (1.25 vs. 1.07) is interesting to consider. In particular, it may be that females are more sensitive to negative experiences compared with males. </w:t>
      </w:r>
      <w:r w:rsidR="009D2662" w:rsidRPr="001F019F">
        <w:rPr>
          <w:rFonts w:eastAsia="Times New Roman" w:cstheme="minorHAnsi"/>
          <w:sz w:val="24"/>
          <w:szCs w:val="24"/>
        </w:rPr>
        <w:t>Although the magnitudes of effect sizes are relatively small in a sample that is relatively large, it</w:t>
      </w:r>
      <w:r w:rsidR="00833727" w:rsidRPr="001F019F">
        <w:rPr>
          <w:rFonts w:eastAsia="Times New Roman" w:cstheme="minorHAnsi"/>
          <w:sz w:val="24"/>
          <w:szCs w:val="24"/>
        </w:rPr>
        <w:t xml:space="preserve"> could </w:t>
      </w:r>
      <w:r w:rsidR="003532C4" w:rsidRPr="001F019F">
        <w:rPr>
          <w:rFonts w:eastAsia="Times New Roman" w:cstheme="minorHAnsi"/>
          <w:sz w:val="24"/>
          <w:szCs w:val="24"/>
        </w:rPr>
        <w:t>be valuable to continue to examine differences according to sex in future fully-powered analyses.</w:t>
      </w:r>
    </w:p>
    <w:p w14:paraId="3688B7DE" w14:textId="6B1BE45D" w:rsidR="00FC2D19" w:rsidRPr="001F019F" w:rsidRDefault="00FC2D19" w:rsidP="00FC2D19">
      <w:pPr>
        <w:spacing w:after="0" w:line="480" w:lineRule="auto"/>
        <w:rPr>
          <w:rFonts w:eastAsia="Times New Roman" w:cstheme="minorHAnsi"/>
          <w:sz w:val="24"/>
          <w:szCs w:val="24"/>
        </w:rPr>
      </w:pPr>
    </w:p>
    <w:p w14:paraId="0C14F95D" w14:textId="11D532B8" w:rsidR="0093536A" w:rsidRPr="001F019F" w:rsidRDefault="00676A8A" w:rsidP="00FC2D19">
      <w:pPr>
        <w:spacing w:after="0" w:line="480" w:lineRule="auto"/>
        <w:rPr>
          <w:rFonts w:eastAsia="Times New Roman" w:cstheme="minorHAnsi"/>
          <w:sz w:val="24"/>
          <w:szCs w:val="24"/>
        </w:rPr>
      </w:pPr>
      <w:r w:rsidRPr="001F019F">
        <w:rPr>
          <w:rFonts w:eastAsia="Times New Roman" w:cstheme="minorHAnsi"/>
          <w:sz w:val="24"/>
          <w:szCs w:val="24"/>
        </w:rPr>
        <w:t xml:space="preserve">Based on feedback from our pre-testing participants, we used an open assessment of positive and negative SM experiences that did not limit participants to assessment of specific activities on social media or over a specific time frame. </w:t>
      </w:r>
      <w:r w:rsidR="0093536A" w:rsidRPr="001F019F">
        <w:rPr>
          <w:rFonts w:eastAsia="Times New Roman" w:cstheme="minorHAnsi"/>
          <w:sz w:val="24"/>
          <w:szCs w:val="24"/>
        </w:rPr>
        <w:t>This decision</w:t>
      </w:r>
      <w:r w:rsidR="00145D3C" w:rsidRPr="001F019F">
        <w:rPr>
          <w:rFonts w:eastAsia="Times New Roman" w:cstheme="minorHAnsi"/>
          <w:sz w:val="24"/>
          <w:szCs w:val="24"/>
        </w:rPr>
        <w:t xml:space="preserve"> should be considered in interpretation of results. </w:t>
      </w:r>
      <w:r w:rsidR="0093536A" w:rsidRPr="001F019F">
        <w:rPr>
          <w:rFonts w:eastAsia="Times New Roman" w:cstheme="minorHAnsi"/>
          <w:sz w:val="24"/>
          <w:szCs w:val="24"/>
        </w:rPr>
        <w:t xml:space="preserve">For example, because we did not ask about specific activities that were considered negative, we do not know whether something a participant considered negative was severe cyber-bullying or simply being “un-friended” by someone. It </w:t>
      </w:r>
      <w:r w:rsidR="00C32F72" w:rsidRPr="001F019F">
        <w:rPr>
          <w:rFonts w:eastAsia="Times New Roman" w:cstheme="minorHAnsi"/>
          <w:sz w:val="24"/>
          <w:szCs w:val="24"/>
        </w:rPr>
        <w:t>would</w:t>
      </w:r>
      <w:r w:rsidR="0093536A" w:rsidRPr="001F019F">
        <w:rPr>
          <w:rFonts w:eastAsia="Times New Roman" w:cstheme="minorHAnsi"/>
          <w:sz w:val="24"/>
          <w:szCs w:val="24"/>
        </w:rPr>
        <w:t xml:space="preserve"> be valuable in future research to provide more fine-grained assessments.</w:t>
      </w:r>
    </w:p>
    <w:p w14:paraId="7BA901CB" w14:textId="77777777" w:rsidR="0093536A" w:rsidRPr="001F019F" w:rsidRDefault="0093536A" w:rsidP="00FC2D19">
      <w:pPr>
        <w:spacing w:after="0" w:line="480" w:lineRule="auto"/>
        <w:rPr>
          <w:rFonts w:eastAsia="Times New Roman" w:cstheme="minorHAnsi"/>
          <w:sz w:val="24"/>
          <w:szCs w:val="24"/>
        </w:rPr>
      </w:pPr>
    </w:p>
    <w:p w14:paraId="2814B65A" w14:textId="27C6C2DE" w:rsidR="00676A8A" w:rsidRPr="001F019F" w:rsidRDefault="0093536A" w:rsidP="00FC2D19">
      <w:pPr>
        <w:spacing w:after="0" w:line="480" w:lineRule="auto"/>
        <w:rPr>
          <w:rFonts w:eastAsia="Times New Roman" w:cstheme="minorHAnsi"/>
          <w:sz w:val="24"/>
          <w:szCs w:val="24"/>
        </w:rPr>
      </w:pPr>
      <w:r w:rsidRPr="001F019F">
        <w:rPr>
          <w:rFonts w:eastAsia="Times New Roman" w:cstheme="minorHAnsi"/>
          <w:sz w:val="24"/>
          <w:szCs w:val="24"/>
        </w:rPr>
        <w:t>Similarly,</w:t>
      </w:r>
      <w:r w:rsidR="00B6021B" w:rsidRPr="001F019F">
        <w:rPr>
          <w:rFonts w:eastAsia="Times New Roman" w:cstheme="minorHAnsi"/>
          <w:sz w:val="24"/>
          <w:szCs w:val="24"/>
        </w:rPr>
        <w:t xml:space="preserve"> pre-testing participants felt </w:t>
      </w:r>
      <w:r w:rsidRPr="001F019F">
        <w:rPr>
          <w:rFonts w:eastAsia="Times New Roman" w:cstheme="minorHAnsi"/>
          <w:sz w:val="24"/>
          <w:szCs w:val="24"/>
        </w:rPr>
        <w:t>it was</w:t>
      </w:r>
      <w:r w:rsidR="00B6021B" w:rsidRPr="001F019F">
        <w:rPr>
          <w:rFonts w:eastAsia="Times New Roman" w:cstheme="minorHAnsi"/>
          <w:sz w:val="24"/>
          <w:szCs w:val="24"/>
        </w:rPr>
        <w:t xml:space="preserve"> preferable in terms of overall validity of the measure</w:t>
      </w:r>
      <w:r w:rsidRPr="001F019F">
        <w:rPr>
          <w:rFonts w:eastAsia="Times New Roman" w:cstheme="minorHAnsi"/>
          <w:sz w:val="24"/>
          <w:szCs w:val="24"/>
        </w:rPr>
        <w:t xml:space="preserve"> to assess negativity overall instead of given a specific time frame, such as 7 days. This is because participants did not feel that the past 7 days reflected their overall experiences. However, it should be noted that this choice</w:t>
      </w:r>
      <w:r w:rsidR="00B6021B" w:rsidRPr="001F019F">
        <w:rPr>
          <w:rFonts w:eastAsia="Times New Roman" w:cstheme="minorHAnsi"/>
          <w:sz w:val="24"/>
          <w:szCs w:val="24"/>
        </w:rPr>
        <w:t xml:space="preserve"> did introduce the complexity that the </w:t>
      </w:r>
      <w:r w:rsidR="00B6021B" w:rsidRPr="001F019F">
        <w:rPr>
          <w:rFonts w:eastAsia="Times New Roman" w:cstheme="minorHAnsi"/>
          <w:sz w:val="24"/>
          <w:szCs w:val="24"/>
        </w:rPr>
        <w:lastRenderedPageBreak/>
        <w:t xml:space="preserve">positivity/negativity measures were assessed generally while the PSI, which came from a well-established, validated scale, was assessed over a 7-day time period. </w:t>
      </w:r>
      <w:r w:rsidR="00676A8A" w:rsidRPr="001F019F">
        <w:rPr>
          <w:rFonts w:eastAsia="Times New Roman" w:cstheme="minorHAnsi"/>
          <w:sz w:val="24"/>
          <w:szCs w:val="24"/>
        </w:rPr>
        <w:t xml:space="preserve">Therefore, </w:t>
      </w:r>
      <w:r w:rsidR="00B6021B" w:rsidRPr="001F019F">
        <w:rPr>
          <w:rFonts w:eastAsia="Times New Roman" w:cstheme="minorHAnsi"/>
          <w:sz w:val="24"/>
          <w:szCs w:val="24"/>
        </w:rPr>
        <w:t>results should be interpreted accordingly. For example, a participant may have had a highly negative life experience in the past 7 days and a remote history of negative SM experiences. In this case, we may be inappropriately be inferring associations. Thus, it may be valuable for future analyses to explore these issues and experiment with comparison of overall positivity/negativity in the SM milieu with positivity/negativity in certain recent time-frames.</w:t>
      </w:r>
    </w:p>
    <w:p w14:paraId="636EF05E" w14:textId="77777777" w:rsidR="00676A8A" w:rsidRPr="001F019F" w:rsidRDefault="00676A8A" w:rsidP="00FC2D19">
      <w:pPr>
        <w:spacing w:after="0" w:line="480" w:lineRule="auto"/>
        <w:rPr>
          <w:rFonts w:eastAsia="Times New Roman" w:cstheme="minorHAnsi"/>
          <w:sz w:val="24"/>
          <w:szCs w:val="24"/>
        </w:rPr>
      </w:pPr>
    </w:p>
    <w:p w14:paraId="73ADF573" w14:textId="301A8425" w:rsidR="00577FF8" w:rsidRPr="001F019F" w:rsidRDefault="00577FF8" w:rsidP="00FC2D19">
      <w:pPr>
        <w:spacing w:after="0" w:line="480" w:lineRule="auto"/>
        <w:rPr>
          <w:rFonts w:eastAsia="Times New Roman" w:cstheme="minorHAnsi"/>
          <w:sz w:val="24"/>
          <w:szCs w:val="24"/>
        </w:rPr>
      </w:pPr>
      <w:r w:rsidRPr="001F019F">
        <w:rPr>
          <w:rFonts w:eastAsia="Times New Roman" w:cstheme="minorHAnsi"/>
          <w:b/>
          <w:sz w:val="24"/>
          <w:szCs w:val="24"/>
        </w:rPr>
        <w:t>Limitations</w:t>
      </w:r>
    </w:p>
    <w:p w14:paraId="73AE2E24" w14:textId="77777777" w:rsidR="001A7CD5" w:rsidRPr="001F019F" w:rsidRDefault="001A7CD5" w:rsidP="00FC2D19">
      <w:pPr>
        <w:spacing w:after="0" w:line="480" w:lineRule="auto"/>
        <w:rPr>
          <w:rFonts w:eastAsia="Times New Roman" w:cstheme="minorHAnsi"/>
          <w:sz w:val="24"/>
          <w:szCs w:val="24"/>
        </w:rPr>
      </w:pPr>
    </w:p>
    <w:p w14:paraId="58E56C5D" w14:textId="3B6D79CC" w:rsidR="0021017E" w:rsidRPr="001F019F" w:rsidRDefault="00770F65" w:rsidP="00FC2D19">
      <w:pPr>
        <w:spacing w:after="0" w:line="480" w:lineRule="auto"/>
        <w:rPr>
          <w:rFonts w:eastAsia="Times New Roman" w:cstheme="minorHAnsi"/>
          <w:sz w:val="24"/>
          <w:szCs w:val="24"/>
        </w:rPr>
      </w:pPr>
      <w:r w:rsidRPr="001F019F">
        <w:rPr>
          <w:rFonts w:eastAsia="Times New Roman" w:cstheme="minorHAnsi"/>
          <w:sz w:val="24"/>
          <w:szCs w:val="24"/>
        </w:rPr>
        <w:t>The primary</w:t>
      </w:r>
      <w:r w:rsidR="00577FF8" w:rsidRPr="001F019F">
        <w:rPr>
          <w:rFonts w:eastAsia="Times New Roman" w:cstheme="minorHAnsi"/>
          <w:sz w:val="24"/>
          <w:szCs w:val="24"/>
        </w:rPr>
        <w:t xml:space="preserve"> limitation of this study</w:t>
      </w:r>
      <w:r w:rsidR="0054601F" w:rsidRPr="001F019F">
        <w:rPr>
          <w:rFonts w:eastAsia="Times New Roman" w:cstheme="minorHAnsi"/>
          <w:sz w:val="24"/>
          <w:szCs w:val="24"/>
        </w:rPr>
        <w:t xml:space="preserve"> is that the data is from a cross-sectional study</w:t>
      </w:r>
      <w:r w:rsidR="00C32F72" w:rsidRPr="001F019F">
        <w:rPr>
          <w:rFonts w:eastAsia="Times New Roman" w:cstheme="minorHAnsi"/>
          <w:sz w:val="24"/>
          <w:szCs w:val="24"/>
        </w:rPr>
        <w:t xml:space="preserve">. This design not only </w:t>
      </w:r>
      <w:r w:rsidR="0054601F" w:rsidRPr="001F019F">
        <w:rPr>
          <w:rFonts w:eastAsia="Times New Roman" w:cstheme="minorHAnsi"/>
          <w:sz w:val="24"/>
          <w:szCs w:val="24"/>
        </w:rPr>
        <w:t>limiting our ability to assess directiona</w:t>
      </w:r>
      <w:r w:rsidRPr="001F019F">
        <w:rPr>
          <w:rFonts w:eastAsia="Times New Roman" w:cstheme="minorHAnsi"/>
          <w:sz w:val="24"/>
          <w:szCs w:val="24"/>
        </w:rPr>
        <w:t>lity of the noted associations</w:t>
      </w:r>
      <w:r w:rsidR="00C32F72" w:rsidRPr="001F019F">
        <w:rPr>
          <w:rFonts w:eastAsia="Times New Roman" w:cstheme="minorHAnsi"/>
          <w:sz w:val="24"/>
          <w:szCs w:val="24"/>
        </w:rPr>
        <w:t>; it also affects our ability to determine if there is a third factor that might explain the associations</w:t>
      </w:r>
      <w:r w:rsidRPr="001F019F">
        <w:rPr>
          <w:rFonts w:eastAsia="Times New Roman" w:cstheme="minorHAnsi"/>
          <w:sz w:val="24"/>
          <w:szCs w:val="24"/>
        </w:rPr>
        <w:t>.</w:t>
      </w:r>
      <w:r w:rsidR="00CF6D8C" w:rsidRPr="001F019F">
        <w:rPr>
          <w:rFonts w:eastAsia="Times New Roman" w:cstheme="minorHAnsi"/>
          <w:sz w:val="24"/>
          <w:szCs w:val="24"/>
        </w:rPr>
        <w:t xml:space="preserve"> </w:t>
      </w:r>
      <w:r w:rsidR="00C32F72" w:rsidRPr="001F019F">
        <w:rPr>
          <w:rFonts w:eastAsia="Times New Roman" w:cstheme="minorHAnsi"/>
          <w:sz w:val="24"/>
          <w:szCs w:val="24"/>
        </w:rPr>
        <w:t>Therefore, i</w:t>
      </w:r>
      <w:r w:rsidR="00CF6D8C" w:rsidRPr="001F019F">
        <w:rPr>
          <w:rFonts w:eastAsia="Times New Roman" w:cstheme="minorHAnsi"/>
          <w:sz w:val="24"/>
          <w:szCs w:val="24"/>
        </w:rPr>
        <w:t xml:space="preserve">t will be useful for future studies to </w:t>
      </w:r>
      <w:r w:rsidR="00C32F72" w:rsidRPr="001F019F">
        <w:rPr>
          <w:rFonts w:eastAsia="Times New Roman" w:cstheme="minorHAnsi"/>
          <w:sz w:val="24"/>
          <w:szCs w:val="24"/>
        </w:rPr>
        <w:t>address these issues</w:t>
      </w:r>
      <w:r w:rsidR="00CF6D8C" w:rsidRPr="001F019F">
        <w:rPr>
          <w:rFonts w:eastAsia="Times New Roman" w:cstheme="minorHAnsi"/>
          <w:sz w:val="24"/>
          <w:szCs w:val="24"/>
        </w:rPr>
        <w:t xml:space="preserve"> using other designs such as longitudinal cohort studies and</w:t>
      </w:r>
      <w:r w:rsidR="00C32F72" w:rsidRPr="001F019F">
        <w:rPr>
          <w:rFonts w:eastAsia="Times New Roman" w:cstheme="minorHAnsi"/>
          <w:sz w:val="24"/>
          <w:szCs w:val="24"/>
        </w:rPr>
        <w:t>/or</w:t>
      </w:r>
      <w:r w:rsidR="00CF6D8C" w:rsidRPr="001F019F">
        <w:rPr>
          <w:rFonts w:eastAsia="Times New Roman" w:cstheme="minorHAnsi"/>
          <w:sz w:val="24"/>
          <w:szCs w:val="24"/>
        </w:rPr>
        <w:t xml:space="preserve"> qualitative assessments.</w:t>
      </w:r>
    </w:p>
    <w:p w14:paraId="68D2D537" w14:textId="77777777" w:rsidR="0021017E" w:rsidRPr="001F019F" w:rsidRDefault="0021017E" w:rsidP="00FC2D19">
      <w:pPr>
        <w:spacing w:after="0" w:line="480" w:lineRule="auto"/>
        <w:rPr>
          <w:rFonts w:eastAsia="Times New Roman" w:cstheme="minorHAnsi"/>
          <w:sz w:val="24"/>
          <w:szCs w:val="24"/>
        </w:rPr>
      </w:pPr>
    </w:p>
    <w:p w14:paraId="63D17487" w14:textId="77777777" w:rsidR="00BD5E4B" w:rsidRPr="001F019F" w:rsidRDefault="0054601F" w:rsidP="00FC2D19">
      <w:pPr>
        <w:spacing w:after="0" w:line="480" w:lineRule="auto"/>
        <w:rPr>
          <w:rFonts w:eastAsia="Times New Roman" w:cstheme="minorHAnsi"/>
          <w:sz w:val="24"/>
          <w:szCs w:val="24"/>
        </w:rPr>
      </w:pPr>
      <w:r w:rsidRPr="001F019F">
        <w:rPr>
          <w:rFonts w:eastAsia="Times New Roman" w:cstheme="minorHAnsi"/>
          <w:sz w:val="24"/>
          <w:szCs w:val="24"/>
        </w:rPr>
        <w:t xml:space="preserve">Another limitation is that this study focused on young adults and university students, </w:t>
      </w:r>
      <w:r w:rsidR="00233581" w:rsidRPr="001F019F">
        <w:rPr>
          <w:rFonts w:eastAsia="Times New Roman" w:cstheme="minorHAnsi"/>
          <w:sz w:val="24"/>
          <w:szCs w:val="24"/>
        </w:rPr>
        <w:t xml:space="preserve">which could have resulted in sampling bias, thus </w:t>
      </w:r>
      <w:r w:rsidRPr="001F019F">
        <w:rPr>
          <w:rFonts w:eastAsia="Times New Roman" w:cstheme="minorHAnsi"/>
          <w:sz w:val="24"/>
          <w:szCs w:val="24"/>
        </w:rPr>
        <w:t>limiting our ability to generalize our results to other populations</w:t>
      </w:r>
      <w:r w:rsidR="00BD5E4B" w:rsidRPr="001F019F">
        <w:rPr>
          <w:rFonts w:eastAsia="Times New Roman" w:cstheme="minorHAnsi"/>
          <w:sz w:val="24"/>
          <w:szCs w:val="24"/>
        </w:rPr>
        <w:t>.</w:t>
      </w:r>
    </w:p>
    <w:p w14:paraId="06D1EED0" w14:textId="77777777" w:rsidR="00BD5E4B" w:rsidRPr="001F019F" w:rsidRDefault="00BD5E4B" w:rsidP="00FC2D19">
      <w:pPr>
        <w:spacing w:after="0" w:line="480" w:lineRule="auto"/>
        <w:rPr>
          <w:rFonts w:eastAsia="Times New Roman" w:cstheme="minorHAnsi"/>
          <w:sz w:val="24"/>
          <w:szCs w:val="24"/>
        </w:rPr>
      </w:pPr>
    </w:p>
    <w:p w14:paraId="50537FDE" w14:textId="1A5E1D0D" w:rsidR="00BD5E4B" w:rsidRPr="001F019F" w:rsidRDefault="00BD5E4B" w:rsidP="00FC2D19">
      <w:pPr>
        <w:spacing w:after="0" w:line="480" w:lineRule="auto"/>
        <w:rPr>
          <w:rFonts w:eastAsia="Times New Roman" w:cstheme="minorHAnsi"/>
          <w:sz w:val="24"/>
          <w:szCs w:val="24"/>
        </w:rPr>
      </w:pPr>
      <w:r w:rsidRPr="001F019F">
        <w:rPr>
          <w:rFonts w:eastAsia="Times New Roman" w:cstheme="minorHAnsi"/>
          <w:sz w:val="24"/>
          <w:szCs w:val="24"/>
        </w:rPr>
        <w:t xml:space="preserve">It should also be noted that the data set did not include a well-validated measure of socioeconomic status that we were able to use as a covariate. While we attempted to </w:t>
      </w:r>
      <w:r w:rsidRPr="001F019F">
        <w:rPr>
          <w:rFonts w:eastAsia="Times New Roman" w:cstheme="minorHAnsi"/>
          <w:sz w:val="24"/>
          <w:szCs w:val="24"/>
        </w:rPr>
        <w:lastRenderedPageBreak/>
        <w:t xml:space="preserve">compensate by including </w:t>
      </w:r>
      <w:r w:rsidR="003D6A8A" w:rsidRPr="001F019F">
        <w:rPr>
          <w:rFonts w:eastAsia="Times New Roman" w:cstheme="minorHAnsi"/>
          <w:sz w:val="24"/>
          <w:szCs w:val="24"/>
        </w:rPr>
        <w:t xml:space="preserve">educational status, which is sometimes used as an approximation of </w:t>
      </w:r>
      <w:r w:rsidR="00301BDD" w:rsidRPr="001F019F">
        <w:rPr>
          <w:rFonts w:eastAsia="Times New Roman" w:cstheme="minorHAnsi"/>
          <w:sz w:val="24"/>
          <w:szCs w:val="24"/>
        </w:rPr>
        <w:t>socioeconomic status</w:t>
      </w:r>
      <w:r w:rsidRPr="001F019F">
        <w:rPr>
          <w:rFonts w:eastAsia="Times New Roman" w:cstheme="minorHAnsi"/>
          <w:sz w:val="24"/>
          <w:szCs w:val="24"/>
        </w:rPr>
        <w:t xml:space="preserve">, </w:t>
      </w:r>
      <w:r w:rsidR="00301BDD" w:rsidRPr="001F019F">
        <w:rPr>
          <w:rFonts w:eastAsia="Times New Roman" w:cstheme="minorHAnsi"/>
          <w:sz w:val="24"/>
          <w:szCs w:val="24"/>
        </w:rPr>
        <w:t xml:space="preserve">it would be useful for future studies to include </w:t>
      </w:r>
      <w:r w:rsidRPr="001F019F">
        <w:rPr>
          <w:rFonts w:eastAsia="Times New Roman" w:cstheme="minorHAnsi"/>
          <w:sz w:val="24"/>
          <w:szCs w:val="24"/>
        </w:rPr>
        <w:t>more direct</w:t>
      </w:r>
      <w:r w:rsidR="00301BDD" w:rsidRPr="001F019F">
        <w:rPr>
          <w:rFonts w:eastAsia="Times New Roman" w:cstheme="minorHAnsi"/>
          <w:sz w:val="24"/>
          <w:szCs w:val="24"/>
        </w:rPr>
        <w:t xml:space="preserve"> measures of socioeconomic status,</w:t>
      </w:r>
      <w:r w:rsidRPr="001F019F">
        <w:rPr>
          <w:rFonts w:eastAsia="Times New Roman" w:cstheme="minorHAnsi"/>
          <w:sz w:val="24"/>
          <w:szCs w:val="24"/>
        </w:rPr>
        <w:t xml:space="preserve"> </w:t>
      </w:r>
      <w:r w:rsidR="00301BDD" w:rsidRPr="001F019F">
        <w:rPr>
          <w:rFonts w:eastAsia="Times New Roman" w:cstheme="minorHAnsi"/>
          <w:sz w:val="24"/>
          <w:szCs w:val="24"/>
        </w:rPr>
        <w:t>such as household income.</w:t>
      </w:r>
    </w:p>
    <w:p w14:paraId="25BDF2BD" w14:textId="77777777" w:rsidR="00BD5E4B" w:rsidRPr="001F019F" w:rsidRDefault="00BD5E4B" w:rsidP="00FC2D19">
      <w:pPr>
        <w:spacing w:after="0" w:line="480" w:lineRule="auto"/>
        <w:rPr>
          <w:rFonts w:eastAsia="Times New Roman" w:cstheme="minorHAnsi"/>
          <w:sz w:val="24"/>
          <w:szCs w:val="24"/>
        </w:rPr>
      </w:pPr>
    </w:p>
    <w:p w14:paraId="12A18BCA" w14:textId="77777777" w:rsidR="00BD5E4B" w:rsidRPr="001F019F" w:rsidRDefault="00DC3BD0" w:rsidP="00FC2D19">
      <w:pPr>
        <w:spacing w:after="0" w:line="480" w:lineRule="auto"/>
        <w:rPr>
          <w:rFonts w:eastAsia="Times New Roman" w:cstheme="minorHAnsi"/>
          <w:sz w:val="24"/>
          <w:szCs w:val="24"/>
        </w:rPr>
      </w:pPr>
      <w:r w:rsidRPr="001F019F">
        <w:rPr>
          <w:rFonts w:eastAsia="Times New Roman" w:cstheme="minorHAnsi"/>
          <w:sz w:val="24"/>
          <w:szCs w:val="24"/>
        </w:rPr>
        <w:t xml:space="preserve">Future studies would also </w:t>
      </w:r>
      <w:r w:rsidR="00C532AC" w:rsidRPr="001F019F">
        <w:rPr>
          <w:rFonts w:eastAsia="Times New Roman" w:cstheme="minorHAnsi"/>
          <w:sz w:val="24"/>
          <w:szCs w:val="24"/>
        </w:rPr>
        <w:t>benefit from incorporating more qualitative approaches</w:t>
      </w:r>
      <w:r w:rsidR="00CF0B02" w:rsidRPr="001F019F">
        <w:rPr>
          <w:rFonts w:eastAsia="Times New Roman" w:cstheme="minorHAnsi"/>
          <w:sz w:val="24"/>
          <w:szCs w:val="24"/>
        </w:rPr>
        <w:t>—</w:t>
      </w:r>
      <w:r w:rsidR="00C532AC" w:rsidRPr="001F019F">
        <w:rPr>
          <w:rFonts w:eastAsia="Times New Roman" w:cstheme="minorHAnsi"/>
          <w:sz w:val="24"/>
          <w:szCs w:val="24"/>
        </w:rPr>
        <w:t>such as free text answers from subjects regarding their experiences and symptoms</w:t>
      </w:r>
      <w:r w:rsidR="00CF0B02" w:rsidRPr="001F019F">
        <w:rPr>
          <w:rFonts w:eastAsia="Times New Roman" w:cstheme="minorHAnsi"/>
          <w:sz w:val="24"/>
          <w:szCs w:val="24"/>
        </w:rPr>
        <w:t>—</w:t>
      </w:r>
      <w:r w:rsidR="00C532AC" w:rsidRPr="001F019F">
        <w:rPr>
          <w:rFonts w:eastAsia="Times New Roman" w:cstheme="minorHAnsi"/>
          <w:sz w:val="24"/>
          <w:szCs w:val="24"/>
        </w:rPr>
        <w:t>to supplement quantitative models.</w:t>
      </w:r>
    </w:p>
    <w:p w14:paraId="7C8F0BA6" w14:textId="77777777" w:rsidR="00BD5E4B" w:rsidRPr="001F019F" w:rsidRDefault="00BD5E4B" w:rsidP="00FC2D19">
      <w:pPr>
        <w:spacing w:after="0" w:line="480" w:lineRule="auto"/>
        <w:rPr>
          <w:rFonts w:eastAsia="Times New Roman" w:cstheme="minorHAnsi"/>
          <w:sz w:val="24"/>
          <w:szCs w:val="24"/>
        </w:rPr>
      </w:pPr>
    </w:p>
    <w:p w14:paraId="7C2D1489" w14:textId="631161B8" w:rsidR="00577FF8" w:rsidRPr="001F019F" w:rsidRDefault="0054601F" w:rsidP="00FC2D19">
      <w:pPr>
        <w:spacing w:after="0" w:line="480" w:lineRule="auto"/>
        <w:rPr>
          <w:rFonts w:eastAsia="Times New Roman" w:cstheme="minorHAnsi"/>
          <w:sz w:val="24"/>
          <w:szCs w:val="24"/>
        </w:rPr>
      </w:pPr>
      <w:r w:rsidRPr="001F019F">
        <w:rPr>
          <w:rFonts w:eastAsia="Times New Roman" w:cstheme="minorHAnsi"/>
          <w:sz w:val="24"/>
          <w:szCs w:val="24"/>
        </w:rPr>
        <w:t xml:space="preserve">A final limitation is the possibility that participants </w:t>
      </w:r>
      <w:r w:rsidR="00577FF8" w:rsidRPr="001F019F">
        <w:rPr>
          <w:rFonts w:eastAsia="Times New Roman" w:cstheme="minorHAnsi"/>
          <w:sz w:val="24"/>
          <w:szCs w:val="24"/>
        </w:rPr>
        <w:t xml:space="preserve">may have under-reported </w:t>
      </w:r>
      <w:r w:rsidR="004F4E56" w:rsidRPr="001F019F">
        <w:rPr>
          <w:rFonts w:eastAsia="Times New Roman" w:cstheme="minorHAnsi"/>
          <w:sz w:val="24"/>
          <w:szCs w:val="24"/>
        </w:rPr>
        <w:t>PSI</w:t>
      </w:r>
      <w:r w:rsidR="00577FF8" w:rsidRPr="001F019F">
        <w:rPr>
          <w:rFonts w:eastAsia="Times New Roman" w:cstheme="minorHAnsi"/>
          <w:sz w:val="24"/>
          <w:szCs w:val="24"/>
        </w:rPr>
        <w:t xml:space="preserve"> due to the sensitive nature of </w:t>
      </w:r>
      <w:r w:rsidR="004F4E56" w:rsidRPr="001F019F">
        <w:rPr>
          <w:rFonts w:eastAsia="Times New Roman" w:cstheme="minorHAnsi"/>
          <w:sz w:val="24"/>
          <w:szCs w:val="24"/>
        </w:rPr>
        <w:t>this topic</w:t>
      </w:r>
      <w:r w:rsidR="0030760A" w:rsidRPr="001F019F">
        <w:rPr>
          <w:rFonts w:eastAsia="Times New Roman" w:cstheme="minorHAnsi"/>
          <w:sz w:val="24"/>
          <w:szCs w:val="24"/>
        </w:rPr>
        <w:t xml:space="preserve">. </w:t>
      </w:r>
      <w:r w:rsidR="00BD5E4B" w:rsidRPr="001F019F">
        <w:rPr>
          <w:rFonts w:eastAsia="Times New Roman" w:cstheme="minorHAnsi"/>
          <w:sz w:val="24"/>
          <w:szCs w:val="24"/>
        </w:rPr>
        <w:t>While we</w:t>
      </w:r>
      <w:r w:rsidR="00A003D2" w:rsidRPr="001F019F">
        <w:rPr>
          <w:rFonts w:eastAsia="Times New Roman" w:cstheme="minorHAnsi"/>
          <w:sz w:val="24"/>
          <w:szCs w:val="24"/>
        </w:rPr>
        <w:t xml:space="preserve"> </w:t>
      </w:r>
      <w:r w:rsidR="0030760A" w:rsidRPr="001F019F">
        <w:rPr>
          <w:rFonts w:eastAsia="Times New Roman" w:cstheme="minorHAnsi"/>
          <w:sz w:val="24"/>
          <w:szCs w:val="24"/>
        </w:rPr>
        <w:t>attempted to minimize this by assuring</w:t>
      </w:r>
      <w:r w:rsidR="00577FF8" w:rsidRPr="001F019F">
        <w:rPr>
          <w:rFonts w:eastAsia="Times New Roman" w:cstheme="minorHAnsi"/>
          <w:sz w:val="24"/>
          <w:szCs w:val="24"/>
        </w:rPr>
        <w:t xml:space="preserve"> participants of confidentiality and </w:t>
      </w:r>
      <w:r w:rsidR="00667DBE" w:rsidRPr="001F019F">
        <w:rPr>
          <w:rFonts w:eastAsia="Times New Roman" w:cstheme="minorHAnsi"/>
          <w:sz w:val="24"/>
          <w:szCs w:val="24"/>
        </w:rPr>
        <w:t>having participants self-administer the survey</w:t>
      </w:r>
      <w:r w:rsidR="00BD5E4B" w:rsidRPr="001F019F">
        <w:rPr>
          <w:rFonts w:eastAsia="Times New Roman" w:cstheme="minorHAnsi"/>
          <w:sz w:val="24"/>
          <w:szCs w:val="24"/>
        </w:rPr>
        <w:t>, this remains a consideration.</w:t>
      </w:r>
    </w:p>
    <w:p w14:paraId="6879B68A" w14:textId="77777777" w:rsidR="00577FF8" w:rsidRPr="001F019F" w:rsidRDefault="00577FF8" w:rsidP="00C8364D">
      <w:pPr>
        <w:spacing w:after="0" w:line="480" w:lineRule="auto"/>
        <w:rPr>
          <w:rFonts w:eastAsia="Times New Roman" w:cstheme="minorHAnsi"/>
          <w:sz w:val="24"/>
          <w:szCs w:val="24"/>
        </w:rPr>
      </w:pPr>
    </w:p>
    <w:p w14:paraId="205CC631" w14:textId="77777777" w:rsidR="00577FF8" w:rsidRPr="001F019F" w:rsidRDefault="00577FF8" w:rsidP="003C3C76">
      <w:pPr>
        <w:keepNext/>
        <w:keepLines/>
        <w:spacing w:after="0" w:line="480" w:lineRule="auto"/>
        <w:outlineLvl w:val="0"/>
        <w:rPr>
          <w:rFonts w:eastAsia="Times New Roman" w:cstheme="minorHAnsi"/>
          <w:b/>
          <w:sz w:val="24"/>
          <w:szCs w:val="24"/>
        </w:rPr>
      </w:pPr>
      <w:r w:rsidRPr="001F019F">
        <w:rPr>
          <w:rFonts w:eastAsia="Times New Roman" w:cstheme="minorHAnsi"/>
          <w:b/>
          <w:sz w:val="24"/>
          <w:szCs w:val="24"/>
        </w:rPr>
        <w:t>Conclusions</w:t>
      </w:r>
    </w:p>
    <w:p w14:paraId="222C1B85" w14:textId="77777777" w:rsidR="001A7CD5" w:rsidRPr="001F019F" w:rsidRDefault="001A7CD5" w:rsidP="003C3C76">
      <w:pPr>
        <w:keepNext/>
        <w:keepLines/>
        <w:spacing w:after="0" w:line="480" w:lineRule="auto"/>
        <w:rPr>
          <w:rFonts w:eastAsia="Times New Roman" w:cstheme="minorHAnsi"/>
          <w:sz w:val="24"/>
          <w:szCs w:val="24"/>
        </w:rPr>
      </w:pPr>
    </w:p>
    <w:p w14:paraId="6167D599" w14:textId="1FDE36BB" w:rsidR="00D932AF" w:rsidRPr="001F019F" w:rsidRDefault="00783981" w:rsidP="00FC2D19">
      <w:pPr>
        <w:keepNext/>
        <w:keepLines/>
        <w:spacing w:after="0" w:line="480" w:lineRule="auto"/>
        <w:rPr>
          <w:rFonts w:eastAsia="Times New Roman" w:cstheme="minorHAnsi"/>
          <w:sz w:val="24"/>
          <w:szCs w:val="24"/>
        </w:rPr>
      </w:pPr>
      <w:r w:rsidRPr="001F019F">
        <w:rPr>
          <w:rFonts w:eastAsia="Times New Roman" w:cstheme="minorHAnsi"/>
          <w:sz w:val="24"/>
          <w:szCs w:val="24"/>
        </w:rPr>
        <w:t>Having positive experiences on SM is not associated with lower social isolation, whereas having negative experiences on SM is associated with higher social isolation</w:t>
      </w:r>
      <w:r w:rsidR="00C27759" w:rsidRPr="001F019F">
        <w:rPr>
          <w:rFonts w:eastAsia="Times New Roman" w:cstheme="minorHAnsi"/>
          <w:sz w:val="24"/>
          <w:szCs w:val="24"/>
        </w:rPr>
        <w:t xml:space="preserve">. </w:t>
      </w:r>
      <w:r w:rsidR="00837789" w:rsidRPr="001F019F">
        <w:rPr>
          <w:rFonts w:eastAsia="Times New Roman" w:cstheme="minorHAnsi"/>
          <w:sz w:val="24"/>
          <w:szCs w:val="24"/>
        </w:rPr>
        <w:t>This pattern seems consistent with negativity bias. It will be especially important to attempt to assess directionality in future work. In the meantime, however,</w:t>
      </w:r>
      <w:r w:rsidR="00C27759" w:rsidRPr="001F019F">
        <w:rPr>
          <w:rFonts w:eastAsia="Times New Roman" w:cstheme="minorHAnsi"/>
          <w:sz w:val="24"/>
          <w:szCs w:val="24"/>
        </w:rPr>
        <w:t xml:space="preserve"> it may be useful to </w:t>
      </w:r>
      <w:r w:rsidR="00837789" w:rsidRPr="001F019F">
        <w:rPr>
          <w:rFonts w:eastAsia="Times New Roman" w:cstheme="minorHAnsi"/>
          <w:sz w:val="24"/>
          <w:szCs w:val="24"/>
        </w:rPr>
        <w:t xml:space="preserve">view having negative experiences on SM with caution in order to </w:t>
      </w:r>
      <w:r w:rsidR="00A46227" w:rsidRPr="001F019F">
        <w:rPr>
          <w:rFonts w:eastAsia="Times New Roman" w:cstheme="minorHAnsi"/>
          <w:sz w:val="24"/>
          <w:szCs w:val="24"/>
        </w:rPr>
        <w:t>interrupt a potential cycle</w:t>
      </w:r>
      <w:r w:rsidR="00C27759" w:rsidRPr="001F019F">
        <w:rPr>
          <w:rFonts w:eastAsia="Times New Roman" w:cstheme="minorHAnsi"/>
          <w:sz w:val="24"/>
          <w:szCs w:val="24"/>
        </w:rPr>
        <w:t xml:space="preserve"> of negative </w:t>
      </w:r>
      <w:r w:rsidR="00E67186" w:rsidRPr="001F019F">
        <w:rPr>
          <w:rFonts w:eastAsia="Times New Roman" w:cstheme="minorHAnsi"/>
          <w:sz w:val="24"/>
          <w:szCs w:val="24"/>
        </w:rPr>
        <w:t xml:space="preserve">exchanges </w:t>
      </w:r>
      <w:r w:rsidR="00C27759" w:rsidRPr="001F019F">
        <w:rPr>
          <w:rFonts w:eastAsia="Times New Roman" w:cstheme="minorHAnsi"/>
          <w:sz w:val="24"/>
          <w:szCs w:val="24"/>
        </w:rPr>
        <w:t>on SM and PSI.</w:t>
      </w:r>
    </w:p>
    <w:p w14:paraId="05880B41" w14:textId="77777777" w:rsidR="00FC2D19" w:rsidRPr="001F019F" w:rsidRDefault="00FC2D19">
      <w:pPr>
        <w:rPr>
          <w:rFonts w:eastAsia="Times New Roman" w:cstheme="minorHAnsi"/>
          <w:sz w:val="24"/>
          <w:szCs w:val="24"/>
        </w:rPr>
      </w:pPr>
      <w:r w:rsidRPr="001F019F">
        <w:rPr>
          <w:rFonts w:eastAsia="Times New Roman" w:cstheme="minorHAnsi"/>
          <w:sz w:val="24"/>
          <w:szCs w:val="24"/>
        </w:rPr>
        <w:br w:type="page"/>
      </w:r>
    </w:p>
    <w:p w14:paraId="19C05C21" w14:textId="3BBA64A1" w:rsidR="00833A80" w:rsidRPr="001F019F" w:rsidRDefault="00833A80" w:rsidP="00B15734">
      <w:pPr>
        <w:spacing w:after="0" w:line="480" w:lineRule="auto"/>
        <w:outlineLvl w:val="0"/>
        <w:rPr>
          <w:rFonts w:eastAsia="Times New Roman" w:cstheme="minorHAnsi"/>
          <w:b/>
          <w:bCs/>
          <w:sz w:val="24"/>
          <w:szCs w:val="24"/>
        </w:rPr>
      </w:pPr>
      <w:r w:rsidRPr="001F019F">
        <w:rPr>
          <w:rFonts w:eastAsia="Times New Roman" w:cstheme="minorHAnsi"/>
          <w:b/>
          <w:bCs/>
          <w:sz w:val="24"/>
          <w:szCs w:val="24"/>
        </w:rPr>
        <w:lastRenderedPageBreak/>
        <w:t>SO WHAT? Implications for Health Promotion Practitioners and Researchers</w:t>
      </w:r>
    </w:p>
    <w:p w14:paraId="593B9552" w14:textId="77777777" w:rsidR="00B15734" w:rsidRPr="001F019F" w:rsidRDefault="00B15734" w:rsidP="00B15734">
      <w:pPr>
        <w:spacing w:after="0" w:line="480" w:lineRule="auto"/>
        <w:outlineLvl w:val="0"/>
        <w:rPr>
          <w:rFonts w:eastAsia="Times New Roman" w:cstheme="minorHAnsi"/>
          <w:sz w:val="24"/>
          <w:szCs w:val="24"/>
        </w:rPr>
      </w:pPr>
    </w:p>
    <w:p w14:paraId="039B124B" w14:textId="77777777" w:rsidR="00833A80" w:rsidRPr="001F019F" w:rsidRDefault="00833A80" w:rsidP="00B15734">
      <w:pPr>
        <w:spacing w:after="0" w:line="480" w:lineRule="auto"/>
        <w:outlineLvl w:val="0"/>
        <w:rPr>
          <w:rFonts w:eastAsia="Times New Roman" w:cstheme="minorHAnsi"/>
          <w:i/>
          <w:iCs/>
          <w:sz w:val="24"/>
          <w:szCs w:val="24"/>
          <w:u w:val="single"/>
        </w:rPr>
      </w:pPr>
      <w:r w:rsidRPr="001F019F">
        <w:rPr>
          <w:rFonts w:eastAsia="Times New Roman" w:cstheme="minorHAnsi"/>
          <w:i/>
          <w:iCs/>
          <w:sz w:val="24"/>
          <w:szCs w:val="24"/>
          <w:u w:val="single"/>
        </w:rPr>
        <w:t>What is already known on this topic?</w:t>
      </w:r>
    </w:p>
    <w:p w14:paraId="6F19727A" w14:textId="196FBFE1" w:rsidR="00833A80" w:rsidRPr="001F019F" w:rsidRDefault="00833A80" w:rsidP="00B15734">
      <w:pPr>
        <w:spacing w:after="0" w:line="480" w:lineRule="auto"/>
        <w:outlineLvl w:val="0"/>
        <w:rPr>
          <w:rFonts w:eastAsia="Times New Roman" w:cstheme="minorHAnsi"/>
          <w:sz w:val="24"/>
          <w:szCs w:val="24"/>
        </w:rPr>
      </w:pPr>
      <w:r w:rsidRPr="001F019F">
        <w:rPr>
          <w:rFonts w:eastAsia="Times New Roman" w:cstheme="minorHAnsi"/>
          <w:sz w:val="24"/>
          <w:szCs w:val="24"/>
        </w:rPr>
        <w:t>Prior research suggests that total social media (SM) use is positively associated with increased perceived social isolation (PSI). However, not all social media use is the same, and until now the associations between positive experiences on SM and PSI vs. the association between negative experiences on SM and PSI have not been systematically compared.</w:t>
      </w:r>
    </w:p>
    <w:p w14:paraId="3E49AB1B" w14:textId="77777777" w:rsidR="00833A80" w:rsidRPr="001F019F" w:rsidRDefault="00833A80" w:rsidP="00B15734">
      <w:pPr>
        <w:spacing w:after="0" w:line="480" w:lineRule="auto"/>
        <w:outlineLvl w:val="0"/>
        <w:rPr>
          <w:rFonts w:eastAsia="Times New Roman" w:cstheme="minorHAnsi"/>
          <w:sz w:val="24"/>
          <w:szCs w:val="24"/>
        </w:rPr>
      </w:pPr>
    </w:p>
    <w:p w14:paraId="2B35FD28" w14:textId="77777777" w:rsidR="00833A80" w:rsidRPr="001F019F" w:rsidRDefault="00833A80" w:rsidP="00B15734">
      <w:pPr>
        <w:spacing w:after="0" w:line="480" w:lineRule="auto"/>
        <w:outlineLvl w:val="0"/>
        <w:rPr>
          <w:rFonts w:eastAsia="Times New Roman" w:cstheme="minorHAnsi"/>
          <w:i/>
          <w:iCs/>
          <w:sz w:val="24"/>
          <w:szCs w:val="24"/>
          <w:u w:val="single"/>
        </w:rPr>
      </w:pPr>
      <w:r w:rsidRPr="001F019F">
        <w:rPr>
          <w:rFonts w:eastAsia="Times New Roman" w:cstheme="minorHAnsi"/>
          <w:i/>
          <w:iCs/>
          <w:sz w:val="24"/>
          <w:szCs w:val="24"/>
          <w:u w:val="single"/>
        </w:rPr>
        <w:t>What does this article add?</w:t>
      </w:r>
    </w:p>
    <w:p w14:paraId="76086289" w14:textId="2E6AF214" w:rsidR="00833A80" w:rsidRPr="001F019F" w:rsidRDefault="00833A80" w:rsidP="00B15734">
      <w:pPr>
        <w:spacing w:after="0" w:line="480" w:lineRule="auto"/>
        <w:outlineLvl w:val="0"/>
        <w:rPr>
          <w:rFonts w:eastAsia="Times New Roman" w:cstheme="minorHAnsi"/>
          <w:sz w:val="24"/>
          <w:szCs w:val="24"/>
        </w:rPr>
      </w:pPr>
      <w:r w:rsidRPr="001F019F">
        <w:rPr>
          <w:rFonts w:eastAsia="Times New Roman" w:cstheme="minorHAnsi"/>
          <w:sz w:val="24"/>
          <w:szCs w:val="24"/>
        </w:rPr>
        <w:t>This study demonstrates that—in a large population of young adults—positive experiences on SM were not significantly associated with reduced PSI. However, each 10% increase in negative experiences was associated with a 13% increase in odds of PSI.</w:t>
      </w:r>
    </w:p>
    <w:p w14:paraId="58773587" w14:textId="6A666A49" w:rsidR="00833A80" w:rsidRPr="001F019F" w:rsidRDefault="00833A80" w:rsidP="00B15734">
      <w:pPr>
        <w:spacing w:after="0" w:line="480" w:lineRule="auto"/>
        <w:outlineLvl w:val="0"/>
        <w:rPr>
          <w:rFonts w:eastAsia="Times New Roman" w:cstheme="minorHAnsi"/>
          <w:sz w:val="24"/>
          <w:szCs w:val="24"/>
        </w:rPr>
      </w:pPr>
    </w:p>
    <w:p w14:paraId="47056425" w14:textId="77777777" w:rsidR="00833A80" w:rsidRPr="001F019F" w:rsidRDefault="00833A80" w:rsidP="00B15734">
      <w:pPr>
        <w:spacing w:after="0" w:line="480" w:lineRule="auto"/>
        <w:outlineLvl w:val="0"/>
        <w:rPr>
          <w:rFonts w:eastAsia="Times New Roman" w:cstheme="minorHAnsi"/>
          <w:sz w:val="24"/>
          <w:szCs w:val="24"/>
        </w:rPr>
      </w:pPr>
    </w:p>
    <w:p w14:paraId="34DFAE91" w14:textId="77777777" w:rsidR="00833A80" w:rsidRPr="001F019F" w:rsidRDefault="00833A80" w:rsidP="00B15734">
      <w:pPr>
        <w:spacing w:after="0" w:line="480" w:lineRule="auto"/>
        <w:outlineLvl w:val="0"/>
        <w:rPr>
          <w:rFonts w:eastAsia="Times New Roman" w:cstheme="minorHAnsi"/>
          <w:i/>
          <w:iCs/>
          <w:sz w:val="24"/>
          <w:szCs w:val="24"/>
          <w:u w:val="single"/>
        </w:rPr>
      </w:pPr>
      <w:r w:rsidRPr="001F019F">
        <w:rPr>
          <w:rFonts w:eastAsia="Times New Roman" w:cstheme="minorHAnsi"/>
          <w:i/>
          <w:iCs/>
          <w:sz w:val="24"/>
          <w:szCs w:val="24"/>
          <w:u w:val="single"/>
        </w:rPr>
        <w:t>What are the implications for health promotion practice or research?</w:t>
      </w:r>
    </w:p>
    <w:p w14:paraId="474E56EF" w14:textId="511E1859" w:rsidR="00833A80" w:rsidRPr="001F019F" w:rsidRDefault="00833A80" w:rsidP="00B15734">
      <w:pPr>
        <w:spacing w:after="0" w:line="480" w:lineRule="auto"/>
        <w:outlineLvl w:val="0"/>
        <w:rPr>
          <w:rFonts w:eastAsia="Times New Roman" w:cstheme="minorHAnsi"/>
          <w:sz w:val="24"/>
          <w:szCs w:val="24"/>
        </w:rPr>
      </w:pPr>
      <w:r w:rsidRPr="001F019F">
        <w:rPr>
          <w:rFonts w:eastAsia="Times New Roman" w:cstheme="minorHAnsi"/>
          <w:sz w:val="24"/>
          <w:szCs w:val="24"/>
        </w:rPr>
        <w:t>These results may be very important to consider when developing interventions.</w:t>
      </w:r>
      <w:r w:rsidR="00B15734" w:rsidRPr="001F019F">
        <w:rPr>
          <w:rFonts w:eastAsia="Times New Roman" w:cstheme="minorHAnsi"/>
          <w:sz w:val="24"/>
          <w:szCs w:val="24"/>
        </w:rPr>
        <w:t xml:space="preserve"> For example, in order to reduce PSI, it may be useful to specifically try to reduce an individual’s negative experiences on SM. This might be more feasible and effective than trying to reduce overall SM exposure. In terms of research, it would be valuable to explore why negative experiences may be more potent than positive ones in the SM milieu with regard to PSI.</w:t>
      </w:r>
    </w:p>
    <w:p w14:paraId="2EDB7C6C" w14:textId="77777777" w:rsidR="00B15734" w:rsidRPr="001F019F" w:rsidRDefault="00B15734">
      <w:pPr>
        <w:rPr>
          <w:rFonts w:eastAsia="Times New Roman" w:cstheme="minorHAnsi"/>
          <w:b/>
          <w:sz w:val="24"/>
          <w:szCs w:val="24"/>
        </w:rPr>
      </w:pPr>
      <w:r w:rsidRPr="001F019F">
        <w:rPr>
          <w:rFonts w:eastAsia="Times New Roman" w:cstheme="minorHAnsi"/>
          <w:b/>
          <w:sz w:val="24"/>
          <w:szCs w:val="24"/>
        </w:rPr>
        <w:br w:type="page"/>
      </w:r>
    </w:p>
    <w:p w14:paraId="0888BEA8" w14:textId="77A277D1" w:rsidR="00577FF8" w:rsidRPr="001F019F" w:rsidRDefault="00577FF8" w:rsidP="00FC2D19">
      <w:pPr>
        <w:keepNext/>
        <w:keepLines/>
        <w:spacing w:after="0" w:line="480" w:lineRule="auto"/>
        <w:rPr>
          <w:rFonts w:eastAsia="Times New Roman" w:cstheme="minorHAnsi"/>
          <w:sz w:val="24"/>
          <w:szCs w:val="24"/>
        </w:rPr>
      </w:pPr>
      <w:r w:rsidRPr="001F019F">
        <w:rPr>
          <w:rFonts w:eastAsia="Times New Roman" w:cstheme="minorHAnsi"/>
          <w:b/>
          <w:sz w:val="24"/>
          <w:szCs w:val="24"/>
        </w:rPr>
        <w:lastRenderedPageBreak/>
        <w:t>ACKNOWLEDGEMENTS</w:t>
      </w:r>
    </w:p>
    <w:p w14:paraId="0106DA4C" w14:textId="77777777" w:rsidR="001A7CD5" w:rsidRPr="001F019F" w:rsidRDefault="001A7CD5" w:rsidP="00C8364D">
      <w:pPr>
        <w:spacing w:after="0" w:line="480" w:lineRule="auto"/>
        <w:rPr>
          <w:rFonts w:eastAsia="Times New Roman" w:cstheme="minorHAnsi"/>
          <w:sz w:val="24"/>
          <w:szCs w:val="24"/>
        </w:rPr>
      </w:pPr>
    </w:p>
    <w:p w14:paraId="7EF14FFA" w14:textId="77777777" w:rsidR="00577FF8" w:rsidRPr="001F019F" w:rsidRDefault="00577FF8" w:rsidP="000C1D46">
      <w:pPr>
        <w:spacing w:after="0" w:line="480" w:lineRule="auto"/>
        <w:outlineLvl w:val="0"/>
        <w:rPr>
          <w:rFonts w:eastAsia="Times New Roman" w:cstheme="minorHAnsi"/>
          <w:sz w:val="24"/>
          <w:szCs w:val="24"/>
        </w:rPr>
      </w:pPr>
      <w:r w:rsidRPr="001F019F">
        <w:rPr>
          <w:rFonts w:eastAsia="Times New Roman" w:cstheme="minorHAnsi"/>
          <w:sz w:val="24"/>
          <w:szCs w:val="24"/>
        </w:rPr>
        <w:t xml:space="preserve">We acknowledge </w:t>
      </w:r>
      <w:r w:rsidR="001A7CD5" w:rsidRPr="001F019F">
        <w:rPr>
          <w:rFonts w:eastAsia="Times New Roman" w:cstheme="minorHAnsi"/>
          <w:sz w:val="24"/>
          <w:szCs w:val="24"/>
        </w:rPr>
        <w:t>Michelle Woods f</w:t>
      </w:r>
      <w:r w:rsidRPr="001F019F">
        <w:rPr>
          <w:rFonts w:eastAsia="Times New Roman" w:cstheme="minorHAnsi"/>
          <w:sz w:val="24"/>
          <w:szCs w:val="24"/>
        </w:rPr>
        <w:t>or editorial assistance.</w:t>
      </w:r>
    </w:p>
    <w:p w14:paraId="0A9616C5" w14:textId="77777777" w:rsidR="00577FF8" w:rsidRPr="001F019F" w:rsidRDefault="00577FF8" w:rsidP="00C8364D">
      <w:pPr>
        <w:spacing w:after="0" w:line="480" w:lineRule="auto"/>
        <w:rPr>
          <w:rFonts w:eastAsia="Times New Roman" w:cstheme="minorHAnsi"/>
          <w:sz w:val="24"/>
          <w:szCs w:val="24"/>
        </w:rPr>
      </w:pPr>
    </w:p>
    <w:p w14:paraId="3AF446A1" w14:textId="77777777" w:rsidR="00577FF8" w:rsidRPr="001F019F" w:rsidRDefault="00577FF8" w:rsidP="000C1D46">
      <w:pPr>
        <w:spacing w:after="0" w:line="480" w:lineRule="auto"/>
        <w:outlineLvl w:val="0"/>
        <w:rPr>
          <w:rFonts w:eastAsia="Times New Roman" w:cstheme="minorHAnsi"/>
          <w:b/>
          <w:sz w:val="24"/>
          <w:szCs w:val="24"/>
        </w:rPr>
      </w:pPr>
      <w:r w:rsidRPr="001F019F">
        <w:rPr>
          <w:rFonts w:eastAsia="Times New Roman" w:cstheme="minorHAnsi"/>
          <w:b/>
          <w:sz w:val="24"/>
          <w:szCs w:val="24"/>
        </w:rPr>
        <w:t>FUNDING</w:t>
      </w:r>
    </w:p>
    <w:p w14:paraId="484657C5" w14:textId="77777777" w:rsidR="001A7CD5" w:rsidRPr="001F019F" w:rsidRDefault="001A7CD5" w:rsidP="00C8364D">
      <w:pPr>
        <w:spacing w:after="0" w:line="480" w:lineRule="auto"/>
        <w:rPr>
          <w:rFonts w:eastAsia="Times New Roman" w:cstheme="minorHAnsi"/>
          <w:sz w:val="24"/>
          <w:szCs w:val="24"/>
        </w:rPr>
      </w:pPr>
    </w:p>
    <w:p w14:paraId="4DA1ECC5" w14:textId="77777777" w:rsidR="00577FF8" w:rsidRPr="001F019F" w:rsidRDefault="001A7CD5" w:rsidP="000C1D46">
      <w:pPr>
        <w:spacing w:after="0" w:line="480" w:lineRule="auto"/>
        <w:outlineLvl w:val="0"/>
        <w:rPr>
          <w:rFonts w:eastAsia="Times New Roman" w:cstheme="minorHAnsi"/>
          <w:sz w:val="24"/>
          <w:szCs w:val="24"/>
        </w:rPr>
      </w:pPr>
      <w:r w:rsidRPr="001F019F">
        <w:rPr>
          <w:rFonts w:eastAsia="Times New Roman" w:cstheme="minorHAnsi"/>
          <w:sz w:val="24"/>
          <w:szCs w:val="24"/>
        </w:rPr>
        <w:t>We acknowledge funding from the Fine Foundation.</w:t>
      </w:r>
    </w:p>
    <w:p w14:paraId="580510FD" w14:textId="77777777" w:rsidR="001A7CD5" w:rsidRPr="001F019F" w:rsidRDefault="001A7CD5" w:rsidP="00C8364D">
      <w:pPr>
        <w:spacing w:after="0" w:line="480" w:lineRule="auto"/>
        <w:rPr>
          <w:rFonts w:eastAsia="Times New Roman" w:cstheme="minorHAnsi"/>
          <w:sz w:val="24"/>
          <w:szCs w:val="24"/>
        </w:rPr>
      </w:pPr>
    </w:p>
    <w:p w14:paraId="5569A86E" w14:textId="77777777" w:rsidR="00577FF8" w:rsidRPr="001F019F" w:rsidRDefault="00577FF8" w:rsidP="000C1D46">
      <w:pPr>
        <w:spacing w:after="0" w:line="480" w:lineRule="auto"/>
        <w:outlineLvl w:val="0"/>
        <w:rPr>
          <w:rFonts w:eastAsia="Times New Roman" w:cstheme="minorHAnsi"/>
          <w:b/>
          <w:sz w:val="24"/>
          <w:szCs w:val="24"/>
        </w:rPr>
      </w:pPr>
      <w:r w:rsidRPr="001F019F">
        <w:rPr>
          <w:rFonts w:eastAsia="Times New Roman" w:cstheme="minorHAnsi"/>
          <w:b/>
          <w:sz w:val="24"/>
          <w:szCs w:val="24"/>
        </w:rPr>
        <w:t>CONFLICT OF INTEREST DISCLOSURE</w:t>
      </w:r>
    </w:p>
    <w:p w14:paraId="516F5ABA" w14:textId="77777777" w:rsidR="001A7CD5" w:rsidRPr="001F019F" w:rsidRDefault="001A7CD5" w:rsidP="00C8364D">
      <w:pPr>
        <w:spacing w:after="0" w:line="480" w:lineRule="auto"/>
        <w:rPr>
          <w:rFonts w:eastAsia="Times New Roman" w:cstheme="minorHAnsi"/>
          <w:sz w:val="24"/>
          <w:szCs w:val="24"/>
        </w:rPr>
      </w:pPr>
    </w:p>
    <w:p w14:paraId="37F87873" w14:textId="77777777" w:rsidR="00B86453" w:rsidRPr="001F019F" w:rsidRDefault="00577FF8" w:rsidP="00AB5F6A">
      <w:pPr>
        <w:spacing w:after="0" w:line="480" w:lineRule="auto"/>
        <w:rPr>
          <w:rFonts w:eastAsia="Times New Roman" w:cstheme="minorHAnsi"/>
          <w:b/>
          <w:sz w:val="24"/>
          <w:szCs w:val="24"/>
        </w:rPr>
      </w:pPr>
      <w:r w:rsidRPr="001F019F">
        <w:rPr>
          <w:rFonts w:eastAsia="Times New Roman" w:cstheme="minorHAnsi"/>
          <w:sz w:val="24"/>
          <w:szCs w:val="24"/>
        </w:rPr>
        <w:t xml:space="preserve">The authors have no conflicts of interest to report. The authors confirm that the research presented in this article met the ethical guidelines, including adherence to the legal requirements, of the United States and received approval from the Institutional Review Board </w:t>
      </w:r>
      <w:r w:rsidR="001A7CD5" w:rsidRPr="001F019F">
        <w:rPr>
          <w:rFonts w:eastAsia="Times New Roman" w:cstheme="minorHAnsi"/>
          <w:sz w:val="24"/>
          <w:szCs w:val="24"/>
        </w:rPr>
        <w:t>of the University of West Virginia.</w:t>
      </w:r>
      <w:r w:rsidRPr="001F019F">
        <w:rPr>
          <w:rFonts w:eastAsia="Times New Roman" w:cstheme="minorHAnsi"/>
          <w:b/>
          <w:sz w:val="24"/>
          <w:szCs w:val="24"/>
        </w:rPr>
        <w:br w:type="page"/>
      </w:r>
      <w:r w:rsidR="00484AD8" w:rsidRPr="001F019F">
        <w:rPr>
          <w:rFonts w:eastAsia="Times New Roman" w:cstheme="minorHAnsi"/>
          <w:b/>
          <w:sz w:val="24"/>
          <w:szCs w:val="24"/>
        </w:rPr>
        <w:lastRenderedPageBreak/>
        <w:t>REFERENCES</w:t>
      </w:r>
    </w:p>
    <w:p w14:paraId="52319650" w14:textId="77777777" w:rsidR="00C8364D" w:rsidRPr="001F019F" w:rsidRDefault="00C8364D" w:rsidP="00AB5F6A">
      <w:pPr>
        <w:spacing w:after="0" w:line="480" w:lineRule="auto"/>
        <w:rPr>
          <w:rFonts w:eastAsia="Times New Roman" w:cstheme="minorHAnsi"/>
          <w:b/>
          <w:sz w:val="24"/>
          <w:szCs w:val="24"/>
        </w:rPr>
      </w:pPr>
    </w:p>
    <w:p w14:paraId="2E8C1423" w14:textId="2C888C79" w:rsidR="00420A21" w:rsidRPr="001F019F" w:rsidRDefault="00AB5F6A"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eastAsia="Times New Roman" w:cstheme="minorHAnsi"/>
          <w:b/>
          <w:sz w:val="24"/>
          <w:szCs w:val="24"/>
        </w:rPr>
        <w:fldChar w:fldCharType="begin" w:fldLock="1"/>
      </w:r>
      <w:r w:rsidRPr="001F019F">
        <w:rPr>
          <w:rFonts w:eastAsia="Times New Roman" w:cstheme="minorHAnsi"/>
          <w:b/>
          <w:sz w:val="24"/>
          <w:szCs w:val="24"/>
        </w:rPr>
        <w:instrText xml:space="preserve">ADDIN Mendeley Bibliography CSL_BIBLIOGRAPHY </w:instrText>
      </w:r>
      <w:r w:rsidRPr="001F019F">
        <w:rPr>
          <w:rFonts w:eastAsia="Times New Roman" w:cstheme="minorHAnsi"/>
          <w:b/>
          <w:sz w:val="24"/>
          <w:szCs w:val="24"/>
        </w:rPr>
        <w:fldChar w:fldCharType="separate"/>
      </w:r>
      <w:r w:rsidR="00420A21" w:rsidRPr="001F019F">
        <w:rPr>
          <w:rFonts w:ascii="Calibri" w:hAnsi="Calibri" w:cs="Calibri"/>
          <w:noProof/>
          <w:sz w:val="24"/>
          <w:szCs w:val="24"/>
        </w:rPr>
        <w:t xml:space="preserve">1. </w:t>
      </w:r>
      <w:r w:rsidR="00420A21" w:rsidRPr="001F019F">
        <w:rPr>
          <w:rFonts w:ascii="Calibri" w:hAnsi="Calibri" w:cs="Calibri"/>
          <w:noProof/>
          <w:sz w:val="24"/>
          <w:szCs w:val="24"/>
        </w:rPr>
        <w:tab/>
        <w:t xml:space="preserve">Seeman TE. Social ties and health: the benefits of social integration. </w:t>
      </w:r>
      <w:r w:rsidR="00420A21" w:rsidRPr="001F019F">
        <w:rPr>
          <w:rFonts w:ascii="Calibri" w:hAnsi="Calibri" w:cs="Calibri"/>
          <w:i/>
          <w:iCs/>
          <w:noProof/>
          <w:sz w:val="24"/>
          <w:szCs w:val="24"/>
        </w:rPr>
        <w:t>Ann Epidemiol</w:t>
      </w:r>
      <w:r w:rsidR="00420A21" w:rsidRPr="001F019F">
        <w:rPr>
          <w:rFonts w:ascii="Calibri" w:hAnsi="Calibri" w:cs="Calibri"/>
          <w:noProof/>
          <w:sz w:val="24"/>
          <w:szCs w:val="24"/>
        </w:rPr>
        <w:t>. 1996;6(5):442-451.</w:t>
      </w:r>
    </w:p>
    <w:p w14:paraId="4EED47E0"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 </w:t>
      </w:r>
      <w:r w:rsidRPr="001F019F">
        <w:rPr>
          <w:rFonts w:ascii="Calibri" w:hAnsi="Calibri" w:cs="Calibri"/>
          <w:noProof/>
          <w:sz w:val="24"/>
          <w:szCs w:val="24"/>
        </w:rPr>
        <w:tab/>
        <w:t xml:space="preserve">Holt-Lunstad J, Smith TB, Baker M, Harris T, Stephenson D. Loneliness and social isolation as risk factors for mortality: a meta-analytic review. </w:t>
      </w:r>
      <w:r w:rsidRPr="001F019F">
        <w:rPr>
          <w:rFonts w:ascii="Calibri" w:hAnsi="Calibri" w:cs="Calibri"/>
          <w:i/>
          <w:iCs/>
          <w:noProof/>
          <w:sz w:val="24"/>
          <w:szCs w:val="24"/>
        </w:rPr>
        <w:t>Perspect Psychol Sci</w:t>
      </w:r>
      <w:r w:rsidRPr="001F019F">
        <w:rPr>
          <w:rFonts w:ascii="Calibri" w:hAnsi="Calibri" w:cs="Calibri"/>
          <w:noProof/>
          <w:sz w:val="24"/>
          <w:szCs w:val="24"/>
        </w:rPr>
        <w:t>. 2015;10(2):227-237.</w:t>
      </w:r>
    </w:p>
    <w:p w14:paraId="7FEB28F3"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 </w:t>
      </w:r>
      <w:r w:rsidRPr="001F019F">
        <w:rPr>
          <w:rFonts w:ascii="Calibri" w:hAnsi="Calibri" w:cs="Calibri"/>
          <w:noProof/>
          <w:sz w:val="24"/>
          <w:szCs w:val="24"/>
        </w:rPr>
        <w:tab/>
        <w:t xml:space="preserve">Cacioppo JT, Hawkley LC. Perceived social isolation and cognition. </w:t>
      </w:r>
      <w:r w:rsidRPr="001F019F">
        <w:rPr>
          <w:rFonts w:ascii="Calibri" w:hAnsi="Calibri" w:cs="Calibri"/>
          <w:i/>
          <w:iCs/>
          <w:noProof/>
          <w:sz w:val="24"/>
          <w:szCs w:val="24"/>
        </w:rPr>
        <w:t>Trends Cogn Sci</w:t>
      </w:r>
      <w:r w:rsidRPr="001F019F">
        <w:rPr>
          <w:rFonts w:ascii="Calibri" w:hAnsi="Calibri" w:cs="Calibri"/>
          <w:noProof/>
          <w:sz w:val="24"/>
          <w:szCs w:val="24"/>
        </w:rPr>
        <w:t>. 2009;13(10):447-454.</w:t>
      </w:r>
    </w:p>
    <w:p w14:paraId="7B8EE48A"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4. </w:t>
      </w:r>
      <w:r w:rsidRPr="001F019F">
        <w:rPr>
          <w:rFonts w:ascii="Calibri" w:hAnsi="Calibri" w:cs="Calibri"/>
          <w:noProof/>
          <w:sz w:val="24"/>
          <w:szCs w:val="24"/>
        </w:rPr>
        <w:tab/>
        <w:t xml:space="preserve">Pantell M, Rehkopf D, Jutte D, Syme SL, Balmes J, Adler N. Social isolation: a predictor of mortality comparable to traditional clinical risk factors. </w:t>
      </w:r>
      <w:r w:rsidRPr="001F019F">
        <w:rPr>
          <w:rFonts w:ascii="Calibri" w:hAnsi="Calibri" w:cs="Calibri"/>
          <w:i/>
          <w:iCs/>
          <w:noProof/>
          <w:sz w:val="24"/>
          <w:szCs w:val="24"/>
        </w:rPr>
        <w:t>Am J Public Health</w:t>
      </w:r>
      <w:r w:rsidRPr="001F019F">
        <w:rPr>
          <w:rFonts w:ascii="Calibri" w:hAnsi="Calibri" w:cs="Calibri"/>
          <w:noProof/>
          <w:sz w:val="24"/>
          <w:szCs w:val="24"/>
        </w:rPr>
        <w:t>. 2013;103(11):2056-2062.</w:t>
      </w:r>
    </w:p>
    <w:p w14:paraId="33E2827C"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5. </w:t>
      </w:r>
      <w:r w:rsidRPr="001F019F">
        <w:rPr>
          <w:rFonts w:ascii="Calibri" w:hAnsi="Calibri" w:cs="Calibri"/>
          <w:noProof/>
          <w:sz w:val="24"/>
          <w:szCs w:val="24"/>
        </w:rPr>
        <w:tab/>
        <w:t xml:space="preserve">Valtorta NK, Kanaan M, Gilbody S, Ronzi S, Hanratty B. Loneliness and social isolation as risk factors for coronary heart disease and stroke: Systematic review and meta-analysis of longitudinal observational studies. </w:t>
      </w:r>
      <w:r w:rsidRPr="001F019F">
        <w:rPr>
          <w:rFonts w:ascii="Calibri" w:hAnsi="Calibri" w:cs="Calibri"/>
          <w:i/>
          <w:iCs/>
          <w:noProof/>
          <w:sz w:val="24"/>
          <w:szCs w:val="24"/>
        </w:rPr>
        <w:t>Heart</w:t>
      </w:r>
      <w:r w:rsidRPr="001F019F">
        <w:rPr>
          <w:rFonts w:ascii="Calibri" w:hAnsi="Calibri" w:cs="Calibri"/>
          <w:noProof/>
          <w:sz w:val="24"/>
          <w:szCs w:val="24"/>
        </w:rPr>
        <w:t>. April 2016.</w:t>
      </w:r>
    </w:p>
    <w:p w14:paraId="13B4AEBC"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6. </w:t>
      </w:r>
      <w:r w:rsidRPr="001F019F">
        <w:rPr>
          <w:rFonts w:ascii="Calibri" w:hAnsi="Calibri" w:cs="Calibri"/>
          <w:noProof/>
          <w:sz w:val="24"/>
          <w:szCs w:val="24"/>
        </w:rPr>
        <w:tab/>
        <w:t>Perrin A. Social media usage: 2005-2015. Pew Research Center. http://www.pewinternet.org/2015/10/08/social-networking-usage-2005-2015/#. Published 2015. Accessed November 27, 2018.</w:t>
      </w:r>
    </w:p>
    <w:p w14:paraId="15A0140D"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7. </w:t>
      </w:r>
      <w:r w:rsidRPr="001F019F">
        <w:rPr>
          <w:rFonts w:ascii="Calibri" w:hAnsi="Calibri" w:cs="Calibri"/>
          <w:noProof/>
          <w:sz w:val="24"/>
          <w:szCs w:val="24"/>
        </w:rPr>
        <w:tab/>
        <w:t xml:space="preserve">Greenwood S, Perrin A, Duggan M. </w:t>
      </w:r>
      <w:r w:rsidRPr="001F019F">
        <w:rPr>
          <w:rFonts w:ascii="Calibri" w:hAnsi="Calibri" w:cs="Calibri"/>
          <w:i/>
          <w:iCs/>
          <w:noProof/>
          <w:sz w:val="24"/>
          <w:szCs w:val="24"/>
        </w:rPr>
        <w:t>Social Media Update 2016</w:t>
      </w:r>
      <w:r w:rsidRPr="001F019F">
        <w:rPr>
          <w:rFonts w:ascii="Calibri" w:hAnsi="Calibri" w:cs="Calibri"/>
          <w:noProof/>
          <w:sz w:val="24"/>
          <w:szCs w:val="24"/>
        </w:rPr>
        <w:t>. Washington, D.C.; 2016. http://www.pewinternet.org/2016/11/11/social-media-update-2016/.</w:t>
      </w:r>
    </w:p>
    <w:p w14:paraId="392E0194"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lastRenderedPageBreak/>
        <w:t xml:space="preserve">8. </w:t>
      </w:r>
      <w:r w:rsidRPr="001F019F">
        <w:rPr>
          <w:rFonts w:ascii="Calibri" w:hAnsi="Calibri" w:cs="Calibri"/>
          <w:noProof/>
          <w:sz w:val="24"/>
          <w:szCs w:val="24"/>
        </w:rPr>
        <w:tab/>
        <w:t>Gottfried J, Shearer E. News use across social media platforms 2016. Pew Research Center. http://www.journalism.org/2016/05/26/news-use-across-social-media-platforms-2016/. Published 2016. Accessed November 27, 2018.</w:t>
      </w:r>
    </w:p>
    <w:p w14:paraId="34FF4FDA"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9. </w:t>
      </w:r>
      <w:r w:rsidRPr="001F019F">
        <w:rPr>
          <w:rFonts w:ascii="Calibri" w:hAnsi="Calibri" w:cs="Calibri"/>
          <w:noProof/>
          <w:sz w:val="24"/>
          <w:szCs w:val="24"/>
        </w:rPr>
        <w:tab/>
        <w:t xml:space="preserve">Ellison NB, Vitak J, Gray R, Lampe C. Cultivating social resources on social network sites: Facebook relationship maintenance behaviors and their role in social capital processes. </w:t>
      </w:r>
      <w:r w:rsidRPr="001F019F">
        <w:rPr>
          <w:rFonts w:ascii="Calibri" w:hAnsi="Calibri" w:cs="Calibri"/>
          <w:i/>
          <w:iCs/>
          <w:noProof/>
          <w:sz w:val="24"/>
          <w:szCs w:val="24"/>
        </w:rPr>
        <w:t>J Comput Commun</w:t>
      </w:r>
      <w:r w:rsidRPr="001F019F">
        <w:rPr>
          <w:rFonts w:ascii="Calibri" w:hAnsi="Calibri" w:cs="Calibri"/>
          <w:noProof/>
          <w:sz w:val="24"/>
          <w:szCs w:val="24"/>
        </w:rPr>
        <w:t>. 2014;19(4):855-870.</w:t>
      </w:r>
    </w:p>
    <w:p w14:paraId="41A723CE"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10. </w:t>
      </w:r>
      <w:r w:rsidRPr="001F019F">
        <w:rPr>
          <w:rFonts w:ascii="Calibri" w:hAnsi="Calibri" w:cs="Calibri"/>
          <w:noProof/>
          <w:sz w:val="24"/>
          <w:szCs w:val="24"/>
        </w:rPr>
        <w:tab/>
        <w:t xml:space="preserve">Ellison NB, Steinfield C, Lampe C. The benefits of Facebook “friends”: social capital and college students’ use of online social network sites. </w:t>
      </w:r>
      <w:r w:rsidRPr="001F019F">
        <w:rPr>
          <w:rFonts w:ascii="Calibri" w:hAnsi="Calibri" w:cs="Calibri"/>
          <w:i/>
          <w:iCs/>
          <w:noProof/>
          <w:sz w:val="24"/>
          <w:szCs w:val="24"/>
        </w:rPr>
        <w:t>J Comput Commun</w:t>
      </w:r>
      <w:r w:rsidRPr="001F019F">
        <w:rPr>
          <w:rFonts w:ascii="Calibri" w:hAnsi="Calibri" w:cs="Calibri"/>
          <w:noProof/>
          <w:sz w:val="24"/>
          <w:szCs w:val="24"/>
        </w:rPr>
        <w:t>. 2007;12(4):1143-1168.</w:t>
      </w:r>
    </w:p>
    <w:p w14:paraId="441565DC"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11. </w:t>
      </w:r>
      <w:r w:rsidRPr="001F019F">
        <w:rPr>
          <w:rFonts w:ascii="Calibri" w:hAnsi="Calibri" w:cs="Calibri"/>
          <w:noProof/>
          <w:sz w:val="24"/>
          <w:szCs w:val="24"/>
        </w:rPr>
        <w:tab/>
        <w:t xml:space="preserve">Ellison NB, Heino R, Gibbs J. Managing impressions online: self-presentation processes in the online dating environment. </w:t>
      </w:r>
      <w:r w:rsidRPr="001F019F">
        <w:rPr>
          <w:rFonts w:ascii="Calibri" w:hAnsi="Calibri" w:cs="Calibri"/>
          <w:i/>
          <w:iCs/>
          <w:noProof/>
          <w:sz w:val="24"/>
          <w:szCs w:val="24"/>
        </w:rPr>
        <w:t>J Comput Commun</w:t>
      </w:r>
      <w:r w:rsidRPr="001F019F">
        <w:rPr>
          <w:rFonts w:ascii="Calibri" w:hAnsi="Calibri" w:cs="Calibri"/>
          <w:noProof/>
          <w:sz w:val="24"/>
          <w:szCs w:val="24"/>
        </w:rPr>
        <w:t>. 2006;11:415-441.</w:t>
      </w:r>
    </w:p>
    <w:p w14:paraId="03F18277"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12. </w:t>
      </w:r>
      <w:r w:rsidRPr="001F019F">
        <w:rPr>
          <w:rFonts w:ascii="Calibri" w:hAnsi="Calibri" w:cs="Calibri"/>
          <w:noProof/>
          <w:sz w:val="24"/>
          <w:szCs w:val="24"/>
        </w:rPr>
        <w:tab/>
        <w:t xml:space="preserve">Steinfield C, Ellison NB, Lampe C. Social capital, self-esteem, and use of online social network sites: a longitudinal analysis. </w:t>
      </w:r>
      <w:r w:rsidRPr="001F019F">
        <w:rPr>
          <w:rFonts w:ascii="Calibri" w:hAnsi="Calibri" w:cs="Calibri"/>
          <w:i/>
          <w:iCs/>
          <w:noProof/>
          <w:sz w:val="24"/>
          <w:szCs w:val="24"/>
        </w:rPr>
        <w:t>J Appl Dev Psychol</w:t>
      </w:r>
      <w:r w:rsidRPr="001F019F">
        <w:rPr>
          <w:rFonts w:ascii="Calibri" w:hAnsi="Calibri" w:cs="Calibri"/>
          <w:noProof/>
          <w:sz w:val="24"/>
          <w:szCs w:val="24"/>
        </w:rPr>
        <w:t>. 2008;29(6):434-445.</w:t>
      </w:r>
    </w:p>
    <w:p w14:paraId="6326C507"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13. </w:t>
      </w:r>
      <w:r w:rsidRPr="001F019F">
        <w:rPr>
          <w:rFonts w:ascii="Calibri" w:hAnsi="Calibri" w:cs="Calibri"/>
          <w:noProof/>
          <w:sz w:val="24"/>
          <w:szCs w:val="24"/>
        </w:rPr>
        <w:tab/>
        <w:t xml:space="preserve">Ellison NB, Steinfield C, Lampe C. Connection strategies: Social capital implications of Facebook-enabled communication practices. </w:t>
      </w:r>
      <w:r w:rsidRPr="001F019F">
        <w:rPr>
          <w:rFonts w:ascii="Calibri" w:hAnsi="Calibri" w:cs="Calibri"/>
          <w:i/>
          <w:iCs/>
          <w:noProof/>
          <w:sz w:val="24"/>
          <w:szCs w:val="24"/>
        </w:rPr>
        <w:t>New Media Soc</w:t>
      </w:r>
      <w:r w:rsidRPr="001F019F">
        <w:rPr>
          <w:rFonts w:ascii="Calibri" w:hAnsi="Calibri" w:cs="Calibri"/>
          <w:noProof/>
          <w:sz w:val="24"/>
          <w:szCs w:val="24"/>
        </w:rPr>
        <w:t>. 2011;13(6):873-892.</w:t>
      </w:r>
    </w:p>
    <w:p w14:paraId="6161876A"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14. </w:t>
      </w:r>
      <w:r w:rsidRPr="001F019F">
        <w:rPr>
          <w:rFonts w:ascii="Calibri" w:hAnsi="Calibri" w:cs="Calibri"/>
          <w:noProof/>
          <w:sz w:val="24"/>
          <w:szCs w:val="24"/>
        </w:rPr>
        <w:tab/>
        <w:t xml:space="preserve">Paxon P. Is social capital declining in the United States? a multiple indicator assessment. </w:t>
      </w:r>
      <w:r w:rsidRPr="001F019F">
        <w:rPr>
          <w:rFonts w:ascii="Calibri" w:hAnsi="Calibri" w:cs="Calibri"/>
          <w:i/>
          <w:iCs/>
          <w:noProof/>
          <w:sz w:val="24"/>
          <w:szCs w:val="24"/>
        </w:rPr>
        <w:t>Am J Sociol</w:t>
      </w:r>
      <w:r w:rsidRPr="001F019F">
        <w:rPr>
          <w:rFonts w:ascii="Calibri" w:hAnsi="Calibri" w:cs="Calibri"/>
          <w:noProof/>
          <w:sz w:val="24"/>
          <w:szCs w:val="24"/>
        </w:rPr>
        <w:t>. 1999;105(1):88-127.</w:t>
      </w:r>
    </w:p>
    <w:p w14:paraId="7594E098"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15. </w:t>
      </w:r>
      <w:r w:rsidRPr="001F019F">
        <w:rPr>
          <w:rFonts w:ascii="Calibri" w:hAnsi="Calibri" w:cs="Calibri"/>
          <w:noProof/>
          <w:sz w:val="24"/>
          <w:szCs w:val="24"/>
        </w:rPr>
        <w:tab/>
        <w:t xml:space="preserve">Granovetter MS. The strength of weak ties. </w:t>
      </w:r>
      <w:r w:rsidRPr="001F019F">
        <w:rPr>
          <w:rFonts w:ascii="Calibri" w:hAnsi="Calibri" w:cs="Calibri"/>
          <w:i/>
          <w:iCs/>
          <w:noProof/>
          <w:sz w:val="24"/>
          <w:szCs w:val="24"/>
        </w:rPr>
        <w:t>Am J Sociol</w:t>
      </w:r>
      <w:r w:rsidRPr="001F019F">
        <w:rPr>
          <w:rFonts w:ascii="Calibri" w:hAnsi="Calibri" w:cs="Calibri"/>
          <w:noProof/>
          <w:sz w:val="24"/>
          <w:szCs w:val="24"/>
        </w:rPr>
        <w:t>. 1973;78(6):1360-1380.</w:t>
      </w:r>
    </w:p>
    <w:p w14:paraId="6B79276B"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16. </w:t>
      </w:r>
      <w:r w:rsidRPr="001F019F">
        <w:rPr>
          <w:rFonts w:ascii="Calibri" w:hAnsi="Calibri" w:cs="Calibri"/>
          <w:noProof/>
          <w:sz w:val="24"/>
          <w:szCs w:val="24"/>
        </w:rPr>
        <w:tab/>
        <w:t xml:space="preserve">Manago AM, Taylor T, Greenfield PM. Me and my 400 friends: the anatomy of college </w:t>
      </w:r>
      <w:r w:rsidRPr="001F019F">
        <w:rPr>
          <w:rFonts w:ascii="Calibri" w:hAnsi="Calibri" w:cs="Calibri"/>
          <w:noProof/>
          <w:sz w:val="24"/>
          <w:szCs w:val="24"/>
        </w:rPr>
        <w:lastRenderedPageBreak/>
        <w:t xml:space="preserve">students’ Facebook networks, their communication patterns, and well-being. </w:t>
      </w:r>
      <w:r w:rsidRPr="001F019F">
        <w:rPr>
          <w:rFonts w:ascii="Calibri" w:hAnsi="Calibri" w:cs="Calibri"/>
          <w:i/>
          <w:iCs/>
          <w:noProof/>
          <w:sz w:val="24"/>
          <w:szCs w:val="24"/>
        </w:rPr>
        <w:t>Dev Psychol</w:t>
      </w:r>
      <w:r w:rsidRPr="001F019F">
        <w:rPr>
          <w:rFonts w:ascii="Calibri" w:hAnsi="Calibri" w:cs="Calibri"/>
          <w:noProof/>
          <w:sz w:val="24"/>
          <w:szCs w:val="24"/>
        </w:rPr>
        <w:t>. 2012;48(2):369-380.</w:t>
      </w:r>
    </w:p>
    <w:p w14:paraId="21EA2BFC"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17. </w:t>
      </w:r>
      <w:r w:rsidRPr="001F019F">
        <w:rPr>
          <w:rFonts w:ascii="Calibri" w:hAnsi="Calibri" w:cs="Calibri"/>
          <w:noProof/>
          <w:sz w:val="24"/>
          <w:szCs w:val="24"/>
        </w:rPr>
        <w:tab/>
        <w:t xml:space="preserve">Kim J, Lee JR. The Facebook paths to happiness: effects of the number of Facebook friends and self-presentation on subjective well-being. </w:t>
      </w:r>
      <w:r w:rsidRPr="001F019F">
        <w:rPr>
          <w:rFonts w:ascii="Calibri" w:hAnsi="Calibri" w:cs="Calibri"/>
          <w:i/>
          <w:iCs/>
          <w:noProof/>
          <w:sz w:val="24"/>
          <w:szCs w:val="24"/>
        </w:rPr>
        <w:t>Cyberpsychol Behav Soc Netw</w:t>
      </w:r>
      <w:r w:rsidRPr="001F019F">
        <w:rPr>
          <w:rFonts w:ascii="Calibri" w:hAnsi="Calibri" w:cs="Calibri"/>
          <w:noProof/>
          <w:sz w:val="24"/>
          <w:szCs w:val="24"/>
        </w:rPr>
        <w:t>. 2011;14(6):359-364.</w:t>
      </w:r>
    </w:p>
    <w:p w14:paraId="2FA61C9E"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18. </w:t>
      </w:r>
      <w:r w:rsidRPr="001F019F">
        <w:rPr>
          <w:rFonts w:ascii="Calibri" w:hAnsi="Calibri" w:cs="Calibri"/>
          <w:noProof/>
          <w:sz w:val="24"/>
          <w:szCs w:val="24"/>
        </w:rPr>
        <w:tab/>
        <w:t xml:space="preserve">Shensa A, Sidani JE, Lin L, Bowman N, Primack BA. Social media use and perceived emotional support among US young adults. </w:t>
      </w:r>
      <w:r w:rsidRPr="001F019F">
        <w:rPr>
          <w:rFonts w:ascii="Calibri" w:hAnsi="Calibri" w:cs="Calibri"/>
          <w:i/>
          <w:iCs/>
          <w:noProof/>
          <w:sz w:val="24"/>
          <w:szCs w:val="24"/>
        </w:rPr>
        <w:t>J Community Health</w:t>
      </w:r>
      <w:r w:rsidRPr="001F019F">
        <w:rPr>
          <w:rFonts w:ascii="Calibri" w:hAnsi="Calibri" w:cs="Calibri"/>
          <w:noProof/>
          <w:sz w:val="24"/>
          <w:szCs w:val="24"/>
        </w:rPr>
        <w:t>. 2016;41(3):541-549.</w:t>
      </w:r>
    </w:p>
    <w:p w14:paraId="12A4AA79"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19. </w:t>
      </w:r>
      <w:r w:rsidRPr="001F019F">
        <w:rPr>
          <w:rFonts w:ascii="Calibri" w:hAnsi="Calibri" w:cs="Calibri"/>
          <w:noProof/>
          <w:sz w:val="24"/>
          <w:szCs w:val="24"/>
        </w:rPr>
        <w:tab/>
        <w:t xml:space="preserve">Chou HTG, Edge N. “They are happier and having better lives than I am”: the impact of using Facebook on perceptions of others’ lives. </w:t>
      </w:r>
      <w:r w:rsidRPr="001F019F">
        <w:rPr>
          <w:rFonts w:ascii="Calibri" w:hAnsi="Calibri" w:cs="Calibri"/>
          <w:i/>
          <w:iCs/>
          <w:noProof/>
          <w:sz w:val="24"/>
          <w:szCs w:val="24"/>
        </w:rPr>
        <w:t>Cyberpsychol Behav Soc Netw</w:t>
      </w:r>
      <w:r w:rsidRPr="001F019F">
        <w:rPr>
          <w:rFonts w:ascii="Calibri" w:hAnsi="Calibri" w:cs="Calibri"/>
          <w:noProof/>
          <w:sz w:val="24"/>
          <w:szCs w:val="24"/>
        </w:rPr>
        <w:t>. 2012;15(2):117-121.</w:t>
      </w:r>
    </w:p>
    <w:p w14:paraId="522CABF6"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20. </w:t>
      </w:r>
      <w:r w:rsidRPr="001F019F">
        <w:rPr>
          <w:rFonts w:ascii="Calibri" w:hAnsi="Calibri" w:cs="Calibri"/>
          <w:noProof/>
          <w:sz w:val="24"/>
          <w:szCs w:val="24"/>
        </w:rPr>
        <w:tab/>
        <w:t xml:space="preserve">Acar A. Antecedents and consequences of online social networking behavior: the case of Facebook. </w:t>
      </w:r>
      <w:r w:rsidRPr="001F019F">
        <w:rPr>
          <w:rFonts w:ascii="Calibri" w:hAnsi="Calibri" w:cs="Calibri"/>
          <w:i/>
          <w:iCs/>
          <w:noProof/>
          <w:sz w:val="24"/>
          <w:szCs w:val="24"/>
        </w:rPr>
        <w:t>J Website Promot</w:t>
      </w:r>
      <w:r w:rsidRPr="001F019F">
        <w:rPr>
          <w:rFonts w:ascii="Calibri" w:hAnsi="Calibri" w:cs="Calibri"/>
          <w:noProof/>
          <w:sz w:val="24"/>
          <w:szCs w:val="24"/>
        </w:rPr>
        <w:t>. 2008;3(1-2):62-83.</w:t>
      </w:r>
    </w:p>
    <w:p w14:paraId="16CDEB90"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21. </w:t>
      </w:r>
      <w:r w:rsidRPr="001F019F">
        <w:rPr>
          <w:rFonts w:ascii="Calibri" w:hAnsi="Calibri" w:cs="Calibri"/>
          <w:noProof/>
          <w:sz w:val="24"/>
          <w:szCs w:val="24"/>
        </w:rPr>
        <w:tab/>
        <w:t xml:space="preserve">Lup K, Trub L, Rosenthal L. Instagram #instasad?: exploring associations among Instagram use, depressive symptoms, negative social comparison, and strangers followed. </w:t>
      </w:r>
      <w:r w:rsidRPr="001F019F">
        <w:rPr>
          <w:rFonts w:ascii="Calibri" w:hAnsi="Calibri" w:cs="Calibri"/>
          <w:i/>
          <w:iCs/>
          <w:noProof/>
          <w:sz w:val="24"/>
          <w:szCs w:val="24"/>
        </w:rPr>
        <w:t>Cyberpsychology, Behav Soc Netw</w:t>
      </w:r>
      <w:r w:rsidRPr="001F019F">
        <w:rPr>
          <w:rFonts w:ascii="Calibri" w:hAnsi="Calibri" w:cs="Calibri"/>
          <w:noProof/>
          <w:sz w:val="24"/>
          <w:szCs w:val="24"/>
        </w:rPr>
        <w:t>. 2015;18(5):247-252.</w:t>
      </w:r>
    </w:p>
    <w:p w14:paraId="74D2BC11"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22. </w:t>
      </w:r>
      <w:r w:rsidRPr="001F019F">
        <w:rPr>
          <w:rFonts w:ascii="Calibri" w:hAnsi="Calibri" w:cs="Calibri"/>
          <w:noProof/>
          <w:sz w:val="24"/>
          <w:szCs w:val="24"/>
        </w:rPr>
        <w:tab/>
        <w:t xml:space="preserve">Lou LL, Yan Z, Nickerson A, McMorris R. An examination of the reciprocal relationship of loneliness and Facebook use among first-year college students. </w:t>
      </w:r>
      <w:r w:rsidRPr="001F019F">
        <w:rPr>
          <w:rFonts w:ascii="Calibri" w:hAnsi="Calibri" w:cs="Calibri"/>
          <w:i/>
          <w:iCs/>
          <w:noProof/>
          <w:sz w:val="24"/>
          <w:szCs w:val="24"/>
        </w:rPr>
        <w:t>J Educ Comput Res</w:t>
      </w:r>
      <w:r w:rsidRPr="001F019F">
        <w:rPr>
          <w:rFonts w:ascii="Calibri" w:hAnsi="Calibri" w:cs="Calibri"/>
          <w:noProof/>
          <w:sz w:val="24"/>
          <w:szCs w:val="24"/>
        </w:rPr>
        <w:t>. 2012;46(1):105-117.</w:t>
      </w:r>
    </w:p>
    <w:p w14:paraId="5385C053"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23. </w:t>
      </w:r>
      <w:r w:rsidRPr="001F019F">
        <w:rPr>
          <w:rFonts w:ascii="Calibri" w:hAnsi="Calibri" w:cs="Calibri"/>
          <w:noProof/>
          <w:sz w:val="24"/>
          <w:szCs w:val="24"/>
        </w:rPr>
        <w:tab/>
        <w:t xml:space="preserve">Falci C, McNeely C. Too many friends: social integration, network cohesion and adolescent depressive symptoms. </w:t>
      </w:r>
      <w:r w:rsidRPr="001F019F">
        <w:rPr>
          <w:rFonts w:ascii="Calibri" w:hAnsi="Calibri" w:cs="Calibri"/>
          <w:i/>
          <w:iCs/>
          <w:noProof/>
          <w:sz w:val="24"/>
          <w:szCs w:val="24"/>
        </w:rPr>
        <w:t>Soc Forces</w:t>
      </w:r>
      <w:r w:rsidRPr="001F019F">
        <w:rPr>
          <w:rFonts w:ascii="Calibri" w:hAnsi="Calibri" w:cs="Calibri"/>
          <w:noProof/>
          <w:sz w:val="24"/>
          <w:szCs w:val="24"/>
        </w:rPr>
        <w:t>. 2009;87(4):2031-2061.</w:t>
      </w:r>
    </w:p>
    <w:p w14:paraId="4D301C93"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lastRenderedPageBreak/>
        <w:t xml:space="preserve">24. </w:t>
      </w:r>
      <w:r w:rsidRPr="001F019F">
        <w:rPr>
          <w:rFonts w:ascii="Calibri" w:hAnsi="Calibri" w:cs="Calibri"/>
          <w:noProof/>
          <w:sz w:val="24"/>
          <w:szCs w:val="24"/>
        </w:rPr>
        <w:tab/>
        <w:t xml:space="preserve">Kross E, Verduyn P, Demiralp E, et al. Facebook use predicts declines in subjective well-being in young adults. </w:t>
      </w:r>
      <w:r w:rsidRPr="001F019F">
        <w:rPr>
          <w:rFonts w:ascii="Calibri" w:hAnsi="Calibri" w:cs="Calibri"/>
          <w:i/>
          <w:iCs/>
          <w:noProof/>
          <w:sz w:val="24"/>
          <w:szCs w:val="24"/>
        </w:rPr>
        <w:t>PLoS One</w:t>
      </w:r>
      <w:r w:rsidRPr="001F019F">
        <w:rPr>
          <w:rFonts w:ascii="Calibri" w:hAnsi="Calibri" w:cs="Calibri"/>
          <w:noProof/>
          <w:sz w:val="24"/>
          <w:szCs w:val="24"/>
        </w:rPr>
        <w:t>. 2013;8(8):e69841.</w:t>
      </w:r>
    </w:p>
    <w:p w14:paraId="49C506DF"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25. </w:t>
      </w:r>
      <w:r w:rsidRPr="001F019F">
        <w:rPr>
          <w:rFonts w:ascii="Calibri" w:hAnsi="Calibri" w:cs="Calibri"/>
          <w:noProof/>
          <w:sz w:val="24"/>
          <w:szCs w:val="24"/>
        </w:rPr>
        <w:tab/>
        <w:t>Qualtrics. Qualtrics. 2015. http://www.qualtrics.com. Accessed November 27, 2018.</w:t>
      </w:r>
    </w:p>
    <w:p w14:paraId="26A58031"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26. </w:t>
      </w:r>
      <w:r w:rsidRPr="001F019F">
        <w:rPr>
          <w:rFonts w:ascii="Calibri" w:hAnsi="Calibri" w:cs="Calibri"/>
          <w:noProof/>
          <w:sz w:val="24"/>
          <w:szCs w:val="24"/>
        </w:rPr>
        <w:tab/>
        <w:t>HealthMeasures PROMIS. http://www.healthmeasures.net/explore-measurement-systems/promis. Published 2017. Accessed November 27, 2018.</w:t>
      </w:r>
    </w:p>
    <w:p w14:paraId="36338FD9"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27. </w:t>
      </w:r>
      <w:r w:rsidRPr="001F019F">
        <w:rPr>
          <w:rFonts w:ascii="Calibri" w:hAnsi="Calibri" w:cs="Calibri"/>
          <w:noProof/>
          <w:sz w:val="24"/>
          <w:szCs w:val="24"/>
        </w:rPr>
        <w:tab/>
        <w:t xml:space="preserve">Cella D, Riley W, Stone A, et al. The Patient-Reported Outcomes Measurement Information System (PROMIS) developed and tested its first wave of adult self-reported health outcome item banks: 2005-2008. </w:t>
      </w:r>
      <w:r w:rsidRPr="001F019F">
        <w:rPr>
          <w:rFonts w:ascii="Calibri" w:hAnsi="Calibri" w:cs="Calibri"/>
          <w:i/>
          <w:iCs/>
          <w:noProof/>
          <w:sz w:val="24"/>
          <w:szCs w:val="24"/>
        </w:rPr>
        <w:t>J Clin Epidemiol</w:t>
      </w:r>
      <w:r w:rsidRPr="001F019F">
        <w:rPr>
          <w:rFonts w:ascii="Calibri" w:hAnsi="Calibri" w:cs="Calibri"/>
          <w:noProof/>
          <w:sz w:val="24"/>
          <w:szCs w:val="24"/>
        </w:rPr>
        <w:t>. 2010;63(11):1179-1194.</w:t>
      </w:r>
    </w:p>
    <w:p w14:paraId="73224C93"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28. </w:t>
      </w:r>
      <w:r w:rsidRPr="001F019F">
        <w:rPr>
          <w:rFonts w:ascii="Calibri" w:hAnsi="Calibri" w:cs="Calibri"/>
          <w:noProof/>
          <w:sz w:val="24"/>
          <w:szCs w:val="24"/>
        </w:rPr>
        <w:tab/>
        <w:t xml:space="preserve">Patient-Reported Outcomes Measurement Information System. </w:t>
      </w:r>
      <w:r w:rsidRPr="001F019F">
        <w:rPr>
          <w:rFonts w:ascii="Calibri" w:hAnsi="Calibri" w:cs="Calibri"/>
          <w:i/>
          <w:iCs/>
          <w:noProof/>
          <w:sz w:val="24"/>
          <w:szCs w:val="24"/>
        </w:rPr>
        <w:t>Social Isolation: A Brief Guide to the PROMIS Social Isolation Instruments</w:t>
      </w:r>
      <w:r w:rsidRPr="001F019F">
        <w:rPr>
          <w:rFonts w:ascii="Calibri" w:hAnsi="Calibri" w:cs="Calibri"/>
          <w:noProof/>
          <w:sz w:val="24"/>
          <w:szCs w:val="24"/>
        </w:rPr>
        <w:t>. Bethesda, MD; 2015. https://www.assessmentcenter.net/documents/PROMIS Social Isolation Scoring Manual.pdf.</w:t>
      </w:r>
    </w:p>
    <w:p w14:paraId="05E08DF4"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29. </w:t>
      </w:r>
      <w:r w:rsidRPr="001F019F">
        <w:rPr>
          <w:rFonts w:ascii="Calibri" w:hAnsi="Calibri" w:cs="Calibri"/>
          <w:noProof/>
          <w:sz w:val="24"/>
          <w:szCs w:val="24"/>
        </w:rPr>
        <w:tab/>
        <w:t xml:space="preserve">Stacciarini JM, Smith R, Garvan CW, Wiens B, Cottler LB. Rural Latinos’ mental wellbeing: a mixed-methods pilot study of family, environment and social isolation factors. </w:t>
      </w:r>
      <w:r w:rsidRPr="001F019F">
        <w:rPr>
          <w:rFonts w:ascii="Calibri" w:hAnsi="Calibri" w:cs="Calibri"/>
          <w:i/>
          <w:iCs/>
          <w:noProof/>
          <w:sz w:val="24"/>
          <w:szCs w:val="24"/>
        </w:rPr>
        <w:t>Community Ment Health J</w:t>
      </w:r>
      <w:r w:rsidRPr="001F019F">
        <w:rPr>
          <w:rFonts w:ascii="Calibri" w:hAnsi="Calibri" w:cs="Calibri"/>
          <w:noProof/>
          <w:sz w:val="24"/>
          <w:szCs w:val="24"/>
        </w:rPr>
        <w:t>. 2015;51(4):404-413.</w:t>
      </w:r>
    </w:p>
    <w:p w14:paraId="12B28882"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30. </w:t>
      </w:r>
      <w:r w:rsidRPr="001F019F">
        <w:rPr>
          <w:rFonts w:ascii="Calibri" w:hAnsi="Calibri" w:cs="Calibri"/>
          <w:noProof/>
          <w:sz w:val="24"/>
          <w:szCs w:val="24"/>
        </w:rPr>
        <w:tab/>
        <w:t xml:space="preserve">Johnston KL, Lawrence SM, Dodds NE, Yu L, Daley DC, Pilkonis PA. Evaluating PROMIS® instruments and methods for patient-centered outcomes research: patient and provider voices in a substance use treatment setting. </w:t>
      </w:r>
      <w:r w:rsidRPr="001F019F">
        <w:rPr>
          <w:rFonts w:ascii="Calibri" w:hAnsi="Calibri" w:cs="Calibri"/>
          <w:i/>
          <w:iCs/>
          <w:noProof/>
          <w:sz w:val="24"/>
          <w:szCs w:val="24"/>
        </w:rPr>
        <w:t>Qual Life Res</w:t>
      </w:r>
      <w:r w:rsidRPr="001F019F">
        <w:rPr>
          <w:rFonts w:ascii="Calibri" w:hAnsi="Calibri" w:cs="Calibri"/>
          <w:noProof/>
          <w:sz w:val="24"/>
          <w:szCs w:val="24"/>
        </w:rPr>
        <w:t>. 2016;25(3):615-624.</w:t>
      </w:r>
    </w:p>
    <w:p w14:paraId="662BA5E9"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31. </w:t>
      </w:r>
      <w:r w:rsidRPr="001F019F">
        <w:rPr>
          <w:rFonts w:ascii="Calibri" w:hAnsi="Calibri" w:cs="Calibri"/>
          <w:noProof/>
          <w:sz w:val="24"/>
          <w:szCs w:val="24"/>
        </w:rPr>
        <w:tab/>
        <w:t xml:space="preserve">Primack BA, Shensa A, Sidani JE, et al. Social media use and perceived social isolation among young adults in the U.S. </w:t>
      </w:r>
      <w:r w:rsidRPr="001F019F">
        <w:rPr>
          <w:rFonts w:ascii="Calibri" w:hAnsi="Calibri" w:cs="Calibri"/>
          <w:i/>
          <w:iCs/>
          <w:noProof/>
          <w:sz w:val="24"/>
          <w:szCs w:val="24"/>
        </w:rPr>
        <w:t>Am J Prev Med</w:t>
      </w:r>
      <w:r w:rsidRPr="001F019F">
        <w:rPr>
          <w:rFonts w:ascii="Calibri" w:hAnsi="Calibri" w:cs="Calibri"/>
          <w:noProof/>
          <w:sz w:val="24"/>
          <w:szCs w:val="24"/>
        </w:rPr>
        <w:t>. March 2017.</w:t>
      </w:r>
    </w:p>
    <w:p w14:paraId="3388CECF"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lastRenderedPageBreak/>
        <w:t xml:space="preserve">32. </w:t>
      </w:r>
      <w:r w:rsidRPr="001F019F">
        <w:rPr>
          <w:rFonts w:ascii="Calibri" w:hAnsi="Calibri" w:cs="Calibri"/>
          <w:noProof/>
          <w:sz w:val="24"/>
          <w:szCs w:val="24"/>
        </w:rPr>
        <w:tab/>
        <w:t xml:space="preserve">West Virginia University. </w:t>
      </w:r>
      <w:r w:rsidRPr="001F019F">
        <w:rPr>
          <w:rFonts w:ascii="Calibri" w:hAnsi="Calibri" w:cs="Calibri"/>
          <w:i/>
          <w:iCs/>
          <w:noProof/>
          <w:sz w:val="24"/>
          <w:szCs w:val="24"/>
        </w:rPr>
        <w:t>Main Campus Enrollment Trends: Fall 1995 through Fall 2016</w:t>
      </w:r>
      <w:r w:rsidRPr="001F019F">
        <w:rPr>
          <w:rFonts w:ascii="Calibri" w:hAnsi="Calibri" w:cs="Calibri"/>
          <w:noProof/>
          <w:sz w:val="24"/>
          <w:szCs w:val="24"/>
        </w:rPr>
        <w:t>. https://planning.wvu.edu/files/d/7a7df2aa-cbd4-4c99-91f3-713d4328961d/wvu_enrollment_trends_fall-2016.pdf.</w:t>
      </w:r>
    </w:p>
    <w:p w14:paraId="2272BC02"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33. </w:t>
      </w:r>
      <w:r w:rsidRPr="001F019F">
        <w:rPr>
          <w:rFonts w:ascii="Calibri" w:hAnsi="Calibri" w:cs="Calibri"/>
          <w:noProof/>
          <w:sz w:val="24"/>
          <w:szCs w:val="24"/>
        </w:rPr>
        <w:tab/>
        <w:t xml:space="preserve">Duggan M, Brenner J. </w:t>
      </w:r>
      <w:r w:rsidRPr="001F019F">
        <w:rPr>
          <w:rFonts w:ascii="Calibri" w:hAnsi="Calibri" w:cs="Calibri"/>
          <w:i/>
          <w:iCs/>
          <w:noProof/>
          <w:sz w:val="24"/>
          <w:szCs w:val="24"/>
        </w:rPr>
        <w:t>The Demographics of Social Media Users — 2012</w:t>
      </w:r>
      <w:r w:rsidRPr="001F019F">
        <w:rPr>
          <w:rFonts w:ascii="Calibri" w:hAnsi="Calibri" w:cs="Calibri"/>
          <w:noProof/>
          <w:sz w:val="24"/>
          <w:szCs w:val="24"/>
        </w:rPr>
        <w:t>. Washington, DC; 2013. http://pewinternet.org/Reports/2013/Social-media-users.aspx.</w:t>
      </w:r>
    </w:p>
    <w:p w14:paraId="26A36647"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34. </w:t>
      </w:r>
      <w:r w:rsidRPr="001F019F">
        <w:rPr>
          <w:rFonts w:ascii="Calibri" w:hAnsi="Calibri" w:cs="Calibri"/>
          <w:noProof/>
          <w:sz w:val="24"/>
          <w:szCs w:val="24"/>
        </w:rPr>
        <w:tab/>
        <w:t xml:space="preserve">Whiting A, Williams D. Why people use social media: a uses and gratifications approach. </w:t>
      </w:r>
      <w:r w:rsidRPr="001F019F">
        <w:rPr>
          <w:rFonts w:ascii="Calibri" w:hAnsi="Calibri" w:cs="Calibri"/>
          <w:i/>
          <w:iCs/>
          <w:noProof/>
          <w:sz w:val="24"/>
          <w:szCs w:val="24"/>
        </w:rPr>
        <w:t>Qual Mark Res An Int J</w:t>
      </w:r>
      <w:r w:rsidRPr="001F019F">
        <w:rPr>
          <w:rFonts w:ascii="Calibri" w:hAnsi="Calibri" w:cs="Calibri"/>
          <w:noProof/>
          <w:sz w:val="24"/>
          <w:szCs w:val="24"/>
        </w:rPr>
        <w:t>. 2013;16(4):362-369.</w:t>
      </w:r>
    </w:p>
    <w:p w14:paraId="65978B8E"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35. </w:t>
      </w:r>
      <w:r w:rsidRPr="001F019F">
        <w:rPr>
          <w:rFonts w:ascii="Calibri" w:hAnsi="Calibri" w:cs="Calibri"/>
          <w:noProof/>
          <w:sz w:val="24"/>
          <w:szCs w:val="24"/>
        </w:rPr>
        <w:tab/>
        <w:t xml:space="preserve">Krackhardt D. The strength of strong ties: the importance of Philos in organizations. In: Nohria N, Eccles R, eds. </w:t>
      </w:r>
      <w:r w:rsidRPr="001F019F">
        <w:rPr>
          <w:rFonts w:ascii="Calibri" w:hAnsi="Calibri" w:cs="Calibri"/>
          <w:i/>
          <w:iCs/>
          <w:noProof/>
          <w:sz w:val="24"/>
          <w:szCs w:val="24"/>
        </w:rPr>
        <w:t>Networks and Organizations: Structure, Form, and Action</w:t>
      </w:r>
      <w:r w:rsidRPr="001F019F">
        <w:rPr>
          <w:rFonts w:ascii="Calibri" w:hAnsi="Calibri" w:cs="Calibri"/>
          <w:noProof/>
          <w:sz w:val="24"/>
          <w:szCs w:val="24"/>
        </w:rPr>
        <w:t>. Cambridge, MA: Harvard Business School Press; 1992.</w:t>
      </w:r>
    </w:p>
    <w:p w14:paraId="01D1B7A8"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36. </w:t>
      </w:r>
      <w:r w:rsidRPr="001F019F">
        <w:rPr>
          <w:rFonts w:ascii="Calibri" w:hAnsi="Calibri" w:cs="Calibri"/>
          <w:noProof/>
          <w:sz w:val="24"/>
          <w:szCs w:val="24"/>
        </w:rPr>
        <w:tab/>
        <w:t xml:space="preserve">Hill RA, Dunbar RIM. Social network size in humans. </w:t>
      </w:r>
      <w:r w:rsidRPr="001F019F">
        <w:rPr>
          <w:rFonts w:ascii="Calibri" w:hAnsi="Calibri" w:cs="Calibri"/>
          <w:i/>
          <w:iCs/>
          <w:noProof/>
          <w:sz w:val="24"/>
          <w:szCs w:val="24"/>
        </w:rPr>
        <w:t>Hum Nat</w:t>
      </w:r>
      <w:r w:rsidRPr="001F019F">
        <w:rPr>
          <w:rFonts w:ascii="Calibri" w:hAnsi="Calibri" w:cs="Calibri"/>
          <w:noProof/>
          <w:sz w:val="24"/>
          <w:szCs w:val="24"/>
        </w:rPr>
        <w:t>. 2003;14(1):53-72.</w:t>
      </w:r>
    </w:p>
    <w:p w14:paraId="657F5F2D"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37. </w:t>
      </w:r>
      <w:r w:rsidRPr="001F019F">
        <w:rPr>
          <w:rFonts w:ascii="Calibri" w:hAnsi="Calibri" w:cs="Calibri"/>
          <w:noProof/>
          <w:sz w:val="24"/>
          <w:szCs w:val="24"/>
        </w:rPr>
        <w:tab/>
        <w:t xml:space="preserve">Rozin P, Royzman EB. Negativity bias, negativity dominance, and contagion. </w:t>
      </w:r>
      <w:r w:rsidRPr="001F019F">
        <w:rPr>
          <w:rFonts w:ascii="Calibri" w:hAnsi="Calibri" w:cs="Calibri"/>
          <w:i/>
          <w:iCs/>
          <w:noProof/>
          <w:sz w:val="24"/>
          <w:szCs w:val="24"/>
        </w:rPr>
        <w:t>Personal Soc Psychol Rev</w:t>
      </w:r>
      <w:r w:rsidRPr="001F019F">
        <w:rPr>
          <w:rFonts w:ascii="Calibri" w:hAnsi="Calibri" w:cs="Calibri"/>
          <w:noProof/>
          <w:sz w:val="24"/>
          <w:szCs w:val="24"/>
        </w:rPr>
        <w:t>. 2001;5(4):296-320.</w:t>
      </w:r>
    </w:p>
    <w:p w14:paraId="62733590"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38. </w:t>
      </w:r>
      <w:r w:rsidRPr="001F019F">
        <w:rPr>
          <w:rFonts w:ascii="Calibri" w:hAnsi="Calibri" w:cs="Calibri"/>
          <w:noProof/>
          <w:sz w:val="24"/>
          <w:szCs w:val="24"/>
        </w:rPr>
        <w:tab/>
        <w:t xml:space="preserve">Cover R. </w:t>
      </w:r>
      <w:r w:rsidRPr="001F019F">
        <w:rPr>
          <w:rFonts w:ascii="Calibri" w:hAnsi="Calibri" w:cs="Calibri"/>
          <w:i/>
          <w:iCs/>
          <w:noProof/>
          <w:sz w:val="24"/>
          <w:szCs w:val="24"/>
        </w:rPr>
        <w:t>Digital Identities: Creating and Communicating the Online Self</w:t>
      </w:r>
      <w:r w:rsidRPr="001F019F">
        <w:rPr>
          <w:rFonts w:ascii="Calibri" w:hAnsi="Calibri" w:cs="Calibri"/>
          <w:noProof/>
          <w:sz w:val="24"/>
          <w:szCs w:val="24"/>
        </w:rPr>
        <w:t>. London, UK: Elsevier; 2015.</w:t>
      </w:r>
    </w:p>
    <w:p w14:paraId="78DABB96"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39. </w:t>
      </w:r>
      <w:r w:rsidRPr="001F019F">
        <w:rPr>
          <w:rFonts w:ascii="Calibri" w:hAnsi="Calibri" w:cs="Calibri"/>
          <w:noProof/>
          <w:sz w:val="24"/>
          <w:szCs w:val="24"/>
        </w:rPr>
        <w:tab/>
        <w:t xml:space="preserve">Caplan SE. Preference for online social interaction: a theory of problematic Internet use and psychosocial well-being. </w:t>
      </w:r>
      <w:r w:rsidRPr="001F019F">
        <w:rPr>
          <w:rFonts w:ascii="Calibri" w:hAnsi="Calibri" w:cs="Calibri"/>
          <w:i/>
          <w:iCs/>
          <w:noProof/>
          <w:sz w:val="24"/>
          <w:szCs w:val="24"/>
        </w:rPr>
        <w:t>Communic Res</w:t>
      </w:r>
      <w:r w:rsidRPr="001F019F">
        <w:rPr>
          <w:rFonts w:ascii="Calibri" w:hAnsi="Calibri" w:cs="Calibri"/>
          <w:noProof/>
          <w:sz w:val="24"/>
          <w:szCs w:val="24"/>
        </w:rPr>
        <w:t>. 2003;30(6):625-648.</w:t>
      </w:r>
    </w:p>
    <w:p w14:paraId="7A5B675E"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40. </w:t>
      </w:r>
      <w:r w:rsidRPr="001F019F">
        <w:rPr>
          <w:rFonts w:ascii="Calibri" w:hAnsi="Calibri" w:cs="Calibri"/>
          <w:noProof/>
          <w:sz w:val="24"/>
          <w:szCs w:val="24"/>
        </w:rPr>
        <w:tab/>
        <w:t xml:space="preserve">Durak M, Senol-Durak E. Which personality traits are associated with cognitions related to problematic Internet use? </w:t>
      </w:r>
      <w:r w:rsidRPr="001F019F">
        <w:rPr>
          <w:rFonts w:ascii="Calibri" w:hAnsi="Calibri" w:cs="Calibri"/>
          <w:i/>
          <w:iCs/>
          <w:noProof/>
          <w:sz w:val="24"/>
          <w:szCs w:val="24"/>
        </w:rPr>
        <w:t>Asian J Soc Psychol</w:t>
      </w:r>
      <w:r w:rsidRPr="001F019F">
        <w:rPr>
          <w:rFonts w:ascii="Calibri" w:hAnsi="Calibri" w:cs="Calibri"/>
          <w:noProof/>
          <w:sz w:val="24"/>
          <w:szCs w:val="24"/>
        </w:rPr>
        <w:t>. 2014;17(3):206-218.</w:t>
      </w:r>
    </w:p>
    <w:p w14:paraId="1F998759"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lastRenderedPageBreak/>
        <w:t xml:space="preserve">41. </w:t>
      </w:r>
      <w:r w:rsidRPr="001F019F">
        <w:rPr>
          <w:rFonts w:ascii="Calibri" w:hAnsi="Calibri" w:cs="Calibri"/>
          <w:noProof/>
          <w:sz w:val="24"/>
          <w:szCs w:val="24"/>
        </w:rPr>
        <w:tab/>
        <w:t xml:space="preserve">Ceyhan AA, Ceyhan E. Loneliness, depression, and computer self-efficacy as predictors of problematic internet use. </w:t>
      </w:r>
      <w:r w:rsidRPr="001F019F">
        <w:rPr>
          <w:rFonts w:ascii="Calibri" w:hAnsi="Calibri" w:cs="Calibri"/>
          <w:i/>
          <w:iCs/>
          <w:noProof/>
          <w:sz w:val="24"/>
          <w:szCs w:val="24"/>
        </w:rPr>
        <w:t>CyberPsychology Behav</w:t>
      </w:r>
      <w:r w:rsidRPr="001F019F">
        <w:rPr>
          <w:rFonts w:ascii="Calibri" w:hAnsi="Calibri" w:cs="Calibri"/>
          <w:noProof/>
          <w:sz w:val="24"/>
          <w:szCs w:val="24"/>
        </w:rPr>
        <w:t>. 2008;11(6):699-701.</w:t>
      </w:r>
    </w:p>
    <w:p w14:paraId="5FEA2118"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szCs w:val="24"/>
        </w:rPr>
      </w:pPr>
      <w:r w:rsidRPr="001F019F">
        <w:rPr>
          <w:rFonts w:ascii="Calibri" w:hAnsi="Calibri" w:cs="Calibri"/>
          <w:noProof/>
          <w:sz w:val="24"/>
          <w:szCs w:val="24"/>
        </w:rPr>
        <w:t xml:space="preserve">42. </w:t>
      </w:r>
      <w:r w:rsidRPr="001F019F">
        <w:rPr>
          <w:rFonts w:ascii="Calibri" w:hAnsi="Calibri" w:cs="Calibri"/>
          <w:noProof/>
          <w:sz w:val="24"/>
          <w:szCs w:val="24"/>
        </w:rPr>
        <w:tab/>
        <w:t xml:space="preserve">Grubb HM. Marginalization of transgender identities: implications for health equity. </w:t>
      </w:r>
      <w:r w:rsidRPr="001F019F">
        <w:rPr>
          <w:rFonts w:ascii="Calibri" w:hAnsi="Calibri" w:cs="Calibri"/>
          <w:i/>
          <w:iCs/>
          <w:noProof/>
          <w:sz w:val="24"/>
          <w:szCs w:val="24"/>
        </w:rPr>
        <w:t>Psychiatr Ann</w:t>
      </w:r>
      <w:r w:rsidRPr="001F019F">
        <w:rPr>
          <w:rFonts w:ascii="Calibri" w:hAnsi="Calibri" w:cs="Calibri"/>
          <w:noProof/>
          <w:sz w:val="24"/>
          <w:szCs w:val="24"/>
        </w:rPr>
        <w:t>. 2016;46(6):334-339.</w:t>
      </w:r>
    </w:p>
    <w:p w14:paraId="340485AA" w14:textId="77777777" w:rsidR="00420A21" w:rsidRPr="001F019F" w:rsidRDefault="00420A21" w:rsidP="00420A21">
      <w:pPr>
        <w:widowControl w:val="0"/>
        <w:autoSpaceDE w:val="0"/>
        <w:autoSpaceDN w:val="0"/>
        <w:adjustRightInd w:val="0"/>
        <w:spacing w:line="480" w:lineRule="auto"/>
        <w:ind w:left="640" w:hanging="640"/>
        <w:rPr>
          <w:rFonts w:ascii="Calibri" w:hAnsi="Calibri" w:cs="Calibri"/>
          <w:noProof/>
          <w:sz w:val="24"/>
        </w:rPr>
      </w:pPr>
      <w:r w:rsidRPr="001F019F">
        <w:rPr>
          <w:rFonts w:ascii="Calibri" w:hAnsi="Calibri" w:cs="Calibri"/>
          <w:noProof/>
          <w:sz w:val="24"/>
          <w:szCs w:val="24"/>
        </w:rPr>
        <w:t xml:space="preserve">43. </w:t>
      </w:r>
      <w:r w:rsidRPr="001F019F">
        <w:rPr>
          <w:rFonts w:ascii="Calibri" w:hAnsi="Calibri" w:cs="Calibri"/>
          <w:noProof/>
          <w:sz w:val="24"/>
          <w:szCs w:val="24"/>
        </w:rPr>
        <w:tab/>
        <w:t xml:space="preserve">O’Keeffe GS, Clarke-Pearson K. The impact of social media on children, adolescents, and families. </w:t>
      </w:r>
      <w:r w:rsidRPr="001F019F">
        <w:rPr>
          <w:rFonts w:ascii="Calibri" w:hAnsi="Calibri" w:cs="Calibri"/>
          <w:i/>
          <w:iCs/>
          <w:noProof/>
          <w:sz w:val="24"/>
          <w:szCs w:val="24"/>
        </w:rPr>
        <w:t>Am Acad Pediatr</w:t>
      </w:r>
      <w:r w:rsidRPr="001F019F">
        <w:rPr>
          <w:rFonts w:ascii="Calibri" w:hAnsi="Calibri" w:cs="Calibri"/>
          <w:noProof/>
          <w:sz w:val="24"/>
          <w:szCs w:val="24"/>
        </w:rPr>
        <w:t>. 2011;127(4):800-804.</w:t>
      </w:r>
    </w:p>
    <w:p w14:paraId="29B60B84" w14:textId="57842FE8" w:rsidR="00C8364D" w:rsidRPr="001F019F" w:rsidRDefault="00AB5F6A" w:rsidP="00065ED1">
      <w:pPr>
        <w:widowControl w:val="0"/>
        <w:autoSpaceDE w:val="0"/>
        <w:autoSpaceDN w:val="0"/>
        <w:adjustRightInd w:val="0"/>
        <w:spacing w:line="480" w:lineRule="auto"/>
        <w:rPr>
          <w:rFonts w:eastAsia="Times New Roman" w:cstheme="minorHAnsi"/>
          <w:b/>
          <w:sz w:val="24"/>
          <w:szCs w:val="24"/>
        </w:rPr>
      </w:pPr>
      <w:r w:rsidRPr="001F019F">
        <w:rPr>
          <w:rFonts w:eastAsia="Times New Roman" w:cstheme="minorHAnsi"/>
          <w:b/>
          <w:sz w:val="24"/>
          <w:szCs w:val="24"/>
        </w:rPr>
        <w:fldChar w:fldCharType="end"/>
      </w:r>
      <w:r w:rsidR="00C8364D" w:rsidRPr="001F019F">
        <w:rPr>
          <w:rFonts w:eastAsia="Times New Roman" w:cstheme="minorHAnsi"/>
          <w:b/>
          <w:sz w:val="24"/>
          <w:szCs w:val="24"/>
        </w:rPr>
        <w:br w:type="page"/>
      </w:r>
    </w:p>
    <w:p w14:paraId="47E49208" w14:textId="77777777" w:rsidR="00C8364D" w:rsidRPr="001F019F" w:rsidRDefault="00C8364D" w:rsidP="000C1D46">
      <w:pPr>
        <w:spacing w:after="0" w:line="480" w:lineRule="auto"/>
        <w:outlineLvl w:val="0"/>
        <w:rPr>
          <w:rFonts w:eastAsia="Times New Roman" w:cstheme="minorHAnsi"/>
          <w:b/>
          <w:sz w:val="24"/>
          <w:szCs w:val="24"/>
        </w:rPr>
      </w:pPr>
      <w:r w:rsidRPr="001F019F">
        <w:rPr>
          <w:rFonts w:eastAsia="Times New Roman" w:cstheme="minorHAnsi"/>
          <w:b/>
          <w:sz w:val="24"/>
          <w:szCs w:val="24"/>
        </w:rPr>
        <w:lastRenderedPageBreak/>
        <w:t>TABLES</w:t>
      </w:r>
    </w:p>
    <w:p w14:paraId="26C316E6" w14:textId="77777777" w:rsidR="00C8364D" w:rsidRPr="001F019F" w:rsidRDefault="00C8364D" w:rsidP="00C8364D">
      <w:pPr>
        <w:spacing w:after="0" w:line="480" w:lineRule="auto"/>
        <w:rPr>
          <w:rFonts w:eastAsia="Times New Roman" w:cstheme="minorHAnsi"/>
          <w:b/>
          <w:sz w:val="24"/>
          <w:szCs w:val="24"/>
        </w:rPr>
      </w:pPr>
    </w:p>
    <w:p w14:paraId="25522ECD" w14:textId="79E090FB" w:rsidR="00C8364D" w:rsidRPr="001F019F" w:rsidRDefault="00C8364D" w:rsidP="00C8364D">
      <w:pPr>
        <w:spacing w:after="0" w:line="480" w:lineRule="auto"/>
        <w:rPr>
          <w:rFonts w:ascii="Calibri" w:eastAsia="Times New Roman" w:hAnsi="Calibri" w:cs="Times New Roman"/>
          <w:sz w:val="24"/>
          <w:szCs w:val="24"/>
        </w:rPr>
      </w:pPr>
      <w:r w:rsidRPr="001F019F">
        <w:rPr>
          <w:rFonts w:ascii="Calibri" w:eastAsia="Times New Roman" w:hAnsi="Calibri" w:cs="Times New Roman"/>
          <w:b/>
          <w:sz w:val="24"/>
          <w:szCs w:val="24"/>
        </w:rPr>
        <w:t xml:space="preserve">Table 1. </w:t>
      </w:r>
      <w:r w:rsidRPr="001F019F">
        <w:rPr>
          <w:rFonts w:ascii="Calibri" w:eastAsia="Times New Roman" w:hAnsi="Calibri" w:cs="Times New Roman"/>
          <w:sz w:val="24"/>
          <w:szCs w:val="24"/>
        </w:rPr>
        <w:t xml:space="preserve">Whole sample characteristics and </w:t>
      </w:r>
      <w:proofErr w:type="spellStart"/>
      <w:r w:rsidRPr="001F019F">
        <w:rPr>
          <w:rFonts w:ascii="Calibri" w:eastAsia="Times New Roman" w:hAnsi="Calibri" w:cs="Times New Roman"/>
          <w:sz w:val="24"/>
          <w:szCs w:val="24"/>
        </w:rPr>
        <w:t>bivariable</w:t>
      </w:r>
      <w:proofErr w:type="spellEnd"/>
      <w:r w:rsidRPr="001F019F">
        <w:rPr>
          <w:rFonts w:ascii="Calibri" w:eastAsia="Times New Roman" w:hAnsi="Calibri" w:cs="Times New Roman"/>
          <w:sz w:val="24"/>
          <w:szCs w:val="24"/>
        </w:rPr>
        <w:t xml:space="preserve"> associations between independent variables, covariates, and depressive symptoms (N = </w:t>
      </w:r>
      <w:r w:rsidR="008B356A" w:rsidRPr="001F019F">
        <w:rPr>
          <w:rFonts w:ascii="Calibri" w:eastAsia="Times New Roman" w:hAnsi="Calibri" w:cs="Times New Roman"/>
          <w:sz w:val="24"/>
          <w:szCs w:val="24"/>
        </w:rPr>
        <w:t>1178</w:t>
      </w:r>
      <w:r w:rsidR="00601DDC" w:rsidRPr="001F019F">
        <w:rPr>
          <w:rFonts w:ascii="Calibri" w:eastAsia="Times New Roman" w:hAnsi="Calibri" w:cs="Times New Roman"/>
          <w:sz w:val="24"/>
          <w:szCs w:val="24"/>
        </w:rPr>
        <w:t>)</w:t>
      </w:r>
    </w:p>
    <w:tbl>
      <w:tblPr>
        <w:tblW w:w="530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4A0" w:firstRow="1" w:lastRow="0" w:firstColumn="1" w:lastColumn="0" w:noHBand="0" w:noVBand="1"/>
      </w:tblPr>
      <w:tblGrid>
        <w:gridCol w:w="3323"/>
        <w:gridCol w:w="1322"/>
        <w:gridCol w:w="1324"/>
        <w:gridCol w:w="1322"/>
        <w:gridCol w:w="1326"/>
        <w:gridCol w:w="1310"/>
      </w:tblGrid>
      <w:tr w:rsidR="0012385E" w:rsidRPr="001F019F" w14:paraId="489555EB" w14:textId="77777777" w:rsidTr="006F494B">
        <w:tc>
          <w:tcPr>
            <w:tcW w:w="1673" w:type="pct"/>
            <w:vMerge w:val="restart"/>
            <w:tcBorders>
              <w:left w:val="nil"/>
              <w:right w:val="nil"/>
            </w:tcBorders>
            <w:vAlign w:val="center"/>
          </w:tcPr>
          <w:p w14:paraId="5CDA3F9E" w14:textId="77777777" w:rsidR="00C8364D" w:rsidRPr="001F019F" w:rsidRDefault="00C8364D" w:rsidP="00C8364D">
            <w:pPr>
              <w:spacing w:after="0" w:line="480" w:lineRule="auto"/>
              <w:jc w:val="center"/>
              <w:rPr>
                <w:rFonts w:ascii="Calibri" w:eastAsia="Times New Roman" w:hAnsi="Calibri" w:cs="Times New Roman"/>
                <w:b/>
                <w:sz w:val="24"/>
                <w:szCs w:val="24"/>
              </w:rPr>
            </w:pPr>
            <w:r w:rsidRPr="001F019F">
              <w:rPr>
                <w:rFonts w:ascii="Calibri" w:eastAsia="Times New Roman" w:hAnsi="Calibri" w:cs="Times New Roman"/>
                <w:b/>
                <w:sz w:val="24"/>
                <w:szCs w:val="24"/>
              </w:rPr>
              <w:t>Independent variable/covariate</w:t>
            </w:r>
          </w:p>
        </w:tc>
        <w:tc>
          <w:tcPr>
            <w:tcW w:w="666" w:type="pct"/>
            <w:vMerge w:val="restart"/>
            <w:tcBorders>
              <w:left w:val="nil"/>
              <w:right w:val="nil"/>
            </w:tcBorders>
            <w:vAlign w:val="center"/>
          </w:tcPr>
          <w:p w14:paraId="7727A1CC" w14:textId="77777777" w:rsidR="00C8364D" w:rsidRPr="001F019F" w:rsidRDefault="00C8364D" w:rsidP="00C8364D">
            <w:pPr>
              <w:spacing w:after="0" w:line="480" w:lineRule="auto"/>
              <w:jc w:val="center"/>
              <w:rPr>
                <w:rFonts w:ascii="Calibri" w:eastAsia="Times New Roman" w:hAnsi="Calibri" w:cs="Times New Roman"/>
                <w:b/>
                <w:bCs/>
                <w:sz w:val="24"/>
                <w:szCs w:val="24"/>
              </w:rPr>
            </w:pPr>
            <w:r w:rsidRPr="001F019F">
              <w:rPr>
                <w:rFonts w:ascii="Calibri" w:eastAsia="Times New Roman" w:hAnsi="Calibri" w:cs="Times New Roman"/>
                <w:b/>
                <w:bCs/>
                <w:sz w:val="24"/>
                <w:szCs w:val="24"/>
              </w:rPr>
              <w:t>Whole sample</w:t>
            </w:r>
          </w:p>
          <w:p w14:paraId="3BC785BD" w14:textId="27DFD0EC" w:rsidR="00822CB4" w:rsidRPr="001F019F" w:rsidRDefault="00822CB4" w:rsidP="00C8364D">
            <w:pPr>
              <w:spacing w:after="0" w:line="480" w:lineRule="auto"/>
              <w:jc w:val="center"/>
              <w:rPr>
                <w:rFonts w:ascii="Calibri" w:eastAsia="Times New Roman" w:hAnsi="Calibri" w:cs="Times New Roman"/>
                <w:b/>
                <w:bCs/>
                <w:sz w:val="24"/>
                <w:szCs w:val="24"/>
              </w:rPr>
            </w:pPr>
            <w:r w:rsidRPr="001F019F">
              <w:rPr>
                <w:rFonts w:ascii="Calibri" w:eastAsia="Times New Roman" w:hAnsi="Calibri" w:cs="Times New Roman"/>
                <w:b/>
                <w:bCs/>
                <w:sz w:val="24"/>
                <w:szCs w:val="24"/>
              </w:rPr>
              <w:t>N (%)</w:t>
            </w:r>
          </w:p>
        </w:tc>
        <w:tc>
          <w:tcPr>
            <w:tcW w:w="2001" w:type="pct"/>
            <w:gridSpan w:val="3"/>
            <w:tcBorders>
              <w:left w:val="nil"/>
              <w:bottom w:val="nil"/>
              <w:right w:val="nil"/>
            </w:tcBorders>
            <w:vAlign w:val="center"/>
          </w:tcPr>
          <w:p w14:paraId="7062685E" w14:textId="77777777" w:rsidR="00C8364D" w:rsidRPr="001F019F" w:rsidRDefault="00C8364D" w:rsidP="00C8364D">
            <w:pPr>
              <w:spacing w:after="0" w:line="480" w:lineRule="auto"/>
              <w:jc w:val="center"/>
              <w:rPr>
                <w:rFonts w:ascii="Calibri" w:eastAsia="Times New Roman" w:hAnsi="Calibri" w:cs="Times New Roman"/>
                <w:b/>
                <w:sz w:val="24"/>
                <w:szCs w:val="24"/>
              </w:rPr>
            </w:pPr>
          </w:p>
          <w:p w14:paraId="5D9CD546" w14:textId="77777777" w:rsidR="00C8364D" w:rsidRPr="001F019F" w:rsidRDefault="00C8364D" w:rsidP="00C8364D">
            <w:pPr>
              <w:spacing w:after="0" w:line="480" w:lineRule="auto"/>
              <w:jc w:val="center"/>
              <w:rPr>
                <w:rFonts w:ascii="Calibri" w:eastAsia="Times New Roman" w:hAnsi="Calibri" w:cs="Times New Roman"/>
                <w:b/>
                <w:sz w:val="24"/>
                <w:szCs w:val="24"/>
              </w:rPr>
            </w:pPr>
            <w:r w:rsidRPr="001F019F">
              <w:rPr>
                <w:rFonts w:ascii="Calibri" w:eastAsia="Times New Roman" w:hAnsi="Calibri" w:cs="Times New Roman"/>
                <w:b/>
                <w:sz w:val="24"/>
                <w:szCs w:val="24"/>
              </w:rPr>
              <w:t>Perceived Social Isolation</w:t>
            </w:r>
          </w:p>
          <w:p w14:paraId="0A4ACDA5" w14:textId="082F48AF" w:rsidR="00822CB4" w:rsidRPr="001F019F" w:rsidRDefault="00822CB4" w:rsidP="00C8364D">
            <w:pPr>
              <w:spacing w:after="0" w:line="480" w:lineRule="auto"/>
              <w:jc w:val="center"/>
              <w:rPr>
                <w:rFonts w:ascii="Calibri" w:eastAsia="Times New Roman" w:hAnsi="Calibri" w:cs="Times New Roman"/>
                <w:b/>
                <w:sz w:val="24"/>
                <w:szCs w:val="24"/>
              </w:rPr>
            </w:pPr>
            <w:r w:rsidRPr="001F019F">
              <w:rPr>
                <w:rFonts w:ascii="Calibri" w:eastAsia="Times New Roman" w:hAnsi="Calibri" w:cs="Times New Roman"/>
                <w:b/>
                <w:sz w:val="24"/>
                <w:szCs w:val="24"/>
              </w:rPr>
              <w:t>N (%)</w:t>
            </w:r>
          </w:p>
        </w:tc>
        <w:tc>
          <w:tcPr>
            <w:tcW w:w="661" w:type="pct"/>
            <w:vMerge w:val="restart"/>
            <w:tcBorders>
              <w:left w:val="nil"/>
              <w:right w:val="nil"/>
            </w:tcBorders>
            <w:vAlign w:val="center"/>
          </w:tcPr>
          <w:p w14:paraId="72BFF134"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i/>
                <w:sz w:val="24"/>
                <w:szCs w:val="24"/>
              </w:rPr>
              <w:t xml:space="preserve">P </w:t>
            </w:r>
            <w:r w:rsidRPr="001F019F">
              <w:rPr>
                <w:rFonts w:ascii="Calibri" w:eastAsia="Times New Roman" w:hAnsi="Calibri" w:cs="Times New Roman"/>
                <w:sz w:val="24"/>
                <w:szCs w:val="24"/>
                <w:vertAlign w:val="superscript"/>
              </w:rPr>
              <w:t>b</w:t>
            </w:r>
          </w:p>
        </w:tc>
      </w:tr>
      <w:tr w:rsidR="0012385E" w:rsidRPr="001F019F" w14:paraId="3DC2B8EA" w14:textId="77777777" w:rsidTr="006F494B">
        <w:tc>
          <w:tcPr>
            <w:tcW w:w="1673" w:type="pct"/>
            <w:vMerge/>
            <w:tcBorders>
              <w:left w:val="nil"/>
              <w:right w:val="nil"/>
            </w:tcBorders>
            <w:vAlign w:val="center"/>
          </w:tcPr>
          <w:p w14:paraId="240E064B" w14:textId="77777777" w:rsidR="00C8364D" w:rsidRPr="001F019F" w:rsidRDefault="00C8364D" w:rsidP="00C8364D">
            <w:pPr>
              <w:spacing w:after="0" w:line="480" w:lineRule="auto"/>
              <w:rPr>
                <w:rFonts w:ascii="Calibri" w:eastAsia="Times New Roman" w:hAnsi="Calibri" w:cs="Times New Roman"/>
                <w:b/>
                <w:sz w:val="24"/>
                <w:szCs w:val="24"/>
              </w:rPr>
            </w:pPr>
          </w:p>
        </w:tc>
        <w:tc>
          <w:tcPr>
            <w:tcW w:w="666" w:type="pct"/>
            <w:vMerge/>
            <w:tcBorders>
              <w:left w:val="nil"/>
              <w:right w:val="nil"/>
            </w:tcBorders>
          </w:tcPr>
          <w:p w14:paraId="491430A1"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667" w:type="pct"/>
            <w:tcBorders>
              <w:left w:val="nil"/>
              <w:right w:val="nil"/>
            </w:tcBorders>
            <w:vAlign w:val="center"/>
          </w:tcPr>
          <w:p w14:paraId="269A71F9" w14:textId="77777777" w:rsidR="00C8364D" w:rsidRPr="001F019F" w:rsidRDefault="00C8364D" w:rsidP="00C8364D">
            <w:pPr>
              <w:spacing w:after="0" w:line="480" w:lineRule="auto"/>
              <w:jc w:val="center"/>
              <w:rPr>
                <w:rFonts w:ascii="Calibri" w:eastAsia="Times New Roman" w:hAnsi="Calibri" w:cs="Times New Roman"/>
                <w:b/>
                <w:bCs/>
                <w:sz w:val="24"/>
                <w:szCs w:val="24"/>
              </w:rPr>
            </w:pPr>
            <w:r w:rsidRPr="001F019F">
              <w:rPr>
                <w:rFonts w:ascii="Calibri" w:eastAsia="Times New Roman" w:hAnsi="Calibri" w:cs="Times New Roman"/>
                <w:b/>
                <w:bCs/>
                <w:sz w:val="24"/>
                <w:szCs w:val="24"/>
              </w:rPr>
              <w:t>Low</w:t>
            </w:r>
          </w:p>
        </w:tc>
        <w:tc>
          <w:tcPr>
            <w:tcW w:w="666" w:type="pct"/>
            <w:tcBorders>
              <w:left w:val="nil"/>
              <w:right w:val="nil"/>
            </w:tcBorders>
            <w:vAlign w:val="center"/>
          </w:tcPr>
          <w:p w14:paraId="0E131D00" w14:textId="77777777" w:rsidR="00C8364D" w:rsidRPr="001F019F" w:rsidRDefault="00C8364D" w:rsidP="00C8364D">
            <w:pPr>
              <w:spacing w:after="0" w:line="480" w:lineRule="auto"/>
              <w:jc w:val="center"/>
              <w:rPr>
                <w:rFonts w:ascii="Calibri" w:eastAsia="Times New Roman" w:hAnsi="Calibri" w:cs="Times New Roman"/>
                <w:b/>
                <w:bCs/>
                <w:sz w:val="24"/>
                <w:szCs w:val="24"/>
              </w:rPr>
            </w:pPr>
            <w:r w:rsidRPr="001F019F">
              <w:rPr>
                <w:rFonts w:ascii="Calibri" w:eastAsia="Times New Roman" w:hAnsi="Calibri" w:cs="Times New Roman"/>
                <w:b/>
                <w:bCs/>
                <w:sz w:val="24"/>
                <w:szCs w:val="24"/>
              </w:rPr>
              <w:t>Medium</w:t>
            </w:r>
          </w:p>
        </w:tc>
        <w:tc>
          <w:tcPr>
            <w:tcW w:w="668" w:type="pct"/>
            <w:tcBorders>
              <w:left w:val="nil"/>
              <w:right w:val="nil"/>
            </w:tcBorders>
            <w:vAlign w:val="center"/>
          </w:tcPr>
          <w:p w14:paraId="0E4C3DAE" w14:textId="77777777" w:rsidR="00C8364D" w:rsidRPr="001F019F" w:rsidRDefault="00C8364D" w:rsidP="00C8364D">
            <w:pPr>
              <w:spacing w:after="0" w:line="480" w:lineRule="auto"/>
              <w:jc w:val="center"/>
              <w:rPr>
                <w:rFonts w:ascii="Calibri" w:eastAsia="Times New Roman" w:hAnsi="Calibri" w:cs="Times New Roman"/>
                <w:b/>
                <w:bCs/>
                <w:sz w:val="24"/>
                <w:szCs w:val="24"/>
              </w:rPr>
            </w:pPr>
            <w:r w:rsidRPr="001F019F">
              <w:rPr>
                <w:rFonts w:ascii="Calibri" w:eastAsia="Times New Roman" w:hAnsi="Calibri" w:cs="Times New Roman"/>
                <w:b/>
                <w:bCs/>
                <w:sz w:val="24"/>
                <w:szCs w:val="24"/>
              </w:rPr>
              <w:t>High</w:t>
            </w:r>
          </w:p>
        </w:tc>
        <w:tc>
          <w:tcPr>
            <w:tcW w:w="661" w:type="pct"/>
            <w:vMerge/>
            <w:tcBorders>
              <w:left w:val="nil"/>
              <w:right w:val="nil"/>
            </w:tcBorders>
            <w:vAlign w:val="center"/>
          </w:tcPr>
          <w:p w14:paraId="1DE6E3ED" w14:textId="77777777" w:rsidR="00C8364D" w:rsidRPr="001F019F" w:rsidRDefault="00C8364D" w:rsidP="00C8364D">
            <w:pPr>
              <w:spacing w:after="0" w:line="480" w:lineRule="auto"/>
              <w:jc w:val="center"/>
              <w:rPr>
                <w:rFonts w:ascii="Calibri" w:eastAsia="Times New Roman" w:hAnsi="Calibri" w:cs="Times New Roman"/>
                <w:sz w:val="24"/>
                <w:szCs w:val="24"/>
              </w:rPr>
            </w:pPr>
          </w:p>
        </w:tc>
      </w:tr>
      <w:tr w:rsidR="0012385E" w:rsidRPr="001F019F" w14:paraId="7592E45C" w14:textId="77777777" w:rsidTr="006F494B">
        <w:tc>
          <w:tcPr>
            <w:tcW w:w="1673" w:type="pct"/>
            <w:tcBorders>
              <w:top w:val="nil"/>
              <w:left w:val="nil"/>
              <w:bottom w:val="nil"/>
              <w:right w:val="nil"/>
            </w:tcBorders>
          </w:tcPr>
          <w:p w14:paraId="715BB9E1" w14:textId="555176D8" w:rsidR="00C8364D" w:rsidRPr="001F019F" w:rsidRDefault="00C8364D" w:rsidP="00A64D0E">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 xml:space="preserve">Positive </w:t>
            </w:r>
            <w:r w:rsidR="00E62D9A" w:rsidRPr="001F019F">
              <w:rPr>
                <w:rFonts w:ascii="Calibri" w:eastAsia="Times New Roman" w:hAnsi="Calibri" w:cs="Times New Roman"/>
                <w:sz w:val="24"/>
                <w:szCs w:val="24"/>
              </w:rPr>
              <w:t>exp.</w:t>
            </w:r>
            <w:r w:rsidRPr="001F019F">
              <w:rPr>
                <w:rFonts w:ascii="Calibri" w:eastAsia="Times New Roman" w:hAnsi="Calibri" w:cs="Times New Roman"/>
                <w:sz w:val="24"/>
                <w:szCs w:val="24"/>
              </w:rPr>
              <w:t xml:space="preserve">, </w:t>
            </w:r>
            <w:r w:rsidR="00C32A8E" w:rsidRPr="001F019F">
              <w:rPr>
                <w:rFonts w:ascii="Calibri" w:eastAsia="Times New Roman" w:hAnsi="Calibri" w:cs="Times New Roman"/>
                <w:sz w:val="24"/>
                <w:szCs w:val="24"/>
              </w:rPr>
              <w:t>mean (SD)</w:t>
            </w:r>
          </w:p>
        </w:tc>
        <w:tc>
          <w:tcPr>
            <w:tcW w:w="666" w:type="pct"/>
            <w:tcBorders>
              <w:top w:val="nil"/>
              <w:left w:val="nil"/>
              <w:bottom w:val="nil"/>
              <w:right w:val="nil"/>
            </w:tcBorders>
          </w:tcPr>
          <w:p w14:paraId="66F6D436" w14:textId="76EDEFE2" w:rsidR="00C8364D" w:rsidRPr="001F019F" w:rsidRDefault="00DB186A"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71 (31)</w:t>
            </w:r>
          </w:p>
        </w:tc>
        <w:tc>
          <w:tcPr>
            <w:tcW w:w="667" w:type="pct"/>
            <w:tcBorders>
              <w:top w:val="nil"/>
              <w:left w:val="nil"/>
              <w:bottom w:val="nil"/>
              <w:right w:val="nil"/>
            </w:tcBorders>
          </w:tcPr>
          <w:p w14:paraId="263815FA" w14:textId="372D10D9" w:rsidR="00C8364D" w:rsidRPr="001F019F" w:rsidRDefault="00C32A8E"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73 (32)</w:t>
            </w:r>
          </w:p>
        </w:tc>
        <w:tc>
          <w:tcPr>
            <w:tcW w:w="666" w:type="pct"/>
            <w:tcBorders>
              <w:top w:val="nil"/>
              <w:left w:val="nil"/>
              <w:bottom w:val="nil"/>
              <w:right w:val="nil"/>
            </w:tcBorders>
          </w:tcPr>
          <w:p w14:paraId="50AFE30C" w14:textId="7FB6422B" w:rsidR="00C8364D" w:rsidRPr="001F019F" w:rsidRDefault="00C32A8E"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72 (30)</w:t>
            </w:r>
          </w:p>
        </w:tc>
        <w:tc>
          <w:tcPr>
            <w:tcW w:w="668" w:type="pct"/>
            <w:tcBorders>
              <w:top w:val="nil"/>
              <w:left w:val="nil"/>
              <w:bottom w:val="nil"/>
              <w:right w:val="nil"/>
            </w:tcBorders>
          </w:tcPr>
          <w:p w14:paraId="06A62B4A" w14:textId="6BA87383" w:rsidR="00C8364D" w:rsidRPr="001F019F" w:rsidRDefault="00C32A8E"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67 (32)</w:t>
            </w:r>
          </w:p>
        </w:tc>
        <w:tc>
          <w:tcPr>
            <w:tcW w:w="661" w:type="pct"/>
            <w:tcBorders>
              <w:top w:val="nil"/>
              <w:left w:val="nil"/>
              <w:bottom w:val="nil"/>
              <w:right w:val="nil"/>
            </w:tcBorders>
          </w:tcPr>
          <w:p w14:paraId="2FD766E3" w14:textId="291581E7" w:rsidR="00C8364D" w:rsidRPr="001F019F" w:rsidRDefault="00436DC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w:t>
            </w:r>
            <w:r w:rsidR="00DB186A" w:rsidRPr="001F019F">
              <w:rPr>
                <w:rFonts w:ascii="Calibri" w:eastAsia="Times New Roman" w:hAnsi="Calibri" w:cs="Times New Roman"/>
                <w:sz w:val="24"/>
                <w:szCs w:val="24"/>
              </w:rPr>
              <w:t>.04</w:t>
            </w:r>
          </w:p>
        </w:tc>
      </w:tr>
      <w:tr w:rsidR="0012385E" w:rsidRPr="001F019F" w14:paraId="36E0A925" w14:textId="77777777" w:rsidTr="006F494B">
        <w:tc>
          <w:tcPr>
            <w:tcW w:w="1673" w:type="pct"/>
            <w:tcBorders>
              <w:top w:val="nil"/>
              <w:left w:val="nil"/>
              <w:bottom w:val="nil"/>
              <w:right w:val="nil"/>
            </w:tcBorders>
          </w:tcPr>
          <w:p w14:paraId="75FAB3EC" w14:textId="57F0DC86" w:rsidR="00C32A8E" w:rsidRPr="001F019F" w:rsidRDefault="00C32A8E" w:rsidP="00C8364D">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 xml:space="preserve">Positive </w:t>
            </w:r>
            <w:r w:rsidR="00E62D9A" w:rsidRPr="001F019F">
              <w:rPr>
                <w:rFonts w:ascii="Calibri" w:eastAsia="Times New Roman" w:hAnsi="Calibri" w:cs="Times New Roman"/>
                <w:sz w:val="24"/>
                <w:szCs w:val="24"/>
              </w:rPr>
              <w:t>exp.</w:t>
            </w:r>
            <w:r w:rsidRPr="001F019F">
              <w:rPr>
                <w:rFonts w:ascii="Calibri" w:eastAsia="Times New Roman" w:hAnsi="Calibri" w:cs="Times New Roman"/>
                <w:sz w:val="24"/>
                <w:szCs w:val="24"/>
              </w:rPr>
              <w:t>, median (IQR)</w:t>
            </w:r>
          </w:p>
        </w:tc>
        <w:tc>
          <w:tcPr>
            <w:tcW w:w="666" w:type="pct"/>
            <w:tcBorders>
              <w:top w:val="nil"/>
              <w:left w:val="nil"/>
              <w:bottom w:val="nil"/>
              <w:right w:val="nil"/>
            </w:tcBorders>
          </w:tcPr>
          <w:p w14:paraId="2DD56BE8" w14:textId="316CDA1F" w:rsidR="00C32A8E" w:rsidRPr="001F019F" w:rsidRDefault="00C32A8E"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85 (50, 96)</w:t>
            </w:r>
          </w:p>
        </w:tc>
        <w:tc>
          <w:tcPr>
            <w:tcW w:w="667" w:type="pct"/>
            <w:tcBorders>
              <w:top w:val="nil"/>
              <w:left w:val="nil"/>
              <w:bottom w:val="nil"/>
              <w:right w:val="nil"/>
            </w:tcBorders>
          </w:tcPr>
          <w:p w14:paraId="6F9970D4" w14:textId="0C94A329" w:rsidR="00C32A8E" w:rsidRPr="001F019F" w:rsidRDefault="00C32A8E" w:rsidP="00573235">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90 (5</w:t>
            </w:r>
            <w:r w:rsidR="00573235" w:rsidRPr="001F019F">
              <w:rPr>
                <w:rFonts w:ascii="Calibri" w:eastAsia="Times New Roman" w:hAnsi="Calibri" w:cs="Times New Roman"/>
                <w:sz w:val="24"/>
                <w:szCs w:val="24"/>
              </w:rPr>
              <w:t>3</w:t>
            </w:r>
            <w:r w:rsidRPr="001F019F">
              <w:rPr>
                <w:rFonts w:ascii="Calibri" w:eastAsia="Times New Roman" w:hAnsi="Calibri" w:cs="Times New Roman"/>
                <w:sz w:val="24"/>
                <w:szCs w:val="24"/>
              </w:rPr>
              <w:t>, 99)</w:t>
            </w:r>
          </w:p>
        </w:tc>
        <w:tc>
          <w:tcPr>
            <w:tcW w:w="666" w:type="pct"/>
            <w:tcBorders>
              <w:top w:val="nil"/>
              <w:left w:val="nil"/>
              <w:bottom w:val="nil"/>
              <w:right w:val="nil"/>
            </w:tcBorders>
          </w:tcPr>
          <w:p w14:paraId="6C8A7524" w14:textId="7B3697F0" w:rsidR="00C32A8E" w:rsidRPr="001F019F" w:rsidRDefault="00C32A8E"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85 (52, 95)</w:t>
            </w:r>
          </w:p>
        </w:tc>
        <w:tc>
          <w:tcPr>
            <w:tcW w:w="668" w:type="pct"/>
            <w:tcBorders>
              <w:top w:val="nil"/>
              <w:left w:val="nil"/>
              <w:bottom w:val="nil"/>
              <w:right w:val="nil"/>
            </w:tcBorders>
          </w:tcPr>
          <w:p w14:paraId="16BCD74C" w14:textId="25F633C3" w:rsidR="00C32A8E" w:rsidRPr="001F019F" w:rsidRDefault="00C32A8E"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80 (45, 95)</w:t>
            </w:r>
          </w:p>
        </w:tc>
        <w:tc>
          <w:tcPr>
            <w:tcW w:w="661" w:type="pct"/>
            <w:tcBorders>
              <w:top w:val="nil"/>
              <w:left w:val="nil"/>
              <w:bottom w:val="nil"/>
              <w:right w:val="nil"/>
            </w:tcBorders>
          </w:tcPr>
          <w:p w14:paraId="659C43C4" w14:textId="214D7AC9" w:rsidR="00C32A8E" w:rsidRPr="001F019F" w:rsidRDefault="00436DC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w:t>
            </w:r>
            <w:r w:rsidR="00DB186A" w:rsidRPr="001F019F">
              <w:rPr>
                <w:rFonts w:ascii="Calibri" w:eastAsia="Times New Roman" w:hAnsi="Calibri" w:cs="Times New Roman"/>
                <w:sz w:val="24"/>
                <w:szCs w:val="24"/>
              </w:rPr>
              <w:t>.008</w:t>
            </w:r>
          </w:p>
        </w:tc>
      </w:tr>
      <w:tr w:rsidR="0012385E" w:rsidRPr="001F019F" w14:paraId="54B551B7" w14:textId="77777777" w:rsidTr="006F494B">
        <w:tc>
          <w:tcPr>
            <w:tcW w:w="1673" w:type="pct"/>
            <w:tcBorders>
              <w:top w:val="nil"/>
              <w:left w:val="nil"/>
              <w:bottom w:val="nil"/>
              <w:right w:val="nil"/>
            </w:tcBorders>
          </w:tcPr>
          <w:p w14:paraId="1F4F8BB8" w14:textId="75530A47" w:rsidR="00C8364D" w:rsidRPr="001F019F" w:rsidRDefault="00C8364D" w:rsidP="00C8364D">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 xml:space="preserve">Negative </w:t>
            </w:r>
            <w:r w:rsidR="00E62D9A" w:rsidRPr="001F019F">
              <w:rPr>
                <w:rFonts w:ascii="Calibri" w:eastAsia="Times New Roman" w:hAnsi="Calibri" w:cs="Times New Roman"/>
                <w:sz w:val="24"/>
                <w:szCs w:val="24"/>
              </w:rPr>
              <w:t>exp.</w:t>
            </w:r>
            <w:r w:rsidR="00C32A8E" w:rsidRPr="001F019F">
              <w:rPr>
                <w:rFonts w:ascii="Calibri" w:eastAsia="Times New Roman" w:hAnsi="Calibri" w:cs="Times New Roman"/>
                <w:sz w:val="24"/>
                <w:szCs w:val="24"/>
              </w:rPr>
              <w:t>, mean (SD)</w:t>
            </w:r>
          </w:p>
        </w:tc>
        <w:tc>
          <w:tcPr>
            <w:tcW w:w="666" w:type="pct"/>
            <w:tcBorders>
              <w:top w:val="nil"/>
              <w:left w:val="nil"/>
              <w:bottom w:val="nil"/>
              <w:right w:val="nil"/>
            </w:tcBorders>
          </w:tcPr>
          <w:p w14:paraId="49AFD3B5" w14:textId="058CB0EB" w:rsidR="00C8364D" w:rsidRPr="001F019F" w:rsidRDefault="00DB186A"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11 (16)</w:t>
            </w:r>
          </w:p>
        </w:tc>
        <w:tc>
          <w:tcPr>
            <w:tcW w:w="667" w:type="pct"/>
            <w:tcBorders>
              <w:top w:val="nil"/>
              <w:left w:val="nil"/>
              <w:bottom w:val="nil"/>
              <w:right w:val="nil"/>
            </w:tcBorders>
          </w:tcPr>
          <w:p w14:paraId="795993A1" w14:textId="6754DB46" w:rsidR="00C8364D" w:rsidRPr="001F019F" w:rsidRDefault="00C32A8E"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9 (14)</w:t>
            </w:r>
          </w:p>
        </w:tc>
        <w:tc>
          <w:tcPr>
            <w:tcW w:w="666" w:type="pct"/>
            <w:tcBorders>
              <w:top w:val="nil"/>
              <w:left w:val="nil"/>
              <w:bottom w:val="nil"/>
              <w:right w:val="nil"/>
            </w:tcBorders>
          </w:tcPr>
          <w:p w14:paraId="7C816F43" w14:textId="455D9257" w:rsidR="00C8364D" w:rsidRPr="001F019F" w:rsidRDefault="00C32A8E"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12 (16)</w:t>
            </w:r>
          </w:p>
        </w:tc>
        <w:tc>
          <w:tcPr>
            <w:tcW w:w="668" w:type="pct"/>
            <w:tcBorders>
              <w:top w:val="nil"/>
              <w:left w:val="nil"/>
              <w:bottom w:val="nil"/>
              <w:right w:val="nil"/>
            </w:tcBorders>
          </w:tcPr>
          <w:p w14:paraId="0C964D36" w14:textId="65388BF1" w:rsidR="00C8364D" w:rsidRPr="001F019F" w:rsidRDefault="00C32A8E"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14 (19)</w:t>
            </w:r>
          </w:p>
        </w:tc>
        <w:tc>
          <w:tcPr>
            <w:tcW w:w="661" w:type="pct"/>
            <w:tcBorders>
              <w:top w:val="nil"/>
              <w:left w:val="nil"/>
              <w:bottom w:val="nil"/>
              <w:right w:val="nil"/>
            </w:tcBorders>
          </w:tcPr>
          <w:p w14:paraId="7D1CCB6F" w14:textId="12AE3087" w:rsidR="00C8364D" w:rsidRPr="001F019F" w:rsidRDefault="00436DC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w:t>
            </w:r>
            <w:r w:rsidR="00DB186A" w:rsidRPr="001F019F">
              <w:rPr>
                <w:rFonts w:ascii="Calibri" w:eastAsia="Times New Roman" w:hAnsi="Calibri" w:cs="Times New Roman"/>
                <w:sz w:val="24"/>
                <w:szCs w:val="24"/>
              </w:rPr>
              <w:t>.0004</w:t>
            </w:r>
          </w:p>
        </w:tc>
      </w:tr>
      <w:tr w:rsidR="0012385E" w:rsidRPr="001F019F" w14:paraId="10521492" w14:textId="77777777" w:rsidTr="006F494B">
        <w:tc>
          <w:tcPr>
            <w:tcW w:w="1673" w:type="pct"/>
            <w:tcBorders>
              <w:top w:val="nil"/>
              <w:left w:val="nil"/>
              <w:bottom w:val="nil"/>
              <w:right w:val="nil"/>
            </w:tcBorders>
          </w:tcPr>
          <w:p w14:paraId="6915BAE7" w14:textId="72DDF7B4" w:rsidR="00C32A8E" w:rsidRPr="001F019F" w:rsidRDefault="00C32A8E" w:rsidP="00C8364D">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 xml:space="preserve">Negative </w:t>
            </w:r>
            <w:r w:rsidR="00E62D9A" w:rsidRPr="001F019F">
              <w:rPr>
                <w:rFonts w:ascii="Calibri" w:eastAsia="Times New Roman" w:hAnsi="Calibri" w:cs="Times New Roman"/>
                <w:sz w:val="24"/>
                <w:szCs w:val="24"/>
              </w:rPr>
              <w:t>exp.</w:t>
            </w:r>
            <w:r w:rsidRPr="001F019F">
              <w:rPr>
                <w:rFonts w:ascii="Calibri" w:eastAsia="Times New Roman" w:hAnsi="Calibri" w:cs="Times New Roman"/>
                <w:sz w:val="24"/>
                <w:szCs w:val="24"/>
              </w:rPr>
              <w:t>, median (IQR)</w:t>
            </w:r>
          </w:p>
        </w:tc>
        <w:tc>
          <w:tcPr>
            <w:tcW w:w="666" w:type="pct"/>
            <w:tcBorders>
              <w:top w:val="nil"/>
              <w:left w:val="nil"/>
              <w:bottom w:val="nil"/>
              <w:right w:val="nil"/>
            </w:tcBorders>
          </w:tcPr>
          <w:p w14:paraId="01B0148D" w14:textId="20F70AD2" w:rsidR="00C32A8E" w:rsidRPr="001F019F" w:rsidRDefault="00DB186A"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5 (1, 14)</w:t>
            </w:r>
          </w:p>
        </w:tc>
        <w:tc>
          <w:tcPr>
            <w:tcW w:w="667" w:type="pct"/>
            <w:tcBorders>
              <w:top w:val="nil"/>
              <w:left w:val="nil"/>
              <w:bottom w:val="nil"/>
              <w:right w:val="nil"/>
            </w:tcBorders>
          </w:tcPr>
          <w:p w14:paraId="5B111686" w14:textId="6BE89794" w:rsidR="00C32A8E" w:rsidRPr="001F019F" w:rsidRDefault="00DB186A"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 (0, 10)</w:t>
            </w:r>
          </w:p>
        </w:tc>
        <w:tc>
          <w:tcPr>
            <w:tcW w:w="666" w:type="pct"/>
            <w:tcBorders>
              <w:top w:val="nil"/>
              <w:left w:val="nil"/>
              <w:bottom w:val="nil"/>
              <w:right w:val="nil"/>
            </w:tcBorders>
          </w:tcPr>
          <w:p w14:paraId="399A0074" w14:textId="217B53BB" w:rsidR="00C32A8E" w:rsidRPr="001F019F" w:rsidRDefault="00DB186A"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5 (1, 15)</w:t>
            </w:r>
          </w:p>
        </w:tc>
        <w:tc>
          <w:tcPr>
            <w:tcW w:w="668" w:type="pct"/>
            <w:tcBorders>
              <w:top w:val="nil"/>
              <w:left w:val="nil"/>
              <w:bottom w:val="nil"/>
              <w:right w:val="nil"/>
            </w:tcBorders>
          </w:tcPr>
          <w:p w14:paraId="64103097" w14:textId="046E7948" w:rsidR="00C32A8E" w:rsidRPr="001F019F" w:rsidRDefault="00DB186A"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5 (1, 20)</w:t>
            </w:r>
          </w:p>
        </w:tc>
        <w:tc>
          <w:tcPr>
            <w:tcW w:w="661" w:type="pct"/>
            <w:tcBorders>
              <w:top w:val="nil"/>
              <w:left w:val="nil"/>
              <w:bottom w:val="nil"/>
              <w:right w:val="nil"/>
            </w:tcBorders>
          </w:tcPr>
          <w:p w14:paraId="5C24F183" w14:textId="37CBB5CD" w:rsidR="00C32A8E" w:rsidRPr="001F019F" w:rsidRDefault="00436DC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w:t>
            </w:r>
            <w:r w:rsidR="00DB186A" w:rsidRPr="001F019F">
              <w:rPr>
                <w:rFonts w:ascii="Calibri" w:eastAsia="Times New Roman" w:hAnsi="Calibri" w:cs="Times New Roman"/>
                <w:sz w:val="24"/>
                <w:szCs w:val="24"/>
              </w:rPr>
              <w:t>.0001</w:t>
            </w:r>
          </w:p>
        </w:tc>
      </w:tr>
      <w:tr w:rsidR="0012385E" w:rsidRPr="001F019F" w14:paraId="6AB8AEA4" w14:textId="77777777" w:rsidTr="006F494B">
        <w:tc>
          <w:tcPr>
            <w:tcW w:w="1673" w:type="pct"/>
            <w:tcBorders>
              <w:top w:val="nil"/>
              <w:left w:val="nil"/>
              <w:bottom w:val="nil"/>
              <w:right w:val="nil"/>
            </w:tcBorders>
          </w:tcPr>
          <w:p w14:paraId="158F209D" w14:textId="77777777" w:rsidR="005F2A78" w:rsidRPr="001F019F" w:rsidRDefault="005F2A78" w:rsidP="00EE3F3F">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Sex, %</w:t>
            </w:r>
            <w:r w:rsidRPr="001F019F">
              <w:rPr>
                <w:rFonts w:ascii="Calibri" w:eastAsia="Times New Roman" w:hAnsi="Calibri" w:cs="Times New Roman"/>
                <w:sz w:val="24"/>
                <w:szCs w:val="24"/>
                <w:vertAlign w:val="superscript"/>
              </w:rPr>
              <w:t>a</w:t>
            </w:r>
          </w:p>
        </w:tc>
        <w:tc>
          <w:tcPr>
            <w:tcW w:w="666" w:type="pct"/>
            <w:tcBorders>
              <w:top w:val="nil"/>
              <w:left w:val="nil"/>
              <w:bottom w:val="nil"/>
              <w:right w:val="nil"/>
            </w:tcBorders>
          </w:tcPr>
          <w:p w14:paraId="2EE2D56B" w14:textId="77777777" w:rsidR="005F2A78" w:rsidRPr="001F019F" w:rsidRDefault="005F2A78" w:rsidP="00EE3F3F">
            <w:pPr>
              <w:spacing w:after="0" w:line="480" w:lineRule="auto"/>
              <w:jc w:val="center"/>
              <w:rPr>
                <w:rFonts w:ascii="Calibri" w:eastAsia="Times New Roman" w:hAnsi="Calibri" w:cs="Times New Roman"/>
                <w:sz w:val="24"/>
                <w:szCs w:val="24"/>
              </w:rPr>
            </w:pPr>
          </w:p>
        </w:tc>
        <w:tc>
          <w:tcPr>
            <w:tcW w:w="667" w:type="pct"/>
            <w:tcBorders>
              <w:top w:val="nil"/>
              <w:left w:val="nil"/>
              <w:bottom w:val="nil"/>
              <w:right w:val="nil"/>
            </w:tcBorders>
          </w:tcPr>
          <w:p w14:paraId="4F222E0E" w14:textId="77777777" w:rsidR="005F2A78" w:rsidRPr="001F019F" w:rsidRDefault="005F2A78" w:rsidP="00EE3F3F">
            <w:pPr>
              <w:spacing w:after="0" w:line="480" w:lineRule="auto"/>
              <w:jc w:val="center"/>
              <w:rPr>
                <w:rFonts w:ascii="Calibri" w:eastAsia="Times New Roman" w:hAnsi="Calibri" w:cs="Times New Roman"/>
                <w:sz w:val="24"/>
                <w:szCs w:val="24"/>
              </w:rPr>
            </w:pPr>
          </w:p>
        </w:tc>
        <w:tc>
          <w:tcPr>
            <w:tcW w:w="666" w:type="pct"/>
            <w:tcBorders>
              <w:top w:val="nil"/>
              <w:left w:val="nil"/>
              <w:bottom w:val="nil"/>
              <w:right w:val="nil"/>
            </w:tcBorders>
          </w:tcPr>
          <w:p w14:paraId="6D4DB429" w14:textId="77777777" w:rsidR="005F2A78" w:rsidRPr="001F019F" w:rsidRDefault="005F2A78" w:rsidP="00EE3F3F">
            <w:pPr>
              <w:spacing w:after="0" w:line="480" w:lineRule="auto"/>
              <w:jc w:val="center"/>
              <w:rPr>
                <w:rFonts w:ascii="Calibri" w:eastAsia="Times New Roman" w:hAnsi="Calibri" w:cs="Times New Roman"/>
                <w:sz w:val="24"/>
                <w:szCs w:val="24"/>
              </w:rPr>
            </w:pPr>
          </w:p>
        </w:tc>
        <w:tc>
          <w:tcPr>
            <w:tcW w:w="668" w:type="pct"/>
            <w:tcBorders>
              <w:top w:val="nil"/>
              <w:left w:val="nil"/>
              <w:bottom w:val="nil"/>
              <w:right w:val="nil"/>
            </w:tcBorders>
          </w:tcPr>
          <w:p w14:paraId="59058A5F" w14:textId="77777777" w:rsidR="005F2A78" w:rsidRPr="001F019F" w:rsidRDefault="005F2A78" w:rsidP="00EE3F3F">
            <w:pPr>
              <w:spacing w:after="0" w:line="480" w:lineRule="auto"/>
              <w:jc w:val="center"/>
              <w:rPr>
                <w:rFonts w:ascii="Calibri" w:eastAsia="Times New Roman" w:hAnsi="Calibri" w:cs="Times New Roman"/>
                <w:sz w:val="24"/>
                <w:szCs w:val="24"/>
              </w:rPr>
            </w:pPr>
          </w:p>
        </w:tc>
        <w:tc>
          <w:tcPr>
            <w:tcW w:w="661" w:type="pct"/>
            <w:tcBorders>
              <w:top w:val="nil"/>
              <w:left w:val="nil"/>
              <w:bottom w:val="nil"/>
              <w:right w:val="nil"/>
            </w:tcBorders>
          </w:tcPr>
          <w:p w14:paraId="449A338E"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0.03</w:t>
            </w:r>
          </w:p>
        </w:tc>
      </w:tr>
      <w:tr w:rsidR="0012385E" w:rsidRPr="001F019F" w14:paraId="4D741CF9" w14:textId="77777777" w:rsidTr="006F494B">
        <w:tc>
          <w:tcPr>
            <w:tcW w:w="1673" w:type="pct"/>
            <w:tcBorders>
              <w:top w:val="nil"/>
              <w:left w:val="nil"/>
              <w:bottom w:val="nil"/>
              <w:right w:val="nil"/>
            </w:tcBorders>
          </w:tcPr>
          <w:p w14:paraId="4A10C489" w14:textId="77777777" w:rsidR="005F2A78" w:rsidRPr="001F019F" w:rsidRDefault="005F2A78" w:rsidP="00EE3F3F">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Male</w:t>
            </w:r>
          </w:p>
        </w:tc>
        <w:tc>
          <w:tcPr>
            <w:tcW w:w="666" w:type="pct"/>
            <w:tcBorders>
              <w:top w:val="nil"/>
              <w:left w:val="nil"/>
              <w:bottom w:val="nil"/>
              <w:right w:val="nil"/>
            </w:tcBorders>
          </w:tcPr>
          <w:p w14:paraId="00509863" w14:textId="33D4703F" w:rsidR="005F2A78" w:rsidRPr="001F019F" w:rsidRDefault="00573235"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455</w:t>
            </w:r>
            <w:r w:rsidR="005F2A78" w:rsidRPr="001F019F">
              <w:rPr>
                <w:rFonts w:ascii="Calibri" w:eastAsia="Times New Roman" w:hAnsi="Calibri" w:cs="Times New Roman"/>
                <w:sz w:val="24"/>
                <w:szCs w:val="24"/>
              </w:rPr>
              <w:t xml:space="preserve"> (37)</w:t>
            </w:r>
          </w:p>
        </w:tc>
        <w:tc>
          <w:tcPr>
            <w:tcW w:w="667" w:type="pct"/>
            <w:tcBorders>
              <w:top w:val="nil"/>
              <w:left w:val="nil"/>
              <w:bottom w:val="nil"/>
              <w:right w:val="nil"/>
            </w:tcBorders>
          </w:tcPr>
          <w:p w14:paraId="2EF2AE8F"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170 (39)</w:t>
            </w:r>
          </w:p>
        </w:tc>
        <w:tc>
          <w:tcPr>
            <w:tcW w:w="666" w:type="pct"/>
            <w:tcBorders>
              <w:top w:val="nil"/>
              <w:left w:val="nil"/>
              <w:bottom w:val="nil"/>
              <w:right w:val="nil"/>
            </w:tcBorders>
          </w:tcPr>
          <w:p w14:paraId="2F1F7E51"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177 (36)</w:t>
            </w:r>
          </w:p>
        </w:tc>
        <w:tc>
          <w:tcPr>
            <w:tcW w:w="668" w:type="pct"/>
            <w:tcBorders>
              <w:top w:val="nil"/>
              <w:left w:val="nil"/>
              <w:bottom w:val="nil"/>
              <w:right w:val="nil"/>
            </w:tcBorders>
          </w:tcPr>
          <w:p w14:paraId="663DAD89"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107 (36)</w:t>
            </w:r>
          </w:p>
        </w:tc>
        <w:tc>
          <w:tcPr>
            <w:tcW w:w="661" w:type="pct"/>
            <w:tcBorders>
              <w:top w:val="nil"/>
              <w:left w:val="nil"/>
              <w:bottom w:val="nil"/>
              <w:right w:val="nil"/>
            </w:tcBorders>
          </w:tcPr>
          <w:p w14:paraId="67373EE1" w14:textId="77777777" w:rsidR="005F2A78" w:rsidRPr="001F019F" w:rsidRDefault="005F2A78" w:rsidP="00EE3F3F">
            <w:pPr>
              <w:spacing w:after="0" w:line="480" w:lineRule="auto"/>
              <w:jc w:val="center"/>
              <w:rPr>
                <w:rFonts w:ascii="Calibri" w:eastAsia="Times New Roman" w:hAnsi="Calibri" w:cs="Times New Roman"/>
                <w:sz w:val="24"/>
                <w:szCs w:val="24"/>
              </w:rPr>
            </w:pPr>
          </w:p>
        </w:tc>
      </w:tr>
      <w:tr w:rsidR="0012385E" w:rsidRPr="001F019F" w14:paraId="28C64261" w14:textId="77777777" w:rsidTr="006F494B">
        <w:trPr>
          <w:trHeight w:val="656"/>
        </w:trPr>
        <w:tc>
          <w:tcPr>
            <w:tcW w:w="1673" w:type="pct"/>
            <w:tcBorders>
              <w:top w:val="nil"/>
              <w:left w:val="nil"/>
              <w:bottom w:val="nil"/>
              <w:right w:val="nil"/>
            </w:tcBorders>
          </w:tcPr>
          <w:p w14:paraId="7A88511F" w14:textId="77777777" w:rsidR="005F2A78" w:rsidRPr="001F019F" w:rsidRDefault="005F2A78" w:rsidP="00EE3F3F">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Female</w:t>
            </w:r>
          </w:p>
        </w:tc>
        <w:tc>
          <w:tcPr>
            <w:tcW w:w="666" w:type="pct"/>
            <w:tcBorders>
              <w:top w:val="nil"/>
              <w:left w:val="nil"/>
              <w:bottom w:val="nil"/>
              <w:right w:val="nil"/>
            </w:tcBorders>
          </w:tcPr>
          <w:p w14:paraId="5A9D1C34" w14:textId="10F4D1D3" w:rsidR="005F2A78" w:rsidRPr="001F019F" w:rsidRDefault="005F2A78" w:rsidP="00573235">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75</w:t>
            </w:r>
            <w:r w:rsidR="00573235" w:rsidRPr="001F019F">
              <w:rPr>
                <w:rFonts w:ascii="Calibri" w:eastAsia="Times New Roman" w:hAnsi="Calibri" w:cs="Times New Roman"/>
                <w:sz w:val="24"/>
                <w:szCs w:val="24"/>
              </w:rPr>
              <w:t>7</w:t>
            </w:r>
            <w:r w:rsidRPr="001F019F">
              <w:rPr>
                <w:rFonts w:ascii="Calibri" w:eastAsia="Times New Roman" w:hAnsi="Calibri" w:cs="Times New Roman"/>
                <w:sz w:val="24"/>
                <w:szCs w:val="24"/>
              </w:rPr>
              <w:t xml:space="preserve"> (62)</w:t>
            </w:r>
          </w:p>
        </w:tc>
        <w:tc>
          <w:tcPr>
            <w:tcW w:w="667" w:type="pct"/>
            <w:tcBorders>
              <w:top w:val="nil"/>
              <w:left w:val="nil"/>
              <w:bottom w:val="nil"/>
              <w:right w:val="nil"/>
            </w:tcBorders>
          </w:tcPr>
          <w:p w14:paraId="584FE02A"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259 (60)</w:t>
            </w:r>
          </w:p>
        </w:tc>
        <w:tc>
          <w:tcPr>
            <w:tcW w:w="666" w:type="pct"/>
            <w:tcBorders>
              <w:top w:val="nil"/>
              <w:left w:val="nil"/>
              <w:bottom w:val="nil"/>
              <w:right w:val="nil"/>
            </w:tcBorders>
          </w:tcPr>
          <w:p w14:paraId="0B578CF8"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317 (64)</w:t>
            </w:r>
          </w:p>
        </w:tc>
        <w:tc>
          <w:tcPr>
            <w:tcW w:w="668" w:type="pct"/>
            <w:tcBorders>
              <w:top w:val="nil"/>
              <w:left w:val="nil"/>
              <w:bottom w:val="nil"/>
              <w:right w:val="nil"/>
            </w:tcBorders>
          </w:tcPr>
          <w:p w14:paraId="38C7B42D"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179 (61)</w:t>
            </w:r>
          </w:p>
        </w:tc>
        <w:tc>
          <w:tcPr>
            <w:tcW w:w="661" w:type="pct"/>
            <w:tcBorders>
              <w:top w:val="nil"/>
              <w:left w:val="nil"/>
              <w:bottom w:val="nil"/>
              <w:right w:val="nil"/>
            </w:tcBorders>
          </w:tcPr>
          <w:p w14:paraId="6057F105" w14:textId="77777777" w:rsidR="005F2A78" w:rsidRPr="001F019F" w:rsidRDefault="005F2A78" w:rsidP="00EE3F3F">
            <w:pPr>
              <w:spacing w:after="0" w:line="480" w:lineRule="auto"/>
              <w:jc w:val="center"/>
              <w:rPr>
                <w:rFonts w:ascii="Calibri" w:eastAsia="Times New Roman" w:hAnsi="Calibri" w:cs="Times New Roman"/>
                <w:sz w:val="24"/>
                <w:szCs w:val="24"/>
              </w:rPr>
            </w:pPr>
          </w:p>
        </w:tc>
      </w:tr>
      <w:tr w:rsidR="0012385E" w:rsidRPr="001F019F" w14:paraId="7F0D889F" w14:textId="77777777" w:rsidTr="006F494B">
        <w:tc>
          <w:tcPr>
            <w:tcW w:w="1673" w:type="pct"/>
            <w:tcBorders>
              <w:top w:val="nil"/>
              <w:left w:val="nil"/>
              <w:bottom w:val="nil"/>
              <w:right w:val="nil"/>
            </w:tcBorders>
          </w:tcPr>
          <w:p w14:paraId="58ED5CDA" w14:textId="77777777" w:rsidR="005F2A78" w:rsidRPr="001F019F" w:rsidRDefault="005F2A78" w:rsidP="00EE3F3F">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Other</w:t>
            </w:r>
          </w:p>
        </w:tc>
        <w:tc>
          <w:tcPr>
            <w:tcW w:w="666" w:type="pct"/>
            <w:tcBorders>
              <w:top w:val="nil"/>
              <w:left w:val="nil"/>
              <w:bottom w:val="nil"/>
              <w:right w:val="nil"/>
            </w:tcBorders>
          </w:tcPr>
          <w:p w14:paraId="250FFA54"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16 (1)</w:t>
            </w:r>
          </w:p>
        </w:tc>
        <w:tc>
          <w:tcPr>
            <w:tcW w:w="667" w:type="pct"/>
            <w:tcBorders>
              <w:top w:val="nil"/>
              <w:left w:val="nil"/>
              <w:bottom w:val="nil"/>
              <w:right w:val="nil"/>
            </w:tcBorders>
          </w:tcPr>
          <w:p w14:paraId="710327E7"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4 (1)</w:t>
            </w:r>
          </w:p>
        </w:tc>
        <w:tc>
          <w:tcPr>
            <w:tcW w:w="666" w:type="pct"/>
            <w:tcBorders>
              <w:top w:val="nil"/>
              <w:left w:val="nil"/>
              <w:bottom w:val="nil"/>
              <w:right w:val="nil"/>
            </w:tcBorders>
          </w:tcPr>
          <w:p w14:paraId="211EBC62"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4 (1)</w:t>
            </w:r>
          </w:p>
        </w:tc>
        <w:tc>
          <w:tcPr>
            <w:tcW w:w="668" w:type="pct"/>
            <w:tcBorders>
              <w:top w:val="nil"/>
              <w:left w:val="nil"/>
              <w:bottom w:val="nil"/>
              <w:right w:val="nil"/>
            </w:tcBorders>
          </w:tcPr>
          <w:p w14:paraId="332DD1FF" w14:textId="77777777" w:rsidR="005F2A78" w:rsidRPr="001F019F" w:rsidRDefault="005F2A78" w:rsidP="00EE3F3F">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8 (3)</w:t>
            </w:r>
          </w:p>
        </w:tc>
        <w:tc>
          <w:tcPr>
            <w:tcW w:w="661" w:type="pct"/>
            <w:tcBorders>
              <w:top w:val="nil"/>
              <w:left w:val="nil"/>
              <w:bottom w:val="nil"/>
              <w:right w:val="nil"/>
            </w:tcBorders>
          </w:tcPr>
          <w:p w14:paraId="7FDDE7AB" w14:textId="77777777" w:rsidR="005F2A78" w:rsidRPr="001F019F" w:rsidRDefault="005F2A78" w:rsidP="00EE3F3F">
            <w:pPr>
              <w:spacing w:after="0" w:line="480" w:lineRule="auto"/>
              <w:jc w:val="center"/>
              <w:rPr>
                <w:rFonts w:ascii="Calibri" w:eastAsia="Times New Roman" w:hAnsi="Calibri" w:cs="Times New Roman"/>
                <w:sz w:val="24"/>
                <w:szCs w:val="24"/>
              </w:rPr>
            </w:pPr>
          </w:p>
        </w:tc>
      </w:tr>
      <w:tr w:rsidR="0012385E" w:rsidRPr="001F019F" w14:paraId="3AD2B608" w14:textId="77777777" w:rsidTr="006F494B">
        <w:tc>
          <w:tcPr>
            <w:tcW w:w="1673" w:type="pct"/>
            <w:tcBorders>
              <w:top w:val="nil"/>
              <w:left w:val="nil"/>
              <w:bottom w:val="nil"/>
              <w:right w:val="nil"/>
            </w:tcBorders>
          </w:tcPr>
          <w:p w14:paraId="6AC49AFC" w14:textId="7B634BB7" w:rsidR="00C8364D" w:rsidRPr="001F019F" w:rsidRDefault="00C8364D" w:rsidP="00C8364D">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Age, y, median (IQR)</w:t>
            </w:r>
          </w:p>
        </w:tc>
        <w:tc>
          <w:tcPr>
            <w:tcW w:w="666" w:type="pct"/>
            <w:tcBorders>
              <w:top w:val="nil"/>
              <w:left w:val="nil"/>
              <w:bottom w:val="nil"/>
              <w:right w:val="nil"/>
            </w:tcBorders>
          </w:tcPr>
          <w:p w14:paraId="137A9349"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667" w:type="pct"/>
            <w:tcBorders>
              <w:top w:val="nil"/>
              <w:left w:val="nil"/>
              <w:bottom w:val="nil"/>
              <w:right w:val="nil"/>
            </w:tcBorders>
          </w:tcPr>
          <w:p w14:paraId="607113FC"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666" w:type="pct"/>
            <w:tcBorders>
              <w:top w:val="nil"/>
              <w:left w:val="nil"/>
              <w:bottom w:val="nil"/>
              <w:right w:val="nil"/>
            </w:tcBorders>
          </w:tcPr>
          <w:p w14:paraId="6D189AC9"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668" w:type="pct"/>
            <w:tcBorders>
              <w:top w:val="nil"/>
              <w:left w:val="nil"/>
              <w:bottom w:val="nil"/>
              <w:right w:val="nil"/>
            </w:tcBorders>
          </w:tcPr>
          <w:p w14:paraId="63F714F7"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661" w:type="pct"/>
            <w:tcBorders>
              <w:top w:val="nil"/>
              <w:left w:val="nil"/>
              <w:bottom w:val="nil"/>
              <w:right w:val="nil"/>
            </w:tcBorders>
          </w:tcPr>
          <w:p w14:paraId="18EC42FD" w14:textId="04C1B831" w:rsidR="00C8364D" w:rsidRPr="001F019F" w:rsidRDefault="00890F8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0.06</w:t>
            </w:r>
          </w:p>
        </w:tc>
      </w:tr>
      <w:tr w:rsidR="0012385E" w:rsidRPr="001F019F" w14:paraId="429B95F5" w14:textId="77777777" w:rsidTr="006F494B">
        <w:tc>
          <w:tcPr>
            <w:tcW w:w="1673" w:type="pct"/>
            <w:tcBorders>
              <w:top w:val="nil"/>
              <w:left w:val="nil"/>
              <w:bottom w:val="nil"/>
              <w:right w:val="nil"/>
            </w:tcBorders>
          </w:tcPr>
          <w:p w14:paraId="78E6B444" w14:textId="385099FC" w:rsidR="00DB186A" w:rsidRPr="001F019F" w:rsidRDefault="00DB186A" w:rsidP="00DB186A">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18</w:t>
            </w:r>
          </w:p>
        </w:tc>
        <w:tc>
          <w:tcPr>
            <w:tcW w:w="666" w:type="pct"/>
            <w:tcBorders>
              <w:top w:val="nil"/>
              <w:left w:val="nil"/>
              <w:bottom w:val="nil"/>
              <w:right w:val="nil"/>
            </w:tcBorders>
          </w:tcPr>
          <w:p w14:paraId="459E7C41" w14:textId="1253F64E" w:rsidR="00DB186A" w:rsidRPr="001F019F" w:rsidRDefault="008C68D0"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264 (22)</w:t>
            </w:r>
          </w:p>
        </w:tc>
        <w:tc>
          <w:tcPr>
            <w:tcW w:w="667" w:type="pct"/>
            <w:tcBorders>
              <w:top w:val="nil"/>
              <w:left w:val="nil"/>
              <w:bottom w:val="nil"/>
              <w:right w:val="nil"/>
            </w:tcBorders>
          </w:tcPr>
          <w:p w14:paraId="6C11A4A6" w14:textId="236C36B5" w:rsidR="00DB186A" w:rsidRPr="001F019F" w:rsidRDefault="008C68D0"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108 (20)</w:t>
            </w:r>
          </w:p>
        </w:tc>
        <w:tc>
          <w:tcPr>
            <w:tcW w:w="666" w:type="pct"/>
            <w:tcBorders>
              <w:top w:val="nil"/>
              <w:left w:val="nil"/>
              <w:bottom w:val="nil"/>
              <w:right w:val="nil"/>
            </w:tcBorders>
          </w:tcPr>
          <w:p w14:paraId="7BE668BD" w14:textId="36AA2339" w:rsidR="00DB186A" w:rsidRPr="001F019F" w:rsidRDefault="001200D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84 (23)</w:t>
            </w:r>
          </w:p>
        </w:tc>
        <w:tc>
          <w:tcPr>
            <w:tcW w:w="668" w:type="pct"/>
            <w:tcBorders>
              <w:top w:val="nil"/>
              <w:left w:val="nil"/>
              <w:bottom w:val="nil"/>
              <w:right w:val="nil"/>
            </w:tcBorders>
          </w:tcPr>
          <w:p w14:paraId="514D255A" w14:textId="485E6B5B" w:rsidR="00DB186A" w:rsidRPr="001F019F" w:rsidRDefault="001200D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72 (26)</w:t>
            </w:r>
          </w:p>
        </w:tc>
        <w:tc>
          <w:tcPr>
            <w:tcW w:w="661" w:type="pct"/>
            <w:tcBorders>
              <w:top w:val="nil"/>
              <w:left w:val="nil"/>
              <w:bottom w:val="nil"/>
              <w:right w:val="nil"/>
            </w:tcBorders>
          </w:tcPr>
          <w:p w14:paraId="179ECFEE" w14:textId="77777777" w:rsidR="00DB186A" w:rsidRPr="001F019F" w:rsidRDefault="00DB186A" w:rsidP="00C8364D">
            <w:pPr>
              <w:spacing w:after="0" w:line="480" w:lineRule="auto"/>
              <w:jc w:val="center"/>
              <w:rPr>
                <w:rFonts w:ascii="Calibri" w:eastAsia="Times New Roman" w:hAnsi="Calibri" w:cs="Times New Roman"/>
                <w:sz w:val="24"/>
                <w:szCs w:val="24"/>
              </w:rPr>
            </w:pPr>
          </w:p>
        </w:tc>
      </w:tr>
      <w:tr w:rsidR="0012385E" w:rsidRPr="001F019F" w14:paraId="6B083CB9" w14:textId="77777777" w:rsidTr="006F494B">
        <w:tc>
          <w:tcPr>
            <w:tcW w:w="1673" w:type="pct"/>
            <w:tcBorders>
              <w:top w:val="nil"/>
              <w:left w:val="nil"/>
              <w:bottom w:val="nil"/>
              <w:right w:val="nil"/>
            </w:tcBorders>
          </w:tcPr>
          <w:p w14:paraId="27869E4C" w14:textId="40650935" w:rsidR="00DB186A" w:rsidRPr="001F019F" w:rsidRDefault="00DB186A" w:rsidP="00DB186A">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19-20</w:t>
            </w:r>
          </w:p>
        </w:tc>
        <w:tc>
          <w:tcPr>
            <w:tcW w:w="666" w:type="pct"/>
            <w:tcBorders>
              <w:top w:val="nil"/>
              <w:left w:val="nil"/>
              <w:bottom w:val="nil"/>
              <w:right w:val="nil"/>
            </w:tcBorders>
          </w:tcPr>
          <w:p w14:paraId="72739296" w14:textId="3A1CDBAA" w:rsidR="00DB186A" w:rsidRPr="001F019F" w:rsidRDefault="008C68D0"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393 (33)</w:t>
            </w:r>
          </w:p>
        </w:tc>
        <w:tc>
          <w:tcPr>
            <w:tcW w:w="667" w:type="pct"/>
            <w:tcBorders>
              <w:top w:val="nil"/>
              <w:left w:val="nil"/>
              <w:bottom w:val="nil"/>
              <w:right w:val="nil"/>
            </w:tcBorders>
          </w:tcPr>
          <w:p w14:paraId="56CB818C" w14:textId="1BF27B08" w:rsidR="00DB186A" w:rsidRPr="001F019F" w:rsidRDefault="008C68D0"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164 (31)</w:t>
            </w:r>
          </w:p>
        </w:tc>
        <w:tc>
          <w:tcPr>
            <w:tcW w:w="666" w:type="pct"/>
            <w:tcBorders>
              <w:top w:val="nil"/>
              <w:left w:val="nil"/>
              <w:bottom w:val="nil"/>
              <w:right w:val="nil"/>
            </w:tcBorders>
          </w:tcPr>
          <w:p w14:paraId="5835B7D7" w14:textId="1C86D1F4" w:rsidR="00DB186A" w:rsidRPr="001F019F" w:rsidRDefault="001200D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129 (36)</w:t>
            </w:r>
          </w:p>
        </w:tc>
        <w:tc>
          <w:tcPr>
            <w:tcW w:w="668" w:type="pct"/>
            <w:tcBorders>
              <w:top w:val="nil"/>
              <w:left w:val="nil"/>
              <w:bottom w:val="nil"/>
              <w:right w:val="nil"/>
            </w:tcBorders>
          </w:tcPr>
          <w:p w14:paraId="1FDAA719" w14:textId="7E88A0AE" w:rsidR="00DB186A" w:rsidRPr="001F019F" w:rsidRDefault="001200D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100 (35)</w:t>
            </w:r>
          </w:p>
        </w:tc>
        <w:tc>
          <w:tcPr>
            <w:tcW w:w="661" w:type="pct"/>
            <w:tcBorders>
              <w:top w:val="nil"/>
              <w:left w:val="nil"/>
              <w:bottom w:val="nil"/>
              <w:right w:val="nil"/>
            </w:tcBorders>
          </w:tcPr>
          <w:p w14:paraId="22492474" w14:textId="77777777" w:rsidR="00DB186A" w:rsidRPr="001F019F" w:rsidRDefault="00DB186A" w:rsidP="00C8364D">
            <w:pPr>
              <w:spacing w:after="0" w:line="480" w:lineRule="auto"/>
              <w:jc w:val="center"/>
              <w:rPr>
                <w:rFonts w:ascii="Calibri" w:eastAsia="Times New Roman" w:hAnsi="Calibri" w:cs="Times New Roman"/>
                <w:sz w:val="24"/>
                <w:szCs w:val="24"/>
              </w:rPr>
            </w:pPr>
          </w:p>
        </w:tc>
      </w:tr>
      <w:tr w:rsidR="0012385E" w:rsidRPr="001F019F" w14:paraId="705D2E19" w14:textId="77777777" w:rsidTr="006F494B">
        <w:tc>
          <w:tcPr>
            <w:tcW w:w="1673" w:type="pct"/>
            <w:tcBorders>
              <w:top w:val="nil"/>
              <w:left w:val="nil"/>
              <w:bottom w:val="nil"/>
              <w:right w:val="nil"/>
            </w:tcBorders>
          </w:tcPr>
          <w:p w14:paraId="4DA06105" w14:textId="47396ECD" w:rsidR="00DB186A" w:rsidRPr="001F019F" w:rsidRDefault="00DB186A" w:rsidP="00DB186A">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21-24</w:t>
            </w:r>
          </w:p>
        </w:tc>
        <w:tc>
          <w:tcPr>
            <w:tcW w:w="666" w:type="pct"/>
            <w:tcBorders>
              <w:top w:val="nil"/>
              <w:left w:val="nil"/>
              <w:bottom w:val="nil"/>
              <w:right w:val="nil"/>
            </w:tcBorders>
          </w:tcPr>
          <w:p w14:paraId="1CB6E305" w14:textId="7893FD76" w:rsidR="00DB186A" w:rsidRPr="001F019F" w:rsidRDefault="008C68D0"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377 (32)</w:t>
            </w:r>
          </w:p>
        </w:tc>
        <w:tc>
          <w:tcPr>
            <w:tcW w:w="667" w:type="pct"/>
            <w:tcBorders>
              <w:top w:val="nil"/>
              <w:left w:val="nil"/>
              <w:bottom w:val="nil"/>
              <w:right w:val="nil"/>
            </w:tcBorders>
          </w:tcPr>
          <w:p w14:paraId="2F30075E" w14:textId="0A0B6AEE" w:rsidR="00DB186A" w:rsidRPr="001F019F" w:rsidRDefault="008C68D0"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190 (36)</w:t>
            </w:r>
          </w:p>
        </w:tc>
        <w:tc>
          <w:tcPr>
            <w:tcW w:w="666" w:type="pct"/>
            <w:tcBorders>
              <w:top w:val="nil"/>
              <w:left w:val="nil"/>
              <w:bottom w:val="nil"/>
              <w:right w:val="nil"/>
            </w:tcBorders>
          </w:tcPr>
          <w:p w14:paraId="60975EBD" w14:textId="7B313DA0" w:rsidR="00DB186A" w:rsidRPr="001F019F" w:rsidRDefault="001200D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102 (28)</w:t>
            </w:r>
          </w:p>
        </w:tc>
        <w:tc>
          <w:tcPr>
            <w:tcW w:w="668" w:type="pct"/>
            <w:tcBorders>
              <w:top w:val="nil"/>
              <w:left w:val="nil"/>
              <w:bottom w:val="nil"/>
              <w:right w:val="nil"/>
            </w:tcBorders>
          </w:tcPr>
          <w:p w14:paraId="2A1A5E57" w14:textId="5C1BE01D" w:rsidR="00DB186A" w:rsidRPr="001F019F" w:rsidRDefault="001200D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85 (30)</w:t>
            </w:r>
          </w:p>
        </w:tc>
        <w:tc>
          <w:tcPr>
            <w:tcW w:w="661" w:type="pct"/>
            <w:tcBorders>
              <w:top w:val="nil"/>
              <w:left w:val="nil"/>
              <w:bottom w:val="nil"/>
              <w:right w:val="nil"/>
            </w:tcBorders>
          </w:tcPr>
          <w:p w14:paraId="50A1F5BD" w14:textId="77777777" w:rsidR="00DB186A" w:rsidRPr="001F019F" w:rsidRDefault="00DB186A" w:rsidP="00C8364D">
            <w:pPr>
              <w:spacing w:after="0" w:line="480" w:lineRule="auto"/>
              <w:jc w:val="center"/>
              <w:rPr>
                <w:rFonts w:ascii="Calibri" w:eastAsia="Times New Roman" w:hAnsi="Calibri" w:cs="Times New Roman"/>
                <w:sz w:val="24"/>
                <w:szCs w:val="24"/>
              </w:rPr>
            </w:pPr>
          </w:p>
        </w:tc>
      </w:tr>
      <w:tr w:rsidR="0012385E" w:rsidRPr="001F019F" w14:paraId="534188B3" w14:textId="77777777" w:rsidTr="006F494B">
        <w:tc>
          <w:tcPr>
            <w:tcW w:w="1673" w:type="pct"/>
            <w:tcBorders>
              <w:top w:val="nil"/>
              <w:left w:val="nil"/>
              <w:bottom w:val="nil"/>
              <w:right w:val="nil"/>
            </w:tcBorders>
          </w:tcPr>
          <w:p w14:paraId="44E560D2" w14:textId="644980C5" w:rsidR="00DB186A" w:rsidRPr="001F019F" w:rsidRDefault="00DB186A" w:rsidP="00DB186A">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25-30</w:t>
            </w:r>
          </w:p>
        </w:tc>
        <w:tc>
          <w:tcPr>
            <w:tcW w:w="666" w:type="pct"/>
            <w:tcBorders>
              <w:top w:val="nil"/>
              <w:left w:val="nil"/>
              <w:bottom w:val="nil"/>
              <w:right w:val="nil"/>
            </w:tcBorders>
          </w:tcPr>
          <w:p w14:paraId="2EC02132" w14:textId="67AB1454" w:rsidR="00DB186A" w:rsidRPr="001F019F" w:rsidRDefault="008C68D0"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144 (12)</w:t>
            </w:r>
          </w:p>
        </w:tc>
        <w:tc>
          <w:tcPr>
            <w:tcW w:w="667" w:type="pct"/>
            <w:tcBorders>
              <w:top w:val="nil"/>
              <w:left w:val="nil"/>
              <w:bottom w:val="nil"/>
              <w:right w:val="nil"/>
            </w:tcBorders>
          </w:tcPr>
          <w:p w14:paraId="1BC64AE4" w14:textId="0E337E19" w:rsidR="00DB186A" w:rsidRPr="001F019F" w:rsidRDefault="008C68D0"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71 (13)</w:t>
            </w:r>
          </w:p>
        </w:tc>
        <w:tc>
          <w:tcPr>
            <w:tcW w:w="666" w:type="pct"/>
            <w:tcBorders>
              <w:top w:val="nil"/>
              <w:left w:val="nil"/>
              <w:bottom w:val="nil"/>
              <w:right w:val="nil"/>
            </w:tcBorders>
          </w:tcPr>
          <w:p w14:paraId="2133CA7F" w14:textId="3707D2EB" w:rsidR="00DB186A" w:rsidRPr="001F019F" w:rsidRDefault="001200D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48 (13)</w:t>
            </w:r>
          </w:p>
        </w:tc>
        <w:tc>
          <w:tcPr>
            <w:tcW w:w="668" w:type="pct"/>
            <w:tcBorders>
              <w:top w:val="nil"/>
              <w:left w:val="nil"/>
              <w:bottom w:val="nil"/>
              <w:right w:val="nil"/>
            </w:tcBorders>
          </w:tcPr>
          <w:p w14:paraId="5AEC306B" w14:textId="05E948F4" w:rsidR="00DB186A" w:rsidRPr="001F019F" w:rsidRDefault="001200D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 xml:space="preserve">25 (9) </w:t>
            </w:r>
          </w:p>
        </w:tc>
        <w:tc>
          <w:tcPr>
            <w:tcW w:w="661" w:type="pct"/>
            <w:tcBorders>
              <w:top w:val="nil"/>
              <w:left w:val="nil"/>
              <w:bottom w:val="nil"/>
              <w:right w:val="nil"/>
            </w:tcBorders>
          </w:tcPr>
          <w:p w14:paraId="320A613F" w14:textId="77777777" w:rsidR="00DB186A" w:rsidRPr="001F019F" w:rsidRDefault="00DB186A" w:rsidP="00C8364D">
            <w:pPr>
              <w:spacing w:after="0" w:line="480" w:lineRule="auto"/>
              <w:jc w:val="center"/>
              <w:rPr>
                <w:rFonts w:ascii="Calibri" w:eastAsia="Times New Roman" w:hAnsi="Calibri" w:cs="Times New Roman"/>
                <w:sz w:val="24"/>
                <w:szCs w:val="24"/>
              </w:rPr>
            </w:pPr>
          </w:p>
        </w:tc>
      </w:tr>
      <w:tr w:rsidR="0012385E" w:rsidRPr="001F019F" w14:paraId="0CF49EB7" w14:textId="77777777" w:rsidTr="006F494B">
        <w:trPr>
          <w:trHeight w:val="614"/>
        </w:trPr>
        <w:tc>
          <w:tcPr>
            <w:tcW w:w="1673" w:type="pct"/>
            <w:tcBorders>
              <w:top w:val="nil"/>
              <w:left w:val="nil"/>
              <w:bottom w:val="nil"/>
              <w:right w:val="nil"/>
            </w:tcBorders>
          </w:tcPr>
          <w:p w14:paraId="603A457E" w14:textId="686C5D00" w:rsidR="00822CB4" w:rsidRPr="001F019F" w:rsidRDefault="00822CB4" w:rsidP="00B3028A">
            <w:pPr>
              <w:spacing w:after="0" w:line="480" w:lineRule="auto"/>
              <w:ind w:left="-234" w:firstLine="234"/>
              <w:rPr>
                <w:rFonts w:ascii="Calibri" w:eastAsia="Times New Roman" w:hAnsi="Calibri" w:cs="Times New Roman"/>
                <w:sz w:val="24"/>
                <w:szCs w:val="24"/>
              </w:rPr>
            </w:pPr>
            <w:r w:rsidRPr="001F019F">
              <w:rPr>
                <w:rFonts w:ascii="Calibri" w:eastAsia="Times New Roman" w:hAnsi="Calibri" w:cs="Times New Roman"/>
                <w:sz w:val="24"/>
                <w:szCs w:val="24"/>
              </w:rPr>
              <w:lastRenderedPageBreak/>
              <w:t>Race</w:t>
            </w:r>
            <w:r w:rsidR="002E51AA" w:rsidRPr="001F019F">
              <w:rPr>
                <w:rFonts w:ascii="Calibri" w:eastAsia="Times New Roman" w:hAnsi="Calibri" w:cs="Times New Roman"/>
                <w:sz w:val="24"/>
                <w:szCs w:val="24"/>
              </w:rPr>
              <w:t>/Ethnicity</w:t>
            </w:r>
            <w:r w:rsidRPr="001F019F">
              <w:rPr>
                <w:rFonts w:ascii="Calibri" w:eastAsia="Times New Roman" w:hAnsi="Calibri" w:cs="Times New Roman"/>
                <w:sz w:val="24"/>
                <w:szCs w:val="24"/>
              </w:rPr>
              <w:t>, %</w:t>
            </w:r>
            <w:r w:rsidRPr="001F019F">
              <w:rPr>
                <w:rFonts w:ascii="Calibri" w:eastAsia="Times New Roman" w:hAnsi="Calibri" w:cs="Times New Roman"/>
                <w:sz w:val="24"/>
                <w:szCs w:val="24"/>
                <w:vertAlign w:val="superscript"/>
              </w:rPr>
              <w:t>a</w:t>
            </w:r>
          </w:p>
        </w:tc>
        <w:tc>
          <w:tcPr>
            <w:tcW w:w="666" w:type="pct"/>
            <w:tcBorders>
              <w:top w:val="nil"/>
              <w:left w:val="nil"/>
              <w:bottom w:val="nil"/>
              <w:right w:val="nil"/>
            </w:tcBorders>
          </w:tcPr>
          <w:p w14:paraId="3688EB8F"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7" w:type="pct"/>
            <w:tcBorders>
              <w:top w:val="nil"/>
              <w:left w:val="nil"/>
              <w:bottom w:val="nil"/>
              <w:right w:val="nil"/>
            </w:tcBorders>
          </w:tcPr>
          <w:p w14:paraId="3DC19F4C"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6" w:type="pct"/>
            <w:tcBorders>
              <w:top w:val="nil"/>
              <w:left w:val="nil"/>
              <w:bottom w:val="nil"/>
              <w:right w:val="nil"/>
            </w:tcBorders>
          </w:tcPr>
          <w:p w14:paraId="4808F1FD"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8" w:type="pct"/>
            <w:tcBorders>
              <w:top w:val="nil"/>
              <w:left w:val="nil"/>
              <w:bottom w:val="nil"/>
              <w:right w:val="nil"/>
            </w:tcBorders>
          </w:tcPr>
          <w:p w14:paraId="1A384669"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1" w:type="pct"/>
            <w:tcBorders>
              <w:top w:val="nil"/>
              <w:left w:val="nil"/>
              <w:bottom w:val="nil"/>
              <w:right w:val="nil"/>
            </w:tcBorders>
          </w:tcPr>
          <w:p w14:paraId="7BF1F944" w14:textId="11B97E51"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0.25</w:t>
            </w:r>
          </w:p>
        </w:tc>
      </w:tr>
      <w:tr w:rsidR="0012385E" w:rsidRPr="001F019F" w14:paraId="5A6848F9" w14:textId="77777777" w:rsidTr="006F494B">
        <w:tc>
          <w:tcPr>
            <w:tcW w:w="1673" w:type="pct"/>
            <w:tcBorders>
              <w:top w:val="nil"/>
              <w:left w:val="nil"/>
              <w:bottom w:val="nil"/>
              <w:right w:val="nil"/>
            </w:tcBorders>
          </w:tcPr>
          <w:p w14:paraId="1F799372" w14:textId="77777777" w:rsidR="00822CB4" w:rsidRPr="001F019F" w:rsidRDefault="00822CB4"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White, non-Hispanic</w:t>
            </w:r>
          </w:p>
        </w:tc>
        <w:tc>
          <w:tcPr>
            <w:tcW w:w="666" w:type="pct"/>
            <w:tcBorders>
              <w:top w:val="nil"/>
              <w:left w:val="nil"/>
              <w:bottom w:val="nil"/>
              <w:right w:val="nil"/>
            </w:tcBorders>
          </w:tcPr>
          <w:p w14:paraId="161A4266" w14:textId="3A3364BC" w:rsidR="00822CB4" w:rsidRPr="001F019F" w:rsidRDefault="00ED67B6"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842 (72</w:t>
            </w:r>
            <w:r w:rsidR="00FF6D9A" w:rsidRPr="001F019F">
              <w:rPr>
                <w:rFonts w:ascii="Calibri" w:eastAsia="Times New Roman" w:hAnsi="Calibri" w:cs="Times New Roman"/>
                <w:sz w:val="24"/>
                <w:szCs w:val="24"/>
              </w:rPr>
              <w:t>)</w:t>
            </w:r>
          </w:p>
        </w:tc>
        <w:tc>
          <w:tcPr>
            <w:tcW w:w="667" w:type="pct"/>
            <w:tcBorders>
              <w:top w:val="nil"/>
              <w:left w:val="nil"/>
              <w:bottom w:val="nil"/>
              <w:right w:val="nil"/>
            </w:tcBorders>
          </w:tcPr>
          <w:p w14:paraId="08720F8F" w14:textId="2458A888" w:rsidR="00822CB4" w:rsidRPr="001F019F" w:rsidRDefault="000D1DD9" w:rsidP="000D1DD9">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393 (74)</w:t>
            </w:r>
          </w:p>
        </w:tc>
        <w:tc>
          <w:tcPr>
            <w:tcW w:w="666" w:type="pct"/>
            <w:tcBorders>
              <w:top w:val="nil"/>
              <w:left w:val="nil"/>
              <w:bottom w:val="nil"/>
              <w:right w:val="nil"/>
            </w:tcBorders>
          </w:tcPr>
          <w:p w14:paraId="1ACBA5E3" w14:textId="1B0A7BE0" w:rsidR="00822CB4" w:rsidRPr="001F019F" w:rsidRDefault="000D1DD9"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256 (71)</w:t>
            </w:r>
          </w:p>
        </w:tc>
        <w:tc>
          <w:tcPr>
            <w:tcW w:w="668" w:type="pct"/>
            <w:tcBorders>
              <w:top w:val="nil"/>
              <w:left w:val="nil"/>
              <w:bottom w:val="nil"/>
              <w:right w:val="nil"/>
            </w:tcBorders>
          </w:tcPr>
          <w:p w14:paraId="11A7AD24" w14:textId="7C1EAB80" w:rsidR="00822CB4" w:rsidRPr="001F019F" w:rsidRDefault="000D1DD9"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193 (69)</w:t>
            </w:r>
          </w:p>
        </w:tc>
        <w:tc>
          <w:tcPr>
            <w:tcW w:w="661" w:type="pct"/>
            <w:tcBorders>
              <w:top w:val="nil"/>
              <w:left w:val="nil"/>
              <w:bottom w:val="nil"/>
              <w:right w:val="nil"/>
            </w:tcBorders>
          </w:tcPr>
          <w:p w14:paraId="68A9EFFA" w14:textId="77777777" w:rsidR="00822CB4" w:rsidRPr="001F019F" w:rsidRDefault="00822CB4" w:rsidP="00822CB4">
            <w:pPr>
              <w:spacing w:after="0" w:line="480" w:lineRule="auto"/>
              <w:jc w:val="center"/>
              <w:rPr>
                <w:rFonts w:ascii="Calibri" w:eastAsia="Times New Roman" w:hAnsi="Calibri" w:cs="Times New Roman"/>
                <w:sz w:val="24"/>
                <w:szCs w:val="24"/>
              </w:rPr>
            </w:pPr>
          </w:p>
        </w:tc>
      </w:tr>
      <w:tr w:rsidR="0012385E" w:rsidRPr="001F019F" w14:paraId="581B7C58" w14:textId="77777777" w:rsidTr="006F494B">
        <w:tc>
          <w:tcPr>
            <w:tcW w:w="1673" w:type="pct"/>
            <w:tcBorders>
              <w:top w:val="nil"/>
              <w:left w:val="nil"/>
              <w:bottom w:val="nil"/>
              <w:right w:val="nil"/>
            </w:tcBorders>
          </w:tcPr>
          <w:p w14:paraId="6DC45BA9" w14:textId="77777777" w:rsidR="00822CB4" w:rsidRPr="001F019F" w:rsidRDefault="00822CB4"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Non-</w:t>
            </w:r>
            <w:proofErr w:type="spellStart"/>
            <w:r w:rsidRPr="001F019F">
              <w:rPr>
                <w:rFonts w:ascii="Calibri" w:eastAsia="Times New Roman" w:hAnsi="Calibri" w:cs="Times New Roman"/>
                <w:sz w:val="24"/>
                <w:szCs w:val="24"/>
              </w:rPr>
              <w:t>White</w:t>
            </w:r>
            <w:r w:rsidRPr="001F019F">
              <w:rPr>
                <w:rFonts w:ascii="Calibri" w:eastAsia="Times New Roman" w:hAnsi="Calibri" w:cs="Times New Roman"/>
                <w:sz w:val="24"/>
                <w:szCs w:val="24"/>
                <w:vertAlign w:val="superscript"/>
              </w:rPr>
              <w:t>c</w:t>
            </w:r>
            <w:proofErr w:type="spellEnd"/>
          </w:p>
        </w:tc>
        <w:tc>
          <w:tcPr>
            <w:tcW w:w="666" w:type="pct"/>
            <w:tcBorders>
              <w:top w:val="nil"/>
              <w:left w:val="nil"/>
              <w:bottom w:val="nil"/>
              <w:right w:val="nil"/>
            </w:tcBorders>
          </w:tcPr>
          <w:p w14:paraId="20FD4F1E" w14:textId="2F5109E5" w:rsidR="00822CB4" w:rsidRPr="001F019F" w:rsidRDefault="000D1DD9"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331 (28)</w:t>
            </w:r>
          </w:p>
        </w:tc>
        <w:tc>
          <w:tcPr>
            <w:tcW w:w="667" w:type="pct"/>
            <w:tcBorders>
              <w:top w:val="nil"/>
              <w:left w:val="nil"/>
              <w:bottom w:val="nil"/>
              <w:right w:val="nil"/>
            </w:tcBorders>
          </w:tcPr>
          <w:p w14:paraId="30D0FAF4" w14:textId="05B1AFCD" w:rsidR="00822CB4" w:rsidRPr="001F019F" w:rsidRDefault="000D1DD9"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138 (26)</w:t>
            </w:r>
          </w:p>
        </w:tc>
        <w:tc>
          <w:tcPr>
            <w:tcW w:w="666" w:type="pct"/>
            <w:tcBorders>
              <w:top w:val="nil"/>
              <w:left w:val="nil"/>
              <w:bottom w:val="nil"/>
              <w:right w:val="nil"/>
            </w:tcBorders>
          </w:tcPr>
          <w:p w14:paraId="5C38404D" w14:textId="0FA4EF73" w:rsidR="00822CB4" w:rsidRPr="001F019F" w:rsidRDefault="000D1DD9"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105 (29)</w:t>
            </w:r>
          </w:p>
        </w:tc>
        <w:tc>
          <w:tcPr>
            <w:tcW w:w="668" w:type="pct"/>
            <w:tcBorders>
              <w:top w:val="nil"/>
              <w:left w:val="nil"/>
              <w:bottom w:val="nil"/>
              <w:right w:val="nil"/>
            </w:tcBorders>
          </w:tcPr>
          <w:p w14:paraId="7507A5C2" w14:textId="4582B54A" w:rsidR="00822CB4" w:rsidRPr="001F019F" w:rsidRDefault="000D1DD9"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88 (31)</w:t>
            </w:r>
          </w:p>
        </w:tc>
        <w:tc>
          <w:tcPr>
            <w:tcW w:w="661" w:type="pct"/>
            <w:tcBorders>
              <w:top w:val="nil"/>
              <w:left w:val="nil"/>
              <w:bottom w:val="nil"/>
              <w:right w:val="nil"/>
            </w:tcBorders>
          </w:tcPr>
          <w:p w14:paraId="416EF0DF" w14:textId="77777777" w:rsidR="00822CB4" w:rsidRPr="001F019F" w:rsidRDefault="00822CB4" w:rsidP="00822CB4">
            <w:pPr>
              <w:spacing w:after="0" w:line="480" w:lineRule="auto"/>
              <w:jc w:val="center"/>
              <w:rPr>
                <w:rFonts w:ascii="Calibri" w:eastAsia="Times New Roman" w:hAnsi="Calibri" w:cs="Times New Roman"/>
                <w:sz w:val="24"/>
                <w:szCs w:val="24"/>
              </w:rPr>
            </w:pPr>
          </w:p>
        </w:tc>
      </w:tr>
      <w:tr w:rsidR="0012385E" w:rsidRPr="001F019F" w14:paraId="365F959A" w14:textId="77777777" w:rsidTr="006F494B">
        <w:tc>
          <w:tcPr>
            <w:tcW w:w="1673" w:type="pct"/>
            <w:tcBorders>
              <w:top w:val="nil"/>
              <w:left w:val="nil"/>
              <w:bottom w:val="nil"/>
              <w:right w:val="nil"/>
            </w:tcBorders>
          </w:tcPr>
          <w:p w14:paraId="317E13F0" w14:textId="77777777" w:rsidR="00822CB4" w:rsidRPr="001F019F" w:rsidRDefault="00822CB4" w:rsidP="00822CB4">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Relationship status, %</w:t>
            </w:r>
            <w:r w:rsidRPr="001F019F">
              <w:rPr>
                <w:rFonts w:ascii="Calibri" w:eastAsia="Times New Roman" w:hAnsi="Calibri" w:cs="Times New Roman"/>
                <w:sz w:val="24"/>
                <w:szCs w:val="24"/>
                <w:vertAlign w:val="superscript"/>
              </w:rPr>
              <w:t>a</w:t>
            </w:r>
          </w:p>
        </w:tc>
        <w:tc>
          <w:tcPr>
            <w:tcW w:w="666" w:type="pct"/>
            <w:tcBorders>
              <w:top w:val="nil"/>
              <w:left w:val="nil"/>
              <w:bottom w:val="nil"/>
              <w:right w:val="nil"/>
            </w:tcBorders>
          </w:tcPr>
          <w:p w14:paraId="4CCF9B1B"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7" w:type="pct"/>
            <w:tcBorders>
              <w:top w:val="nil"/>
              <w:left w:val="nil"/>
              <w:bottom w:val="nil"/>
              <w:right w:val="nil"/>
            </w:tcBorders>
          </w:tcPr>
          <w:p w14:paraId="537E2822"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6" w:type="pct"/>
            <w:tcBorders>
              <w:top w:val="nil"/>
              <w:left w:val="nil"/>
              <w:bottom w:val="nil"/>
              <w:right w:val="nil"/>
            </w:tcBorders>
          </w:tcPr>
          <w:p w14:paraId="29D68B93"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8" w:type="pct"/>
            <w:tcBorders>
              <w:top w:val="nil"/>
              <w:left w:val="nil"/>
              <w:bottom w:val="nil"/>
              <w:right w:val="nil"/>
            </w:tcBorders>
          </w:tcPr>
          <w:p w14:paraId="26B55D79"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1" w:type="pct"/>
            <w:tcBorders>
              <w:top w:val="nil"/>
              <w:left w:val="nil"/>
              <w:bottom w:val="nil"/>
              <w:right w:val="nil"/>
            </w:tcBorders>
          </w:tcPr>
          <w:p w14:paraId="16CFA0FC" w14:textId="1B7E75F9" w:rsidR="00822CB4" w:rsidRPr="001F019F" w:rsidRDefault="007E2BD9" w:rsidP="007C25A8">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0.0</w:t>
            </w:r>
            <w:r w:rsidR="007C25A8" w:rsidRPr="001F019F">
              <w:rPr>
                <w:rFonts w:ascii="Calibri" w:eastAsia="Times New Roman" w:hAnsi="Calibri" w:cs="Times New Roman"/>
                <w:sz w:val="24"/>
                <w:szCs w:val="24"/>
              </w:rPr>
              <w:t>4</w:t>
            </w:r>
          </w:p>
        </w:tc>
      </w:tr>
      <w:tr w:rsidR="0012385E" w:rsidRPr="001F019F" w14:paraId="363B753B" w14:textId="77777777" w:rsidTr="006F494B">
        <w:tc>
          <w:tcPr>
            <w:tcW w:w="1673" w:type="pct"/>
            <w:tcBorders>
              <w:top w:val="nil"/>
              <w:left w:val="nil"/>
              <w:bottom w:val="nil"/>
              <w:right w:val="nil"/>
            </w:tcBorders>
          </w:tcPr>
          <w:p w14:paraId="0BFAF550" w14:textId="77777777" w:rsidR="00822CB4" w:rsidRPr="001F019F" w:rsidRDefault="00822CB4"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Single</w:t>
            </w:r>
          </w:p>
        </w:tc>
        <w:tc>
          <w:tcPr>
            <w:tcW w:w="666" w:type="pct"/>
            <w:tcBorders>
              <w:top w:val="nil"/>
              <w:left w:val="nil"/>
              <w:bottom w:val="nil"/>
              <w:right w:val="nil"/>
            </w:tcBorders>
          </w:tcPr>
          <w:p w14:paraId="35A1B2AA" w14:textId="1E4761AA" w:rsidR="00822CB4" w:rsidRPr="001F019F" w:rsidRDefault="002C1A92"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60</w:t>
            </w:r>
            <w:r w:rsidR="004E2A77" w:rsidRPr="001F019F">
              <w:rPr>
                <w:rFonts w:ascii="Calibri" w:eastAsia="Times New Roman" w:hAnsi="Calibri" w:cs="Times New Roman"/>
                <w:sz w:val="24"/>
                <w:szCs w:val="24"/>
              </w:rPr>
              <w:t>5</w:t>
            </w:r>
            <w:r w:rsidRPr="001F019F">
              <w:rPr>
                <w:rFonts w:ascii="Calibri" w:eastAsia="Times New Roman" w:hAnsi="Calibri" w:cs="Times New Roman"/>
                <w:sz w:val="24"/>
                <w:szCs w:val="24"/>
              </w:rPr>
              <w:t xml:space="preserve"> (51)</w:t>
            </w:r>
          </w:p>
        </w:tc>
        <w:tc>
          <w:tcPr>
            <w:tcW w:w="667" w:type="pct"/>
            <w:tcBorders>
              <w:top w:val="nil"/>
              <w:left w:val="nil"/>
              <w:bottom w:val="nil"/>
              <w:right w:val="nil"/>
            </w:tcBorders>
          </w:tcPr>
          <w:p w14:paraId="174FEADE" w14:textId="1F26D29F" w:rsidR="00822CB4" w:rsidRPr="001F019F" w:rsidRDefault="002C1A92"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248 (47)</w:t>
            </w:r>
          </w:p>
        </w:tc>
        <w:tc>
          <w:tcPr>
            <w:tcW w:w="666" w:type="pct"/>
            <w:tcBorders>
              <w:top w:val="nil"/>
              <w:left w:val="nil"/>
              <w:bottom w:val="nil"/>
              <w:right w:val="nil"/>
            </w:tcBorders>
          </w:tcPr>
          <w:p w14:paraId="6FF20895" w14:textId="342E31B0" w:rsidR="00822CB4" w:rsidRPr="001F019F" w:rsidRDefault="002C1A92"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193 (53)</w:t>
            </w:r>
          </w:p>
        </w:tc>
        <w:tc>
          <w:tcPr>
            <w:tcW w:w="668" w:type="pct"/>
            <w:tcBorders>
              <w:top w:val="nil"/>
              <w:left w:val="nil"/>
              <w:bottom w:val="nil"/>
              <w:right w:val="nil"/>
            </w:tcBorders>
          </w:tcPr>
          <w:p w14:paraId="33403657" w14:textId="105C4B61" w:rsidR="00822CB4" w:rsidRPr="001F019F" w:rsidRDefault="002C1A92"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16</w:t>
            </w:r>
            <w:r w:rsidR="00E354EC" w:rsidRPr="001F019F">
              <w:rPr>
                <w:rFonts w:ascii="Calibri" w:eastAsia="Times New Roman" w:hAnsi="Calibri" w:cs="Times New Roman"/>
                <w:sz w:val="24"/>
                <w:szCs w:val="24"/>
              </w:rPr>
              <w:t>2</w:t>
            </w:r>
            <w:r w:rsidRPr="001F019F">
              <w:rPr>
                <w:rFonts w:ascii="Calibri" w:eastAsia="Times New Roman" w:hAnsi="Calibri" w:cs="Times New Roman"/>
                <w:sz w:val="24"/>
                <w:szCs w:val="24"/>
              </w:rPr>
              <w:t xml:space="preserve"> (57)</w:t>
            </w:r>
          </w:p>
        </w:tc>
        <w:tc>
          <w:tcPr>
            <w:tcW w:w="661" w:type="pct"/>
            <w:tcBorders>
              <w:top w:val="nil"/>
              <w:left w:val="nil"/>
              <w:bottom w:val="nil"/>
              <w:right w:val="nil"/>
            </w:tcBorders>
          </w:tcPr>
          <w:p w14:paraId="417164F9" w14:textId="77777777" w:rsidR="00822CB4" w:rsidRPr="001F019F" w:rsidRDefault="00822CB4" w:rsidP="00822CB4">
            <w:pPr>
              <w:spacing w:after="0" w:line="480" w:lineRule="auto"/>
              <w:jc w:val="center"/>
              <w:rPr>
                <w:rFonts w:ascii="Calibri" w:eastAsia="Times New Roman" w:hAnsi="Calibri" w:cs="Times New Roman"/>
                <w:sz w:val="24"/>
                <w:szCs w:val="24"/>
              </w:rPr>
            </w:pPr>
          </w:p>
        </w:tc>
      </w:tr>
      <w:tr w:rsidR="0012385E" w:rsidRPr="001F019F" w14:paraId="71F4FC09" w14:textId="77777777" w:rsidTr="006F494B">
        <w:tc>
          <w:tcPr>
            <w:tcW w:w="1673" w:type="pct"/>
            <w:tcBorders>
              <w:top w:val="nil"/>
              <w:left w:val="nil"/>
              <w:bottom w:val="nil"/>
              <w:right w:val="nil"/>
            </w:tcBorders>
          </w:tcPr>
          <w:p w14:paraId="220D2AEF" w14:textId="77777777" w:rsidR="00822CB4" w:rsidRPr="001F019F" w:rsidRDefault="00822CB4"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Dating</w:t>
            </w:r>
          </w:p>
        </w:tc>
        <w:tc>
          <w:tcPr>
            <w:tcW w:w="666" w:type="pct"/>
            <w:tcBorders>
              <w:top w:val="nil"/>
              <w:left w:val="nil"/>
              <w:bottom w:val="nil"/>
              <w:right w:val="nil"/>
            </w:tcBorders>
          </w:tcPr>
          <w:p w14:paraId="6E34C5C6" w14:textId="75330F2B" w:rsidR="00822CB4" w:rsidRPr="001F019F" w:rsidRDefault="009810C7"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322</w:t>
            </w:r>
            <w:r w:rsidR="00E354EC" w:rsidRPr="001F019F">
              <w:rPr>
                <w:rFonts w:ascii="Calibri" w:eastAsia="Times New Roman" w:hAnsi="Calibri" w:cs="Times New Roman"/>
                <w:sz w:val="24"/>
                <w:szCs w:val="24"/>
              </w:rPr>
              <w:t xml:space="preserve"> (27)</w:t>
            </w:r>
            <w:r w:rsidRPr="001F019F">
              <w:rPr>
                <w:rFonts w:ascii="Calibri" w:eastAsia="Times New Roman" w:hAnsi="Calibri" w:cs="Times New Roman"/>
                <w:sz w:val="24"/>
                <w:szCs w:val="24"/>
              </w:rPr>
              <w:t xml:space="preserve"> </w:t>
            </w:r>
          </w:p>
        </w:tc>
        <w:tc>
          <w:tcPr>
            <w:tcW w:w="667" w:type="pct"/>
            <w:tcBorders>
              <w:top w:val="nil"/>
              <w:left w:val="nil"/>
              <w:bottom w:val="nil"/>
              <w:right w:val="nil"/>
            </w:tcBorders>
          </w:tcPr>
          <w:p w14:paraId="79942A8C" w14:textId="5C46961E" w:rsidR="00822CB4" w:rsidRPr="001F019F" w:rsidRDefault="00E354EC"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162 (30)</w:t>
            </w:r>
          </w:p>
        </w:tc>
        <w:tc>
          <w:tcPr>
            <w:tcW w:w="666" w:type="pct"/>
            <w:tcBorders>
              <w:top w:val="nil"/>
              <w:left w:val="nil"/>
              <w:bottom w:val="nil"/>
              <w:right w:val="nil"/>
            </w:tcBorders>
          </w:tcPr>
          <w:p w14:paraId="4431332C" w14:textId="319C26E0" w:rsidR="00822CB4" w:rsidRPr="001F019F" w:rsidRDefault="00E354EC"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92 (25)</w:t>
            </w:r>
          </w:p>
        </w:tc>
        <w:tc>
          <w:tcPr>
            <w:tcW w:w="668" w:type="pct"/>
            <w:tcBorders>
              <w:top w:val="nil"/>
              <w:left w:val="nil"/>
              <w:bottom w:val="nil"/>
              <w:right w:val="nil"/>
            </w:tcBorders>
          </w:tcPr>
          <w:p w14:paraId="2E84F1A2" w14:textId="05896DC3" w:rsidR="00822CB4" w:rsidRPr="001F019F" w:rsidRDefault="00E354EC"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68 (24)</w:t>
            </w:r>
          </w:p>
        </w:tc>
        <w:tc>
          <w:tcPr>
            <w:tcW w:w="661" w:type="pct"/>
            <w:tcBorders>
              <w:top w:val="nil"/>
              <w:left w:val="nil"/>
              <w:bottom w:val="nil"/>
              <w:right w:val="nil"/>
            </w:tcBorders>
          </w:tcPr>
          <w:p w14:paraId="3D3694BD" w14:textId="77777777" w:rsidR="00822CB4" w:rsidRPr="001F019F" w:rsidRDefault="00822CB4" w:rsidP="00822CB4">
            <w:pPr>
              <w:spacing w:after="0" w:line="480" w:lineRule="auto"/>
              <w:jc w:val="center"/>
              <w:rPr>
                <w:rFonts w:ascii="Calibri" w:eastAsia="Times New Roman" w:hAnsi="Calibri" w:cs="Times New Roman"/>
                <w:sz w:val="24"/>
                <w:szCs w:val="24"/>
              </w:rPr>
            </w:pPr>
          </w:p>
        </w:tc>
      </w:tr>
      <w:tr w:rsidR="0012385E" w:rsidRPr="001F019F" w14:paraId="30AD8511" w14:textId="77777777" w:rsidTr="006F494B">
        <w:tc>
          <w:tcPr>
            <w:tcW w:w="1673" w:type="pct"/>
            <w:tcBorders>
              <w:top w:val="nil"/>
              <w:left w:val="nil"/>
              <w:bottom w:val="nil"/>
              <w:right w:val="nil"/>
            </w:tcBorders>
          </w:tcPr>
          <w:p w14:paraId="5E75DC41" w14:textId="12CD8506" w:rsidR="00822CB4" w:rsidRPr="001F019F" w:rsidRDefault="00822CB4" w:rsidP="00822CB4">
            <w:pPr>
              <w:spacing w:after="0" w:line="480" w:lineRule="auto"/>
              <w:ind w:left="720" w:hanging="450"/>
              <w:rPr>
                <w:rFonts w:ascii="Calibri" w:eastAsia="Times New Roman" w:hAnsi="Calibri" w:cs="Times New Roman"/>
                <w:sz w:val="24"/>
                <w:szCs w:val="24"/>
                <w:vertAlign w:val="superscript"/>
              </w:rPr>
            </w:pPr>
            <w:r w:rsidRPr="001F019F">
              <w:rPr>
                <w:rFonts w:ascii="Calibri" w:eastAsia="Times New Roman" w:hAnsi="Calibri" w:cs="Times New Roman"/>
                <w:sz w:val="24"/>
                <w:szCs w:val="24"/>
              </w:rPr>
              <w:t>In a committ</w:t>
            </w:r>
            <w:r w:rsidR="0012385E" w:rsidRPr="001F019F">
              <w:rPr>
                <w:rFonts w:ascii="Calibri" w:eastAsia="Times New Roman" w:hAnsi="Calibri" w:cs="Times New Roman"/>
                <w:sz w:val="24"/>
                <w:szCs w:val="24"/>
              </w:rPr>
              <w:t xml:space="preserve">ed </w:t>
            </w:r>
            <w:r w:rsidRPr="001F019F">
              <w:rPr>
                <w:rFonts w:ascii="Calibri" w:eastAsia="Times New Roman" w:hAnsi="Calibri" w:cs="Times New Roman"/>
                <w:sz w:val="24"/>
                <w:szCs w:val="24"/>
              </w:rPr>
              <w:t>relationship</w:t>
            </w:r>
            <w:r w:rsidR="0012385E" w:rsidRPr="001F019F">
              <w:rPr>
                <w:rFonts w:ascii="Calibri" w:eastAsia="Times New Roman" w:hAnsi="Calibri" w:cs="Times New Roman"/>
                <w:sz w:val="24"/>
                <w:szCs w:val="24"/>
              </w:rPr>
              <w:t xml:space="preserve"> </w:t>
            </w:r>
            <w:r w:rsidRPr="001F019F">
              <w:rPr>
                <w:rFonts w:ascii="Calibri" w:eastAsia="Times New Roman" w:hAnsi="Calibri" w:cs="Times New Roman"/>
                <w:sz w:val="24"/>
                <w:szCs w:val="24"/>
                <w:vertAlign w:val="superscript"/>
              </w:rPr>
              <w:t>d</w:t>
            </w:r>
          </w:p>
        </w:tc>
        <w:tc>
          <w:tcPr>
            <w:tcW w:w="666" w:type="pct"/>
            <w:tcBorders>
              <w:top w:val="nil"/>
              <w:left w:val="nil"/>
              <w:bottom w:val="nil"/>
              <w:right w:val="nil"/>
            </w:tcBorders>
          </w:tcPr>
          <w:p w14:paraId="6A8F9489" w14:textId="3BE9062A" w:rsidR="00822CB4" w:rsidRPr="001F019F" w:rsidRDefault="009810C7"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251</w:t>
            </w:r>
            <w:r w:rsidR="00E354EC" w:rsidRPr="001F019F">
              <w:rPr>
                <w:rFonts w:ascii="Calibri" w:eastAsia="Times New Roman" w:hAnsi="Calibri" w:cs="Times New Roman"/>
                <w:sz w:val="24"/>
                <w:szCs w:val="24"/>
              </w:rPr>
              <w:t xml:space="preserve"> (21)</w:t>
            </w:r>
          </w:p>
        </w:tc>
        <w:tc>
          <w:tcPr>
            <w:tcW w:w="667" w:type="pct"/>
            <w:tcBorders>
              <w:top w:val="nil"/>
              <w:left w:val="nil"/>
              <w:bottom w:val="nil"/>
              <w:right w:val="nil"/>
            </w:tcBorders>
          </w:tcPr>
          <w:p w14:paraId="21422D54" w14:textId="023356D3" w:rsidR="00822CB4" w:rsidRPr="001F019F" w:rsidRDefault="00E354EC"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123 (23)</w:t>
            </w:r>
          </w:p>
        </w:tc>
        <w:tc>
          <w:tcPr>
            <w:tcW w:w="666" w:type="pct"/>
            <w:tcBorders>
              <w:top w:val="nil"/>
              <w:left w:val="nil"/>
              <w:bottom w:val="nil"/>
              <w:right w:val="nil"/>
            </w:tcBorders>
          </w:tcPr>
          <w:p w14:paraId="02D1B607" w14:textId="287BF789" w:rsidR="00822CB4" w:rsidRPr="001F019F" w:rsidRDefault="00E354EC"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76 (21)</w:t>
            </w:r>
          </w:p>
        </w:tc>
        <w:tc>
          <w:tcPr>
            <w:tcW w:w="668" w:type="pct"/>
            <w:tcBorders>
              <w:top w:val="nil"/>
              <w:left w:val="nil"/>
              <w:bottom w:val="nil"/>
              <w:right w:val="nil"/>
            </w:tcBorders>
          </w:tcPr>
          <w:p w14:paraId="4240DB19" w14:textId="5624403B" w:rsidR="00822CB4" w:rsidRPr="001F019F" w:rsidRDefault="00E354EC"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52 (18)</w:t>
            </w:r>
          </w:p>
        </w:tc>
        <w:tc>
          <w:tcPr>
            <w:tcW w:w="661" w:type="pct"/>
            <w:tcBorders>
              <w:top w:val="nil"/>
              <w:left w:val="nil"/>
              <w:bottom w:val="nil"/>
              <w:right w:val="nil"/>
            </w:tcBorders>
          </w:tcPr>
          <w:p w14:paraId="4D221C89" w14:textId="77777777" w:rsidR="00822CB4" w:rsidRPr="001F019F" w:rsidRDefault="00822CB4" w:rsidP="00822CB4">
            <w:pPr>
              <w:spacing w:after="0" w:line="480" w:lineRule="auto"/>
              <w:jc w:val="center"/>
              <w:rPr>
                <w:rFonts w:ascii="Calibri" w:eastAsia="Times New Roman" w:hAnsi="Calibri" w:cs="Times New Roman"/>
                <w:sz w:val="24"/>
                <w:szCs w:val="24"/>
              </w:rPr>
            </w:pPr>
          </w:p>
        </w:tc>
      </w:tr>
      <w:tr w:rsidR="0012385E" w:rsidRPr="001F019F" w14:paraId="322B57DD" w14:textId="77777777" w:rsidTr="006F494B">
        <w:tc>
          <w:tcPr>
            <w:tcW w:w="1673" w:type="pct"/>
            <w:tcBorders>
              <w:top w:val="nil"/>
              <w:left w:val="nil"/>
              <w:bottom w:val="nil"/>
              <w:right w:val="nil"/>
            </w:tcBorders>
          </w:tcPr>
          <w:p w14:paraId="0BD6BA17" w14:textId="77777777" w:rsidR="00822CB4" w:rsidRPr="001F019F" w:rsidRDefault="00822CB4" w:rsidP="00822CB4">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Living situation, %</w:t>
            </w:r>
            <w:r w:rsidRPr="001F019F">
              <w:rPr>
                <w:rFonts w:ascii="Calibri" w:eastAsia="Times New Roman" w:hAnsi="Calibri" w:cs="Times New Roman"/>
                <w:sz w:val="24"/>
                <w:szCs w:val="24"/>
                <w:vertAlign w:val="superscript"/>
              </w:rPr>
              <w:t>a</w:t>
            </w:r>
          </w:p>
        </w:tc>
        <w:tc>
          <w:tcPr>
            <w:tcW w:w="666" w:type="pct"/>
            <w:tcBorders>
              <w:top w:val="nil"/>
              <w:left w:val="nil"/>
              <w:bottom w:val="nil"/>
              <w:right w:val="nil"/>
            </w:tcBorders>
          </w:tcPr>
          <w:p w14:paraId="47ADC0D3"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7" w:type="pct"/>
            <w:tcBorders>
              <w:top w:val="nil"/>
              <w:left w:val="nil"/>
              <w:bottom w:val="nil"/>
              <w:right w:val="nil"/>
            </w:tcBorders>
          </w:tcPr>
          <w:p w14:paraId="6FCB2887"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6" w:type="pct"/>
            <w:tcBorders>
              <w:top w:val="nil"/>
              <w:left w:val="nil"/>
              <w:bottom w:val="nil"/>
              <w:right w:val="nil"/>
            </w:tcBorders>
          </w:tcPr>
          <w:p w14:paraId="5FDEC6FD"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8" w:type="pct"/>
            <w:tcBorders>
              <w:top w:val="nil"/>
              <w:left w:val="nil"/>
              <w:bottom w:val="nil"/>
              <w:right w:val="nil"/>
            </w:tcBorders>
          </w:tcPr>
          <w:p w14:paraId="0084D32C" w14:textId="77777777" w:rsidR="00822CB4" w:rsidRPr="001F019F" w:rsidRDefault="00822CB4" w:rsidP="00822CB4">
            <w:pPr>
              <w:spacing w:after="0" w:line="480" w:lineRule="auto"/>
              <w:jc w:val="center"/>
              <w:rPr>
                <w:rFonts w:ascii="Calibri" w:eastAsia="Times New Roman" w:hAnsi="Calibri" w:cs="Times New Roman"/>
                <w:sz w:val="24"/>
                <w:szCs w:val="24"/>
              </w:rPr>
            </w:pPr>
          </w:p>
        </w:tc>
        <w:tc>
          <w:tcPr>
            <w:tcW w:w="661" w:type="pct"/>
            <w:tcBorders>
              <w:top w:val="nil"/>
              <w:left w:val="nil"/>
              <w:bottom w:val="nil"/>
              <w:right w:val="nil"/>
            </w:tcBorders>
          </w:tcPr>
          <w:p w14:paraId="02A5EABF" w14:textId="203BFB42"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0.0</w:t>
            </w:r>
            <w:r w:rsidR="00F174F4" w:rsidRPr="001F019F">
              <w:rPr>
                <w:rFonts w:ascii="Calibri" w:eastAsia="Times New Roman" w:hAnsi="Calibri" w:cs="Times New Roman"/>
                <w:sz w:val="24"/>
                <w:szCs w:val="24"/>
              </w:rPr>
              <w:t>2</w:t>
            </w:r>
          </w:p>
        </w:tc>
      </w:tr>
      <w:tr w:rsidR="0012385E" w:rsidRPr="001F019F" w14:paraId="5B9FEB34" w14:textId="77777777" w:rsidTr="006F494B">
        <w:tc>
          <w:tcPr>
            <w:tcW w:w="1673" w:type="pct"/>
            <w:tcBorders>
              <w:top w:val="nil"/>
              <w:left w:val="nil"/>
              <w:bottom w:val="nil"/>
              <w:right w:val="nil"/>
            </w:tcBorders>
          </w:tcPr>
          <w:p w14:paraId="43D67A48" w14:textId="445042D2" w:rsidR="00822CB4" w:rsidRPr="001F019F" w:rsidRDefault="00822CB4" w:rsidP="00981447">
            <w:pPr>
              <w:spacing w:after="0" w:line="480" w:lineRule="auto"/>
              <w:ind w:left="720" w:hanging="450"/>
              <w:rPr>
                <w:rFonts w:ascii="Calibri" w:eastAsia="Times New Roman" w:hAnsi="Calibri" w:cs="Times New Roman"/>
                <w:sz w:val="24"/>
                <w:szCs w:val="24"/>
              </w:rPr>
            </w:pPr>
            <w:r w:rsidRPr="001F019F">
              <w:rPr>
                <w:rFonts w:ascii="Calibri" w:eastAsia="Times New Roman" w:hAnsi="Calibri" w:cs="Times New Roman"/>
                <w:sz w:val="24"/>
                <w:szCs w:val="24"/>
              </w:rPr>
              <w:t xml:space="preserve">With a parent </w:t>
            </w:r>
            <w:r w:rsidR="00981447" w:rsidRPr="001F019F">
              <w:rPr>
                <w:rFonts w:ascii="Calibri" w:eastAsia="Times New Roman" w:hAnsi="Calibri" w:cs="Times New Roman"/>
                <w:sz w:val="24"/>
                <w:szCs w:val="24"/>
              </w:rPr>
              <w:t xml:space="preserve">or </w:t>
            </w:r>
            <w:r w:rsidRPr="001F019F">
              <w:rPr>
                <w:rFonts w:ascii="Calibri" w:eastAsia="Times New Roman" w:hAnsi="Calibri" w:cs="Times New Roman"/>
                <w:sz w:val="24"/>
                <w:szCs w:val="24"/>
              </w:rPr>
              <w:t>guardian</w:t>
            </w:r>
          </w:p>
        </w:tc>
        <w:tc>
          <w:tcPr>
            <w:tcW w:w="666" w:type="pct"/>
            <w:tcBorders>
              <w:top w:val="nil"/>
              <w:left w:val="nil"/>
              <w:bottom w:val="nil"/>
              <w:right w:val="nil"/>
            </w:tcBorders>
          </w:tcPr>
          <w:p w14:paraId="161E082B" w14:textId="0BBCA060"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172 (15)</w:t>
            </w:r>
          </w:p>
        </w:tc>
        <w:tc>
          <w:tcPr>
            <w:tcW w:w="667" w:type="pct"/>
            <w:tcBorders>
              <w:top w:val="nil"/>
              <w:left w:val="nil"/>
              <w:bottom w:val="nil"/>
              <w:right w:val="nil"/>
            </w:tcBorders>
          </w:tcPr>
          <w:p w14:paraId="192C19EA" w14:textId="5E6139DF"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70 (13)</w:t>
            </w:r>
          </w:p>
        </w:tc>
        <w:tc>
          <w:tcPr>
            <w:tcW w:w="666" w:type="pct"/>
            <w:tcBorders>
              <w:top w:val="nil"/>
              <w:left w:val="nil"/>
              <w:bottom w:val="nil"/>
              <w:right w:val="nil"/>
            </w:tcBorders>
          </w:tcPr>
          <w:p w14:paraId="4BEAD3A4" w14:textId="3FBA54E3"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54 (15)</w:t>
            </w:r>
          </w:p>
        </w:tc>
        <w:tc>
          <w:tcPr>
            <w:tcW w:w="668" w:type="pct"/>
            <w:tcBorders>
              <w:top w:val="nil"/>
              <w:left w:val="nil"/>
              <w:bottom w:val="nil"/>
              <w:right w:val="nil"/>
            </w:tcBorders>
          </w:tcPr>
          <w:p w14:paraId="0AC605CF" w14:textId="1362139A"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48 (17)</w:t>
            </w:r>
          </w:p>
        </w:tc>
        <w:tc>
          <w:tcPr>
            <w:tcW w:w="661" w:type="pct"/>
            <w:tcBorders>
              <w:top w:val="nil"/>
              <w:left w:val="nil"/>
              <w:bottom w:val="nil"/>
              <w:right w:val="nil"/>
            </w:tcBorders>
          </w:tcPr>
          <w:p w14:paraId="69D997C2" w14:textId="77777777" w:rsidR="00822CB4" w:rsidRPr="001F019F" w:rsidRDefault="00822CB4" w:rsidP="00822CB4">
            <w:pPr>
              <w:spacing w:after="0" w:line="480" w:lineRule="auto"/>
              <w:jc w:val="center"/>
              <w:rPr>
                <w:rFonts w:ascii="Calibri" w:eastAsia="Times New Roman" w:hAnsi="Calibri" w:cs="Times New Roman"/>
                <w:sz w:val="24"/>
                <w:szCs w:val="24"/>
              </w:rPr>
            </w:pPr>
          </w:p>
        </w:tc>
      </w:tr>
      <w:tr w:rsidR="0012385E" w:rsidRPr="001F019F" w14:paraId="40621438" w14:textId="77777777" w:rsidTr="006F494B">
        <w:tc>
          <w:tcPr>
            <w:tcW w:w="1673" w:type="pct"/>
            <w:tcBorders>
              <w:top w:val="nil"/>
              <w:left w:val="nil"/>
              <w:bottom w:val="nil"/>
              <w:right w:val="nil"/>
            </w:tcBorders>
          </w:tcPr>
          <w:p w14:paraId="210F2227" w14:textId="77777777" w:rsidR="00822CB4" w:rsidRPr="001F019F" w:rsidRDefault="00822CB4"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With a significant other</w:t>
            </w:r>
          </w:p>
        </w:tc>
        <w:tc>
          <w:tcPr>
            <w:tcW w:w="666" w:type="pct"/>
            <w:tcBorders>
              <w:top w:val="nil"/>
              <w:left w:val="nil"/>
              <w:bottom w:val="nil"/>
              <w:right w:val="nil"/>
            </w:tcBorders>
          </w:tcPr>
          <w:p w14:paraId="5C9DFA19" w14:textId="065D4B32"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122 (10)</w:t>
            </w:r>
          </w:p>
        </w:tc>
        <w:tc>
          <w:tcPr>
            <w:tcW w:w="667" w:type="pct"/>
            <w:tcBorders>
              <w:top w:val="nil"/>
              <w:left w:val="nil"/>
              <w:bottom w:val="nil"/>
              <w:right w:val="nil"/>
            </w:tcBorders>
          </w:tcPr>
          <w:p w14:paraId="3390794F" w14:textId="441A67CC"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63 (12)</w:t>
            </w:r>
          </w:p>
        </w:tc>
        <w:tc>
          <w:tcPr>
            <w:tcW w:w="666" w:type="pct"/>
            <w:tcBorders>
              <w:top w:val="nil"/>
              <w:left w:val="nil"/>
              <w:bottom w:val="nil"/>
              <w:right w:val="nil"/>
            </w:tcBorders>
          </w:tcPr>
          <w:p w14:paraId="488A9893" w14:textId="54B096E0"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38 (10)</w:t>
            </w:r>
          </w:p>
        </w:tc>
        <w:tc>
          <w:tcPr>
            <w:tcW w:w="668" w:type="pct"/>
            <w:tcBorders>
              <w:top w:val="nil"/>
              <w:left w:val="nil"/>
              <w:bottom w:val="nil"/>
              <w:right w:val="nil"/>
            </w:tcBorders>
          </w:tcPr>
          <w:p w14:paraId="080C272F" w14:textId="4790B609"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21 (7)</w:t>
            </w:r>
          </w:p>
        </w:tc>
        <w:tc>
          <w:tcPr>
            <w:tcW w:w="661" w:type="pct"/>
            <w:tcBorders>
              <w:top w:val="nil"/>
              <w:left w:val="nil"/>
              <w:bottom w:val="nil"/>
              <w:right w:val="nil"/>
            </w:tcBorders>
          </w:tcPr>
          <w:p w14:paraId="5547D924" w14:textId="77777777" w:rsidR="00822CB4" w:rsidRPr="001F019F" w:rsidRDefault="00822CB4" w:rsidP="00822CB4">
            <w:pPr>
              <w:spacing w:after="0" w:line="480" w:lineRule="auto"/>
              <w:jc w:val="center"/>
              <w:rPr>
                <w:rFonts w:ascii="Calibri" w:eastAsia="Times New Roman" w:hAnsi="Calibri" w:cs="Times New Roman"/>
                <w:sz w:val="24"/>
                <w:szCs w:val="24"/>
              </w:rPr>
            </w:pPr>
          </w:p>
        </w:tc>
      </w:tr>
      <w:tr w:rsidR="0012385E" w:rsidRPr="001F019F" w14:paraId="2AE00861" w14:textId="77777777" w:rsidTr="006F494B">
        <w:tc>
          <w:tcPr>
            <w:tcW w:w="1673" w:type="pct"/>
            <w:tcBorders>
              <w:top w:val="nil"/>
              <w:left w:val="nil"/>
              <w:bottom w:val="nil"/>
              <w:right w:val="nil"/>
            </w:tcBorders>
          </w:tcPr>
          <w:p w14:paraId="0DAE6F87" w14:textId="77777777" w:rsidR="00822CB4" w:rsidRPr="001F019F" w:rsidRDefault="00822CB4"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With friends</w:t>
            </w:r>
          </w:p>
        </w:tc>
        <w:tc>
          <w:tcPr>
            <w:tcW w:w="666" w:type="pct"/>
            <w:tcBorders>
              <w:top w:val="nil"/>
              <w:left w:val="nil"/>
              <w:bottom w:val="nil"/>
              <w:right w:val="nil"/>
            </w:tcBorders>
          </w:tcPr>
          <w:p w14:paraId="77F956F2" w14:textId="7F8ED0CD"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564 (48)</w:t>
            </w:r>
          </w:p>
        </w:tc>
        <w:tc>
          <w:tcPr>
            <w:tcW w:w="667" w:type="pct"/>
            <w:tcBorders>
              <w:top w:val="nil"/>
              <w:left w:val="nil"/>
              <w:bottom w:val="nil"/>
              <w:right w:val="nil"/>
            </w:tcBorders>
          </w:tcPr>
          <w:p w14:paraId="33897801" w14:textId="636C1690"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266 (50)</w:t>
            </w:r>
          </w:p>
        </w:tc>
        <w:tc>
          <w:tcPr>
            <w:tcW w:w="666" w:type="pct"/>
            <w:tcBorders>
              <w:top w:val="nil"/>
              <w:left w:val="nil"/>
              <w:bottom w:val="nil"/>
              <w:right w:val="nil"/>
            </w:tcBorders>
          </w:tcPr>
          <w:p w14:paraId="3BCD7C08" w14:textId="328AE309"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175 (48)</w:t>
            </w:r>
          </w:p>
        </w:tc>
        <w:tc>
          <w:tcPr>
            <w:tcW w:w="668" w:type="pct"/>
            <w:tcBorders>
              <w:top w:val="nil"/>
              <w:left w:val="nil"/>
              <w:bottom w:val="nil"/>
              <w:right w:val="nil"/>
            </w:tcBorders>
          </w:tcPr>
          <w:p w14:paraId="551C0530" w14:textId="572B3E75"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123 (44)</w:t>
            </w:r>
          </w:p>
        </w:tc>
        <w:tc>
          <w:tcPr>
            <w:tcW w:w="661" w:type="pct"/>
            <w:tcBorders>
              <w:top w:val="nil"/>
              <w:left w:val="nil"/>
              <w:bottom w:val="nil"/>
              <w:right w:val="nil"/>
            </w:tcBorders>
          </w:tcPr>
          <w:p w14:paraId="2EFFEAD0" w14:textId="77777777" w:rsidR="00822CB4" w:rsidRPr="001F019F" w:rsidRDefault="00822CB4" w:rsidP="00822CB4">
            <w:pPr>
              <w:spacing w:after="0" w:line="480" w:lineRule="auto"/>
              <w:jc w:val="center"/>
              <w:rPr>
                <w:rFonts w:ascii="Calibri" w:eastAsia="Times New Roman" w:hAnsi="Calibri" w:cs="Times New Roman"/>
                <w:sz w:val="24"/>
                <w:szCs w:val="24"/>
              </w:rPr>
            </w:pPr>
          </w:p>
        </w:tc>
      </w:tr>
      <w:tr w:rsidR="0012385E" w:rsidRPr="001F019F" w14:paraId="10270899" w14:textId="77777777" w:rsidTr="006F494B">
        <w:tc>
          <w:tcPr>
            <w:tcW w:w="1673" w:type="pct"/>
            <w:tcBorders>
              <w:top w:val="nil"/>
              <w:left w:val="nil"/>
              <w:bottom w:val="nil"/>
              <w:right w:val="nil"/>
            </w:tcBorders>
          </w:tcPr>
          <w:p w14:paraId="6FAE2A68" w14:textId="77777777" w:rsidR="00822CB4" w:rsidRPr="001F019F" w:rsidRDefault="00822CB4"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Alone</w:t>
            </w:r>
          </w:p>
        </w:tc>
        <w:tc>
          <w:tcPr>
            <w:tcW w:w="666" w:type="pct"/>
            <w:tcBorders>
              <w:top w:val="nil"/>
              <w:left w:val="nil"/>
              <w:bottom w:val="nil"/>
              <w:right w:val="nil"/>
            </w:tcBorders>
          </w:tcPr>
          <w:p w14:paraId="079DC854" w14:textId="68978857"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201 (17)</w:t>
            </w:r>
          </w:p>
        </w:tc>
        <w:tc>
          <w:tcPr>
            <w:tcW w:w="667" w:type="pct"/>
            <w:tcBorders>
              <w:top w:val="nil"/>
              <w:left w:val="nil"/>
              <w:bottom w:val="nil"/>
              <w:right w:val="nil"/>
            </w:tcBorders>
          </w:tcPr>
          <w:p w14:paraId="4B1AEB66" w14:textId="00EDEC04"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90 (17)</w:t>
            </w:r>
          </w:p>
        </w:tc>
        <w:tc>
          <w:tcPr>
            <w:tcW w:w="666" w:type="pct"/>
            <w:tcBorders>
              <w:top w:val="nil"/>
              <w:left w:val="nil"/>
              <w:bottom w:val="nil"/>
              <w:right w:val="nil"/>
            </w:tcBorders>
          </w:tcPr>
          <w:p w14:paraId="62C57A53" w14:textId="6A12A614"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65 (18)</w:t>
            </w:r>
          </w:p>
        </w:tc>
        <w:tc>
          <w:tcPr>
            <w:tcW w:w="668" w:type="pct"/>
            <w:tcBorders>
              <w:top w:val="nil"/>
              <w:left w:val="nil"/>
              <w:bottom w:val="nil"/>
              <w:right w:val="nil"/>
            </w:tcBorders>
          </w:tcPr>
          <w:p w14:paraId="4CF2ACED" w14:textId="3AF6BAEA" w:rsidR="00822CB4"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46 (16)</w:t>
            </w:r>
          </w:p>
        </w:tc>
        <w:tc>
          <w:tcPr>
            <w:tcW w:w="661" w:type="pct"/>
            <w:tcBorders>
              <w:top w:val="nil"/>
              <w:left w:val="nil"/>
              <w:bottom w:val="nil"/>
              <w:right w:val="nil"/>
            </w:tcBorders>
          </w:tcPr>
          <w:p w14:paraId="14E0D3B8" w14:textId="77777777" w:rsidR="00822CB4" w:rsidRPr="001F019F" w:rsidRDefault="00822CB4" w:rsidP="00822CB4">
            <w:pPr>
              <w:spacing w:after="0" w:line="480" w:lineRule="auto"/>
              <w:jc w:val="center"/>
              <w:rPr>
                <w:rFonts w:ascii="Calibri" w:eastAsia="Times New Roman" w:hAnsi="Calibri" w:cs="Times New Roman"/>
                <w:sz w:val="24"/>
                <w:szCs w:val="24"/>
              </w:rPr>
            </w:pPr>
          </w:p>
        </w:tc>
      </w:tr>
      <w:tr w:rsidR="0012385E" w:rsidRPr="001F019F" w14:paraId="0D6812EB" w14:textId="77777777" w:rsidTr="006F494B">
        <w:tc>
          <w:tcPr>
            <w:tcW w:w="1673" w:type="pct"/>
            <w:tcBorders>
              <w:top w:val="nil"/>
              <w:left w:val="nil"/>
              <w:bottom w:val="nil"/>
              <w:right w:val="nil"/>
            </w:tcBorders>
          </w:tcPr>
          <w:p w14:paraId="089D5F1C" w14:textId="26BEDD44" w:rsidR="00F01633" w:rsidRPr="001F019F" w:rsidRDefault="00F01633"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Other</w:t>
            </w:r>
          </w:p>
        </w:tc>
        <w:tc>
          <w:tcPr>
            <w:tcW w:w="666" w:type="pct"/>
            <w:tcBorders>
              <w:top w:val="nil"/>
              <w:left w:val="nil"/>
              <w:bottom w:val="nil"/>
              <w:right w:val="nil"/>
            </w:tcBorders>
          </w:tcPr>
          <w:p w14:paraId="18566C79" w14:textId="10CDE90D" w:rsidR="00F01633"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119 (10)</w:t>
            </w:r>
          </w:p>
        </w:tc>
        <w:tc>
          <w:tcPr>
            <w:tcW w:w="667" w:type="pct"/>
            <w:tcBorders>
              <w:top w:val="nil"/>
              <w:left w:val="nil"/>
              <w:bottom w:val="nil"/>
              <w:right w:val="nil"/>
            </w:tcBorders>
          </w:tcPr>
          <w:p w14:paraId="468C1361" w14:textId="28267E70" w:rsidR="00F01633"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44 (8)</w:t>
            </w:r>
          </w:p>
        </w:tc>
        <w:tc>
          <w:tcPr>
            <w:tcW w:w="666" w:type="pct"/>
            <w:tcBorders>
              <w:top w:val="nil"/>
              <w:left w:val="nil"/>
              <w:bottom w:val="nil"/>
              <w:right w:val="nil"/>
            </w:tcBorders>
          </w:tcPr>
          <w:p w14:paraId="06D05DA3" w14:textId="4D9A5B70" w:rsidR="00F01633"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31 (9)</w:t>
            </w:r>
          </w:p>
        </w:tc>
        <w:tc>
          <w:tcPr>
            <w:tcW w:w="668" w:type="pct"/>
            <w:tcBorders>
              <w:top w:val="nil"/>
              <w:left w:val="nil"/>
              <w:bottom w:val="nil"/>
              <w:right w:val="nil"/>
            </w:tcBorders>
          </w:tcPr>
          <w:p w14:paraId="02A4F130" w14:textId="27C936BA" w:rsidR="00F01633" w:rsidRPr="001F019F" w:rsidRDefault="00F0163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44 (16)</w:t>
            </w:r>
          </w:p>
        </w:tc>
        <w:tc>
          <w:tcPr>
            <w:tcW w:w="661" w:type="pct"/>
            <w:tcBorders>
              <w:top w:val="nil"/>
              <w:left w:val="nil"/>
              <w:bottom w:val="nil"/>
              <w:right w:val="nil"/>
            </w:tcBorders>
          </w:tcPr>
          <w:p w14:paraId="0CC5700B" w14:textId="77777777" w:rsidR="00F01633" w:rsidRPr="001F019F" w:rsidRDefault="00F01633" w:rsidP="00822CB4">
            <w:pPr>
              <w:spacing w:after="0" w:line="480" w:lineRule="auto"/>
              <w:jc w:val="center"/>
              <w:rPr>
                <w:rFonts w:ascii="Calibri" w:eastAsia="Times New Roman" w:hAnsi="Calibri" w:cs="Times New Roman"/>
                <w:sz w:val="24"/>
                <w:szCs w:val="24"/>
              </w:rPr>
            </w:pPr>
          </w:p>
        </w:tc>
      </w:tr>
      <w:tr w:rsidR="0012385E" w:rsidRPr="001F019F" w14:paraId="6A6CBAE4" w14:textId="77777777" w:rsidTr="006F494B">
        <w:trPr>
          <w:trHeight w:val="615"/>
        </w:trPr>
        <w:tc>
          <w:tcPr>
            <w:tcW w:w="1673" w:type="pct"/>
            <w:tcBorders>
              <w:top w:val="nil"/>
              <w:left w:val="nil"/>
              <w:bottom w:val="nil"/>
              <w:right w:val="nil"/>
            </w:tcBorders>
          </w:tcPr>
          <w:p w14:paraId="1E4ABAE8" w14:textId="389647A3" w:rsidR="00216A3A" w:rsidRPr="001F019F" w:rsidRDefault="00216A3A" w:rsidP="00D86BDA">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Education</w:t>
            </w:r>
          </w:p>
        </w:tc>
        <w:tc>
          <w:tcPr>
            <w:tcW w:w="666" w:type="pct"/>
            <w:tcBorders>
              <w:top w:val="nil"/>
              <w:left w:val="nil"/>
              <w:bottom w:val="nil"/>
              <w:right w:val="nil"/>
            </w:tcBorders>
          </w:tcPr>
          <w:p w14:paraId="33F118BE" w14:textId="77777777" w:rsidR="00216A3A" w:rsidRPr="001F019F" w:rsidRDefault="00216A3A" w:rsidP="00822CB4">
            <w:pPr>
              <w:spacing w:after="0" w:line="480" w:lineRule="auto"/>
              <w:jc w:val="center"/>
              <w:rPr>
                <w:rFonts w:ascii="Calibri" w:eastAsia="Times New Roman" w:hAnsi="Calibri" w:cs="Times New Roman"/>
                <w:sz w:val="24"/>
                <w:szCs w:val="24"/>
              </w:rPr>
            </w:pPr>
          </w:p>
        </w:tc>
        <w:tc>
          <w:tcPr>
            <w:tcW w:w="667" w:type="pct"/>
            <w:tcBorders>
              <w:top w:val="nil"/>
              <w:left w:val="nil"/>
              <w:bottom w:val="nil"/>
              <w:right w:val="nil"/>
            </w:tcBorders>
          </w:tcPr>
          <w:p w14:paraId="434F0F49" w14:textId="77777777" w:rsidR="00216A3A" w:rsidRPr="001F019F" w:rsidRDefault="00216A3A" w:rsidP="00822CB4">
            <w:pPr>
              <w:spacing w:after="0" w:line="480" w:lineRule="auto"/>
              <w:jc w:val="center"/>
              <w:rPr>
                <w:rFonts w:ascii="Calibri" w:eastAsia="Times New Roman" w:hAnsi="Calibri" w:cs="Times New Roman"/>
                <w:sz w:val="24"/>
                <w:szCs w:val="24"/>
              </w:rPr>
            </w:pPr>
          </w:p>
        </w:tc>
        <w:tc>
          <w:tcPr>
            <w:tcW w:w="666" w:type="pct"/>
            <w:tcBorders>
              <w:top w:val="nil"/>
              <w:left w:val="nil"/>
              <w:bottom w:val="nil"/>
              <w:right w:val="nil"/>
            </w:tcBorders>
          </w:tcPr>
          <w:p w14:paraId="4B0A2A54" w14:textId="77777777" w:rsidR="00216A3A" w:rsidRPr="001F019F" w:rsidRDefault="00216A3A" w:rsidP="00822CB4">
            <w:pPr>
              <w:spacing w:after="0" w:line="480" w:lineRule="auto"/>
              <w:jc w:val="center"/>
              <w:rPr>
                <w:rFonts w:ascii="Calibri" w:eastAsia="Times New Roman" w:hAnsi="Calibri" w:cs="Times New Roman"/>
                <w:sz w:val="24"/>
                <w:szCs w:val="24"/>
              </w:rPr>
            </w:pPr>
          </w:p>
        </w:tc>
        <w:tc>
          <w:tcPr>
            <w:tcW w:w="668" w:type="pct"/>
            <w:tcBorders>
              <w:top w:val="nil"/>
              <w:left w:val="nil"/>
              <w:bottom w:val="nil"/>
              <w:right w:val="nil"/>
            </w:tcBorders>
          </w:tcPr>
          <w:p w14:paraId="6006A4F1" w14:textId="77777777" w:rsidR="00216A3A" w:rsidRPr="001F019F" w:rsidRDefault="00216A3A" w:rsidP="00822CB4">
            <w:pPr>
              <w:spacing w:after="0" w:line="480" w:lineRule="auto"/>
              <w:jc w:val="center"/>
              <w:rPr>
                <w:rFonts w:ascii="Calibri" w:eastAsia="Times New Roman" w:hAnsi="Calibri" w:cs="Times New Roman"/>
                <w:sz w:val="24"/>
                <w:szCs w:val="24"/>
              </w:rPr>
            </w:pPr>
          </w:p>
        </w:tc>
        <w:tc>
          <w:tcPr>
            <w:tcW w:w="661" w:type="pct"/>
            <w:tcBorders>
              <w:top w:val="nil"/>
              <w:left w:val="nil"/>
              <w:bottom w:val="nil"/>
              <w:right w:val="nil"/>
            </w:tcBorders>
          </w:tcPr>
          <w:p w14:paraId="79F295E0" w14:textId="412E4B7A" w:rsidR="00216A3A" w:rsidRPr="001F019F" w:rsidRDefault="00160703"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0.07</w:t>
            </w:r>
          </w:p>
        </w:tc>
      </w:tr>
      <w:tr w:rsidR="0012385E" w:rsidRPr="001F019F" w14:paraId="55451613" w14:textId="77777777" w:rsidTr="006F494B">
        <w:tc>
          <w:tcPr>
            <w:tcW w:w="1673" w:type="pct"/>
            <w:tcBorders>
              <w:top w:val="nil"/>
              <w:left w:val="nil"/>
              <w:bottom w:val="nil"/>
              <w:right w:val="nil"/>
            </w:tcBorders>
          </w:tcPr>
          <w:p w14:paraId="5A9138F4" w14:textId="4F13C455" w:rsidR="00E201BA" w:rsidRPr="001F019F" w:rsidRDefault="00E201BA"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HS Diploma or less</w:t>
            </w:r>
          </w:p>
        </w:tc>
        <w:tc>
          <w:tcPr>
            <w:tcW w:w="666" w:type="pct"/>
            <w:tcBorders>
              <w:top w:val="nil"/>
              <w:left w:val="nil"/>
              <w:bottom w:val="nil"/>
              <w:right w:val="nil"/>
            </w:tcBorders>
          </w:tcPr>
          <w:p w14:paraId="1042C16F" w14:textId="0609A877"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268 (23)</w:t>
            </w:r>
          </w:p>
        </w:tc>
        <w:tc>
          <w:tcPr>
            <w:tcW w:w="667" w:type="pct"/>
            <w:tcBorders>
              <w:top w:val="nil"/>
              <w:left w:val="nil"/>
              <w:bottom w:val="nil"/>
              <w:right w:val="nil"/>
            </w:tcBorders>
          </w:tcPr>
          <w:p w14:paraId="6C037C2A" w14:textId="3B90913B"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118 (22)</w:t>
            </w:r>
          </w:p>
        </w:tc>
        <w:tc>
          <w:tcPr>
            <w:tcW w:w="666" w:type="pct"/>
            <w:tcBorders>
              <w:top w:val="nil"/>
              <w:left w:val="nil"/>
              <w:bottom w:val="nil"/>
              <w:right w:val="nil"/>
            </w:tcBorders>
          </w:tcPr>
          <w:p w14:paraId="5CBF43FA" w14:textId="34206086"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79 (22)</w:t>
            </w:r>
          </w:p>
        </w:tc>
        <w:tc>
          <w:tcPr>
            <w:tcW w:w="668" w:type="pct"/>
            <w:tcBorders>
              <w:top w:val="nil"/>
              <w:left w:val="nil"/>
              <w:bottom w:val="nil"/>
              <w:right w:val="nil"/>
            </w:tcBorders>
          </w:tcPr>
          <w:p w14:paraId="309FBD3D" w14:textId="5923B138"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71 (25)</w:t>
            </w:r>
          </w:p>
        </w:tc>
        <w:tc>
          <w:tcPr>
            <w:tcW w:w="661" w:type="pct"/>
            <w:tcBorders>
              <w:top w:val="nil"/>
              <w:left w:val="nil"/>
              <w:bottom w:val="nil"/>
              <w:right w:val="nil"/>
            </w:tcBorders>
          </w:tcPr>
          <w:p w14:paraId="7B2BAAD1" w14:textId="77777777" w:rsidR="00E201BA" w:rsidRPr="001F019F" w:rsidRDefault="00E201BA" w:rsidP="00822CB4">
            <w:pPr>
              <w:spacing w:after="0" w:line="480" w:lineRule="auto"/>
              <w:jc w:val="center"/>
              <w:rPr>
                <w:rFonts w:ascii="Calibri" w:eastAsia="Times New Roman" w:hAnsi="Calibri" w:cs="Times New Roman"/>
                <w:sz w:val="24"/>
                <w:szCs w:val="24"/>
              </w:rPr>
            </w:pPr>
          </w:p>
        </w:tc>
      </w:tr>
      <w:tr w:rsidR="0012385E" w:rsidRPr="001F019F" w14:paraId="08FFB146" w14:textId="77777777" w:rsidTr="006F494B">
        <w:tc>
          <w:tcPr>
            <w:tcW w:w="1673" w:type="pct"/>
            <w:tcBorders>
              <w:top w:val="nil"/>
              <w:left w:val="nil"/>
              <w:bottom w:val="nil"/>
              <w:right w:val="nil"/>
            </w:tcBorders>
          </w:tcPr>
          <w:p w14:paraId="25FA210C" w14:textId="317A6E01" w:rsidR="00E201BA" w:rsidRPr="001F019F" w:rsidRDefault="00E201BA"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Some college</w:t>
            </w:r>
          </w:p>
        </w:tc>
        <w:tc>
          <w:tcPr>
            <w:tcW w:w="666" w:type="pct"/>
            <w:tcBorders>
              <w:top w:val="nil"/>
              <w:left w:val="nil"/>
              <w:bottom w:val="nil"/>
              <w:right w:val="nil"/>
            </w:tcBorders>
          </w:tcPr>
          <w:p w14:paraId="07D29258" w14:textId="4952A88E"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590 (50)</w:t>
            </w:r>
          </w:p>
        </w:tc>
        <w:tc>
          <w:tcPr>
            <w:tcW w:w="667" w:type="pct"/>
            <w:tcBorders>
              <w:top w:val="nil"/>
              <w:left w:val="nil"/>
              <w:bottom w:val="nil"/>
              <w:right w:val="nil"/>
            </w:tcBorders>
          </w:tcPr>
          <w:p w14:paraId="3444EA4C" w14:textId="0319290E"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251 (47)</w:t>
            </w:r>
          </w:p>
        </w:tc>
        <w:tc>
          <w:tcPr>
            <w:tcW w:w="666" w:type="pct"/>
            <w:tcBorders>
              <w:top w:val="nil"/>
              <w:left w:val="nil"/>
              <w:bottom w:val="nil"/>
              <w:right w:val="nil"/>
            </w:tcBorders>
          </w:tcPr>
          <w:p w14:paraId="52DD4584" w14:textId="7748ACEA"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186 (51)</w:t>
            </w:r>
          </w:p>
        </w:tc>
        <w:tc>
          <w:tcPr>
            <w:tcW w:w="668" w:type="pct"/>
            <w:tcBorders>
              <w:top w:val="nil"/>
              <w:left w:val="nil"/>
              <w:bottom w:val="nil"/>
              <w:right w:val="nil"/>
            </w:tcBorders>
          </w:tcPr>
          <w:p w14:paraId="0DC0C5FA" w14:textId="3A1E7B01"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153 (54)</w:t>
            </w:r>
          </w:p>
        </w:tc>
        <w:tc>
          <w:tcPr>
            <w:tcW w:w="661" w:type="pct"/>
            <w:tcBorders>
              <w:top w:val="nil"/>
              <w:left w:val="nil"/>
              <w:bottom w:val="nil"/>
              <w:right w:val="nil"/>
            </w:tcBorders>
          </w:tcPr>
          <w:p w14:paraId="3777C650" w14:textId="77777777" w:rsidR="00E201BA" w:rsidRPr="001F019F" w:rsidRDefault="00E201BA" w:rsidP="00822CB4">
            <w:pPr>
              <w:spacing w:after="0" w:line="480" w:lineRule="auto"/>
              <w:jc w:val="center"/>
              <w:rPr>
                <w:rFonts w:ascii="Calibri" w:eastAsia="Times New Roman" w:hAnsi="Calibri" w:cs="Times New Roman"/>
                <w:sz w:val="24"/>
                <w:szCs w:val="24"/>
              </w:rPr>
            </w:pPr>
          </w:p>
        </w:tc>
      </w:tr>
      <w:tr w:rsidR="0012385E" w:rsidRPr="001F019F" w14:paraId="2D74DE4F" w14:textId="77777777" w:rsidTr="006F494B">
        <w:trPr>
          <w:trHeight w:val="90"/>
        </w:trPr>
        <w:tc>
          <w:tcPr>
            <w:tcW w:w="1673" w:type="pct"/>
            <w:tcBorders>
              <w:top w:val="nil"/>
              <w:left w:val="nil"/>
              <w:bottom w:val="nil"/>
              <w:right w:val="nil"/>
            </w:tcBorders>
          </w:tcPr>
          <w:p w14:paraId="0D0112EE" w14:textId="066498BE" w:rsidR="00E201BA" w:rsidRPr="001F019F" w:rsidRDefault="00455880" w:rsidP="00455880">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Two-year/</w:t>
            </w:r>
            <w:r w:rsidR="00E201BA" w:rsidRPr="001F019F">
              <w:rPr>
                <w:rFonts w:ascii="Calibri" w:eastAsia="Times New Roman" w:hAnsi="Calibri" w:cs="Times New Roman"/>
                <w:sz w:val="24"/>
                <w:szCs w:val="24"/>
              </w:rPr>
              <w:t>technical degree</w:t>
            </w:r>
          </w:p>
        </w:tc>
        <w:tc>
          <w:tcPr>
            <w:tcW w:w="666" w:type="pct"/>
            <w:tcBorders>
              <w:top w:val="nil"/>
              <w:left w:val="nil"/>
              <w:bottom w:val="nil"/>
              <w:right w:val="nil"/>
            </w:tcBorders>
          </w:tcPr>
          <w:p w14:paraId="7D3FEA68" w14:textId="3E61B8CB"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193 (16)</w:t>
            </w:r>
          </w:p>
        </w:tc>
        <w:tc>
          <w:tcPr>
            <w:tcW w:w="667" w:type="pct"/>
            <w:tcBorders>
              <w:top w:val="nil"/>
              <w:left w:val="nil"/>
              <w:bottom w:val="nil"/>
              <w:right w:val="nil"/>
            </w:tcBorders>
          </w:tcPr>
          <w:p w14:paraId="18108F98" w14:textId="45FB1F02"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104 (20)</w:t>
            </w:r>
          </w:p>
        </w:tc>
        <w:tc>
          <w:tcPr>
            <w:tcW w:w="666" w:type="pct"/>
            <w:tcBorders>
              <w:top w:val="nil"/>
              <w:left w:val="nil"/>
              <w:bottom w:val="nil"/>
              <w:right w:val="nil"/>
            </w:tcBorders>
          </w:tcPr>
          <w:p w14:paraId="4E617EC7" w14:textId="4DE172B5"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58 (16)</w:t>
            </w:r>
          </w:p>
        </w:tc>
        <w:tc>
          <w:tcPr>
            <w:tcW w:w="668" w:type="pct"/>
            <w:tcBorders>
              <w:top w:val="nil"/>
              <w:left w:val="nil"/>
              <w:bottom w:val="nil"/>
              <w:right w:val="nil"/>
            </w:tcBorders>
          </w:tcPr>
          <w:p w14:paraId="0D4979DA" w14:textId="5CFA6192"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31 (11)</w:t>
            </w:r>
          </w:p>
        </w:tc>
        <w:tc>
          <w:tcPr>
            <w:tcW w:w="661" w:type="pct"/>
            <w:tcBorders>
              <w:top w:val="nil"/>
              <w:left w:val="nil"/>
              <w:bottom w:val="nil"/>
              <w:right w:val="nil"/>
            </w:tcBorders>
          </w:tcPr>
          <w:p w14:paraId="56D466B4" w14:textId="77777777" w:rsidR="00E201BA" w:rsidRPr="001F019F" w:rsidRDefault="00E201BA" w:rsidP="00822CB4">
            <w:pPr>
              <w:spacing w:after="0" w:line="480" w:lineRule="auto"/>
              <w:jc w:val="center"/>
              <w:rPr>
                <w:rFonts w:ascii="Calibri" w:eastAsia="Times New Roman" w:hAnsi="Calibri" w:cs="Times New Roman"/>
                <w:sz w:val="24"/>
                <w:szCs w:val="24"/>
              </w:rPr>
            </w:pPr>
          </w:p>
        </w:tc>
      </w:tr>
      <w:tr w:rsidR="0012385E" w:rsidRPr="001F019F" w14:paraId="32CF7C6D" w14:textId="77777777" w:rsidTr="006F494B">
        <w:tc>
          <w:tcPr>
            <w:tcW w:w="1673" w:type="pct"/>
            <w:tcBorders>
              <w:top w:val="nil"/>
              <w:left w:val="nil"/>
              <w:bottom w:val="nil"/>
              <w:right w:val="nil"/>
            </w:tcBorders>
          </w:tcPr>
          <w:p w14:paraId="60B688D5" w14:textId="36CC2ACD" w:rsidR="00E201BA" w:rsidRPr="001F019F" w:rsidRDefault="00E201BA" w:rsidP="00822CB4">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Bachelor’s degree</w:t>
            </w:r>
          </w:p>
        </w:tc>
        <w:tc>
          <w:tcPr>
            <w:tcW w:w="666" w:type="pct"/>
            <w:tcBorders>
              <w:top w:val="nil"/>
              <w:left w:val="nil"/>
              <w:bottom w:val="nil"/>
              <w:right w:val="nil"/>
            </w:tcBorders>
          </w:tcPr>
          <w:p w14:paraId="55AC4B30" w14:textId="0C7DF363"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127 (11)</w:t>
            </w:r>
          </w:p>
        </w:tc>
        <w:tc>
          <w:tcPr>
            <w:tcW w:w="667" w:type="pct"/>
            <w:tcBorders>
              <w:top w:val="nil"/>
              <w:left w:val="nil"/>
              <w:bottom w:val="nil"/>
              <w:right w:val="nil"/>
            </w:tcBorders>
          </w:tcPr>
          <w:p w14:paraId="4DCD5B49" w14:textId="56EECC2B"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60 (11)</w:t>
            </w:r>
          </w:p>
        </w:tc>
        <w:tc>
          <w:tcPr>
            <w:tcW w:w="666" w:type="pct"/>
            <w:tcBorders>
              <w:top w:val="nil"/>
              <w:left w:val="nil"/>
              <w:bottom w:val="nil"/>
              <w:right w:val="nil"/>
            </w:tcBorders>
          </w:tcPr>
          <w:p w14:paraId="5A33DA1B" w14:textId="221B7819"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40 (11)</w:t>
            </w:r>
          </w:p>
        </w:tc>
        <w:tc>
          <w:tcPr>
            <w:tcW w:w="668" w:type="pct"/>
            <w:tcBorders>
              <w:top w:val="nil"/>
              <w:left w:val="nil"/>
              <w:bottom w:val="nil"/>
              <w:right w:val="nil"/>
            </w:tcBorders>
          </w:tcPr>
          <w:p w14:paraId="12432ECE" w14:textId="12DB0ED5" w:rsidR="00E201BA" w:rsidRPr="001F019F" w:rsidRDefault="00E201BA" w:rsidP="00822CB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 xml:space="preserve">27 (10) </w:t>
            </w:r>
          </w:p>
        </w:tc>
        <w:tc>
          <w:tcPr>
            <w:tcW w:w="661" w:type="pct"/>
            <w:tcBorders>
              <w:top w:val="nil"/>
              <w:left w:val="nil"/>
              <w:bottom w:val="nil"/>
              <w:right w:val="nil"/>
            </w:tcBorders>
          </w:tcPr>
          <w:p w14:paraId="36674504" w14:textId="77777777" w:rsidR="00E201BA" w:rsidRPr="001F019F" w:rsidRDefault="00E201BA" w:rsidP="00822CB4">
            <w:pPr>
              <w:spacing w:after="0" w:line="480" w:lineRule="auto"/>
              <w:jc w:val="center"/>
              <w:rPr>
                <w:rFonts w:ascii="Calibri" w:eastAsia="Times New Roman" w:hAnsi="Calibri" w:cs="Times New Roman"/>
                <w:sz w:val="24"/>
                <w:szCs w:val="24"/>
              </w:rPr>
            </w:pPr>
          </w:p>
        </w:tc>
      </w:tr>
    </w:tbl>
    <w:p w14:paraId="44818563" w14:textId="77777777" w:rsidR="00C8364D" w:rsidRPr="001F019F" w:rsidRDefault="00C8364D" w:rsidP="00C8364D">
      <w:pPr>
        <w:tabs>
          <w:tab w:val="left" w:pos="9630"/>
        </w:tabs>
        <w:spacing w:after="0" w:line="480" w:lineRule="auto"/>
        <w:ind w:hanging="90"/>
        <w:rPr>
          <w:rFonts w:ascii="Calibri" w:eastAsia="Times New Roman" w:hAnsi="Calibri" w:cs="Times New Roman"/>
          <w:sz w:val="24"/>
          <w:szCs w:val="24"/>
          <w:vertAlign w:val="superscript"/>
        </w:rPr>
      </w:pPr>
    </w:p>
    <w:p w14:paraId="37E6FC75" w14:textId="77777777" w:rsidR="00C8364D" w:rsidRPr="001F019F" w:rsidRDefault="00C8364D" w:rsidP="00C8364D">
      <w:pPr>
        <w:tabs>
          <w:tab w:val="left" w:pos="9630"/>
        </w:tabs>
        <w:spacing w:after="0" w:line="480" w:lineRule="auto"/>
        <w:ind w:hanging="90"/>
        <w:rPr>
          <w:rFonts w:ascii="Calibri" w:eastAsia="Times New Roman" w:hAnsi="Calibri" w:cs="Times New Roman"/>
          <w:sz w:val="24"/>
          <w:szCs w:val="24"/>
        </w:rPr>
      </w:pPr>
      <w:proofErr w:type="gramStart"/>
      <w:r w:rsidRPr="001F019F">
        <w:rPr>
          <w:rFonts w:ascii="Calibri" w:eastAsia="Times New Roman" w:hAnsi="Calibri" w:cs="Times New Roman"/>
          <w:sz w:val="24"/>
          <w:szCs w:val="24"/>
          <w:vertAlign w:val="superscript"/>
        </w:rPr>
        <w:t>a</w:t>
      </w:r>
      <w:proofErr w:type="gramEnd"/>
      <w:r w:rsidRPr="001F019F">
        <w:rPr>
          <w:rFonts w:ascii="Calibri" w:eastAsia="Times New Roman" w:hAnsi="Calibri" w:cs="Times New Roman"/>
          <w:sz w:val="24"/>
          <w:szCs w:val="24"/>
        </w:rPr>
        <w:t xml:space="preserve"> Column percentages may not total 100 due to rounding.</w:t>
      </w:r>
    </w:p>
    <w:p w14:paraId="336FF803" w14:textId="77777777" w:rsidR="00C8364D" w:rsidRPr="001F019F" w:rsidRDefault="00C8364D" w:rsidP="00C8364D">
      <w:pPr>
        <w:tabs>
          <w:tab w:val="left" w:pos="9630"/>
        </w:tabs>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b</w:t>
      </w:r>
      <w:r w:rsidRPr="001F019F">
        <w:rPr>
          <w:rFonts w:ascii="Calibri" w:eastAsia="Times New Roman" w:hAnsi="Calibri" w:cs="Times New Roman"/>
          <w:sz w:val="24"/>
          <w:szCs w:val="24"/>
        </w:rPr>
        <w:t xml:space="preserve"> Significance level determined using the non-parametric </w:t>
      </w:r>
      <w:proofErr w:type="spellStart"/>
      <w:r w:rsidRPr="001F019F">
        <w:rPr>
          <w:rFonts w:ascii="Calibri" w:eastAsia="Times New Roman" w:hAnsi="Calibri" w:cs="Times New Roman"/>
          <w:sz w:val="24"/>
          <w:szCs w:val="24"/>
        </w:rPr>
        <w:t>Kruskal</w:t>
      </w:r>
      <w:proofErr w:type="spellEnd"/>
      <w:r w:rsidRPr="001F019F">
        <w:rPr>
          <w:rFonts w:ascii="Calibri" w:eastAsia="Times New Roman" w:hAnsi="Calibri" w:cs="Times New Roman"/>
          <w:sz w:val="24"/>
          <w:szCs w:val="24"/>
        </w:rPr>
        <w:t>-Wallis test for continuous independent variables and Chi-square tests for categorical socio-demographic variables.</w:t>
      </w:r>
    </w:p>
    <w:p w14:paraId="698A46F5" w14:textId="77777777" w:rsidR="00C8364D" w:rsidRPr="001F019F" w:rsidRDefault="00C8364D" w:rsidP="00C8364D">
      <w:pPr>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lastRenderedPageBreak/>
        <w:t>c</w:t>
      </w:r>
      <w:r w:rsidRPr="001F019F">
        <w:rPr>
          <w:rFonts w:ascii="Calibri" w:eastAsia="Times New Roman" w:hAnsi="Calibri" w:cs="Times New Roman"/>
          <w:sz w:val="24"/>
          <w:szCs w:val="24"/>
        </w:rPr>
        <w:t xml:space="preserve"> Includes Black, Hispanic, Asian, Native American, and Multiracial.</w:t>
      </w:r>
    </w:p>
    <w:p w14:paraId="78D103DC" w14:textId="77777777" w:rsidR="00C8364D" w:rsidRPr="001F019F" w:rsidRDefault="00C8364D" w:rsidP="00C8364D">
      <w:pPr>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d</w:t>
      </w:r>
      <w:r w:rsidRPr="001F019F">
        <w:rPr>
          <w:rFonts w:ascii="Calibri" w:eastAsia="Times New Roman" w:hAnsi="Calibri" w:cs="Times New Roman"/>
          <w:sz w:val="24"/>
          <w:szCs w:val="24"/>
        </w:rPr>
        <w:t xml:space="preserve"> Included being engaged, married, or in a domestic partnership.</w:t>
      </w:r>
    </w:p>
    <w:p w14:paraId="058E0D7B" w14:textId="77777777" w:rsidR="00C8364D" w:rsidRPr="001F019F" w:rsidRDefault="00C8364D">
      <w:pPr>
        <w:rPr>
          <w:rFonts w:ascii="Calibri" w:eastAsia="Times New Roman" w:hAnsi="Calibri" w:cs="Times New Roman"/>
          <w:sz w:val="24"/>
          <w:szCs w:val="24"/>
        </w:rPr>
      </w:pPr>
      <w:r w:rsidRPr="001F019F">
        <w:rPr>
          <w:rFonts w:ascii="Calibri" w:eastAsia="Times New Roman" w:hAnsi="Calibri" w:cs="Times New Roman"/>
          <w:sz w:val="24"/>
          <w:szCs w:val="24"/>
        </w:rPr>
        <w:br w:type="page"/>
      </w:r>
    </w:p>
    <w:p w14:paraId="35A7D338" w14:textId="2C43C411" w:rsidR="00C8364D" w:rsidRPr="001F019F" w:rsidRDefault="00C8364D" w:rsidP="005A2895">
      <w:pPr>
        <w:spacing w:after="0" w:line="480" w:lineRule="auto"/>
        <w:rPr>
          <w:rFonts w:ascii="Calibri" w:eastAsia="Times New Roman" w:hAnsi="Calibri" w:cs="Times New Roman"/>
          <w:sz w:val="24"/>
          <w:szCs w:val="24"/>
        </w:rPr>
      </w:pPr>
      <w:r w:rsidRPr="001F019F">
        <w:rPr>
          <w:rFonts w:ascii="Calibri" w:eastAsia="Times New Roman" w:hAnsi="Calibri" w:cs="Times New Roman"/>
          <w:b/>
          <w:sz w:val="24"/>
          <w:szCs w:val="24"/>
        </w:rPr>
        <w:lastRenderedPageBreak/>
        <w:t xml:space="preserve">Table 2. </w:t>
      </w:r>
      <w:r w:rsidRPr="001F019F">
        <w:rPr>
          <w:rFonts w:ascii="Calibri" w:eastAsia="Times New Roman" w:hAnsi="Calibri" w:cs="Times New Roman"/>
          <w:sz w:val="24"/>
          <w:szCs w:val="24"/>
        </w:rPr>
        <w:t xml:space="preserve">Multivariable associations between SM </w:t>
      </w:r>
      <w:r w:rsidR="006316F2" w:rsidRPr="001F019F">
        <w:rPr>
          <w:rFonts w:ascii="Calibri" w:eastAsia="Times New Roman" w:hAnsi="Calibri" w:cs="Times New Roman"/>
          <w:sz w:val="24"/>
          <w:szCs w:val="24"/>
        </w:rPr>
        <w:t>experiences</w:t>
      </w:r>
      <w:r w:rsidR="00AB5F6A" w:rsidRPr="001F019F">
        <w:rPr>
          <w:rFonts w:ascii="Calibri" w:eastAsia="Times New Roman" w:hAnsi="Calibri" w:cs="Times New Roman"/>
          <w:sz w:val="24"/>
          <w:szCs w:val="24"/>
        </w:rPr>
        <w:t xml:space="preserve">, </w:t>
      </w:r>
      <w:r w:rsidRPr="001F019F">
        <w:rPr>
          <w:rFonts w:ascii="Calibri" w:eastAsia="Times New Roman" w:hAnsi="Calibri" w:cs="Times New Roman"/>
          <w:sz w:val="24"/>
          <w:szCs w:val="24"/>
        </w:rPr>
        <w:t xml:space="preserve">socio-demographic characteristics, and </w:t>
      </w:r>
      <w:r w:rsidR="00AB5F6A" w:rsidRPr="001F019F">
        <w:rPr>
          <w:rFonts w:ascii="Calibri" w:eastAsia="Times New Roman" w:hAnsi="Calibri" w:cs="Times New Roman"/>
          <w:sz w:val="24"/>
          <w:szCs w:val="24"/>
        </w:rPr>
        <w:t xml:space="preserve">perceived social isolation (N = </w:t>
      </w:r>
      <w:r w:rsidR="008B356A" w:rsidRPr="001F019F">
        <w:rPr>
          <w:rFonts w:ascii="Calibri" w:eastAsia="Times New Roman" w:hAnsi="Calibri" w:cs="Times New Roman"/>
          <w:sz w:val="24"/>
          <w:szCs w:val="24"/>
        </w:rPr>
        <w:t>1178</w:t>
      </w:r>
      <w:r w:rsidR="00601DDC" w:rsidRPr="001F019F">
        <w:rPr>
          <w:rFonts w:ascii="Calibri" w:eastAsia="Times New Roman" w:hAnsi="Calibri" w:cs="Times New Roman"/>
          <w:sz w:val="24"/>
          <w:szCs w:val="24"/>
        </w:rPr>
        <w:t>)</w:t>
      </w:r>
    </w:p>
    <w:tbl>
      <w:tblPr>
        <w:tblW w:w="5074" w:type="pct"/>
        <w:tblLook w:val="04A0" w:firstRow="1" w:lastRow="0" w:firstColumn="1" w:lastColumn="0" w:noHBand="0" w:noVBand="1"/>
      </w:tblPr>
      <w:tblGrid>
        <w:gridCol w:w="2970"/>
        <w:gridCol w:w="2160"/>
        <w:gridCol w:w="2249"/>
        <w:gridCol w:w="2120"/>
      </w:tblGrid>
      <w:tr w:rsidR="00C8364D" w:rsidRPr="001F019F" w14:paraId="36DE55E9" w14:textId="77777777" w:rsidTr="005A2895">
        <w:tc>
          <w:tcPr>
            <w:tcW w:w="1563" w:type="pct"/>
            <w:vMerge w:val="restart"/>
            <w:vAlign w:val="center"/>
          </w:tcPr>
          <w:p w14:paraId="025ED347" w14:textId="77777777" w:rsidR="00C8364D" w:rsidRPr="001F019F" w:rsidRDefault="00C8364D" w:rsidP="00C8364D">
            <w:pPr>
              <w:spacing w:after="0" w:line="480" w:lineRule="auto"/>
              <w:jc w:val="center"/>
              <w:rPr>
                <w:rFonts w:ascii="Calibri" w:eastAsia="Times New Roman" w:hAnsi="Calibri" w:cs="Times New Roman"/>
                <w:b/>
                <w:sz w:val="24"/>
                <w:szCs w:val="24"/>
                <w:vertAlign w:val="superscript"/>
              </w:rPr>
            </w:pPr>
            <w:r w:rsidRPr="001F019F">
              <w:rPr>
                <w:rFonts w:ascii="Calibri" w:eastAsia="Times New Roman" w:hAnsi="Calibri" w:cs="Times New Roman"/>
                <w:b/>
                <w:sz w:val="24"/>
                <w:szCs w:val="24"/>
              </w:rPr>
              <w:t>Independent variable/covariate</w:t>
            </w:r>
          </w:p>
        </w:tc>
        <w:tc>
          <w:tcPr>
            <w:tcW w:w="3437" w:type="pct"/>
            <w:gridSpan w:val="3"/>
          </w:tcPr>
          <w:p w14:paraId="0ADC0CA9" w14:textId="77777777" w:rsidR="00C8364D" w:rsidRPr="001F019F" w:rsidRDefault="00AB5F6A" w:rsidP="00C8364D">
            <w:pPr>
              <w:spacing w:after="0" w:line="480" w:lineRule="auto"/>
              <w:jc w:val="center"/>
              <w:rPr>
                <w:rFonts w:ascii="Calibri" w:eastAsia="Times New Roman" w:hAnsi="Calibri" w:cs="Times New Roman"/>
                <w:b/>
                <w:sz w:val="24"/>
                <w:szCs w:val="24"/>
              </w:rPr>
            </w:pPr>
            <w:r w:rsidRPr="001F019F">
              <w:rPr>
                <w:rFonts w:ascii="Calibri" w:eastAsia="Times New Roman" w:hAnsi="Calibri" w:cs="Times New Roman"/>
                <w:b/>
                <w:sz w:val="24"/>
                <w:szCs w:val="24"/>
              </w:rPr>
              <w:t>Perceived Social Isolation</w:t>
            </w:r>
          </w:p>
        </w:tc>
      </w:tr>
      <w:tr w:rsidR="000C2F8C" w:rsidRPr="001F019F" w14:paraId="002197EE" w14:textId="77777777" w:rsidTr="005A2895">
        <w:tc>
          <w:tcPr>
            <w:tcW w:w="1563" w:type="pct"/>
            <w:vMerge/>
          </w:tcPr>
          <w:p w14:paraId="0A92A40E" w14:textId="77777777" w:rsidR="00C8364D" w:rsidRPr="001F019F" w:rsidRDefault="00C8364D" w:rsidP="00C8364D">
            <w:pPr>
              <w:spacing w:after="0" w:line="480" w:lineRule="auto"/>
              <w:jc w:val="center"/>
              <w:rPr>
                <w:rFonts w:ascii="Calibri" w:eastAsia="Times New Roman" w:hAnsi="Calibri" w:cs="Times New Roman"/>
                <w:b/>
                <w:sz w:val="24"/>
                <w:szCs w:val="24"/>
              </w:rPr>
            </w:pPr>
          </w:p>
        </w:tc>
        <w:tc>
          <w:tcPr>
            <w:tcW w:w="1137" w:type="pct"/>
            <w:vAlign w:val="center"/>
          </w:tcPr>
          <w:p w14:paraId="36AC5E2A" w14:textId="77777777" w:rsidR="00C8364D" w:rsidRPr="001F019F" w:rsidRDefault="00C8364D" w:rsidP="00C8364D">
            <w:pPr>
              <w:spacing w:after="0" w:line="480" w:lineRule="auto"/>
              <w:jc w:val="center"/>
              <w:rPr>
                <w:rFonts w:ascii="Calibri" w:eastAsia="Times New Roman" w:hAnsi="Calibri" w:cs="Times New Roman"/>
                <w:sz w:val="24"/>
                <w:szCs w:val="24"/>
                <w:vertAlign w:val="superscript"/>
              </w:rPr>
            </w:pPr>
            <w:r w:rsidRPr="001F019F">
              <w:rPr>
                <w:rFonts w:ascii="Calibri" w:eastAsia="Times New Roman" w:hAnsi="Calibri" w:cs="Times New Roman"/>
                <w:sz w:val="24"/>
                <w:szCs w:val="24"/>
              </w:rPr>
              <w:t>Model 1</w:t>
            </w:r>
            <w:r w:rsidRPr="001F019F">
              <w:rPr>
                <w:rFonts w:ascii="Calibri" w:eastAsia="Times New Roman" w:hAnsi="Calibri" w:cs="Times New Roman"/>
                <w:sz w:val="24"/>
                <w:szCs w:val="24"/>
                <w:vertAlign w:val="superscript"/>
              </w:rPr>
              <w:t>a</w:t>
            </w:r>
            <w:r w:rsidRPr="001F019F">
              <w:rPr>
                <w:rFonts w:ascii="Calibri" w:eastAsia="Times New Roman" w:hAnsi="Calibri" w:cs="Times New Roman"/>
                <w:sz w:val="24"/>
                <w:szCs w:val="24"/>
              </w:rPr>
              <w:t xml:space="preserve"> </w:t>
            </w:r>
          </w:p>
        </w:tc>
        <w:tc>
          <w:tcPr>
            <w:tcW w:w="1184" w:type="pct"/>
          </w:tcPr>
          <w:p w14:paraId="0DA54A20"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Model 2</w:t>
            </w:r>
            <w:r w:rsidRPr="001F019F">
              <w:rPr>
                <w:rFonts w:ascii="Calibri" w:eastAsia="Times New Roman" w:hAnsi="Calibri" w:cs="Times New Roman"/>
                <w:sz w:val="24"/>
                <w:szCs w:val="24"/>
                <w:vertAlign w:val="superscript"/>
              </w:rPr>
              <w:t>a</w:t>
            </w:r>
          </w:p>
        </w:tc>
        <w:tc>
          <w:tcPr>
            <w:tcW w:w="1115" w:type="pct"/>
            <w:vAlign w:val="center"/>
          </w:tcPr>
          <w:p w14:paraId="19197170" w14:textId="77777777" w:rsidR="00C8364D" w:rsidRPr="001F019F" w:rsidRDefault="00C8364D" w:rsidP="00C8364D">
            <w:pPr>
              <w:spacing w:after="0" w:line="480" w:lineRule="auto"/>
              <w:jc w:val="center"/>
              <w:rPr>
                <w:rFonts w:ascii="Calibri" w:eastAsia="Times New Roman" w:hAnsi="Calibri" w:cs="Times New Roman"/>
                <w:sz w:val="24"/>
                <w:szCs w:val="24"/>
                <w:vertAlign w:val="superscript"/>
              </w:rPr>
            </w:pPr>
            <w:r w:rsidRPr="001F019F">
              <w:rPr>
                <w:rFonts w:ascii="Calibri" w:eastAsia="Times New Roman" w:hAnsi="Calibri" w:cs="Times New Roman"/>
                <w:sz w:val="24"/>
                <w:szCs w:val="24"/>
              </w:rPr>
              <w:t>Model 3</w:t>
            </w:r>
            <w:r w:rsidRPr="001F019F">
              <w:rPr>
                <w:rFonts w:ascii="Calibri" w:eastAsia="Times New Roman" w:hAnsi="Calibri" w:cs="Times New Roman"/>
                <w:sz w:val="24"/>
                <w:szCs w:val="24"/>
                <w:vertAlign w:val="superscript"/>
              </w:rPr>
              <w:t>a</w:t>
            </w:r>
          </w:p>
        </w:tc>
      </w:tr>
      <w:tr w:rsidR="000C2F8C" w:rsidRPr="001F019F" w14:paraId="6D2FB076" w14:textId="77777777" w:rsidTr="005A2895">
        <w:tc>
          <w:tcPr>
            <w:tcW w:w="1563" w:type="pct"/>
            <w:vMerge/>
            <w:tcBorders>
              <w:bottom w:val="single" w:sz="4" w:space="0" w:color="auto"/>
            </w:tcBorders>
          </w:tcPr>
          <w:p w14:paraId="23CE2874" w14:textId="77777777" w:rsidR="00C8364D" w:rsidRPr="001F019F" w:rsidRDefault="00C8364D" w:rsidP="00C8364D">
            <w:pPr>
              <w:spacing w:after="0" w:line="480" w:lineRule="auto"/>
              <w:jc w:val="center"/>
              <w:rPr>
                <w:rFonts w:ascii="Calibri" w:eastAsia="Times New Roman" w:hAnsi="Calibri" w:cs="Times New Roman"/>
                <w:b/>
                <w:sz w:val="24"/>
                <w:szCs w:val="24"/>
              </w:rPr>
            </w:pPr>
          </w:p>
        </w:tc>
        <w:tc>
          <w:tcPr>
            <w:tcW w:w="1137" w:type="pct"/>
            <w:tcBorders>
              <w:bottom w:val="single" w:sz="4" w:space="0" w:color="auto"/>
            </w:tcBorders>
          </w:tcPr>
          <w:p w14:paraId="36F2BD50" w14:textId="77777777" w:rsidR="00C8364D" w:rsidRPr="001F019F" w:rsidRDefault="00C8364D" w:rsidP="00C8364D">
            <w:pPr>
              <w:spacing w:after="0" w:line="480" w:lineRule="auto"/>
              <w:jc w:val="center"/>
              <w:rPr>
                <w:rFonts w:ascii="Calibri" w:eastAsia="Times New Roman" w:hAnsi="Calibri" w:cs="Times New Roman"/>
                <w:sz w:val="24"/>
                <w:szCs w:val="24"/>
                <w:vertAlign w:val="superscript"/>
              </w:rPr>
            </w:pPr>
            <w:r w:rsidRPr="001F019F">
              <w:rPr>
                <w:rFonts w:ascii="Calibri" w:eastAsia="Times New Roman" w:hAnsi="Calibri" w:cs="Times New Roman"/>
                <w:sz w:val="24"/>
                <w:szCs w:val="24"/>
              </w:rPr>
              <w:t>AOR (95% CI)</w:t>
            </w:r>
            <w:r w:rsidRPr="001F019F">
              <w:rPr>
                <w:rFonts w:ascii="Calibri" w:eastAsia="Times New Roman" w:hAnsi="Calibri" w:cs="Times New Roman"/>
                <w:sz w:val="24"/>
                <w:szCs w:val="24"/>
                <w:vertAlign w:val="superscript"/>
              </w:rPr>
              <w:t>b</w:t>
            </w:r>
          </w:p>
        </w:tc>
        <w:tc>
          <w:tcPr>
            <w:tcW w:w="1184" w:type="pct"/>
            <w:tcBorders>
              <w:bottom w:val="single" w:sz="4" w:space="0" w:color="auto"/>
            </w:tcBorders>
          </w:tcPr>
          <w:p w14:paraId="19557FC1"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AOR (95% CI)</w:t>
            </w:r>
            <w:r w:rsidRPr="001F019F">
              <w:rPr>
                <w:rFonts w:ascii="Calibri" w:eastAsia="Times New Roman" w:hAnsi="Calibri" w:cs="Times New Roman"/>
                <w:sz w:val="24"/>
                <w:szCs w:val="24"/>
                <w:vertAlign w:val="superscript"/>
              </w:rPr>
              <w:t>b</w:t>
            </w:r>
          </w:p>
        </w:tc>
        <w:tc>
          <w:tcPr>
            <w:tcW w:w="1115" w:type="pct"/>
            <w:tcBorders>
              <w:bottom w:val="single" w:sz="4" w:space="0" w:color="auto"/>
            </w:tcBorders>
          </w:tcPr>
          <w:p w14:paraId="0012D2DA" w14:textId="77777777" w:rsidR="00C8364D" w:rsidRPr="001F019F" w:rsidRDefault="00C8364D" w:rsidP="00C8364D">
            <w:pPr>
              <w:spacing w:after="0" w:line="480" w:lineRule="auto"/>
              <w:jc w:val="center"/>
              <w:rPr>
                <w:rFonts w:ascii="Calibri" w:eastAsia="Times New Roman" w:hAnsi="Calibri" w:cs="Times New Roman"/>
                <w:sz w:val="24"/>
                <w:szCs w:val="24"/>
                <w:vertAlign w:val="superscript"/>
              </w:rPr>
            </w:pPr>
            <w:r w:rsidRPr="001F019F">
              <w:rPr>
                <w:rFonts w:ascii="Calibri" w:eastAsia="Times New Roman" w:hAnsi="Calibri" w:cs="Times New Roman"/>
                <w:sz w:val="24"/>
                <w:szCs w:val="24"/>
              </w:rPr>
              <w:t>AOR (95% CI)</w:t>
            </w:r>
            <w:r w:rsidRPr="001F019F">
              <w:rPr>
                <w:rFonts w:ascii="Calibri" w:eastAsia="Times New Roman" w:hAnsi="Calibri" w:cs="Times New Roman"/>
                <w:sz w:val="24"/>
                <w:szCs w:val="24"/>
                <w:vertAlign w:val="superscript"/>
              </w:rPr>
              <w:t>b</w:t>
            </w:r>
          </w:p>
        </w:tc>
      </w:tr>
      <w:tr w:rsidR="000C2F8C" w:rsidRPr="001F019F" w14:paraId="0BA63FD2" w14:textId="77777777" w:rsidTr="005A2895">
        <w:tc>
          <w:tcPr>
            <w:tcW w:w="1563" w:type="pct"/>
            <w:tcBorders>
              <w:top w:val="single" w:sz="4" w:space="0" w:color="auto"/>
            </w:tcBorders>
          </w:tcPr>
          <w:p w14:paraId="599192B5" w14:textId="65341B9C" w:rsidR="00AB5F6A" w:rsidRPr="001F019F" w:rsidRDefault="00AB5F6A" w:rsidP="003B4603">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 xml:space="preserve">Positive </w:t>
            </w:r>
            <w:r w:rsidR="003B4603" w:rsidRPr="001F019F">
              <w:rPr>
                <w:rFonts w:ascii="Calibri" w:eastAsia="Times New Roman" w:hAnsi="Calibri" w:cs="Times New Roman"/>
                <w:sz w:val="24"/>
                <w:szCs w:val="24"/>
              </w:rPr>
              <w:t>experiences</w:t>
            </w:r>
            <w:r w:rsidR="003B4603" w:rsidRPr="001F019F">
              <w:rPr>
                <w:rFonts w:ascii="Calibri" w:eastAsia="Times New Roman" w:hAnsi="Calibri" w:cs="Times New Roman"/>
                <w:sz w:val="24"/>
                <w:szCs w:val="24"/>
                <w:vertAlign w:val="superscript"/>
              </w:rPr>
              <w:t xml:space="preserve"> </w:t>
            </w:r>
            <w:r w:rsidRPr="001F019F">
              <w:rPr>
                <w:rFonts w:ascii="Calibri" w:eastAsia="Times New Roman" w:hAnsi="Calibri" w:cs="Times New Roman"/>
                <w:sz w:val="24"/>
                <w:szCs w:val="24"/>
                <w:vertAlign w:val="superscript"/>
              </w:rPr>
              <w:t>c</w:t>
            </w:r>
          </w:p>
        </w:tc>
        <w:tc>
          <w:tcPr>
            <w:tcW w:w="1137" w:type="pct"/>
            <w:tcBorders>
              <w:top w:val="single" w:sz="4" w:space="0" w:color="auto"/>
            </w:tcBorders>
          </w:tcPr>
          <w:p w14:paraId="40B60A56" w14:textId="3B9FD15A" w:rsidR="00AB5F6A"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0.96</w:t>
            </w:r>
            <w:r w:rsidR="001E48E6" w:rsidRPr="001F019F">
              <w:rPr>
                <w:rFonts w:ascii="Calibri" w:eastAsia="Times New Roman" w:hAnsi="Calibri" w:cs="Times New Roman"/>
                <w:sz w:val="24"/>
                <w:szCs w:val="24"/>
              </w:rPr>
              <w:t xml:space="preserve"> (0.93</w:t>
            </w:r>
            <w:r w:rsidR="0062515B" w:rsidRPr="001F019F">
              <w:rPr>
                <w:rFonts w:ascii="Calibri" w:eastAsia="Times New Roman" w:hAnsi="Calibri" w:cs="Times New Roman"/>
                <w:sz w:val="24"/>
                <w:szCs w:val="24"/>
              </w:rPr>
              <w:t xml:space="preserve"> </w:t>
            </w:r>
            <w:r w:rsidR="001E48E6"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1E48E6" w:rsidRPr="001F019F">
              <w:rPr>
                <w:rFonts w:ascii="Calibri" w:eastAsia="Times New Roman" w:hAnsi="Calibri" w:cs="Times New Roman"/>
                <w:sz w:val="24"/>
                <w:szCs w:val="24"/>
              </w:rPr>
              <w:t>0.99</w:t>
            </w:r>
            <w:r w:rsidR="006C0ED0" w:rsidRPr="001F019F">
              <w:rPr>
                <w:rFonts w:ascii="Calibri" w:eastAsia="Times New Roman" w:hAnsi="Calibri" w:cs="Times New Roman"/>
                <w:sz w:val="24"/>
                <w:szCs w:val="24"/>
              </w:rPr>
              <w:t>5</w:t>
            </w:r>
            <w:r w:rsidR="001E48E6" w:rsidRPr="001F019F">
              <w:rPr>
                <w:rFonts w:ascii="Calibri" w:eastAsia="Times New Roman" w:hAnsi="Calibri" w:cs="Times New Roman"/>
                <w:sz w:val="24"/>
                <w:szCs w:val="24"/>
              </w:rPr>
              <w:t>)</w:t>
            </w:r>
          </w:p>
        </w:tc>
        <w:tc>
          <w:tcPr>
            <w:tcW w:w="1184" w:type="pct"/>
            <w:tcBorders>
              <w:top w:val="single" w:sz="4" w:space="0" w:color="auto"/>
            </w:tcBorders>
          </w:tcPr>
          <w:p w14:paraId="22B76441" w14:textId="77777777" w:rsidR="00AB5F6A" w:rsidRPr="001F019F" w:rsidRDefault="00AB5F6A"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w:t>
            </w:r>
          </w:p>
        </w:tc>
        <w:tc>
          <w:tcPr>
            <w:tcW w:w="1115" w:type="pct"/>
            <w:tcBorders>
              <w:top w:val="single" w:sz="4" w:space="0" w:color="auto"/>
            </w:tcBorders>
          </w:tcPr>
          <w:p w14:paraId="708DD160" w14:textId="5A374064" w:rsidR="00AB5F6A" w:rsidRPr="001F019F" w:rsidRDefault="001E0381" w:rsidP="00762BAE">
            <w:pPr>
              <w:jc w:val="center"/>
              <w:rPr>
                <w:sz w:val="24"/>
                <w:szCs w:val="24"/>
              </w:rPr>
            </w:pPr>
            <w:r w:rsidRPr="001F019F">
              <w:rPr>
                <w:sz w:val="24"/>
                <w:szCs w:val="24"/>
              </w:rPr>
              <w:t>0.97</w:t>
            </w:r>
            <w:r w:rsidR="000C2F8C" w:rsidRPr="001F019F">
              <w:rPr>
                <w:sz w:val="24"/>
                <w:szCs w:val="24"/>
              </w:rPr>
              <w:t xml:space="preserve"> (0.93 - 1.00</w:t>
            </w:r>
            <w:r w:rsidR="005A2895" w:rsidRPr="001F019F">
              <w:rPr>
                <w:sz w:val="24"/>
                <w:szCs w:val="24"/>
              </w:rPr>
              <w:t>5</w:t>
            </w:r>
            <w:r w:rsidR="000C2F8C" w:rsidRPr="001F019F">
              <w:rPr>
                <w:sz w:val="24"/>
                <w:szCs w:val="24"/>
              </w:rPr>
              <w:t>)</w:t>
            </w:r>
          </w:p>
        </w:tc>
      </w:tr>
      <w:tr w:rsidR="000C2F8C" w:rsidRPr="001F019F" w14:paraId="79509F6E" w14:textId="77777777" w:rsidTr="005A2895">
        <w:tc>
          <w:tcPr>
            <w:tcW w:w="1563" w:type="pct"/>
          </w:tcPr>
          <w:p w14:paraId="03EB1D28" w14:textId="244EF0E7" w:rsidR="00AB5F6A" w:rsidRPr="001F019F" w:rsidRDefault="00AB5F6A" w:rsidP="003B4603">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 xml:space="preserve">Negative </w:t>
            </w:r>
            <w:r w:rsidR="003B4603" w:rsidRPr="001F019F">
              <w:rPr>
                <w:rFonts w:ascii="Calibri" w:eastAsia="Times New Roman" w:hAnsi="Calibri" w:cs="Times New Roman"/>
                <w:sz w:val="24"/>
                <w:szCs w:val="24"/>
              </w:rPr>
              <w:t>experiences</w:t>
            </w:r>
            <w:r w:rsidR="003B4603" w:rsidRPr="001F019F">
              <w:rPr>
                <w:rFonts w:ascii="Calibri" w:eastAsia="Times New Roman" w:hAnsi="Calibri" w:cs="Times New Roman"/>
                <w:sz w:val="24"/>
                <w:szCs w:val="24"/>
                <w:vertAlign w:val="superscript"/>
              </w:rPr>
              <w:t xml:space="preserve"> </w:t>
            </w:r>
            <w:r w:rsidRPr="001F019F">
              <w:rPr>
                <w:rFonts w:ascii="Calibri" w:eastAsia="Times New Roman" w:hAnsi="Calibri" w:cs="Times New Roman"/>
                <w:sz w:val="24"/>
                <w:szCs w:val="24"/>
                <w:vertAlign w:val="superscript"/>
              </w:rPr>
              <w:t>c</w:t>
            </w:r>
          </w:p>
        </w:tc>
        <w:tc>
          <w:tcPr>
            <w:tcW w:w="1137" w:type="pct"/>
          </w:tcPr>
          <w:p w14:paraId="6DCA2E0B" w14:textId="77777777" w:rsidR="00AB5F6A" w:rsidRPr="001F019F" w:rsidRDefault="00AB5F6A"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w:t>
            </w:r>
          </w:p>
        </w:tc>
        <w:tc>
          <w:tcPr>
            <w:tcW w:w="1184" w:type="pct"/>
          </w:tcPr>
          <w:p w14:paraId="005543C7" w14:textId="41C628DB" w:rsidR="00AB5F6A" w:rsidRPr="001F019F" w:rsidRDefault="007B3ED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1.14</w:t>
            </w:r>
            <w:r w:rsidR="001E48E6" w:rsidRPr="001F019F">
              <w:rPr>
                <w:rFonts w:ascii="Calibri" w:eastAsia="Times New Roman" w:hAnsi="Calibri" w:cs="Times New Roman"/>
                <w:sz w:val="24"/>
                <w:szCs w:val="24"/>
              </w:rPr>
              <w:t xml:space="preserve"> (1.07</w:t>
            </w:r>
            <w:r w:rsidR="0062515B" w:rsidRPr="001F019F">
              <w:rPr>
                <w:rFonts w:ascii="Calibri" w:eastAsia="Times New Roman" w:hAnsi="Calibri" w:cs="Times New Roman"/>
                <w:sz w:val="24"/>
                <w:szCs w:val="24"/>
              </w:rPr>
              <w:t xml:space="preserve"> </w:t>
            </w:r>
            <w:r w:rsidR="001E48E6"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1E48E6" w:rsidRPr="001F019F">
              <w:rPr>
                <w:rFonts w:ascii="Calibri" w:eastAsia="Times New Roman" w:hAnsi="Calibri" w:cs="Times New Roman"/>
                <w:sz w:val="24"/>
                <w:szCs w:val="24"/>
              </w:rPr>
              <w:t>1.22)</w:t>
            </w:r>
          </w:p>
        </w:tc>
        <w:tc>
          <w:tcPr>
            <w:tcW w:w="1115" w:type="pct"/>
          </w:tcPr>
          <w:p w14:paraId="6215CC6F" w14:textId="3249C858" w:rsidR="00AB5F6A" w:rsidRPr="001F019F" w:rsidRDefault="001E0381" w:rsidP="00762BAE">
            <w:pPr>
              <w:jc w:val="center"/>
              <w:rPr>
                <w:sz w:val="24"/>
                <w:szCs w:val="24"/>
              </w:rPr>
            </w:pPr>
            <w:r w:rsidRPr="001F019F">
              <w:rPr>
                <w:sz w:val="24"/>
                <w:szCs w:val="24"/>
              </w:rPr>
              <w:t>1.13</w:t>
            </w:r>
            <w:r w:rsidR="000C2F8C" w:rsidRPr="001F019F">
              <w:rPr>
                <w:sz w:val="24"/>
                <w:szCs w:val="24"/>
              </w:rPr>
              <w:t xml:space="preserve"> (1.05 - 1.21)</w:t>
            </w:r>
          </w:p>
        </w:tc>
      </w:tr>
      <w:tr w:rsidR="00724E14" w:rsidRPr="001F019F" w14:paraId="671C5553" w14:textId="77777777" w:rsidTr="005A2895">
        <w:tc>
          <w:tcPr>
            <w:tcW w:w="1563" w:type="pct"/>
          </w:tcPr>
          <w:p w14:paraId="217ECF47" w14:textId="44332BC4" w:rsidR="00724E14" w:rsidRPr="001F019F" w:rsidRDefault="00724E14" w:rsidP="003B4603">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Sex</w:t>
            </w:r>
          </w:p>
        </w:tc>
        <w:tc>
          <w:tcPr>
            <w:tcW w:w="1137" w:type="pct"/>
          </w:tcPr>
          <w:p w14:paraId="18E289AC" w14:textId="77777777" w:rsidR="00724E14" w:rsidRPr="001F019F" w:rsidRDefault="00724E14" w:rsidP="00C8364D">
            <w:pPr>
              <w:spacing w:after="0" w:line="480" w:lineRule="auto"/>
              <w:jc w:val="center"/>
              <w:rPr>
                <w:rFonts w:ascii="Calibri" w:eastAsia="Times New Roman" w:hAnsi="Calibri" w:cs="Times New Roman"/>
                <w:sz w:val="24"/>
                <w:szCs w:val="24"/>
              </w:rPr>
            </w:pPr>
          </w:p>
        </w:tc>
        <w:tc>
          <w:tcPr>
            <w:tcW w:w="1184" w:type="pct"/>
          </w:tcPr>
          <w:p w14:paraId="45C84BC6" w14:textId="77777777" w:rsidR="00724E14" w:rsidRPr="001F019F" w:rsidRDefault="00724E14" w:rsidP="00C8364D">
            <w:pPr>
              <w:spacing w:after="0" w:line="480" w:lineRule="auto"/>
              <w:jc w:val="center"/>
              <w:rPr>
                <w:rFonts w:ascii="Calibri" w:eastAsia="Times New Roman" w:hAnsi="Calibri" w:cs="Times New Roman"/>
                <w:sz w:val="24"/>
                <w:szCs w:val="24"/>
              </w:rPr>
            </w:pPr>
          </w:p>
        </w:tc>
        <w:tc>
          <w:tcPr>
            <w:tcW w:w="1115" w:type="pct"/>
          </w:tcPr>
          <w:p w14:paraId="300FBEED" w14:textId="77777777" w:rsidR="00724E14" w:rsidRPr="001F019F" w:rsidRDefault="00724E14" w:rsidP="00762BAE">
            <w:pPr>
              <w:jc w:val="center"/>
              <w:rPr>
                <w:sz w:val="24"/>
                <w:szCs w:val="24"/>
              </w:rPr>
            </w:pPr>
          </w:p>
        </w:tc>
      </w:tr>
      <w:tr w:rsidR="00724E14" w:rsidRPr="001F019F" w14:paraId="4F9F0822" w14:textId="77777777" w:rsidTr="005A2895">
        <w:tc>
          <w:tcPr>
            <w:tcW w:w="1563" w:type="pct"/>
          </w:tcPr>
          <w:p w14:paraId="5AC5D334" w14:textId="7A22DBDC" w:rsidR="00724E14" w:rsidRPr="001F019F" w:rsidRDefault="00724E14" w:rsidP="00E56648">
            <w:pPr>
              <w:spacing w:after="0" w:line="480" w:lineRule="auto"/>
              <w:ind w:firstLine="315"/>
              <w:rPr>
                <w:rFonts w:ascii="Calibri" w:eastAsia="Times New Roman" w:hAnsi="Calibri" w:cs="Times New Roman"/>
                <w:sz w:val="24"/>
                <w:szCs w:val="24"/>
              </w:rPr>
            </w:pPr>
            <w:r w:rsidRPr="001F019F">
              <w:rPr>
                <w:rFonts w:ascii="Calibri" w:eastAsia="Times New Roman" w:hAnsi="Calibri" w:cs="Times New Roman"/>
                <w:sz w:val="24"/>
                <w:szCs w:val="24"/>
              </w:rPr>
              <w:t>Male</w:t>
            </w:r>
          </w:p>
        </w:tc>
        <w:tc>
          <w:tcPr>
            <w:tcW w:w="1137" w:type="pct"/>
          </w:tcPr>
          <w:p w14:paraId="72446713" w14:textId="26598913" w:rsidR="00724E14" w:rsidRPr="001F019F" w:rsidRDefault="00724E14"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c>
          <w:tcPr>
            <w:tcW w:w="1184" w:type="pct"/>
          </w:tcPr>
          <w:p w14:paraId="45334767" w14:textId="53EC6502" w:rsidR="00724E14" w:rsidRPr="001F019F" w:rsidRDefault="00724E14"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c>
          <w:tcPr>
            <w:tcW w:w="1115" w:type="pct"/>
          </w:tcPr>
          <w:p w14:paraId="5B470BDD" w14:textId="2EEBE607" w:rsidR="00724E14" w:rsidRPr="001F019F" w:rsidRDefault="00724E14" w:rsidP="00762BAE">
            <w:pPr>
              <w:jc w:val="center"/>
              <w:rPr>
                <w:sz w:val="24"/>
                <w:szCs w:val="24"/>
              </w:rPr>
            </w:pPr>
            <w:r w:rsidRPr="001F019F">
              <w:rPr>
                <w:rFonts w:ascii="Calibri" w:eastAsia="Times New Roman" w:hAnsi="Calibri" w:cs="Times New Roman"/>
                <w:sz w:val="24"/>
                <w:szCs w:val="24"/>
              </w:rPr>
              <w:t>reference</w:t>
            </w:r>
          </w:p>
        </w:tc>
      </w:tr>
      <w:tr w:rsidR="00724E14" w:rsidRPr="001F019F" w14:paraId="0A1A9572" w14:textId="77777777" w:rsidTr="005A2895">
        <w:tc>
          <w:tcPr>
            <w:tcW w:w="1563" w:type="pct"/>
          </w:tcPr>
          <w:p w14:paraId="0478A351" w14:textId="2AE46E64" w:rsidR="00724E14" w:rsidRPr="001F019F" w:rsidRDefault="00724E14" w:rsidP="00E56648">
            <w:pPr>
              <w:spacing w:after="0" w:line="480" w:lineRule="auto"/>
              <w:ind w:firstLine="315"/>
              <w:rPr>
                <w:rFonts w:ascii="Calibri" w:eastAsia="Times New Roman" w:hAnsi="Calibri" w:cs="Times New Roman"/>
                <w:sz w:val="24"/>
                <w:szCs w:val="24"/>
              </w:rPr>
            </w:pPr>
            <w:r w:rsidRPr="001F019F">
              <w:rPr>
                <w:rFonts w:ascii="Calibri" w:eastAsia="Times New Roman" w:hAnsi="Calibri" w:cs="Times New Roman"/>
                <w:sz w:val="24"/>
                <w:szCs w:val="24"/>
              </w:rPr>
              <w:t>Female</w:t>
            </w:r>
          </w:p>
        </w:tc>
        <w:tc>
          <w:tcPr>
            <w:tcW w:w="1137" w:type="pct"/>
          </w:tcPr>
          <w:p w14:paraId="231E06A3" w14:textId="186BAF9F" w:rsidR="00724E14" w:rsidRPr="001F019F" w:rsidRDefault="00724E14"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1.17 (0.93 - 1.47)</w:t>
            </w:r>
          </w:p>
        </w:tc>
        <w:tc>
          <w:tcPr>
            <w:tcW w:w="1184" w:type="pct"/>
          </w:tcPr>
          <w:p w14:paraId="51F15522" w14:textId="763D3090" w:rsidR="00724E14" w:rsidRPr="001F019F" w:rsidRDefault="00724E14"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1.19 (0.95 - 1.50)</w:t>
            </w:r>
          </w:p>
        </w:tc>
        <w:tc>
          <w:tcPr>
            <w:tcW w:w="1115" w:type="pct"/>
          </w:tcPr>
          <w:p w14:paraId="325BE2DA" w14:textId="247D014B" w:rsidR="00724E14" w:rsidRPr="001F019F" w:rsidRDefault="00724E14" w:rsidP="00762BAE">
            <w:pPr>
              <w:jc w:val="center"/>
              <w:rPr>
                <w:sz w:val="24"/>
                <w:szCs w:val="24"/>
              </w:rPr>
            </w:pPr>
            <w:r w:rsidRPr="001F019F">
              <w:rPr>
                <w:rFonts w:ascii="Calibri" w:eastAsia="Times New Roman" w:hAnsi="Calibri" w:cs="Times New Roman"/>
                <w:sz w:val="24"/>
                <w:szCs w:val="24"/>
              </w:rPr>
              <w:t>1.21 (0.96 - 1.52)</w:t>
            </w:r>
          </w:p>
        </w:tc>
      </w:tr>
      <w:tr w:rsidR="00724E14" w:rsidRPr="001F019F" w14:paraId="74BA634E" w14:textId="77777777" w:rsidTr="005A2895">
        <w:tc>
          <w:tcPr>
            <w:tcW w:w="1563" w:type="pct"/>
          </w:tcPr>
          <w:p w14:paraId="321AE0AF" w14:textId="6AA7732F" w:rsidR="00724E14" w:rsidRPr="001F019F" w:rsidRDefault="00724E14" w:rsidP="00E56648">
            <w:pPr>
              <w:spacing w:after="0" w:line="480" w:lineRule="auto"/>
              <w:ind w:firstLine="315"/>
              <w:rPr>
                <w:rFonts w:ascii="Calibri" w:eastAsia="Times New Roman" w:hAnsi="Calibri" w:cs="Times New Roman"/>
                <w:sz w:val="24"/>
                <w:szCs w:val="24"/>
              </w:rPr>
            </w:pPr>
            <w:r w:rsidRPr="001F019F">
              <w:rPr>
                <w:rFonts w:ascii="Calibri" w:eastAsia="Times New Roman" w:hAnsi="Calibri" w:cs="Times New Roman"/>
                <w:sz w:val="24"/>
                <w:szCs w:val="24"/>
              </w:rPr>
              <w:t>Other</w:t>
            </w:r>
          </w:p>
        </w:tc>
        <w:tc>
          <w:tcPr>
            <w:tcW w:w="1137" w:type="pct"/>
          </w:tcPr>
          <w:p w14:paraId="4C2A6421" w14:textId="34FAC338" w:rsidR="00724E14" w:rsidRPr="001F019F" w:rsidRDefault="00724E14"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2.92 (0.98 - 8.74)</w:t>
            </w:r>
          </w:p>
        </w:tc>
        <w:tc>
          <w:tcPr>
            <w:tcW w:w="1184" w:type="pct"/>
          </w:tcPr>
          <w:p w14:paraId="11501591" w14:textId="131FF976" w:rsidR="00724E14" w:rsidRPr="001F019F" w:rsidRDefault="00724E14"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3.41 (1.13 - 10.23)</w:t>
            </w:r>
          </w:p>
        </w:tc>
        <w:tc>
          <w:tcPr>
            <w:tcW w:w="1115" w:type="pct"/>
          </w:tcPr>
          <w:p w14:paraId="48580B68" w14:textId="4CB1ED99" w:rsidR="00724E14" w:rsidRPr="001F019F" w:rsidRDefault="00724E14" w:rsidP="00762BAE">
            <w:pPr>
              <w:jc w:val="center"/>
              <w:rPr>
                <w:sz w:val="24"/>
                <w:szCs w:val="24"/>
              </w:rPr>
            </w:pPr>
            <w:r w:rsidRPr="001F019F">
              <w:rPr>
                <w:rFonts w:ascii="Calibri" w:eastAsia="Times New Roman" w:hAnsi="Calibri" w:cs="Times New Roman"/>
                <w:sz w:val="24"/>
                <w:szCs w:val="24"/>
              </w:rPr>
              <w:t>3.14 (1.04 - 9.53)</w:t>
            </w:r>
          </w:p>
        </w:tc>
      </w:tr>
      <w:tr w:rsidR="000C2F8C" w:rsidRPr="001F019F" w14:paraId="5DF0DCDD" w14:textId="77777777" w:rsidTr="005A2895">
        <w:tc>
          <w:tcPr>
            <w:tcW w:w="1563" w:type="pct"/>
          </w:tcPr>
          <w:p w14:paraId="250136C6" w14:textId="77777777" w:rsidR="00C8364D" w:rsidRPr="001F019F" w:rsidRDefault="00C8364D" w:rsidP="00C8364D">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Age</w:t>
            </w:r>
          </w:p>
        </w:tc>
        <w:tc>
          <w:tcPr>
            <w:tcW w:w="1137" w:type="pct"/>
          </w:tcPr>
          <w:p w14:paraId="3A9F0E7D"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1184" w:type="pct"/>
          </w:tcPr>
          <w:p w14:paraId="02FBB2F9"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1115" w:type="pct"/>
          </w:tcPr>
          <w:p w14:paraId="0D0D9A9B" w14:textId="77777777" w:rsidR="00C8364D" w:rsidRPr="001F019F" w:rsidRDefault="00C8364D" w:rsidP="001E0381">
            <w:pPr>
              <w:spacing w:after="0" w:line="480" w:lineRule="auto"/>
              <w:jc w:val="center"/>
              <w:rPr>
                <w:rFonts w:ascii="Calibri" w:eastAsia="Times New Roman" w:hAnsi="Calibri" w:cs="Times New Roman"/>
                <w:sz w:val="24"/>
                <w:szCs w:val="24"/>
              </w:rPr>
            </w:pPr>
          </w:p>
        </w:tc>
      </w:tr>
      <w:tr w:rsidR="000C2F8C" w:rsidRPr="001F019F" w14:paraId="1F466D45" w14:textId="77777777" w:rsidTr="005A2895">
        <w:tc>
          <w:tcPr>
            <w:tcW w:w="1563" w:type="pct"/>
          </w:tcPr>
          <w:p w14:paraId="174A9F0F" w14:textId="77AAB628" w:rsidR="00C32A8E" w:rsidRPr="001F019F" w:rsidRDefault="00C32A8E" w:rsidP="00C32A8E">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18</w:t>
            </w:r>
          </w:p>
        </w:tc>
        <w:tc>
          <w:tcPr>
            <w:tcW w:w="1137" w:type="pct"/>
          </w:tcPr>
          <w:p w14:paraId="24C4D206" w14:textId="0AAFFC49" w:rsidR="00C32A8E"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c>
          <w:tcPr>
            <w:tcW w:w="1184" w:type="pct"/>
          </w:tcPr>
          <w:p w14:paraId="2DBA0646" w14:textId="62B1867B" w:rsidR="00C32A8E" w:rsidRPr="001F019F" w:rsidRDefault="00686614"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w:t>
            </w:r>
            <w:r w:rsidR="007B3ED8" w:rsidRPr="001F019F">
              <w:rPr>
                <w:rFonts w:ascii="Calibri" w:eastAsia="Times New Roman" w:hAnsi="Calibri" w:cs="Times New Roman"/>
                <w:sz w:val="24"/>
                <w:szCs w:val="24"/>
              </w:rPr>
              <w:t>eference</w:t>
            </w:r>
          </w:p>
        </w:tc>
        <w:tc>
          <w:tcPr>
            <w:tcW w:w="1115" w:type="pct"/>
          </w:tcPr>
          <w:p w14:paraId="548F79F4" w14:textId="748A1095" w:rsidR="00C32A8E" w:rsidRPr="001F019F" w:rsidRDefault="000C2F8C" w:rsidP="001E0381">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w:t>
            </w:r>
            <w:r w:rsidR="001E0381" w:rsidRPr="001F019F">
              <w:rPr>
                <w:rFonts w:ascii="Calibri" w:eastAsia="Times New Roman" w:hAnsi="Calibri" w:cs="Times New Roman"/>
                <w:sz w:val="24"/>
                <w:szCs w:val="24"/>
              </w:rPr>
              <w:t>eference</w:t>
            </w:r>
          </w:p>
        </w:tc>
      </w:tr>
      <w:tr w:rsidR="000C2F8C" w:rsidRPr="001F019F" w14:paraId="1493D1ED" w14:textId="77777777" w:rsidTr="005A2895">
        <w:tc>
          <w:tcPr>
            <w:tcW w:w="1563" w:type="pct"/>
          </w:tcPr>
          <w:p w14:paraId="47E5F750" w14:textId="65B42DFF" w:rsidR="00C32A8E" w:rsidRPr="001F019F" w:rsidRDefault="00C32A8E" w:rsidP="00C32A8E">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19-20</w:t>
            </w:r>
          </w:p>
        </w:tc>
        <w:tc>
          <w:tcPr>
            <w:tcW w:w="1137" w:type="pct"/>
          </w:tcPr>
          <w:p w14:paraId="5C4D81F1" w14:textId="22D5A169" w:rsidR="00C32A8E"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0.87</w:t>
            </w:r>
            <w:r w:rsidR="0062515B" w:rsidRPr="001F019F">
              <w:rPr>
                <w:rFonts w:ascii="Calibri" w:eastAsia="Times New Roman" w:hAnsi="Calibri" w:cs="Times New Roman"/>
                <w:sz w:val="24"/>
                <w:szCs w:val="24"/>
              </w:rPr>
              <w:t xml:space="preserve"> (0.62</w:t>
            </w:r>
            <w:r w:rsidR="005209D1" w:rsidRPr="001F019F">
              <w:rPr>
                <w:rFonts w:ascii="Calibri" w:eastAsia="Times New Roman" w:hAnsi="Calibri" w:cs="Times New Roman"/>
                <w:sz w:val="24"/>
                <w:szCs w:val="24"/>
              </w:rPr>
              <w:t xml:space="preserve"> </w:t>
            </w:r>
            <w:r w:rsidR="00745A66" w:rsidRPr="001F019F">
              <w:rPr>
                <w:rFonts w:ascii="Calibri" w:eastAsia="Times New Roman" w:hAnsi="Calibri" w:cs="Times New Roman"/>
                <w:sz w:val="24"/>
                <w:szCs w:val="24"/>
              </w:rPr>
              <w:t>-</w:t>
            </w:r>
            <w:r w:rsidR="005209D1" w:rsidRPr="001F019F">
              <w:rPr>
                <w:rFonts w:ascii="Calibri" w:eastAsia="Times New Roman" w:hAnsi="Calibri" w:cs="Times New Roman"/>
                <w:sz w:val="24"/>
                <w:szCs w:val="24"/>
              </w:rPr>
              <w:t xml:space="preserve"> </w:t>
            </w:r>
            <w:r w:rsidR="00430681" w:rsidRPr="001F019F">
              <w:rPr>
                <w:rFonts w:ascii="Calibri" w:eastAsia="Times New Roman" w:hAnsi="Calibri" w:cs="Times New Roman"/>
                <w:sz w:val="24"/>
                <w:szCs w:val="24"/>
              </w:rPr>
              <w:t>1.24)</w:t>
            </w:r>
          </w:p>
        </w:tc>
        <w:tc>
          <w:tcPr>
            <w:tcW w:w="1184" w:type="pct"/>
          </w:tcPr>
          <w:p w14:paraId="247ED823" w14:textId="5C1D88CC" w:rsidR="00C32A8E" w:rsidRPr="001F019F" w:rsidRDefault="007B3ED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0.88</w:t>
            </w:r>
            <w:r w:rsidR="00686614" w:rsidRPr="001F019F">
              <w:rPr>
                <w:rFonts w:ascii="Calibri" w:eastAsia="Times New Roman" w:hAnsi="Calibri" w:cs="Times New Roman"/>
                <w:sz w:val="24"/>
                <w:szCs w:val="24"/>
              </w:rPr>
              <w:t xml:space="preserve"> (</w:t>
            </w:r>
            <w:r w:rsidR="00447B71" w:rsidRPr="001F019F">
              <w:rPr>
                <w:rFonts w:ascii="Calibri" w:eastAsia="Times New Roman" w:hAnsi="Calibri" w:cs="Times New Roman"/>
                <w:sz w:val="24"/>
                <w:szCs w:val="24"/>
              </w:rPr>
              <w:t>0.62</w:t>
            </w:r>
            <w:r w:rsidR="0062515B" w:rsidRPr="001F019F">
              <w:rPr>
                <w:rFonts w:ascii="Calibri" w:eastAsia="Times New Roman" w:hAnsi="Calibri" w:cs="Times New Roman"/>
                <w:sz w:val="24"/>
                <w:szCs w:val="24"/>
              </w:rPr>
              <w:t xml:space="preserve"> </w:t>
            </w:r>
            <w:r w:rsidR="00447B71"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447B71" w:rsidRPr="001F019F">
              <w:rPr>
                <w:rFonts w:ascii="Calibri" w:eastAsia="Times New Roman" w:hAnsi="Calibri" w:cs="Times New Roman"/>
                <w:sz w:val="24"/>
                <w:szCs w:val="24"/>
              </w:rPr>
              <w:t>1.25)</w:t>
            </w:r>
          </w:p>
        </w:tc>
        <w:tc>
          <w:tcPr>
            <w:tcW w:w="1115" w:type="pct"/>
          </w:tcPr>
          <w:p w14:paraId="31368B89" w14:textId="0B7D5267" w:rsidR="00C32A8E" w:rsidRPr="001F019F" w:rsidRDefault="001E0381" w:rsidP="001E0381">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0.88</w:t>
            </w:r>
            <w:r w:rsidR="000C2F8C" w:rsidRPr="001F019F">
              <w:rPr>
                <w:rFonts w:ascii="Calibri" w:eastAsia="Times New Roman" w:hAnsi="Calibri" w:cs="Times New Roman"/>
                <w:sz w:val="24"/>
                <w:szCs w:val="24"/>
              </w:rPr>
              <w:t xml:space="preserve"> (0.62 - 1.24)</w:t>
            </w:r>
          </w:p>
        </w:tc>
      </w:tr>
      <w:tr w:rsidR="000C2F8C" w:rsidRPr="001F019F" w14:paraId="04543608" w14:textId="77777777" w:rsidTr="005A2895">
        <w:tc>
          <w:tcPr>
            <w:tcW w:w="1563" w:type="pct"/>
          </w:tcPr>
          <w:p w14:paraId="0C94F897" w14:textId="53848DAA" w:rsidR="00C32A8E" w:rsidRPr="001F019F" w:rsidRDefault="00C32A8E" w:rsidP="00C32A8E">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21-24</w:t>
            </w:r>
          </w:p>
        </w:tc>
        <w:tc>
          <w:tcPr>
            <w:tcW w:w="1137" w:type="pct"/>
          </w:tcPr>
          <w:p w14:paraId="4A117061" w14:textId="1833032D" w:rsidR="00C32A8E"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0.71</w:t>
            </w:r>
            <w:r w:rsidR="00430681" w:rsidRPr="001F019F">
              <w:rPr>
                <w:rFonts w:ascii="Calibri" w:eastAsia="Times New Roman" w:hAnsi="Calibri" w:cs="Times New Roman"/>
                <w:sz w:val="24"/>
                <w:szCs w:val="24"/>
              </w:rPr>
              <w:t xml:space="preserve"> (0.473</w:t>
            </w:r>
            <w:r w:rsidR="00745A66" w:rsidRPr="001F019F">
              <w:rPr>
                <w:rFonts w:ascii="Calibri" w:eastAsia="Times New Roman" w:hAnsi="Calibri" w:cs="Times New Roman"/>
                <w:sz w:val="24"/>
                <w:szCs w:val="24"/>
              </w:rPr>
              <w:t xml:space="preserve"> </w:t>
            </w:r>
            <w:r w:rsidR="00430681" w:rsidRPr="001F019F">
              <w:rPr>
                <w:rFonts w:ascii="Calibri" w:eastAsia="Times New Roman" w:hAnsi="Calibri" w:cs="Times New Roman"/>
                <w:sz w:val="24"/>
                <w:szCs w:val="24"/>
              </w:rPr>
              <w:t>-</w:t>
            </w:r>
            <w:r w:rsidR="00745A66" w:rsidRPr="001F019F">
              <w:rPr>
                <w:rFonts w:ascii="Calibri" w:eastAsia="Times New Roman" w:hAnsi="Calibri" w:cs="Times New Roman"/>
                <w:sz w:val="24"/>
                <w:szCs w:val="24"/>
              </w:rPr>
              <w:t xml:space="preserve"> </w:t>
            </w:r>
            <w:r w:rsidR="00430681" w:rsidRPr="001F019F">
              <w:rPr>
                <w:rFonts w:ascii="Calibri" w:eastAsia="Times New Roman" w:hAnsi="Calibri" w:cs="Times New Roman"/>
                <w:sz w:val="24"/>
                <w:szCs w:val="24"/>
              </w:rPr>
              <w:t>1.06)</w:t>
            </w:r>
          </w:p>
        </w:tc>
        <w:tc>
          <w:tcPr>
            <w:tcW w:w="1184" w:type="pct"/>
          </w:tcPr>
          <w:p w14:paraId="1A1111F2" w14:textId="3A04C5F5" w:rsidR="00C32A8E" w:rsidRPr="001F019F" w:rsidRDefault="007B3ED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0.74</w:t>
            </w:r>
            <w:r w:rsidR="00447B71" w:rsidRPr="001F019F">
              <w:rPr>
                <w:rFonts w:ascii="Calibri" w:eastAsia="Times New Roman" w:hAnsi="Calibri" w:cs="Times New Roman"/>
                <w:sz w:val="24"/>
                <w:szCs w:val="24"/>
              </w:rPr>
              <w:t xml:space="preserve"> (0.49</w:t>
            </w:r>
            <w:r w:rsidR="0062515B" w:rsidRPr="001F019F">
              <w:rPr>
                <w:rFonts w:ascii="Calibri" w:eastAsia="Times New Roman" w:hAnsi="Calibri" w:cs="Times New Roman"/>
                <w:sz w:val="24"/>
                <w:szCs w:val="24"/>
              </w:rPr>
              <w:t xml:space="preserve"> </w:t>
            </w:r>
            <w:r w:rsidR="00447B71"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447B71" w:rsidRPr="001F019F">
              <w:rPr>
                <w:rFonts w:ascii="Calibri" w:eastAsia="Times New Roman" w:hAnsi="Calibri" w:cs="Times New Roman"/>
                <w:sz w:val="24"/>
                <w:szCs w:val="24"/>
              </w:rPr>
              <w:t>1.10)</w:t>
            </w:r>
          </w:p>
        </w:tc>
        <w:tc>
          <w:tcPr>
            <w:tcW w:w="1115" w:type="pct"/>
          </w:tcPr>
          <w:p w14:paraId="1BEA3DDE" w14:textId="28F50749" w:rsidR="00C32A8E" w:rsidRPr="001F019F" w:rsidRDefault="001E0381" w:rsidP="001E0381">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0.72</w:t>
            </w:r>
            <w:r w:rsidR="000C2F8C" w:rsidRPr="001F019F">
              <w:rPr>
                <w:rFonts w:ascii="Calibri" w:eastAsia="Times New Roman" w:hAnsi="Calibri" w:cs="Times New Roman"/>
                <w:sz w:val="24"/>
                <w:szCs w:val="24"/>
              </w:rPr>
              <w:t xml:space="preserve"> (0.48 - 1.07)</w:t>
            </w:r>
          </w:p>
        </w:tc>
      </w:tr>
      <w:tr w:rsidR="000C2F8C" w:rsidRPr="001F019F" w14:paraId="16E4B5EB" w14:textId="77777777" w:rsidTr="005A2895">
        <w:tc>
          <w:tcPr>
            <w:tcW w:w="1563" w:type="pct"/>
          </w:tcPr>
          <w:p w14:paraId="3B15AA25" w14:textId="602495E9" w:rsidR="00C32A8E" w:rsidRPr="001F019F" w:rsidRDefault="00C32A8E" w:rsidP="00C32A8E">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25-30</w:t>
            </w:r>
          </w:p>
        </w:tc>
        <w:tc>
          <w:tcPr>
            <w:tcW w:w="1137" w:type="pct"/>
          </w:tcPr>
          <w:p w14:paraId="492D190C" w14:textId="1CF528CB" w:rsidR="00C32A8E"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0.76</w:t>
            </w:r>
            <w:r w:rsidR="00430681" w:rsidRPr="001F019F">
              <w:rPr>
                <w:rFonts w:ascii="Calibri" w:eastAsia="Times New Roman" w:hAnsi="Calibri" w:cs="Times New Roman"/>
                <w:sz w:val="24"/>
                <w:szCs w:val="24"/>
              </w:rPr>
              <w:t xml:space="preserve"> (</w:t>
            </w:r>
            <w:r w:rsidR="00745A66" w:rsidRPr="001F019F">
              <w:rPr>
                <w:rFonts w:ascii="Calibri" w:eastAsia="Times New Roman" w:hAnsi="Calibri" w:cs="Times New Roman"/>
                <w:sz w:val="24"/>
                <w:szCs w:val="24"/>
              </w:rPr>
              <w:t>0.43 - 1.33)</w:t>
            </w:r>
          </w:p>
        </w:tc>
        <w:tc>
          <w:tcPr>
            <w:tcW w:w="1184" w:type="pct"/>
          </w:tcPr>
          <w:p w14:paraId="6226B667" w14:textId="42EE954D" w:rsidR="00C32A8E" w:rsidRPr="001F019F" w:rsidRDefault="007B3ED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0.81</w:t>
            </w:r>
            <w:r w:rsidR="00447B71" w:rsidRPr="001F019F">
              <w:rPr>
                <w:rFonts w:ascii="Calibri" w:eastAsia="Times New Roman" w:hAnsi="Calibri" w:cs="Times New Roman"/>
                <w:sz w:val="24"/>
                <w:szCs w:val="24"/>
              </w:rPr>
              <w:t xml:space="preserve"> (0.46</w:t>
            </w:r>
            <w:r w:rsidR="0062515B" w:rsidRPr="001F019F">
              <w:rPr>
                <w:rFonts w:ascii="Calibri" w:eastAsia="Times New Roman" w:hAnsi="Calibri" w:cs="Times New Roman"/>
                <w:sz w:val="24"/>
                <w:szCs w:val="24"/>
              </w:rPr>
              <w:t xml:space="preserve"> </w:t>
            </w:r>
            <w:r w:rsidR="00447B71"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447B71" w:rsidRPr="001F019F">
              <w:rPr>
                <w:rFonts w:ascii="Calibri" w:eastAsia="Times New Roman" w:hAnsi="Calibri" w:cs="Times New Roman"/>
                <w:sz w:val="24"/>
                <w:szCs w:val="24"/>
              </w:rPr>
              <w:t>1.43)</w:t>
            </w:r>
          </w:p>
        </w:tc>
        <w:tc>
          <w:tcPr>
            <w:tcW w:w="1115" w:type="pct"/>
          </w:tcPr>
          <w:p w14:paraId="02306D7B" w14:textId="503DE1A9" w:rsidR="00C32A8E" w:rsidRPr="001F019F" w:rsidRDefault="001E0381" w:rsidP="001E0381">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0.79</w:t>
            </w:r>
            <w:r w:rsidR="000C2F8C" w:rsidRPr="001F019F">
              <w:rPr>
                <w:rFonts w:ascii="Calibri" w:eastAsia="Times New Roman" w:hAnsi="Calibri" w:cs="Times New Roman"/>
                <w:sz w:val="24"/>
                <w:szCs w:val="24"/>
              </w:rPr>
              <w:t xml:space="preserve"> (0.45 - 1.38)</w:t>
            </w:r>
          </w:p>
        </w:tc>
      </w:tr>
      <w:tr w:rsidR="000C2F8C" w:rsidRPr="001F019F" w14:paraId="21DB7A8F" w14:textId="77777777" w:rsidTr="005A2895">
        <w:tc>
          <w:tcPr>
            <w:tcW w:w="1563" w:type="pct"/>
          </w:tcPr>
          <w:p w14:paraId="050BF1F9" w14:textId="4FA618D2" w:rsidR="00C8364D" w:rsidRPr="001F019F" w:rsidRDefault="00C8364D" w:rsidP="00C8364D">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Race</w:t>
            </w:r>
            <w:r w:rsidR="00A87702" w:rsidRPr="001F019F">
              <w:rPr>
                <w:rFonts w:ascii="Calibri" w:eastAsia="Times New Roman" w:hAnsi="Calibri" w:cs="Times New Roman"/>
                <w:sz w:val="24"/>
                <w:szCs w:val="24"/>
              </w:rPr>
              <w:t>/Ethnicity</w:t>
            </w:r>
          </w:p>
        </w:tc>
        <w:tc>
          <w:tcPr>
            <w:tcW w:w="1137" w:type="pct"/>
          </w:tcPr>
          <w:p w14:paraId="364EA384"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1184" w:type="pct"/>
          </w:tcPr>
          <w:p w14:paraId="01E3D26D"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1115" w:type="pct"/>
          </w:tcPr>
          <w:p w14:paraId="1C0C606A" w14:textId="77777777" w:rsidR="00C8364D" w:rsidRPr="001F019F" w:rsidRDefault="00C8364D" w:rsidP="00C8364D">
            <w:pPr>
              <w:spacing w:after="0" w:line="480" w:lineRule="auto"/>
              <w:jc w:val="center"/>
              <w:rPr>
                <w:rFonts w:ascii="Calibri" w:eastAsia="Times New Roman" w:hAnsi="Calibri" w:cs="Times New Roman"/>
                <w:sz w:val="24"/>
                <w:szCs w:val="24"/>
              </w:rPr>
            </w:pPr>
          </w:p>
        </w:tc>
      </w:tr>
      <w:tr w:rsidR="000C2F8C" w:rsidRPr="001F019F" w14:paraId="2EFBE0C5" w14:textId="77777777" w:rsidTr="005A2895">
        <w:tc>
          <w:tcPr>
            <w:tcW w:w="1563" w:type="pct"/>
          </w:tcPr>
          <w:p w14:paraId="7BF98554" w14:textId="77777777" w:rsidR="00C8364D" w:rsidRPr="001F019F" w:rsidRDefault="00C8364D" w:rsidP="00C8364D">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 xml:space="preserve">White, non-Hispanic </w:t>
            </w:r>
          </w:p>
        </w:tc>
        <w:tc>
          <w:tcPr>
            <w:tcW w:w="1137" w:type="pct"/>
          </w:tcPr>
          <w:p w14:paraId="2E7CEF5D"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c>
          <w:tcPr>
            <w:tcW w:w="1184" w:type="pct"/>
          </w:tcPr>
          <w:p w14:paraId="09F78267"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c>
          <w:tcPr>
            <w:tcW w:w="1115" w:type="pct"/>
          </w:tcPr>
          <w:p w14:paraId="7752650F"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r>
      <w:tr w:rsidR="000C2F8C" w:rsidRPr="001F019F" w14:paraId="6BC7D2D0" w14:textId="77777777" w:rsidTr="005A2895">
        <w:tc>
          <w:tcPr>
            <w:tcW w:w="1563" w:type="pct"/>
          </w:tcPr>
          <w:p w14:paraId="0FEAA3D6" w14:textId="77777777" w:rsidR="00C8364D" w:rsidRPr="001F019F" w:rsidRDefault="00C8364D" w:rsidP="00C8364D">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Non-White</w:t>
            </w:r>
            <w:r w:rsidRPr="001F019F">
              <w:rPr>
                <w:rFonts w:ascii="Calibri" w:eastAsia="Times New Roman" w:hAnsi="Calibri" w:cs="Times New Roman"/>
                <w:sz w:val="24"/>
                <w:szCs w:val="24"/>
                <w:vertAlign w:val="superscript"/>
              </w:rPr>
              <w:t>d</w:t>
            </w:r>
          </w:p>
        </w:tc>
        <w:tc>
          <w:tcPr>
            <w:tcW w:w="1137" w:type="pct"/>
          </w:tcPr>
          <w:p w14:paraId="379BFA0C" w14:textId="38543A9F" w:rsidR="00C8364D"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0.80</w:t>
            </w:r>
            <w:r w:rsidR="00745A66" w:rsidRPr="001F019F">
              <w:rPr>
                <w:rFonts w:ascii="Calibri" w:eastAsia="Times New Roman" w:hAnsi="Calibri" w:cs="Times New Roman"/>
                <w:sz w:val="24"/>
                <w:szCs w:val="24"/>
              </w:rPr>
              <w:t xml:space="preserve"> (0.62 - 1.01)</w:t>
            </w:r>
          </w:p>
        </w:tc>
        <w:tc>
          <w:tcPr>
            <w:tcW w:w="1184" w:type="pct"/>
          </w:tcPr>
          <w:p w14:paraId="75D465C3" w14:textId="5F530E9F" w:rsidR="00C8364D" w:rsidRPr="001F019F" w:rsidRDefault="007B3ED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0.80</w:t>
            </w:r>
            <w:r w:rsidR="00B833E8" w:rsidRPr="001F019F">
              <w:rPr>
                <w:rFonts w:ascii="Calibri" w:eastAsia="Times New Roman" w:hAnsi="Calibri" w:cs="Times New Roman"/>
                <w:sz w:val="24"/>
                <w:szCs w:val="24"/>
              </w:rPr>
              <w:t xml:space="preserve"> (0.63</w:t>
            </w:r>
            <w:r w:rsidR="0062515B" w:rsidRPr="001F019F">
              <w:rPr>
                <w:rFonts w:ascii="Calibri" w:eastAsia="Times New Roman" w:hAnsi="Calibri" w:cs="Times New Roman"/>
                <w:sz w:val="24"/>
                <w:szCs w:val="24"/>
              </w:rPr>
              <w:t xml:space="preserve"> </w:t>
            </w:r>
            <w:r w:rsidR="00B833E8"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B833E8" w:rsidRPr="001F019F">
              <w:rPr>
                <w:rFonts w:ascii="Calibri" w:eastAsia="Times New Roman" w:hAnsi="Calibri" w:cs="Times New Roman"/>
                <w:sz w:val="24"/>
                <w:szCs w:val="24"/>
              </w:rPr>
              <w:t>1.02)</w:t>
            </w:r>
          </w:p>
        </w:tc>
        <w:tc>
          <w:tcPr>
            <w:tcW w:w="1115" w:type="pct"/>
          </w:tcPr>
          <w:p w14:paraId="7050EE03" w14:textId="761D44A7" w:rsidR="00C8364D" w:rsidRPr="001F019F" w:rsidRDefault="001E038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0.81</w:t>
            </w:r>
            <w:r w:rsidR="00BE4C44" w:rsidRPr="001F019F">
              <w:rPr>
                <w:rFonts w:ascii="Calibri" w:eastAsia="Times New Roman" w:hAnsi="Calibri" w:cs="Times New Roman"/>
                <w:sz w:val="24"/>
                <w:szCs w:val="24"/>
              </w:rPr>
              <w:t xml:space="preserve"> (0.64 - 1.03)</w:t>
            </w:r>
          </w:p>
        </w:tc>
      </w:tr>
      <w:tr w:rsidR="000C2F8C" w:rsidRPr="001F019F" w14:paraId="31192D1F" w14:textId="77777777" w:rsidTr="005A2895">
        <w:tc>
          <w:tcPr>
            <w:tcW w:w="1563" w:type="pct"/>
          </w:tcPr>
          <w:p w14:paraId="6BEF5ACA" w14:textId="77777777" w:rsidR="00C8364D" w:rsidRPr="001F019F" w:rsidRDefault="00C8364D" w:rsidP="00C8364D">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Relationship status</w:t>
            </w:r>
          </w:p>
        </w:tc>
        <w:tc>
          <w:tcPr>
            <w:tcW w:w="1137" w:type="pct"/>
          </w:tcPr>
          <w:p w14:paraId="587AE082"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1184" w:type="pct"/>
          </w:tcPr>
          <w:p w14:paraId="7D03AF11"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1115" w:type="pct"/>
          </w:tcPr>
          <w:p w14:paraId="11602932" w14:textId="77777777" w:rsidR="00C8364D" w:rsidRPr="001F019F" w:rsidRDefault="00C8364D" w:rsidP="00C8364D">
            <w:pPr>
              <w:spacing w:after="0" w:line="480" w:lineRule="auto"/>
              <w:jc w:val="center"/>
              <w:rPr>
                <w:rFonts w:ascii="Calibri" w:eastAsia="Times New Roman" w:hAnsi="Calibri" w:cs="Times New Roman"/>
                <w:sz w:val="24"/>
                <w:szCs w:val="24"/>
              </w:rPr>
            </w:pPr>
          </w:p>
        </w:tc>
      </w:tr>
      <w:tr w:rsidR="000C2F8C" w:rsidRPr="001F019F" w14:paraId="1D84C2C4" w14:textId="77777777" w:rsidTr="005A2895">
        <w:tc>
          <w:tcPr>
            <w:tcW w:w="1563" w:type="pct"/>
          </w:tcPr>
          <w:p w14:paraId="2DE4BC74" w14:textId="77777777" w:rsidR="00C8364D" w:rsidRPr="001F019F" w:rsidRDefault="00C8364D" w:rsidP="00C8364D">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Single</w:t>
            </w:r>
          </w:p>
        </w:tc>
        <w:tc>
          <w:tcPr>
            <w:tcW w:w="1137" w:type="pct"/>
          </w:tcPr>
          <w:p w14:paraId="3B1E7ED7"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c>
          <w:tcPr>
            <w:tcW w:w="1184" w:type="pct"/>
          </w:tcPr>
          <w:p w14:paraId="1BF4C9A3"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c>
          <w:tcPr>
            <w:tcW w:w="1115" w:type="pct"/>
          </w:tcPr>
          <w:p w14:paraId="18E8294A" w14:textId="77777777" w:rsidR="00C8364D" w:rsidRPr="001F019F" w:rsidRDefault="00C8364D" w:rsidP="00C8364D">
            <w:pPr>
              <w:spacing w:after="0" w:line="480" w:lineRule="auto"/>
              <w:jc w:val="center"/>
              <w:rPr>
                <w:rFonts w:ascii="Calibri" w:eastAsia="Times New Roman" w:hAnsi="Calibri" w:cs="Times New Roman"/>
                <w:b/>
                <w:sz w:val="24"/>
                <w:szCs w:val="24"/>
              </w:rPr>
            </w:pPr>
            <w:r w:rsidRPr="001F019F">
              <w:rPr>
                <w:rFonts w:ascii="Calibri" w:eastAsia="Times New Roman" w:hAnsi="Calibri" w:cs="Times New Roman"/>
                <w:sz w:val="24"/>
                <w:szCs w:val="24"/>
              </w:rPr>
              <w:t>reference</w:t>
            </w:r>
          </w:p>
        </w:tc>
      </w:tr>
      <w:tr w:rsidR="000C2F8C" w:rsidRPr="001F019F" w14:paraId="6DF78DF1" w14:textId="77777777" w:rsidTr="005A2895">
        <w:tc>
          <w:tcPr>
            <w:tcW w:w="1563" w:type="pct"/>
          </w:tcPr>
          <w:p w14:paraId="0930AC9A" w14:textId="77777777" w:rsidR="00C8364D" w:rsidRPr="001F019F" w:rsidRDefault="00C8364D" w:rsidP="00C8364D">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Dating</w:t>
            </w:r>
          </w:p>
        </w:tc>
        <w:tc>
          <w:tcPr>
            <w:tcW w:w="1137" w:type="pct"/>
          </w:tcPr>
          <w:p w14:paraId="2B5A49CB" w14:textId="57BBDA55" w:rsidR="00C8364D"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0.74</w:t>
            </w:r>
            <w:r w:rsidR="00745A66" w:rsidRPr="001F019F">
              <w:rPr>
                <w:rFonts w:ascii="Calibri" w:eastAsia="Times New Roman" w:hAnsi="Calibri" w:cs="Times New Roman"/>
                <w:sz w:val="24"/>
                <w:szCs w:val="24"/>
              </w:rPr>
              <w:t xml:space="preserve"> (0.57 - 0.96)</w:t>
            </w:r>
          </w:p>
        </w:tc>
        <w:tc>
          <w:tcPr>
            <w:tcW w:w="1184" w:type="pct"/>
          </w:tcPr>
          <w:p w14:paraId="41CDACEA" w14:textId="3F0A9681" w:rsidR="00C8364D" w:rsidRPr="001F019F" w:rsidRDefault="00B833E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0.75 (0.58</w:t>
            </w:r>
            <w:r w:rsidR="0062515B" w:rsidRPr="001F019F">
              <w:rPr>
                <w:rFonts w:ascii="Calibri" w:eastAsia="Times New Roman" w:hAnsi="Calibri" w:cs="Times New Roman"/>
                <w:sz w:val="24"/>
                <w:szCs w:val="24"/>
              </w:rPr>
              <w:t xml:space="preserve"> </w:t>
            </w:r>
            <w:r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Pr="001F019F">
              <w:rPr>
                <w:rFonts w:ascii="Calibri" w:eastAsia="Times New Roman" w:hAnsi="Calibri" w:cs="Times New Roman"/>
                <w:sz w:val="24"/>
                <w:szCs w:val="24"/>
              </w:rPr>
              <w:t>0.97)</w:t>
            </w:r>
          </w:p>
        </w:tc>
        <w:tc>
          <w:tcPr>
            <w:tcW w:w="1115" w:type="pct"/>
          </w:tcPr>
          <w:p w14:paraId="0A6F6161" w14:textId="326404FB" w:rsidR="00C8364D" w:rsidRPr="001F019F" w:rsidRDefault="001E038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0.75</w:t>
            </w:r>
            <w:r w:rsidR="00BE4C44" w:rsidRPr="001F019F">
              <w:rPr>
                <w:rFonts w:ascii="Calibri" w:eastAsia="Times New Roman" w:hAnsi="Calibri" w:cs="Times New Roman"/>
                <w:sz w:val="24"/>
                <w:szCs w:val="24"/>
              </w:rPr>
              <w:t xml:space="preserve"> (0.58 - 0.97)</w:t>
            </w:r>
          </w:p>
        </w:tc>
      </w:tr>
      <w:tr w:rsidR="000C2F8C" w:rsidRPr="001F019F" w14:paraId="76169829" w14:textId="77777777" w:rsidTr="005A2895">
        <w:tc>
          <w:tcPr>
            <w:tcW w:w="1563" w:type="pct"/>
          </w:tcPr>
          <w:p w14:paraId="4D0D503C" w14:textId="77777777" w:rsidR="00C8364D" w:rsidRPr="001F019F" w:rsidRDefault="00C8364D" w:rsidP="00C8364D">
            <w:pPr>
              <w:spacing w:after="0" w:line="480" w:lineRule="auto"/>
              <w:ind w:firstLine="270"/>
              <w:rPr>
                <w:rFonts w:ascii="Calibri" w:eastAsia="Times New Roman" w:hAnsi="Calibri" w:cs="Times New Roman"/>
                <w:sz w:val="24"/>
                <w:szCs w:val="24"/>
                <w:vertAlign w:val="superscript"/>
              </w:rPr>
            </w:pPr>
            <w:r w:rsidRPr="001F019F">
              <w:rPr>
                <w:rFonts w:ascii="Calibri" w:eastAsia="Times New Roman" w:hAnsi="Calibri" w:cs="Times New Roman"/>
                <w:sz w:val="24"/>
                <w:szCs w:val="24"/>
              </w:rPr>
              <w:lastRenderedPageBreak/>
              <w:t xml:space="preserve">In a committed </w:t>
            </w:r>
            <w:proofErr w:type="spellStart"/>
            <w:r w:rsidRPr="001F019F">
              <w:rPr>
                <w:rFonts w:ascii="Calibri" w:eastAsia="Times New Roman" w:hAnsi="Calibri" w:cs="Times New Roman"/>
                <w:sz w:val="24"/>
                <w:szCs w:val="24"/>
              </w:rPr>
              <w:t>relationship</w:t>
            </w:r>
            <w:r w:rsidRPr="001F019F">
              <w:rPr>
                <w:rFonts w:ascii="Calibri" w:eastAsia="Times New Roman" w:hAnsi="Calibri" w:cs="Times New Roman"/>
                <w:sz w:val="24"/>
                <w:szCs w:val="24"/>
                <w:vertAlign w:val="superscript"/>
              </w:rPr>
              <w:t>e</w:t>
            </w:r>
            <w:proofErr w:type="spellEnd"/>
          </w:p>
        </w:tc>
        <w:tc>
          <w:tcPr>
            <w:tcW w:w="1137" w:type="pct"/>
          </w:tcPr>
          <w:p w14:paraId="12CBE70A" w14:textId="065853AF" w:rsidR="00C8364D"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0.88</w:t>
            </w:r>
            <w:r w:rsidR="00745A66" w:rsidRPr="001F019F">
              <w:rPr>
                <w:rFonts w:ascii="Calibri" w:eastAsia="Times New Roman" w:hAnsi="Calibri" w:cs="Times New Roman"/>
                <w:sz w:val="24"/>
                <w:szCs w:val="24"/>
              </w:rPr>
              <w:t xml:space="preserve"> (0.64 - 1.22)</w:t>
            </w:r>
          </w:p>
        </w:tc>
        <w:tc>
          <w:tcPr>
            <w:tcW w:w="1184" w:type="pct"/>
          </w:tcPr>
          <w:p w14:paraId="336B2AEC" w14:textId="14A9AC04" w:rsidR="00C8364D" w:rsidRPr="001F019F" w:rsidRDefault="00B833E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0.90 (0.65</w:t>
            </w:r>
            <w:r w:rsidR="0062515B" w:rsidRPr="001F019F">
              <w:rPr>
                <w:rFonts w:ascii="Calibri" w:eastAsia="Times New Roman" w:hAnsi="Calibri" w:cs="Times New Roman"/>
                <w:sz w:val="24"/>
                <w:szCs w:val="24"/>
              </w:rPr>
              <w:t xml:space="preserve"> </w:t>
            </w:r>
            <w:r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Pr="001F019F">
              <w:rPr>
                <w:rFonts w:ascii="Calibri" w:eastAsia="Times New Roman" w:hAnsi="Calibri" w:cs="Times New Roman"/>
                <w:sz w:val="24"/>
                <w:szCs w:val="24"/>
              </w:rPr>
              <w:t>1.25)</w:t>
            </w:r>
          </w:p>
        </w:tc>
        <w:tc>
          <w:tcPr>
            <w:tcW w:w="1115" w:type="pct"/>
          </w:tcPr>
          <w:p w14:paraId="315A73BB" w14:textId="1E2F6F45" w:rsidR="00C8364D" w:rsidRPr="001F019F" w:rsidRDefault="001E038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0.89</w:t>
            </w:r>
            <w:r w:rsidR="00BE4C44" w:rsidRPr="001F019F">
              <w:rPr>
                <w:rFonts w:ascii="Calibri" w:eastAsia="Times New Roman" w:hAnsi="Calibri" w:cs="Times New Roman"/>
                <w:sz w:val="24"/>
                <w:szCs w:val="24"/>
              </w:rPr>
              <w:t xml:space="preserve"> </w:t>
            </w:r>
            <w:r w:rsidR="0089743B" w:rsidRPr="001F019F">
              <w:rPr>
                <w:rFonts w:ascii="Calibri" w:eastAsia="Times New Roman" w:hAnsi="Calibri" w:cs="Times New Roman"/>
                <w:sz w:val="24"/>
                <w:szCs w:val="24"/>
              </w:rPr>
              <w:t>(0.64 - 1.23)</w:t>
            </w:r>
          </w:p>
        </w:tc>
      </w:tr>
      <w:tr w:rsidR="000C2F8C" w:rsidRPr="001F019F" w14:paraId="50C91BC1" w14:textId="77777777" w:rsidTr="005A2895">
        <w:tc>
          <w:tcPr>
            <w:tcW w:w="1563" w:type="pct"/>
          </w:tcPr>
          <w:p w14:paraId="5BD844D2" w14:textId="77777777" w:rsidR="00C8364D" w:rsidRPr="001F019F" w:rsidRDefault="00C8364D" w:rsidP="00C8364D">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Living situation</w:t>
            </w:r>
          </w:p>
        </w:tc>
        <w:tc>
          <w:tcPr>
            <w:tcW w:w="1137" w:type="pct"/>
          </w:tcPr>
          <w:p w14:paraId="12D503BC" w14:textId="77777777" w:rsidR="00C8364D" w:rsidRPr="001F019F" w:rsidRDefault="00C8364D" w:rsidP="00C8364D">
            <w:pPr>
              <w:spacing w:after="0" w:line="480" w:lineRule="auto"/>
              <w:jc w:val="center"/>
              <w:rPr>
                <w:rFonts w:ascii="Calibri" w:eastAsia="Times New Roman" w:hAnsi="Calibri" w:cs="Times New Roman"/>
                <w:sz w:val="24"/>
                <w:szCs w:val="24"/>
              </w:rPr>
            </w:pPr>
          </w:p>
        </w:tc>
        <w:tc>
          <w:tcPr>
            <w:tcW w:w="1184" w:type="pct"/>
          </w:tcPr>
          <w:p w14:paraId="10FCF5CD" w14:textId="77777777" w:rsidR="00C8364D" w:rsidRPr="001F019F" w:rsidRDefault="00C8364D" w:rsidP="00C8364D">
            <w:pPr>
              <w:spacing w:after="0" w:line="480" w:lineRule="auto"/>
              <w:jc w:val="center"/>
              <w:rPr>
                <w:rFonts w:ascii="Calibri" w:eastAsia="Times New Roman" w:hAnsi="Calibri" w:cs="Times New Roman"/>
                <w:b/>
                <w:sz w:val="24"/>
                <w:szCs w:val="24"/>
              </w:rPr>
            </w:pPr>
          </w:p>
        </w:tc>
        <w:tc>
          <w:tcPr>
            <w:tcW w:w="1115" w:type="pct"/>
          </w:tcPr>
          <w:p w14:paraId="536E7D48" w14:textId="77777777" w:rsidR="00C8364D" w:rsidRPr="001F019F" w:rsidRDefault="00C8364D" w:rsidP="00C8364D">
            <w:pPr>
              <w:spacing w:after="0" w:line="480" w:lineRule="auto"/>
              <w:jc w:val="center"/>
              <w:rPr>
                <w:rFonts w:ascii="Calibri" w:eastAsia="Times New Roman" w:hAnsi="Calibri" w:cs="Times New Roman"/>
                <w:b/>
                <w:sz w:val="24"/>
                <w:szCs w:val="24"/>
              </w:rPr>
            </w:pPr>
          </w:p>
        </w:tc>
      </w:tr>
      <w:tr w:rsidR="000C2F8C" w:rsidRPr="001F019F" w14:paraId="180BBDA7" w14:textId="77777777" w:rsidTr="005A2895">
        <w:tc>
          <w:tcPr>
            <w:tcW w:w="1563" w:type="pct"/>
          </w:tcPr>
          <w:p w14:paraId="4E3AAAD5" w14:textId="77777777" w:rsidR="00C8364D" w:rsidRPr="001F019F" w:rsidRDefault="00C8364D" w:rsidP="00C8364D">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With a parent or guardian</w:t>
            </w:r>
          </w:p>
        </w:tc>
        <w:tc>
          <w:tcPr>
            <w:tcW w:w="1137" w:type="pct"/>
          </w:tcPr>
          <w:p w14:paraId="3BB8808D"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c>
          <w:tcPr>
            <w:tcW w:w="1184" w:type="pct"/>
          </w:tcPr>
          <w:p w14:paraId="30286C87" w14:textId="77777777" w:rsidR="00C8364D" w:rsidRPr="001F019F" w:rsidRDefault="00C8364D"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reference</w:t>
            </w:r>
          </w:p>
        </w:tc>
        <w:tc>
          <w:tcPr>
            <w:tcW w:w="1115" w:type="pct"/>
          </w:tcPr>
          <w:p w14:paraId="19D83F94" w14:textId="77777777" w:rsidR="00C8364D" w:rsidRPr="001F019F" w:rsidRDefault="00C8364D" w:rsidP="00C8364D">
            <w:pPr>
              <w:spacing w:after="0" w:line="480" w:lineRule="auto"/>
              <w:jc w:val="center"/>
              <w:rPr>
                <w:rFonts w:ascii="Calibri" w:eastAsia="Times New Roman" w:hAnsi="Calibri" w:cs="Times New Roman"/>
                <w:b/>
                <w:sz w:val="24"/>
                <w:szCs w:val="24"/>
              </w:rPr>
            </w:pPr>
            <w:r w:rsidRPr="001F019F">
              <w:rPr>
                <w:rFonts w:ascii="Calibri" w:eastAsia="Times New Roman" w:hAnsi="Calibri" w:cs="Times New Roman"/>
                <w:sz w:val="24"/>
                <w:szCs w:val="24"/>
              </w:rPr>
              <w:t>reference</w:t>
            </w:r>
          </w:p>
        </w:tc>
      </w:tr>
      <w:tr w:rsidR="000C2F8C" w:rsidRPr="001F019F" w14:paraId="015B2AA4" w14:textId="77777777" w:rsidTr="005A2895">
        <w:tc>
          <w:tcPr>
            <w:tcW w:w="1563" w:type="pct"/>
          </w:tcPr>
          <w:p w14:paraId="15775B94" w14:textId="77777777" w:rsidR="00C8364D" w:rsidRPr="001F019F" w:rsidRDefault="00C8364D" w:rsidP="00C8364D">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With a significant other</w:t>
            </w:r>
          </w:p>
        </w:tc>
        <w:tc>
          <w:tcPr>
            <w:tcW w:w="1137" w:type="pct"/>
          </w:tcPr>
          <w:p w14:paraId="1F01012D" w14:textId="14952026" w:rsidR="00C8364D"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0.91</w:t>
            </w:r>
            <w:r w:rsidR="00745A66" w:rsidRPr="001F019F">
              <w:rPr>
                <w:rFonts w:ascii="Calibri" w:eastAsia="Times New Roman" w:hAnsi="Calibri" w:cs="Times New Roman"/>
                <w:sz w:val="24"/>
                <w:szCs w:val="24"/>
              </w:rPr>
              <w:t xml:space="preserve"> (0.54 - 1.52)</w:t>
            </w:r>
          </w:p>
        </w:tc>
        <w:tc>
          <w:tcPr>
            <w:tcW w:w="1184" w:type="pct"/>
          </w:tcPr>
          <w:p w14:paraId="0496EEF9" w14:textId="011F7AE4" w:rsidR="00C8364D" w:rsidRPr="001F019F" w:rsidRDefault="007B3ED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w:t>
            </w:r>
            <w:r w:rsidR="00112D24" w:rsidRPr="001F019F">
              <w:rPr>
                <w:rFonts w:ascii="Calibri" w:eastAsia="Times New Roman" w:hAnsi="Calibri" w:cs="Times New Roman"/>
                <w:sz w:val="24"/>
                <w:szCs w:val="24"/>
              </w:rPr>
              <w:t>.87 (0.52</w:t>
            </w:r>
            <w:r w:rsidR="0062515B" w:rsidRPr="001F019F">
              <w:rPr>
                <w:rFonts w:ascii="Calibri" w:eastAsia="Times New Roman" w:hAnsi="Calibri" w:cs="Times New Roman"/>
                <w:sz w:val="24"/>
                <w:szCs w:val="24"/>
              </w:rPr>
              <w:t xml:space="preserve"> </w:t>
            </w:r>
            <w:r w:rsidR="00112D24"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112D24" w:rsidRPr="001F019F">
              <w:rPr>
                <w:rFonts w:ascii="Calibri" w:eastAsia="Times New Roman" w:hAnsi="Calibri" w:cs="Times New Roman"/>
                <w:sz w:val="24"/>
                <w:szCs w:val="24"/>
              </w:rPr>
              <w:t>1.46)</w:t>
            </w:r>
          </w:p>
        </w:tc>
        <w:tc>
          <w:tcPr>
            <w:tcW w:w="1115" w:type="pct"/>
          </w:tcPr>
          <w:p w14:paraId="2D5A6ED8" w14:textId="4F5E6423" w:rsidR="00C8364D" w:rsidRPr="001F019F" w:rsidRDefault="001E038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0.86</w:t>
            </w:r>
            <w:r w:rsidR="0089743B" w:rsidRPr="001F019F">
              <w:rPr>
                <w:rFonts w:ascii="Calibri" w:eastAsia="Times New Roman" w:hAnsi="Calibri" w:cs="Times New Roman"/>
                <w:sz w:val="24"/>
                <w:szCs w:val="24"/>
              </w:rPr>
              <w:t xml:space="preserve"> (0.51 - 1.44)</w:t>
            </w:r>
          </w:p>
        </w:tc>
      </w:tr>
      <w:tr w:rsidR="000C2F8C" w:rsidRPr="001F019F" w14:paraId="611F87E7" w14:textId="77777777" w:rsidTr="005A2895">
        <w:tc>
          <w:tcPr>
            <w:tcW w:w="1563" w:type="pct"/>
          </w:tcPr>
          <w:p w14:paraId="217F84B6" w14:textId="77777777" w:rsidR="00C8364D" w:rsidRPr="001F019F" w:rsidRDefault="00C8364D" w:rsidP="00C8364D">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With friends</w:t>
            </w:r>
          </w:p>
        </w:tc>
        <w:tc>
          <w:tcPr>
            <w:tcW w:w="1137" w:type="pct"/>
          </w:tcPr>
          <w:p w14:paraId="3412F743" w14:textId="2306FFCB" w:rsidR="00C8364D"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0.86</w:t>
            </w:r>
            <w:r w:rsidR="00745A66" w:rsidRPr="001F019F">
              <w:rPr>
                <w:rFonts w:ascii="Calibri" w:eastAsia="Times New Roman" w:hAnsi="Calibri" w:cs="Times New Roman"/>
                <w:sz w:val="24"/>
                <w:szCs w:val="24"/>
              </w:rPr>
              <w:t xml:space="preserve"> (0.62 - 1.20)</w:t>
            </w:r>
          </w:p>
        </w:tc>
        <w:tc>
          <w:tcPr>
            <w:tcW w:w="1184" w:type="pct"/>
          </w:tcPr>
          <w:p w14:paraId="56A48CB5" w14:textId="5CB965B0" w:rsidR="00C8364D" w:rsidRPr="001F019F" w:rsidRDefault="007B3ED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w:t>
            </w:r>
            <w:r w:rsidR="00112D24" w:rsidRPr="001F019F">
              <w:rPr>
                <w:rFonts w:ascii="Calibri" w:eastAsia="Times New Roman" w:hAnsi="Calibri" w:cs="Times New Roman"/>
                <w:sz w:val="24"/>
                <w:szCs w:val="24"/>
              </w:rPr>
              <w:t>86 (0.62</w:t>
            </w:r>
            <w:r w:rsidR="0062515B" w:rsidRPr="001F019F">
              <w:rPr>
                <w:rFonts w:ascii="Calibri" w:eastAsia="Times New Roman" w:hAnsi="Calibri" w:cs="Times New Roman"/>
                <w:sz w:val="24"/>
                <w:szCs w:val="24"/>
              </w:rPr>
              <w:t xml:space="preserve"> </w:t>
            </w:r>
            <w:r w:rsidR="00112D24"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112D24" w:rsidRPr="001F019F">
              <w:rPr>
                <w:rFonts w:ascii="Calibri" w:eastAsia="Times New Roman" w:hAnsi="Calibri" w:cs="Times New Roman"/>
                <w:sz w:val="24"/>
                <w:szCs w:val="24"/>
              </w:rPr>
              <w:t>1.20)</w:t>
            </w:r>
          </w:p>
        </w:tc>
        <w:tc>
          <w:tcPr>
            <w:tcW w:w="1115" w:type="pct"/>
          </w:tcPr>
          <w:p w14:paraId="01B6E944" w14:textId="15F738E7" w:rsidR="00C8364D" w:rsidRPr="001F019F" w:rsidRDefault="001E038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0.85</w:t>
            </w:r>
            <w:r w:rsidR="0089743B" w:rsidRPr="001F019F">
              <w:rPr>
                <w:rFonts w:ascii="Calibri" w:eastAsia="Times New Roman" w:hAnsi="Calibri" w:cs="Times New Roman"/>
                <w:sz w:val="24"/>
                <w:szCs w:val="24"/>
              </w:rPr>
              <w:t xml:space="preserve"> (0.61 - 1.19)</w:t>
            </w:r>
          </w:p>
        </w:tc>
      </w:tr>
      <w:tr w:rsidR="000C2F8C" w:rsidRPr="001F019F" w14:paraId="0149796F" w14:textId="77777777" w:rsidTr="005A2895">
        <w:tc>
          <w:tcPr>
            <w:tcW w:w="1563" w:type="pct"/>
          </w:tcPr>
          <w:p w14:paraId="11AD9D96" w14:textId="77777777" w:rsidR="00C8364D" w:rsidRPr="001F019F" w:rsidRDefault="00C8364D" w:rsidP="00C8364D">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Alone</w:t>
            </w:r>
          </w:p>
        </w:tc>
        <w:tc>
          <w:tcPr>
            <w:tcW w:w="1137" w:type="pct"/>
          </w:tcPr>
          <w:p w14:paraId="4C8346DA" w14:textId="18057085" w:rsidR="00C8364D" w:rsidRPr="001F019F" w:rsidRDefault="00592E29" w:rsidP="00112D24">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w:t>
            </w:r>
            <w:r w:rsidR="00745A66" w:rsidRPr="001F019F">
              <w:rPr>
                <w:rFonts w:ascii="Calibri" w:eastAsia="Times New Roman" w:hAnsi="Calibri" w:cs="Times New Roman"/>
                <w:sz w:val="24"/>
                <w:szCs w:val="24"/>
              </w:rPr>
              <w:t>.00 (0.67 - 1.51)</w:t>
            </w:r>
          </w:p>
        </w:tc>
        <w:tc>
          <w:tcPr>
            <w:tcW w:w="1184" w:type="pct"/>
          </w:tcPr>
          <w:p w14:paraId="6341FE59" w14:textId="15680D1B" w:rsidR="00C8364D" w:rsidRPr="001F019F" w:rsidRDefault="007B3ED8"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w:t>
            </w:r>
            <w:r w:rsidR="00112D24" w:rsidRPr="001F019F">
              <w:rPr>
                <w:rFonts w:ascii="Calibri" w:eastAsia="Times New Roman" w:hAnsi="Calibri" w:cs="Times New Roman"/>
                <w:sz w:val="24"/>
                <w:szCs w:val="24"/>
              </w:rPr>
              <w:t>98 (0.65</w:t>
            </w:r>
            <w:r w:rsidR="0062515B" w:rsidRPr="001F019F">
              <w:rPr>
                <w:rFonts w:ascii="Calibri" w:eastAsia="Times New Roman" w:hAnsi="Calibri" w:cs="Times New Roman"/>
                <w:sz w:val="24"/>
                <w:szCs w:val="24"/>
              </w:rPr>
              <w:t xml:space="preserve"> </w:t>
            </w:r>
            <w:r w:rsidR="00112D24"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112D24" w:rsidRPr="001F019F">
              <w:rPr>
                <w:rFonts w:ascii="Calibri" w:eastAsia="Times New Roman" w:hAnsi="Calibri" w:cs="Times New Roman"/>
                <w:sz w:val="24"/>
                <w:szCs w:val="24"/>
              </w:rPr>
              <w:t>1.47)</w:t>
            </w:r>
          </w:p>
        </w:tc>
        <w:tc>
          <w:tcPr>
            <w:tcW w:w="1115" w:type="pct"/>
          </w:tcPr>
          <w:p w14:paraId="75C77E69" w14:textId="260FE9A2" w:rsidR="00C8364D" w:rsidRPr="001F019F" w:rsidRDefault="001E038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0.97</w:t>
            </w:r>
            <w:r w:rsidR="0089743B" w:rsidRPr="001F019F">
              <w:rPr>
                <w:rFonts w:ascii="Calibri" w:eastAsia="Times New Roman" w:hAnsi="Calibri" w:cs="Times New Roman"/>
                <w:sz w:val="24"/>
                <w:szCs w:val="24"/>
              </w:rPr>
              <w:t xml:space="preserve"> </w:t>
            </w:r>
            <w:r w:rsidR="00985D84" w:rsidRPr="001F019F">
              <w:rPr>
                <w:rFonts w:ascii="Calibri" w:eastAsia="Times New Roman" w:hAnsi="Calibri" w:cs="Times New Roman"/>
                <w:sz w:val="24"/>
                <w:szCs w:val="24"/>
              </w:rPr>
              <w:t>(0.64 - 1.45)</w:t>
            </w:r>
          </w:p>
        </w:tc>
      </w:tr>
      <w:tr w:rsidR="000C2F8C" w:rsidRPr="001F019F" w14:paraId="77E23618" w14:textId="77777777" w:rsidTr="005A2895">
        <w:tc>
          <w:tcPr>
            <w:tcW w:w="1563" w:type="pct"/>
            <w:tcBorders>
              <w:bottom w:val="single" w:sz="4" w:space="0" w:color="auto"/>
            </w:tcBorders>
          </w:tcPr>
          <w:p w14:paraId="6FC1F1E2" w14:textId="78EE6028" w:rsidR="007B3ED8" w:rsidRPr="001F019F" w:rsidRDefault="007B3ED8" w:rsidP="00C8364D">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Other</w:t>
            </w:r>
          </w:p>
        </w:tc>
        <w:tc>
          <w:tcPr>
            <w:tcW w:w="1137" w:type="pct"/>
            <w:tcBorders>
              <w:bottom w:val="single" w:sz="4" w:space="0" w:color="auto"/>
            </w:tcBorders>
          </w:tcPr>
          <w:p w14:paraId="7E6958F1" w14:textId="7F698338" w:rsidR="007B3ED8" w:rsidRPr="001F019F" w:rsidRDefault="00592E29"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1.69</w:t>
            </w:r>
            <w:r w:rsidR="00745A66" w:rsidRPr="001F019F">
              <w:rPr>
                <w:rFonts w:ascii="Calibri" w:eastAsia="Times New Roman" w:hAnsi="Calibri" w:cs="Times New Roman"/>
                <w:sz w:val="24"/>
                <w:szCs w:val="24"/>
              </w:rPr>
              <w:t xml:space="preserve"> (1.08 - 2.63)</w:t>
            </w:r>
          </w:p>
        </w:tc>
        <w:tc>
          <w:tcPr>
            <w:tcW w:w="1184" w:type="pct"/>
            <w:tcBorders>
              <w:bottom w:val="single" w:sz="4" w:space="0" w:color="auto"/>
            </w:tcBorders>
          </w:tcPr>
          <w:p w14:paraId="2A8620D8" w14:textId="62A33617" w:rsidR="007B3ED8" w:rsidRPr="001F019F" w:rsidRDefault="00B478B0"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1.66</w:t>
            </w:r>
            <w:r w:rsidR="00116F7E" w:rsidRPr="001F019F">
              <w:rPr>
                <w:rFonts w:ascii="Calibri" w:eastAsia="Times New Roman" w:hAnsi="Calibri" w:cs="Times New Roman"/>
                <w:sz w:val="24"/>
                <w:szCs w:val="24"/>
              </w:rPr>
              <w:t xml:space="preserve"> (1.07</w:t>
            </w:r>
            <w:r w:rsidR="0062515B" w:rsidRPr="001F019F">
              <w:rPr>
                <w:rFonts w:ascii="Calibri" w:eastAsia="Times New Roman" w:hAnsi="Calibri" w:cs="Times New Roman"/>
                <w:sz w:val="24"/>
                <w:szCs w:val="24"/>
              </w:rPr>
              <w:t xml:space="preserve"> </w:t>
            </w:r>
            <w:r w:rsidR="00116F7E" w:rsidRPr="001F019F">
              <w:rPr>
                <w:rFonts w:ascii="Calibri" w:eastAsia="Times New Roman" w:hAnsi="Calibri" w:cs="Times New Roman"/>
                <w:sz w:val="24"/>
                <w:szCs w:val="24"/>
              </w:rPr>
              <w:t>-</w:t>
            </w:r>
            <w:r w:rsidR="0062515B" w:rsidRPr="001F019F">
              <w:rPr>
                <w:rFonts w:ascii="Calibri" w:eastAsia="Times New Roman" w:hAnsi="Calibri" w:cs="Times New Roman"/>
                <w:sz w:val="24"/>
                <w:szCs w:val="24"/>
              </w:rPr>
              <w:t xml:space="preserve"> </w:t>
            </w:r>
            <w:r w:rsidR="00116F7E" w:rsidRPr="001F019F">
              <w:rPr>
                <w:rFonts w:ascii="Calibri" w:eastAsia="Times New Roman" w:hAnsi="Calibri" w:cs="Times New Roman"/>
                <w:sz w:val="24"/>
                <w:szCs w:val="24"/>
              </w:rPr>
              <w:t>2.60)</w:t>
            </w:r>
          </w:p>
        </w:tc>
        <w:tc>
          <w:tcPr>
            <w:tcW w:w="1115" w:type="pct"/>
            <w:tcBorders>
              <w:bottom w:val="single" w:sz="4" w:space="0" w:color="auto"/>
            </w:tcBorders>
          </w:tcPr>
          <w:p w14:paraId="76A6CBB8" w14:textId="746D8CB8" w:rsidR="007B3ED8" w:rsidRPr="001F019F" w:rsidRDefault="001E0381" w:rsidP="00C8364D">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1.64</w:t>
            </w:r>
            <w:r w:rsidR="00985D84" w:rsidRPr="001F019F">
              <w:rPr>
                <w:rFonts w:ascii="Calibri" w:eastAsia="Times New Roman" w:hAnsi="Calibri" w:cs="Times New Roman"/>
                <w:sz w:val="24"/>
                <w:szCs w:val="24"/>
              </w:rPr>
              <w:t xml:space="preserve"> (1.05 - 2.56)</w:t>
            </w:r>
          </w:p>
        </w:tc>
      </w:tr>
    </w:tbl>
    <w:p w14:paraId="7AC45164" w14:textId="77777777" w:rsidR="00AB5F6A" w:rsidRPr="001F019F" w:rsidRDefault="00AB5F6A" w:rsidP="00C8364D">
      <w:pPr>
        <w:tabs>
          <w:tab w:val="left" w:pos="7650"/>
        </w:tabs>
        <w:spacing w:after="0" w:line="480" w:lineRule="auto"/>
        <w:ind w:right="-450" w:hanging="90"/>
        <w:rPr>
          <w:rFonts w:ascii="Calibri" w:eastAsia="Times New Roman" w:hAnsi="Calibri" w:cs="Times New Roman"/>
          <w:sz w:val="24"/>
          <w:szCs w:val="24"/>
          <w:vertAlign w:val="superscript"/>
        </w:rPr>
      </w:pPr>
    </w:p>
    <w:p w14:paraId="587360C4" w14:textId="23209D58" w:rsidR="00C8364D" w:rsidRPr="001F019F" w:rsidRDefault="00C8364D" w:rsidP="00AB5F6A">
      <w:pPr>
        <w:tabs>
          <w:tab w:val="left" w:pos="7650"/>
        </w:tabs>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a</w:t>
      </w:r>
      <w:r w:rsidRPr="001F019F">
        <w:rPr>
          <w:rFonts w:ascii="Calibri" w:eastAsia="Times New Roman" w:hAnsi="Calibri" w:cs="Times New Roman"/>
          <w:sz w:val="24"/>
          <w:szCs w:val="24"/>
        </w:rPr>
        <w:t xml:space="preserve"> Model 1 includes </w:t>
      </w:r>
      <w:r w:rsidR="00AB5F6A" w:rsidRPr="001F019F">
        <w:rPr>
          <w:rFonts w:ascii="Calibri" w:eastAsia="Times New Roman" w:hAnsi="Calibri" w:cs="Times New Roman"/>
          <w:sz w:val="24"/>
          <w:szCs w:val="24"/>
        </w:rPr>
        <w:t xml:space="preserve">positive </w:t>
      </w:r>
      <w:r w:rsidR="003D1712" w:rsidRPr="001F019F">
        <w:rPr>
          <w:rFonts w:ascii="Calibri" w:eastAsia="Times New Roman" w:hAnsi="Calibri" w:cs="Times New Roman"/>
          <w:sz w:val="24"/>
          <w:szCs w:val="24"/>
        </w:rPr>
        <w:t xml:space="preserve">experiences </w:t>
      </w:r>
      <w:r w:rsidRPr="001F019F">
        <w:rPr>
          <w:rFonts w:ascii="Calibri" w:eastAsia="Times New Roman" w:hAnsi="Calibri" w:cs="Times New Roman"/>
          <w:sz w:val="24"/>
          <w:szCs w:val="24"/>
        </w:rPr>
        <w:t xml:space="preserve">and all covariates included in the table. Model 2 includes </w:t>
      </w:r>
      <w:r w:rsidR="00AB5F6A" w:rsidRPr="001F019F">
        <w:rPr>
          <w:rFonts w:ascii="Calibri" w:eastAsia="Times New Roman" w:hAnsi="Calibri" w:cs="Times New Roman"/>
          <w:sz w:val="24"/>
          <w:szCs w:val="24"/>
        </w:rPr>
        <w:t xml:space="preserve">negative </w:t>
      </w:r>
      <w:r w:rsidR="003D1712" w:rsidRPr="001F019F">
        <w:rPr>
          <w:rFonts w:ascii="Calibri" w:eastAsia="Times New Roman" w:hAnsi="Calibri" w:cs="Times New Roman"/>
          <w:sz w:val="24"/>
          <w:szCs w:val="24"/>
        </w:rPr>
        <w:t xml:space="preserve">experiences </w:t>
      </w:r>
      <w:r w:rsidRPr="001F019F">
        <w:rPr>
          <w:rFonts w:ascii="Calibri" w:eastAsia="Times New Roman" w:hAnsi="Calibri" w:cs="Times New Roman"/>
          <w:sz w:val="24"/>
          <w:szCs w:val="24"/>
        </w:rPr>
        <w:t xml:space="preserve">and all covariates included in the table. Model 3 includes </w:t>
      </w:r>
      <w:r w:rsidR="00AB5F6A" w:rsidRPr="001F019F">
        <w:rPr>
          <w:rFonts w:ascii="Calibri" w:eastAsia="Times New Roman" w:hAnsi="Calibri" w:cs="Times New Roman"/>
          <w:sz w:val="24"/>
          <w:szCs w:val="24"/>
        </w:rPr>
        <w:t>both of these independent variables</w:t>
      </w:r>
      <w:r w:rsidRPr="001F019F">
        <w:rPr>
          <w:rFonts w:ascii="Calibri" w:eastAsia="Times New Roman" w:hAnsi="Calibri" w:cs="Times New Roman"/>
          <w:sz w:val="24"/>
          <w:szCs w:val="24"/>
        </w:rPr>
        <w:t xml:space="preserve"> and all covariates included in the table. </w:t>
      </w:r>
    </w:p>
    <w:p w14:paraId="5D5412BF" w14:textId="77777777" w:rsidR="00C8364D" w:rsidRPr="001F019F" w:rsidRDefault="00C8364D" w:rsidP="00AB5F6A">
      <w:pPr>
        <w:tabs>
          <w:tab w:val="left" w:pos="7650"/>
        </w:tabs>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b</w:t>
      </w:r>
      <w:r w:rsidRPr="001F019F">
        <w:rPr>
          <w:rFonts w:ascii="Calibri" w:eastAsia="Times New Roman" w:hAnsi="Calibri" w:cs="Times New Roman"/>
          <w:sz w:val="24"/>
          <w:szCs w:val="24"/>
        </w:rPr>
        <w:t xml:space="preserve"> AOR = adjusted odds ratio; CI = confidence interval; adjusted for age, sex, race, relationships status, and living situation.</w:t>
      </w:r>
    </w:p>
    <w:p w14:paraId="7D601787" w14:textId="2FE71B1B" w:rsidR="00C8364D" w:rsidRPr="001F019F" w:rsidRDefault="00C8364D" w:rsidP="00AB5F6A">
      <w:pPr>
        <w:tabs>
          <w:tab w:val="left" w:pos="7650"/>
        </w:tabs>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 xml:space="preserve">c </w:t>
      </w:r>
      <w:r w:rsidRPr="001F019F">
        <w:rPr>
          <w:rFonts w:ascii="Calibri" w:eastAsia="Times New Roman" w:hAnsi="Calibri" w:cs="Times New Roman"/>
          <w:sz w:val="24"/>
          <w:szCs w:val="24"/>
        </w:rPr>
        <w:t xml:space="preserve">Each independent variable indicates the proportion of participants’ SM </w:t>
      </w:r>
      <w:r w:rsidR="00484FB0" w:rsidRPr="001F019F">
        <w:rPr>
          <w:rFonts w:ascii="Calibri" w:eastAsia="Times New Roman" w:hAnsi="Calibri" w:cs="Times New Roman"/>
          <w:sz w:val="24"/>
          <w:szCs w:val="24"/>
        </w:rPr>
        <w:t xml:space="preserve">experiences </w:t>
      </w:r>
      <w:r w:rsidR="00AB5F6A" w:rsidRPr="001F019F">
        <w:rPr>
          <w:rFonts w:ascii="Calibri" w:eastAsia="Times New Roman" w:hAnsi="Calibri" w:cs="Times New Roman"/>
          <w:sz w:val="24"/>
          <w:szCs w:val="24"/>
        </w:rPr>
        <w:t>they perceive as being positive or negative</w:t>
      </w:r>
      <w:r w:rsidRPr="001F019F">
        <w:rPr>
          <w:rFonts w:ascii="Calibri" w:eastAsia="Times New Roman" w:hAnsi="Calibri" w:cs="Times New Roman"/>
          <w:sz w:val="24"/>
          <w:szCs w:val="24"/>
        </w:rPr>
        <w:t xml:space="preserve">. Associated odds represent the increase in </w:t>
      </w:r>
      <w:r w:rsidR="00AB5F6A" w:rsidRPr="001F019F">
        <w:rPr>
          <w:rFonts w:ascii="Calibri" w:eastAsia="Times New Roman" w:hAnsi="Calibri" w:cs="Times New Roman"/>
          <w:sz w:val="24"/>
          <w:szCs w:val="24"/>
        </w:rPr>
        <w:t>perceived social isolation</w:t>
      </w:r>
      <w:r w:rsidRPr="001F019F">
        <w:rPr>
          <w:rFonts w:ascii="Calibri" w:eastAsia="Times New Roman" w:hAnsi="Calibri" w:cs="Times New Roman"/>
          <w:sz w:val="24"/>
          <w:szCs w:val="24"/>
        </w:rPr>
        <w:t xml:space="preserve"> for every 10% increase in the independent variable. </w:t>
      </w:r>
    </w:p>
    <w:p w14:paraId="6A7396B1" w14:textId="77777777" w:rsidR="00C8364D" w:rsidRPr="001F019F" w:rsidRDefault="00C8364D" w:rsidP="00AB5F6A">
      <w:pPr>
        <w:tabs>
          <w:tab w:val="left" w:pos="7650"/>
        </w:tabs>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 xml:space="preserve">d </w:t>
      </w:r>
      <w:r w:rsidRPr="001F019F">
        <w:rPr>
          <w:rFonts w:ascii="Calibri" w:eastAsia="Times New Roman" w:hAnsi="Calibri" w:cs="Times New Roman"/>
          <w:sz w:val="24"/>
          <w:szCs w:val="24"/>
        </w:rPr>
        <w:t>Includes Black, Multiracial, Hispanic, Asian, and Native American.</w:t>
      </w:r>
    </w:p>
    <w:p w14:paraId="6F68FFDB" w14:textId="496AD7B9" w:rsidR="006A314C" w:rsidRPr="001F019F" w:rsidRDefault="00C8364D" w:rsidP="00AB5F6A">
      <w:pPr>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e</w:t>
      </w:r>
      <w:r w:rsidRPr="001F019F">
        <w:rPr>
          <w:rFonts w:ascii="Calibri" w:eastAsia="Times New Roman" w:hAnsi="Calibri" w:cs="Times New Roman"/>
          <w:sz w:val="24"/>
          <w:szCs w:val="24"/>
        </w:rPr>
        <w:t xml:space="preserve"> Included being engaged, married, or in a domestic partnership.</w:t>
      </w:r>
    </w:p>
    <w:p w14:paraId="22E29E9D" w14:textId="77777777" w:rsidR="006A314C" w:rsidRPr="001F019F" w:rsidRDefault="006A314C">
      <w:pPr>
        <w:rPr>
          <w:rFonts w:ascii="Calibri" w:eastAsia="Times New Roman" w:hAnsi="Calibri" w:cs="Times New Roman"/>
          <w:sz w:val="24"/>
          <w:szCs w:val="24"/>
        </w:rPr>
      </w:pPr>
      <w:r w:rsidRPr="001F019F">
        <w:rPr>
          <w:rFonts w:ascii="Calibri" w:eastAsia="Times New Roman" w:hAnsi="Calibri" w:cs="Times New Roman"/>
          <w:sz w:val="24"/>
          <w:szCs w:val="24"/>
        </w:rPr>
        <w:br w:type="page"/>
      </w:r>
    </w:p>
    <w:p w14:paraId="07DBFE1B" w14:textId="5B9C7EF3" w:rsidR="006A314C" w:rsidRPr="001F019F" w:rsidRDefault="006A314C" w:rsidP="006A314C">
      <w:pPr>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b/>
          <w:bCs/>
          <w:sz w:val="24"/>
          <w:szCs w:val="24"/>
        </w:rPr>
        <w:lastRenderedPageBreak/>
        <w:t>Table 3</w:t>
      </w:r>
      <w:r w:rsidR="00A41624" w:rsidRPr="001F019F">
        <w:rPr>
          <w:rFonts w:ascii="Calibri" w:eastAsia="Times New Roman" w:hAnsi="Calibri" w:cs="Times New Roman"/>
          <w:sz w:val="24"/>
          <w:szCs w:val="24"/>
        </w:rPr>
        <w:t>.</w:t>
      </w:r>
      <w:r w:rsidRPr="001F019F">
        <w:rPr>
          <w:rFonts w:ascii="Calibri" w:eastAsia="Times New Roman" w:hAnsi="Calibri" w:cs="Times New Roman"/>
          <w:sz w:val="24"/>
          <w:szCs w:val="24"/>
        </w:rPr>
        <w:t xml:space="preserve"> Bivariable associations between SM experiences and perceived social isolation, stratified by sex, age, and race (N = 1178)</w:t>
      </w:r>
    </w:p>
    <w:tbl>
      <w:tblPr>
        <w:tblW w:w="5074" w:type="pct"/>
        <w:tblLook w:val="04A0" w:firstRow="1" w:lastRow="0" w:firstColumn="1" w:lastColumn="0" w:noHBand="0" w:noVBand="1"/>
      </w:tblPr>
      <w:tblGrid>
        <w:gridCol w:w="3823"/>
        <w:gridCol w:w="2781"/>
        <w:gridCol w:w="2895"/>
      </w:tblGrid>
      <w:tr w:rsidR="006A314C" w:rsidRPr="001F019F" w14:paraId="5C927A56" w14:textId="77777777" w:rsidTr="006A314C">
        <w:tc>
          <w:tcPr>
            <w:tcW w:w="2012" w:type="pct"/>
            <w:tcBorders>
              <w:top w:val="single" w:sz="4" w:space="0" w:color="auto"/>
            </w:tcBorders>
          </w:tcPr>
          <w:p w14:paraId="2938511D" w14:textId="77777777" w:rsidR="006A314C" w:rsidRPr="001F019F" w:rsidRDefault="006A314C" w:rsidP="00912F22">
            <w:pPr>
              <w:spacing w:after="0" w:line="480" w:lineRule="auto"/>
              <w:rPr>
                <w:rFonts w:ascii="Calibri" w:eastAsia="Times New Roman" w:hAnsi="Calibri" w:cs="Times New Roman"/>
                <w:sz w:val="24"/>
                <w:szCs w:val="24"/>
              </w:rPr>
            </w:pPr>
          </w:p>
        </w:tc>
        <w:tc>
          <w:tcPr>
            <w:tcW w:w="1464" w:type="pct"/>
            <w:tcBorders>
              <w:top w:val="single" w:sz="4" w:space="0" w:color="auto"/>
            </w:tcBorders>
          </w:tcPr>
          <w:p w14:paraId="708C9508" w14:textId="75DEFCA1"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 xml:space="preserve">OR (95% CI) </w:t>
            </w:r>
            <w:r w:rsidRPr="001F019F">
              <w:rPr>
                <w:rFonts w:ascii="Calibri" w:eastAsia="Times New Roman" w:hAnsi="Calibri" w:cs="Times New Roman"/>
                <w:sz w:val="24"/>
                <w:szCs w:val="24"/>
                <w:vertAlign w:val="superscript"/>
              </w:rPr>
              <w:t>a</w:t>
            </w:r>
          </w:p>
        </w:tc>
        <w:tc>
          <w:tcPr>
            <w:tcW w:w="1524" w:type="pct"/>
            <w:tcBorders>
              <w:top w:val="single" w:sz="4" w:space="0" w:color="auto"/>
            </w:tcBorders>
          </w:tcPr>
          <w:p w14:paraId="5C3E4964" w14:textId="0A749A65"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OR (95% CI)</w:t>
            </w:r>
            <w:r w:rsidRPr="001F019F">
              <w:rPr>
                <w:rFonts w:ascii="Calibri" w:eastAsia="Times New Roman" w:hAnsi="Calibri" w:cs="Times New Roman"/>
                <w:sz w:val="24"/>
                <w:szCs w:val="24"/>
                <w:vertAlign w:val="superscript"/>
              </w:rPr>
              <w:t xml:space="preserve"> a</w:t>
            </w:r>
          </w:p>
        </w:tc>
      </w:tr>
      <w:tr w:rsidR="006A314C" w:rsidRPr="001F019F" w14:paraId="05FE98AC" w14:textId="77777777" w:rsidTr="006A314C">
        <w:tc>
          <w:tcPr>
            <w:tcW w:w="2012" w:type="pct"/>
            <w:tcBorders>
              <w:top w:val="single" w:sz="4" w:space="0" w:color="auto"/>
            </w:tcBorders>
          </w:tcPr>
          <w:p w14:paraId="596F27F5" w14:textId="77777777" w:rsidR="006A314C" w:rsidRPr="001F019F" w:rsidRDefault="006A314C" w:rsidP="00912F22">
            <w:pPr>
              <w:spacing w:after="0" w:line="480" w:lineRule="auto"/>
              <w:rPr>
                <w:rFonts w:ascii="Calibri" w:eastAsia="Times New Roman" w:hAnsi="Calibri" w:cs="Times New Roman"/>
                <w:sz w:val="24"/>
                <w:szCs w:val="24"/>
              </w:rPr>
            </w:pPr>
          </w:p>
        </w:tc>
        <w:tc>
          <w:tcPr>
            <w:tcW w:w="1464" w:type="pct"/>
            <w:tcBorders>
              <w:top w:val="single" w:sz="4" w:space="0" w:color="auto"/>
            </w:tcBorders>
          </w:tcPr>
          <w:p w14:paraId="185CD253" w14:textId="19AC643A"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Negative experiences</w:t>
            </w:r>
            <w:r w:rsidRPr="001F019F">
              <w:rPr>
                <w:rFonts w:ascii="Calibri" w:eastAsia="Times New Roman" w:hAnsi="Calibri" w:cs="Times New Roman"/>
                <w:sz w:val="24"/>
                <w:szCs w:val="24"/>
                <w:vertAlign w:val="superscript"/>
              </w:rPr>
              <w:t xml:space="preserve"> b</w:t>
            </w:r>
          </w:p>
        </w:tc>
        <w:tc>
          <w:tcPr>
            <w:tcW w:w="1524" w:type="pct"/>
            <w:tcBorders>
              <w:top w:val="single" w:sz="4" w:space="0" w:color="auto"/>
            </w:tcBorders>
          </w:tcPr>
          <w:p w14:paraId="3BFD7858" w14:textId="058DC1C4"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 xml:space="preserve">Positive experiences </w:t>
            </w:r>
            <w:r w:rsidRPr="001F019F">
              <w:rPr>
                <w:rFonts w:ascii="Calibri" w:eastAsia="Times New Roman" w:hAnsi="Calibri" w:cs="Times New Roman"/>
                <w:sz w:val="24"/>
                <w:szCs w:val="24"/>
                <w:vertAlign w:val="superscript"/>
              </w:rPr>
              <w:t>b</w:t>
            </w:r>
          </w:p>
        </w:tc>
      </w:tr>
      <w:tr w:rsidR="006A314C" w:rsidRPr="001F019F" w14:paraId="4A72D598" w14:textId="77777777" w:rsidTr="006A314C">
        <w:tc>
          <w:tcPr>
            <w:tcW w:w="2012" w:type="pct"/>
          </w:tcPr>
          <w:p w14:paraId="32DBC284" w14:textId="77777777" w:rsidR="006A314C" w:rsidRPr="001F019F" w:rsidRDefault="006A314C" w:rsidP="00912F22">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Sex</w:t>
            </w:r>
          </w:p>
        </w:tc>
        <w:tc>
          <w:tcPr>
            <w:tcW w:w="1464" w:type="pct"/>
          </w:tcPr>
          <w:p w14:paraId="33C20910" w14:textId="77777777" w:rsidR="006A314C" w:rsidRPr="001F019F" w:rsidRDefault="006A314C" w:rsidP="00912F22">
            <w:pPr>
              <w:spacing w:after="0" w:line="480" w:lineRule="auto"/>
              <w:jc w:val="center"/>
              <w:rPr>
                <w:rFonts w:ascii="Calibri" w:eastAsia="Times New Roman" w:hAnsi="Calibri" w:cs="Times New Roman"/>
                <w:sz w:val="24"/>
                <w:szCs w:val="24"/>
              </w:rPr>
            </w:pPr>
          </w:p>
        </w:tc>
        <w:tc>
          <w:tcPr>
            <w:tcW w:w="1524" w:type="pct"/>
          </w:tcPr>
          <w:p w14:paraId="35E26CC0" w14:textId="77777777" w:rsidR="006A314C" w:rsidRPr="001F019F" w:rsidRDefault="006A314C" w:rsidP="00912F22">
            <w:pPr>
              <w:spacing w:after="0" w:line="480" w:lineRule="auto"/>
              <w:jc w:val="center"/>
              <w:rPr>
                <w:rFonts w:ascii="Calibri" w:eastAsia="Times New Roman" w:hAnsi="Calibri" w:cs="Times New Roman"/>
                <w:sz w:val="24"/>
                <w:szCs w:val="24"/>
              </w:rPr>
            </w:pPr>
          </w:p>
        </w:tc>
      </w:tr>
      <w:tr w:rsidR="006A314C" w:rsidRPr="001F019F" w14:paraId="72900874" w14:textId="77777777" w:rsidTr="006A314C">
        <w:tc>
          <w:tcPr>
            <w:tcW w:w="2012" w:type="pct"/>
          </w:tcPr>
          <w:p w14:paraId="32790BE0" w14:textId="77777777" w:rsidR="006A314C" w:rsidRPr="001F019F" w:rsidRDefault="006A314C" w:rsidP="00912F22">
            <w:pPr>
              <w:spacing w:after="0" w:line="480" w:lineRule="auto"/>
              <w:ind w:firstLine="315"/>
              <w:rPr>
                <w:rFonts w:ascii="Calibri" w:eastAsia="Times New Roman" w:hAnsi="Calibri" w:cs="Times New Roman"/>
                <w:sz w:val="24"/>
                <w:szCs w:val="24"/>
              </w:rPr>
            </w:pPr>
            <w:r w:rsidRPr="001F019F">
              <w:rPr>
                <w:rFonts w:ascii="Calibri" w:eastAsia="Times New Roman" w:hAnsi="Calibri" w:cs="Times New Roman"/>
                <w:sz w:val="24"/>
                <w:szCs w:val="24"/>
              </w:rPr>
              <w:t>Male</w:t>
            </w:r>
          </w:p>
        </w:tc>
        <w:tc>
          <w:tcPr>
            <w:tcW w:w="1464" w:type="pct"/>
          </w:tcPr>
          <w:p w14:paraId="68C95A2D" w14:textId="69330CB6"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1.07 (0.97 – 1.18)</w:t>
            </w:r>
          </w:p>
        </w:tc>
        <w:tc>
          <w:tcPr>
            <w:tcW w:w="1524" w:type="pct"/>
          </w:tcPr>
          <w:p w14:paraId="0F956D55" w14:textId="0CA84F34"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1.03 (0.98 – 1.10)</w:t>
            </w:r>
          </w:p>
        </w:tc>
      </w:tr>
      <w:tr w:rsidR="006A314C" w:rsidRPr="001F019F" w14:paraId="09924A59" w14:textId="77777777" w:rsidTr="006A314C">
        <w:tc>
          <w:tcPr>
            <w:tcW w:w="2012" w:type="pct"/>
          </w:tcPr>
          <w:p w14:paraId="1AA13B49" w14:textId="77777777" w:rsidR="006A314C" w:rsidRPr="001F019F" w:rsidRDefault="006A314C" w:rsidP="00912F22">
            <w:pPr>
              <w:spacing w:after="0" w:line="480" w:lineRule="auto"/>
              <w:ind w:firstLine="315"/>
              <w:rPr>
                <w:rFonts w:ascii="Calibri" w:eastAsia="Times New Roman" w:hAnsi="Calibri" w:cs="Times New Roman"/>
                <w:sz w:val="24"/>
                <w:szCs w:val="24"/>
              </w:rPr>
            </w:pPr>
            <w:r w:rsidRPr="001F019F">
              <w:rPr>
                <w:rFonts w:ascii="Calibri" w:eastAsia="Times New Roman" w:hAnsi="Calibri" w:cs="Times New Roman"/>
                <w:sz w:val="24"/>
                <w:szCs w:val="24"/>
              </w:rPr>
              <w:t>Female</w:t>
            </w:r>
          </w:p>
        </w:tc>
        <w:tc>
          <w:tcPr>
            <w:tcW w:w="1464" w:type="pct"/>
          </w:tcPr>
          <w:p w14:paraId="366C1DC9" w14:textId="4B3AE1AA"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1.25 (1.14 – 1.38)</w:t>
            </w:r>
          </w:p>
        </w:tc>
        <w:tc>
          <w:tcPr>
            <w:tcW w:w="1524" w:type="pct"/>
          </w:tcPr>
          <w:p w14:paraId="6CBF7FAF" w14:textId="1F5A87DB"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0.91 (0.87 – 0.96)</w:t>
            </w:r>
          </w:p>
        </w:tc>
      </w:tr>
      <w:tr w:rsidR="006A314C" w:rsidRPr="001F019F" w14:paraId="33F180A4" w14:textId="77777777" w:rsidTr="006A314C">
        <w:tc>
          <w:tcPr>
            <w:tcW w:w="2012" w:type="pct"/>
          </w:tcPr>
          <w:p w14:paraId="409C89C5" w14:textId="77777777" w:rsidR="006A314C" w:rsidRPr="001F019F" w:rsidRDefault="006A314C" w:rsidP="00912F22">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Age</w:t>
            </w:r>
          </w:p>
        </w:tc>
        <w:tc>
          <w:tcPr>
            <w:tcW w:w="1464" w:type="pct"/>
          </w:tcPr>
          <w:p w14:paraId="505E2454" w14:textId="77777777" w:rsidR="006A314C" w:rsidRPr="001F019F" w:rsidRDefault="006A314C" w:rsidP="00912F22">
            <w:pPr>
              <w:spacing w:after="0" w:line="480" w:lineRule="auto"/>
              <w:jc w:val="center"/>
              <w:rPr>
                <w:rFonts w:ascii="Calibri" w:eastAsia="Times New Roman" w:hAnsi="Calibri" w:cs="Times New Roman"/>
                <w:sz w:val="24"/>
                <w:szCs w:val="24"/>
              </w:rPr>
            </w:pPr>
          </w:p>
        </w:tc>
        <w:tc>
          <w:tcPr>
            <w:tcW w:w="1524" w:type="pct"/>
          </w:tcPr>
          <w:p w14:paraId="46A49B95" w14:textId="77777777" w:rsidR="006A314C" w:rsidRPr="001F019F" w:rsidRDefault="006A314C" w:rsidP="00912F22">
            <w:pPr>
              <w:spacing w:after="0" w:line="480" w:lineRule="auto"/>
              <w:jc w:val="center"/>
              <w:rPr>
                <w:rFonts w:ascii="Calibri" w:eastAsia="Times New Roman" w:hAnsi="Calibri" w:cs="Times New Roman"/>
                <w:sz w:val="24"/>
                <w:szCs w:val="24"/>
              </w:rPr>
            </w:pPr>
          </w:p>
        </w:tc>
      </w:tr>
      <w:tr w:rsidR="006A314C" w:rsidRPr="001F019F" w14:paraId="518C563F" w14:textId="77777777" w:rsidTr="006A314C">
        <w:tc>
          <w:tcPr>
            <w:tcW w:w="2012" w:type="pct"/>
          </w:tcPr>
          <w:p w14:paraId="52E0E16E" w14:textId="77777777" w:rsidR="006A314C" w:rsidRPr="001F019F" w:rsidRDefault="006A314C" w:rsidP="00912F22">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18</w:t>
            </w:r>
          </w:p>
        </w:tc>
        <w:tc>
          <w:tcPr>
            <w:tcW w:w="1464" w:type="pct"/>
          </w:tcPr>
          <w:p w14:paraId="1835083D" w14:textId="64758183"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1.35 (1.16 - 1.57)</w:t>
            </w:r>
          </w:p>
        </w:tc>
        <w:tc>
          <w:tcPr>
            <w:tcW w:w="1524" w:type="pct"/>
          </w:tcPr>
          <w:p w14:paraId="4589C661" w14:textId="79AB66EA"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0.86 (0.79 – 0.94)</w:t>
            </w:r>
          </w:p>
        </w:tc>
      </w:tr>
      <w:tr w:rsidR="006A314C" w:rsidRPr="001F019F" w14:paraId="7E5B987C" w14:textId="77777777" w:rsidTr="006A314C">
        <w:tc>
          <w:tcPr>
            <w:tcW w:w="2012" w:type="pct"/>
          </w:tcPr>
          <w:p w14:paraId="0FD59504" w14:textId="77777777" w:rsidR="006A314C" w:rsidRPr="001F019F" w:rsidRDefault="006A314C" w:rsidP="00912F22">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19-20</w:t>
            </w:r>
          </w:p>
        </w:tc>
        <w:tc>
          <w:tcPr>
            <w:tcW w:w="1464" w:type="pct"/>
          </w:tcPr>
          <w:p w14:paraId="0FC28409" w14:textId="589A6BF4"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1.18 (1.05 – 1.33)</w:t>
            </w:r>
          </w:p>
        </w:tc>
        <w:tc>
          <w:tcPr>
            <w:tcW w:w="1524" w:type="pct"/>
          </w:tcPr>
          <w:p w14:paraId="34500EFC" w14:textId="63441987"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0.99 (0.93 – 1.05)</w:t>
            </w:r>
          </w:p>
        </w:tc>
      </w:tr>
      <w:tr w:rsidR="006A314C" w:rsidRPr="001F019F" w14:paraId="36F6FBF2" w14:textId="77777777" w:rsidTr="006A314C">
        <w:tc>
          <w:tcPr>
            <w:tcW w:w="2012" w:type="pct"/>
          </w:tcPr>
          <w:p w14:paraId="1AF5BD11" w14:textId="77777777" w:rsidR="006A314C" w:rsidRPr="001F019F" w:rsidRDefault="006A314C" w:rsidP="00912F22">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21-24</w:t>
            </w:r>
          </w:p>
        </w:tc>
        <w:tc>
          <w:tcPr>
            <w:tcW w:w="1464" w:type="pct"/>
          </w:tcPr>
          <w:p w14:paraId="6062FDEE" w14:textId="0D51BD66"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1.03 (0.92 – 1.16)</w:t>
            </w:r>
          </w:p>
        </w:tc>
        <w:tc>
          <w:tcPr>
            <w:tcW w:w="1524" w:type="pct"/>
          </w:tcPr>
          <w:p w14:paraId="50B47B9C" w14:textId="736CC7F0"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0.99 (0.94 – 1.05)</w:t>
            </w:r>
          </w:p>
        </w:tc>
      </w:tr>
      <w:tr w:rsidR="006A314C" w:rsidRPr="001F019F" w14:paraId="704B9C6B" w14:textId="77777777" w:rsidTr="006A314C">
        <w:tc>
          <w:tcPr>
            <w:tcW w:w="2012" w:type="pct"/>
          </w:tcPr>
          <w:p w14:paraId="3C2C3873" w14:textId="77777777" w:rsidR="006A314C" w:rsidRPr="001F019F" w:rsidRDefault="006A314C" w:rsidP="00912F22">
            <w:pPr>
              <w:spacing w:after="0" w:line="480" w:lineRule="auto"/>
              <w:ind w:left="345"/>
              <w:rPr>
                <w:rFonts w:ascii="Calibri" w:eastAsia="Times New Roman" w:hAnsi="Calibri" w:cs="Times New Roman"/>
                <w:sz w:val="24"/>
                <w:szCs w:val="24"/>
              </w:rPr>
            </w:pPr>
            <w:r w:rsidRPr="001F019F">
              <w:rPr>
                <w:rFonts w:ascii="Calibri" w:eastAsia="Times New Roman" w:hAnsi="Calibri" w:cs="Times New Roman"/>
                <w:sz w:val="24"/>
                <w:szCs w:val="24"/>
              </w:rPr>
              <w:t>25-30</w:t>
            </w:r>
          </w:p>
        </w:tc>
        <w:tc>
          <w:tcPr>
            <w:tcW w:w="1464" w:type="pct"/>
          </w:tcPr>
          <w:p w14:paraId="077E5CD6" w14:textId="60F016C8"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1.02 (0.86 – 1.22)</w:t>
            </w:r>
          </w:p>
        </w:tc>
        <w:tc>
          <w:tcPr>
            <w:tcW w:w="1524" w:type="pct"/>
          </w:tcPr>
          <w:p w14:paraId="15BC350B" w14:textId="3161A8EA"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0.90 (0.82 – 0.99)</w:t>
            </w:r>
          </w:p>
        </w:tc>
      </w:tr>
      <w:tr w:rsidR="006A314C" w:rsidRPr="001F019F" w14:paraId="4929FA14" w14:textId="77777777" w:rsidTr="006A314C">
        <w:tc>
          <w:tcPr>
            <w:tcW w:w="2012" w:type="pct"/>
          </w:tcPr>
          <w:p w14:paraId="1FBCA245" w14:textId="77777777" w:rsidR="006A314C" w:rsidRPr="001F019F" w:rsidRDefault="006A314C" w:rsidP="00912F22">
            <w:pPr>
              <w:spacing w:after="0" w:line="480" w:lineRule="auto"/>
              <w:rPr>
                <w:rFonts w:ascii="Calibri" w:eastAsia="Times New Roman" w:hAnsi="Calibri" w:cs="Times New Roman"/>
                <w:sz w:val="24"/>
                <w:szCs w:val="24"/>
              </w:rPr>
            </w:pPr>
            <w:r w:rsidRPr="001F019F">
              <w:rPr>
                <w:rFonts w:ascii="Calibri" w:eastAsia="Times New Roman" w:hAnsi="Calibri" w:cs="Times New Roman"/>
                <w:sz w:val="24"/>
                <w:szCs w:val="24"/>
              </w:rPr>
              <w:t>Race/Ethnicity</w:t>
            </w:r>
          </w:p>
        </w:tc>
        <w:tc>
          <w:tcPr>
            <w:tcW w:w="1464" w:type="pct"/>
          </w:tcPr>
          <w:p w14:paraId="22A9EC09" w14:textId="77777777" w:rsidR="006A314C" w:rsidRPr="001F019F" w:rsidRDefault="006A314C" w:rsidP="00912F22">
            <w:pPr>
              <w:spacing w:after="0" w:line="480" w:lineRule="auto"/>
              <w:jc w:val="center"/>
              <w:rPr>
                <w:rFonts w:ascii="Calibri" w:eastAsia="Times New Roman" w:hAnsi="Calibri" w:cs="Times New Roman"/>
                <w:sz w:val="24"/>
                <w:szCs w:val="24"/>
              </w:rPr>
            </w:pPr>
          </w:p>
        </w:tc>
        <w:tc>
          <w:tcPr>
            <w:tcW w:w="1524" w:type="pct"/>
          </w:tcPr>
          <w:p w14:paraId="6BD0ED3C" w14:textId="77777777" w:rsidR="006A314C" w:rsidRPr="001F019F" w:rsidRDefault="006A314C" w:rsidP="00912F22">
            <w:pPr>
              <w:spacing w:after="0" w:line="480" w:lineRule="auto"/>
              <w:jc w:val="center"/>
              <w:rPr>
                <w:rFonts w:ascii="Calibri" w:eastAsia="Times New Roman" w:hAnsi="Calibri" w:cs="Times New Roman"/>
                <w:sz w:val="24"/>
                <w:szCs w:val="24"/>
              </w:rPr>
            </w:pPr>
          </w:p>
        </w:tc>
      </w:tr>
      <w:tr w:rsidR="006A314C" w:rsidRPr="001F019F" w14:paraId="2FB9A978" w14:textId="77777777" w:rsidTr="006A314C">
        <w:tc>
          <w:tcPr>
            <w:tcW w:w="2012" w:type="pct"/>
          </w:tcPr>
          <w:p w14:paraId="6A6B9EAA" w14:textId="77777777" w:rsidR="006A314C" w:rsidRPr="001F019F" w:rsidRDefault="006A314C" w:rsidP="00912F22">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 xml:space="preserve">White, non-Hispanic </w:t>
            </w:r>
          </w:p>
        </w:tc>
        <w:tc>
          <w:tcPr>
            <w:tcW w:w="1464" w:type="pct"/>
          </w:tcPr>
          <w:p w14:paraId="3DB2D1F3" w14:textId="3E37FDB7"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1.11 (0.99 – 1.23)</w:t>
            </w:r>
          </w:p>
        </w:tc>
        <w:tc>
          <w:tcPr>
            <w:tcW w:w="1524" w:type="pct"/>
          </w:tcPr>
          <w:p w14:paraId="102D2A3A" w14:textId="14BE14F7"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0.92 (0.86 – 0.98)</w:t>
            </w:r>
          </w:p>
        </w:tc>
      </w:tr>
      <w:tr w:rsidR="006A314C" w:rsidRPr="001F019F" w14:paraId="02E875E4" w14:textId="77777777" w:rsidTr="006A314C">
        <w:tc>
          <w:tcPr>
            <w:tcW w:w="2012" w:type="pct"/>
          </w:tcPr>
          <w:p w14:paraId="00A7357E" w14:textId="4C9B15F4" w:rsidR="006A314C" w:rsidRPr="001F019F" w:rsidRDefault="006A314C" w:rsidP="00912F22">
            <w:pPr>
              <w:spacing w:after="0" w:line="480" w:lineRule="auto"/>
              <w:ind w:firstLine="270"/>
              <w:rPr>
                <w:rFonts w:ascii="Calibri" w:eastAsia="Times New Roman" w:hAnsi="Calibri" w:cs="Times New Roman"/>
                <w:sz w:val="24"/>
                <w:szCs w:val="24"/>
              </w:rPr>
            </w:pPr>
            <w:r w:rsidRPr="001F019F">
              <w:rPr>
                <w:rFonts w:ascii="Calibri" w:eastAsia="Times New Roman" w:hAnsi="Calibri" w:cs="Times New Roman"/>
                <w:sz w:val="24"/>
                <w:szCs w:val="24"/>
              </w:rPr>
              <w:t xml:space="preserve">Non-White </w:t>
            </w:r>
            <w:r w:rsidRPr="001F019F">
              <w:rPr>
                <w:rFonts w:ascii="Calibri" w:eastAsia="Times New Roman" w:hAnsi="Calibri" w:cs="Times New Roman"/>
                <w:sz w:val="24"/>
                <w:szCs w:val="24"/>
                <w:vertAlign w:val="superscript"/>
              </w:rPr>
              <w:t>c</w:t>
            </w:r>
          </w:p>
        </w:tc>
        <w:tc>
          <w:tcPr>
            <w:tcW w:w="1464" w:type="pct"/>
          </w:tcPr>
          <w:p w14:paraId="29BBCE89" w14:textId="095B86C3"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1.16 (1.07 – 1.26)</w:t>
            </w:r>
          </w:p>
        </w:tc>
        <w:tc>
          <w:tcPr>
            <w:tcW w:w="1524" w:type="pct"/>
          </w:tcPr>
          <w:p w14:paraId="24EF143F" w14:textId="6D07D170" w:rsidR="006A314C" w:rsidRPr="001F019F" w:rsidRDefault="006A314C" w:rsidP="00912F22">
            <w:pPr>
              <w:spacing w:after="0" w:line="480" w:lineRule="auto"/>
              <w:jc w:val="center"/>
              <w:rPr>
                <w:rFonts w:ascii="Calibri" w:eastAsia="Times New Roman" w:hAnsi="Calibri" w:cs="Times New Roman"/>
                <w:sz w:val="24"/>
                <w:szCs w:val="24"/>
              </w:rPr>
            </w:pPr>
            <w:r w:rsidRPr="001F019F">
              <w:rPr>
                <w:rFonts w:ascii="Calibri" w:eastAsia="Times New Roman" w:hAnsi="Calibri" w:cs="Times New Roman"/>
                <w:sz w:val="24"/>
                <w:szCs w:val="24"/>
              </w:rPr>
              <w:t>0.99 (0.95 – 1.02)</w:t>
            </w:r>
          </w:p>
        </w:tc>
      </w:tr>
    </w:tbl>
    <w:p w14:paraId="6A941DF2" w14:textId="77777777" w:rsidR="00A41624" w:rsidRPr="001F019F" w:rsidRDefault="00A41624" w:rsidP="006A314C">
      <w:pPr>
        <w:tabs>
          <w:tab w:val="left" w:pos="7650"/>
        </w:tabs>
        <w:spacing w:after="0" w:line="480" w:lineRule="auto"/>
        <w:ind w:hanging="90"/>
        <w:rPr>
          <w:rFonts w:ascii="Calibri" w:eastAsia="Times New Roman" w:hAnsi="Calibri" w:cs="Times New Roman"/>
          <w:sz w:val="24"/>
          <w:szCs w:val="24"/>
          <w:vertAlign w:val="superscript"/>
        </w:rPr>
      </w:pPr>
    </w:p>
    <w:p w14:paraId="1320F694" w14:textId="19346D0C" w:rsidR="006A314C" w:rsidRPr="001F019F" w:rsidRDefault="006A314C" w:rsidP="006A314C">
      <w:pPr>
        <w:tabs>
          <w:tab w:val="left" w:pos="7650"/>
        </w:tabs>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a</w:t>
      </w:r>
      <w:r w:rsidRPr="001F019F">
        <w:rPr>
          <w:rFonts w:ascii="Calibri" w:eastAsia="Times New Roman" w:hAnsi="Calibri" w:cs="Times New Roman"/>
          <w:sz w:val="24"/>
          <w:szCs w:val="24"/>
        </w:rPr>
        <w:t xml:space="preserve"> OR = odds ratio; CI = confidence interval</w:t>
      </w:r>
    </w:p>
    <w:p w14:paraId="72A05617" w14:textId="63793772" w:rsidR="006A314C" w:rsidRPr="001F019F" w:rsidRDefault="006A314C" w:rsidP="006A314C">
      <w:pPr>
        <w:tabs>
          <w:tab w:val="left" w:pos="7650"/>
        </w:tabs>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 xml:space="preserve">b </w:t>
      </w:r>
      <w:r w:rsidRPr="001F019F">
        <w:rPr>
          <w:rFonts w:ascii="Calibri" w:eastAsia="Times New Roman" w:hAnsi="Calibri" w:cs="Times New Roman"/>
          <w:sz w:val="24"/>
          <w:szCs w:val="24"/>
        </w:rPr>
        <w:t xml:space="preserve">Each independent variable indicates the proportion of participants’ SM experiences they perceive as being positive or negative. Associated odds represent the increase in perceived social isolation for every 10% increase in the independent variable. </w:t>
      </w:r>
    </w:p>
    <w:p w14:paraId="080CA2B9" w14:textId="14C59CCC" w:rsidR="006A314C" w:rsidRPr="00AB5F6A" w:rsidRDefault="006A314C" w:rsidP="006A314C">
      <w:pPr>
        <w:tabs>
          <w:tab w:val="left" w:pos="7650"/>
        </w:tabs>
        <w:spacing w:after="0" w:line="480" w:lineRule="auto"/>
        <w:ind w:hanging="90"/>
        <w:rPr>
          <w:rFonts w:ascii="Calibri" w:eastAsia="Times New Roman" w:hAnsi="Calibri" w:cs="Times New Roman"/>
          <w:sz w:val="24"/>
          <w:szCs w:val="24"/>
        </w:rPr>
      </w:pPr>
      <w:r w:rsidRPr="001F019F">
        <w:rPr>
          <w:rFonts w:ascii="Calibri" w:eastAsia="Times New Roman" w:hAnsi="Calibri" w:cs="Times New Roman"/>
          <w:sz w:val="24"/>
          <w:szCs w:val="24"/>
          <w:vertAlign w:val="superscript"/>
        </w:rPr>
        <w:t xml:space="preserve">c </w:t>
      </w:r>
      <w:r w:rsidRPr="001F019F">
        <w:rPr>
          <w:rFonts w:ascii="Calibri" w:eastAsia="Times New Roman" w:hAnsi="Calibri" w:cs="Times New Roman"/>
          <w:sz w:val="24"/>
          <w:szCs w:val="24"/>
        </w:rPr>
        <w:t>Includes Black, Multiracial, Hispanic, Asian, and Native American.</w:t>
      </w:r>
    </w:p>
    <w:sectPr w:rsidR="006A314C" w:rsidRPr="00AB5F6A" w:rsidSect="001F019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F3A60" w14:textId="77777777" w:rsidR="00C316E5" w:rsidRDefault="00C316E5" w:rsidP="007A6ABE">
      <w:pPr>
        <w:spacing w:after="0" w:line="240" w:lineRule="auto"/>
      </w:pPr>
      <w:r>
        <w:separator/>
      </w:r>
    </w:p>
  </w:endnote>
  <w:endnote w:type="continuationSeparator" w:id="0">
    <w:p w14:paraId="724951C4" w14:textId="77777777" w:rsidR="00C316E5" w:rsidRDefault="00C316E5" w:rsidP="007A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99023" w14:textId="77777777" w:rsidR="00C316E5" w:rsidRDefault="00C316E5" w:rsidP="007A6ABE">
      <w:pPr>
        <w:spacing w:after="0" w:line="240" w:lineRule="auto"/>
      </w:pPr>
      <w:r>
        <w:separator/>
      </w:r>
    </w:p>
  </w:footnote>
  <w:footnote w:type="continuationSeparator" w:id="0">
    <w:p w14:paraId="4C071D52" w14:textId="77777777" w:rsidR="00C316E5" w:rsidRDefault="00C316E5" w:rsidP="007A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FCC" w14:textId="5EF321A1" w:rsidR="00C316E5" w:rsidRPr="00860EB2" w:rsidRDefault="00C316E5" w:rsidP="00B86453">
    <w:pPr>
      <w:pStyle w:val="Header"/>
      <w:jc w:val="right"/>
      <w:rPr>
        <w:sz w:val="20"/>
        <w:szCs w:val="20"/>
      </w:rPr>
    </w:pPr>
    <w:r>
      <w:rPr>
        <w:rFonts w:cs="Calibri"/>
        <w:sz w:val="20"/>
        <w:szCs w:val="20"/>
      </w:rPr>
      <w:t>Experiences</w:t>
    </w:r>
    <w:r w:rsidRPr="00860EB2">
      <w:rPr>
        <w:rFonts w:cs="Calibri"/>
        <w:sz w:val="20"/>
        <w:szCs w:val="20"/>
      </w:rPr>
      <w:t xml:space="preserve"> on social media and social isolation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516F"/>
    <w:multiLevelType w:val="hybridMultilevel"/>
    <w:tmpl w:val="5F64F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F4523"/>
    <w:multiLevelType w:val="hybridMultilevel"/>
    <w:tmpl w:val="2F3A2022"/>
    <w:lvl w:ilvl="0" w:tplc="4FF83A76">
      <w:start w:val="2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97187"/>
    <w:multiLevelType w:val="hybridMultilevel"/>
    <w:tmpl w:val="0E1E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9A5FC2-CB1E-4358-B09F-04F401E52C6C}"/>
    <w:docVar w:name="dgnword-eventsink" w:val="652603416"/>
  </w:docVars>
  <w:rsids>
    <w:rsidRoot w:val="00577FF8"/>
    <w:rsid w:val="00001946"/>
    <w:rsid w:val="00002C0E"/>
    <w:rsid w:val="0000317C"/>
    <w:rsid w:val="00003EF9"/>
    <w:rsid w:val="00003F48"/>
    <w:rsid w:val="0000466F"/>
    <w:rsid w:val="000078D1"/>
    <w:rsid w:val="0000793A"/>
    <w:rsid w:val="00011F93"/>
    <w:rsid w:val="000140D6"/>
    <w:rsid w:val="000146DA"/>
    <w:rsid w:val="00015794"/>
    <w:rsid w:val="00020587"/>
    <w:rsid w:val="000213C1"/>
    <w:rsid w:val="00023EDB"/>
    <w:rsid w:val="0002499F"/>
    <w:rsid w:val="00024EBD"/>
    <w:rsid w:val="00024ED1"/>
    <w:rsid w:val="00025846"/>
    <w:rsid w:val="00026012"/>
    <w:rsid w:val="00027084"/>
    <w:rsid w:val="00032D15"/>
    <w:rsid w:val="000336F6"/>
    <w:rsid w:val="00035CBF"/>
    <w:rsid w:val="000425FB"/>
    <w:rsid w:val="000433A9"/>
    <w:rsid w:val="0004788D"/>
    <w:rsid w:val="000479B8"/>
    <w:rsid w:val="000502B2"/>
    <w:rsid w:val="00052156"/>
    <w:rsid w:val="0005257D"/>
    <w:rsid w:val="00052EA0"/>
    <w:rsid w:val="00053B27"/>
    <w:rsid w:val="000541F0"/>
    <w:rsid w:val="00055B48"/>
    <w:rsid w:val="000577DC"/>
    <w:rsid w:val="000606C1"/>
    <w:rsid w:val="00063CE6"/>
    <w:rsid w:val="00065ED1"/>
    <w:rsid w:val="00067297"/>
    <w:rsid w:val="00081A37"/>
    <w:rsid w:val="000835E1"/>
    <w:rsid w:val="000835F6"/>
    <w:rsid w:val="00083AC8"/>
    <w:rsid w:val="00083E6E"/>
    <w:rsid w:val="00084747"/>
    <w:rsid w:val="0008653C"/>
    <w:rsid w:val="000905A0"/>
    <w:rsid w:val="000922AD"/>
    <w:rsid w:val="000922FA"/>
    <w:rsid w:val="00093D53"/>
    <w:rsid w:val="000953D8"/>
    <w:rsid w:val="000A0A55"/>
    <w:rsid w:val="000A15CD"/>
    <w:rsid w:val="000A5704"/>
    <w:rsid w:val="000A76B0"/>
    <w:rsid w:val="000B1189"/>
    <w:rsid w:val="000B1871"/>
    <w:rsid w:val="000B2D40"/>
    <w:rsid w:val="000B2DD1"/>
    <w:rsid w:val="000B3D3C"/>
    <w:rsid w:val="000B537D"/>
    <w:rsid w:val="000B5F5D"/>
    <w:rsid w:val="000C148D"/>
    <w:rsid w:val="000C1D46"/>
    <w:rsid w:val="000C2F8C"/>
    <w:rsid w:val="000C3A83"/>
    <w:rsid w:val="000C3CC5"/>
    <w:rsid w:val="000C53D7"/>
    <w:rsid w:val="000C58ED"/>
    <w:rsid w:val="000C5CCC"/>
    <w:rsid w:val="000C6A86"/>
    <w:rsid w:val="000C7BEA"/>
    <w:rsid w:val="000D1DD9"/>
    <w:rsid w:val="000D3CFD"/>
    <w:rsid w:val="000D4002"/>
    <w:rsid w:val="000D56C1"/>
    <w:rsid w:val="000E1660"/>
    <w:rsid w:val="000E2371"/>
    <w:rsid w:val="000E239C"/>
    <w:rsid w:val="000E26CB"/>
    <w:rsid w:val="000E3C8D"/>
    <w:rsid w:val="000E3E9A"/>
    <w:rsid w:val="000E4B4A"/>
    <w:rsid w:val="000E5246"/>
    <w:rsid w:val="000F21A5"/>
    <w:rsid w:val="000F2AE6"/>
    <w:rsid w:val="000F3609"/>
    <w:rsid w:val="000F4073"/>
    <w:rsid w:val="000F4451"/>
    <w:rsid w:val="000F4799"/>
    <w:rsid w:val="001002BE"/>
    <w:rsid w:val="00100EE2"/>
    <w:rsid w:val="00100F8C"/>
    <w:rsid w:val="0010128B"/>
    <w:rsid w:val="00101F2C"/>
    <w:rsid w:val="0010301F"/>
    <w:rsid w:val="00103483"/>
    <w:rsid w:val="00103F34"/>
    <w:rsid w:val="0010559F"/>
    <w:rsid w:val="00107DCA"/>
    <w:rsid w:val="00110F74"/>
    <w:rsid w:val="001122F4"/>
    <w:rsid w:val="00112D24"/>
    <w:rsid w:val="001133BE"/>
    <w:rsid w:val="00113B0F"/>
    <w:rsid w:val="00114F2C"/>
    <w:rsid w:val="00115904"/>
    <w:rsid w:val="00116F7E"/>
    <w:rsid w:val="0011745A"/>
    <w:rsid w:val="001178B1"/>
    <w:rsid w:val="001179C0"/>
    <w:rsid w:val="001200D1"/>
    <w:rsid w:val="001221A9"/>
    <w:rsid w:val="0012385E"/>
    <w:rsid w:val="00123E75"/>
    <w:rsid w:val="00124827"/>
    <w:rsid w:val="0012504D"/>
    <w:rsid w:val="00126C30"/>
    <w:rsid w:val="00132F3E"/>
    <w:rsid w:val="001358ED"/>
    <w:rsid w:val="00135B8B"/>
    <w:rsid w:val="001400E2"/>
    <w:rsid w:val="0014386F"/>
    <w:rsid w:val="00143CB2"/>
    <w:rsid w:val="00144735"/>
    <w:rsid w:val="00145D3C"/>
    <w:rsid w:val="001471C3"/>
    <w:rsid w:val="001526E7"/>
    <w:rsid w:val="00153BA0"/>
    <w:rsid w:val="00160703"/>
    <w:rsid w:val="0016086B"/>
    <w:rsid w:val="00160D9E"/>
    <w:rsid w:val="00161367"/>
    <w:rsid w:val="00161A17"/>
    <w:rsid w:val="00161A89"/>
    <w:rsid w:val="00161C96"/>
    <w:rsid w:val="001629C4"/>
    <w:rsid w:val="00162CDF"/>
    <w:rsid w:val="00164395"/>
    <w:rsid w:val="00167A2A"/>
    <w:rsid w:val="00167A41"/>
    <w:rsid w:val="00170ADB"/>
    <w:rsid w:val="00170D15"/>
    <w:rsid w:val="001724AC"/>
    <w:rsid w:val="00177B81"/>
    <w:rsid w:val="001827E2"/>
    <w:rsid w:val="00183286"/>
    <w:rsid w:val="00184535"/>
    <w:rsid w:val="00184546"/>
    <w:rsid w:val="00186862"/>
    <w:rsid w:val="00187326"/>
    <w:rsid w:val="00187A7F"/>
    <w:rsid w:val="0019469E"/>
    <w:rsid w:val="00195A9B"/>
    <w:rsid w:val="001A10D7"/>
    <w:rsid w:val="001A2974"/>
    <w:rsid w:val="001A4253"/>
    <w:rsid w:val="001A5306"/>
    <w:rsid w:val="001A61D9"/>
    <w:rsid w:val="001A7CD5"/>
    <w:rsid w:val="001B1208"/>
    <w:rsid w:val="001B1234"/>
    <w:rsid w:val="001B18B3"/>
    <w:rsid w:val="001B3BB0"/>
    <w:rsid w:val="001B47B0"/>
    <w:rsid w:val="001B48DC"/>
    <w:rsid w:val="001B4C4F"/>
    <w:rsid w:val="001C074C"/>
    <w:rsid w:val="001C1A5A"/>
    <w:rsid w:val="001C45E5"/>
    <w:rsid w:val="001C62BC"/>
    <w:rsid w:val="001D2306"/>
    <w:rsid w:val="001D344D"/>
    <w:rsid w:val="001D36B3"/>
    <w:rsid w:val="001D5622"/>
    <w:rsid w:val="001D5E2C"/>
    <w:rsid w:val="001E0381"/>
    <w:rsid w:val="001E0C48"/>
    <w:rsid w:val="001E24D6"/>
    <w:rsid w:val="001E3CDC"/>
    <w:rsid w:val="001E4449"/>
    <w:rsid w:val="001E48E6"/>
    <w:rsid w:val="001E5094"/>
    <w:rsid w:val="001E5479"/>
    <w:rsid w:val="001E5752"/>
    <w:rsid w:val="001E6627"/>
    <w:rsid w:val="001F019F"/>
    <w:rsid w:val="001F1080"/>
    <w:rsid w:val="001F7F61"/>
    <w:rsid w:val="00201680"/>
    <w:rsid w:val="002030DF"/>
    <w:rsid w:val="00204A74"/>
    <w:rsid w:val="00205F69"/>
    <w:rsid w:val="0020616E"/>
    <w:rsid w:val="0021017E"/>
    <w:rsid w:val="002102B2"/>
    <w:rsid w:val="00211991"/>
    <w:rsid w:val="00213A2B"/>
    <w:rsid w:val="00216A3A"/>
    <w:rsid w:val="00220C18"/>
    <w:rsid w:val="00220D6F"/>
    <w:rsid w:val="002249A7"/>
    <w:rsid w:val="00225A15"/>
    <w:rsid w:val="00226235"/>
    <w:rsid w:val="00233581"/>
    <w:rsid w:val="00233F56"/>
    <w:rsid w:val="002357D2"/>
    <w:rsid w:val="002369F4"/>
    <w:rsid w:val="00236E82"/>
    <w:rsid w:val="0023780A"/>
    <w:rsid w:val="00243314"/>
    <w:rsid w:val="00247D74"/>
    <w:rsid w:val="00247EA2"/>
    <w:rsid w:val="0025258B"/>
    <w:rsid w:val="00252961"/>
    <w:rsid w:val="00255302"/>
    <w:rsid w:val="00256B80"/>
    <w:rsid w:val="00257C04"/>
    <w:rsid w:val="00257C54"/>
    <w:rsid w:val="00260D30"/>
    <w:rsid w:val="0026197D"/>
    <w:rsid w:val="00262DC5"/>
    <w:rsid w:val="00266BEE"/>
    <w:rsid w:val="002674DB"/>
    <w:rsid w:val="00270365"/>
    <w:rsid w:val="002707EB"/>
    <w:rsid w:val="0027438E"/>
    <w:rsid w:val="00276D2F"/>
    <w:rsid w:val="002803F5"/>
    <w:rsid w:val="00280ACF"/>
    <w:rsid w:val="00281CC4"/>
    <w:rsid w:val="0028293B"/>
    <w:rsid w:val="00282982"/>
    <w:rsid w:val="0028629D"/>
    <w:rsid w:val="002872BD"/>
    <w:rsid w:val="0029147F"/>
    <w:rsid w:val="00291768"/>
    <w:rsid w:val="00291900"/>
    <w:rsid w:val="00292DAA"/>
    <w:rsid w:val="002931A0"/>
    <w:rsid w:val="00294895"/>
    <w:rsid w:val="002A1C96"/>
    <w:rsid w:val="002A34D9"/>
    <w:rsid w:val="002A3766"/>
    <w:rsid w:val="002A5B47"/>
    <w:rsid w:val="002A778D"/>
    <w:rsid w:val="002B1744"/>
    <w:rsid w:val="002B241A"/>
    <w:rsid w:val="002B2B4E"/>
    <w:rsid w:val="002B396B"/>
    <w:rsid w:val="002B557D"/>
    <w:rsid w:val="002B57FF"/>
    <w:rsid w:val="002B5EBA"/>
    <w:rsid w:val="002C06BA"/>
    <w:rsid w:val="002C1039"/>
    <w:rsid w:val="002C1A92"/>
    <w:rsid w:val="002C2A61"/>
    <w:rsid w:val="002C3CAF"/>
    <w:rsid w:val="002C589E"/>
    <w:rsid w:val="002C59BA"/>
    <w:rsid w:val="002C673A"/>
    <w:rsid w:val="002C6A4B"/>
    <w:rsid w:val="002D15F7"/>
    <w:rsid w:val="002D4F03"/>
    <w:rsid w:val="002D5BCC"/>
    <w:rsid w:val="002D7C24"/>
    <w:rsid w:val="002E0649"/>
    <w:rsid w:val="002E1CF7"/>
    <w:rsid w:val="002E2464"/>
    <w:rsid w:val="002E51AA"/>
    <w:rsid w:val="002E7F15"/>
    <w:rsid w:val="002F04B2"/>
    <w:rsid w:val="002F35EB"/>
    <w:rsid w:val="002F49A7"/>
    <w:rsid w:val="003013B5"/>
    <w:rsid w:val="00301A0D"/>
    <w:rsid w:val="00301BDD"/>
    <w:rsid w:val="00304E0B"/>
    <w:rsid w:val="00306DDD"/>
    <w:rsid w:val="0030760A"/>
    <w:rsid w:val="00310D0C"/>
    <w:rsid w:val="00315A19"/>
    <w:rsid w:val="0031684A"/>
    <w:rsid w:val="00316D47"/>
    <w:rsid w:val="0032106B"/>
    <w:rsid w:val="00322E14"/>
    <w:rsid w:val="003242DE"/>
    <w:rsid w:val="003243C5"/>
    <w:rsid w:val="0032492F"/>
    <w:rsid w:val="00325922"/>
    <w:rsid w:val="00325AD6"/>
    <w:rsid w:val="003264F1"/>
    <w:rsid w:val="00332DB1"/>
    <w:rsid w:val="00334E79"/>
    <w:rsid w:val="00337245"/>
    <w:rsid w:val="00340493"/>
    <w:rsid w:val="00342EEE"/>
    <w:rsid w:val="003440C5"/>
    <w:rsid w:val="003440DB"/>
    <w:rsid w:val="00345C1B"/>
    <w:rsid w:val="00346E8E"/>
    <w:rsid w:val="00347D95"/>
    <w:rsid w:val="00350303"/>
    <w:rsid w:val="003507D0"/>
    <w:rsid w:val="00350CD1"/>
    <w:rsid w:val="00352200"/>
    <w:rsid w:val="003532C4"/>
    <w:rsid w:val="00353D3D"/>
    <w:rsid w:val="003541A5"/>
    <w:rsid w:val="0035475A"/>
    <w:rsid w:val="00356880"/>
    <w:rsid w:val="00357D62"/>
    <w:rsid w:val="00364461"/>
    <w:rsid w:val="00364A81"/>
    <w:rsid w:val="00364B61"/>
    <w:rsid w:val="0036668A"/>
    <w:rsid w:val="00366F80"/>
    <w:rsid w:val="00370D1B"/>
    <w:rsid w:val="00371A17"/>
    <w:rsid w:val="003743AD"/>
    <w:rsid w:val="003765DF"/>
    <w:rsid w:val="003777AE"/>
    <w:rsid w:val="00377AC0"/>
    <w:rsid w:val="00380202"/>
    <w:rsid w:val="00384250"/>
    <w:rsid w:val="003859DA"/>
    <w:rsid w:val="003904CD"/>
    <w:rsid w:val="00390D67"/>
    <w:rsid w:val="00393EDE"/>
    <w:rsid w:val="00397772"/>
    <w:rsid w:val="00397A3C"/>
    <w:rsid w:val="003A18AB"/>
    <w:rsid w:val="003A1917"/>
    <w:rsid w:val="003A2573"/>
    <w:rsid w:val="003A30E5"/>
    <w:rsid w:val="003B14BE"/>
    <w:rsid w:val="003B16A3"/>
    <w:rsid w:val="003B1CA2"/>
    <w:rsid w:val="003B4603"/>
    <w:rsid w:val="003B704A"/>
    <w:rsid w:val="003C2CF3"/>
    <w:rsid w:val="003C3C76"/>
    <w:rsid w:val="003C4B37"/>
    <w:rsid w:val="003C6DD0"/>
    <w:rsid w:val="003C6EB3"/>
    <w:rsid w:val="003C748C"/>
    <w:rsid w:val="003C7F01"/>
    <w:rsid w:val="003D0365"/>
    <w:rsid w:val="003D0E2E"/>
    <w:rsid w:val="003D1712"/>
    <w:rsid w:val="003D2CCA"/>
    <w:rsid w:val="003D2D6A"/>
    <w:rsid w:val="003D41D1"/>
    <w:rsid w:val="003D4FD0"/>
    <w:rsid w:val="003D5DA7"/>
    <w:rsid w:val="003D6A8A"/>
    <w:rsid w:val="003D7F52"/>
    <w:rsid w:val="003E15B9"/>
    <w:rsid w:val="003E3812"/>
    <w:rsid w:val="003E625F"/>
    <w:rsid w:val="003E746F"/>
    <w:rsid w:val="003F13B2"/>
    <w:rsid w:val="003F42AD"/>
    <w:rsid w:val="003F4731"/>
    <w:rsid w:val="003F6775"/>
    <w:rsid w:val="004033AE"/>
    <w:rsid w:val="004049BF"/>
    <w:rsid w:val="004051C3"/>
    <w:rsid w:val="0040532A"/>
    <w:rsid w:val="0040553A"/>
    <w:rsid w:val="00405C54"/>
    <w:rsid w:val="004073F2"/>
    <w:rsid w:val="00414310"/>
    <w:rsid w:val="00420322"/>
    <w:rsid w:val="00420A21"/>
    <w:rsid w:val="004217A0"/>
    <w:rsid w:val="00421B63"/>
    <w:rsid w:val="0042325D"/>
    <w:rsid w:val="00425D04"/>
    <w:rsid w:val="004264F3"/>
    <w:rsid w:val="00430681"/>
    <w:rsid w:val="00432051"/>
    <w:rsid w:val="004322FF"/>
    <w:rsid w:val="0043245D"/>
    <w:rsid w:val="004330B8"/>
    <w:rsid w:val="00434519"/>
    <w:rsid w:val="004346E2"/>
    <w:rsid w:val="00436DC8"/>
    <w:rsid w:val="004376E0"/>
    <w:rsid w:val="00440C63"/>
    <w:rsid w:val="0044327C"/>
    <w:rsid w:val="00443709"/>
    <w:rsid w:val="00444515"/>
    <w:rsid w:val="00445538"/>
    <w:rsid w:val="00447B71"/>
    <w:rsid w:val="00453474"/>
    <w:rsid w:val="00455880"/>
    <w:rsid w:val="0046057D"/>
    <w:rsid w:val="004674BE"/>
    <w:rsid w:val="00467802"/>
    <w:rsid w:val="00470A25"/>
    <w:rsid w:val="00471683"/>
    <w:rsid w:val="00475A88"/>
    <w:rsid w:val="004778BA"/>
    <w:rsid w:val="004802E7"/>
    <w:rsid w:val="00480CFD"/>
    <w:rsid w:val="0048237B"/>
    <w:rsid w:val="004838FF"/>
    <w:rsid w:val="00484AD8"/>
    <w:rsid w:val="00484FB0"/>
    <w:rsid w:val="00486854"/>
    <w:rsid w:val="00486946"/>
    <w:rsid w:val="00491737"/>
    <w:rsid w:val="004953A3"/>
    <w:rsid w:val="0049605E"/>
    <w:rsid w:val="00496B83"/>
    <w:rsid w:val="004A2829"/>
    <w:rsid w:val="004A300B"/>
    <w:rsid w:val="004A5026"/>
    <w:rsid w:val="004A7EAC"/>
    <w:rsid w:val="004B20E2"/>
    <w:rsid w:val="004B2A60"/>
    <w:rsid w:val="004B3B8E"/>
    <w:rsid w:val="004B5382"/>
    <w:rsid w:val="004B6886"/>
    <w:rsid w:val="004C047B"/>
    <w:rsid w:val="004C065E"/>
    <w:rsid w:val="004C0A6C"/>
    <w:rsid w:val="004C1A86"/>
    <w:rsid w:val="004C3141"/>
    <w:rsid w:val="004C4BF2"/>
    <w:rsid w:val="004C5591"/>
    <w:rsid w:val="004C7703"/>
    <w:rsid w:val="004D0255"/>
    <w:rsid w:val="004D0F39"/>
    <w:rsid w:val="004D2169"/>
    <w:rsid w:val="004D2B7E"/>
    <w:rsid w:val="004D2DC7"/>
    <w:rsid w:val="004D39EB"/>
    <w:rsid w:val="004D43DE"/>
    <w:rsid w:val="004D5B03"/>
    <w:rsid w:val="004D712C"/>
    <w:rsid w:val="004E00AC"/>
    <w:rsid w:val="004E0D62"/>
    <w:rsid w:val="004E2A77"/>
    <w:rsid w:val="004E40C4"/>
    <w:rsid w:val="004E46D9"/>
    <w:rsid w:val="004E7709"/>
    <w:rsid w:val="004E7814"/>
    <w:rsid w:val="004F355B"/>
    <w:rsid w:val="004F3874"/>
    <w:rsid w:val="004F4B54"/>
    <w:rsid w:val="004F4E56"/>
    <w:rsid w:val="004F512C"/>
    <w:rsid w:val="004F7E00"/>
    <w:rsid w:val="00502196"/>
    <w:rsid w:val="005033A3"/>
    <w:rsid w:val="0050373C"/>
    <w:rsid w:val="005047AC"/>
    <w:rsid w:val="005079E4"/>
    <w:rsid w:val="00511BB4"/>
    <w:rsid w:val="00512627"/>
    <w:rsid w:val="005139FB"/>
    <w:rsid w:val="00514136"/>
    <w:rsid w:val="0051652E"/>
    <w:rsid w:val="005209D1"/>
    <w:rsid w:val="00522782"/>
    <w:rsid w:val="00522822"/>
    <w:rsid w:val="0052521A"/>
    <w:rsid w:val="005266ED"/>
    <w:rsid w:val="00526F39"/>
    <w:rsid w:val="00527AD4"/>
    <w:rsid w:val="00530673"/>
    <w:rsid w:val="00530E57"/>
    <w:rsid w:val="00531BD3"/>
    <w:rsid w:val="00532B9C"/>
    <w:rsid w:val="00533324"/>
    <w:rsid w:val="0053375D"/>
    <w:rsid w:val="0053383B"/>
    <w:rsid w:val="00536579"/>
    <w:rsid w:val="00537DDA"/>
    <w:rsid w:val="0054362E"/>
    <w:rsid w:val="00543A96"/>
    <w:rsid w:val="005447A5"/>
    <w:rsid w:val="00544E9D"/>
    <w:rsid w:val="0054601F"/>
    <w:rsid w:val="00556413"/>
    <w:rsid w:val="00556F24"/>
    <w:rsid w:val="00562880"/>
    <w:rsid w:val="00562FBF"/>
    <w:rsid w:val="005654D6"/>
    <w:rsid w:val="00571185"/>
    <w:rsid w:val="0057129F"/>
    <w:rsid w:val="00571312"/>
    <w:rsid w:val="00573235"/>
    <w:rsid w:val="00576CB2"/>
    <w:rsid w:val="00577FF8"/>
    <w:rsid w:val="00581ED3"/>
    <w:rsid w:val="00584471"/>
    <w:rsid w:val="00587187"/>
    <w:rsid w:val="00591D6F"/>
    <w:rsid w:val="00592E29"/>
    <w:rsid w:val="0059400B"/>
    <w:rsid w:val="00594F87"/>
    <w:rsid w:val="005957A1"/>
    <w:rsid w:val="00595D40"/>
    <w:rsid w:val="00596D8C"/>
    <w:rsid w:val="005A02F7"/>
    <w:rsid w:val="005A15A3"/>
    <w:rsid w:val="005A1DE6"/>
    <w:rsid w:val="005A2895"/>
    <w:rsid w:val="005A2E2D"/>
    <w:rsid w:val="005A34B6"/>
    <w:rsid w:val="005A3B49"/>
    <w:rsid w:val="005A5023"/>
    <w:rsid w:val="005A656D"/>
    <w:rsid w:val="005B169C"/>
    <w:rsid w:val="005B2ADA"/>
    <w:rsid w:val="005B30E7"/>
    <w:rsid w:val="005B3725"/>
    <w:rsid w:val="005B3DDF"/>
    <w:rsid w:val="005B4B78"/>
    <w:rsid w:val="005B6398"/>
    <w:rsid w:val="005B696A"/>
    <w:rsid w:val="005B6D65"/>
    <w:rsid w:val="005C0A6D"/>
    <w:rsid w:val="005C0D17"/>
    <w:rsid w:val="005C0E5F"/>
    <w:rsid w:val="005C23E8"/>
    <w:rsid w:val="005C2C21"/>
    <w:rsid w:val="005C4138"/>
    <w:rsid w:val="005C415D"/>
    <w:rsid w:val="005C5C9B"/>
    <w:rsid w:val="005C5EC0"/>
    <w:rsid w:val="005C68B2"/>
    <w:rsid w:val="005C7AD7"/>
    <w:rsid w:val="005D06CD"/>
    <w:rsid w:val="005D0E2F"/>
    <w:rsid w:val="005D19E8"/>
    <w:rsid w:val="005D277A"/>
    <w:rsid w:val="005D3628"/>
    <w:rsid w:val="005D6168"/>
    <w:rsid w:val="005D6835"/>
    <w:rsid w:val="005D78BB"/>
    <w:rsid w:val="005D7C5D"/>
    <w:rsid w:val="005E09BA"/>
    <w:rsid w:val="005E129A"/>
    <w:rsid w:val="005E20C7"/>
    <w:rsid w:val="005E4DFF"/>
    <w:rsid w:val="005E4FFE"/>
    <w:rsid w:val="005E65ED"/>
    <w:rsid w:val="005F2A78"/>
    <w:rsid w:val="005F51B5"/>
    <w:rsid w:val="005F54FA"/>
    <w:rsid w:val="005F55F7"/>
    <w:rsid w:val="005F6787"/>
    <w:rsid w:val="005F7BE5"/>
    <w:rsid w:val="00600E20"/>
    <w:rsid w:val="00601DDC"/>
    <w:rsid w:val="00602A77"/>
    <w:rsid w:val="006122B8"/>
    <w:rsid w:val="00612786"/>
    <w:rsid w:val="00612D75"/>
    <w:rsid w:val="00613370"/>
    <w:rsid w:val="0061650F"/>
    <w:rsid w:val="00617A25"/>
    <w:rsid w:val="00620D85"/>
    <w:rsid w:val="006239E0"/>
    <w:rsid w:val="00623E6A"/>
    <w:rsid w:val="0062515B"/>
    <w:rsid w:val="006274D8"/>
    <w:rsid w:val="00627765"/>
    <w:rsid w:val="0062784C"/>
    <w:rsid w:val="006316F2"/>
    <w:rsid w:val="00631983"/>
    <w:rsid w:val="00631D74"/>
    <w:rsid w:val="00632232"/>
    <w:rsid w:val="00634B59"/>
    <w:rsid w:val="00635DDF"/>
    <w:rsid w:val="00636E12"/>
    <w:rsid w:val="006400D5"/>
    <w:rsid w:val="0064051D"/>
    <w:rsid w:val="006405D7"/>
    <w:rsid w:val="00640CE6"/>
    <w:rsid w:val="00643C58"/>
    <w:rsid w:val="00644D6C"/>
    <w:rsid w:val="006459A7"/>
    <w:rsid w:val="0065039A"/>
    <w:rsid w:val="00650E52"/>
    <w:rsid w:val="0065186E"/>
    <w:rsid w:val="0065189E"/>
    <w:rsid w:val="00652F66"/>
    <w:rsid w:val="00656E75"/>
    <w:rsid w:val="006611AB"/>
    <w:rsid w:val="006611F0"/>
    <w:rsid w:val="00664C92"/>
    <w:rsid w:val="00665CB9"/>
    <w:rsid w:val="006673D4"/>
    <w:rsid w:val="00667DBE"/>
    <w:rsid w:val="00667F97"/>
    <w:rsid w:val="0067385F"/>
    <w:rsid w:val="006752BA"/>
    <w:rsid w:val="00675F18"/>
    <w:rsid w:val="0067609C"/>
    <w:rsid w:val="006763B1"/>
    <w:rsid w:val="00676A8A"/>
    <w:rsid w:val="0068498E"/>
    <w:rsid w:val="00685CA8"/>
    <w:rsid w:val="00686614"/>
    <w:rsid w:val="006901D5"/>
    <w:rsid w:val="00690B64"/>
    <w:rsid w:val="00690C83"/>
    <w:rsid w:val="00697B44"/>
    <w:rsid w:val="006A2CBE"/>
    <w:rsid w:val="006A314C"/>
    <w:rsid w:val="006A56B0"/>
    <w:rsid w:val="006A72B9"/>
    <w:rsid w:val="006A7D52"/>
    <w:rsid w:val="006B0578"/>
    <w:rsid w:val="006B224D"/>
    <w:rsid w:val="006C0E0D"/>
    <w:rsid w:val="006C0ED0"/>
    <w:rsid w:val="006C4239"/>
    <w:rsid w:val="006C5A0E"/>
    <w:rsid w:val="006D096A"/>
    <w:rsid w:val="006D14E9"/>
    <w:rsid w:val="006D53A0"/>
    <w:rsid w:val="006D549A"/>
    <w:rsid w:val="006D5B7D"/>
    <w:rsid w:val="006E227E"/>
    <w:rsid w:val="006E25F1"/>
    <w:rsid w:val="006E490B"/>
    <w:rsid w:val="006E52A7"/>
    <w:rsid w:val="006F0E98"/>
    <w:rsid w:val="006F105E"/>
    <w:rsid w:val="006F1108"/>
    <w:rsid w:val="006F356B"/>
    <w:rsid w:val="006F39F6"/>
    <w:rsid w:val="006F494B"/>
    <w:rsid w:val="006F51DA"/>
    <w:rsid w:val="006F78B2"/>
    <w:rsid w:val="00701ABC"/>
    <w:rsid w:val="0070322E"/>
    <w:rsid w:val="007045C9"/>
    <w:rsid w:val="0070504A"/>
    <w:rsid w:val="00705ED0"/>
    <w:rsid w:val="007067DB"/>
    <w:rsid w:val="0071030D"/>
    <w:rsid w:val="00711E04"/>
    <w:rsid w:val="00712A1B"/>
    <w:rsid w:val="00713F83"/>
    <w:rsid w:val="00722397"/>
    <w:rsid w:val="007240CA"/>
    <w:rsid w:val="00724BFA"/>
    <w:rsid w:val="00724E14"/>
    <w:rsid w:val="00726319"/>
    <w:rsid w:val="00727DC8"/>
    <w:rsid w:val="007322B8"/>
    <w:rsid w:val="00732C16"/>
    <w:rsid w:val="00732E37"/>
    <w:rsid w:val="00733BEB"/>
    <w:rsid w:val="0073623C"/>
    <w:rsid w:val="00736FB1"/>
    <w:rsid w:val="007374E5"/>
    <w:rsid w:val="00741259"/>
    <w:rsid w:val="00745494"/>
    <w:rsid w:val="0074559E"/>
    <w:rsid w:val="00745A66"/>
    <w:rsid w:val="00747209"/>
    <w:rsid w:val="00747D4C"/>
    <w:rsid w:val="00750467"/>
    <w:rsid w:val="0075088E"/>
    <w:rsid w:val="007524FB"/>
    <w:rsid w:val="00753ED3"/>
    <w:rsid w:val="00754B38"/>
    <w:rsid w:val="007555CD"/>
    <w:rsid w:val="00756EDE"/>
    <w:rsid w:val="00761023"/>
    <w:rsid w:val="00761B22"/>
    <w:rsid w:val="00762BAE"/>
    <w:rsid w:val="0077030F"/>
    <w:rsid w:val="00770F65"/>
    <w:rsid w:val="00771E1B"/>
    <w:rsid w:val="007731EB"/>
    <w:rsid w:val="00774F44"/>
    <w:rsid w:val="00776757"/>
    <w:rsid w:val="007801F4"/>
    <w:rsid w:val="007809AC"/>
    <w:rsid w:val="00781F95"/>
    <w:rsid w:val="00782E20"/>
    <w:rsid w:val="00782FBD"/>
    <w:rsid w:val="007838CA"/>
    <w:rsid w:val="00783981"/>
    <w:rsid w:val="00784812"/>
    <w:rsid w:val="007874E9"/>
    <w:rsid w:val="00790BAC"/>
    <w:rsid w:val="00791E46"/>
    <w:rsid w:val="00792E02"/>
    <w:rsid w:val="00794F40"/>
    <w:rsid w:val="00796D7A"/>
    <w:rsid w:val="007A0763"/>
    <w:rsid w:val="007A4B43"/>
    <w:rsid w:val="007A501E"/>
    <w:rsid w:val="007A50B6"/>
    <w:rsid w:val="007A52C0"/>
    <w:rsid w:val="007A6ABE"/>
    <w:rsid w:val="007A7AB3"/>
    <w:rsid w:val="007B02E7"/>
    <w:rsid w:val="007B067E"/>
    <w:rsid w:val="007B12B5"/>
    <w:rsid w:val="007B139C"/>
    <w:rsid w:val="007B27BF"/>
    <w:rsid w:val="007B2E9A"/>
    <w:rsid w:val="007B2FDA"/>
    <w:rsid w:val="007B3ED8"/>
    <w:rsid w:val="007B4F1E"/>
    <w:rsid w:val="007C18F7"/>
    <w:rsid w:val="007C207A"/>
    <w:rsid w:val="007C25A8"/>
    <w:rsid w:val="007C28A7"/>
    <w:rsid w:val="007C3723"/>
    <w:rsid w:val="007C3CFA"/>
    <w:rsid w:val="007C46E7"/>
    <w:rsid w:val="007C5F57"/>
    <w:rsid w:val="007C7364"/>
    <w:rsid w:val="007C78F2"/>
    <w:rsid w:val="007D0E8D"/>
    <w:rsid w:val="007D10A9"/>
    <w:rsid w:val="007D3283"/>
    <w:rsid w:val="007D3AA2"/>
    <w:rsid w:val="007D40ED"/>
    <w:rsid w:val="007D47D6"/>
    <w:rsid w:val="007D52C3"/>
    <w:rsid w:val="007D5D71"/>
    <w:rsid w:val="007E0B79"/>
    <w:rsid w:val="007E14E2"/>
    <w:rsid w:val="007E2BD9"/>
    <w:rsid w:val="007E5326"/>
    <w:rsid w:val="007E61E6"/>
    <w:rsid w:val="007E6D71"/>
    <w:rsid w:val="007E7009"/>
    <w:rsid w:val="007E7040"/>
    <w:rsid w:val="007F1065"/>
    <w:rsid w:val="007F116B"/>
    <w:rsid w:val="007F3118"/>
    <w:rsid w:val="007F3521"/>
    <w:rsid w:val="007F57EE"/>
    <w:rsid w:val="007F7C6E"/>
    <w:rsid w:val="00802555"/>
    <w:rsid w:val="00803C0B"/>
    <w:rsid w:val="008043EA"/>
    <w:rsid w:val="00804840"/>
    <w:rsid w:val="008065D0"/>
    <w:rsid w:val="008066BD"/>
    <w:rsid w:val="00806794"/>
    <w:rsid w:val="00810EA8"/>
    <w:rsid w:val="0081476E"/>
    <w:rsid w:val="008168CA"/>
    <w:rsid w:val="008173B9"/>
    <w:rsid w:val="00817A1C"/>
    <w:rsid w:val="00820FDF"/>
    <w:rsid w:val="00822CB4"/>
    <w:rsid w:val="008270BF"/>
    <w:rsid w:val="00827904"/>
    <w:rsid w:val="008321CB"/>
    <w:rsid w:val="00833727"/>
    <w:rsid w:val="00833A80"/>
    <w:rsid w:val="00835309"/>
    <w:rsid w:val="008353FC"/>
    <w:rsid w:val="00835843"/>
    <w:rsid w:val="00836DC2"/>
    <w:rsid w:val="00836F54"/>
    <w:rsid w:val="00837789"/>
    <w:rsid w:val="00842665"/>
    <w:rsid w:val="00845DE9"/>
    <w:rsid w:val="00847102"/>
    <w:rsid w:val="0084776C"/>
    <w:rsid w:val="00851EDA"/>
    <w:rsid w:val="00853AE5"/>
    <w:rsid w:val="008551D6"/>
    <w:rsid w:val="00857D1A"/>
    <w:rsid w:val="00860EB2"/>
    <w:rsid w:val="00862C70"/>
    <w:rsid w:val="0086303E"/>
    <w:rsid w:val="00865A8A"/>
    <w:rsid w:val="00866450"/>
    <w:rsid w:val="00872387"/>
    <w:rsid w:val="00873F17"/>
    <w:rsid w:val="00873F24"/>
    <w:rsid w:val="008754B4"/>
    <w:rsid w:val="008777A9"/>
    <w:rsid w:val="00881E4E"/>
    <w:rsid w:val="008831E7"/>
    <w:rsid w:val="00883E29"/>
    <w:rsid w:val="00884FE5"/>
    <w:rsid w:val="008852AC"/>
    <w:rsid w:val="00885584"/>
    <w:rsid w:val="00886DE8"/>
    <w:rsid w:val="00890B60"/>
    <w:rsid w:val="00890F89"/>
    <w:rsid w:val="00891423"/>
    <w:rsid w:val="00894908"/>
    <w:rsid w:val="00894A82"/>
    <w:rsid w:val="00896271"/>
    <w:rsid w:val="0089743B"/>
    <w:rsid w:val="008A3730"/>
    <w:rsid w:val="008A3C94"/>
    <w:rsid w:val="008B0D01"/>
    <w:rsid w:val="008B356A"/>
    <w:rsid w:val="008B37BE"/>
    <w:rsid w:val="008B4726"/>
    <w:rsid w:val="008B47DB"/>
    <w:rsid w:val="008B7011"/>
    <w:rsid w:val="008B753A"/>
    <w:rsid w:val="008C21B9"/>
    <w:rsid w:val="008C5A1E"/>
    <w:rsid w:val="008C5FD3"/>
    <w:rsid w:val="008C613D"/>
    <w:rsid w:val="008C68D0"/>
    <w:rsid w:val="008D0BF3"/>
    <w:rsid w:val="008D1176"/>
    <w:rsid w:val="008D1300"/>
    <w:rsid w:val="008D1ACB"/>
    <w:rsid w:val="008D2EB3"/>
    <w:rsid w:val="008D51C9"/>
    <w:rsid w:val="008D6F02"/>
    <w:rsid w:val="008E1E99"/>
    <w:rsid w:val="008E2593"/>
    <w:rsid w:val="008E2761"/>
    <w:rsid w:val="008E5D52"/>
    <w:rsid w:val="008F1D26"/>
    <w:rsid w:val="008F2009"/>
    <w:rsid w:val="008F27AC"/>
    <w:rsid w:val="008F39FF"/>
    <w:rsid w:val="008F436F"/>
    <w:rsid w:val="00900138"/>
    <w:rsid w:val="009004CD"/>
    <w:rsid w:val="00901998"/>
    <w:rsid w:val="00902E61"/>
    <w:rsid w:val="0090359D"/>
    <w:rsid w:val="00905539"/>
    <w:rsid w:val="00907D13"/>
    <w:rsid w:val="00910AAF"/>
    <w:rsid w:val="00912F22"/>
    <w:rsid w:val="00916B5C"/>
    <w:rsid w:val="00917C86"/>
    <w:rsid w:val="00920634"/>
    <w:rsid w:val="00922FB3"/>
    <w:rsid w:val="00924668"/>
    <w:rsid w:val="00926559"/>
    <w:rsid w:val="009310BE"/>
    <w:rsid w:val="009352FC"/>
    <w:rsid w:val="0093536A"/>
    <w:rsid w:val="00935471"/>
    <w:rsid w:val="00935629"/>
    <w:rsid w:val="00936D90"/>
    <w:rsid w:val="00936E61"/>
    <w:rsid w:val="00950183"/>
    <w:rsid w:val="00950709"/>
    <w:rsid w:val="0095170F"/>
    <w:rsid w:val="00951EC5"/>
    <w:rsid w:val="009540D0"/>
    <w:rsid w:val="00961E8E"/>
    <w:rsid w:val="009623BD"/>
    <w:rsid w:val="00963A59"/>
    <w:rsid w:val="009663CD"/>
    <w:rsid w:val="009664C2"/>
    <w:rsid w:val="00967B62"/>
    <w:rsid w:val="0097119D"/>
    <w:rsid w:val="009731F7"/>
    <w:rsid w:val="00973700"/>
    <w:rsid w:val="00975847"/>
    <w:rsid w:val="009805DF"/>
    <w:rsid w:val="0098096A"/>
    <w:rsid w:val="00980FD0"/>
    <w:rsid w:val="009810C7"/>
    <w:rsid w:val="00981447"/>
    <w:rsid w:val="0098468A"/>
    <w:rsid w:val="00985D84"/>
    <w:rsid w:val="00990CFE"/>
    <w:rsid w:val="009911D0"/>
    <w:rsid w:val="009914B1"/>
    <w:rsid w:val="0099153D"/>
    <w:rsid w:val="00991E59"/>
    <w:rsid w:val="00992DF3"/>
    <w:rsid w:val="009944F2"/>
    <w:rsid w:val="0099475C"/>
    <w:rsid w:val="00995A8B"/>
    <w:rsid w:val="0099745E"/>
    <w:rsid w:val="009A28D0"/>
    <w:rsid w:val="009A37B1"/>
    <w:rsid w:val="009A4A1B"/>
    <w:rsid w:val="009A580D"/>
    <w:rsid w:val="009A6F9A"/>
    <w:rsid w:val="009A70F8"/>
    <w:rsid w:val="009B105F"/>
    <w:rsid w:val="009B11A3"/>
    <w:rsid w:val="009B47FF"/>
    <w:rsid w:val="009B56EB"/>
    <w:rsid w:val="009B5CED"/>
    <w:rsid w:val="009B6049"/>
    <w:rsid w:val="009B62CA"/>
    <w:rsid w:val="009B6345"/>
    <w:rsid w:val="009B7750"/>
    <w:rsid w:val="009B7ADA"/>
    <w:rsid w:val="009C19AC"/>
    <w:rsid w:val="009C681A"/>
    <w:rsid w:val="009D02F9"/>
    <w:rsid w:val="009D2662"/>
    <w:rsid w:val="009D2AD4"/>
    <w:rsid w:val="009D48F8"/>
    <w:rsid w:val="009D6CFF"/>
    <w:rsid w:val="009D6EDB"/>
    <w:rsid w:val="009D6FC4"/>
    <w:rsid w:val="009E136D"/>
    <w:rsid w:val="009E4147"/>
    <w:rsid w:val="009E4510"/>
    <w:rsid w:val="009E663C"/>
    <w:rsid w:val="009F1799"/>
    <w:rsid w:val="009F1A1E"/>
    <w:rsid w:val="009F3A52"/>
    <w:rsid w:val="009F4491"/>
    <w:rsid w:val="00A0006F"/>
    <w:rsid w:val="00A003D2"/>
    <w:rsid w:val="00A004D3"/>
    <w:rsid w:val="00A01CC0"/>
    <w:rsid w:val="00A04072"/>
    <w:rsid w:val="00A045AB"/>
    <w:rsid w:val="00A04828"/>
    <w:rsid w:val="00A06CB2"/>
    <w:rsid w:val="00A06F79"/>
    <w:rsid w:val="00A07DDB"/>
    <w:rsid w:val="00A104FF"/>
    <w:rsid w:val="00A11B6A"/>
    <w:rsid w:val="00A12632"/>
    <w:rsid w:val="00A12D95"/>
    <w:rsid w:val="00A14ED4"/>
    <w:rsid w:val="00A16016"/>
    <w:rsid w:val="00A1614F"/>
    <w:rsid w:val="00A165F4"/>
    <w:rsid w:val="00A17A3A"/>
    <w:rsid w:val="00A17DFD"/>
    <w:rsid w:val="00A17FF4"/>
    <w:rsid w:val="00A22C9B"/>
    <w:rsid w:val="00A22D34"/>
    <w:rsid w:val="00A24600"/>
    <w:rsid w:val="00A25324"/>
    <w:rsid w:val="00A271E4"/>
    <w:rsid w:val="00A307E4"/>
    <w:rsid w:val="00A30B75"/>
    <w:rsid w:val="00A30BBB"/>
    <w:rsid w:val="00A30D5F"/>
    <w:rsid w:val="00A323AB"/>
    <w:rsid w:val="00A32DB3"/>
    <w:rsid w:val="00A3496C"/>
    <w:rsid w:val="00A34E1D"/>
    <w:rsid w:val="00A4107F"/>
    <w:rsid w:val="00A41624"/>
    <w:rsid w:val="00A43947"/>
    <w:rsid w:val="00A45DDF"/>
    <w:rsid w:val="00A46227"/>
    <w:rsid w:val="00A46445"/>
    <w:rsid w:val="00A50589"/>
    <w:rsid w:val="00A52B5F"/>
    <w:rsid w:val="00A53004"/>
    <w:rsid w:val="00A55C10"/>
    <w:rsid w:val="00A55C9B"/>
    <w:rsid w:val="00A56C79"/>
    <w:rsid w:val="00A57048"/>
    <w:rsid w:val="00A602FE"/>
    <w:rsid w:val="00A62EC3"/>
    <w:rsid w:val="00A6445E"/>
    <w:rsid w:val="00A64D0E"/>
    <w:rsid w:val="00A65934"/>
    <w:rsid w:val="00A65B40"/>
    <w:rsid w:val="00A66BDA"/>
    <w:rsid w:val="00A70B95"/>
    <w:rsid w:val="00A7302B"/>
    <w:rsid w:val="00A74B25"/>
    <w:rsid w:val="00A75155"/>
    <w:rsid w:val="00A769B0"/>
    <w:rsid w:val="00A76F71"/>
    <w:rsid w:val="00A8160B"/>
    <w:rsid w:val="00A835A3"/>
    <w:rsid w:val="00A83E78"/>
    <w:rsid w:val="00A83F99"/>
    <w:rsid w:val="00A853D6"/>
    <w:rsid w:val="00A86747"/>
    <w:rsid w:val="00A86BDA"/>
    <w:rsid w:val="00A86C8F"/>
    <w:rsid w:val="00A87702"/>
    <w:rsid w:val="00A90986"/>
    <w:rsid w:val="00A917C2"/>
    <w:rsid w:val="00A9238C"/>
    <w:rsid w:val="00A93DFD"/>
    <w:rsid w:val="00A952E7"/>
    <w:rsid w:val="00A957D7"/>
    <w:rsid w:val="00A961DA"/>
    <w:rsid w:val="00A9708D"/>
    <w:rsid w:val="00AA0A3A"/>
    <w:rsid w:val="00AA1237"/>
    <w:rsid w:val="00AA3426"/>
    <w:rsid w:val="00AA3FD3"/>
    <w:rsid w:val="00AA6121"/>
    <w:rsid w:val="00AA779A"/>
    <w:rsid w:val="00AA7B9B"/>
    <w:rsid w:val="00AB2A32"/>
    <w:rsid w:val="00AB2A3B"/>
    <w:rsid w:val="00AB42B4"/>
    <w:rsid w:val="00AB5F6A"/>
    <w:rsid w:val="00AC0B3C"/>
    <w:rsid w:val="00AC1503"/>
    <w:rsid w:val="00AC17CE"/>
    <w:rsid w:val="00AC18E7"/>
    <w:rsid w:val="00AC1DDF"/>
    <w:rsid w:val="00AC317F"/>
    <w:rsid w:val="00AC5858"/>
    <w:rsid w:val="00AC697F"/>
    <w:rsid w:val="00AC6BF2"/>
    <w:rsid w:val="00AD038B"/>
    <w:rsid w:val="00AD08A3"/>
    <w:rsid w:val="00AD4F49"/>
    <w:rsid w:val="00AD5498"/>
    <w:rsid w:val="00AD5929"/>
    <w:rsid w:val="00AD5E80"/>
    <w:rsid w:val="00AD7A83"/>
    <w:rsid w:val="00AE2049"/>
    <w:rsid w:val="00AE2F04"/>
    <w:rsid w:val="00AE38E4"/>
    <w:rsid w:val="00AE3CF0"/>
    <w:rsid w:val="00AE5D4F"/>
    <w:rsid w:val="00AE6775"/>
    <w:rsid w:val="00AE70B8"/>
    <w:rsid w:val="00AF016A"/>
    <w:rsid w:val="00AF1204"/>
    <w:rsid w:val="00AF133F"/>
    <w:rsid w:val="00AF24CA"/>
    <w:rsid w:val="00AF28E1"/>
    <w:rsid w:val="00AF3CAA"/>
    <w:rsid w:val="00AF5017"/>
    <w:rsid w:val="00AF511C"/>
    <w:rsid w:val="00B02F1B"/>
    <w:rsid w:val="00B03ACC"/>
    <w:rsid w:val="00B05017"/>
    <w:rsid w:val="00B0710B"/>
    <w:rsid w:val="00B11FB4"/>
    <w:rsid w:val="00B13C23"/>
    <w:rsid w:val="00B143D2"/>
    <w:rsid w:val="00B15734"/>
    <w:rsid w:val="00B15C6F"/>
    <w:rsid w:val="00B164C2"/>
    <w:rsid w:val="00B20112"/>
    <w:rsid w:val="00B207AB"/>
    <w:rsid w:val="00B21A45"/>
    <w:rsid w:val="00B251F9"/>
    <w:rsid w:val="00B266B8"/>
    <w:rsid w:val="00B3028A"/>
    <w:rsid w:val="00B36993"/>
    <w:rsid w:val="00B40FAF"/>
    <w:rsid w:val="00B42AA4"/>
    <w:rsid w:val="00B452D1"/>
    <w:rsid w:val="00B478B0"/>
    <w:rsid w:val="00B51B8F"/>
    <w:rsid w:val="00B53EC4"/>
    <w:rsid w:val="00B6021B"/>
    <w:rsid w:val="00B61622"/>
    <w:rsid w:val="00B623E8"/>
    <w:rsid w:val="00B62912"/>
    <w:rsid w:val="00B6467E"/>
    <w:rsid w:val="00B64E34"/>
    <w:rsid w:val="00B6783A"/>
    <w:rsid w:val="00B6786E"/>
    <w:rsid w:val="00B71E3D"/>
    <w:rsid w:val="00B735E7"/>
    <w:rsid w:val="00B73AF8"/>
    <w:rsid w:val="00B745AD"/>
    <w:rsid w:val="00B75373"/>
    <w:rsid w:val="00B76E54"/>
    <w:rsid w:val="00B80793"/>
    <w:rsid w:val="00B82EE8"/>
    <w:rsid w:val="00B833E8"/>
    <w:rsid w:val="00B86453"/>
    <w:rsid w:val="00B8696D"/>
    <w:rsid w:val="00B87B14"/>
    <w:rsid w:val="00B87F63"/>
    <w:rsid w:val="00B905A8"/>
    <w:rsid w:val="00B93FEE"/>
    <w:rsid w:val="00B9421C"/>
    <w:rsid w:val="00BA16E7"/>
    <w:rsid w:val="00BA608B"/>
    <w:rsid w:val="00BA652B"/>
    <w:rsid w:val="00BA6858"/>
    <w:rsid w:val="00BA7034"/>
    <w:rsid w:val="00BB1E04"/>
    <w:rsid w:val="00BB224A"/>
    <w:rsid w:val="00BB31BE"/>
    <w:rsid w:val="00BB38D3"/>
    <w:rsid w:val="00BB3A3E"/>
    <w:rsid w:val="00BB3B85"/>
    <w:rsid w:val="00BB3D83"/>
    <w:rsid w:val="00BB7833"/>
    <w:rsid w:val="00BC0515"/>
    <w:rsid w:val="00BC0627"/>
    <w:rsid w:val="00BC3177"/>
    <w:rsid w:val="00BC368A"/>
    <w:rsid w:val="00BC4A2C"/>
    <w:rsid w:val="00BC5246"/>
    <w:rsid w:val="00BC628B"/>
    <w:rsid w:val="00BC63C5"/>
    <w:rsid w:val="00BC68E2"/>
    <w:rsid w:val="00BD11A0"/>
    <w:rsid w:val="00BD1666"/>
    <w:rsid w:val="00BD1E48"/>
    <w:rsid w:val="00BD2A77"/>
    <w:rsid w:val="00BD4AD8"/>
    <w:rsid w:val="00BD59AF"/>
    <w:rsid w:val="00BD5B5D"/>
    <w:rsid w:val="00BD5E4B"/>
    <w:rsid w:val="00BD6F33"/>
    <w:rsid w:val="00BE1A80"/>
    <w:rsid w:val="00BE30FF"/>
    <w:rsid w:val="00BE47A7"/>
    <w:rsid w:val="00BE4C44"/>
    <w:rsid w:val="00BE5023"/>
    <w:rsid w:val="00BE5813"/>
    <w:rsid w:val="00BE5B3F"/>
    <w:rsid w:val="00BE63AB"/>
    <w:rsid w:val="00BE7389"/>
    <w:rsid w:val="00BF01A9"/>
    <w:rsid w:val="00BF0B8F"/>
    <w:rsid w:val="00BF19C3"/>
    <w:rsid w:val="00BF35C6"/>
    <w:rsid w:val="00BF4198"/>
    <w:rsid w:val="00BF446B"/>
    <w:rsid w:val="00BF5C2D"/>
    <w:rsid w:val="00C01405"/>
    <w:rsid w:val="00C01644"/>
    <w:rsid w:val="00C01EB1"/>
    <w:rsid w:val="00C030FC"/>
    <w:rsid w:val="00C03AA8"/>
    <w:rsid w:val="00C04133"/>
    <w:rsid w:val="00C07D95"/>
    <w:rsid w:val="00C136B3"/>
    <w:rsid w:val="00C1437E"/>
    <w:rsid w:val="00C16633"/>
    <w:rsid w:val="00C16B89"/>
    <w:rsid w:val="00C2203C"/>
    <w:rsid w:val="00C24102"/>
    <w:rsid w:val="00C252FE"/>
    <w:rsid w:val="00C25550"/>
    <w:rsid w:val="00C2641A"/>
    <w:rsid w:val="00C2666C"/>
    <w:rsid w:val="00C26992"/>
    <w:rsid w:val="00C27759"/>
    <w:rsid w:val="00C27FF7"/>
    <w:rsid w:val="00C30283"/>
    <w:rsid w:val="00C3090E"/>
    <w:rsid w:val="00C31433"/>
    <w:rsid w:val="00C316E5"/>
    <w:rsid w:val="00C31E1C"/>
    <w:rsid w:val="00C32491"/>
    <w:rsid w:val="00C32A8E"/>
    <w:rsid w:val="00C32F72"/>
    <w:rsid w:val="00C339CC"/>
    <w:rsid w:val="00C33C77"/>
    <w:rsid w:val="00C346A4"/>
    <w:rsid w:val="00C35C8D"/>
    <w:rsid w:val="00C40E54"/>
    <w:rsid w:val="00C41069"/>
    <w:rsid w:val="00C416FA"/>
    <w:rsid w:val="00C44AE7"/>
    <w:rsid w:val="00C46F75"/>
    <w:rsid w:val="00C504DF"/>
    <w:rsid w:val="00C50671"/>
    <w:rsid w:val="00C51590"/>
    <w:rsid w:val="00C51D6F"/>
    <w:rsid w:val="00C52407"/>
    <w:rsid w:val="00C524FB"/>
    <w:rsid w:val="00C530F1"/>
    <w:rsid w:val="00C532AC"/>
    <w:rsid w:val="00C537D5"/>
    <w:rsid w:val="00C54E57"/>
    <w:rsid w:val="00C55B97"/>
    <w:rsid w:val="00C57428"/>
    <w:rsid w:val="00C57EB3"/>
    <w:rsid w:val="00C6097C"/>
    <w:rsid w:val="00C62812"/>
    <w:rsid w:val="00C62BF9"/>
    <w:rsid w:val="00C63C69"/>
    <w:rsid w:val="00C645BD"/>
    <w:rsid w:val="00C649E4"/>
    <w:rsid w:val="00C6697A"/>
    <w:rsid w:val="00C66FB1"/>
    <w:rsid w:val="00C672C8"/>
    <w:rsid w:val="00C677B6"/>
    <w:rsid w:val="00C73BBE"/>
    <w:rsid w:val="00C77238"/>
    <w:rsid w:val="00C77262"/>
    <w:rsid w:val="00C77589"/>
    <w:rsid w:val="00C820C8"/>
    <w:rsid w:val="00C82A0F"/>
    <w:rsid w:val="00C8364D"/>
    <w:rsid w:val="00C8396B"/>
    <w:rsid w:val="00C84048"/>
    <w:rsid w:val="00C8478F"/>
    <w:rsid w:val="00C849B3"/>
    <w:rsid w:val="00C84C0A"/>
    <w:rsid w:val="00C87085"/>
    <w:rsid w:val="00C8743E"/>
    <w:rsid w:val="00C9187A"/>
    <w:rsid w:val="00C934E6"/>
    <w:rsid w:val="00C9776B"/>
    <w:rsid w:val="00CA4152"/>
    <w:rsid w:val="00CA5637"/>
    <w:rsid w:val="00CA6164"/>
    <w:rsid w:val="00CA6B63"/>
    <w:rsid w:val="00CA7EB3"/>
    <w:rsid w:val="00CB0033"/>
    <w:rsid w:val="00CB1379"/>
    <w:rsid w:val="00CB27E4"/>
    <w:rsid w:val="00CB2DF3"/>
    <w:rsid w:val="00CB43F6"/>
    <w:rsid w:val="00CC1D61"/>
    <w:rsid w:val="00CC45E3"/>
    <w:rsid w:val="00CC65D9"/>
    <w:rsid w:val="00CC6880"/>
    <w:rsid w:val="00CC6DC1"/>
    <w:rsid w:val="00CD0080"/>
    <w:rsid w:val="00CD0C4E"/>
    <w:rsid w:val="00CD0D8E"/>
    <w:rsid w:val="00CD207D"/>
    <w:rsid w:val="00CD3EF2"/>
    <w:rsid w:val="00CD5AF4"/>
    <w:rsid w:val="00CD5E33"/>
    <w:rsid w:val="00CD6374"/>
    <w:rsid w:val="00CE00EC"/>
    <w:rsid w:val="00CE230B"/>
    <w:rsid w:val="00CE2AC5"/>
    <w:rsid w:val="00CE578F"/>
    <w:rsid w:val="00CE7C9E"/>
    <w:rsid w:val="00CF02B3"/>
    <w:rsid w:val="00CF0B02"/>
    <w:rsid w:val="00CF230C"/>
    <w:rsid w:val="00CF5167"/>
    <w:rsid w:val="00CF6ACC"/>
    <w:rsid w:val="00CF6D8C"/>
    <w:rsid w:val="00CF7483"/>
    <w:rsid w:val="00D0126F"/>
    <w:rsid w:val="00D038B0"/>
    <w:rsid w:val="00D0400F"/>
    <w:rsid w:val="00D04EEA"/>
    <w:rsid w:val="00D06304"/>
    <w:rsid w:val="00D06551"/>
    <w:rsid w:val="00D10909"/>
    <w:rsid w:val="00D10AE3"/>
    <w:rsid w:val="00D12C2A"/>
    <w:rsid w:val="00D14646"/>
    <w:rsid w:val="00D14C05"/>
    <w:rsid w:val="00D158E6"/>
    <w:rsid w:val="00D16922"/>
    <w:rsid w:val="00D16D2D"/>
    <w:rsid w:val="00D224A9"/>
    <w:rsid w:val="00D259FB"/>
    <w:rsid w:val="00D2650D"/>
    <w:rsid w:val="00D3301C"/>
    <w:rsid w:val="00D4355A"/>
    <w:rsid w:val="00D44029"/>
    <w:rsid w:val="00D44BDB"/>
    <w:rsid w:val="00D46592"/>
    <w:rsid w:val="00D4705C"/>
    <w:rsid w:val="00D4726A"/>
    <w:rsid w:val="00D5051B"/>
    <w:rsid w:val="00D50C13"/>
    <w:rsid w:val="00D52DDB"/>
    <w:rsid w:val="00D55B0C"/>
    <w:rsid w:val="00D573AB"/>
    <w:rsid w:val="00D576B1"/>
    <w:rsid w:val="00D5779A"/>
    <w:rsid w:val="00D60337"/>
    <w:rsid w:val="00D63900"/>
    <w:rsid w:val="00D63C98"/>
    <w:rsid w:val="00D65BE2"/>
    <w:rsid w:val="00D71A92"/>
    <w:rsid w:val="00D72CF7"/>
    <w:rsid w:val="00D73BF8"/>
    <w:rsid w:val="00D74DDA"/>
    <w:rsid w:val="00D74ECF"/>
    <w:rsid w:val="00D755D2"/>
    <w:rsid w:val="00D75710"/>
    <w:rsid w:val="00D757A5"/>
    <w:rsid w:val="00D75C0C"/>
    <w:rsid w:val="00D75F7E"/>
    <w:rsid w:val="00D8051A"/>
    <w:rsid w:val="00D86BDA"/>
    <w:rsid w:val="00D9028F"/>
    <w:rsid w:val="00D9197B"/>
    <w:rsid w:val="00D93084"/>
    <w:rsid w:val="00D932AF"/>
    <w:rsid w:val="00D941D7"/>
    <w:rsid w:val="00D97FA3"/>
    <w:rsid w:val="00DA21DB"/>
    <w:rsid w:val="00DA288F"/>
    <w:rsid w:val="00DA3BDD"/>
    <w:rsid w:val="00DA4D2D"/>
    <w:rsid w:val="00DA53D4"/>
    <w:rsid w:val="00DA54CC"/>
    <w:rsid w:val="00DA5700"/>
    <w:rsid w:val="00DA79A4"/>
    <w:rsid w:val="00DB0E03"/>
    <w:rsid w:val="00DB186A"/>
    <w:rsid w:val="00DB39A0"/>
    <w:rsid w:val="00DB4747"/>
    <w:rsid w:val="00DB54DC"/>
    <w:rsid w:val="00DB6F2A"/>
    <w:rsid w:val="00DC3292"/>
    <w:rsid w:val="00DC3BD0"/>
    <w:rsid w:val="00DC4E23"/>
    <w:rsid w:val="00DC53F2"/>
    <w:rsid w:val="00DC61C2"/>
    <w:rsid w:val="00DC699B"/>
    <w:rsid w:val="00DC6CDB"/>
    <w:rsid w:val="00DC7D31"/>
    <w:rsid w:val="00DD045F"/>
    <w:rsid w:val="00DD216B"/>
    <w:rsid w:val="00DD2A80"/>
    <w:rsid w:val="00DD3583"/>
    <w:rsid w:val="00DD5267"/>
    <w:rsid w:val="00DD542C"/>
    <w:rsid w:val="00DE04B9"/>
    <w:rsid w:val="00DE1047"/>
    <w:rsid w:val="00DE4C26"/>
    <w:rsid w:val="00DE5A42"/>
    <w:rsid w:val="00DE5B60"/>
    <w:rsid w:val="00DE5CFC"/>
    <w:rsid w:val="00DE7762"/>
    <w:rsid w:val="00DF0689"/>
    <w:rsid w:val="00DF11CF"/>
    <w:rsid w:val="00DF1A08"/>
    <w:rsid w:val="00DF474C"/>
    <w:rsid w:val="00DF79F3"/>
    <w:rsid w:val="00E009E1"/>
    <w:rsid w:val="00E0113B"/>
    <w:rsid w:val="00E01DEA"/>
    <w:rsid w:val="00E02AFD"/>
    <w:rsid w:val="00E0326D"/>
    <w:rsid w:val="00E0352A"/>
    <w:rsid w:val="00E063AA"/>
    <w:rsid w:val="00E07643"/>
    <w:rsid w:val="00E116F6"/>
    <w:rsid w:val="00E134CF"/>
    <w:rsid w:val="00E1422E"/>
    <w:rsid w:val="00E15660"/>
    <w:rsid w:val="00E201BA"/>
    <w:rsid w:val="00E232C1"/>
    <w:rsid w:val="00E272B2"/>
    <w:rsid w:val="00E27B69"/>
    <w:rsid w:val="00E30C4B"/>
    <w:rsid w:val="00E34404"/>
    <w:rsid w:val="00E354EC"/>
    <w:rsid w:val="00E36037"/>
    <w:rsid w:val="00E409B2"/>
    <w:rsid w:val="00E41E7C"/>
    <w:rsid w:val="00E42A92"/>
    <w:rsid w:val="00E432D8"/>
    <w:rsid w:val="00E449A9"/>
    <w:rsid w:val="00E50612"/>
    <w:rsid w:val="00E50E10"/>
    <w:rsid w:val="00E5176D"/>
    <w:rsid w:val="00E51CB9"/>
    <w:rsid w:val="00E52FEB"/>
    <w:rsid w:val="00E5329D"/>
    <w:rsid w:val="00E53B1D"/>
    <w:rsid w:val="00E55034"/>
    <w:rsid w:val="00E55533"/>
    <w:rsid w:val="00E55A3F"/>
    <w:rsid w:val="00E56648"/>
    <w:rsid w:val="00E568BA"/>
    <w:rsid w:val="00E60323"/>
    <w:rsid w:val="00E61AF5"/>
    <w:rsid w:val="00E6200F"/>
    <w:rsid w:val="00E626F0"/>
    <w:rsid w:val="00E62D9A"/>
    <w:rsid w:val="00E62F0D"/>
    <w:rsid w:val="00E65C40"/>
    <w:rsid w:val="00E66D41"/>
    <w:rsid w:val="00E67186"/>
    <w:rsid w:val="00E72DB3"/>
    <w:rsid w:val="00E77F07"/>
    <w:rsid w:val="00E802C2"/>
    <w:rsid w:val="00E80C86"/>
    <w:rsid w:val="00E84F8A"/>
    <w:rsid w:val="00E850F2"/>
    <w:rsid w:val="00E866D1"/>
    <w:rsid w:val="00E90E8A"/>
    <w:rsid w:val="00E93F48"/>
    <w:rsid w:val="00E94DB2"/>
    <w:rsid w:val="00E957E3"/>
    <w:rsid w:val="00E959BB"/>
    <w:rsid w:val="00E95B0B"/>
    <w:rsid w:val="00E97ADC"/>
    <w:rsid w:val="00EA0856"/>
    <w:rsid w:val="00EA2CDA"/>
    <w:rsid w:val="00EA330D"/>
    <w:rsid w:val="00EA611F"/>
    <w:rsid w:val="00EB0B1E"/>
    <w:rsid w:val="00EB1658"/>
    <w:rsid w:val="00EB298F"/>
    <w:rsid w:val="00EB3501"/>
    <w:rsid w:val="00EB410F"/>
    <w:rsid w:val="00EB6EBC"/>
    <w:rsid w:val="00EC238E"/>
    <w:rsid w:val="00EC432E"/>
    <w:rsid w:val="00EC48FD"/>
    <w:rsid w:val="00EC52D1"/>
    <w:rsid w:val="00EC5985"/>
    <w:rsid w:val="00EC66C4"/>
    <w:rsid w:val="00ED0C6F"/>
    <w:rsid w:val="00ED16E3"/>
    <w:rsid w:val="00ED317A"/>
    <w:rsid w:val="00ED3218"/>
    <w:rsid w:val="00ED606E"/>
    <w:rsid w:val="00ED67B6"/>
    <w:rsid w:val="00EE0A7E"/>
    <w:rsid w:val="00EE3F3F"/>
    <w:rsid w:val="00EE48AE"/>
    <w:rsid w:val="00EE49FF"/>
    <w:rsid w:val="00EE7869"/>
    <w:rsid w:val="00EE7D16"/>
    <w:rsid w:val="00F01633"/>
    <w:rsid w:val="00F04C79"/>
    <w:rsid w:val="00F0743D"/>
    <w:rsid w:val="00F0798A"/>
    <w:rsid w:val="00F10E1C"/>
    <w:rsid w:val="00F112AD"/>
    <w:rsid w:val="00F13A83"/>
    <w:rsid w:val="00F142BB"/>
    <w:rsid w:val="00F14DCE"/>
    <w:rsid w:val="00F15579"/>
    <w:rsid w:val="00F174F4"/>
    <w:rsid w:val="00F201E8"/>
    <w:rsid w:val="00F2257D"/>
    <w:rsid w:val="00F248EA"/>
    <w:rsid w:val="00F24AB5"/>
    <w:rsid w:val="00F259AF"/>
    <w:rsid w:val="00F26593"/>
    <w:rsid w:val="00F26631"/>
    <w:rsid w:val="00F27994"/>
    <w:rsid w:val="00F300C4"/>
    <w:rsid w:val="00F33DE8"/>
    <w:rsid w:val="00F34EC1"/>
    <w:rsid w:val="00F37C74"/>
    <w:rsid w:val="00F37DF0"/>
    <w:rsid w:val="00F42AD3"/>
    <w:rsid w:val="00F44164"/>
    <w:rsid w:val="00F44D0F"/>
    <w:rsid w:val="00F52824"/>
    <w:rsid w:val="00F52CBD"/>
    <w:rsid w:val="00F52FFC"/>
    <w:rsid w:val="00F533DC"/>
    <w:rsid w:val="00F5345F"/>
    <w:rsid w:val="00F53497"/>
    <w:rsid w:val="00F53BCB"/>
    <w:rsid w:val="00F540E7"/>
    <w:rsid w:val="00F54913"/>
    <w:rsid w:val="00F57430"/>
    <w:rsid w:val="00F60B3C"/>
    <w:rsid w:val="00F66505"/>
    <w:rsid w:val="00F700B3"/>
    <w:rsid w:val="00F70572"/>
    <w:rsid w:val="00F722E4"/>
    <w:rsid w:val="00F731A4"/>
    <w:rsid w:val="00F74350"/>
    <w:rsid w:val="00F7529D"/>
    <w:rsid w:val="00F778B7"/>
    <w:rsid w:val="00F77AFA"/>
    <w:rsid w:val="00F80332"/>
    <w:rsid w:val="00F82583"/>
    <w:rsid w:val="00F82960"/>
    <w:rsid w:val="00F836F3"/>
    <w:rsid w:val="00F86431"/>
    <w:rsid w:val="00F915EB"/>
    <w:rsid w:val="00F92E2C"/>
    <w:rsid w:val="00F93238"/>
    <w:rsid w:val="00F96BCE"/>
    <w:rsid w:val="00FA19F8"/>
    <w:rsid w:val="00FA1CAA"/>
    <w:rsid w:val="00FA2A3A"/>
    <w:rsid w:val="00FA31F0"/>
    <w:rsid w:val="00FA3280"/>
    <w:rsid w:val="00FB07AD"/>
    <w:rsid w:val="00FB0B4E"/>
    <w:rsid w:val="00FB1AAB"/>
    <w:rsid w:val="00FB411C"/>
    <w:rsid w:val="00FB53B1"/>
    <w:rsid w:val="00FB54A5"/>
    <w:rsid w:val="00FB5B0C"/>
    <w:rsid w:val="00FB5D7B"/>
    <w:rsid w:val="00FB61F5"/>
    <w:rsid w:val="00FC2D19"/>
    <w:rsid w:val="00FC4718"/>
    <w:rsid w:val="00FC47C4"/>
    <w:rsid w:val="00FC6386"/>
    <w:rsid w:val="00FC6CD6"/>
    <w:rsid w:val="00FC7472"/>
    <w:rsid w:val="00FC7AF4"/>
    <w:rsid w:val="00FD067D"/>
    <w:rsid w:val="00FD2CC9"/>
    <w:rsid w:val="00FD3577"/>
    <w:rsid w:val="00FD7723"/>
    <w:rsid w:val="00FD7F87"/>
    <w:rsid w:val="00FE19E1"/>
    <w:rsid w:val="00FE3127"/>
    <w:rsid w:val="00FE3DE5"/>
    <w:rsid w:val="00FE3E02"/>
    <w:rsid w:val="00FE5576"/>
    <w:rsid w:val="00FE76BD"/>
    <w:rsid w:val="00FF06A8"/>
    <w:rsid w:val="00FF168A"/>
    <w:rsid w:val="00FF287C"/>
    <w:rsid w:val="00FF48D3"/>
    <w:rsid w:val="00FF4C1C"/>
    <w:rsid w:val="00FF6D9A"/>
    <w:rsid w:val="00FF79AB"/>
    <w:rsid w:val="00FF7D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EC7E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7F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577FF8"/>
    <w:pPr>
      <w:tabs>
        <w:tab w:val="center" w:pos="4680"/>
        <w:tab w:val="right" w:pos="9360"/>
      </w:tabs>
    </w:pPr>
    <w:rPr>
      <w:rFonts w:ascii="Calibri" w:eastAsia="Times New Roman" w:hAnsi="Calibri" w:cs="Times New Roman"/>
    </w:rPr>
  </w:style>
  <w:style w:type="character" w:customStyle="1" w:styleId="HeaderChar">
    <w:name w:val="Header Char"/>
    <w:basedOn w:val="DefaultParagraphFont"/>
    <w:link w:val="Header"/>
    <w:uiPriority w:val="99"/>
    <w:rsid w:val="00577FF8"/>
    <w:rPr>
      <w:rFonts w:ascii="Calibri" w:eastAsia="Times New Roman" w:hAnsi="Calibri" w:cs="Times New Roman"/>
    </w:rPr>
  </w:style>
  <w:style w:type="character" w:styleId="LineNumber">
    <w:name w:val="line number"/>
    <w:basedOn w:val="DefaultParagraphFont"/>
    <w:uiPriority w:val="99"/>
    <w:semiHidden/>
    <w:unhideWhenUsed/>
    <w:rsid w:val="00577FF8"/>
  </w:style>
  <w:style w:type="paragraph" w:customStyle="1" w:styleId="MediumShading1-Accent21">
    <w:name w:val="Medium Shading 1 - Accent 21"/>
    <w:uiPriority w:val="1"/>
    <w:qFormat/>
    <w:rsid w:val="007A6ABE"/>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7A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ABE"/>
  </w:style>
  <w:style w:type="character" w:styleId="CommentReference">
    <w:name w:val="annotation reference"/>
    <w:basedOn w:val="DefaultParagraphFont"/>
    <w:uiPriority w:val="99"/>
    <w:semiHidden/>
    <w:unhideWhenUsed/>
    <w:rsid w:val="000A0A55"/>
    <w:rPr>
      <w:sz w:val="16"/>
      <w:szCs w:val="16"/>
    </w:rPr>
  </w:style>
  <w:style w:type="paragraph" w:styleId="CommentText">
    <w:name w:val="annotation text"/>
    <w:basedOn w:val="Normal"/>
    <w:link w:val="CommentTextChar"/>
    <w:uiPriority w:val="99"/>
    <w:semiHidden/>
    <w:unhideWhenUsed/>
    <w:rsid w:val="000A0A55"/>
    <w:pPr>
      <w:spacing w:line="240" w:lineRule="auto"/>
    </w:pPr>
    <w:rPr>
      <w:sz w:val="20"/>
      <w:szCs w:val="20"/>
    </w:rPr>
  </w:style>
  <w:style w:type="character" w:customStyle="1" w:styleId="CommentTextChar">
    <w:name w:val="Comment Text Char"/>
    <w:basedOn w:val="DefaultParagraphFont"/>
    <w:link w:val="CommentText"/>
    <w:uiPriority w:val="99"/>
    <w:semiHidden/>
    <w:rsid w:val="000A0A55"/>
    <w:rPr>
      <w:sz w:val="20"/>
      <w:szCs w:val="20"/>
    </w:rPr>
  </w:style>
  <w:style w:type="paragraph" w:styleId="CommentSubject">
    <w:name w:val="annotation subject"/>
    <w:basedOn w:val="CommentText"/>
    <w:next w:val="CommentText"/>
    <w:link w:val="CommentSubjectChar"/>
    <w:uiPriority w:val="99"/>
    <w:semiHidden/>
    <w:unhideWhenUsed/>
    <w:rsid w:val="000A0A55"/>
    <w:rPr>
      <w:b/>
      <w:bCs/>
    </w:rPr>
  </w:style>
  <w:style w:type="character" w:customStyle="1" w:styleId="CommentSubjectChar">
    <w:name w:val="Comment Subject Char"/>
    <w:basedOn w:val="CommentTextChar"/>
    <w:link w:val="CommentSubject"/>
    <w:uiPriority w:val="99"/>
    <w:semiHidden/>
    <w:rsid w:val="000A0A55"/>
    <w:rPr>
      <w:b/>
      <w:bCs/>
      <w:sz w:val="20"/>
      <w:szCs w:val="20"/>
    </w:rPr>
  </w:style>
  <w:style w:type="paragraph" w:styleId="BalloonText">
    <w:name w:val="Balloon Text"/>
    <w:basedOn w:val="Normal"/>
    <w:link w:val="BalloonTextChar"/>
    <w:uiPriority w:val="99"/>
    <w:semiHidden/>
    <w:unhideWhenUsed/>
    <w:rsid w:val="000A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55"/>
    <w:rPr>
      <w:rFonts w:ascii="Tahoma" w:hAnsi="Tahoma" w:cs="Tahoma"/>
      <w:sz w:val="16"/>
      <w:szCs w:val="16"/>
    </w:rPr>
  </w:style>
  <w:style w:type="character" w:customStyle="1" w:styleId="apple-converted-space">
    <w:name w:val="apple-converted-space"/>
    <w:basedOn w:val="DefaultParagraphFont"/>
    <w:rsid w:val="007C3723"/>
  </w:style>
  <w:style w:type="character" w:styleId="Hyperlink">
    <w:name w:val="Hyperlink"/>
    <w:basedOn w:val="DefaultParagraphFont"/>
    <w:uiPriority w:val="99"/>
    <w:unhideWhenUsed/>
    <w:rsid w:val="00D65BE2"/>
    <w:rPr>
      <w:color w:val="0000FF" w:themeColor="hyperlink"/>
      <w:u w:val="single"/>
    </w:rPr>
  </w:style>
  <w:style w:type="table" w:styleId="TableGrid">
    <w:name w:val="Table Grid"/>
    <w:basedOn w:val="TableNormal"/>
    <w:uiPriority w:val="39"/>
    <w:rsid w:val="005C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2E37"/>
    <w:pPr>
      <w:spacing w:after="0" w:line="240" w:lineRule="auto"/>
    </w:pPr>
  </w:style>
  <w:style w:type="paragraph" w:styleId="ListParagraph">
    <w:name w:val="List Paragraph"/>
    <w:basedOn w:val="Normal"/>
    <w:uiPriority w:val="34"/>
    <w:qFormat/>
    <w:rsid w:val="002E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3336">
      <w:bodyDiv w:val="1"/>
      <w:marLeft w:val="0"/>
      <w:marRight w:val="0"/>
      <w:marTop w:val="0"/>
      <w:marBottom w:val="0"/>
      <w:divBdr>
        <w:top w:val="none" w:sz="0" w:space="0" w:color="auto"/>
        <w:left w:val="none" w:sz="0" w:space="0" w:color="auto"/>
        <w:bottom w:val="none" w:sz="0" w:space="0" w:color="auto"/>
        <w:right w:val="none" w:sz="0" w:space="0" w:color="auto"/>
      </w:divBdr>
    </w:div>
    <w:div w:id="549732417">
      <w:bodyDiv w:val="1"/>
      <w:marLeft w:val="0"/>
      <w:marRight w:val="0"/>
      <w:marTop w:val="0"/>
      <w:marBottom w:val="0"/>
      <w:divBdr>
        <w:top w:val="none" w:sz="0" w:space="0" w:color="auto"/>
        <w:left w:val="none" w:sz="0" w:space="0" w:color="auto"/>
        <w:bottom w:val="none" w:sz="0" w:space="0" w:color="auto"/>
        <w:right w:val="none" w:sz="0" w:space="0" w:color="auto"/>
      </w:divBdr>
    </w:div>
    <w:div w:id="783037955">
      <w:bodyDiv w:val="1"/>
      <w:marLeft w:val="0"/>
      <w:marRight w:val="0"/>
      <w:marTop w:val="0"/>
      <w:marBottom w:val="0"/>
      <w:divBdr>
        <w:top w:val="none" w:sz="0" w:space="0" w:color="auto"/>
        <w:left w:val="none" w:sz="0" w:space="0" w:color="auto"/>
        <w:bottom w:val="none" w:sz="0" w:space="0" w:color="auto"/>
        <w:right w:val="none" w:sz="0" w:space="0" w:color="auto"/>
      </w:divBdr>
    </w:div>
    <w:div w:id="841630204">
      <w:bodyDiv w:val="1"/>
      <w:marLeft w:val="0"/>
      <w:marRight w:val="0"/>
      <w:marTop w:val="0"/>
      <w:marBottom w:val="0"/>
      <w:divBdr>
        <w:top w:val="none" w:sz="0" w:space="0" w:color="auto"/>
        <w:left w:val="none" w:sz="0" w:space="0" w:color="auto"/>
        <w:bottom w:val="none" w:sz="0" w:space="0" w:color="auto"/>
        <w:right w:val="none" w:sz="0" w:space="0" w:color="auto"/>
      </w:divBdr>
    </w:div>
    <w:div w:id="1645239276">
      <w:bodyDiv w:val="1"/>
      <w:marLeft w:val="0"/>
      <w:marRight w:val="0"/>
      <w:marTop w:val="0"/>
      <w:marBottom w:val="0"/>
      <w:divBdr>
        <w:top w:val="none" w:sz="0" w:space="0" w:color="auto"/>
        <w:left w:val="none" w:sz="0" w:space="0" w:color="auto"/>
        <w:bottom w:val="none" w:sz="0" w:space="0" w:color="auto"/>
        <w:right w:val="none" w:sz="0" w:space="0" w:color="auto"/>
      </w:divBdr>
    </w:div>
    <w:div w:id="1659503304">
      <w:bodyDiv w:val="1"/>
      <w:marLeft w:val="0"/>
      <w:marRight w:val="0"/>
      <w:marTop w:val="0"/>
      <w:marBottom w:val="0"/>
      <w:divBdr>
        <w:top w:val="none" w:sz="0" w:space="0" w:color="auto"/>
        <w:left w:val="none" w:sz="0" w:space="0" w:color="auto"/>
        <w:bottom w:val="none" w:sz="0" w:space="0" w:color="auto"/>
        <w:right w:val="none" w:sz="0" w:space="0" w:color="auto"/>
      </w:divBdr>
    </w:div>
    <w:div w:id="20992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89011711882419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C507-5489-433B-9D40-0F9087F8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24203</Words>
  <Characters>137958</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Primack</dc:creator>
  <cp:lastModifiedBy>Woods, Michelle Susan</cp:lastModifiedBy>
  <cp:revision>2</cp:revision>
  <dcterms:created xsi:type="dcterms:W3CDTF">2019-02-01T16:50:00Z</dcterms:created>
  <dcterms:modified xsi:type="dcterms:W3CDTF">2019-02-01T16:50:00Z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http://csl.mendeley.com/styles/479864371/american-medical-association-3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http://csl.mendeley.com/styles/479864371/american-medical-association-2</vt:lpwstr>
  </property>
  <property fmtid="{D5CDD505-2E9C-101B-9397-08002B2CF9AE}" pid="7" name="Mendeley Recent Style Name 1_1">
    <vt:lpwstr>American Medical Association - Michelle Woods</vt:lpwstr>
  </property>
  <property fmtid="{D5CDD505-2E9C-101B-9397-08002B2CF9AE}" pid="8" name="Mendeley Recent Style Id 2_1">
    <vt:lpwstr>http://csl.mendeley.com/styles/479864371/american-medical-association-3</vt:lpwstr>
  </property>
  <property fmtid="{D5CDD505-2E9C-101B-9397-08002B2CF9AE}" pid="9" name="Mendeley Recent Style Name 2_1">
    <vt:lpwstr>American Medical Association - no DOI</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6th edition</vt:lpwstr>
  </property>
  <property fmtid="{D5CDD505-2E9C-101B-9397-08002B2CF9AE}" pid="12" name="Mendeley Recent Style Id 4_1">
    <vt:lpwstr>http://csl.mendeley.com/styles/279658691/Health-Education-Research</vt:lpwstr>
  </property>
  <property fmtid="{D5CDD505-2E9C-101B-9397-08002B2CF9AE}" pid="13" name="Mendeley Recent Style Name 4_1">
    <vt:lpwstr>Health Education Research - Leila Giles</vt:lpwstr>
  </property>
  <property fmtid="{D5CDD505-2E9C-101B-9397-08002B2CF9AE}" pid="14" name="Mendeley Recent Style Id 5_1">
    <vt:lpwstr>http://www.zotero.org/styles/sage-vancouver-brackets</vt:lpwstr>
  </property>
  <property fmtid="{D5CDD505-2E9C-101B-9397-08002B2CF9AE}" pid="15" name="Mendeley Recent Style Name 5_1">
    <vt:lpwstr>SAGE - Vancouver (brackets)</vt:lpwstr>
  </property>
  <property fmtid="{D5CDD505-2E9C-101B-9397-08002B2CF9AE}" pid="16" name="Mendeley Recent Style Id 6_1">
    <vt:lpwstr>http://www.zotero.org/styles/vancouver</vt:lpwstr>
  </property>
  <property fmtid="{D5CDD505-2E9C-101B-9397-08002B2CF9AE}" pid="17" name="Mendeley Recent Style Name 6_1">
    <vt:lpwstr>Vancouver</vt:lpwstr>
  </property>
  <property fmtid="{D5CDD505-2E9C-101B-9397-08002B2CF9AE}" pid="18" name="Mendeley Recent Style Id 7_1">
    <vt:lpwstr>http://www.zotero.org/styles/vancouver-brackets</vt:lpwstr>
  </property>
  <property fmtid="{D5CDD505-2E9C-101B-9397-08002B2CF9AE}" pid="19" name="Mendeley Recent Style Name 7_1">
    <vt:lpwstr>Vancouver (brackets)</vt:lpwstr>
  </property>
  <property fmtid="{D5CDD505-2E9C-101B-9397-08002B2CF9AE}" pid="20" name="Mendeley Recent Style Id 8_1">
    <vt:lpwstr>http://csl.mendeley.com/styles/479864371/addiction</vt:lpwstr>
  </property>
  <property fmtid="{D5CDD505-2E9C-101B-9397-08002B2CF9AE}" pid="21" name="Mendeley Recent Style Name 8_1">
    <vt:lpwstr>Vancouver (brackets) - Michelle Woods</vt:lpwstr>
  </property>
  <property fmtid="{D5CDD505-2E9C-101B-9397-08002B2CF9AE}" pid="22" name="Mendeley Recent Style Id 9_1">
    <vt:lpwstr>http://csl.mendeley.com/styles/479864371/vancouver</vt:lpwstr>
  </property>
  <property fmtid="{D5CDD505-2E9C-101B-9397-08002B2CF9AE}" pid="23" name="Mendeley Recent Style Name 9_1">
    <vt:lpwstr>Vancouver - Health Affairs</vt:lpwstr>
  </property>
  <property fmtid="{D5CDD505-2E9C-101B-9397-08002B2CF9AE}" pid="24" name="Mendeley Unique User Id_1">
    <vt:lpwstr>c86c5419-00f5-39cb-803b-23e5e868fe78</vt:lpwstr>
  </property>
</Properties>
</file>