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B49A" w14:textId="2E564346" w:rsidR="00B46B10" w:rsidRPr="00751297" w:rsidRDefault="00B84E6F" w:rsidP="00B46B10">
      <w:pPr>
        <w:ind w:firstLine="0"/>
        <w:jc w:val="center"/>
        <w:rPr>
          <w:b/>
        </w:rPr>
      </w:pPr>
      <w:bookmarkStart w:id="0" w:name="_GoBack"/>
      <w:bookmarkEnd w:id="0"/>
      <w:r w:rsidRPr="004A4C55">
        <w:rPr>
          <w:b/>
          <w:lang w:eastAsia="ja-JP"/>
        </w:rPr>
        <w:t xml:space="preserve"> </w:t>
      </w:r>
      <w:r w:rsidR="000C122C" w:rsidRPr="004A4C55">
        <w:rPr>
          <w:b/>
          <w:lang w:eastAsia="ja-JP"/>
        </w:rPr>
        <w:t>Cross-Sectional Association</w:t>
      </w:r>
      <w:r w:rsidR="000C122C" w:rsidRPr="004A4C55">
        <w:rPr>
          <w:b/>
        </w:rPr>
        <w:t xml:space="preserve"> </w:t>
      </w:r>
      <w:r w:rsidR="000C122C" w:rsidRPr="004A4C55">
        <w:rPr>
          <w:b/>
          <w:lang w:eastAsia="ja-JP"/>
        </w:rPr>
        <w:t>of</w:t>
      </w:r>
      <w:r w:rsidR="000C122C" w:rsidRPr="004A4C55">
        <w:rPr>
          <w:b/>
        </w:rPr>
        <w:t xml:space="preserve"> </w:t>
      </w:r>
      <w:r w:rsidR="000C122C" w:rsidRPr="004A4C55">
        <w:rPr>
          <w:b/>
          <w:lang w:eastAsia="ja-JP"/>
        </w:rPr>
        <w:t>Bone</w:t>
      </w:r>
      <w:r w:rsidR="000C122C" w:rsidRPr="004A4C55">
        <w:rPr>
          <w:b/>
        </w:rPr>
        <w:t xml:space="preserve"> </w:t>
      </w:r>
      <w:r w:rsidR="000C122C" w:rsidRPr="004A4C55">
        <w:rPr>
          <w:b/>
          <w:lang w:eastAsia="ja-JP"/>
        </w:rPr>
        <w:t>Mineral</w:t>
      </w:r>
      <w:r w:rsidR="000C122C" w:rsidRPr="004A4C55">
        <w:rPr>
          <w:b/>
        </w:rPr>
        <w:t xml:space="preserve"> </w:t>
      </w:r>
      <w:r w:rsidR="000C122C" w:rsidRPr="004A4C55">
        <w:rPr>
          <w:b/>
          <w:lang w:eastAsia="ja-JP"/>
        </w:rPr>
        <w:t>Density</w:t>
      </w:r>
      <w:r w:rsidR="000C122C" w:rsidRPr="004A4C55">
        <w:rPr>
          <w:b/>
        </w:rPr>
        <w:t xml:space="preserve"> </w:t>
      </w:r>
      <w:r w:rsidR="000C122C" w:rsidRPr="004A4C55">
        <w:rPr>
          <w:b/>
          <w:lang w:eastAsia="ja-JP"/>
        </w:rPr>
        <w:t>with</w:t>
      </w:r>
      <w:r w:rsidR="000C122C" w:rsidRPr="004A4C55">
        <w:rPr>
          <w:b/>
        </w:rPr>
        <w:t xml:space="preserve"> </w:t>
      </w:r>
      <w:r w:rsidR="000C122C" w:rsidRPr="004A4C55">
        <w:rPr>
          <w:b/>
          <w:lang w:eastAsia="ja-JP"/>
        </w:rPr>
        <w:t>Coronary</w:t>
      </w:r>
      <w:r w:rsidR="000C122C" w:rsidRPr="004A4C55">
        <w:rPr>
          <w:b/>
        </w:rPr>
        <w:t xml:space="preserve"> </w:t>
      </w:r>
      <w:r w:rsidR="000C122C" w:rsidRPr="004A4C55">
        <w:rPr>
          <w:b/>
          <w:lang w:eastAsia="ja-JP"/>
        </w:rPr>
        <w:t>Arte</w:t>
      </w:r>
      <w:r w:rsidR="000C122C" w:rsidRPr="00751297">
        <w:rPr>
          <w:b/>
          <w:lang w:eastAsia="ja-JP"/>
        </w:rPr>
        <w:t>ry</w:t>
      </w:r>
      <w:r w:rsidR="000C122C" w:rsidRPr="00751297">
        <w:rPr>
          <w:b/>
        </w:rPr>
        <w:t xml:space="preserve"> </w:t>
      </w:r>
      <w:r w:rsidR="000C122C" w:rsidRPr="00751297">
        <w:rPr>
          <w:b/>
          <w:lang w:eastAsia="ja-JP"/>
        </w:rPr>
        <w:t>Calcification</w:t>
      </w:r>
      <w:r w:rsidR="000C122C" w:rsidRPr="00751297">
        <w:rPr>
          <w:b/>
        </w:rPr>
        <w:t xml:space="preserve"> in Multi-Ethnic </w:t>
      </w:r>
      <w:r w:rsidR="000C122C" w:rsidRPr="00751297">
        <w:rPr>
          <w:b/>
          <w:lang w:eastAsia="ja-JP"/>
        </w:rPr>
        <w:t>Middle</w:t>
      </w:r>
      <w:r w:rsidR="000C122C" w:rsidRPr="00751297">
        <w:rPr>
          <w:b/>
        </w:rPr>
        <w:t>-Aged Men ERA JUMP Study</w:t>
      </w:r>
    </w:p>
    <w:p w14:paraId="6C3DECA4" w14:textId="5DA03929" w:rsidR="007A43BC" w:rsidRPr="00751297" w:rsidRDefault="007A43BC" w:rsidP="00486073">
      <w:pPr>
        <w:spacing w:line="240" w:lineRule="auto"/>
        <w:ind w:firstLine="0"/>
        <w:jc w:val="center"/>
      </w:pPr>
    </w:p>
    <w:p w14:paraId="66BDC0D8" w14:textId="189C0E57" w:rsidR="00F65AF3" w:rsidRPr="00751297" w:rsidRDefault="00F65AF3" w:rsidP="00486073">
      <w:pPr>
        <w:spacing w:line="240" w:lineRule="auto"/>
        <w:ind w:firstLine="0"/>
        <w:jc w:val="center"/>
      </w:pPr>
    </w:p>
    <w:p w14:paraId="1EAC345C" w14:textId="77777777" w:rsidR="00486073" w:rsidRPr="00751297" w:rsidRDefault="00486073" w:rsidP="00486073">
      <w:pPr>
        <w:spacing w:line="240" w:lineRule="auto"/>
        <w:ind w:firstLine="0"/>
        <w:jc w:val="center"/>
      </w:pPr>
    </w:p>
    <w:p w14:paraId="4F616CBC" w14:textId="77777777" w:rsidR="00486073" w:rsidRPr="00751297" w:rsidRDefault="00486073" w:rsidP="00486073">
      <w:pPr>
        <w:spacing w:line="240" w:lineRule="auto"/>
        <w:ind w:firstLine="0"/>
        <w:jc w:val="center"/>
      </w:pPr>
    </w:p>
    <w:p w14:paraId="679554CA" w14:textId="77777777" w:rsidR="00486073" w:rsidRPr="00751297" w:rsidRDefault="00486073" w:rsidP="00486073">
      <w:pPr>
        <w:spacing w:line="240" w:lineRule="auto"/>
        <w:ind w:firstLine="0"/>
        <w:jc w:val="center"/>
      </w:pPr>
    </w:p>
    <w:p w14:paraId="66E2CA2F" w14:textId="77777777" w:rsidR="00486073" w:rsidRPr="00751297" w:rsidRDefault="00486073" w:rsidP="00486073">
      <w:pPr>
        <w:spacing w:line="240" w:lineRule="auto"/>
        <w:ind w:firstLine="0"/>
        <w:jc w:val="center"/>
      </w:pPr>
    </w:p>
    <w:p w14:paraId="25735022" w14:textId="77777777" w:rsidR="003C791E" w:rsidRPr="00751297" w:rsidRDefault="00486073" w:rsidP="00486073">
      <w:pPr>
        <w:spacing w:line="240" w:lineRule="auto"/>
        <w:ind w:firstLine="0"/>
        <w:jc w:val="center"/>
      </w:pPr>
      <w:r w:rsidRPr="00751297">
        <w:t>b</w:t>
      </w:r>
      <w:r w:rsidR="003C791E" w:rsidRPr="00751297">
        <w:t>y</w:t>
      </w:r>
    </w:p>
    <w:p w14:paraId="53D5E0C6" w14:textId="77777777" w:rsidR="00486073" w:rsidRPr="00751297" w:rsidRDefault="00486073" w:rsidP="00486073">
      <w:pPr>
        <w:spacing w:line="240" w:lineRule="auto"/>
        <w:ind w:firstLine="0"/>
        <w:jc w:val="center"/>
      </w:pPr>
    </w:p>
    <w:p w14:paraId="4F1CDD27" w14:textId="5461B6EE" w:rsidR="003C791E" w:rsidRPr="00751297" w:rsidRDefault="003038A6" w:rsidP="00486073">
      <w:pPr>
        <w:spacing w:line="240" w:lineRule="auto"/>
        <w:ind w:firstLine="0"/>
        <w:jc w:val="center"/>
      </w:pPr>
      <w:r w:rsidRPr="00751297">
        <w:t>Chikako Nakama</w:t>
      </w:r>
    </w:p>
    <w:p w14:paraId="215CF71D" w14:textId="77777777" w:rsidR="00486073" w:rsidRPr="00751297" w:rsidRDefault="00486073" w:rsidP="00486073">
      <w:pPr>
        <w:spacing w:line="240" w:lineRule="auto"/>
        <w:ind w:firstLine="0"/>
        <w:jc w:val="center"/>
        <w:rPr>
          <w:b/>
        </w:rPr>
      </w:pPr>
    </w:p>
    <w:p w14:paraId="0680D421" w14:textId="60F28F1A" w:rsidR="000635D4" w:rsidRPr="00751297" w:rsidRDefault="003038A6" w:rsidP="00486073">
      <w:pPr>
        <w:spacing w:line="240" w:lineRule="auto"/>
        <w:ind w:firstLine="0"/>
        <w:jc w:val="center"/>
      </w:pPr>
      <w:r w:rsidRPr="00751297">
        <w:rPr>
          <w:lang w:eastAsia="ja-JP"/>
        </w:rPr>
        <w:t>MD, Saga University, Japan, 2007</w:t>
      </w:r>
    </w:p>
    <w:p w14:paraId="17569922" w14:textId="77777777" w:rsidR="00486073" w:rsidRPr="00751297" w:rsidRDefault="00486073" w:rsidP="00486073">
      <w:pPr>
        <w:spacing w:line="240" w:lineRule="auto"/>
        <w:ind w:firstLine="0"/>
        <w:jc w:val="center"/>
      </w:pPr>
    </w:p>
    <w:p w14:paraId="703D6818" w14:textId="3D414C46" w:rsidR="000635D4" w:rsidRPr="00751297" w:rsidRDefault="003038A6" w:rsidP="00486073">
      <w:pPr>
        <w:spacing w:line="240" w:lineRule="auto"/>
        <w:ind w:firstLine="0"/>
        <w:jc w:val="center"/>
      </w:pPr>
      <w:r w:rsidRPr="00751297">
        <w:rPr>
          <w:lang w:eastAsia="ja-JP"/>
        </w:rPr>
        <w:t>PhD, Osaka University, Japan, 2015</w:t>
      </w:r>
    </w:p>
    <w:p w14:paraId="7ECF4A24" w14:textId="77777777" w:rsidR="000635D4" w:rsidRPr="00751297" w:rsidRDefault="000635D4" w:rsidP="00486073">
      <w:pPr>
        <w:spacing w:line="240" w:lineRule="auto"/>
        <w:ind w:firstLine="0"/>
        <w:jc w:val="center"/>
        <w:rPr>
          <w:b/>
        </w:rPr>
      </w:pPr>
    </w:p>
    <w:p w14:paraId="715C36CB" w14:textId="77777777" w:rsidR="000635D4" w:rsidRPr="00751297" w:rsidRDefault="000635D4" w:rsidP="00486073">
      <w:pPr>
        <w:spacing w:line="240" w:lineRule="auto"/>
        <w:ind w:firstLine="0"/>
        <w:jc w:val="center"/>
        <w:rPr>
          <w:b/>
        </w:rPr>
      </w:pPr>
    </w:p>
    <w:p w14:paraId="79AF035A" w14:textId="77777777" w:rsidR="000635D4" w:rsidRPr="00751297" w:rsidRDefault="000635D4" w:rsidP="00486073">
      <w:pPr>
        <w:spacing w:line="240" w:lineRule="auto"/>
        <w:ind w:firstLine="0"/>
        <w:jc w:val="center"/>
        <w:rPr>
          <w:b/>
        </w:rPr>
      </w:pPr>
    </w:p>
    <w:p w14:paraId="4A208C68" w14:textId="77777777" w:rsidR="00486073" w:rsidRPr="00751297" w:rsidRDefault="00486073" w:rsidP="00486073">
      <w:pPr>
        <w:spacing w:line="240" w:lineRule="auto"/>
        <w:ind w:firstLine="0"/>
        <w:jc w:val="center"/>
        <w:rPr>
          <w:b/>
        </w:rPr>
      </w:pPr>
    </w:p>
    <w:p w14:paraId="5DB73D3C" w14:textId="77777777" w:rsidR="00486073" w:rsidRPr="00751297" w:rsidRDefault="00486073" w:rsidP="00486073">
      <w:pPr>
        <w:spacing w:line="240" w:lineRule="auto"/>
        <w:ind w:firstLine="0"/>
        <w:jc w:val="center"/>
        <w:rPr>
          <w:b/>
        </w:rPr>
      </w:pPr>
    </w:p>
    <w:p w14:paraId="59B4FD43" w14:textId="77777777" w:rsidR="00486073" w:rsidRPr="00751297" w:rsidRDefault="00486073" w:rsidP="00486073">
      <w:pPr>
        <w:spacing w:line="240" w:lineRule="auto"/>
        <w:ind w:firstLine="0"/>
        <w:jc w:val="center"/>
        <w:rPr>
          <w:b/>
        </w:rPr>
      </w:pPr>
    </w:p>
    <w:p w14:paraId="0F64E4B6" w14:textId="77777777" w:rsidR="00486073" w:rsidRPr="00751297" w:rsidRDefault="00486073" w:rsidP="00486073">
      <w:pPr>
        <w:spacing w:line="240" w:lineRule="auto"/>
        <w:ind w:firstLine="0"/>
        <w:jc w:val="center"/>
        <w:rPr>
          <w:b/>
        </w:rPr>
      </w:pPr>
    </w:p>
    <w:p w14:paraId="2CA6C6C7" w14:textId="77777777" w:rsidR="00486073" w:rsidRPr="00751297" w:rsidRDefault="00486073" w:rsidP="00486073">
      <w:pPr>
        <w:spacing w:line="240" w:lineRule="auto"/>
        <w:ind w:firstLine="0"/>
        <w:jc w:val="center"/>
        <w:rPr>
          <w:b/>
        </w:rPr>
      </w:pPr>
    </w:p>
    <w:p w14:paraId="15247DAA" w14:textId="77777777" w:rsidR="00486073" w:rsidRPr="00751297" w:rsidRDefault="00486073" w:rsidP="00486073">
      <w:pPr>
        <w:spacing w:line="240" w:lineRule="auto"/>
        <w:ind w:firstLine="0"/>
        <w:jc w:val="center"/>
        <w:rPr>
          <w:b/>
        </w:rPr>
      </w:pPr>
    </w:p>
    <w:p w14:paraId="6EF35F33" w14:textId="77777777" w:rsidR="00056EC8" w:rsidRPr="00751297" w:rsidRDefault="00056EC8" w:rsidP="00056EC8">
      <w:pPr>
        <w:spacing w:line="240" w:lineRule="auto"/>
        <w:ind w:firstLine="0"/>
        <w:jc w:val="center"/>
      </w:pPr>
      <w:r w:rsidRPr="00751297">
        <w:t>Submitted to the Graduate Faculty of</w:t>
      </w:r>
    </w:p>
    <w:p w14:paraId="09981B38" w14:textId="77777777" w:rsidR="00056EC8" w:rsidRPr="00751297" w:rsidRDefault="00056EC8" w:rsidP="00056EC8">
      <w:pPr>
        <w:spacing w:line="240" w:lineRule="auto"/>
        <w:ind w:firstLine="0"/>
        <w:jc w:val="center"/>
      </w:pPr>
    </w:p>
    <w:p w14:paraId="2B58F834" w14:textId="77777777" w:rsidR="00056EC8" w:rsidRPr="00751297" w:rsidRDefault="00056EC8" w:rsidP="00056EC8">
      <w:pPr>
        <w:spacing w:line="240" w:lineRule="auto"/>
        <w:ind w:firstLine="0"/>
        <w:jc w:val="center"/>
        <w:rPr>
          <w:lang w:eastAsia="ja-JP"/>
        </w:rPr>
      </w:pPr>
      <w:r w:rsidRPr="00751297">
        <w:rPr>
          <w:lang w:eastAsia="ja-JP"/>
        </w:rPr>
        <w:t>Epidemiology</w:t>
      </w:r>
    </w:p>
    <w:p w14:paraId="0F36B9F6" w14:textId="77777777" w:rsidR="00056EC8" w:rsidRPr="00751297" w:rsidRDefault="00056EC8" w:rsidP="00056EC8">
      <w:pPr>
        <w:spacing w:line="240" w:lineRule="auto"/>
        <w:ind w:firstLine="0"/>
        <w:jc w:val="center"/>
      </w:pPr>
    </w:p>
    <w:p w14:paraId="4188C864" w14:textId="77777777" w:rsidR="00056EC8" w:rsidRPr="00751297" w:rsidRDefault="00056EC8" w:rsidP="00056EC8">
      <w:pPr>
        <w:spacing w:line="240" w:lineRule="auto"/>
        <w:ind w:firstLine="0"/>
        <w:jc w:val="center"/>
      </w:pPr>
      <w:r w:rsidRPr="00751297">
        <w:rPr>
          <w:lang w:eastAsia="ja-JP"/>
        </w:rPr>
        <w:t>Graduate School of Public Health in partial fulfillment</w:t>
      </w:r>
    </w:p>
    <w:p w14:paraId="377C7CBF" w14:textId="77777777" w:rsidR="00056EC8" w:rsidRPr="00751297" w:rsidRDefault="00056EC8" w:rsidP="00056EC8">
      <w:pPr>
        <w:spacing w:line="240" w:lineRule="auto"/>
        <w:ind w:firstLine="0"/>
        <w:jc w:val="center"/>
      </w:pPr>
      <w:r w:rsidRPr="00751297">
        <w:t xml:space="preserve"> </w:t>
      </w:r>
    </w:p>
    <w:p w14:paraId="3DCA6BC0" w14:textId="77777777" w:rsidR="00056EC8" w:rsidRPr="00751297" w:rsidRDefault="00056EC8" w:rsidP="00056EC8">
      <w:pPr>
        <w:spacing w:line="240" w:lineRule="auto"/>
        <w:ind w:firstLine="0"/>
        <w:jc w:val="center"/>
      </w:pPr>
      <w:r w:rsidRPr="00751297">
        <w:t>of the requirements for the degree of</w:t>
      </w:r>
    </w:p>
    <w:p w14:paraId="19947FB7" w14:textId="77777777" w:rsidR="00056EC8" w:rsidRPr="00751297" w:rsidRDefault="00056EC8" w:rsidP="00056EC8">
      <w:pPr>
        <w:spacing w:line="240" w:lineRule="auto"/>
        <w:ind w:firstLine="0"/>
        <w:jc w:val="center"/>
      </w:pPr>
    </w:p>
    <w:p w14:paraId="793CA16A" w14:textId="70F45696" w:rsidR="000635D4" w:rsidRPr="00751297" w:rsidRDefault="00056EC8" w:rsidP="00056EC8">
      <w:pPr>
        <w:spacing w:line="240" w:lineRule="auto"/>
        <w:ind w:firstLine="0"/>
        <w:jc w:val="center"/>
      </w:pPr>
      <w:r w:rsidRPr="00751297">
        <w:t>Master of Public Health</w:t>
      </w:r>
    </w:p>
    <w:p w14:paraId="260948A2" w14:textId="77777777" w:rsidR="000635D4" w:rsidRPr="00751297" w:rsidRDefault="000635D4" w:rsidP="00486073">
      <w:pPr>
        <w:tabs>
          <w:tab w:val="left" w:pos="3600"/>
        </w:tabs>
        <w:spacing w:line="240" w:lineRule="auto"/>
        <w:ind w:firstLine="0"/>
        <w:jc w:val="center"/>
      </w:pPr>
    </w:p>
    <w:p w14:paraId="4D3442B2" w14:textId="77777777" w:rsidR="00486073" w:rsidRPr="00751297" w:rsidRDefault="00486073" w:rsidP="00486073">
      <w:pPr>
        <w:tabs>
          <w:tab w:val="left" w:pos="3600"/>
        </w:tabs>
        <w:spacing w:line="240" w:lineRule="auto"/>
        <w:ind w:firstLine="0"/>
        <w:jc w:val="center"/>
      </w:pPr>
    </w:p>
    <w:p w14:paraId="68EF8A51" w14:textId="77777777" w:rsidR="00486073" w:rsidRPr="00751297" w:rsidRDefault="00486073" w:rsidP="00486073">
      <w:pPr>
        <w:tabs>
          <w:tab w:val="left" w:pos="3600"/>
        </w:tabs>
        <w:spacing w:line="240" w:lineRule="auto"/>
        <w:ind w:firstLine="0"/>
        <w:jc w:val="center"/>
      </w:pPr>
    </w:p>
    <w:p w14:paraId="489A3598" w14:textId="77777777" w:rsidR="00486073" w:rsidRPr="00751297" w:rsidRDefault="00486073" w:rsidP="00486073">
      <w:pPr>
        <w:tabs>
          <w:tab w:val="left" w:pos="3600"/>
        </w:tabs>
        <w:spacing w:line="240" w:lineRule="auto"/>
        <w:ind w:firstLine="0"/>
        <w:jc w:val="center"/>
      </w:pPr>
    </w:p>
    <w:p w14:paraId="5F06DED6" w14:textId="77777777" w:rsidR="00486073" w:rsidRPr="00751297" w:rsidRDefault="00486073" w:rsidP="00486073">
      <w:pPr>
        <w:tabs>
          <w:tab w:val="left" w:pos="3600"/>
        </w:tabs>
        <w:spacing w:line="240" w:lineRule="auto"/>
        <w:ind w:firstLine="0"/>
        <w:jc w:val="center"/>
      </w:pPr>
    </w:p>
    <w:p w14:paraId="0E42B928" w14:textId="77777777" w:rsidR="00486073" w:rsidRPr="00751297" w:rsidRDefault="00486073" w:rsidP="00486073">
      <w:pPr>
        <w:tabs>
          <w:tab w:val="left" w:pos="3600"/>
        </w:tabs>
        <w:spacing w:line="240" w:lineRule="auto"/>
        <w:ind w:firstLine="0"/>
        <w:jc w:val="center"/>
      </w:pPr>
    </w:p>
    <w:p w14:paraId="30C5E3C9" w14:textId="77777777" w:rsidR="00BB500A" w:rsidRPr="00751297" w:rsidRDefault="000635D4" w:rsidP="00486073">
      <w:pPr>
        <w:spacing w:line="240" w:lineRule="auto"/>
        <w:ind w:firstLine="0"/>
        <w:jc w:val="center"/>
      </w:pPr>
      <w:r w:rsidRPr="00751297">
        <w:t>University of Pittsburgh</w:t>
      </w:r>
    </w:p>
    <w:p w14:paraId="32C06EF6" w14:textId="77777777" w:rsidR="00486073" w:rsidRPr="00751297" w:rsidRDefault="00486073" w:rsidP="00486073">
      <w:pPr>
        <w:spacing w:line="240" w:lineRule="auto"/>
        <w:ind w:firstLine="0"/>
        <w:jc w:val="center"/>
      </w:pPr>
    </w:p>
    <w:p w14:paraId="1B6D9E26" w14:textId="278D2231" w:rsidR="00BB500A" w:rsidRPr="00751297" w:rsidRDefault="003038A6" w:rsidP="00A21542">
      <w:pPr>
        <w:ind w:firstLine="0"/>
        <w:jc w:val="center"/>
        <w:sectPr w:rsidR="00BB500A" w:rsidRPr="00751297"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rsidRPr="00751297">
        <w:t>2019</w:t>
      </w:r>
    </w:p>
    <w:p w14:paraId="06138878" w14:textId="77777777" w:rsidR="000635D4" w:rsidRPr="00751297" w:rsidRDefault="008F60CE" w:rsidP="00486073">
      <w:pPr>
        <w:spacing w:line="240" w:lineRule="auto"/>
        <w:ind w:firstLine="0"/>
        <w:jc w:val="center"/>
      </w:pPr>
      <w:r w:rsidRPr="00751297">
        <w:lastRenderedPageBreak/>
        <w:t>UNIVERSITY OF PITTSBURGH</w:t>
      </w:r>
    </w:p>
    <w:p w14:paraId="36670CE1" w14:textId="77777777" w:rsidR="007A43BC" w:rsidRPr="00751297" w:rsidRDefault="007A43BC" w:rsidP="00486073">
      <w:pPr>
        <w:spacing w:line="240" w:lineRule="auto"/>
        <w:ind w:firstLine="0"/>
        <w:jc w:val="center"/>
      </w:pPr>
    </w:p>
    <w:sdt>
      <w:sdtPr>
        <w:rPr>
          <w:rStyle w:val="TitleHeading"/>
        </w:rPr>
        <w:alias w:val="Name of School"/>
        <w:tag w:val="Name of School"/>
        <w:id w:val="833486643"/>
        <w:placeholder>
          <w:docPart w:val="6B1B5A79ED58435DA261C297FB321FCE"/>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2A65F0CD" w14:textId="523E1061" w:rsidR="008F60CE" w:rsidRPr="00751297" w:rsidRDefault="002B7089" w:rsidP="00486073">
          <w:pPr>
            <w:spacing w:line="240" w:lineRule="auto"/>
            <w:ind w:firstLine="0"/>
            <w:jc w:val="center"/>
          </w:pPr>
          <w:r w:rsidRPr="00751297">
            <w:rPr>
              <w:rStyle w:val="TitleHeading"/>
            </w:rPr>
            <w:t>Graduate School of Public Health</w:t>
          </w:r>
        </w:p>
      </w:sdtContent>
    </w:sdt>
    <w:p w14:paraId="23D3B2E1" w14:textId="77777777" w:rsidR="008F60CE" w:rsidRPr="00751297" w:rsidRDefault="008F60CE" w:rsidP="00486073">
      <w:pPr>
        <w:spacing w:line="240" w:lineRule="auto"/>
        <w:ind w:firstLine="0"/>
        <w:jc w:val="center"/>
      </w:pPr>
    </w:p>
    <w:p w14:paraId="0B822361" w14:textId="77777777" w:rsidR="008F60CE" w:rsidRPr="00751297" w:rsidRDefault="008F60CE" w:rsidP="00486073">
      <w:pPr>
        <w:spacing w:line="240" w:lineRule="auto"/>
        <w:ind w:firstLine="0"/>
        <w:jc w:val="center"/>
      </w:pPr>
    </w:p>
    <w:p w14:paraId="1A93F836" w14:textId="77777777" w:rsidR="00486073" w:rsidRPr="00751297" w:rsidRDefault="00486073" w:rsidP="00486073">
      <w:pPr>
        <w:spacing w:line="240" w:lineRule="auto"/>
        <w:ind w:firstLine="0"/>
        <w:jc w:val="center"/>
      </w:pPr>
    </w:p>
    <w:p w14:paraId="39A5FD65" w14:textId="1E3FFBC6" w:rsidR="0046438E" w:rsidRPr="00751297" w:rsidRDefault="00E06046" w:rsidP="00486073">
      <w:pPr>
        <w:spacing w:line="240" w:lineRule="auto"/>
        <w:ind w:firstLine="0"/>
        <w:jc w:val="center"/>
      </w:pPr>
      <w:r w:rsidRPr="00751297">
        <w:t>This essay is submitted</w:t>
      </w:r>
    </w:p>
    <w:p w14:paraId="2FF6D400" w14:textId="77777777" w:rsidR="0046438E" w:rsidRPr="00751297" w:rsidRDefault="0046438E" w:rsidP="00486073">
      <w:pPr>
        <w:spacing w:line="240" w:lineRule="auto"/>
        <w:ind w:firstLine="0"/>
        <w:jc w:val="center"/>
      </w:pPr>
    </w:p>
    <w:p w14:paraId="69B1E9A1" w14:textId="77777777" w:rsidR="008F60CE" w:rsidRPr="00751297" w:rsidRDefault="00486073" w:rsidP="00486073">
      <w:pPr>
        <w:spacing w:line="240" w:lineRule="auto"/>
        <w:ind w:firstLine="0"/>
        <w:jc w:val="center"/>
      </w:pPr>
      <w:r w:rsidRPr="00751297">
        <w:t>b</w:t>
      </w:r>
      <w:r w:rsidR="00086364" w:rsidRPr="00751297">
        <w:t>y</w:t>
      </w:r>
    </w:p>
    <w:p w14:paraId="695CB222" w14:textId="77777777" w:rsidR="00086364" w:rsidRPr="00751297" w:rsidRDefault="00086364" w:rsidP="00486073">
      <w:pPr>
        <w:spacing w:line="240" w:lineRule="auto"/>
        <w:ind w:firstLine="0"/>
        <w:jc w:val="center"/>
      </w:pPr>
    </w:p>
    <w:p w14:paraId="242AAABB" w14:textId="77777777" w:rsidR="00486073" w:rsidRPr="00751297" w:rsidRDefault="00486073" w:rsidP="00486073">
      <w:pPr>
        <w:spacing w:line="240" w:lineRule="auto"/>
        <w:ind w:firstLine="0"/>
        <w:jc w:val="center"/>
      </w:pPr>
    </w:p>
    <w:p w14:paraId="13E47C63" w14:textId="68808992" w:rsidR="00F24A51" w:rsidRPr="00751297" w:rsidRDefault="002B7089" w:rsidP="00486073">
      <w:pPr>
        <w:spacing w:line="240" w:lineRule="auto"/>
        <w:ind w:firstLine="0"/>
        <w:jc w:val="center"/>
      </w:pPr>
      <w:r w:rsidRPr="00751297">
        <w:t>Chikako Nakama</w:t>
      </w:r>
    </w:p>
    <w:p w14:paraId="3F849B23" w14:textId="77777777" w:rsidR="00F24A51" w:rsidRPr="00751297" w:rsidRDefault="00F24A51" w:rsidP="00486073">
      <w:pPr>
        <w:spacing w:line="240" w:lineRule="auto"/>
        <w:ind w:firstLine="0"/>
        <w:jc w:val="center"/>
      </w:pPr>
    </w:p>
    <w:p w14:paraId="5D4057E4" w14:textId="77777777" w:rsidR="00486073" w:rsidRPr="00751297" w:rsidRDefault="00486073" w:rsidP="00486073">
      <w:pPr>
        <w:spacing w:line="240" w:lineRule="auto"/>
        <w:ind w:firstLine="0"/>
        <w:jc w:val="center"/>
      </w:pPr>
    </w:p>
    <w:p w14:paraId="0878BF4A" w14:textId="624223DC" w:rsidR="008F60CE" w:rsidRPr="00751297" w:rsidRDefault="008F60CE" w:rsidP="00486073">
      <w:pPr>
        <w:spacing w:line="240" w:lineRule="auto"/>
        <w:ind w:firstLine="0"/>
        <w:jc w:val="center"/>
      </w:pPr>
      <w:r w:rsidRPr="00751297">
        <w:t>on</w:t>
      </w:r>
    </w:p>
    <w:p w14:paraId="1B4F3E38" w14:textId="77777777" w:rsidR="00486073" w:rsidRPr="00751297" w:rsidRDefault="00486073" w:rsidP="00486073">
      <w:pPr>
        <w:spacing w:line="240" w:lineRule="auto"/>
        <w:ind w:firstLine="0"/>
        <w:jc w:val="center"/>
      </w:pPr>
    </w:p>
    <w:sdt>
      <w:sdtPr>
        <w:id w:val="389072482"/>
        <w:placeholder>
          <w:docPart w:val="DefaultPlaceholder_-1854013438"/>
        </w:placeholder>
        <w:date w:fullDate="2019-04-22T00:00:00Z">
          <w:dateFormat w:val="MMMM d, yyyy"/>
          <w:lid w:val="en-US"/>
          <w:storeMappedDataAs w:val="dateTime"/>
          <w:calendar w:val="gregorian"/>
        </w:date>
      </w:sdtPr>
      <w:sdtEndPr/>
      <w:sdtContent>
        <w:p w14:paraId="4A12B6FF" w14:textId="1434737C" w:rsidR="008F60CE" w:rsidRPr="00751297" w:rsidRDefault="00F54CCB" w:rsidP="00486073">
          <w:pPr>
            <w:spacing w:line="240" w:lineRule="auto"/>
            <w:ind w:firstLine="0"/>
            <w:jc w:val="center"/>
          </w:pPr>
          <w:r w:rsidRPr="00751297">
            <w:t>April 22, 2019</w:t>
          </w:r>
        </w:p>
      </w:sdtContent>
    </w:sdt>
    <w:p w14:paraId="4B032782" w14:textId="77777777" w:rsidR="00486073" w:rsidRPr="00751297" w:rsidRDefault="00486073" w:rsidP="00486073">
      <w:pPr>
        <w:spacing w:line="240" w:lineRule="auto"/>
        <w:ind w:firstLine="0"/>
        <w:jc w:val="center"/>
      </w:pPr>
    </w:p>
    <w:p w14:paraId="530F7C05" w14:textId="77777777" w:rsidR="008F60CE" w:rsidRPr="00751297" w:rsidRDefault="00086364" w:rsidP="00486073">
      <w:pPr>
        <w:spacing w:line="240" w:lineRule="auto"/>
        <w:ind w:firstLine="0"/>
        <w:jc w:val="center"/>
      </w:pPr>
      <w:r w:rsidRPr="00751297">
        <w:t>a</w:t>
      </w:r>
      <w:r w:rsidR="008F60CE" w:rsidRPr="00751297">
        <w:t>nd approved by</w:t>
      </w:r>
    </w:p>
    <w:p w14:paraId="1415A4D6" w14:textId="77777777" w:rsidR="00486073" w:rsidRPr="00751297" w:rsidRDefault="00486073" w:rsidP="00486073">
      <w:pPr>
        <w:spacing w:line="240" w:lineRule="auto"/>
        <w:ind w:firstLine="0"/>
        <w:jc w:val="center"/>
      </w:pPr>
    </w:p>
    <w:p w14:paraId="6E7CD3CF" w14:textId="77777777" w:rsidR="00E06046" w:rsidRPr="00751297" w:rsidRDefault="00E06046" w:rsidP="00460C61">
      <w:pPr>
        <w:pStyle w:val="DataField11pt-Single"/>
        <w:rPr>
          <w:rFonts w:ascii="Times New Roman" w:hAnsi="Times New Roman" w:cs="Times New Roman"/>
          <w:sz w:val="24"/>
          <w:szCs w:val="24"/>
          <w:lang w:eastAsia="ja-JP"/>
        </w:rPr>
      </w:pPr>
    </w:p>
    <w:p w14:paraId="537F94CF" w14:textId="77777777" w:rsidR="00841DA5" w:rsidRPr="00751297" w:rsidRDefault="00841DA5" w:rsidP="00841DA5">
      <w:pPr>
        <w:pStyle w:val="DataField11pt-Single"/>
        <w:jc w:val="center"/>
        <w:rPr>
          <w:rFonts w:ascii="Times New Roman" w:hAnsi="Times New Roman" w:cs="Times New Roman"/>
          <w:sz w:val="24"/>
          <w:szCs w:val="24"/>
          <w:lang w:eastAsia="ja-JP"/>
        </w:rPr>
      </w:pPr>
      <w:r w:rsidRPr="00751297">
        <w:rPr>
          <w:rFonts w:ascii="Times New Roman" w:hAnsi="Times New Roman" w:cs="Times New Roman"/>
          <w:sz w:val="24"/>
          <w:szCs w:val="24"/>
          <w:lang w:eastAsia="ja-JP"/>
        </w:rPr>
        <w:t>Essay Advisor:</w:t>
      </w:r>
    </w:p>
    <w:p w14:paraId="607CA07D" w14:textId="77777777" w:rsidR="00841DA5" w:rsidRPr="00751297" w:rsidRDefault="00841DA5" w:rsidP="00841DA5">
      <w:pPr>
        <w:pStyle w:val="DataField11pt-Single"/>
        <w:jc w:val="center"/>
        <w:rPr>
          <w:rFonts w:ascii="Times New Roman" w:hAnsi="Times New Roman" w:cs="Times New Roman"/>
          <w:sz w:val="24"/>
          <w:szCs w:val="24"/>
          <w:lang w:eastAsia="ja-JP"/>
        </w:rPr>
      </w:pPr>
      <w:r w:rsidRPr="00751297">
        <w:rPr>
          <w:rFonts w:ascii="Times New Roman" w:hAnsi="Times New Roman" w:cs="Times New Roman"/>
          <w:sz w:val="24"/>
          <w:szCs w:val="24"/>
          <w:lang w:eastAsia="ja-JP"/>
        </w:rPr>
        <w:t>Akira Sekikawa, MD, MPH, PhD, PhD</w:t>
      </w:r>
    </w:p>
    <w:p w14:paraId="2825CCB4" w14:textId="77777777" w:rsidR="00841DA5" w:rsidRPr="00751297" w:rsidRDefault="00841DA5" w:rsidP="00841DA5">
      <w:pPr>
        <w:pStyle w:val="DataField11pt-Single"/>
        <w:jc w:val="center"/>
        <w:rPr>
          <w:rFonts w:ascii="Times New Roman" w:hAnsi="Times New Roman" w:cs="Times New Roman"/>
          <w:sz w:val="24"/>
          <w:szCs w:val="24"/>
          <w:lang w:eastAsia="ja-JP"/>
        </w:rPr>
      </w:pPr>
      <w:r w:rsidRPr="00751297">
        <w:rPr>
          <w:rFonts w:ascii="Times New Roman" w:hAnsi="Times New Roman" w:cs="Times New Roman"/>
          <w:sz w:val="24"/>
          <w:szCs w:val="24"/>
          <w:lang w:eastAsia="ja-JP"/>
        </w:rPr>
        <w:t>Associate Professor</w:t>
      </w:r>
    </w:p>
    <w:p w14:paraId="4D2AE171" w14:textId="77777777" w:rsidR="00841DA5" w:rsidRPr="00751297" w:rsidRDefault="00841DA5" w:rsidP="00841DA5">
      <w:pPr>
        <w:pStyle w:val="DataField11pt-Single"/>
        <w:jc w:val="center"/>
        <w:rPr>
          <w:rFonts w:ascii="Times New Roman" w:hAnsi="Times New Roman" w:cs="Times New Roman"/>
          <w:sz w:val="24"/>
          <w:szCs w:val="24"/>
          <w:lang w:eastAsia="ja-JP"/>
        </w:rPr>
      </w:pPr>
      <w:r w:rsidRPr="00751297">
        <w:rPr>
          <w:rFonts w:ascii="Times New Roman" w:hAnsi="Times New Roman" w:cs="Times New Roman"/>
          <w:sz w:val="24"/>
          <w:szCs w:val="24"/>
          <w:lang w:eastAsia="ja-JP"/>
        </w:rPr>
        <w:t>Department of Epidemiology</w:t>
      </w:r>
    </w:p>
    <w:p w14:paraId="011793E8" w14:textId="77777777" w:rsidR="00841DA5" w:rsidRPr="00751297" w:rsidRDefault="00841DA5" w:rsidP="00841DA5">
      <w:pPr>
        <w:pStyle w:val="DataField11pt-Single"/>
        <w:jc w:val="center"/>
        <w:rPr>
          <w:rFonts w:ascii="Times New Roman" w:hAnsi="Times New Roman" w:cs="Times New Roman"/>
          <w:sz w:val="24"/>
          <w:szCs w:val="24"/>
          <w:lang w:eastAsia="ja-JP"/>
        </w:rPr>
      </w:pPr>
      <w:r w:rsidRPr="00751297">
        <w:rPr>
          <w:rFonts w:ascii="Times New Roman" w:hAnsi="Times New Roman" w:cs="Times New Roman"/>
          <w:sz w:val="24"/>
          <w:szCs w:val="24"/>
          <w:lang w:eastAsia="ja-JP"/>
        </w:rPr>
        <w:t>Graduate School of Public Health</w:t>
      </w:r>
    </w:p>
    <w:p w14:paraId="0091D552" w14:textId="77777777" w:rsidR="00841DA5" w:rsidRPr="00751297" w:rsidRDefault="00841DA5" w:rsidP="00841DA5">
      <w:pPr>
        <w:pStyle w:val="DataField11pt-Single"/>
        <w:jc w:val="center"/>
        <w:rPr>
          <w:rFonts w:ascii="Times New Roman" w:hAnsi="Times New Roman" w:cs="Times New Roman"/>
          <w:sz w:val="24"/>
          <w:szCs w:val="24"/>
          <w:lang w:eastAsia="ja-JP"/>
        </w:rPr>
      </w:pPr>
      <w:r w:rsidRPr="00751297">
        <w:rPr>
          <w:rFonts w:ascii="Times New Roman" w:hAnsi="Times New Roman" w:cs="Times New Roman"/>
          <w:sz w:val="24"/>
          <w:szCs w:val="24"/>
          <w:lang w:eastAsia="ja-JP"/>
        </w:rPr>
        <w:t>University of Pittsburgh</w:t>
      </w:r>
    </w:p>
    <w:p w14:paraId="75B15A71" w14:textId="77777777" w:rsidR="00841DA5" w:rsidRPr="00751297" w:rsidRDefault="00841DA5" w:rsidP="00841DA5">
      <w:pPr>
        <w:pStyle w:val="DataField11pt-Single"/>
        <w:jc w:val="center"/>
        <w:rPr>
          <w:rFonts w:ascii="Times New Roman" w:hAnsi="Times New Roman" w:cs="Times New Roman"/>
          <w:sz w:val="24"/>
          <w:szCs w:val="24"/>
          <w:lang w:eastAsia="ja-JP"/>
        </w:rPr>
      </w:pPr>
    </w:p>
    <w:p w14:paraId="2FE79A79" w14:textId="77777777" w:rsidR="00841DA5" w:rsidRPr="00751297" w:rsidRDefault="00841DA5" w:rsidP="00841DA5">
      <w:pPr>
        <w:pStyle w:val="DataField11pt-Single"/>
        <w:jc w:val="center"/>
        <w:rPr>
          <w:rFonts w:ascii="Times New Roman" w:hAnsi="Times New Roman" w:cs="Times New Roman"/>
          <w:sz w:val="24"/>
          <w:szCs w:val="24"/>
          <w:lang w:eastAsia="ja-JP"/>
        </w:rPr>
      </w:pPr>
      <w:bookmarkStart w:id="1" w:name="_Hlk534893335"/>
      <w:r w:rsidRPr="00751297">
        <w:rPr>
          <w:rFonts w:ascii="Times New Roman" w:hAnsi="Times New Roman" w:cs="Times New Roman"/>
          <w:sz w:val="24"/>
          <w:szCs w:val="24"/>
          <w:lang w:eastAsia="ja-JP"/>
        </w:rPr>
        <w:t>Committee Member:</w:t>
      </w:r>
    </w:p>
    <w:bookmarkEnd w:id="1"/>
    <w:p w14:paraId="631DD106" w14:textId="77777777" w:rsidR="00841DA5" w:rsidRPr="00751297" w:rsidRDefault="00841DA5" w:rsidP="00841DA5">
      <w:pPr>
        <w:pStyle w:val="DataField11pt-Single"/>
        <w:jc w:val="center"/>
        <w:rPr>
          <w:rFonts w:ascii="Times New Roman" w:hAnsi="Times New Roman" w:cs="Times New Roman"/>
          <w:sz w:val="24"/>
          <w:szCs w:val="24"/>
          <w:lang w:eastAsia="ja-JP"/>
        </w:rPr>
      </w:pPr>
      <w:r w:rsidRPr="00751297">
        <w:rPr>
          <w:rFonts w:ascii="Times New Roman" w:eastAsia="Meiryo UI" w:hAnsi="Times New Roman" w:cs="Times New Roman"/>
          <w:sz w:val="24"/>
          <w:szCs w:val="24"/>
          <w:lang w:eastAsia="ja-JP"/>
        </w:rPr>
        <w:t>Jessica Bon, MD, MS</w:t>
      </w:r>
      <w:r w:rsidRPr="00751297">
        <w:rPr>
          <w:rFonts w:ascii="Times New Roman" w:eastAsia="Meiryo UI" w:hAnsi="Times New Roman" w:cs="Times New Roman"/>
          <w:sz w:val="24"/>
          <w:szCs w:val="24"/>
          <w:lang w:eastAsia="ja-JP"/>
        </w:rPr>
        <w:br/>
        <w:t xml:space="preserve">Associate Professor </w:t>
      </w:r>
      <w:r w:rsidRPr="00751297">
        <w:rPr>
          <w:rFonts w:ascii="Times New Roman" w:eastAsia="Meiryo UI" w:hAnsi="Times New Roman" w:cs="Times New Roman"/>
          <w:sz w:val="24"/>
          <w:szCs w:val="24"/>
          <w:lang w:eastAsia="ja-JP"/>
        </w:rPr>
        <w:br/>
        <w:t>Department of Medicine, Division of Pulmonary, Allergy and Critical Care Medicine</w:t>
      </w:r>
      <w:r w:rsidRPr="00751297">
        <w:rPr>
          <w:rFonts w:ascii="Times New Roman" w:eastAsia="Meiryo UI" w:hAnsi="Times New Roman" w:cs="Times New Roman"/>
          <w:sz w:val="24"/>
          <w:szCs w:val="24"/>
          <w:lang w:eastAsia="ja-JP"/>
        </w:rPr>
        <w:br/>
        <w:t>University of Pittsburgh Medical Center</w:t>
      </w:r>
    </w:p>
    <w:p w14:paraId="09E8AE72" w14:textId="77777777" w:rsidR="00841DA5" w:rsidRPr="00751297" w:rsidRDefault="00841DA5" w:rsidP="00841DA5">
      <w:pPr>
        <w:pStyle w:val="DataField11pt-Single"/>
        <w:jc w:val="center"/>
        <w:rPr>
          <w:rFonts w:ascii="Times New Roman" w:hAnsi="Times New Roman" w:cs="Times New Roman"/>
          <w:sz w:val="24"/>
          <w:szCs w:val="24"/>
          <w:lang w:eastAsia="ja-JP"/>
        </w:rPr>
      </w:pPr>
    </w:p>
    <w:p w14:paraId="3E790808" w14:textId="77777777" w:rsidR="00841DA5" w:rsidRPr="00751297" w:rsidRDefault="00841DA5" w:rsidP="00841DA5">
      <w:pPr>
        <w:pStyle w:val="DataField11pt-Single"/>
        <w:jc w:val="center"/>
        <w:rPr>
          <w:rFonts w:ascii="Times New Roman" w:hAnsi="Times New Roman" w:cs="Times New Roman"/>
          <w:sz w:val="24"/>
          <w:szCs w:val="24"/>
          <w:lang w:eastAsia="ja-JP"/>
        </w:rPr>
      </w:pPr>
      <w:r w:rsidRPr="00751297">
        <w:rPr>
          <w:rFonts w:ascii="Times New Roman" w:hAnsi="Times New Roman" w:cs="Times New Roman"/>
          <w:sz w:val="24"/>
          <w:szCs w:val="24"/>
          <w:lang w:eastAsia="ja-JP"/>
        </w:rPr>
        <w:t>Committee Member:</w:t>
      </w:r>
    </w:p>
    <w:p w14:paraId="63E43B59" w14:textId="59D7AC32" w:rsidR="00460C61" w:rsidRPr="00751297" w:rsidRDefault="002D37AA" w:rsidP="00841DA5">
      <w:pPr>
        <w:pStyle w:val="DataField11pt-Single"/>
        <w:jc w:val="center"/>
        <w:rPr>
          <w:rFonts w:ascii="Times New Roman" w:hAnsi="Times New Roman" w:cs="Times New Roman"/>
          <w:sz w:val="24"/>
          <w:szCs w:val="24"/>
          <w:lang w:eastAsia="ja-JP"/>
        </w:rPr>
      </w:pPr>
      <w:r w:rsidRPr="00751297">
        <w:rPr>
          <w:rFonts w:ascii="Times New Roman" w:eastAsia="Meiryo UI" w:hAnsi="Times New Roman" w:cs="Times New Roman"/>
          <w:sz w:val="24"/>
          <w:szCs w:val="24"/>
          <w:lang w:eastAsia="ja-JP"/>
        </w:rPr>
        <w:t>Joseph K Leader, PhD</w:t>
      </w:r>
      <w:r w:rsidR="00841DA5" w:rsidRPr="00751297">
        <w:rPr>
          <w:rFonts w:ascii="Times New Roman" w:eastAsia="Meiryo UI" w:hAnsi="Times New Roman" w:cs="Times New Roman"/>
          <w:sz w:val="24"/>
          <w:szCs w:val="24"/>
          <w:lang w:eastAsia="ja-JP"/>
        </w:rPr>
        <w:br/>
        <w:t xml:space="preserve">Research Assistant Professor </w:t>
      </w:r>
      <w:r w:rsidR="00841DA5" w:rsidRPr="00751297">
        <w:rPr>
          <w:rFonts w:ascii="Times New Roman" w:eastAsia="Meiryo UI" w:hAnsi="Times New Roman" w:cs="Times New Roman"/>
          <w:sz w:val="24"/>
          <w:szCs w:val="24"/>
          <w:lang w:eastAsia="ja-JP"/>
        </w:rPr>
        <w:br/>
        <w:t>Department of Radiology, Imaging Research Division</w:t>
      </w:r>
      <w:r w:rsidR="00841DA5" w:rsidRPr="00751297">
        <w:rPr>
          <w:rFonts w:ascii="Times New Roman" w:eastAsia="Meiryo UI" w:hAnsi="Times New Roman" w:cs="Times New Roman"/>
          <w:sz w:val="24"/>
          <w:szCs w:val="24"/>
          <w:lang w:eastAsia="ja-JP"/>
        </w:rPr>
        <w:br/>
        <w:t>University of Pittsburgh Medical Center</w:t>
      </w:r>
    </w:p>
    <w:p w14:paraId="30292E2F" w14:textId="07E481F0" w:rsidR="008F60CE" w:rsidRPr="00751297" w:rsidRDefault="008F60CE" w:rsidP="00E06046">
      <w:pPr>
        <w:spacing w:line="240" w:lineRule="auto"/>
        <w:ind w:firstLine="0"/>
        <w:jc w:val="center"/>
      </w:pPr>
    </w:p>
    <w:p w14:paraId="36DD930C" w14:textId="77777777" w:rsidR="0028782F" w:rsidRPr="00751297" w:rsidRDefault="00834193" w:rsidP="00E24E30">
      <w:r w:rsidRPr="00751297">
        <w:br w:type="page"/>
      </w:r>
    </w:p>
    <w:p w14:paraId="6D5F0242" w14:textId="77777777" w:rsidR="004F0846" w:rsidRPr="00751297" w:rsidRDefault="004F0846" w:rsidP="00486073">
      <w:pPr>
        <w:spacing w:line="240" w:lineRule="auto"/>
        <w:ind w:firstLine="0"/>
        <w:jc w:val="center"/>
      </w:pPr>
    </w:p>
    <w:p w14:paraId="70E68214" w14:textId="77777777" w:rsidR="004F0846" w:rsidRPr="00751297" w:rsidRDefault="004F0846" w:rsidP="00486073">
      <w:pPr>
        <w:spacing w:line="240" w:lineRule="auto"/>
        <w:ind w:firstLine="0"/>
        <w:jc w:val="center"/>
      </w:pPr>
    </w:p>
    <w:p w14:paraId="56192CE1" w14:textId="77777777" w:rsidR="004F0846" w:rsidRPr="00751297" w:rsidRDefault="004F0846" w:rsidP="00486073">
      <w:pPr>
        <w:spacing w:line="240" w:lineRule="auto"/>
        <w:ind w:firstLine="0"/>
        <w:jc w:val="center"/>
      </w:pPr>
    </w:p>
    <w:p w14:paraId="1EDB9812" w14:textId="77777777" w:rsidR="004F0846" w:rsidRPr="00751297" w:rsidRDefault="004F0846" w:rsidP="00486073">
      <w:pPr>
        <w:spacing w:line="240" w:lineRule="auto"/>
        <w:ind w:firstLine="0"/>
        <w:jc w:val="center"/>
      </w:pPr>
    </w:p>
    <w:p w14:paraId="6965A654" w14:textId="77777777" w:rsidR="004F0846" w:rsidRPr="00751297" w:rsidRDefault="004F0846" w:rsidP="00486073">
      <w:pPr>
        <w:spacing w:line="240" w:lineRule="auto"/>
        <w:ind w:firstLine="0"/>
        <w:jc w:val="center"/>
      </w:pPr>
    </w:p>
    <w:p w14:paraId="7BAAE2C4" w14:textId="77777777" w:rsidR="004F0846" w:rsidRPr="00751297" w:rsidRDefault="004F0846" w:rsidP="00486073">
      <w:pPr>
        <w:spacing w:line="240" w:lineRule="auto"/>
        <w:ind w:firstLine="0"/>
        <w:jc w:val="center"/>
      </w:pPr>
    </w:p>
    <w:p w14:paraId="65CA7BE0" w14:textId="77777777" w:rsidR="00486073" w:rsidRPr="00751297" w:rsidRDefault="00486073" w:rsidP="00486073">
      <w:pPr>
        <w:spacing w:line="240" w:lineRule="auto"/>
        <w:ind w:firstLine="0"/>
        <w:jc w:val="center"/>
      </w:pPr>
    </w:p>
    <w:p w14:paraId="23FF3830" w14:textId="77777777" w:rsidR="00486073" w:rsidRPr="00751297" w:rsidRDefault="00486073" w:rsidP="00486073">
      <w:pPr>
        <w:spacing w:line="240" w:lineRule="auto"/>
        <w:ind w:firstLine="0"/>
        <w:jc w:val="center"/>
      </w:pPr>
    </w:p>
    <w:p w14:paraId="111B4DED" w14:textId="77777777" w:rsidR="00486073" w:rsidRPr="00751297" w:rsidRDefault="00486073" w:rsidP="00486073">
      <w:pPr>
        <w:spacing w:line="240" w:lineRule="auto"/>
        <w:ind w:firstLine="0"/>
        <w:jc w:val="center"/>
      </w:pPr>
    </w:p>
    <w:p w14:paraId="5F893152" w14:textId="77777777" w:rsidR="00486073" w:rsidRPr="00751297" w:rsidRDefault="00486073" w:rsidP="00486073">
      <w:pPr>
        <w:spacing w:line="240" w:lineRule="auto"/>
        <w:ind w:firstLine="0"/>
        <w:jc w:val="center"/>
      </w:pPr>
    </w:p>
    <w:p w14:paraId="2D3607C8" w14:textId="77777777" w:rsidR="00486073" w:rsidRPr="00751297" w:rsidRDefault="00486073" w:rsidP="00486073">
      <w:pPr>
        <w:spacing w:line="240" w:lineRule="auto"/>
        <w:ind w:firstLine="0"/>
        <w:jc w:val="center"/>
      </w:pPr>
    </w:p>
    <w:p w14:paraId="0CD55A34" w14:textId="77777777" w:rsidR="00486073" w:rsidRPr="00751297" w:rsidRDefault="00486073" w:rsidP="00486073">
      <w:pPr>
        <w:spacing w:line="240" w:lineRule="auto"/>
        <w:ind w:firstLine="0"/>
        <w:jc w:val="center"/>
      </w:pPr>
    </w:p>
    <w:p w14:paraId="6FF2287F" w14:textId="77777777" w:rsidR="00486073" w:rsidRPr="00751297" w:rsidRDefault="00486073" w:rsidP="00486073">
      <w:pPr>
        <w:spacing w:line="240" w:lineRule="auto"/>
        <w:ind w:firstLine="0"/>
        <w:jc w:val="center"/>
      </w:pPr>
    </w:p>
    <w:p w14:paraId="38088566" w14:textId="77777777" w:rsidR="00486073" w:rsidRPr="00751297" w:rsidRDefault="00486073" w:rsidP="00486073">
      <w:pPr>
        <w:spacing w:line="240" w:lineRule="auto"/>
        <w:ind w:firstLine="0"/>
        <w:jc w:val="center"/>
      </w:pPr>
    </w:p>
    <w:p w14:paraId="39F27E3C" w14:textId="77777777" w:rsidR="00486073" w:rsidRPr="00751297" w:rsidRDefault="00486073" w:rsidP="00486073">
      <w:pPr>
        <w:spacing w:line="240" w:lineRule="auto"/>
        <w:ind w:firstLine="0"/>
        <w:jc w:val="center"/>
      </w:pPr>
    </w:p>
    <w:p w14:paraId="26E19805" w14:textId="77777777" w:rsidR="00486073" w:rsidRPr="00751297" w:rsidRDefault="00486073" w:rsidP="00486073">
      <w:pPr>
        <w:spacing w:line="240" w:lineRule="auto"/>
        <w:ind w:firstLine="0"/>
        <w:jc w:val="center"/>
      </w:pPr>
    </w:p>
    <w:p w14:paraId="3791B196" w14:textId="77777777" w:rsidR="00486073" w:rsidRPr="00751297" w:rsidRDefault="00486073" w:rsidP="00486073">
      <w:pPr>
        <w:spacing w:line="240" w:lineRule="auto"/>
        <w:ind w:firstLine="0"/>
        <w:jc w:val="center"/>
      </w:pPr>
    </w:p>
    <w:p w14:paraId="6B56A30D" w14:textId="77777777" w:rsidR="004F0846" w:rsidRPr="00751297" w:rsidRDefault="004F0846" w:rsidP="00486073">
      <w:pPr>
        <w:spacing w:line="240" w:lineRule="auto"/>
        <w:ind w:firstLine="0"/>
        <w:jc w:val="center"/>
      </w:pPr>
    </w:p>
    <w:p w14:paraId="75BA2893" w14:textId="77777777" w:rsidR="004F0846" w:rsidRPr="00751297" w:rsidRDefault="004F0846" w:rsidP="00486073">
      <w:pPr>
        <w:spacing w:line="240" w:lineRule="auto"/>
        <w:ind w:firstLine="0"/>
        <w:jc w:val="center"/>
      </w:pPr>
    </w:p>
    <w:p w14:paraId="01B37D2D" w14:textId="77777777" w:rsidR="004F0846" w:rsidRPr="00751297" w:rsidRDefault="004F0846" w:rsidP="00486073">
      <w:pPr>
        <w:spacing w:line="240" w:lineRule="auto"/>
        <w:ind w:firstLine="0"/>
        <w:jc w:val="center"/>
      </w:pPr>
    </w:p>
    <w:p w14:paraId="5DD5DEDE" w14:textId="77777777" w:rsidR="004F0846" w:rsidRPr="00751297" w:rsidRDefault="004F0846" w:rsidP="00486073">
      <w:pPr>
        <w:spacing w:line="240" w:lineRule="auto"/>
        <w:ind w:firstLine="0"/>
        <w:jc w:val="center"/>
      </w:pPr>
    </w:p>
    <w:p w14:paraId="70D3DB57" w14:textId="77777777" w:rsidR="004F0846" w:rsidRPr="00751297" w:rsidRDefault="004F0846" w:rsidP="00486073">
      <w:pPr>
        <w:spacing w:line="240" w:lineRule="auto"/>
        <w:ind w:firstLine="0"/>
        <w:jc w:val="center"/>
      </w:pPr>
    </w:p>
    <w:p w14:paraId="0A9290A5" w14:textId="442A8964" w:rsidR="004F0846" w:rsidRPr="00751297" w:rsidRDefault="004F0846" w:rsidP="00486073">
      <w:pPr>
        <w:spacing w:line="240" w:lineRule="auto"/>
        <w:ind w:firstLine="0"/>
        <w:jc w:val="center"/>
      </w:pPr>
      <w:r w:rsidRPr="00751297">
        <w:t xml:space="preserve">Copyright © by </w:t>
      </w:r>
      <w:r w:rsidR="002B7089" w:rsidRPr="00751297">
        <w:t>Chikako Nakama</w:t>
      </w:r>
    </w:p>
    <w:p w14:paraId="33C3BD1E" w14:textId="77777777" w:rsidR="00486073" w:rsidRPr="00751297" w:rsidRDefault="00486073" w:rsidP="00486073">
      <w:pPr>
        <w:spacing w:line="240" w:lineRule="auto"/>
        <w:ind w:firstLine="0"/>
        <w:jc w:val="center"/>
      </w:pPr>
    </w:p>
    <w:p w14:paraId="773B040F" w14:textId="7A330D8D" w:rsidR="004F0846" w:rsidRPr="00751297" w:rsidRDefault="002B7089" w:rsidP="00486073">
      <w:pPr>
        <w:spacing w:line="240" w:lineRule="auto"/>
        <w:ind w:firstLine="0"/>
        <w:jc w:val="center"/>
      </w:pPr>
      <w:r w:rsidRPr="00751297">
        <w:t>2019</w:t>
      </w:r>
    </w:p>
    <w:p w14:paraId="2E179D53" w14:textId="77777777" w:rsidR="004F0846" w:rsidRPr="00751297" w:rsidRDefault="004F0846" w:rsidP="00486073">
      <w:pPr>
        <w:spacing w:line="240" w:lineRule="auto"/>
        <w:ind w:left="720" w:hanging="720"/>
      </w:pPr>
    </w:p>
    <w:p w14:paraId="5AFB45F4" w14:textId="77777777" w:rsidR="004F0846" w:rsidRPr="00751297" w:rsidRDefault="004F0846" w:rsidP="00486073">
      <w:pPr>
        <w:spacing w:line="240" w:lineRule="auto"/>
        <w:ind w:left="720" w:hanging="720"/>
      </w:pPr>
    </w:p>
    <w:p w14:paraId="74B78272" w14:textId="77777777" w:rsidR="004F0846" w:rsidRPr="00751297" w:rsidRDefault="004F0846" w:rsidP="00130B6B">
      <w:pPr>
        <w:ind w:left="720" w:hanging="720"/>
      </w:pPr>
    </w:p>
    <w:p w14:paraId="3F144354" w14:textId="77777777" w:rsidR="004F0846" w:rsidRPr="00751297" w:rsidRDefault="004F0846" w:rsidP="00130B6B">
      <w:pPr>
        <w:ind w:left="720" w:hanging="720"/>
      </w:pPr>
    </w:p>
    <w:p w14:paraId="0767C75C" w14:textId="77777777" w:rsidR="004F0846" w:rsidRPr="00751297" w:rsidRDefault="004F0846" w:rsidP="00130B6B">
      <w:pPr>
        <w:ind w:left="720" w:hanging="720"/>
        <w:sectPr w:rsidR="004F0846" w:rsidRPr="00751297" w:rsidSect="00BB4FAE">
          <w:footerReference w:type="default" r:id="rId11"/>
          <w:pgSz w:w="12240" w:h="15840"/>
          <w:pgMar w:top="1440" w:right="1440" w:bottom="1440" w:left="1440" w:header="720" w:footer="720" w:gutter="0"/>
          <w:pgNumType w:fmt="lowerRoman" w:start="2"/>
          <w:cols w:space="720"/>
          <w:docGrid w:linePitch="360"/>
        </w:sectPr>
      </w:pPr>
    </w:p>
    <w:p w14:paraId="050917ED" w14:textId="77777777" w:rsidR="00D86B54" w:rsidRPr="00751297" w:rsidRDefault="00D86B54" w:rsidP="00D86B54">
      <w:pPr>
        <w:pStyle w:val="DataField11pt-Single"/>
        <w:jc w:val="right"/>
        <w:rPr>
          <w:rFonts w:ascii="Times New Roman" w:hAnsi="Times New Roman" w:cs="Times New Roman"/>
          <w:sz w:val="24"/>
          <w:szCs w:val="24"/>
          <w:lang w:eastAsia="ja-JP"/>
        </w:rPr>
      </w:pPr>
      <w:r w:rsidRPr="00751297">
        <w:rPr>
          <w:rFonts w:ascii="Times New Roman" w:hAnsi="Times New Roman" w:cs="Times New Roman"/>
          <w:sz w:val="24"/>
          <w:szCs w:val="24"/>
          <w:lang w:eastAsia="ja-JP"/>
        </w:rPr>
        <w:lastRenderedPageBreak/>
        <w:t>Akira Sekikawa, MD, MPH, PhD, PhD</w:t>
      </w:r>
    </w:p>
    <w:p w14:paraId="172A7ED8" w14:textId="77777777" w:rsidR="00D86B54" w:rsidRPr="00751297" w:rsidRDefault="00D86B54" w:rsidP="00D86B54">
      <w:pPr>
        <w:ind w:firstLine="0"/>
        <w:jc w:val="right"/>
        <w:rPr>
          <w:b/>
          <w:lang w:eastAsia="ja-JP"/>
        </w:rPr>
      </w:pPr>
    </w:p>
    <w:p w14:paraId="6D0761BA" w14:textId="3C1A7454" w:rsidR="00FD5FE9" w:rsidRPr="00751297" w:rsidRDefault="006C4938" w:rsidP="00FD5FE9">
      <w:pPr>
        <w:ind w:firstLine="0"/>
        <w:jc w:val="center"/>
        <w:rPr>
          <w:b/>
        </w:rPr>
      </w:pPr>
      <w:r w:rsidRPr="00751297">
        <w:rPr>
          <w:b/>
          <w:lang w:eastAsia="ja-JP"/>
        </w:rPr>
        <w:t>Cross-Sectional Association</w:t>
      </w:r>
      <w:r w:rsidRPr="00751297">
        <w:rPr>
          <w:b/>
        </w:rPr>
        <w:t xml:space="preserve"> </w:t>
      </w:r>
      <w:r w:rsidRPr="00751297">
        <w:rPr>
          <w:b/>
          <w:lang w:eastAsia="ja-JP"/>
        </w:rPr>
        <w:t>of</w:t>
      </w:r>
      <w:r w:rsidRPr="00751297">
        <w:rPr>
          <w:b/>
        </w:rPr>
        <w:t xml:space="preserve"> </w:t>
      </w:r>
      <w:r w:rsidRPr="00751297">
        <w:rPr>
          <w:b/>
          <w:lang w:eastAsia="ja-JP"/>
        </w:rPr>
        <w:t>Bone</w:t>
      </w:r>
      <w:r w:rsidRPr="00751297">
        <w:rPr>
          <w:b/>
        </w:rPr>
        <w:t xml:space="preserve"> </w:t>
      </w:r>
      <w:r w:rsidRPr="00751297">
        <w:rPr>
          <w:b/>
          <w:lang w:eastAsia="ja-JP"/>
        </w:rPr>
        <w:t>Mineral</w:t>
      </w:r>
      <w:r w:rsidRPr="00751297">
        <w:rPr>
          <w:b/>
        </w:rPr>
        <w:t xml:space="preserve"> </w:t>
      </w:r>
      <w:r w:rsidRPr="00751297">
        <w:rPr>
          <w:b/>
          <w:lang w:eastAsia="ja-JP"/>
        </w:rPr>
        <w:t>Density</w:t>
      </w:r>
      <w:r w:rsidRPr="00751297">
        <w:rPr>
          <w:b/>
        </w:rPr>
        <w:t xml:space="preserve"> </w:t>
      </w:r>
      <w:r w:rsidRPr="00751297">
        <w:rPr>
          <w:b/>
          <w:lang w:eastAsia="ja-JP"/>
        </w:rPr>
        <w:t>with</w:t>
      </w:r>
      <w:r w:rsidRPr="00751297">
        <w:rPr>
          <w:b/>
        </w:rPr>
        <w:t xml:space="preserve"> </w:t>
      </w:r>
      <w:r w:rsidRPr="00751297">
        <w:rPr>
          <w:b/>
          <w:lang w:eastAsia="ja-JP"/>
        </w:rPr>
        <w:t>Coronary</w:t>
      </w:r>
      <w:r w:rsidRPr="00751297">
        <w:rPr>
          <w:b/>
        </w:rPr>
        <w:t xml:space="preserve"> </w:t>
      </w:r>
      <w:r w:rsidRPr="00751297">
        <w:rPr>
          <w:b/>
          <w:lang w:eastAsia="ja-JP"/>
        </w:rPr>
        <w:t>Artery</w:t>
      </w:r>
      <w:r w:rsidRPr="00751297">
        <w:rPr>
          <w:b/>
        </w:rPr>
        <w:t xml:space="preserve"> </w:t>
      </w:r>
      <w:r w:rsidRPr="00751297">
        <w:rPr>
          <w:b/>
          <w:lang w:eastAsia="ja-JP"/>
        </w:rPr>
        <w:t>Calcification</w:t>
      </w:r>
      <w:r w:rsidRPr="00751297">
        <w:rPr>
          <w:b/>
        </w:rPr>
        <w:t xml:space="preserve"> in Multi-Ethnic </w:t>
      </w:r>
      <w:r w:rsidRPr="00751297">
        <w:rPr>
          <w:b/>
          <w:lang w:eastAsia="ja-JP"/>
        </w:rPr>
        <w:t>Middle</w:t>
      </w:r>
      <w:r w:rsidRPr="00751297">
        <w:rPr>
          <w:b/>
        </w:rPr>
        <w:t>-Aged Men ERA JUMP Study</w:t>
      </w:r>
    </w:p>
    <w:p w14:paraId="0E23ACFF" w14:textId="2655F7C3" w:rsidR="002B41A8" w:rsidRPr="00751297" w:rsidRDefault="002B7089" w:rsidP="00486073">
      <w:pPr>
        <w:spacing w:line="240" w:lineRule="auto"/>
        <w:ind w:firstLine="0"/>
        <w:jc w:val="center"/>
      </w:pPr>
      <w:r w:rsidRPr="00751297">
        <w:t>Chikako Nakama</w:t>
      </w:r>
      <w:r w:rsidR="002B41A8" w:rsidRPr="00751297">
        <w:t xml:space="preserve">, </w:t>
      </w:r>
      <w:r w:rsidRPr="00751297">
        <w:t>MPH</w:t>
      </w:r>
    </w:p>
    <w:p w14:paraId="09B05841" w14:textId="77777777" w:rsidR="00486073" w:rsidRPr="00751297" w:rsidRDefault="00486073" w:rsidP="00486073">
      <w:pPr>
        <w:spacing w:line="240" w:lineRule="auto"/>
        <w:ind w:firstLine="0"/>
        <w:jc w:val="center"/>
      </w:pPr>
    </w:p>
    <w:p w14:paraId="4D367022" w14:textId="5EFCCFE5" w:rsidR="002B41A8" w:rsidRPr="00751297" w:rsidRDefault="002B41A8" w:rsidP="002B7089">
      <w:pPr>
        <w:spacing w:line="240" w:lineRule="auto"/>
        <w:ind w:firstLine="0"/>
        <w:jc w:val="center"/>
      </w:pPr>
      <w:r w:rsidRPr="00751297">
        <w:t xml:space="preserve">University of Pittsburgh, </w:t>
      </w:r>
      <w:r w:rsidR="002B7089" w:rsidRPr="00751297">
        <w:t>2019</w:t>
      </w:r>
    </w:p>
    <w:p w14:paraId="3C789CDF" w14:textId="77777777" w:rsidR="002B41A8" w:rsidRPr="00751297" w:rsidRDefault="002B41A8" w:rsidP="002B7089">
      <w:pPr>
        <w:spacing w:line="240" w:lineRule="auto"/>
        <w:ind w:firstLine="0"/>
        <w:jc w:val="center"/>
      </w:pPr>
    </w:p>
    <w:p w14:paraId="7A26ECA7" w14:textId="77777777" w:rsidR="0046438E" w:rsidRPr="00751297" w:rsidRDefault="0046438E" w:rsidP="002B7089">
      <w:pPr>
        <w:spacing w:line="240" w:lineRule="auto"/>
        <w:ind w:firstLine="0"/>
        <w:jc w:val="center"/>
      </w:pPr>
    </w:p>
    <w:p w14:paraId="5377704F" w14:textId="77777777" w:rsidR="00486073" w:rsidRPr="00751297" w:rsidRDefault="00486073" w:rsidP="002B7089">
      <w:pPr>
        <w:spacing w:line="240" w:lineRule="auto"/>
        <w:ind w:firstLine="0"/>
        <w:jc w:val="center"/>
      </w:pPr>
    </w:p>
    <w:p w14:paraId="7B2C31C5" w14:textId="1E92E96F" w:rsidR="002B7089" w:rsidRPr="00751297" w:rsidRDefault="00E06046" w:rsidP="00517C5A">
      <w:pPr>
        <w:pStyle w:val="DataField11pt-Single"/>
        <w:spacing w:line="480" w:lineRule="auto"/>
        <w:rPr>
          <w:rFonts w:ascii="Times New Roman" w:hAnsi="Times New Roman" w:cs="Times New Roman"/>
          <w:b/>
          <w:sz w:val="24"/>
          <w:szCs w:val="24"/>
          <w:lang w:eastAsia="ja-JP"/>
        </w:rPr>
      </w:pPr>
      <w:r w:rsidRPr="00751297">
        <w:rPr>
          <w:rFonts w:ascii="Times New Roman" w:hAnsi="Times New Roman" w:cs="Times New Roman"/>
          <w:b/>
          <w:sz w:val="24"/>
          <w:szCs w:val="24"/>
          <w:lang w:eastAsia="ja-JP"/>
        </w:rPr>
        <w:t>Abstract</w:t>
      </w:r>
    </w:p>
    <w:p w14:paraId="7A7B8EE9" w14:textId="643F7AAD" w:rsidR="005C7348" w:rsidRPr="00751297" w:rsidRDefault="005C7348" w:rsidP="005C7348">
      <w:pPr>
        <w:pStyle w:val="DataField11pt-Single"/>
        <w:spacing w:line="480" w:lineRule="auto"/>
        <w:rPr>
          <w:rFonts w:ascii="Times New Roman" w:hAnsi="Times New Roman" w:cs="Times New Roman"/>
          <w:b/>
          <w:sz w:val="24"/>
          <w:szCs w:val="24"/>
          <w:lang w:eastAsia="ja-JP"/>
        </w:rPr>
      </w:pPr>
      <w:r w:rsidRPr="00751297">
        <w:rPr>
          <w:rFonts w:ascii="Times New Roman" w:hAnsi="Times New Roman" w:cs="Times New Roman"/>
          <w:b/>
          <w:sz w:val="24"/>
          <w:szCs w:val="24"/>
          <w:lang w:eastAsia="ja-JP"/>
        </w:rPr>
        <w:t>Background:</w:t>
      </w:r>
      <w:r w:rsidRPr="00751297">
        <w:rPr>
          <w:rFonts w:ascii="Times New Roman" w:hAnsi="Times New Roman" w:cs="Times New Roman"/>
          <w:sz w:val="24"/>
          <w:szCs w:val="24"/>
        </w:rPr>
        <w:t xml:space="preserve"> Osteoporosis and coronary artery disease (CAD) are common diseases. Low bone mineral density (BMD) leads to osteoporosis and fractures. CAD is the leading cause of death in the US and the world. Coronary artery calcification (CAC) is a significant and independent predictor of future cardiovascular events. Some studies have revealed the inverse association between BMD and CAD in women. However, the evidence of the relationship is controversial in men, and little evidence exists in multi-ethnic middle-aged men. </w:t>
      </w:r>
      <w:r w:rsidRPr="00751297">
        <w:rPr>
          <w:rFonts w:ascii="Times New Roman" w:hAnsi="Times New Roman" w:cs="Times New Roman"/>
          <w:sz w:val="24"/>
          <w:szCs w:val="24"/>
          <w:lang w:eastAsia="ja-JP"/>
        </w:rPr>
        <w:t>We hypothesized that there is a significant inverse association of BMD with CAC in middle-aged men.</w:t>
      </w:r>
    </w:p>
    <w:p w14:paraId="71267B26" w14:textId="60076958" w:rsidR="005C7348" w:rsidRPr="00751297" w:rsidRDefault="005C7348" w:rsidP="005C7348">
      <w:pPr>
        <w:pStyle w:val="DataField11pt-Single"/>
        <w:spacing w:line="480" w:lineRule="auto"/>
        <w:rPr>
          <w:rFonts w:ascii="Times New Roman" w:hAnsi="Times New Roman" w:cs="Times New Roman"/>
          <w:b/>
          <w:sz w:val="24"/>
          <w:szCs w:val="24"/>
          <w:lang w:eastAsia="ja-JP"/>
        </w:rPr>
      </w:pPr>
      <w:r w:rsidRPr="00751297">
        <w:rPr>
          <w:rFonts w:ascii="Times New Roman" w:hAnsi="Times New Roman" w:cs="Times New Roman"/>
          <w:b/>
          <w:sz w:val="24"/>
          <w:szCs w:val="24"/>
          <w:lang w:eastAsia="ja-JP"/>
        </w:rPr>
        <w:t>Methods:</w:t>
      </w:r>
      <w:r w:rsidRPr="00751297">
        <w:rPr>
          <w:rFonts w:ascii="Times New Roman" w:hAnsi="Times New Roman" w:cs="Times New Roman"/>
          <w:sz w:val="24"/>
          <w:szCs w:val="24"/>
        </w:rPr>
        <w:t xml:space="preserve"> ERA JUMP study was a population-based study</w:t>
      </w:r>
      <w:r w:rsidRPr="00751297">
        <w:rPr>
          <w:rFonts w:ascii="Times New Roman" w:hAnsi="Times New Roman" w:cs="Times New Roman"/>
          <w:sz w:val="24"/>
          <w:szCs w:val="24"/>
          <w:lang w:eastAsia="ja-JP"/>
        </w:rPr>
        <w:t xml:space="preserve"> of 1,134 men aged 40 to 49 (</w:t>
      </w:r>
      <w:r w:rsidRPr="00751297">
        <w:rPr>
          <w:rFonts w:ascii="Times New Roman" w:hAnsi="Times New Roman" w:cs="Times New Roman"/>
          <w:sz w:val="24"/>
          <w:szCs w:val="24"/>
        </w:rPr>
        <w:t>267 Caucasians, 84 African Americans, 242 Japanese Americans, 308 Japanese, and 233 Koreans</w:t>
      </w:r>
      <w:r w:rsidRPr="00751297">
        <w:rPr>
          <w:rFonts w:ascii="Times New Roman" w:hAnsi="Times New Roman" w:cs="Times New Roman"/>
          <w:sz w:val="24"/>
          <w:szCs w:val="24"/>
          <w:lang w:eastAsia="ja-JP"/>
        </w:rPr>
        <w:t>)</w:t>
      </w:r>
      <w:r w:rsidRPr="00751297">
        <w:rPr>
          <w:rFonts w:ascii="Times New Roman" w:hAnsi="Times New Roman" w:cs="Times New Roman"/>
          <w:sz w:val="24"/>
          <w:szCs w:val="24"/>
        </w:rPr>
        <w:t xml:space="preserve">. The participants were examined for CAC, cardiovascular risk and other factors. CAC and the mean </w:t>
      </w:r>
      <w:r w:rsidR="00AD253D" w:rsidRPr="00751297">
        <w:rPr>
          <w:rFonts w:ascii="Times New Roman" w:hAnsi="Times New Roman" w:cs="Times New Roman"/>
          <w:sz w:val="24"/>
          <w:szCs w:val="24"/>
          <w:lang w:eastAsia="ja-JP"/>
        </w:rPr>
        <w:t>Hounsfield Unit</w:t>
      </w:r>
      <w:r w:rsidRPr="00751297">
        <w:rPr>
          <w:rFonts w:ascii="Times New Roman" w:hAnsi="Times New Roman" w:cs="Times New Roman"/>
          <w:sz w:val="24"/>
          <w:szCs w:val="24"/>
        </w:rPr>
        <w:t xml:space="preserve"> value of vertebral bone (a surrogate for bone density) were studied using electron-beam computed tomography. CACs were quantified with the Agatston method. Vertebral bone density (VBD)</w:t>
      </w:r>
      <w:r w:rsidRPr="00751297">
        <w:rPr>
          <w:rFonts w:ascii="Times New Roman" w:hAnsi="Times New Roman" w:cs="Times New Roman"/>
          <w:sz w:val="24"/>
          <w:szCs w:val="24"/>
          <w:lang w:eastAsia="ja-JP"/>
        </w:rPr>
        <w:t xml:space="preserve"> was quantified by computing the mean </w:t>
      </w:r>
      <w:r w:rsidR="00AD253D">
        <w:rPr>
          <w:rFonts w:ascii="Times New Roman" w:hAnsi="Times New Roman" w:cs="Times New Roman"/>
          <w:sz w:val="24"/>
          <w:szCs w:val="24"/>
          <w:lang w:eastAsia="ja-JP"/>
        </w:rPr>
        <w:t>HU v</w:t>
      </w:r>
      <w:r w:rsidRPr="00751297">
        <w:rPr>
          <w:rFonts w:ascii="Times New Roman" w:hAnsi="Times New Roman" w:cs="Times New Roman"/>
          <w:sz w:val="24"/>
          <w:szCs w:val="24"/>
          <w:lang w:eastAsia="ja-JP"/>
        </w:rPr>
        <w:t>alue in manually outlined</w:t>
      </w:r>
      <w:r w:rsidRPr="00751297">
        <w:rPr>
          <w:rFonts w:ascii="Times New Roman" w:hAnsi="Times New Roman" w:cs="Times New Roman"/>
          <w:sz w:val="24"/>
          <w:szCs w:val="24"/>
        </w:rPr>
        <w:t xml:space="preserve"> region of the T12 to L3 vertebrae. </w:t>
      </w:r>
      <w:r w:rsidRPr="00751297">
        <w:rPr>
          <w:rFonts w:ascii="Times New Roman" w:hAnsi="Times New Roman" w:cs="Times New Roman"/>
          <w:sz w:val="24"/>
          <w:szCs w:val="24"/>
          <w:lang w:eastAsia="ja-JP"/>
        </w:rPr>
        <w:t>Robust linear regression and multiple logistic regression analyses were performed.</w:t>
      </w:r>
    </w:p>
    <w:p w14:paraId="6C4F6068" w14:textId="7D29DFDC" w:rsidR="005C7348" w:rsidRPr="00AD253D" w:rsidRDefault="005C7348" w:rsidP="005C7348">
      <w:pPr>
        <w:pStyle w:val="DataField11pt-Single"/>
        <w:spacing w:line="480" w:lineRule="auto"/>
        <w:rPr>
          <w:rFonts w:ascii="Times New Roman" w:hAnsi="Times New Roman" w:cs="Times New Roman"/>
          <w:sz w:val="24"/>
          <w:szCs w:val="24"/>
          <w:lang w:eastAsia="ja-JP"/>
        </w:rPr>
      </w:pPr>
      <w:r w:rsidRPr="00751297">
        <w:rPr>
          <w:rFonts w:ascii="Times New Roman" w:hAnsi="Times New Roman" w:cs="Times New Roman"/>
          <w:b/>
          <w:sz w:val="24"/>
          <w:szCs w:val="24"/>
          <w:lang w:eastAsia="ja-JP"/>
        </w:rPr>
        <w:t xml:space="preserve">Results: </w:t>
      </w:r>
      <w:r w:rsidRPr="00751297">
        <w:rPr>
          <w:rFonts w:ascii="Times New Roman" w:hAnsi="Times New Roman" w:cs="Times New Roman"/>
          <w:sz w:val="24"/>
          <w:szCs w:val="24"/>
          <w:lang w:eastAsia="ja-JP"/>
        </w:rPr>
        <w:t xml:space="preserve">The mean VBD was </w:t>
      </w:r>
      <w:r w:rsidRPr="00751297">
        <w:rPr>
          <w:rFonts w:ascii="Times New Roman" w:hAnsi="Times New Roman" w:cs="Times New Roman"/>
          <w:sz w:val="24"/>
          <w:szCs w:val="24"/>
        </w:rPr>
        <w:t>175.4 HU (standard deviation: 36.3 HU)</w:t>
      </w:r>
      <w:r w:rsidRPr="00751297">
        <w:rPr>
          <w:rFonts w:ascii="Times New Roman" w:hAnsi="Times New Roman" w:cs="Times New Roman"/>
          <w:sz w:val="24"/>
          <w:szCs w:val="24"/>
          <w:lang w:eastAsia="ja-JP"/>
        </w:rPr>
        <w:t xml:space="preserve">, the median of the CAC score was </w:t>
      </w:r>
      <w:r w:rsidRPr="00751297">
        <w:rPr>
          <w:rFonts w:ascii="Times New Roman" w:hAnsi="Times New Roman" w:cs="Times New Roman"/>
          <w:sz w:val="24"/>
          <w:szCs w:val="24"/>
        </w:rPr>
        <w:t>0 (Interquartile range: (0, 4.5))</w:t>
      </w:r>
      <w:r w:rsidRPr="00751297">
        <w:rPr>
          <w:rFonts w:ascii="Times New Roman" w:hAnsi="Times New Roman" w:cs="Times New Roman"/>
          <w:sz w:val="24"/>
          <w:szCs w:val="24"/>
          <w:lang w:eastAsia="ja-JP"/>
        </w:rPr>
        <w:t xml:space="preserve">, and the prevalence of CAC was 19.0%. </w:t>
      </w:r>
      <w:r w:rsidR="00826278" w:rsidRPr="00751297">
        <w:rPr>
          <w:rFonts w:ascii="Times New Roman" w:hAnsi="Times New Roman" w:cs="Times New Roman"/>
          <w:sz w:val="24"/>
          <w:szCs w:val="24"/>
        </w:rPr>
        <w:t>V</w:t>
      </w:r>
      <w:r w:rsidR="00933C47" w:rsidRPr="00751297">
        <w:rPr>
          <w:rFonts w:ascii="Times New Roman" w:hAnsi="Times New Roman" w:cs="Times New Roman"/>
          <w:sz w:val="24"/>
          <w:szCs w:val="24"/>
        </w:rPr>
        <w:t>BD</w:t>
      </w:r>
      <w:r w:rsidRPr="00751297">
        <w:rPr>
          <w:rFonts w:ascii="Times New Roman" w:hAnsi="Times New Roman" w:cs="Times New Roman"/>
          <w:sz w:val="24"/>
          <w:szCs w:val="24"/>
          <w:lang w:eastAsia="ja-JP"/>
        </w:rPr>
        <w:t xml:space="preserve"> was significantly associated with CAC </w:t>
      </w:r>
      <w:r w:rsidRPr="00751297">
        <w:rPr>
          <w:rFonts w:ascii="Times New Roman" w:hAnsi="Times New Roman" w:cs="Times New Roman"/>
          <w:sz w:val="24"/>
          <w:szCs w:val="24"/>
          <w:lang w:eastAsia="ja-JP"/>
        </w:rPr>
        <w:lastRenderedPageBreak/>
        <w:t>using robust linear regression (</w:t>
      </w:r>
      <w:r w:rsidRPr="00751297">
        <w:rPr>
          <w:rFonts w:ascii="Times New Roman" w:hAnsi="Times New Roman" w:cs="Times New Roman"/>
          <w:sz w:val="24"/>
          <w:szCs w:val="24"/>
        </w:rPr>
        <w:t>β=-0.2069, p-value=0.005</w:t>
      </w:r>
      <w:r w:rsidRPr="00751297">
        <w:rPr>
          <w:rFonts w:ascii="Times New Roman" w:hAnsi="Times New Roman" w:cs="Times New Roman"/>
          <w:sz w:val="24"/>
          <w:szCs w:val="24"/>
          <w:lang w:eastAsia="ja-JP"/>
        </w:rPr>
        <w:t>). After adjusting for traditional cardiovascular risk factors, the relationship remained statistically significant (</w:t>
      </w:r>
      <w:r w:rsidRPr="00751297">
        <w:rPr>
          <w:rFonts w:ascii="Times New Roman" w:hAnsi="Times New Roman" w:cs="Times New Roman"/>
          <w:sz w:val="24"/>
          <w:szCs w:val="24"/>
        </w:rPr>
        <w:t>β=-0.1849, p-value=0.011</w:t>
      </w:r>
      <w:r w:rsidRPr="00751297">
        <w:rPr>
          <w:rFonts w:ascii="Times New Roman" w:hAnsi="Times New Roman" w:cs="Times New Roman"/>
          <w:sz w:val="24"/>
          <w:szCs w:val="24"/>
          <w:lang w:eastAsia="ja-JP"/>
        </w:rPr>
        <w:t xml:space="preserve">). In logistic regression, the </w:t>
      </w:r>
      <w:r w:rsidR="00385452" w:rsidRPr="00751297">
        <w:rPr>
          <w:rFonts w:ascii="Times New Roman" w:hAnsi="Times New Roman" w:cs="Times New Roman"/>
          <w:sz w:val="24"/>
          <w:szCs w:val="24"/>
          <w:lang w:eastAsia="ja-JP"/>
        </w:rPr>
        <w:t>odds ratio (</w:t>
      </w:r>
      <w:r w:rsidRPr="00751297">
        <w:rPr>
          <w:rFonts w:ascii="Times New Roman" w:hAnsi="Times New Roman" w:cs="Times New Roman"/>
          <w:sz w:val="24"/>
          <w:szCs w:val="24"/>
          <w:lang w:eastAsia="ja-JP"/>
        </w:rPr>
        <w:t>OR</w:t>
      </w:r>
      <w:r w:rsidR="00385452" w:rsidRPr="00751297">
        <w:rPr>
          <w:rFonts w:ascii="Times New Roman" w:hAnsi="Times New Roman" w:cs="Times New Roman"/>
          <w:sz w:val="24"/>
          <w:szCs w:val="24"/>
          <w:lang w:eastAsia="ja-JP"/>
        </w:rPr>
        <w:t>)</w:t>
      </w:r>
      <w:r w:rsidRPr="00751297">
        <w:rPr>
          <w:rFonts w:ascii="Times New Roman" w:hAnsi="Times New Roman" w:cs="Times New Roman"/>
          <w:sz w:val="24"/>
          <w:szCs w:val="24"/>
          <w:lang w:eastAsia="ja-JP"/>
        </w:rPr>
        <w:t xml:space="preserve"> of the presence of CAC </w:t>
      </w:r>
      <w:r w:rsidR="003B547A" w:rsidRPr="00751297">
        <w:rPr>
          <w:rFonts w:ascii="Times New Roman" w:hAnsi="Times New Roman" w:cs="Times New Roman"/>
          <w:sz w:val="24"/>
          <w:szCs w:val="24"/>
          <w:lang w:eastAsia="ja-JP"/>
        </w:rPr>
        <w:t xml:space="preserve">for a </w:t>
      </w:r>
      <w:r w:rsidR="00304841" w:rsidRPr="00751297">
        <w:rPr>
          <w:rFonts w:ascii="Times New Roman" w:hAnsi="Times New Roman" w:cs="Times New Roman"/>
          <w:sz w:val="24"/>
          <w:szCs w:val="24"/>
          <w:lang w:eastAsia="ja-JP"/>
        </w:rPr>
        <w:t xml:space="preserve">one-unit increase in </w:t>
      </w:r>
      <w:r w:rsidRPr="00751297">
        <w:rPr>
          <w:rFonts w:ascii="Times New Roman" w:hAnsi="Times New Roman" w:cs="Times New Roman"/>
          <w:sz w:val="24"/>
          <w:szCs w:val="24"/>
          <w:lang w:eastAsia="ja-JP"/>
        </w:rPr>
        <w:t>VBD was 0.9926 (95% CI: 0.9884-0.9969, p-value=0.</w:t>
      </w:r>
      <w:r w:rsidRPr="00AD253D">
        <w:rPr>
          <w:rFonts w:ascii="Times New Roman" w:hAnsi="Times New Roman" w:cs="Times New Roman"/>
          <w:sz w:val="24"/>
          <w:szCs w:val="24"/>
          <w:lang w:eastAsia="ja-JP"/>
        </w:rPr>
        <w:t xml:space="preserve">001). The association </w:t>
      </w:r>
      <w:r w:rsidRPr="00AD253D">
        <w:rPr>
          <w:rFonts w:ascii="Times New Roman" w:hAnsi="Times New Roman" w:cs="Times New Roman"/>
          <w:sz w:val="24"/>
          <w:szCs w:val="24"/>
        </w:rPr>
        <w:t xml:space="preserve">persisted after adjusting for the same set of covariates </w:t>
      </w:r>
      <w:r w:rsidRPr="00AD253D">
        <w:rPr>
          <w:rFonts w:ascii="Times New Roman" w:hAnsi="Times New Roman" w:cs="Times New Roman"/>
          <w:sz w:val="24"/>
          <w:szCs w:val="24"/>
          <w:lang w:eastAsia="ja-JP"/>
        </w:rPr>
        <w:t>(OR: 0.9950 95% CI: 0.9902-0.9999, p-value=0.045).</w:t>
      </w:r>
    </w:p>
    <w:p w14:paraId="77F1E30B" w14:textId="408394F8" w:rsidR="00AD253D" w:rsidRPr="00AD253D" w:rsidRDefault="005C7348" w:rsidP="005C7348">
      <w:pPr>
        <w:pStyle w:val="DataField11pt-Single"/>
        <w:spacing w:line="480" w:lineRule="auto"/>
        <w:rPr>
          <w:rFonts w:ascii="Times New Roman" w:hAnsi="Times New Roman" w:cs="Times New Roman"/>
          <w:b/>
          <w:sz w:val="24"/>
          <w:szCs w:val="24"/>
          <w:lang w:eastAsia="ja-JP"/>
        </w:rPr>
      </w:pPr>
      <w:r w:rsidRPr="00AD253D">
        <w:rPr>
          <w:rFonts w:ascii="Times New Roman" w:hAnsi="Times New Roman" w:cs="Times New Roman"/>
          <w:b/>
          <w:sz w:val="24"/>
          <w:szCs w:val="24"/>
          <w:lang w:eastAsia="ja-JP"/>
        </w:rPr>
        <w:t xml:space="preserve">Conclusions: </w:t>
      </w:r>
      <w:r w:rsidRPr="00AD253D">
        <w:rPr>
          <w:rFonts w:ascii="Times New Roman" w:hAnsi="Times New Roman" w:cs="Times New Roman"/>
          <w:sz w:val="24"/>
          <w:szCs w:val="24"/>
          <w:lang w:eastAsia="ja-JP"/>
        </w:rPr>
        <w:t xml:space="preserve">There was a significant inverse association of our </w:t>
      </w:r>
      <w:r w:rsidR="00933C47" w:rsidRPr="00AD253D">
        <w:rPr>
          <w:rFonts w:ascii="Times New Roman" w:hAnsi="Times New Roman" w:cs="Times New Roman"/>
          <w:sz w:val="24"/>
          <w:szCs w:val="24"/>
        </w:rPr>
        <w:t>VBD</w:t>
      </w:r>
      <w:r w:rsidRPr="00AD253D">
        <w:rPr>
          <w:rFonts w:ascii="Times New Roman" w:hAnsi="Times New Roman" w:cs="Times New Roman"/>
          <w:sz w:val="24"/>
          <w:szCs w:val="24"/>
        </w:rPr>
        <w:t xml:space="preserve"> sur</w:t>
      </w:r>
      <w:r w:rsidR="002327F0" w:rsidRPr="00AD253D">
        <w:rPr>
          <w:rFonts w:ascii="Times New Roman" w:hAnsi="Times New Roman" w:cs="Times New Roman"/>
          <w:sz w:val="24"/>
          <w:szCs w:val="24"/>
        </w:rPr>
        <w:t>rogate</w:t>
      </w:r>
      <w:r w:rsidRPr="00AD253D">
        <w:rPr>
          <w:rFonts w:ascii="Times New Roman" w:hAnsi="Times New Roman" w:cs="Times New Roman"/>
          <w:sz w:val="24"/>
          <w:szCs w:val="24"/>
          <w:lang w:eastAsia="ja-JP"/>
        </w:rPr>
        <w:t xml:space="preserve"> with </w:t>
      </w:r>
      <w:r w:rsidRPr="00AD253D">
        <w:rPr>
          <w:rFonts w:ascii="Times New Roman" w:hAnsi="Times New Roman" w:cs="Times New Roman"/>
          <w:sz w:val="24"/>
          <w:szCs w:val="24"/>
        </w:rPr>
        <w:t>CAC in multi-ethnic middle-aged men</w:t>
      </w:r>
      <w:r w:rsidRPr="00AD253D">
        <w:rPr>
          <w:rFonts w:ascii="Times New Roman" w:hAnsi="Times New Roman" w:cs="Times New Roman"/>
          <w:sz w:val="24"/>
          <w:szCs w:val="24"/>
          <w:lang w:eastAsia="ja-JP"/>
        </w:rPr>
        <w:t xml:space="preserve">. </w:t>
      </w:r>
      <w:r w:rsidR="00AD253D">
        <w:rPr>
          <w:rFonts w:ascii="Times New Roman" w:hAnsi="Times New Roman" w:cs="Times New Roman"/>
          <w:sz w:val="24"/>
          <w:szCs w:val="24"/>
          <w:lang w:eastAsia="ja-JP"/>
        </w:rPr>
        <w:t>This study’s public health</w:t>
      </w:r>
      <w:r w:rsidR="009F6D0E">
        <w:rPr>
          <w:rFonts w:ascii="Times New Roman" w:hAnsi="Times New Roman" w:cs="Times New Roman"/>
          <w:sz w:val="24"/>
          <w:szCs w:val="24"/>
          <w:lang w:eastAsia="ja-JP"/>
        </w:rPr>
        <w:t xml:space="preserve"> importance</w:t>
      </w:r>
      <w:r w:rsidR="00AD253D">
        <w:rPr>
          <w:rFonts w:ascii="Times New Roman" w:hAnsi="Times New Roman" w:cs="Times New Roman"/>
          <w:sz w:val="24"/>
          <w:szCs w:val="24"/>
          <w:lang w:eastAsia="ja-JP"/>
        </w:rPr>
        <w:t xml:space="preserve"> </w:t>
      </w:r>
      <w:r w:rsidR="009F6D0E">
        <w:rPr>
          <w:rFonts w:ascii="Times New Roman" w:hAnsi="Times New Roman" w:cs="Times New Roman"/>
          <w:sz w:val="24"/>
          <w:szCs w:val="24"/>
          <w:lang w:eastAsia="ja-JP"/>
        </w:rPr>
        <w:t>lies in</w:t>
      </w:r>
      <w:r w:rsidRPr="00AD253D">
        <w:rPr>
          <w:rFonts w:ascii="Times New Roman" w:hAnsi="Times New Roman" w:cs="Times New Roman"/>
          <w:sz w:val="24"/>
          <w:szCs w:val="24"/>
        </w:rPr>
        <w:t xml:space="preserve"> the probability of the presence of common pathologies between BMD and CAC</w:t>
      </w:r>
      <w:r w:rsidR="0040370C">
        <w:rPr>
          <w:rFonts w:ascii="Times New Roman" w:hAnsi="Times New Roman" w:cs="Times New Roman"/>
          <w:sz w:val="24"/>
          <w:szCs w:val="24"/>
        </w:rPr>
        <w:t xml:space="preserve"> in </w:t>
      </w:r>
      <w:r w:rsidR="007A0B28" w:rsidRPr="00AD253D">
        <w:rPr>
          <w:rFonts w:ascii="Times New Roman" w:hAnsi="Times New Roman" w:cs="Times New Roman"/>
          <w:sz w:val="24"/>
          <w:szCs w:val="24"/>
        </w:rPr>
        <w:t xml:space="preserve">multi-ethnic </w:t>
      </w:r>
      <w:r w:rsidR="0040370C">
        <w:rPr>
          <w:rFonts w:ascii="Times New Roman" w:hAnsi="Times New Roman" w:cs="Times New Roman"/>
          <w:sz w:val="24"/>
          <w:szCs w:val="24"/>
        </w:rPr>
        <w:t>middle-aged men</w:t>
      </w:r>
      <w:r w:rsidR="009F6D0E">
        <w:rPr>
          <w:rFonts w:ascii="Times New Roman" w:hAnsi="Times New Roman" w:cs="Times New Roman"/>
          <w:sz w:val="24"/>
          <w:szCs w:val="24"/>
        </w:rPr>
        <w:t xml:space="preserve">, </w:t>
      </w:r>
      <w:r w:rsidR="00AD253D" w:rsidRPr="00AD253D">
        <w:rPr>
          <w:rFonts w:ascii="Times New Roman" w:hAnsi="Times New Roman" w:cs="Times New Roman"/>
          <w:sz w:val="24"/>
          <w:szCs w:val="24"/>
        </w:rPr>
        <w:t xml:space="preserve">which may lead to the development of new screening methods and treatments for osteoporosis and CAD </w:t>
      </w:r>
      <w:r w:rsidR="009D6590" w:rsidRPr="00AD253D">
        <w:rPr>
          <w:rFonts w:ascii="Times New Roman" w:hAnsi="Times New Roman" w:cs="Times New Roman"/>
          <w:sz w:val="24"/>
          <w:szCs w:val="24"/>
        </w:rPr>
        <w:t>in middle-aged men</w:t>
      </w:r>
      <w:r w:rsidR="00AD253D" w:rsidRPr="00AD253D">
        <w:rPr>
          <w:rFonts w:ascii="Times New Roman" w:hAnsi="Times New Roman" w:cs="Times New Roman"/>
          <w:sz w:val="24"/>
          <w:szCs w:val="24"/>
        </w:rPr>
        <w:t>.</w:t>
      </w:r>
    </w:p>
    <w:p w14:paraId="3E9558D6" w14:textId="77777777" w:rsidR="009853E8" w:rsidRPr="00751297" w:rsidRDefault="009853E8" w:rsidP="009853E8">
      <w:pPr>
        <w:keepNext/>
        <w:pageBreakBefore/>
        <w:spacing w:after="960"/>
        <w:ind w:firstLine="0"/>
        <w:jc w:val="center"/>
        <w:rPr>
          <w:rFonts w:eastAsia="Times New Roman"/>
          <w:b/>
          <w:bCs/>
        </w:rPr>
      </w:pPr>
      <w:r w:rsidRPr="00751297">
        <w:rPr>
          <w:rFonts w:eastAsia="Times New Roman"/>
          <w:b/>
          <w:bCs/>
        </w:rPr>
        <w:lastRenderedPageBreak/>
        <w:t>Table of Contents</w:t>
      </w:r>
    </w:p>
    <w:p w14:paraId="3E109C4F" w14:textId="2D662C3C" w:rsidR="008E199D" w:rsidRPr="00751297" w:rsidRDefault="009853E8">
      <w:pPr>
        <w:pStyle w:val="TOC1"/>
        <w:rPr>
          <w:rFonts w:eastAsiaTheme="minorEastAsia"/>
          <w:b w:val="0"/>
          <w:lang w:eastAsia="ja-JP"/>
        </w:rPr>
      </w:pPr>
      <w:r w:rsidRPr="00751297">
        <w:rPr>
          <w:rFonts w:eastAsia="Times New Roman"/>
          <w:bCs/>
        </w:rPr>
        <w:fldChar w:fldCharType="begin"/>
      </w:r>
      <w:r w:rsidRPr="00751297">
        <w:rPr>
          <w:rFonts w:eastAsia="Times New Roman"/>
          <w:bCs/>
        </w:rPr>
        <w:instrText xml:space="preserve"> TOC \o "3-4" \h \z \t "Heading 1,1,Heading 2,2,App Section,2,Appendix,1,Heading,1,Heading No Tab,1" </w:instrText>
      </w:r>
      <w:r w:rsidRPr="00751297">
        <w:rPr>
          <w:rFonts w:eastAsia="Times New Roman"/>
          <w:bCs/>
        </w:rPr>
        <w:fldChar w:fldCharType="separate"/>
      </w:r>
      <w:hyperlink w:anchor="_Toc6462995" w:history="1">
        <w:r w:rsidR="008E199D" w:rsidRPr="00751297">
          <w:rPr>
            <w:rStyle w:val="Hyperlink"/>
            <w:color w:val="auto"/>
          </w:rPr>
          <w:t>1.0</w:t>
        </w:r>
        <w:r w:rsidR="008E199D" w:rsidRPr="00751297">
          <w:rPr>
            <w:rStyle w:val="Hyperlink"/>
            <w:color w:val="auto"/>
            <w:lang w:eastAsia="ja-JP"/>
          </w:rPr>
          <w:t xml:space="preserve"> Introduction</w:t>
        </w:r>
        <w:r w:rsidR="008E199D" w:rsidRPr="00751297">
          <w:rPr>
            <w:webHidden/>
          </w:rPr>
          <w:tab/>
        </w:r>
        <w:r w:rsidR="008E199D" w:rsidRPr="00751297">
          <w:rPr>
            <w:webHidden/>
          </w:rPr>
          <w:fldChar w:fldCharType="begin"/>
        </w:r>
        <w:r w:rsidR="008E199D" w:rsidRPr="00751297">
          <w:rPr>
            <w:webHidden/>
          </w:rPr>
          <w:instrText xml:space="preserve"> PAGEREF _Toc6462995 \h </w:instrText>
        </w:r>
        <w:r w:rsidR="008E199D" w:rsidRPr="00751297">
          <w:rPr>
            <w:webHidden/>
          </w:rPr>
        </w:r>
        <w:r w:rsidR="008E199D" w:rsidRPr="00751297">
          <w:rPr>
            <w:webHidden/>
          </w:rPr>
          <w:fldChar w:fldCharType="separate"/>
        </w:r>
        <w:r w:rsidR="007A447C" w:rsidRPr="00751297">
          <w:rPr>
            <w:webHidden/>
          </w:rPr>
          <w:t>1</w:t>
        </w:r>
        <w:r w:rsidR="008E199D" w:rsidRPr="00751297">
          <w:rPr>
            <w:webHidden/>
          </w:rPr>
          <w:fldChar w:fldCharType="end"/>
        </w:r>
      </w:hyperlink>
    </w:p>
    <w:p w14:paraId="1E494BAF" w14:textId="156E4003" w:rsidR="008E199D" w:rsidRPr="00751297" w:rsidRDefault="00EC3EE7">
      <w:pPr>
        <w:pStyle w:val="TOC1"/>
        <w:rPr>
          <w:rFonts w:eastAsiaTheme="minorEastAsia"/>
          <w:b w:val="0"/>
          <w:lang w:eastAsia="ja-JP"/>
        </w:rPr>
      </w:pPr>
      <w:hyperlink w:anchor="_Toc6462996" w:history="1">
        <w:r w:rsidR="008E199D" w:rsidRPr="00751297">
          <w:rPr>
            <w:rStyle w:val="Hyperlink"/>
            <w:color w:val="auto"/>
          </w:rPr>
          <w:t>2.0</w:t>
        </w:r>
        <w:r w:rsidR="008E199D" w:rsidRPr="00751297">
          <w:rPr>
            <w:rStyle w:val="Hyperlink"/>
            <w:color w:val="auto"/>
            <w:lang w:eastAsia="ja-JP"/>
          </w:rPr>
          <w:t xml:space="preserve"> Methods</w:t>
        </w:r>
        <w:r w:rsidR="008E199D" w:rsidRPr="00751297">
          <w:rPr>
            <w:webHidden/>
          </w:rPr>
          <w:tab/>
        </w:r>
        <w:r w:rsidR="008E199D" w:rsidRPr="00751297">
          <w:rPr>
            <w:webHidden/>
          </w:rPr>
          <w:fldChar w:fldCharType="begin"/>
        </w:r>
        <w:r w:rsidR="008E199D" w:rsidRPr="00751297">
          <w:rPr>
            <w:webHidden/>
          </w:rPr>
          <w:instrText xml:space="preserve"> PAGEREF _Toc6462996 \h </w:instrText>
        </w:r>
        <w:r w:rsidR="008E199D" w:rsidRPr="00751297">
          <w:rPr>
            <w:webHidden/>
          </w:rPr>
        </w:r>
        <w:r w:rsidR="008E199D" w:rsidRPr="00751297">
          <w:rPr>
            <w:webHidden/>
          </w:rPr>
          <w:fldChar w:fldCharType="separate"/>
        </w:r>
        <w:r w:rsidR="007A447C" w:rsidRPr="00751297">
          <w:rPr>
            <w:webHidden/>
          </w:rPr>
          <w:t>3</w:t>
        </w:r>
        <w:r w:rsidR="008E199D" w:rsidRPr="00751297">
          <w:rPr>
            <w:webHidden/>
          </w:rPr>
          <w:fldChar w:fldCharType="end"/>
        </w:r>
      </w:hyperlink>
    </w:p>
    <w:p w14:paraId="7CE928E6" w14:textId="5F516CD3" w:rsidR="008E199D" w:rsidRPr="00751297" w:rsidRDefault="00EC3EE7">
      <w:pPr>
        <w:pStyle w:val="TOC2"/>
        <w:rPr>
          <w:rFonts w:eastAsiaTheme="minorEastAsia"/>
          <w:b w:val="0"/>
          <w:noProof/>
          <w:lang w:eastAsia="ja-JP"/>
        </w:rPr>
      </w:pPr>
      <w:hyperlink w:anchor="_Toc6462997" w:history="1">
        <w:r w:rsidR="008E199D" w:rsidRPr="00751297">
          <w:rPr>
            <w:rStyle w:val="Hyperlink"/>
            <w:noProof/>
            <w:color w:val="auto"/>
            <w:lang w:eastAsia="ja-JP"/>
          </w:rPr>
          <w:t>2.1 Study Population</w:t>
        </w:r>
        <w:r w:rsidR="008E199D" w:rsidRPr="00751297">
          <w:rPr>
            <w:noProof/>
            <w:webHidden/>
          </w:rPr>
          <w:tab/>
        </w:r>
        <w:r w:rsidR="008E199D" w:rsidRPr="00751297">
          <w:rPr>
            <w:noProof/>
            <w:webHidden/>
          </w:rPr>
          <w:fldChar w:fldCharType="begin"/>
        </w:r>
        <w:r w:rsidR="008E199D" w:rsidRPr="00751297">
          <w:rPr>
            <w:noProof/>
            <w:webHidden/>
          </w:rPr>
          <w:instrText xml:space="preserve"> PAGEREF _Toc6462997 \h </w:instrText>
        </w:r>
        <w:r w:rsidR="008E199D" w:rsidRPr="00751297">
          <w:rPr>
            <w:noProof/>
            <w:webHidden/>
          </w:rPr>
        </w:r>
        <w:r w:rsidR="008E199D" w:rsidRPr="00751297">
          <w:rPr>
            <w:noProof/>
            <w:webHidden/>
          </w:rPr>
          <w:fldChar w:fldCharType="separate"/>
        </w:r>
        <w:r w:rsidR="007A447C" w:rsidRPr="00751297">
          <w:rPr>
            <w:noProof/>
            <w:webHidden/>
          </w:rPr>
          <w:t>3</w:t>
        </w:r>
        <w:r w:rsidR="008E199D" w:rsidRPr="00751297">
          <w:rPr>
            <w:noProof/>
            <w:webHidden/>
          </w:rPr>
          <w:fldChar w:fldCharType="end"/>
        </w:r>
      </w:hyperlink>
    </w:p>
    <w:p w14:paraId="17D305D4" w14:textId="1CC3CBCF" w:rsidR="008E199D" w:rsidRPr="00751297" w:rsidRDefault="00EC3EE7">
      <w:pPr>
        <w:pStyle w:val="TOC2"/>
        <w:rPr>
          <w:rFonts w:eastAsiaTheme="minorEastAsia"/>
          <w:b w:val="0"/>
          <w:noProof/>
          <w:lang w:eastAsia="ja-JP"/>
        </w:rPr>
      </w:pPr>
      <w:hyperlink w:anchor="_Toc6462998" w:history="1">
        <w:r w:rsidR="008E199D" w:rsidRPr="00751297">
          <w:rPr>
            <w:rStyle w:val="Hyperlink"/>
            <w:noProof/>
            <w:color w:val="auto"/>
          </w:rPr>
          <w:t>2.2 Vertebral Bone A</w:t>
        </w:r>
        <w:r w:rsidR="00DD0155" w:rsidRPr="00751297">
          <w:rPr>
            <w:rStyle w:val="Hyperlink"/>
            <w:noProof/>
            <w:color w:val="auto"/>
          </w:rPr>
          <w:t>ssessment</w:t>
        </w:r>
        <w:r w:rsidR="008E199D" w:rsidRPr="00751297">
          <w:rPr>
            <w:noProof/>
            <w:webHidden/>
          </w:rPr>
          <w:tab/>
        </w:r>
        <w:r w:rsidR="008E199D" w:rsidRPr="00751297">
          <w:rPr>
            <w:noProof/>
            <w:webHidden/>
          </w:rPr>
          <w:fldChar w:fldCharType="begin"/>
        </w:r>
        <w:r w:rsidR="008E199D" w:rsidRPr="00751297">
          <w:rPr>
            <w:noProof/>
            <w:webHidden/>
          </w:rPr>
          <w:instrText xml:space="preserve"> PAGEREF _Toc6462998 \h </w:instrText>
        </w:r>
        <w:r w:rsidR="008E199D" w:rsidRPr="00751297">
          <w:rPr>
            <w:noProof/>
            <w:webHidden/>
          </w:rPr>
        </w:r>
        <w:r w:rsidR="008E199D" w:rsidRPr="00751297">
          <w:rPr>
            <w:noProof/>
            <w:webHidden/>
          </w:rPr>
          <w:fldChar w:fldCharType="separate"/>
        </w:r>
        <w:r w:rsidR="007A447C" w:rsidRPr="00751297">
          <w:rPr>
            <w:noProof/>
            <w:webHidden/>
          </w:rPr>
          <w:t>4</w:t>
        </w:r>
        <w:r w:rsidR="008E199D" w:rsidRPr="00751297">
          <w:rPr>
            <w:noProof/>
            <w:webHidden/>
          </w:rPr>
          <w:fldChar w:fldCharType="end"/>
        </w:r>
      </w:hyperlink>
    </w:p>
    <w:p w14:paraId="15935CAD" w14:textId="10C96450" w:rsidR="008E199D" w:rsidRPr="00751297" w:rsidRDefault="00EC3EE7">
      <w:pPr>
        <w:pStyle w:val="TOC2"/>
        <w:rPr>
          <w:rFonts w:eastAsiaTheme="minorEastAsia"/>
          <w:b w:val="0"/>
          <w:noProof/>
          <w:lang w:eastAsia="ja-JP"/>
        </w:rPr>
      </w:pPr>
      <w:hyperlink w:anchor="_Toc6462999" w:history="1">
        <w:r w:rsidR="008E199D" w:rsidRPr="00751297">
          <w:rPr>
            <w:rStyle w:val="Hyperlink"/>
            <w:noProof/>
            <w:color w:val="auto"/>
          </w:rPr>
          <w:t>2.3 CAC Measurement</w:t>
        </w:r>
        <w:r w:rsidR="008E199D" w:rsidRPr="00751297">
          <w:rPr>
            <w:noProof/>
            <w:webHidden/>
          </w:rPr>
          <w:tab/>
        </w:r>
        <w:r w:rsidR="008E199D" w:rsidRPr="00751297">
          <w:rPr>
            <w:noProof/>
            <w:webHidden/>
          </w:rPr>
          <w:fldChar w:fldCharType="begin"/>
        </w:r>
        <w:r w:rsidR="008E199D" w:rsidRPr="00751297">
          <w:rPr>
            <w:noProof/>
            <w:webHidden/>
          </w:rPr>
          <w:instrText xml:space="preserve"> PAGEREF _Toc6462999 \h </w:instrText>
        </w:r>
        <w:r w:rsidR="008E199D" w:rsidRPr="00751297">
          <w:rPr>
            <w:noProof/>
            <w:webHidden/>
          </w:rPr>
        </w:r>
        <w:r w:rsidR="008E199D" w:rsidRPr="00751297">
          <w:rPr>
            <w:noProof/>
            <w:webHidden/>
          </w:rPr>
          <w:fldChar w:fldCharType="separate"/>
        </w:r>
        <w:r w:rsidR="007A447C" w:rsidRPr="00751297">
          <w:rPr>
            <w:noProof/>
            <w:webHidden/>
          </w:rPr>
          <w:t>4</w:t>
        </w:r>
        <w:r w:rsidR="008E199D" w:rsidRPr="00751297">
          <w:rPr>
            <w:noProof/>
            <w:webHidden/>
          </w:rPr>
          <w:fldChar w:fldCharType="end"/>
        </w:r>
      </w:hyperlink>
    </w:p>
    <w:p w14:paraId="51571756" w14:textId="184F1B3C" w:rsidR="008E199D" w:rsidRPr="00751297" w:rsidRDefault="00EC3EE7">
      <w:pPr>
        <w:pStyle w:val="TOC2"/>
        <w:rPr>
          <w:rFonts w:eastAsiaTheme="minorEastAsia"/>
          <w:b w:val="0"/>
          <w:noProof/>
          <w:lang w:eastAsia="ja-JP"/>
        </w:rPr>
      </w:pPr>
      <w:hyperlink w:anchor="_Toc6463000" w:history="1">
        <w:r w:rsidR="008E199D" w:rsidRPr="00751297">
          <w:rPr>
            <w:rStyle w:val="Hyperlink"/>
            <w:noProof/>
            <w:color w:val="auto"/>
          </w:rPr>
          <w:t>2.4 Other Measurements</w:t>
        </w:r>
        <w:r w:rsidR="008E199D" w:rsidRPr="00751297">
          <w:rPr>
            <w:noProof/>
            <w:webHidden/>
          </w:rPr>
          <w:tab/>
        </w:r>
        <w:r w:rsidR="008E199D" w:rsidRPr="00751297">
          <w:rPr>
            <w:noProof/>
            <w:webHidden/>
          </w:rPr>
          <w:fldChar w:fldCharType="begin"/>
        </w:r>
        <w:r w:rsidR="008E199D" w:rsidRPr="00751297">
          <w:rPr>
            <w:noProof/>
            <w:webHidden/>
          </w:rPr>
          <w:instrText xml:space="preserve"> PAGEREF _Toc6463000 \h </w:instrText>
        </w:r>
        <w:r w:rsidR="008E199D" w:rsidRPr="00751297">
          <w:rPr>
            <w:noProof/>
            <w:webHidden/>
          </w:rPr>
        </w:r>
        <w:r w:rsidR="008E199D" w:rsidRPr="00751297">
          <w:rPr>
            <w:noProof/>
            <w:webHidden/>
          </w:rPr>
          <w:fldChar w:fldCharType="separate"/>
        </w:r>
        <w:r w:rsidR="007A447C" w:rsidRPr="00751297">
          <w:rPr>
            <w:noProof/>
            <w:webHidden/>
          </w:rPr>
          <w:t>5</w:t>
        </w:r>
        <w:r w:rsidR="008E199D" w:rsidRPr="00751297">
          <w:rPr>
            <w:noProof/>
            <w:webHidden/>
          </w:rPr>
          <w:fldChar w:fldCharType="end"/>
        </w:r>
      </w:hyperlink>
    </w:p>
    <w:p w14:paraId="15272AD1" w14:textId="4F9CA8D2" w:rsidR="008E199D" w:rsidRPr="00751297" w:rsidRDefault="00EC3EE7">
      <w:pPr>
        <w:pStyle w:val="TOC2"/>
        <w:rPr>
          <w:rFonts w:eastAsiaTheme="minorEastAsia"/>
          <w:b w:val="0"/>
          <w:noProof/>
          <w:lang w:eastAsia="ja-JP"/>
        </w:rPr>
      </w:pPr>
      <w:hyperlink w:anchor="_Toc6463001" w:history="1">
        <w:r w:rsidR="008E199D" w:rsidRPr="00751297">
          <w:rPr>
            <w:rStyle w:val="Hyperlink"/>
            <w:noProof/>
            <w:color w:val="auto"/>
          </w:rPr>
          <w:t>2.5 Statistical Analyses</w:t>
        </w:r>
        <w:r w:rsidR="008E199D" w:rsidRPr="00751297">
          <w:rPr>
            <w:noProof/>
            <w:webHidden/>
          </w:rPr>
          <w:tab/>
        </w:r>
        <w:r w:rsidR="008E199D" w:rsidRPr="00751297">
          <w:rPr>
            <w:noProof/>
            <w:webHidden/>
          </w:rPr>
          <w:fldChar w:fldCharType="begin"/>
        </w:r>
        <w:r w:rsidR="008E199D" w:rsidRPr="00751297">
          <w:rPr>
            <w:noProof/>
            <w:webHidden/>
          </w:rPr>
          <w:instrText xml:space="preserve"> PAGEREF _Toc6463001 \h </w:instrText>
        </w:r>
        <w:r w:rsidR="008E199D" w:rsidRPr="00751297">
          <w:rPr>
            <w:noProof/>
            <w:webHidden/>
          </w:rPr>
        </w:r>
        <w:r w:rsidR="008E199D" w:rsidRPr="00751297">
          <w:rPr>
            <w:noProof/>
            <w:webHidden/>
          </w:rPr>
          <w:fldChar w:fldCharType="separate"/>
        </w:r>
        <w:r w:rsidR="007A447C" w:rsidRPr="00751297">
          <w:rPr>
            <w:noProof/>
            <w:webHidden/>
          </w:rPr>
          <w:t>6</w:t>
        </w:r>
        <w:r w:rsidR="008E199D" w:rsidRPr="00751297">
          <w:rPr>
            <w:noProof/>
            <w:webHidden/>
          </w:rPr>
          <w:fldChar w:fldCharType="end"/>
        </w:r>
      </w:hyperlink>
    </w:p>
    <w:p w14:paraId="1AA24EF9" w14:textId="117928FD" w:rsidR="008E199D" w:rsidRPr="00751297" w:rsidRDefault="00EC3EE7">
      <w:pPr>
        <w:pStyle w:val="TOC1"/>
        <w:rPr>
          <w:rFonts w:eastAsiaTheme="minorEastAsia"/>
          <w:b w:val="0"/>
          <w:lang w:eastAsia="ja-JP"/>
        </w:rPr>
      </w:pPr>
      <w:hyperlink w:anchor="_Toc6463002" w:history="1">
        <w:r w:rsidR="008E199D" w:rsidRPr="00751297">
          <w:rPr>
            <w:rStyle w:val="Hyperlink"/>
            <w:color w:val="auto"/>
          </w:rPr>
          <w:t>3.0 Results</w:t>
        </w:r>
        <w:r w:rsidR="008E199D" w:rsidRPr="00751297">
          <w:rPr>
            <w:webHidden/>
          </w:rPr>
          <w:tab/>
        </w:r>
        <w:r w:rsidR="008E199D" w:rsidRPr="00751297">
          <w:rPr>
            <w:webHidden/>
          </w:rPr>
          <w:fldChar w:fldCharType="begin"/>
        </w:r>
        <w:r w:rsidR="008E199D" w:rsidRPr="00751297">
          <w:rPr>
            <w:webHidden/>
          </w:rPr>
          <w:instrText xml:space="preserve"> PAGEREF _Toc6463002 \h </w:instrText>
        </w:r>
        <w:r w:rsidR="008E199D" w:rsidRPr="00751297">
          <w:rPr>
            <w:webHidden/>
          </w:rPr>
        </w:r>
        <w:r w:rsidR="008E199D" w:rsidRPr="00751297">
          <w:rPr>
            <w:webHidden/>
          </w:rPr>
          <w:fldChar w:fldCharType="separate"/>
        </w:r>
        <w:r w:rsidR="007A447C" w:rsidRPr="00751297">
          <w:rPr>
            <w:webHidden/>
          </w:rPr>
          <w:t>7</w:t>
        </w:r>
        <w:r w:rsidR="008E199D" w:rsidRPr="00751297">
          <w:rPr>
            <w:webHidden/>
          </w:rPr>
          <w:fldChar w:fldCharType="end"/>
        </w:r>
      </w:hyperlink>
    </w:p>
    <w:p w14:paraId="5FBC5F07" w14:textId="051B7A1F" w:rsidR="008E199D" w:rsidRPr="00751297" w:rsidRDefault="00EC3EE7">
      <w:pPr>
        <w:pStyle w:val="TOC1"/>
        <w:rPr>
          <w:rFonts w:eastAsiaTheme="minorEastAsia"/>
          <w:b w:val="0"/>
          <w:lang w:eastAsia="ja-JP"/>
        </w:rPr>
      </w:pPr>
      <w:hyperlink w:anchor="_Toc6463003" w:history="1">
        <w:r w:rsidR="008E199D" w:rsidRPr="00751297">
          <w:rPr>
            <w:rStyle w:val="Hyperlink"/>
            <w:color w:val="auto"/>
          </w:rPr>
          <w:t>4.0 Discussion</w:t>
        </w:r>
        <w:r w:rsidR="008E199D" w:rsidRPr="00751297">
          <w:rPr>
            <w:webHidden/>
          </w:rPr>
          <w:tab/>
        </w:r>
        <w:r w:rsidR="008E199D" w:rsidRPr="00751297">
          <w:rPr>
            <w:webHidden/>
          </w:rPr>
          <w:fldChar w:fldCharType="begin"/>
        </w:r>
        <w:r w:rsidR="008E199D" w:rsidRPr="00751297">
          <w:rPr>
            <w:webHidden/>
          </w:rPr>
          <w:instrText xml:space="preserve"> PAGEREF _Toc6463003 \h </w:instrText>
        </w:r>
        <w:r w:rsidR="008E199D" w:rsidRPr="00751297">
          <w:rPr>
            <w:webHidden/>
          </w:rPr>
        </w:r>
        <w:r w:rsidR="008E199D" w:rsidRPr="00751297">
          <w:rPr>
            <w:webHidden/>
          </w:rPr>
          <w:fldChar w:fldCharType="separate"/>
        </w:r>
        <w:r w:rsidR="007A447C" w:rsidRPr="00751297">
          <w:rPr>
            <w:webHidden/>
          </w:rPr>
          <w:t>9</w:t>
        </w:r>
        <w:r w:rsidR="008E199D" w:rsidRPr="00751297">
          <w:rPr>
            <w:webHidden/>
          </w:rPr>
          <w:fldChar w:fldCharType="end"/>
        </w:r>
      </w:hyperlink>
    </w:p>
    <w:p w14:paraId="58966EB3" w14:textId="5319FE21" w:rsidR="008E199D" w:rsidRPr="00751297" w:rsidRDefault="00EC3EE7">
      <w:pPr>
        <w:pStyle w:val="TOC1"/>
        <w:rPr>
          <w:rFonts w:eastAsiaTheme="minorEastAsia"/>
          <w:b w:val="0"/>
          <w:lang w:eastAsia="ja-JP"/>
        </w:rPr>
      </w:pPr>
      <w:hyperlink w:anchor="_Toc6463004" w:history="1">
        <w:r w:rsidR="008E199D" w:rsidRPr="00751297">
          <w:rPr>
            <w:rStyle w:val="Hyperlink"/>
            <w:color w:val="auto"/>
          </w:rPr>
          <w:t>Appendix A Tables</w:t>
        </w:r>
        <w:r w:rsidR="008E199D" w:rsidRPr="00751297">
          <w:rPr>
            <w:webHidden/>
          </w:rPr>
          <w:tab/>
        </w:r>
        <w:r w:rsidR="008E199D" w:rsidRPr="00751297">
          <w:rPr>
            <w:webHidden/>
          </w:rPr>
          <w:fldChar w:fldCharType="begin"/>
        </w:r>
        <w:r w:rsidR="008E199D" w:rsidRPr="00751297">
          <w:rPr>
            <w:webHidden/>
          </w:rPr>
          <w:instrText xml:space="preserve"> PAGEREF _Toc6463004 \h </w:instrText>
        </w:r>
        <w:r w:rsidR="008E199D" w:rsidRPr="00751297">
          <w:rPr>
            <w:webHidden/>
          </w:rPr>
        </w:r>
        <w:r w:rsidR="008E199D" w:rsidRPr="00751297">
          <w:rPr>
            <w:webHidden/>
          </w:rPr>
          <w:fldChar w:fldCharType="separate"/>
        </w:r>
        <w:r w:rsidR="007A447C" w:rsidRPr="00751297">
          <w:rPr>
            <w:webHidden/>
          </w:rPr>
          <w:t>13</w:t>
        </w:r>
        <w:r w:rsidR="008E199D" w:rsidRPr="00751297">
          <w:rPr>
            <w:webHidden/>
          </w:rPr>
          <w:fldChar w:fldCharType="end"/>
        </w:r>
      </w:hyperlink>
    </w:p>
    <w:p w14:paraId="1E21BD18" w14:textId="054993FD" w:rsidR="008E199D" w:rsidRPr="00751297" w:rsidRDefault="00EC3EE7">
      <w:pPr>
        <w:pStyle w:val="TOC1"/>
        <w:rPr>
          <w:rFonts w:eastAsiaTheme="minorEastAsia"/>
          <w:b w:val="0"/>
          <w:lang w:eastAsia="ja-JP"/>
        </w:rPr>
      </w:pPr>
      <w:hyperlink w:anchor="_Toc6463005" w:history="1">
        <w:r w:rsidR="008E199D" w:rsidRPr="00751297">
          <w:rPr>
            <w:rStyle w:val="Hyperlink"/>
            <w:color w:val="auto"/>
          </w:rPr>
          <w:t>Appendix B Supplemental Table</w:t>
        </w:r>
        <w:r w:rsidR="008E199D" w:rsidRPr="00751297">
          <w:rPr>
            <w:webHidden/>
          </w:rPr>
          <w:tab/>
        </w:r>
        <w:r w:rsidR="008E199D" w:rsidRPr="00751297">
          <w:rPr>
            <w:webHidden/>
          </w:rPr>
          <w:fldChar w:fldCharType="begin"/>
        </w:r>
        <w:r w:rsidR="008E199D" w:rsidRPr="00751297">
          <w:rPr>
            <w:webHidden/>
          </w:rPr>
          <w:instrText xml:space="preserve"> PAGEREF _Toc6463005 \h </w:instrText>
        </w:r>
        <w:r w:rsidR="008E199D" w:rsidRPr="00751297">
          <w:rPr>
            <w:webHidden/>
          </w:rPr>
        </w:r>
        <w:r w:rsidR="008E199D" w:rsidRPr="00751297">
          <w:rPr>
            <w:webHidden/>
          </w:rPr>
          <w:fldChar w:fldCharType="separate"/>
        </w:r>
        <w:r w:rsidR="007A447C" w:rsidRPr="00751297">
          <w:rPr>
            <w:webHidden/>
          </w:rPr>
          <w:t>15</w:t>
        </w:r>
        <w:r w:rsidR="008E199D" w:rsidRPr="00751297">
          <w:rPr>
            <w:webHidden/>
          </w:rPr>
          <w:fldChar w:fldCharType="end"/>
        </w:r>
      </w:hyperlink>
    </w:p>
    <w:p w14:paraId="0F60030F" w14:textId="225ABB32" w:rsidR="008E199D" w:rsidRPr="00751297" w:rsidRDefault="00EC3EE7">
      <w:pPr>
        <w:pStyle w:val="TOC1"/>
        <w:rPr>
          <w:rFonts w:eastAsiaTheme="minorEastAsia"/>
          <w:b w:val="0"/>
          <w:lang w:eastAsia="ja-JP"/>
        </w:rPr>
      </w:pPr>
      <w:hyperlink w:anchor="_Toc6463006" w:history="1">
        <w:r w:rsidR="008E199D" w:rsidRPr="00751297">
          <w:rPr>
            <w:rStyle w:val="Hyperlink"/>
            <w:color w:val="auto"/>
          </w:rPr>
          <w:t>Bibliography</w:t>
        </w:r>
        <w:r w:rsidR="008E199D" w:rsidRPr="00751297">
          <w:rPr>
            <w:webHidden/>
          </w:rPr>
          <w:tab/>
        </w:r>
        <w:r w:rsidR="008E199D" w:rsidRPr="00751297">
          <w:rPr>
            <w:webHidden/>
          </w:rPr>
          <w:fldChar w:fldCharType="begin"/>
        </w:r>
        <w:r w:rsidR="008E199D" w:rsidRPr="00751297">
          <w:rPr>
            <w:webHidden/>
          </w:rPr>
          <w:instrText xml:space="preserve"> PAGEREF _Toc6463006 \h </w:instrText>
        </w:r>
        <w:r w:rsidR="008E199D" w:rsidRPr="00751297">
          <w:rPr>
            <w:webHidden/>
          </w:rPr>
        </w:r>
        <w:r w:rsidR="008E199D" w:rsidRPr="00751297">
          <w:rPr>
            <w:webHidden/>
          </w:rPr>
          <w:fldChar w:fldCharType="separate"/>
        </w:r>
        <w:r w:rsidR="007A447C" w:rsidRPr="00751297">
          <w:rPr>
            <w:webHidden/>
          </w:rPr>
          <w:t>16</w:t>
        </w:r>
        <w:r w:rsidR="008E199D" w:rsidRPr="00751297">
          <w:rPr>
            <w:webHidden/>
          </w:rPr>
          <w:fldChar w:fldCharType="end"/>
        </w:r>
      </w:hyperlink>
    </w:p>
    <w:p w14:paraId="4731ACC9" w14:textId="25F1888F" w:rsidR="00BF6D9F" w:rsidRPr="00751297" w:rsidRDefault="009853E8" w:rsidP="009853E8">
      <w:pPr>
        <w:pStyle w:val="TableofContentsHeading"/>
        <w:outlineLvl w:val="9"/>
        <w:rPr>
          <w:rFonts w:eastAsia="Times New Roman" w:cs="Times New Roman"/>
        </w:rPr>
      </w:pPr>
      <w:r w:rsidRPr="00751297">
        <w:rPr>
          <w:rFonts w:eastAsia="Times New Roman" w:cs="Times New Roman"/>
          <w:b w:val="0"/>
        </w:rPr>
        <w:lastRenderedPageBreak/>
        <w:fldChar w:fldCharType="end"/>
      </w:r>
      <w:r w:rsidR="00BF6D9F" w:rsidRPr="00751297">
        <w:rPr>
          <w:rFonts w:eastAsia="Times New Roman" w:cs="Times New Roman"/>
        </w:rPr>
        <w:t>List of Tables</w:t>
      </w:r>
    </w:p>
    <w:p w14:paraId="48C12432" w14:textId="77777777" w:rsidR="00BA19C2" w:rsidRPr="00751297" w:rsidRDefault="00BF6D9F" w:rsidP="00BA19C2">
      <w:pPr>
        <w:pStyle w:val="TableofFigures"/>
        <w:tabs>
          <w:tab w:val="right" w:leader="dot" w:pos="9350"/>
        </w:tabs>
        <w:rPr>
          <w:rFonts w:eastAsiaTheme="minorEastAsia"/>
          <w:b/>
          <w:noProof/>
        </w:rPr>
      </w:pPr>
      <w:r w:rsidRPr="00751297">
        <w:rPr>
          <w:rFonts w:eastAsia="Times New Roman"/>
          <w:b/>
        </w:rPr>
        <w:fldChar w:fldCharType="begin"/>
      </w:r>
      <w:r w:rsidRPr="00751297">
        <w:rPr>
          <w:rFonts w:eastAsia="Times New Roman"/>
          <w:b/>
        </w:rPr>
        <w:instrText xml:space="preserve"> TOC \h \z \c "Table" </w:instrText>
      </w:r>
      <w:r w:rsidRPr="00751297">
        <w:rPr>
          <w:rFonts w:eastAsia="Times New Roman"/>
          <w:b/>
        </w:rPr>
        <w:fldChar w:fldCharType="separate"/>
      </w:r>
      <w:hyperlink r:id="rId12" w:anchor="_Toc4752779" w:history="1">
        <w:r w:rsidR="00BA19C2" w:rsidRPr="00751297">
          <w:rPr>
            <w:rStyle w:val="Hyperlink"/>
            <w:b/>
            <w:noProof/>
            <w:color w:val="auto"/>
          </w:rPr>
          <w:t>Table 1. Subjects Characteristics (n=1,134)</w:t>
        </w:r>
        <w:r w:rsidR="00BA19C2" w:rsidRPr="00751297">
          <w:rPr>
            <w:rStyle w:val="Hyperlink"/>
            <w:b/>
            <w:noProof/>
            <w:webHidden/>
            <w:color w:val="auto"/>
          </w:rPr>
          <w:tab/>
        </w:r>
        <w:r w:rsidR="00BA19C2" w:rsidRPr="00751297">
          <w:rPr>
            <w:rStyle w:val="Hyperlink"/>
            <w:b/>
            <w:noProof/>
            <w:webHidden/>
            <w:color w:val="auto"/>
          </w:rPr>
          <w:fldChar w:fldCharType="begin"/>
        </w:r>
        <w:r w:rsidR="00BA19C2" w:rsidRPr="00751297">
          <w:rPr>
            <w:rStyle w:val="Hyperlink"/>
            <w:b/>
            <w:noProof/>
            <w:webHidden/>
            <w:color w:val="auto"/>
          </w:rPr>
          <w:instrText xml:space="preserve"> PAGEREF _Toc4752779 \h </w:instrText>
        </w:r>
        <w:r w:rsidR="00BA19C2" w:rsidRPr="00751297">
          <w:rPr>
            <w:rStyle w:val="Hyperlink"/>
            <w:b/>
            <w:noProof/>
            <w:webHidden/>
            <w:color w:val="auto"/>
          </w:rPr>
        </w:r>
        <w:r w:rsidR="00BA19C2" w:rsidRPr="00751297">
          <w:rPr>
            <w:rStyle w:val="Hyperlink"/>
            <w:b/>
            <w:noProof/>
            <w:webHidden/>
            <w:color w:val="auto"/>
          </w:rPr>
          <w:fldChar w:fldCharType="separate"/>
        </w:r>
        <w:r w:rsidR="00BA19C2" w:rsidRPr="00751297">
          <w:rPr>
            <w:rStyle w:val="Hyperlink"/>
            <w:b/>
            <w:noProof/>
            <w:webHidden/>
            <w:color w:val="auto"/>
          </w:rPr>
          <w:t>13</w:t>
        </w:r>
        <w:r w:rsidR="00BA19C2" w:rsidRPr="00751297">
          <w:rPr>
            <w:rStyle w:val="Hyperlink"/>
            <w:b/>
            <w:noProof/>
            <w:webHidden/>
            <w:color w:val="auto"/>
          </w:rPr>
          <w:fldChar w:fldCharType="end"/>
        </w:r>
      </w:hyperlink>
    </w:p>
    <w:p w14:paraId="349663E9" w14:textId="740E02AD" w:rsidR="00BA19C2" w:rsidRPr="00751297" w:rsidRDefault="00EC3EE7" w:rsidP="00BA19C2">
      <w:pPr>
        <w:pStyle w:val="TableofFigures"/>
        <w:tabs>
          <w:tab w:val="right" w:leader="dot" w:pos="9350"/>
        </w:tabs>
        <w:rPr>
          <w:rFonts w:eastAsiaTheme="minorEastAsia"/>
          <w:b/>
          <w:noProof/>
        </w:rPr>
      </w:pPr>
      <w:hyperlink r:id="rId13" w:anchor="_Toc4752780" w:history="1">
        <w:r w:rsidR="00BA19C2" w:rsidRPr="00751297">
          <w:rPr>
            <w:rStyle w:val="Hyperlink"/>
            <w:b/>
            <w:noProof/>
            <w:color w:val="auto"/>
          </w:rPr>
          <w:t xml:space="preserve">Table 2. </w:t>
        </w:r>
        <w:r w:rsidR="00BA19C2" w:rsidRPr="00751297">
          <w:rPr>
            <w:b/>
          </w:rPr>
          <w:t>Association of Quartiles of VBD with CAC</w:t>
        </w:r>
        <w:r w:rsidR="00BA19C2" w:rsidRPr="00751297">
          <w:rPr>
            <w:rStyle w:val="Hyperlink"/>
            <w:b/>
            <w:noProof/>
            <w:webHidden/>
            <w:color w:val="auto"/>
          </w:rPr>
          <w:tab/>
        </w:r>
        <w:r w:rsidR="00BA19C2" w:rsidRPr="00751297">
          <w:rPr>
            <w:rStyle w:val="Hyperlink"/>
            <w:b/>
            <w:noProof/>
            <w:webHidden/>
            <w:color w:val="auto"/>
          </w:rPr>
          <w:fldChar w:fldCharType="begin"/>
        </w:r>
        <w:r w:rsidR="00BA19C2" w:rsidRPr="00751297">
          <w:rPr>
            <w:rStyle w:val="Hyperlink"/>
            <w:b/>
            <w:noProof/>
            <w:webHidden/>
            <w:color w:val="auto"/>
          </w:rPr>
          <w:instrText xml:space="preserve"> PAGEREF _Toc4752780 \h </w:instrText>
        </w:r>
        <w:r w:rsidR="00BA19C2" w:rsidRPr="00751297">
          <w:rPr>
            <w:rStyle w:val="Hyperlink"/>
            <w:b/>
            <w:noProof/>
            <w:webHidden/>
            <w:color w:val="auto"/>
          </w:rPr>
        </w:r>
        <w:r w:rsidR="00BA19C2" w:rsidRPr="00751297">
          <w:rPr>
            <w:rStyle w:val="Hyperlink"/>
            <w:b/>
            <w:noProof/>
            <w:webHidden/>
            <w:color w:val="auto"/>
          </w:rPr>
          <w:fldChar w:fldCharType="separate"/>
        </w:r>
        <w:r w:rsidR="00BA19C2" w:rsidRPr="00751297">
          <w:rPr>
            <w:rStyle w:val="Hyperlink"/>
            <w:b/>
            <w:noProof/>
            <w:webHidden/>
            <w:color w:val="auto"/>
          </w:rPr>
          <w:t>13</w:t>
        </w:r>
        <w:r w:rsidR="00BA19C2" w:rsidRPr="00751297">
          <w:rPr>
            <w:rStyle w:val="Hyperlink"/>
            <w:b/>
            <w:noProof/>
            <w:webHidden/>
            <w:color w:val="auto"/>
          </w:rPr>
          <w:fldChar w:fldCharType="end"/>
        </w:r>
      </w:hyperlink>
    </w:p>
    <w:p w14:paraId="0883C202" w14:textId="147E64CC" w:rsidR="00BA19C2" w:rsidRPr="00751297" w:rsidRDefault="00EC3EE7" w:rsidP="00BA19C2">
      <w:pPr>
        <w:pStyle w:val="TableofFigures"/>
        <w:tabs>
          <w:tab w:val="right" w:leader="dot" w:pos="9350"/>
        </w:tabs>
        <w:rPr>
          <w:rFonts w:eastAsiaTheme="minorEastAsia"/>
          <w:b/>
          <w:noProof/>
        </w:rPr>
      </w:pPr>
      <w:hyperlink r:id="rId14" w:anchor="_Toc4752781" w:history="1">
        <w:r w:rsidR="00BA19C2" w:rsidRPr="00751297">
          <w:rPr>
            <w:rStyle w:val="Hyperlink"/>
            <w:b/>
            <w:noProof/>
            <w:color w:val="auto"/>
          </w:rPr>
          <w:t xml:space="preserve">Table 3. </w:t>
        </w:r>
        <w:r w:rsidR="00BA19C2" w:rsidRPr="00751297">
          <w:rPr>
            <w:b/>
          </w:rPr>
          <w:t xml:space="preserve">Association of </w:t>
        </w:r>
        <w:r w:rsidR="00BA19C2" w:rsidRPr="00751297">
          <w:rPr>
            <w:b/>
            <w:lang w:eastAsia="ja-JP"/>
          </w:rPr>
          <w:t>VBD</w:t>
        </w:r>
        <w:r w:rsidR="00BA19C2" w:rsidRPr="00751297">
          <w:rPr>
            <w:b/>
          </w:rPr>
          <w:t xml:space="preserve"> with CAC Score (Robust Linear Regression)</w:t>
        </w:r>
        <w:r w:rsidR="00BA19C2" w:rsidRPr="00751297">
          <w:rPr>
            <w:rStyle w:val="Hyperlink"/>
            <w:b/>
            <w:noProof/>
            <w:webHidden/>
            <w:color w:val="auto"/>
          </w:rPr>
          <w:tab/>
        </w:r>
        <w:r w:rsidR="00BA19C2" w:rsidRPr="00751297">
          <w:rPr>
            <w:rStyle w:val="Hyperlink"/>
            <w:b/>
            <w:noProof/>
            <w:webHidden/>
            <w:color w:val="auto"/>
          </w:rPr>
          <w:fldChar w:fldCharType="begin"/>
        </w:r>
        <w:r w:rsidR="00BA19C2" w:rsidRPr="00751297">
          <w:rPr>
            <w:rStyle w:val="Hyperlink"/>
            <w:b/>
            <w:noProof/>
            <w:webHidden/>
            <w:color w:val="auto"/>
          </w:rPr>
          <w:instrText xml:space="preserve"> PAGEREF _Toc4752781 \h </w:instrText>
        </w:r>
        <w:r w:rsidR="00BA19C2" w:rsidRPr="00751297">
          <w:rPr>
            <w:rStyle w:val="Hyperlink"/>
            <w:b/>
            <w:noProof/>
            <w:webHidden/>
            <w:color w:val="auto"/>
          </w:rPr>
        </w:r>
        <w:r w:rsidR="00BA19C2" w:rsidRPr="00751297">
          <w:rPr>
            <w:rStyle w:val="Hyperlink"/>
            <w:b/>
            <w:noProof/>
            <w:webHidden/>
            <w:color w:val="auto"/>
          </w:rPr>
          <w:fldChar w:fldCharType="separate"/>
        </w:r>
        <w:r w:rsidR="00BA19C2" w:rsidRPr="00751297">
          <w:rPr>
            <w:rStyle w:val="Hyperlink"/>
            <w:b/>
            <w:noProof/>
            <w:webHidden/>
            <w:color w:val="auto"/>
          </w:rPr>
          <w:t>14</w:t>
        </w:r>
        <w:r w:rsidR="00BA19C2" w:rsidRPr="00751297">
          <w:rPr>
            <w:rStyle w:val="Hyperlink"/>
            <w:b/>
            <w:noProof/>
            <w:webHidden/>
            <w:color w:val="auto"/>
          </w:rPr>
          <w:fldChar w:fldCharType="end"/>
        </w:r>
      </w:hyperlink>
    </w:p>
    <w:p w14:paraId="41B66A78" w14:textId="13943DAB" w:rsidR="00BA19C2" w:rsidRPr="00751297" w:rsidRDefault="00EC3EE7" w:rsidP="00BA19C2">
      <w:pPr>
        <w:pStyle w:val="TableofFigures"/>
        <w:tabs>
          <w:tab w:val="right" w:leader="dot" w:pos="9350"/>
        </w:tabs>
        <w:rPr>
          <w:rFonts w:eastAsiaTheme="minorEastAsia"/>
          <w:b/>
          <w:noProof/>
        </w:rPr>
      </w:pPr>
      <w:hyperlink r:id="rId15" w:anchor="_Toc4752782" w:history="1">
        <w:r w:rsidR="00BA19C2" w:rsidRPr="00751297">
          <w:rPr>
            <w:rStyle w:val="Hyperlink"/>
            <w:b/>
            <w:noProof/>
            <w:color w:val="auto"/>
          </w:rPr>
          <w:t xml:space="preserve">Table 4. </w:t>
        </w:r>
        <w:r w:rsidR="00BA19C2" w:rsidRPr="00751297">
          <w:rPr>
            <w:b/>
          </w:rPr>
          <w:t>Association of VBD with CAC</w:t>
        </w:r>
        <w:r w:rsidR="002E2008" w:rsidRPr="00751297">
          <w:rPr>
            <w:b/>
          </w:rPr>
          <w:t xml:space="preserve"> </w:t>
        </w:r>
        <w:r w:rsidR="00BA19C2" w:rsidRPr="00751297">
          <w:rPr>
            <w:b/>
            <w:u w:val="single"/>
          </w:rPr>
          <w:t>&gt;</w:t>
        </w:r>
        <w:r w:rsidR="00BA19C2" w:rsidRPr="00751297">
          <w:rPr>
            <w:b/>
          </w:rPr>
          <w:t>10 (Logistic Regression)</w:t>
        </w:r>
        <w:r w:rsidR="00BA19C2" w:rsidRPr="00751297">
          <w:rPr>
            <w:rStyle w:val="Hyperlink"/>
            <w:b/>
            <w:noProof/>
            <w:webHidden/>
            <w:color w:val="auto"/>
          </w:rPr>
          <w:tab/>
        </w:r>
        <w:r w:rsidR="00BA19C2" w:rsidRPr="00751297">
          <w:rPr>
            <w:rStyle w:val="Hyperlink"/>
            <w:b/>
            <w:noProof/>
            <w:webHidden/>
            <w:color w:val="auto"/>
          </w:rPr>
          <w:fldChar w:fldCharType="begin"/>
        </w:r>
        <w:r w:rsidR="00BA19C2" w:rsidRPr="00751297">
          <w:rPr>
            <w:rStyle w:val="Hyperlink"/>
            <w:b/>
            <w:noProof/>
            <w:webHidden/>
            <w:color w:val="auto"/>
          </w:rPr>
          <w:instrText xml:space="preserve"> PAGEREF _Toc4752782 \h </w:instrText>
        </w:r>
        <w:r w:rsidR="00BA19C2" w:rsidRPr="00751297">
          <w:rPr>
            <w:rStyle w:val="Hyperlink"/>
            <w:b/>
            <w:noProof/>
            <w:webHidden/>
            <w:color w:val="auto"/>
          </w:rPr>
        </w:r>
        <w:r w:rsidR="00BA19C2" w:rsidRPr="00751297">
          <w:rPr>
            <w:rStyle w:val="Hyperlink"/>
            <w:b/>
            <w:noProof/>
            <w:webHidden/>
            <w:color w:val="auto"/>
          </w:rPr>
          <w:fldChar w:fldCharType="separate"/>
        </w:r>
        <w:r w:rsidR="00BA19C2" w:rsidRPr="00751297">
          <w:rPr>
            <w:rStyle w:val="Hyperlink"/>
            <w:b/>
            <w:noProof/>
            <w:webHidden/>
            <w:color w:val="auto"/>
          </w:rPr>
          <w:t>14</w:t>
        </w:r>
        <w:r w:rsidR="00BA19C2" w:rsidRPr="00751297">
          <w:rPr>
            <w:rStyle w:val="Hyperlink"/>
            <w:b/>
            <w:noProof/>
            <w:webHidden/>
            <w:color w:val="auto"/>
          </w:rPr>
          <w:fldChar w:fldCharType="end"/>
        </w:r>
      </w:hyperlink>
    </w:p>
    <w:p w14:paraId="7BD2312B" w14:textId="0E1F49B9" w:rsidR="002D49DC" w:rsidRPr="00751297" w:rsidRDefault="00EC3EE7" w:rsidP="00BA19C2">
      <w:pPr>
        <w:pStyle w:val="TableofFigures"/>
        <w:tabs>
          <w:tab w:val="right" w:leader="dot" w:pos="9350"/>
        </w:tabs>
        <w:rPr>
          <w:rFonts w:eastAsiaTheme="minorEastAsia"/>
          <w:b/>
          <w:noProof/>
          <w:sz w:val="22"/>
          <w:szCs w:val="22"/>
        </w:rPr>
      </w:pPr>
      <w:hyperlink r:id="rId16" w:anchor="_Toc4752783" w:history="1">
        <w:r w:rsidR="00BA19C2" w:rsidRPr="00751297">
          <w:rPr>
            <w:rStyle w:val="Hyperlink"/>
            <w:b/>
            <w:noProof/>
            <w:color w:val="auto"/>
          </w:rPr>
          <w:t>Table B1. Subjects Characteristics for Each Race</w:t>
        </w:r>
        <w:r w:rsidR="00BA19C2" w:rsidRPr="00751297">
          <w:rPr>
            <w:rStyle w:val="Hyperlink"/>
            <w:b/>
            <w:noProof/>
            <w:webHidden/>
            <w:color w:val="auto"/>
          </w:rPr>
          <w:tab/>
        </w:r>
        <w:r w:rsidR="00BA19C2" w:rsidRPr="00751297">
          <w:rPr>
            <w:rStyle w:val="Hyperlink"/>
            <w:b/>
            <w:noProof/>
            <w:webHidden/>
            <w:color w:val="auto"/>
          </w:rPr>
          <w:fldChar w:fldCharType="begin"/>
        </w:r>
        <w:r w:rsidR="00BA19C2" w:rsidRPr="00751297">
          <w:rPr>
            <w:rStyle w:val="Hyperlink"/>
            <w:b/>
            <w:noProof/>
            <w:webHidden/>
            <w:color w:val="auto"/>
          </w:rPr>
          <w:instrText xml:space="preserve"> PAGEREF _Toc4752783 \h </w:instrText>
        </w:r>
        <w:r w:rsidR="00BA19C2" w:rsidRPr="00751297">
          <w:rPr>
            <w:rStyle w:val="Hyperlink"/>
            <w:b/>
            <w:noProof/>
            <w:webHidden/>
            <w:color w:val="auto"/>
          </w:rPr>
        </w:r>
        <w:r w:rsidR="00BA19C2" w:rsidRPr="00751297">
          <w:rPr>
            <w:rStyle w:val="Hyperlink"/>
            <w:b/>
            <w:noProof/>
            <w:webHidden/>
            <w:color w:val="auto"/>
          </w:rPr>
          <w:fldChar w:fldCharType="separate"/>
        </w:r>
        <w:r w:rsidR="00BA19C2" w:rsidRPr="00751297">
          <w:rPr>
            <w:rStyle w:val="Hyperlink"/>
            <w:b/>
            <w:noProof/>
            <w:webHidden/>
            <w:color w:val="auto"/>
          </w:rPr>
          <w:t>15</w:t>
        </w:r>
        <w:r w:rsidR="00BA19C2" w:rsidRPr="00751297">
          <w:rPr>
            <w:rStyle w:val="Hyperlink"/>
            <w:b/>
            <w:noProof/>
            <w:webHidden/>
            <w:color w:val="auto"/>
          </w:rPr>
          <w:fldChar w:fldCharType="end"/>
        </w:r>
      </w:hyperlink>
    </w:p>
    <w:p w14:paraId="00F25C15" w14:textId="1E102B53" w:rsidR="00BB14A3" w:rsidRPr="00751297" w:rsidRDefault="00BB14A3" w:rsidP="002D49DC">
      <w:pPr>
        <w:pStyle w:val="TableofFigures"/>
        <w:tabs>
          <w:tab w:val="right" w:leader="dot" w:pos="9350"/>
        </w:tabs>
        <w:rPr>
          <w:rFonts w:eastAsiaTheme="minorEastAsia"/>
          <w:b/>
          <w:noProof/>
          <w:sz w:val="22"/>
          <w:szCs w:val="22"/>
          <w:lang w:eastAsia="ja-JP"/>
        </w:rPr>
      </w:pPr>
    </w:p>
    <w:p w14:paraId="7F08C7BC" w14:textId="29BEF188" w:rsidR="00B424B6" w:rsidRPr="00751297" w:rsidRDefault="00BF6D9F" w:rsidP="00BF6D9F">
      <w:pPr>
        <w:pStyle w:val="Preliminary"/>
        <w:outlineLvl w:val="9"/>
        <w:rPr>
          <w:rFonts w:cs="Times New Roman"/>
        </w:rPr>
      </w:pPr>
      <w:r w:rsidRPr="00751297">
        <w:rPr>
          <w:rFonts w:eastAsia="Times New Roman" w:cs="Times New Roman"/>
          <w:bCs w:val="0"/>
        </w:rPr>
        <w:lastRenderedPageBreak/>
        <w:fldChar w:fldCharType="end"/>
      </w:r>
      <w:r w:rsidR="00130B6B" w:rsidRPr="00751297">
        <w:rPr>
          <w:rFonts w:cs="Times New Roman"/>
        </w:rPr>
        <w:t>Preface</w:t>
      </w:r>
    </w:p>
    <w:p w14:paraId="17892FF8" w14:textId="0633238F" w:rsidR="00DF4996" w:rsidRPr="00751297" w:rsidRDefault="00807056" w:rsidP="00807056">
      <w:pPr>
        <w:ind w:firstLine="0"/>
        <w:rPr>
          <w:b/>
        </w:rPr>
      </w:pPr>
      <w:r w:rsidRPr="00751297">
        <w:rPr>
          <w:b/>
        </w:rPr>
        <w:t>Acknowledgement</w:t>
      </w:r>
    </w:p>
    <w:p w14:paraId="02B8D4E3" w14:textId="59CB628F" w:rsidR="00807056" w:rsidRPr="00751297" w:rsidRDefault="002C5662" w:rsidP="00807056">
      <w:pPr>
        <w:ind w:firstLine="0"/>
      </w:pPr>
      <w:r w:rsidRPr="00751297">
        <w:t xml:space="preserve">I thank all following members: Akira Sekikawa, MD, PhD, </w:t>
      </w:r>
      <w:r w:rsidRPr="00751297">
        <w:rPr>
          <w:rFonts w:eastAsia="Meiryo UI"/>
          <w:lang w:eastAsia="ja-JP"/>
        </w:rPr>
        <w:t>Jessica Bon, MD, MS, and Joseph K Leader, PhD</w:t>
      </w:r>
      <w:r w:rsidRPr="00751297">
        <w:t xml:space="preserve"> in Pittsburgh, Pennsylvania, USA.</w:t>
      </w:r>
    </w:p>
    <w:p w14:paraId="428D893A" w14:textId="6C19095D" w:rsidR="00DF4996" w:rsidRPr="00751297" w:rsidRDefault="00DF4996" w:rsidP="00C8549A">
      <w:pPr>
        <w:sectPr w:rsidR="00DF4996" w:rsidRPr="00751297" w:rsidSect="00492F5A">
          <w:pgSz w:w="12240" w:h="15840"/>
          <w:pgMar w:top="1440" w:right="1440" w:bottom="1440" w:left="1440" w:header="720" w:footer="720" w:gutter="0"/>
          <w:pgNumType w:fmt="lowerRoman"/>
          <w:cols w:space="720"/>
          <w:docGrid w:linePitch="360"/>
        </w:sectPr>
      </w:pPr>
    </w:p>
    <w:p w14:paraId="22E2A979" w14:textId="3E154310" w:rsidR="00046A8D" w:rsidRPr="00751297" w:rsidRDefault="00046A8D" w:rsidP="00D86B54">
      <w:pPr>
        <w:pStyle w:val="Heading1"/>
        <w:rPr>
          <w:rFonts w:cs="Times New Roman"/>
        </w:rPr>
      </w:pPr>
      <w:bookmarkStart w:id="2" w:name="_Toc4752696"/>
      <w:bookmarkStart w:id="3" w:name="_Toc6462995"/>
      <w:r w:rsidRPr="00751297">
        <w:rPr>
          <w:rFonts w:cs="Times New Roman"/>
          <w:lang w:eastAsia="ja-JP"/>
        </w:rPr>
        <w:lastRenderedPageBreak/>
        <w:t>Introduction</w:t>
      </w:r>
      <w:bookmarkEnd w:id="2"/>
      <w:bookmarkEnd w:id="3"/>
    </w:p>
    <w:p w14:paraId="6A75E671" w14:textId="270A6E69" w:rsidR="005136CD" w:rsidRPr="00751297" w:rsidRDefault="005136CD" w:rsidP="005136CD">
      <w:r w:rsidRPr="00751297">
        <w:t xml:space="preserve">Osteoporosis is a common disease with a prevalence of </w:t>
      </w:r>
      <w:r w:rsidRPr="00751297">
        <w:rPr>
          <w:kern w:val="24"/>
        </w:rPr>
        <w:t xml:space="preserve">5.1% in </w:t>
      </w:r>
      <w:r w:rsidRPr="00751297">
        <w:rPr>
          <w:rFonts w:eastAsia="Times New Roman"/>
          <w:lang w:eastAsia="ja-JP"/>
        </w:rPr>
        <w:t xml:space="preserve">men aged 65 and over </w:t>
      </w:r>
      <w:r w:rsidRPr="00751297">
        <w:rPr>
          <w:kern w:val="24"/>
        </w:rPr>
        <w:t xml:space="preserve">and 24.5% in women aged 65 and over in the US </w:t>
      </w:r>
      <w:r w:rsidRPr="00751297">
        <w:rPr>
          <w:kern w:val="24"/>
        </w:rPr>
        <w:fldChar w:fldCharType="begin"/>
      </w:r>
      <w:r w:rsidRPr="00751297">
        <w:rPr>
          <w:kern w:val="24"/>
        </w:rPr>
        <w:instrText xml:space="preserve"> ADDIN EN.CITE &lt;EndNote&gt;&lt;Cite&gt;&lt;RecNum&gt;0&lt;/RecNum&gt;&lt;Note&gt;Anne C. Looker, Steven M. Frenk, Division of Health and Nutrition Examination Surveys. Percentage of Adults Aged 65 and Over With Osteoporosis or low Bone Mass at the Femur Neck or Lumbar Spine: United States, 2005-2010. CDC. August 2015.&lt;/Note&gt;&lt;DisplayText&gt;[1]&lt;/DisplayText&gt;&lt;/Cite&gt;&lt;/EndNote&gt;</w:instrText>
      </w:r>
      <w:r w:rsidRPr="00751297">
        <w:rPr>
          <w:kern w:val="24"/>
        </w:rPr>
        <w:fldChar w:fldCharType="separate"/>
      </w:r>
      <w:r w:rsidRPr="00751297">
        <w:rPr>
          <w:noProof/>
          <w:kern w:val="24"/>
        </w:rPr>
        <w:t>[1]</w:t>
      </w:r>
      <w:r w:rsidRPr="00751297">
        <w:rPr>
          <w:kern w:val="24"/>
        </w:rPr>
        <w:fldChar w:fldCharType="end"/>
      </w:r>
      <w:r w:rsidRPr="00751297">
        <w:rPr>
          <w:kern w:val="24"/>
        </w:rPr>
        <w:t xml:space="preserve">. Low bone mineral density (BMD) leads to osteoporosis and fragility fractures, and BMD decreases with age </w:t>
      </w:r>
      <w:r w:rsidRPr="00751297">
        <w:rPr>
          <w:kern w:val="24"/>
        </w:rPr>
        <w:fldChar w:fldCharType="begin"/>
      </w:r>
      <w:r w:rsidRPr="00751297">
        <w:rPr>
          <w:kern w:val="24"/>
        </w:rPr>
        <w:instrText xml:space="preserve"> ADDIN EN.CITE &lt;EndNote&gt;&lt;Cite&gt;&lt;Author&gt;Looker&lt;/Author&gt;&lt;Year&gt;2012&lt;/Year&gt;&lt;RecNum&gt;12&lt;/RecNum&gt;&lt;DisplayText&gt;[2]&lt;/DisplayText&gt;&lt;record&gt;&lt;rec-number&gt;12&lt;/rec-number&gt;&lt;foreign-keys&gt;&lt;key app="EN" db-id="v095xtstz0edzne5z9up0tac5zap9srraz0a" timestamp="0"&gt;12&lt;/key&gt;&lt;/foreign-keys&gt;&lt;ref-type name="Journal Article"&gt;17&lt;/ref-type&gt;&lt;contributors&gt;&lt;authors&gt;&lt;author&gt;Looker, A. C.&lt;/author&gt;&lt;author&gt;Borrud, L. G.&lt;/author&gt;&lt;author&gt;Hughes, J. P.&lt;/author&gt;&lt;author&gt;Fan, B.&lt;/author&gt;&lt;author&gt;Shepherd, J. A.&lt;/author&gt;&lt;author&gt;Melton, L. J., 3rd&lt;/author&gt;&lt;/authors&gt;&lt;/contributors&gt;&lt;auth-address&gt;US Department of Health and Human Services, Centers for Disease Control and Prevention, National Center for Health Statistics, Hyattsville, Maryland, USA.&lt;/auth-address&gt;&lt;titles&gt;&lt;title&gt;Lumbar spine and proximal femur bone mineral density, bone mineral content, and bone area: United States, 2005-2008&lt;/title&gt;&lt;secondary-title&gt;Vital Health Stat 11&lt;/secondary-title&gt;&lt;alt-title&gt;Vital and health statistics. Series 11, Data from the National Health Survey&lt;/alt-title&gt;&lt;/titles&gt;&lt;pages&gt;1-132&lt;/pages&gt;&lt;number&gt;251&lt;/number&gt;&lt;edition&gt;2012/03/01&lt;/edition&gt;&lt;keywords&gt;&lt;keyword&gt;Absorptiometry, Photon&lt;/keyword&gt;&lt;keyword&gt;Adolescent&lt;/keyword&gt;&lt;keyword&gt;Adult&lt;/keyword&gt;&lt;keyword&gt;Age Factors&lt;/keyword&gt;&lt;keyword&gt;Aged&lt;/keyword&gt;&lt;keyword&gt;Aged, 80 and over&lt;/keyword&gt;&lt;keyword&gt;Bone Density/*physiology&lt;/keyword&gt;&lt;keyword&gt;Child&lt;/keyword&gt;&lt;keyword&gt;Ethnic Groups&lt;/keyword&gt;&lt;keyword&gt;Female&lt;/keyword&gt;&lt;keyword&gt;Femur/*physiology&lt;/keyword&gt;&lt;keyword&gt;Humans&lt;/keyword&gt;&lt;keyword&gt;Lumbar Vertebrae/*physiology&lt;/keyword&gt;&lt;keyword&gt;Male&lt;/keyword&gt;&lt;keyword&gt;Middle Aged&lt;/keyword&gt;&lt;keyword&gt;Nutrition Surveys&lt;/keyword&gt;&lt;keyword&gt;Regression Analysis&lt;/keyword&gt;&lt;keyword&gt;Sex Factors&lt;/keyword&gt;&lt;keyword&gt;United States&lt;/keyword&gt;&lt;keyword&gt;Young Adult&lt;/keyword&gt;&lt;/keywords&gt;&lt;dates&gt;&lt;year&gt;2012&lt;/year&gt;&lt;pub-dates&gt;&lt;date&gt;Mar&lt;/date&gt;&lt;/pub-dates&gt;&lt;/dates&gt;&lt;isbn&gt;0083-1980 (Print)&amp;#xD;0083-1980&lt;/isbn&gt;&lt;accession-num&gt;24261130&lt;/accession-num&gt;&lt;urls&gt;&lt;/urls&gt;&lt;remote-database-provider&gt;NLM&lt;/remote-database-provider&gt;&lt;language&gt;eng&lt;/language&gt;&lt;/record&gt;&lt;/Cite&gt;&lt;/EndNote&gt;</w:instrText>
      </w:r>
      <w:r w:rsidRPr="00751297">
        <w:rPr>
          <w:kern w:val="24"/>
        </w:rPr>
        <w:fldChar w:fldCharType="separate"/>
      </w:r>
      <w:r w:rsidRPr="00751297">
        <w:rPr>
          <w:noProof/>
          <w:kern w:val="24"/>
        </w:rPr>
        <w:t>[2]</w:t>
      </w:r>
      <w:r w:rsidRPr="00751297">
        <w:rPr>
          <w:kern w:val="24"/>
        </w:rPr>
        <w:fldChar w:fldCharType="end"/>
      </w:r>
      <w:r w:rsidRPr="00751297">
        <w:rPr>
          <w:kern w:val="24"/>
        </w:rPr>
        <w:t>. Osteoporotic fractures predominantly occur at the h</w:t>
      </w:r>
      <w:r w:rsidRPr="00751297">
        <w:t xml:space="preserve">ip and spine, which </w:t>
      </w:r>
      <w:r w:rsidRPr="00751297">
        <w:rPr>
          <w:lang w:val="en"/>
        </w:rPr>
        <w:t>result in long-term functional impairments,</w:t>
      </w:r>
      <w:r w:rsidRPr="00751297">
        <w:t xml:space="preserve"> bedridden status and death </w:t>
      </w:r>
      <w:r w:rsidRPr="00751297">
        <w:fldChar w:fldCharType="begin"/>
      </w:r>
      <w:r w:rsidRPr="00751297">
        <w:instrText xml:space="preserve"> ADDIN EN.CITE &lt;EndNote&gt;&lt;Cite&gt;&lt;Author&gt;Hendrickx&lt;/Author&gt;&lt;Year&gt;2015&lt;/Year&gt;&lt;RecNum&gt;50&lt;/RecNum&gt;&lt;DisplayText&gt;[3]&lt;/DisplayText&gt;&lt;record&gt;&lt;rec-number&gt;50&lt;/rec-number&gt;&lt;foreign-keys&gt;&lt;key app="EN" db-id="fe2tx0w06pzp2vewwxaxfvdfvrpfdps299tz" timestamp="1554817675"&gt;50&lt;/key&gt;&lt;/foreign-keys&gt;&lt;ref-type name="Journal Article"&gt;17&lt;/ref-type&gt;&lt;contributors&gt;&lt;authors&gt;&lt;author&gt;Hendrickx, G.&lt;/author&gt;&lt;author&gt;Boudin, E.&lt;/author&gt;&lt;author&gt;Van Hul, W.&lt;/author&gt;&lt;/authors&gt;&lt;/contributors&gt;&lt;auth-address&gt;Department of Medical Genetics, University of Antwerp, Prins Boudewijnlaan 43B, 2650 Edegem, Belgium.&lt;/auth-address&gt;&lt;titles&gt;&lt;title&gt;A look behind the scenes: the risk and pathogenesis of primary osteoporosis&lt;/title&gt;&lt;secondary-title&gt;Nat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Rheumatology&lt;/abbr-1&gt;&lt;/alt-periodical&gt;&lt;pages&gt;462-74&lt;/pages&gt;&lt;volume&gt;11&lt;/volume&gt;&lt;number&gt;8&lt;/number&gt;&lt;edition&gt;2015/04/23&lt;/edition&gt;&lt;keywords&gt;&lt;keyword&gt;Apoptosis&lt;/keyword&gt;&lt;keyword&gt;Gonadal Steroid Hormones/deficiency&lt;/keyword&gt;&lt;keyword&gt;Humans&lt;/keyword&gt;&lt;keyword&gt;Life Style&lt;/keyword&gt;&lt;keyword&gt;Osteoporosis/*etiology/genetics/therapy&lt;/keyword&gt;&lt;keyword&gt;Oxidative Stress&lt;/keyword&gt;&lt;keyword&gt;Risk Factors&lt;/keyword&gt;&lt;/keywords&gt;&lt;dates&gt;&lt;year&gt;2015&lt;/year&gt;&lt;pub-dates&gt;&lt;date&gt;Aug&lt;/date&gt;&lt;/pub-dates&gt;&lt;/dates&gt;&lt;isbn&gt;1759-4790&lt;/isbn&gt;&lt;accession-num&gt;25900210&lt;/accession-num&gt;&lt;urls&gt;&lt;/urls&gt;&lt;electronic-resource-num&gt;10.1038/nrrheum.2015.48&lt;/electronic-resource-num&gt;&lt;remote-database-provider&gt;NLM&lt;/remote-database-provider&gt;&lt;language&gt;eng&lt;/language&gt;&lt;/record&gt;&lt;/Cite&gt;&lt;/EndNote&gt;</w:instrText>
      </w:r>
      <w:r w:rsidRPr="00751297">
        <w:fldChar w:fldCharType="separate"/>
      </w:r>
      <w:r w:rsidRPr="00751297">
        <w:rPr>
          <w:noProof/>
        </w:rPr>
        <w:t>[3]</w:t>
      </w:r>
      <w:r w:rsidRPr="00751297">
        <w:fldChar w:fldCharType="end"/>
      </w:r>
      <w:r w:rsidRPr="00751297">
        <w:t xml:space="preserve">. The 10-year probability of major osteoporotic fracture is 5.3% for adults aged 40 and over </w:t>
      </w:r>
      <w:r w:rsidRPr="00751297">
        <w:fldChar w:fldCharType="begin"/>
      </w:r>
      <w:r w:rsidRPr="00751297">
        <w:instrText xml:space="preserve"> ADDIN EN.CITE &lt;EndNote&gt;&lt;Cite&gt;&lt;Author&gt;Looker&lt;/Author&gt;&lt;Year&gt;2017&lt;/Year&gt;&lt;RecNum&gt;26&lt;/RecNum&gt;&lt;DisplayText&gt;[4]&lt;/DisplayText&gt;&lt;record&gt;&lt;rec-number&gt;26&lt;/rec-number&gt;&lt;foreign-keys&gt;&lt;key app="EN" db-id="v095xtstz0edzne5z9up0tac5zap9srraz0a" timestamp="0"&gt;26&lt;/key&gt;&lt;/foreign-keys&gt;&lt;ref-type name="Journal Article"&gt;17&lt;/ref-type&gt;&lt;contributors&gt;&lt;authors&gt;&lt;author&gt;Looker, A. C.&lt;/author&gt;&lt;author&gt;Sarafrazi Isfahani, N.&lt;/author&gt;&lt;author&gt;Fan, B.&lt;/author&gt;&lt;author&gt;Shepherd, J. A.&lt;/author&gt;&lt;/authors&gt;&lt;/contributors&gt;&lt;titles&gt;&lt;title&gt;FRAX-based Estimates of 10-year Probability of Hip and Major Osteoporotic Fracture Among Adults Aged 40 and Over: United States, 2013 and 2014&lt;/title&gt;&lt;secondary-title&gt;Natl Health Stat Report&lt;/secondary-title&gt;&lt;alt-title&gt;National health statistics reports&lt;/alt-title&gt;&lt;/titles&gt;&lt;pages&gt;1-16&lt;/pages&gt;&lt;number&gt;103&lt;/number&gt;&lt;edition&gt;2017/05/02&lt;/edition&gt;&lt;keywords&gt;&lt;keyword&gt;Aged&lt;/keyword&gt;&lt;keyword&gt;Aged, 80 and over&lt;/keyword&gt;&lt;keyword&gt;*Algorithms&lt;/keyword&gt;&lt;keyword&gt;Female&lt;/keyword&gt;&lt;keyword&gt;Hip Fractures/*epidemiology&lt;/keyword&gt;&lt;keyword&gt;Humans&lt;/keyword&gt;&lt;keyword&gt;Male&lt;/keyword&gt;&lt;keyword&gt;Middle Aged&lt;/keyword&gt;&lt;keyword&gt;Nutrition Surveys&lt;/keyword&gt;&lt;keyword&gt;Osteoporotic Fractures/*epidemiology&lt;/keyword&gt;&lt;keyword&gt;Probability&lt;/keyword&gt;&lt;keyword&gt;United States/epidemiology&lt;/keyword&gt;&lt;keyword&gt;National Health and Nutrition Examination Survey&lt;/keyword&gt;&lt;keyword&gt;fracture risk prediction&lt;/keyword&gt;&lt;keyword&gt;osteoporosis&lt;/keyword&gt;&lt;/keywords&gt;&lt;dates&gt;&lt;year&gt;2017&lt;/year&gt;&lt;pub-dates&gt;&lt;date&gt;Mar&lt;/date&gt;&lt;/pub-dates&gt;&lt;/dates&gt;&lt;isbn&gt;2164-8344 (Print)&amp;#xD;2164-8344&lt;/isbn&gt;&lt;accession-num&gt;28459415&lt;/accession-num&gt;&lt;urls&gt;&lt;/urls&gt;&lt;remote-database-provider&gt;NLM&lt;/remote-database-provider&gt;&lt;language&gt;eng&lt;/language&gt;&lt;/record&gt;&lt;/Cite&gt;&lt;/EndNote&gt;</w:instrText>
      </w:r>
      <w:r w:rsidRPr="00751297">
        <w:fldChar w:fldCharType="separate"/>
      </w:r>
      <w:r w:rsidRPr="00751297">
        <w:rPr>
          <w:noProof/>
        </w:rPr>
        <w:t>[4]</w:t>
      </w:r>
      <w:r w:rsidRPr="00751297">
        <w:fldChar w:fldCharType="end"/>
      </w:r>
      <w:r w:rsidRPr="00751297">
        <w:rPr>
          <w:lang w:val="en"/>
        </w:rPr>
        <w:t xml:space="preserve">, and it is reported that </w:t>
      </w:r>
      <w:r w:rsidRPr="00751297">
        <w:rPr>
          <w:rStyle w:val="highlight"/>
          <w:lang w:val="en"/>
        </w:rPr>
        <w:t>hip fracture</w:t>
      </w:r>
      <w:r w:rsidRPr="00751297">
        <w:rPr>
          <w:lang w:val="en"/>
        </w:rPr>
        <w:t xml:space="preserve"> are associated with </w:t>
      </w:r>
      <w:r w:rsidRPr="00751297">
        <w:rPr>
          <w:rStyle w:val="highlight"/>
          <w:lang w:val="en"/>
        </w:rPr>
        <w:t>mortality</w:t>
      </w:r>
      <w:r w:rsidRPr="00751297">
        <w:rPr>
          <w:lang w:val="en"/>
        </w:rPr>
        <w:t xml:space="preserve"> during the first year after </w:t>
      </w:r>
      <w:r w:rsidRPr="00751297">
        <w:rPr>
          <w:rStyle w:val="highlight"/>
          <w:lang w:val="en"/>
        </w:rPr>
        <w:t>fracture</w:t>
      </w:r>
      <w:r w:rsidRPr="00751297">
        <w:rPr>
          <w:lang w:val="en"/>
        </w:rPr>
        <w:t xml:space="preserve"> ranging from 8.4% to 36% </w:t>
      </w:r>
      <w:r w:rsidRPr="00751297">
        <w:rPr>
          <w:lang w:val="en"/>
        </w:rPr>
        <w:fldChar w:fldCharType="begin"/>
      </w:r>
      <w:r w:rsidRPr="00751297">
        <w:rPr>
          <w:lang w:val="en"/>
        </w:rPr>
        <w:instrText xml:space="preserve"> ADDIN EN.CITE &lt;EndNote&gt;&lt;Cite&gt;&lt;Author&gt;Abrahamsen&lt;/Author&gt;&lt;Year&gt;2009&lt;/Year&gt;&lt;RecNum&gt;51&lt;/RecNum&gt;&lt;DisplayText&gt;[5]&lt;/DisplayText&gt;&lt;record&gt;&lt;rec-number&gt;51&lt;/rec-number&gt;&lt;foreign-keys&gt;&lt;key app="EN" db-id="fe2tx0w06pzp2vewwxaxfvdfvrpfdps299tz" timestamp="1554818132"&gt;51&lt;/key&gt;&lt;/foreign-keys&gt;&lt;ref-type name="Journal Article"&gt;17&lt;/ref-type&gt;&lt;contributors&gt;&lt;authors&gt;&lt;author&gt;Abrahamsen, B.&lt;/author&gt;&lt;author&gt;van Staa, T.&lt;/author&gt;&lt;author&gt;Ariely, R.&lt;/author&gt;&lt;author&gt;Olson, M.&lt;/author&gt;&lt;author&gt;Cooper, C.&lt;/author&gt;&lt;/authors&gt;&lt;/contributors&gt;&lt;auth-address&gt;Department of Internal Medicine and Endocrinology, Copenhagen University Hospital Gentofte, Niels Andersensvej 65, 2900, Hellerup, Denmark. b.abrahamsen@physician.dk&lt;/auth-address&gt;&lt;titles&gt;&lt;title&gt;Excess mortality following hip fracture: a systematic epidemiological review&lt;/title&gt;&lt;secondary-title&gt;Osteoporos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Int&lt;/full-title&gt;&lt;/periodical&gt;&lt;pages&gt;1633-50&lt;/pages&gt;&lt;volume&gt;20&lt;/volume&gt;&lt;number&gt;10&lt;/number&gt;&lt;edition&gt;2009/05/08&lt;/edition&gt;&lt;keywords&gt;&lt;keyword&gt;Age Factors&lt;/keyword&gt;&lt;keyword&gt;Aged&lt;/keyword&gt;&lt;keyword&gt;Aged, 80 and over&lt;/keyword&gt;&lt;keyword&gt;Female&lt;/keyword&gt;&lt;keyword&gt;Hip Fractures/*mortality&lt;/keyword&gt;&lt;keyword&gt;Humans&lt;/keyword&gt;&lt;keyword&gt;Male&lt;/keyword&gt;&lt;keyword&gt;Middle Aged&lt;/keyword&gt;&lt;keyword&gt;Research Design&lt;/keyword&gt;&lt;keyword&gt;Risk Assessment/methods&lt;/keyword&gt;&lt;keyword&gt;Sex Factors&lt;/keyword&gt;&lt;keyword&gt;Time Factors&lt;/keyword&gt;&lt;/keywords&gt;&lt;dates&gt;&lt;year&gt;2009&lt;/year&gt;&lt;pub-dates&gt;&lt;date&gt;Oct&lt;/date&gt;&lt;/pub-dates&gt;&lt;/dates&gt;&lt;isbn&gt;0937-941x&lt;/isbn&gt;&lt;accession-num&gt;19421703&lt;/accession-num&gt;&lt;urls&gt;&lt;/urls&gt;&lt;electronic-resource-num&gt;10.1007/s00198-009-0920-3&lt;/electronic-resource-num&gt;&lt;remote-database-provider&gt;NLM&lt;/remote-database-provider&gt;&lt;language&gt;eng&lt;/language&gt;&lt;/record&gt;&lt;/Cite&gt;&lt;/EndNote&gt;</w:instrText>
      </w:r>
      <w:r w:rsidRPr="00751297">
        <w:rPr>
          <w:lang w:val="en"/>
        </w:rPr>
        <w:fldChar w:fldCharType="separate"/>
      </w:r>
      <w:r w:rsidRPr="00751297">
        <w:rPr>
          <w:noProof/>
          <w:lang w:val="en"/>
        </w:rPr>
        <w:t>[5]</w:t>
      </w:r>
      <w:r w:rsidRPr="00751297">
        <w:rPr>
          <w:lang w:val="en"/>
        </w:rPr>
        <w:fldChar w:fldCharType="end"/>
      </w:r>
      <w:r w:rsidRPr="00751297">
        <w:rPr>
          <w:lang w:val="en"/>
        </w:rPr>
        <w:t xml:space="preserve">. Heart </w:t>
      </w:r>
      <w:r w:rsidRPr="00751297">
        <w:t xml:space="preserve">disease including </w:t>
      </w:r>
      <w:r w:rsidRPr="00751297">
        <w:rPr>
          <w:rFonts w:eastAsia="Times New Roman"/>
        </w:rPr>
        <w:t>coronary artery disease (CAD)</w:t>
      </w:r>
      <w:r w:rsidRPr="00751297">
        <w:t xml:space="preserve"> is the leading cause of death </w:t>
      </w:r>
      <w:r w:rsidRPr="00751297">
        <w:fldChar w:fldCharType="begin">
          <w:fldData xml:space="preserve">PEVuZE5vdGU+PENpdGU+PEF1dGhvcj5CZW5qYW1pbjwvQXV0aG9yPjxZZWFyPjIwMTg8L1llYXI+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</w:fldData>
        </w:fldChar>
      </w:r>
      <w:r w:rsidRPr="00751297">
        <w:instrText xml:space="preserve"> ADDIN EN.CITE </w:instrText>
      </w:r>
      <w:r w:rsidRPr="00751297">
        <w:fldChar w:fldCharType="begin">
          <w:fldData xml:space="preserve">PEVuZE5vdGU+PENpdGU+PEF1dGhvcj5CZW5qYW1pbjwvQXV0aG9yPjxZZWFyPjIwMTg8L1llYXI+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</w:fldData>
        </w:fldChar>
      </w:r>
      <w:r w:rsidRPr="00751297">
        <w:instrText xml:space="preserve"> ADDIN EN.CITE.DATA </w:instrText>
      </w:r>
      <w:r w:rsidRPr="00751297">
        <w:fldChar w:fldCharType="end"/>
      </w:r>
      <w:r w:rsidRPr="00751297">
        <w:fldChar w:fldCharType="separate"/>
      </w:r>
      <w:r w:rsidRPr="00751297">
        <w:rPr>
          <w:noProof/>
        </w:rPr>
        <w:t>[6]</w:t>
      </w:r>
      <w:r w:rsidRPr="00751297">
        <w:fldChar w:fldCharType="end"/>
      </w:r>
      <w:r w:rsidRPr="00751297">
        <w:t>. A</w:t>
      </w:r>
      <w:r w:rsidRPr="00751297">
        <w:rPr>
          <w:rFonts w:eastAsia="Times New Roman"/>
        </w:rPr>
        <w:t xml:space="preserve">n estimated 16.5 million Americans aged 20 and over have CAD </w:t>
      </w:r>
      <w:r w:rsidRPr="00751297">
        <w:fldChar w:fldCharType="begin">
          <w:fldData xml:space="preserve">PEVuZE5vdGU+PENpdGU+PEF1dGhvcj5CZW5qYW1pbjwvQXV0aG9yPjxZZWFyPjIwMTg8L1llYXI+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</w:fldData>
        </w:fldChar>
      </w:r>
      <w:r w:rsidRPr="00751297">
        <w:instrText xml:space="preserve"> ADDIN EN.CITE </w:instrText>
      </w:r>
      <w:r w:rsidRPr="00751297">
        <w:fldChar w:fldCharType="begin">
          <w:fldData xml:space="preserve">PEVuZE5vdGU+PENpdGU+PEF1dGhvcj5CZW5qYW1pbjwvQXV0aG9yPjxZZWFyPjIwMTg8L1llYXI+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</w:fldData>
        </w:fldChar>
      </w:r>
      <w:r w:rsidRPr="00751297">
        <w:instrText xml:space="preserve"> ADDIN EN.CITE.DATA </w:instrText>
      </w:r>
      <w:r w:rsidRPr="00751297">
        <w:fldChar w:fldCharType="end"/>
      </w:r>
      <w:r w:rsidRPr="00751297">
        <w:fldChar w:fldCharType="separate"/>
      </w:r>
      <w:r w:rsidRPr="00751297">
        <w:rPr>
          <w:noProof/>
        </w:rPr>
        <w:t>[6]</w:t>
      </w:r>
      <w:r w:rsidRPr="00751297">
        <w:fldChar w:fldCharType="end"/>
      </w:r>
      <w:r w:rsidRPr="00751297">
        <w:t xml:space="preserve">, and about 370,000 Americans die of CAD </w:t>
      </w:r>
      <w:r w:rsidRPr="00751297">
        <w:fldChar w:fldCharType="begin"/>
      </w:r>
      <w:r w:rsidRPr="00751297">
        <w:instrText xml:space="preserve"> ADDIN EN.CITE &lt;EndNote&gt;&lt;Cite&gt;&lt;RecNum&gt;0&lt;/RecNum&gt;&lt;Note&gt;CDC, NCHS. Underlying Cause of Death 1999-2013 on CDC WONDER Online Database, released 2015. Data are from the Multiple Cause of Death Files, 1999-2013, as compliled from data provided by the 57 vital statistics jurisdictions through the Vital Statistics Cooperative Program. Accessed Febrary 3, 2015.&lt;/Note&gt;&lt;DisplayText&gt;[7]&lt;/DisplayText&gt;&lt;/Cite&gt;&lt;/EndNote&gt;</w:instrText>
      </w:r>
      <w:r w:rsidRPr="00751297">
        <w:fldChar w:fldCharType="separate"/>
      </w:r>
      <w:r w:rsidRPr="00751297">
        <w:rPr>
          <w:noProof/>
        </w:rPr>
        <w:t>[7]</w:t>
      </w:r>
      <w:r w:rsidRPr="00751297">
        <w:fldChar w:fldCharType="end"/>
      </w:r>
      <w:r w:rsidRPr="00751297">
        <w:t xml:space="preserve">. Thus, it is important to detect CAD and osteoporosis and start treatment for CAD and osteoporosis at an early stage. </w:t>
      </w:r>
      <w:r w:rsidRPr="00751297">
        <w:rPr>
          <w:lang w:val="en"/>
        </w:rPr>
        <w:t xml:space="preserve"> </w:t>
      </w:r>
      <w:r w:rsidR="00275E9A" w:rsidRPr="00751297">
        <w:t>Vertebral bone density (VBD)</w:t>
      </w:r>
      <w:r w:rsidRPr="00751297">
        <w:rPr>
          <w:lang w:val="en"/>
        </w:rPr>
        <w:t xml:space="preserve"> depicted on CT images is a surrogate marker of BMD and correlates with BMD measured on </w:t>
      </w:r>
      <w:r w:rsidRPr="00751297">
        <w:t>dual-energy X-ray absorptiometry</w:t>
      </w:r>
      <w:r w:rsidRPr="00751297">
        <w:rPr>
          <w:lang w:val="en"/>
        </w:rPr>
        <w:t xml:space="preserve"> (DEXA) </w:t>
      </w:r>
      <w:r w:rsidRPr="00751297">
        <w:rPr>
          <w:lang w:val="en"/>
        </w:rPr>
        <w:fldChar w:fldCharType="begin">
          <w:fldData xml:space="preserve">PEVuZE5vdGU+PENpdGU+PEF1dGhvcj5Sb21tZTwvQXV0aG9yPjxZZWFyPjIwMTM8L1llYXI+PFJl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bmQgTWluZXJhbCBSZXNlYXJjaDwvYWJici0xPjwvcGVyaW9kaWNhbD48YWx0LXBlcmlvZGljYWw+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</w:fldData>
        </w:fldChar>
      </w:r>
      <w:r w:rsidRPr="00751297">
        <w:rPr>
          <w:lang w:val="en"/>
        </w:rPr>
        <w:instrText xml:space="preserve"> ADDIN EN.CITE </w:instrText>
      </w:r>
      <w:r w:rsidRPr="00751297">
        <w:rPr>
          <w:lang w:val="en"/>
        </w:rPr>
        <w:fldChar w:fldCharType="begin">
          <w:fldData xml:space="preserve">PEVuZE5vdGU+PENpdGU+PEF1dGhvcj5Sb21tZTwvQXV0aG9yPjxZZWFyPjIwMTM8L1llYXI+PFJl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bmQgTWluZXJhbCBSZXNlYXJjaDwvYWJici0xPjwvcGVyaW9kaWNhbD48YWx0LXBlcmlvZGljYWw+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</w:fldData>
        </w:fldChar>
      </w:r>
      <w:r w:rsidRPr="00751297">
        <w:rPr>
          <w:lang w:val="en"/>
        </w:rPr>
        <w:instrText xml:space="preserve"> ADDIN EN.CITE.DATA </w:instrText>
      </w:r>
      <w:r w:rsidRPr="00751297">
        <w:rPr>
          <w:lang w:val="en"/>
        </w:rPr>
      </w:r>
      <w:r w:rsidRPr="00751297">
        <w:rPr>
          <w:lang w:val="en"/>
        </w:rPr>
        <w:fldChar w:fldCharType="end"/>
      </w:r>
      <w:r w:rsidRPr="00751297">
        <w:rPr>
          <w:lang w:val="en"/>
        </w:rPr>
      </w:r>
      <w:r w:rsidRPr="00751297">
        <w:rPr>
          <w:lang w:val="en"/>
        </w:rPr>
        <w:fldChar w:fldCharType="separate"/>
      </w:r>
      <w:r w:rsidRPr="00751297">
        <w:rPr>
          <w:noProof/>
          <w:lang w:val="en"/>
        </w:rPr>
        <w:t>[8]</w:t>
      </w:r>
      <w:r w:rsidRPr="00751297">
        <w:rPr>
          <w:lang w:val="en"/>
        </w:rPr>
        <w:fldChar w:fldCharType="end"/>
      </w:r>
      <w:r w:rsidRPr="00751297">
        <w:rPr>
          <w:lang w:val="en"/>
        </w:rPr>
        <w:t xml:space="preserve"> </w:t>
      </w:r>
      <w:r w:rsidRPr="00751297">
        <w:rPr>
          <w:lang w:val="en"/>
        </w:rPr>
        <w:fldChar w:fldCharType="begin">
          <w:fldData xml:space="preserve">PEVuZE5vdGU+PENpdGU+PEF1dGhvcj5MZWU8L0F1dGhvcj48WWVhcj4yMDEzPC9ZZWFyPjxSZWNO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</w:fldData>
        </w:fldChar>
      </w:r>
      <w:r w:rsidRPr="00751297">
        <w:rPr>
          <w:lang w:val="en"/>
        </w:rPr>
        <w:instrText xml:space="preserve"> ADDIN EN.CITE </w:instrText>
      </w:r>
      <w:r w:rsidRPr="00751297">
        <w:rPr>
          <w:lang w:val="en"/>
        </w:rPr>
        <w:fldChar w:fldCharType="begin">
          <w:fldData xml:space="preserve">PEVuZE5vdGU+PENpdGU+PEF1dGhvcj5MZWU8L0F1dGhvcj48WWVhcj4yMDEzPC9ZZWFyPjxSZWNO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</w:fldData>
        </w:fldChar>
      </w:r>
      <w:r w:rsidRPr="00751297">
        <w:rPr>
          <w:lang w:val="en"/>
        </w:rPr>
        <w:instrText xml:space="preserve"> ADDIN EN.CITE.DATA </w:instrText>
      </w:r>
      <w:r w:rsidRPr="00751297">
        <w:rPr>
          <w:lang w:val="en"/>
        </w:rPr>
      </w:r>
      <w:r w:rsidRPr="00751297">
        <w:rPr>
          <w:lang w:val="en"/>
        </w:rPr>
        <w:fldChar w:fldCharType="end"/>
      </w:r>
      <w:r w:rsidRPr="00751297">
        <w:rPr>
          <w:lang w:val="en"/>
        </w:rPr>
      </w:r>
      <w:r w:rsidRPr="00751297">
        <w:rPr>
          <w:lang w:val="en"/>
        </w:rPr>
        <w:fldChar w:fldCharType="separate"/>
      </w:r>
      <w:r w:rsidRPr="00751297">
        <w:rPr>
          <w:noProof/>
          <w:lang w:val="en"/>
        </w:rPr>
        <w:t>[9]</w:t>
      </w:r>
      <w:r w:rsidRPr="00751297">
        <w:rPr>
          <w:lang w:val="en"/>
        </w:rPr>
        <w:fldChar w:fldCharType="end"/>
      </w:r>
      <w:r w:rsidRPr="00751297">
        <w:rPr>
          <w:lang w:val="en"/>
        </w:rPr>
        <w:t>.</w:t>
      </w:r>
      <w:r w:rsidRPr="00751297">
        <w:t xml:space="preserve">Coronary artery calcification (CAC) is also a well-established biomarker of coronary atherosclerosis and is a significant predictor of the myocardial infarction and cardiovascular event independent of traditional risk factors </w:t>
      </w:r>
      <w:r w:rsidRPr="00751297">
        <w:fldChar w:fldCharType="begin">
          <w:fldData xml:space="preserve">PEVuZE5vdGU+PENpdGU+PEF1dGhvcj5CdWRvZmY8L0F1dGhvcj48WWVhcj4yMDEzPC9ZZWFyPjxS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==
</w:fldData>
        </w:fldChar>
      </w:r>
      <w:r w:rsidRPr="00751297">
        <w:instrText xml:space="preserve"> ADDIN EN.CITE </w:instrText>
      </w:r>
      <w:r w:rsidRPr="00751297">
        <w:fldChar w:fldCharType="begin">
          <w:fldData xml:space="preserve">PEVuZE5vdGU+PENpdGU+PEF1dGhvcj5CdWRvZmY8L0F1dGhvcj48WWVhcj4yMDEzPC9ZZWFyPjxS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==
</w:fldData>
        </w:fldChar>
      </w:r>
      <w:r w:rsidRPr="00751297">
        <w:instrText xml:space="preserve"> ADDIN EN.CITE.DATA </w:instrText>
      </w:r>
      <w:r w:rsidRPr="00751297">
        <w:fldChar w:fldCharType="end"/>
      </w:r>
      <w:r w:rsidRPr="00751297">
        <w:fldChar w:fldCharType="separate"/>
      </w:r>
      <w:r w:rsidRPr="00751297">
        <w:rPr>
          <w:noProof/>
        </w:rPr>
        <w:t>[10]</w:t>
      </w:r>
      <w:r w:rsidRPr="00751297">
        <w:fldChar w:fldCharType="end"/>
      </w:r>
      <w:r w:rsidRPr="00751297">
        <w:t xml:space="preserve">. </w:t>
      </w:r>
    </w:p>
    <w:p w14:paraId="4816620E" w14:textId="60973B39" w:rsidR="005136CD" w:rsidRPr="00751297" w:rsidRDefault="005136CD" w:rsidP="005136CD">
      <w:r w:rsidRPr="00751297">
        <w:t xml:space="preserve">Some articles have reported the association of BMD with CAC, </w:t>
      </w:r>
      <w:r w:rsidRPr="00751297">
        <w:rPr>
          <w:lang w:val="en"/>
        </w:rPr>
        <w:t xml:space="preserve">vascular calcification or atherosclerosis. However, low BMD has been associated inconsistently with vascular calcification or atherosclerosis especially in men who have a lower prevalence rate of osteopenia and osteoporosis. </w:t>
      </w:r>
      <w:r w:rsidRPr="00751297">
        <w:t xml:space="preserve">A retrospective study in 209 patients (mean age: 67 years, 89% women) reported that a risk of coronary artery stenosis &gt;50% was higher in </w:t>
      </w:r>
      <w:r w:rsidR="009A62A3" w:rsidRPr="00751297">
        <w:t xml:space="preserve">the group with osteoporosis (OR: </w:t>
      </w:r>
      <w:r w:rsidRPr="00751297">
        <w:t xml:space="preserve">5.6, </w:t>
      </w:r>
      <w:r w:rsidR="00FB1378" w:rsidRPr="00751297">
        <w:t>p-value</w:t>
      </w:r>
      <w:r w:rsidRPr="00751297">
        <w:t xml:space="preserve">&lt;0.0001) </w:t>
      </w:r>
      <w:r w:rsidRPr="00751297">
        <w:rPr>
          <w:lang w:val="en"/>
        </w:rPr>
        <w:fldChar w:fldCharType="begin"/>
      </w:r>
      <w:r w:rsidRPr="00751297">
        <w:rPr>
          <w:lang w:val="en"/>
        </w:rPr>
        <w:instrText xml:space="preserve"> ADDIN EN.CITE &lt;EndNote&gt;&lt;Cite&gt;&lt;Author&gt;Marcovitz&lt;/Author&gt;&lt;Year&gt;2005&lt;/Year&gt;&lt;RecNum&gt;17&lt;/RecNum&gt;&lt;DisplayText&gt;[11]&lt;/DisplayText&gt;&lt;record&gt;&lt;rec-number&gt;17&lt;/rec-number&gt;&lt;foreign-keys&gt;&lt;key app="EN" db-id="v095xtstz0edzne5z9up0tac5zap9srraz0a" timestamp="0"&gt;17&lt;/key&gt;&lt;/foreign-keys&gt;&lt;ref-type name="Journal Article"&gt;17&lt;/ref-type&gt;&lt;contributors&gt;&lt;authors&gt;&lt;author&gt;Marcovitz, P. A.&lt;/author&gt;&lt;author&gt;Tran, H. H.&lt;/author&gt;&lt;author&gt;Franklin, B. A.&lt;/author&gt;&lt;author&gt;O&amp;apos;Neill, W. W.&lt;/author&gt;&lt;author&gt;Yerkey, M.&lt;/author&gt;&lt;author&gt;Boura, J.&lt;/author&gt;&lt;author&gt;Kleerekoper, M.&lt;/author&gt;&lt;author&gt;Dickinson, C. Z.&lt;/author&gt;&lt;/authors&gt;&lt;/contributors&gt;&lt;auth-address&gt;Ministrelli Women&amp;apos;s Heart Center, William Beaumont Hospital, Royal Oak, Michigan, USA. pmarcovitz@beaumont.com&lt;/auth-address&gt;&lt;titles&gt;&lt;title&gt;Usefulness of bone mineral density to predict significant coronary artery disease&lt;/title&gt;&lt;secondary-title&gt;Am J Cardiol&lt;/secondary-title&gt;&lt;alt-title&gt;The American journal of cardiology&lt;/alt-title&gt;&lt;/titles&gt;&lt;pages&gt;1059-63&lt;/pages&gt;&lt;volume&gt;96&lt;/volume&gt;&lt;number&gt;8&lt;/number&gt;&lt;edition&gt;2005/10/11&lt;/edition&gt;&lt;keywords&gt;&lt;keyword&gt;Absorptiometry, Photon&lt;/keyword&gt;&lt;keyword&gt;Aged&lt;/keyword&gt;&lt;keyword&gt;Blood Glucose&lt;/keyword&gt;&lt;keyword&gt;*Bone Density&lt;/keyword&gt;&lt;keyword&gt;Coronary Disease/diagnosis/*etiology/pathology&lt;/keyword&gt;&lt;keyword&gt;Female&lt;/keyword&gt;&lt;keyword&gt;Humans&lt;/keyword&gt;&lt;keyword&gt;Hypertension/complications&lt;/keyword&gt;&lt;keyword&gt;Male&lt;/keyword&gt;&lt;keyword&gt;Osteoporosis/complications&lt;/keyword&gt;&lt;keyword&gt;Predictive Value of Tests&lt;/keyword&gt;&lt;keyword&gt;Retrospective Studies&lt;/keyword&gt;&lt;keyword&gt;Risk Factors&lt;/keyword&gt;&lt;keyword&gt;Smoking/adverse effects&lt;/keyword&gt;&lt;/keywords&gt;&lt;dates&gt;&lt;year&gt;2005&lt;/year&gt;&lt;pub-dates&gt;&lt;date&gt;Oct 15&lt;/date&gt;&lt;/pub-dates&gt;&lt;/dates&gt;&lt;isbn&gt;0002-9149 (Print)&amp;#xD;0002-9149&lt;/isbn&gt;&lt;accession-num&gt;16214438&lt;/accession-num&gt;&lt;urls&gt;&lt;/urls&gt;&lt;electronic-resource-num&gt;10.1016/j.amjcard.2005.06.034&lt;/electronic-resource-num&gt;&lt;remote-database-provider&gt;NLM&lt;/remote-database-provider&gt;&lt;language&gt;eng&lt;/language&gt;&lt;/record&gt;&lt;/Cite&gt;&lt;/EndNote&gt;</w:instrText>
      </w:r>
      <w:r w:rsidRPr="00751297">
        <w:rPr>
          <w:lang w:val="en"/>
        </w:rPr>
        <w:fldChar w:fldCharType="separate"/>
      </w:r>
      <w:r w:rsidRPr="00751297">
        <w:rPr>
          <w:noProof/>
          <w:lang w:val="en"/>
        </w:rPr>
        <w:t>[11]</w:t>
      </w:r>
      <w:r w:rsidRPr="00751297">
        <w:rPr>
          <w:lang w:val="en"/>
        </w:rPr>
        <w:fldChar w:fldCharType="end"/>
      </w:r>
      <w:r w:rsidRPr="00751297">
        <w:t xml:space="preserve">. In the study that assessed </w:t>
      </w:r>
      <w:r w:rsidRPr="00751297">
        <w:rPr>
          <w:lang w:val="en-GB"/>
        </w:rPr>
        <w:t>5</w:t>
      </w:r>
      <w:r w:rsidR="001F6FB7" w:rsidRPr="00751297">
        <w:rPr>
          <w:lang w:val="en-GB"/>
        </w:rPr>
        <w:t>,</w:t>
      </w:r>
      <w:r w:rsidRPr="00751297">
        <w:rPr>
          <w:lang w:val="en-GB"/>
        </w:rPr>
        <w:t xml:space="preserve">590 consecutive subjects who underwent </w:t>
      </w:r>
      <w:r w:rsidRPr="00751297">
        <w:rPr>
          <w:lang w:val="en-GB"/>
        </w:rPr>
        <w:lastRenderedPageBreak/>
        <w:t xml:space="preserve">CAC scanning and thoracic BMD measurement (mean age: 57 years, and 69% men), </w:t>
      </w:r>
      <w:r w:rsidRPr="00751297">
        <w:t xml:space="preserve">there was an inverse relationship between CAC and </w:t>
      </w:r>
      <w:r w:rsidR="00D3744D" w:rsidRPr="00751297">
        <w:t>VBD</w:t>
      </w:r>
      <w:r w:rsidRPr="00751297">
        <w:t xml:space="preserve"> assessed by computed tomography (CT) in both genders </w:t>
      </w:r>
      <w:r w:rsidRPr="00751297">
        <w:rPr>
          <w:lang w:val="en"/>
        </w:rPr>
        <w:fldChar w:fldCharType="begin">
          <w:fldData xml:space="preserve">PEVuZE5vdGU+PENpdGU+PEF1dGhvcj5BaG1hZGk8L0F1dGhvcj48WWVhcj4yMDE4PC9ZZWFyPjxS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</w:fldData>
        </w:fldChar>
      </w:r>
      <w:r w:rsidRPr="00751297">
        <w:rPr>
          <w:lang w:val="en"/>
        </w:rPr>
        <w:instrText xml:space="preserve"> ADDIN EN.CITE </w:instrText>
      </w:r>
      <w:r w:rsidRPr="00751297">
        <w:rPr>
          <w:lang w:val="en"/>
        </w:rPr>
        <w:fldChar w:fldCharType="begin">
          <w:fldData xml:space="preserve">PEVuZE5vdGU+PENpdGU+PEF1dGhvcj5BaG1hZGk8L0F1dGhvcj48WWVhcj4yMDE4PC9ZZWFyPjxS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</w:fldData>
        </w:fldChar>
      </w:r>
      <w:r w:rsidRPr="00751297">
        <w:rPr>
          <w:lang w:val="en"/>
        </w:rPr>
        <w:instrText xml:space="preserve"> ADDIN EN.CITE.DATA </w:instrText>
      </w:r>
      <w:r w:rsidRPr="00751297">
        <w:rPr>
          <w:lang w:val="en"/>
        </w:rPr>
      </w:r>
      <w:r w:rsidRPr="00751297">
        <w:rPr>
          <w:lang w:val="en"/>
        </w:rPr>
        <w:fldChar w:fldCharType="end"/>
      </w:r>
      <w:r w:rsidRPr="00751297">
        <w:rPr>
          <w:lang w:val="en"/>
        </w:rPr>
      </w:r>
      <w:r w:rsidRPr="00751297">
        <w:rPr>
          <w:lang w:val="en"/>
        </w:rPr>
        <w:fldChar w:fldCharType="separate"/>
      </w:r>
      <w:r w:rsidRPr="00751297">
        <w:rPr>
          <w:noProof/>
          <w:lang w:val="en"/>
        </w:rPr>
        <w:t>[12]</w:t>
      </w:r>
      <w:r w:rsidRPr="00751297">
        <w:rPr>
          <w:lang w:val="en"/>
        </w:rPr>
        <w:fldChar w:fldCharType="end"/>
      </w:r>
      <w:r w:rsidRPr="00751297">
        <w:rPr>
          <w:lang w:val="en"/>
        </w:rPr>
        <w:t xml:space="preserve">. </w:t>
      </w:r>
      <w:r w:rsidRPr="00751297">
        <w:t xml:space="preserve">However, another study reported that there was no significant association of </w:t>
      </w:r>
      <w:r w:rsidRPr="00751297">
        <w:rPr>
          <w:lang w:val="en"/>
        </w:rPr>
        <w:t xml:space="preserve">low BMD with angiographically determined coronary atherosclerosis in 623 men (mean age: 64 years) </w:t>
      </w:r>
      <w:r w:rsidRPr="00751297">
        <w:rPr>
          <w:lang w:val="en"/>
        </w:rPr>
        <w:fldChar w:fldCharType="begin"/>
      </w:r>
      <w:r w:rsidRPr="00751297">
        <w:rPr>
          <w:lang w:val="en"/>
        </w:rPr>
        <w:instrText xml:space="preserve"> ADDIN EN.CITE &lt;EndNote&gt;&lt;Cite&gt;&lt;Author&gt;Beer&lt;/Author&gt;&lt;Year&gt;2010&lt;/Year&gt;&lt;RecNum&gt;22&lt;/RecNum&gt;&lt;DisplayText&gt;[13]&lt;/DisplayText&gt;&lt;record&gt;&lt;rec-number&gt;22&lt;/rec-number&gt;&lt;foreign-keys&gt;&lt;key app="EN" db-id="v095xtstz0edzne5z9up0tac5zap9srraz0a" timestamp="0"&gt;22&lt;/key&gt;&lt;/foreign-keys&gt;&lt;ref-type name="Journal Article"&gt;17&lt;/ref-type&gt;&lt;contributors&gt;&lt;authors&gt;&lt;author&gt;Beer, S.&lt;/author&gt;&lt;author&gt;Saely, C. H.&lt;/author&gt;&lt;author&gt;Hoefle, G.&lt;/author&gt;&lt;author&gt;Rein, P.&lt;/author&gt;&lt;author&gt;Vonbank, A.&lt;/author&gt;&lt;author&gt;Breuss, J.&lt;/author&gt;&lt;author&gt;Gaensbacher, B.&lt;/author&gt;&lt;author&gt;Muendlein, A.&lt;/author&gt;&lt;author&gt;Drexel, H.&lt;/author&gt;&lt;/authors&gt;&lt;/contributors&gt;&lt;auth-address&gt;Vorarlberg Institute for Vascular Investigation and Treatment, Feldkirch, Austria.&lt;/auth-address&gt;&lt;titles&gt;&lt;title&gt;Low bone mineral density is not associated with angiographically determined coronary atherosclerosis in men&lt;/title&gt;&lt;secondary-title&gt;Osteoporos Int&lt;/secondary-title&gt;&lt;alt-title&gt;Osteoporosis international : a journal established as result of cooperation between the European Foundation for Osteoporosis and the National Osteoporosis Foundation of the USA&lt;/alt-title&gt;&lt;/titles&gt;&lt;pages&gt;1695-701&lt;/pages&gt;&lt;volume&gt;21&lt;/volume&gt;&lt;number&gt;10&lt;/number&gt;&lt;edition&gt;2009/11/26&lt;/edition&gt;&lt;keywords&gt;&lt;keyword&gt;Absorptiometry, Photon/methods&lt;/keyword&gt;&lt;keyword&gt;Aged&lt;/keyword&gt;&lt;keyword&gt;Bone Density&lt;/keyword&gt;&lt;keyword&gt;Bone Diseases, Metabolic/*complications/physiopathology&lt;/keyword&gt;&lt;keyword&gt;Coronary Angiography&lt;/keyword&gt;&lt;keyword&gt;Coronary Artery Disease/*complications/diagnostic imaging/physiopathology&lt;/keyword&gt;&lt;keyword&gt;Humans&lt;/keyword&gt;&lt;keyword&gt;Male&lt;/keyword&gt;&lt;keyword&gt;Middle Aged&lt;/keyword&gt;&lt;keyword&gt;Osteoporosis/complications/physiopathology&lt;/keyword&gt;&lt;/keywords&gt;&lt;dates&gt;&lt;year&gt;2010&lt;/year&gt;&lt;pub-dates&gt;&lt;date&gt;Oct&lt;/date&gt;&lt;/pub-dates&gt;&lt;/dates&gt;&lt;isbn&gt;0937-941x&lt;/isbn&gt;&lt;accession-num&gt;19936870&lt;/accession-num&gt;&lt;urls&gt;&lt;/urls&gt;&lt;electronic-resource-num&gt;10.1007/s00198-009-1103-y&lt;/electronic-resource-num&gt;&lt;remote-database-provider&gt;NLM&lt;/remote-database-provider&gt;&lt;language&gt;eng&lt;/language&gt;&lt;/record&gt;&lt;/Cite&gt;&lt;/EndNote&gt;</w:instrText>
      </w:r>
      <w:r w:rsidRPr="00751297">
        <w:rPr>
          <w:lang w:val="en"/>
        </w:rPr>
        <w:fldChar w:fldCharType="separate"/>
      </w:r>
      <w:r w:rsidRPr="00751297">
        <w:rPr>
          <w:noProof/>
          <w:lang w:val="en"/>
        </w:rPr>
        <w:t>[13]</w:t>
      </w:r>
      <w:r w:rsidRPr="00751297">
        <w:rPr>
          <w:lang w:val="en"/>
        </w:rPr>
        <w:fldChar w:fldCharType="end"/>
      </w:r>
      <w:r w:rsidRPr="00751297">
        <w:rPr>
          <w:lang w:val="en"/>
        </w:rPr>
        <w:t>. A longitudinal study</w:t>
      </w:r>
      <w:r w:rsidRPr="00751297">
        <w:rPr>
          <w:rStyle w:val="text2"/>
          <w:lang w:val="en"/>
        </w:rPr>
        <w:t xml:space="preserve"> revealed that a </w:t>
      </w:r>
      <w:r w:rsidRPr="00751297">
        <w:t xml:space="preserve">decrease in BMD was associated with an increase in CAC in elderly women but not in men </w:t>
      </w:r>
      <w:r w:rsidRPr="00751297">
        <w:rPr>
          <w:lang w:val="en"/>
        </w:rPr>
        <w:fldChar w:fldCharType="begin">
          <w:fldData xml:space="preserve">PEVuZE5vdGU+PENpdGU+PEF1dGhvcj5DYW1wb3MtT2JhbmRvPC9BdXRob3I+PFllYXI+MjAxNTwv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</w:fldData>
        </w:fldChar>
      </w:r>
      <w:r w:rsidRPr="00751297">
        <w:rPr>
          <w:lang w:val="en"/>
        </w:rPr>
        <w:instrText xml:space="preserve"> ADDIN EN.CITE </w:instrText>
      </w:r>
      <w:r w:rsidRPr="00751297">
        <w:rPr>
          <w:lang w:val="en"/>
        </w:rPr>
        <w:fldChar w:fldCharType="begin">
          <w:fldData xml:space="preserve">PEVuZE5vdGU+PENpdGU+PEF1dGhvcj5DYW1wb3MtT2JhbmRvPC9BdXRob3I+PFllYXI+MjAxNTwv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</w:fldData>
        </w:fldChar>
      </w:r>
      <w:r w:rsidRPr="00751297">
        <w:rPr>
          <w:lang w:val="en"/>
        </w:rPr>
        <w:instrText xml:space="preserve"> ADDIN EN.CITE.DATA </w:instrText>
      </w:r>
      <w:r w:rsidRPr="00751297">
        <w:rPr>
          <w:lang w:val="en"/>
        </w:rPr>
      </w:r>
      <w:r w:rsidRPr="00751297">
        <w:rPr>
          <w:lang w:val="en"/>
        </w:rPr>
        <w:fldChar w:fldCharType="end"/>
      </w:r>
      <w:r w:rsidRPr="00751297">
        <w:rPr>
          <w:lang w:val="en"/>
        </w:rPr>
      </w:r>
      <w:r w:rsidRPr="00751297">
        <w:rPr>
          <w:lang w:val="en"/>
        </w:rPr>
        <w:fldChar w:fldCharType="separate"/>
      </w:r>
      <w:r w:rsidRPr="00751297">
        <w:rPr>
          <w:noProof/>
          <w:lang w:val="en"/>
        </w:rPr>
        <w:t>[14]</w:t>
      </w:r>
      <w:r w:rsidRPr="00751297">
        <w:rPr>
          <w:lang w:val="en"/>
        </w:rPr>
        <w:fldChar w:fldCharType="end"/>
      </w:r>
      <w:r w:rsidRPr="00751297">
        <w:t>. Also, t</w:t>
      </w:r>
      <w:r w:rsidRPr="00751297">
        <w:rPr>
          <w:lang w:val="en-GB"/>
        </w:rPr>
        <w:t xml:space="preserve">he Framingham Heart Study including </w:t>
      </w:r>
      <w:r w:rsidRPr="00751297">
        <w:rPr>
          <w:lang w:val="en"/>
        </w:rPr>
        <w:t xml:space="preserve">364 women and 190 men </w:t>
      </w:r>
      <w:r w:rsidRPr="00751297">
        <w:rPr>
          <w:lang w:val="en-GB"/>
        </w:rPr>
        <w:t xml:space="preserve">showed that a </w:t>
      </w:r>
      <w:r w:rsidRPr="00751297">
        <w:t xml:space="preserve">decrease in BMD </w:t>
      </w:r>
      <w:r w:rsidRPr="00751297">
        <w:rPr>
          <w:lang w:val="en"/>
        </w:rPr>
        <w:t xml:space="preserve">in the metacarpal relative cortical area </w:t>
      </w:r>
      <w:r w:rsidRPr="00751297">
        <w:t xml:space="preserve">was associated with an increase </w:t>
      </w:r>
      <w:r w:rsidRPr="00751297">
        <w:rPr>
          <w:lang w:val="en"/>
        </w:rPr>
        <w:t>in the aortic calcification index in women after controlling for all potential confounders (</w:t>
      </w:r>
      <w:r w:rsidR="00AD7F83" w:rsidRPr="00751297">
        <w:t>p-value</w:t>
      </w:r>
      <w:r w:rsidRPr="00751297">
        <w:rPr>
          <w:lang w:val="en"/>
        </w:rPr>
        <w:t>=0.01), but there was no association in men (</w:t>
      </w:r>
      <w:r w:rsidR="002D1CAC" w:rsidRPr="00751297">
        <w:t>p-value</w:t>
      </w:r>
      <w:r w:rsidRPr="00751297">
        <w:rPr>
          <w:lang w:val="en"/>
        </w:rPr>
        <w:t xml:space="preserve">=0.50) </w:t>
      </w:r>
      <w:r w:rsidRPr="00751297">
        <w:rPr>
          <w:lang w:val="en"/>
        </w:rPr>
        <w:fldChar w:fldCharType="begin">
          <w:fldData xml:space="preserve">PEVuZE5vdGU+PENpdGU+PEF1dGhvcj5LaWVsPC9BdXRob3I+PFllYXI+MjAwMTwvWWVhcj48UmVj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</w:fldData>
        </w:fldChar>
      </w:r>
      <w:r w:rsidRPr="00751297">
        <w:rPr>
          <w:lang w:val="en"/>
        </w:rPr>
        <w:instrText xml:space="preserve"> ADDIN EN.CITE </w:instrText>
      </w:r>
      <w:r w:rsidRPr="00751297">
        <w:rPr>
          <w:lang w:val="en"/>
        </w:rPr>
        <w:fldChar w:fldCharType="begin">
          <w:fldData xml:space="preserve">PEVuZE5vdGU+PENpdGU+PEF1dGhvcj5LaWVsPC9BdXRob3I+PFllYXI+MjAwMTwvWWVhcj48UmVj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</w:fldData>
        </w:fldChar>
      </w:r>
      <w:r w:rsidRPr="00751297">
        <w:rPr>
          <w:lang w:val="en"/>
        </w:rPr>
        <w:instrText xml:space="preserve"> ADDIN EN.CITE.DATA </w:instrText>
      </w:r>
      <w:r w:rsidRPr="00751297">
        <w:rPr>
          <w:lang w:val="en"/>
        </w:rPr>
      </w:r>
      <w:r w:rsidRPr="00751297">
        <w:rPr>
          <w:lang w:val="en"/>
        </w:rPr>
        <w:fldChar w:fldCharType="end"/>
      </w:r>
      <w:r w:rsidRPr="00751297">
        <w:rPr>
          <w:lang w:val="en"/>
        </w:rPr>
      </w:r>
      <w:r w:rsidRPr="00751297">
        <w:rPr>
          <w:lang w:val="en"/>
        </w:rPr>
        <w:fldChar w:fldCharType="separate"/>
      </w:r>
      <w:r w:rsidRPr="00751297">
        <w:rPr>
          <w:noProof/>
          <w:lang w:val="en"/>
        </w:rPr>
        <w:t>[15]</w:t>
      </w:r>
      <w:r w:rsidRPr="00751297">
        <w:rPr>
          <w:lang w:val="en"/>
        </w:rPr>
        <w:fldChar w:fldCharType="end"/>
      </w:r>
      <w:r w:rsidRPr="00751297">
        <w:rPr>
          <w:lang w:val="en"/>
        </w:rPr>
        <w:t xml:space="preserve">. </w:t>
      </w:r>
    </w:p>
    <w:p w14:paraId="549F9C71" w14:textId="71006CCC" w:rsidR="00046A8D" w:rsidRPr="00751297" w:rsidRDefault="005136CD" w:rsidP="005136CD">
      <w:r w:rsidRPr="00751297">
        <w:t xml:space="preserve">Most studies analyzing the association of BMD with CAC target Caucasians. On the other hand, it was reported that African Americans have a higher BMD than Caucasians </w:t>
      </w:r>
      <w:r w:rsidRPr="00751297">
        <w:rPr>
          <w:kern w:val="24"/>
        </w:rPr>
        <w:fldChar w:fldCharType="begin"/>
      </w:r>
      <w:r w:rsidRPr="00751297">
        <w:rPr>
          <w:kern w:val="24"/>
        </w:rPr>
        <w:instrText xml:space="preserve"> ADDIN EN.CITE &lt;EndNote&gt;&lt;Cite&gt;&lt;Author&gt;Looker&lt;/Author&gt;&lt;Year&gt;2012&lt;/Year&gt;&lt;RecNum&gt;12&lt;/RecNum&gt;&lt;DisplayText&gt;[2]&lt;/DisplayText&gt;&lt;record&gt;&lt;rec-number&gt;12&lt;/rec-number&gt;&lt;foreign-keys&gt;&lt;key app="EN" db-id="v095xtstz0edzne5z9up0tac5zap9srraz0a" timestamp="0"&gt;12&lt;/key&gt;&lt;/foreign-keys&gt;&lt;ref-type name="Journal Article"&gt;17&lt;/ref-type&gt;&lt;contributors&gt;&lt;authors&gt;&lt;author&gt;Looker, A. C.&lt;/author&gt;&lt;author&gt;Borrud, L. G.&lt;/author&gt;&lt;author&gt;Hughes, J. P.&lt;/author&gt;&lt;author&gt;Fan, B.&lt;/author&gt;&lt;author&gt;Shepherd, J. A.&lt;/author&gt;&lt;author&gt;Melton, L. J., 3rd&lt;/author&gt;&lt;/authors&gt;&lt;/contributors&gt;&lt;auth-address&gt;US Department of Health and Human Services, Centers for Disease Control and Prevention, National Center for Health Statistics, Hyattsville, Maryland, USA.&lt;/auth-address&gt;&lt;titles&gt;&lt;title&gt;Lumbar spine and proximal femur bone mineral density, bone mineral content, and bone area: United States, 2005-2008&lt;/title&gt;&lt;secondary-title&gt;Vital Health Stat 11&lt;/secondary-title&gt;&lt;alt-title&gt;Vital and health statistics. Series 11, Data from the National Health Survey&lt;/alt-title&gt;&lt;/titles&gt;&lt;pages&gt;1-132&lt;/pages&gt;&lt;number&gt;251&lt;/number&gt;&lt;edition&gt;2012/03/01&lt;/edition&gt;&lt;keywords&gt;&lt;keyword&gt;Absorptiometry, Photon&lt;/keyword&gt;&lt;keyword&gt;Adolescent&lt;/keyword&gt;&lt;keyword&gt;Adult&lt;/keyword&gt;&lt;keyword&gt;Age Factors&lt;/keyword&gt;&lt;keyword&gt;Aged&lt;/keyword&gt;&lt;keyword&gt;Aged, 80 and over&lt;/keyword&gt;&lt;keyword&gt;Bone Density/*physiology&lt;/keyword&gt;&lt;keyword&gt;Child&lt;/keyword&gt;&lt;keyword&gt;Ethnic Groups&lt;/keyword&gt;&lt;keyword&gt;Female&lt;/keyword&gt;&lt;keyword&gt;Femur/*physiology&lt;/keyword&gt;&lt;keyword&gt;Humans&lt;/keyword&gt;&lt;keyword&gt;Lumbar Vertebrae/*physiology&lt;/keyword&gt;&lt;keyword&gt;Male&lt;/keyword&gt;&lt;keyword&gt;Middle Aged&lt;/keyword&gt;&lt;keyword&gt;Nutrition Surveys&lt;/keyword&gt;&lt;keyword&gt;Regression Analysis&lt;/keyword&gt;&lt;keyword&gt;Sex Factors&lt;/keyword&gt;&lt;keyword&gt;United States&lt;/keyword&gt;&lt;keyword&gt;Young Adult&lt;/keyword&gt;&lt;/keywords&gt;&lt;dates&gt;&lt;year&gt;2012&lt;/year&gt;&lt;pub-dates&gt;&lt;date&gt;Mar&lt;/date&gt;&lt;/pub-dates&gt;&lt;/dates&gt;&lt;isbn&gt;0083-1980 (Print)&amp;#xD;0083-1980&lt;/isbn&gt;&lt;accession-num&gt;24261130&lt;/accession-num&gt;&lt;urls&gt;&lt;/urls&gt;&lt;remote-database-provider&gt;NLM&lt;/remote-database-provider&gt;&lt;language&gt;eng&lt;/language&gt;&lt;/record&gt;&lt;/Cite&gt;&lt;/EndNote&gt;</w:instrText>
      </w:r>
      <w:r w:rsidRPr="00751297">
        <w:rPr>
          <w:kern w:val="24"/>
        </w:rPr>
        <w:fldChar w:fldCharType="separate"/>
      </w:r>
      <w:r w:rsidRPr="00751297">
        <w:rPr>
          <w:noProof/>
          <w:kern w:val="24"/>
        </w:rPr>
        <w:t>[2]</w:t>
      </w:r>
      <w:r w:rsidRPr="00751297">
        <w:rPr>
          <w:kern w:val="24"/>
        </w:rPr>
        <w:fldChar w:fldCharType="end"/>
      </w:r>
      <w:r w:rsidRPr="00751297">
        <w:t>, and t</w:t>
      </w:r>
      <w:r w:rsidRPr="00751297">
        <w:rPr>
          <w:lang w:val="en-GB"/>
        </w:rPr>
        <w:t xml:space="preserve">he age-adjusted prevalence of osteoporosis at the femur neck or lumbar spine was higher in Asians and lower in African Americans compared to Caucasians </w:t>
      </w:r>
      <w:r w:rsidRPr="00751297">
        <w:rPr>
          <w:lang w:val="en-GB"/>
        </w:rPr>
        <w:fldChar w:fldCharType="begin">
          <w:fldData xml:space="preserve">PEVuZE5vdGU+PENpdGU+PEF1dGhvcj5Mb29rZXI8L0F1dGhvcj48WWVhcj4yMDE3PC9ZZWFyPjxS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PC9hbHQtdGl0bGU+PC90aXRsZXM+PHBhZ2VzPjE5NzktMTk4ODwvcGFnZXM+PHZvbHVtZT4yODwv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==
</w:fldData>
        </w:fldChar>
      </w:r>
      <w:r w:rsidRPr="00751297">
        <w:rPr>
          <w:lang w:val="en-GB"/>
        </w:rPr>
        <w:instrText xml:space="preserve"> ADDIN EN.CITE </w:instrText>
      </w:r>
      <w:r w:rsidRPr="00751297">
        <w:rPr>
          <w:lang w:val="en-GB"/>
        </w:rPr>
        <w:fldChar w:fldCharType="begin">
          <w:fldData xml:space="preserve">PEVuZE5vdGU+PENpdGU+PEF1dGhvcj5Mb29rZXI8L0F1dGhvcj48WWVhcj4yMDE3PC9ZZWFyPjxS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PC9hbHQtdGl0bGU+PC90aXRsZXM+PHBhZ2VzPjE5NzktMTk4ODwvcGFnZXM+PHZvbHVtZT4yODwv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==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[16]</w:t>
      </w:r>
      <w:r w:rsidRPr="00751297">
        <w:rPr>
          <w:lang w:val="en-GB"/>
        </w:rPr>
        <w:fldChar w:fldCharType="end"/>
      </w:r>
      <w:r w:rsidRPr="00751297">
        <w:rPr>
          <w:lang w:val="en-GB"/>
        </w:rPr>
        <w:t xml:space="preserve">. </w:t>
      </w:r>
      <w:r w:rsidRPr="00751297">
        <w:t xml:space="preserve">The evidence of the relationship between low BMD and CAC is controversial in men, and there is no previous study that has examined the relationship in middle-aged men including Caucasians, African Americans, Japanese Americans, Japanese and Koreans </w:t>
      </w:r>
      <w:r w:rsidRPr="00751297">
        <w:fldChar w:fldCharType="begin"/>
      </w:r>
      <w:r w:rsidRPr="00751297">
        <w:instrText xml:space="preserve"> ADDIN EN.CITE &lt;EndNote&gt;&lt;Cite&gt;&lt;Author&gt;Ye&lt;/Author&gt;&lt;Year&gt;2016&lt;/Year&gt;&lt;RecNum&gt;51&lt;/RecNum&gt;&lt;DisplayText&gt;[17]&lt;/DisplayText&gt;&lt;record&gt;&lt;rec-number&gt;51&lt;/rec-number&gt;&lt;foreign-keys&gt;&lt;key app="EN" db-id="v095xtstz0edzne5z9up0tac5zap9srraz0a" timestamp="1555448713"&gt;51&lt;/key&gt;&lt;/foreign-keys&gt;&lt;ref-type name="Journal Article"&gt;17&lt;/ref-type&gt;&lt;contributors&gt;&lt;authors&gt;&lt;author&gt;Ye, C.&lt;/author&gt;&lt;author&gt;Xu, M.&lt;/author&gt;&lt;author&gt;Wang, S.&lt;/author&gt;&lt;author&gt;Jiang, S.&lt;/author&gt;&lt;author&gt;Chen, X.&lt;/author&gt;&lt;author&gt;Zhou, X.&lt;/author&gt;&lt;author&gt;He, R.&lt;/author&gt;&lt;/authors&gt;&lt;/contributors&gt;&lt;auth-address&gt;Department of Orthopedics, The Second Affiliated Hospital, School of Medicine, Zhejiang University, Hangzhou, People&amp;apos;s Republic of China.&amp;#xD;Department of Plastic Surgery, The First Affiliated Hospital, School of Medicine, Zhejiang University, Hangzhou, People&amp;apos;s Republic of China.&lt;/auth-address&gt;&lt;titles&gt;&lt;title&gt;Decreased Bone Mineral Density Is an Independent Predictor for the Development of Atherosclerosis: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0154740&lt;/pages&gt;&lt;volume&gt;11&lt;/volume&gt;&lt;number&gt;5&lt;/number&gt;&lt;edition&gt;2016/05/07&lt;/edition&gt;&lt;keywords&gt;&lt;keyword&gt;Aged&lt;/keyword&gt;&lt;keyword&gt;Atherosclerosis/*physiopathology&lt;/keyword&gt;&lt;keyword&gt;*Bone Density&lt;/keyword&gt;&lt;keyword&gt;Female&lt;/keyword&gt;&lt;keyword&gt;Humans&lt;/keyword&gt;&lt;keyword&gt;Middle Aged&lt;/keyword&gt;&lt;keyword&gt;Postmenopause&lt;/keyword&gt;&lt;/keywords&gt;&lt;dates&gt;&lt;year&gt;2016&lt;/year&gt;&lt;/dates&gt;&lt;isbn&gt;1932-6203&lt;/isbn&gt;&lt;accession-num&gt;27149062&lt;/accession-num&gt;&lt;urls&gt;&lt;/urls&gt;&lt;custom2&gt;PMC4858264&lt;/custom2&gt;&lt;electronic-resource-num&gt;10.1371/journal.pone.0154740&lt;/electronic-resource-num&gt;&lt;remote-database-provider&gt;NLM&lt;/remote-database-provider&gt;&lt;language&gt;eng&lt;/language&gt;&lt;/record&gt;&lt;/Cite&gt;&lt;/EndNote&gt;</w:instrText>
      </w:r>
      <w:r w:rsidRPr="00751297">
        <w:fldChar w:fldCharType="separate"/>
      </w:r>
      <w:r w:rsidRPr="00751297">
        <w:rPr>
          <w:noProof/>
        </w:rPr>
        <w:t>[17]</w:t>
      </w:r>
      <w:r w:rsidRPr="00751297">
        <w:fldChar w:fldCharType="end"/>
      </w:r>
      <w:r w:rsidRPr="00751297">
        <w:t xml:space="preserve">. We hypothesized that the multi-ethnic </w:t>
      </w:r>
      <w:r w:rsidR="00276006" w:rsidRPr="00751297">
        <w:t xml:space="preserve">middle-aged </w:t>
      </w:r>
      <w:r w:rsidRPr="00751297">
        <w:t xml:space="preserve">men with lower BMD would have a higher CAC or a higher prevalence of CAC. We investigated whether </w:t>
      </w:r>
      <w:r w:rsidR="009211A5" w:rsidRPr="00751297">
        <w:t>VBD</w:t>
      </w:r>
      <w:r w:rsidRPr="00751297">
        <w:t xml:space="preserve"> </w:t>
      </w:r>
      <w:r w:rsidR="00673B2E" w:rsidRPr="00751297">
        <w:t>assessed</w:t>
      </w:r>
      <w:r w:rsidRPr="00751297">
        <w:t xml:space="preserve"> on CT images is associated with CAC in men aged 40</w:t>
      </w:r>
      <w:r w:rsidR="00DD7604" w:rsidRPr="00751297">
        <w:t xml:space="preserve"> to </w:t>
      </w:r>
      <w:r w:rsidRPr="00751297">
        <w:t>49 including Caucasians, African Americans, Japanese Americans, Japanese and Koreans.</w:t>
      </w:r>
    </w:p>
    <w:p w14:paraId="6824844D" w14:textId="77777777" w:rsidR="00673080" w:rsidRPr="00751297" w:rsidRDefault="00673080" w:rsidP="00D86B54">
      <w:pPr>
        <w:pStyle w:val="Heading1"/>
        <w:rPr>
          <w:rFonts w:cs="Times New Roman"/>
        </w:rPr>
      </w:pPr>
      <w:bookmarkStart w:id="4" w:name="_Toc4752697"/>
      <w:bookmarkStart w:id="5" w:name="_Toc6462996"/>
      <w:r w:rsidRPr="00751297">
        <w:rPr>
          <w:rFonts w:cs="Times New Roman"/>
          <w:lang w:eastAsia="ja-JP"/>
        </w:rPr>
        <w:lastRenderedPageBreak/>
        <w:t>Methods</w:t>
      </w:r>
      <w:bookmarkEnd w:id="4"/>
      <w:bookmarkEnd w:id="5"/>
    </w:p>
    <w:p w14:paraId="5BF477E1" w14:textId="77777777" w:rsidR="00673080" w:rsidRPr="00751297" w:rsidRDefault="00673080" w:rsidP="00D86B54">
      <w:pPr>
        <w:pStyle w:val="Heading2"/>
        <w:rPr>
          <w:rFonts w:cs="Times New Roman"/>
          <w:lang w:eastAsia="ja-JP"/>
        </w:rPr>
      </w:pPr>
      <w:bookmarkStart w:id="6" w:name="_Toc4752698"/>
      <w:bookmarkStart w:id="7" w:name="_Toc6462997"/>
      <w:r w:rsidRPr="00751297">
        <w:rPr>
          <w:rFonts w:cs="Times New Roman"/>
          <w:lang w:eastAsia="ja-JP"/>
        </w:rPr>
        <w:t>Study Population</w:t>
      </w:r>
      <w:bookmarkEnd w:id="6"/>
      <w:bookmarkEnd w:id="7"/>
    </w:p>
    <w:p w14:paraId="792CD2B2" w14:textId="5082D41B" w:rsidR="00C04ED7" w:rsidRPr="00751297" w:rsidRDefault="00C04ED7" w:rsidP="00C04ED7">
      <w:pPr>
        <w:autoSpaceDE w:val="0"/>
        <w:autoSpaceDN w:val="0"/>
        <w:adjustRightInd w:val="0"/>
      </w:pPr>
      <w:r w:rsidRPr="00751297">
        <w:t>The ERA</w:t>
      </w:r>
      <w:r w:rsidR="002E2008" w:rsidRPr="00751297">
        <w:t xml:space="preserve"> </w:t>
      </w:r>
      <w:r w:rsidRPr="00751297">
        <w:t>JUMP study was used to analyze the association</w:t>
      </w:r>
      <w:r w:rsidR="004E57D1" w:rsidRPr="00751297">
        <w:t xml:space="preserve"> of BMD with CAC</w:t>
      </w:r>
      <w:r w:rsidRPr="00751297">
        <w:t xml:space="preserve">. The study population has been described in detail elsewhere </w:t>
      </w:r>
      <w:r w:rsidRPr="00751297">
        <w:fldChar w:fldCharType="begin">
          <w:fldData xml:space="preserve">PEVuZE5vdGU+PENpdGU+PEF1dGhvcj5TZWtpa2F3YTwvQXV0aG9yPjxZZWFyPjIwMDc8L1llYXI+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</w:fldData>
        </w:fldChar>
      </w:r>
      <w:r w:rsidRPr="00751297">
        <w:instrText xml:space="preserve"> ADDIN EN.CITE </w:instrText>
      </w:r>
      <w:r w:rsidRPr="00751297">
        <w:fldChar w:fldCharType="begin">
          <w:fldData xml:space="preserve">PEVuZE5vdGU+PENpdGU+PEF1dGhvcj5TZWtpa2F3YTwvQXV0aG9yPjxZZWFyPjIwMDc8L1llYXI+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</w:fldData>
        </w:fldChar>
      </w:r>
      <w:r w:rsidRPr="00751297">
        <w:instrText xml:space="preserve"> ADDIN EN.CITE.DATA </w:instrText>
      </w:r>
      <w:r w:rsidRPr="00751297">
        <w:fldChar w:fldCharType="end"/>
      </w:r>
      <w:r w:rsidRPr="00751297">
        <w:fldChar w:fldCharType="separate"/>
      </w:r>
      <w:r w:rsidRPr="00751297">
        <w:rPr>
          <w:noProof/>
        </w:rPr>
        <w:t>[18]</w:t>
      </w:r>
      <w:r w:rsidRPr="00751297">
        <w:fldChar w:fldCharType="end"/>
      </w:r>
      <w:r w:rsidRPr="00751297">
        <w:rPr>
          <w:kern w:val="24"/>
        </w:rPr>
        <w:t>.</w:t>
      </w:r>
      <w:r w:rsidRPr="00751297">
        <w:t xml:space="preserve"> Briefly, between 2002 and 2006 population-based sample</w:t>
      </w:r>
      <w:r w:rsidR="002D0750" w:rsidRPr="00751297">
        <w:t>s</w:t>
      </w:r>
      <w:r w:rsidRPr="00751297">
        <w:t xml:space="preserve"> of men aged 40</w:t>
      </w:r>
      <w:r w:rsidR="00DD7604" w:rsidRPr="00751297">
        <w:t xml:space="preserve"> to </w:t>
      </w:r>
      <w:r w:rsidRPr="00751297">
        <w:t xml:space="preserve">49 </w:t>
      </w:r>
      <w:r w:rsidR="00367784" w:rsidRPr="00751297">
        <w:t>were randomly selected and consisted of: (1) Caucasian men and African American men from the voter registration list of Allegheny County, US, (2) Japanese American men from lists of offspring of Japanese American fathers who participated in the Honolulu Heart Program in Hawaii, US, (3) Japanese men from the Basic Residents’ Register of Kusatsu, Japan, and (4) Korean men from Ansan, Gyeonggi-do, South Korea.</w:t>
      </w:r>
    </w:p>
    <w:p w14:paraId="5F6B1863" w14:textId="0E074519" w:rsidR="00673080" w:rsidRPr="00751297" w:rsidRDefault="00C04ED7" w:rsidP="004D0198">
      <w:pPr>
        <w:autoSpaceDE w:val="0"/>
        <w:autoSpaceDN w:val="0"/>
        <w:adjustRightInd w:val="0"/>
      </w:pPr>
      <w:r w:rsidRPr="00751297">
        <w:t xml:space="preserve">All participants were without clinical cardiovascular disease, type 1 diabetes, </w:t>
      </w:r>
      <w:r w:rsidR="00AE7C43" w:rsidRPr="00751297">
        <w:t xml:space="preserve">cancer </w:t>
      </w:r>
      <w:r w:rsidR="00D154F3" w:rsidRPr="00751297">
        <w:t>except skin cancer in the past 2 years, renal fai</w:t>
      </w:r>
      <w:r w:rsidR="004D0198" w:rsidRPr="00751297">
        <w:t>lure, and genetic familial hyperlipidemias</w:t>
      </w:r>
      <w:r w:rsidRPr="00751297">
        <w:t>. We excluded those with missing data (n=198) and fractures of the lumber spine (n=3), and our final sample was 1</w:t>
      </w:r>
      <w:r w:rsidR="00E27AB6" w:rsidRPr="00751297">
        <w:t>,</w:t>
      </w:r>
      <w:r w:rsidRPr="00751297">
        <w:t>134 men (267 Caucasians, 84 African Americans, 242 Japanese Americans, 308 Japanese, and 233 Koreans). The study was approved by the Institutional Review Boards of Shiga University of Medical Science, Otsu, Japan; University of Pittsburgh, Pittsburgh, Pennsylvania, US; Kuakini Medical Center, Honolulu, Hawaii; and Korea University, Seoul, South Korea. All participants provided written informed consent.</w:t>
      </w:r>
    </w:p>
    <w:p w14:paraId="790CC170" w14:textId="4457D153" w:rsidR="00673080" w:rsidRPr="00751297" w:rsidRDefault="006449E5" w:rsidP="00D86B54">
      <w:pPr>
        <w:pStyle w:val="Heading2"/>
        <w:rPr>
          <w:rFonts w:cs="Times New Roman"/>
        </w:rPr>
      </w:pPr>
      <w:bookmarkStart w:id="8" w:name="_Toc6434678"/>
      <w:bookmarkStart w:id="9" w:name="_Toc4752699"/>
      <w:bookmarkStart w:id="10" w:name="_Toc6462998"/>
      <w:r w:rsidRPr="00751297">
        <w:rPr>
          <w:rFonts w:cs="Times New Roman"/>
        </w:rPr>
        <w:lastRenderedPageBreak/>
        <w:t xml:space="preserve">Vertebral Bone </w:t>
      </w:r>
      <w:bookmarkEnd w:id="8"/>
      <w:bookmarkEnd w:id="9"/>
      <w:bookmarkEnd w:id="10"/>
      <w:r w:rsidR="002E40E7" w:rsidRPr="00751297">
        <w:rPr>
          <w:rFonts w:cs="Times New Roman"/>
        </w:rPr>
        <w:t>Assessment</w:t>
      </w:r>
    </w:p>
    <w:p w14:paraId="7965DC85" w14:textId="16FC6AB2" w:rsidR="00673080" w:rsidRPr="00751297" w:rsidRDefault="008C5833" w:rsidP="006B33EC">
      <w:pPr>
        <w:autoSpaceDE w:val="0"/>
        <w:autoSpaceDN w:val="0"/>
        <w:adjustRightInd w:val="0"/>
      </w:pPr>
      <w:r w:rsidRPr="00751297">
        <w:t xml:space="preserve">Non-contrast CT examinations were performed using electron-beam computed tomography (EBCT) using GE-Imatron C150 EBT scanners (GE Medical Systems, South San Francisco, US) at the four centers using standardized CT protocols. Scanners were calibrated regularly by technicians during normal operation. The CT image data was acquired at an exposure between 125 to 35 </w:t>
      </w:r>
      <w:proofErr w:type="spellStart"/>
      <w:r w:rsidRPr="00751297">
        <w:t>mAs</w:t>
      </w:r>
      <w:proofErr w:type="spellEnd"/>
      <w:r w:rsidRPr="00751297">
        <w:t xml:space="preserve">. The CT images were reconstructed using either the “sharp” or “standard” kernels at a 6.0 mm thickness and interval. Subjects were scanned from the aortic arch to the iliac bifurcation. A single reader manually outlined an ellipsoidal region of interest (ROI) on the central portion of the thoracic and lumbar vertebrae (T12 to L3) depicted on the CT images, which was based on a previously validated approach </w:t>
      </w:r>
      <w:r w:rsidRPr="00751297">
        <w:fldChar w:fldCharType="begin"/>
      </w:r>
      <w:r w:rsidRPr="00751297">
        <w:instrText xml:space="preserve"> ADDIN EN.CITE &lt;EndNote&gt;&lt;Cite&gt;&lt;Author&gt;Link&lt;/Author&gt;&lt;Year&gt;2012&lt;/Year&gt;&lt;RecNum&gt;13&lt;/RecNum&gt;&lt;DisplayText&gt;[19]&lt;/DisplayText&gt;&lt;record&gt;&lt;rec-number&gt;13&lt;/rec-number&gt;&lt;foreign-keys&gt;&lt;key app="EN" db-id="v095xtstz0edzne5z9up0tac5zap9srraz0a" timestamp="0"&gt;13&lt;/key&gt;&lt;/foreign-keys&gt;&lt;ref-type name="Journal Article"&gt;17&lt;/ref-type&gt;&lt;contributors&gt;&lt;authors&gt;&lt;author&gt;Link, T. M.&lt;/author&gt;&lt;/authors&gt;&lt;/contributors&gt;&lt;auth-address&gt;Department of Radiology and Biomedical Imaging, University of California at San Francisco, San Francisco, CA 94143, USA. tmlink@radiology.ucsf.edu&lt;/auth-address&gt;&lt;titles&gt;&lt;title&gt;Osteoporosis imaging: state of the art and advanced imaging&lt;/title&gt;&lt;secondary-title&gt;Radiology&lt;/secondary-title&gt;&lt;alt-title&gt;Radiology&lt;/alt-title&gt;&lt;/titles&gt;&lt;pages&gt;3-17&lt;/pages&gt;&lt;volume&gt;263&lt;/volume&gt;&lt;number&gt;1&lt;/number&gt;&lt;edition&gt;2012/03/23&lt;/edition&gt;&lt;keywords&gt;&lt;keyword&gt;Absorptiometry, Photon/*methods&lt;/keyword&gt;&lt;keyword&gt;Bone Density&lt;/keyword&gt;&lt;keyword&gt;Fractures, Bone/*diagnostic imaging/epidemiology/*etiology&lt;/keyword&gt;&lt;keyword&gt;Humans&lt;/keyword&gt;&lt;keyword&gt;Magnetic Resonance Imaging/methods&lt;/keyword&gt;&lt;keyword&gt;Magnetic Resonance Spectroscopy/methods&lt;/keyword&gt;&lt;keyword&gt;Osteoporosis/*complications/*diagnostic imaging/epidemiology&lt;/keyword&gt;&lt;keyword&gt;Phantoms, Imaging&lt;/keyword&gt;&lt;keyword&gt;Radiation Dosage&lt;/keyword&gt;&lt;keyword&gt;Tomography, X-Ray Computed/*methods&lt;/keyword&gt;&lt;keyword&gt;Ultrasonography/methods&lt;/keyword&gt;&lt;/keywords&gt;&lt;dates&gt;&lt;year&gt;2012&lt;/year&gt;&lt;pub-dates&gt;&lt;date&gt;Apr&lt;/date&gt;&lt;/pub-dates&gt;&lt;/dates&gt;&lt;isbn&gt;0033-8419&lt;/isbn&gt;&lt;accession-num&gt;22438439&lt;/accession-num&gt;&lt;urls&gt;&lt;/urls&gt;&lt;custom2&gt;PMC3309802&lt;/custom2&gt;&lt;electronic-resource-num&gt;10.1148/radiol.12110462&amp;#xD;10.1148/radiol.2633201203&lt;/electronic-resource-num&gt;&lt;remote-database-provider&gt;NLM&lt;/remote-database-provider&gt;&lt;language&gt;eng&lt;/language&gt;&lt;/record&gt;&lt;/Cite&gt;&lt;/EndNote&gt;</w:instrText>
      </w:r>
      <w:r w:rsidRPr="00751297">
        <w:fldChar w:fldCharType="separate"/>
      </w:r>
      <w:r w:rsidRPr="00751297">
        <w:rPr>
          <w:noProof/>
        </w:rPr>
        <w:t>[19]</w:t>
      </w:r>
      <w:r w:rsidRPr="00751297">
        <w:fldChar w:fldCharType="end"/>
      </w:r>
      <w:r w:rsidRPr="00751297">
        <w:t xml:space="preserve"> </w:t>
      </w:r>
      <w:r w:rsidRPr="00751297">
        <w:fldChar w:fldCharType="begin">
          <w:fldData xml:space="preserve">PEVuZE5vdGU+PENpdGU+PEF1dGhvcj5HdWdsaWVsbWk8L0F1dGhvcj48WWVhcj4yMDExPC9ZZWFy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</w:fldData>
        </w:fldChar>
      </w:r>
      <w:r w:rsidRPr="00751297">
        <w:instrText xml:space="preserve"> ADDIN EN.CITE </w:instrText>
      </w:r>
      <w:r w:rsidRPr="00751297">
        <w:fldChar w:fldCharType="begin">
          <w:fldData xml:space="preserve">PEVuZE5vdGU+PENpdGU+PEF1dGhvcj5HdWdsaWVsbWk8L0F1dGhvcj48WWVhcj4yMDExPC9ZZWFy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</w:fldData>
        </w:fldChar>
      </w:r>
      <w:r w:rsidRPr="00751297">
        <w:instrText xml:space="preserve"> ADDIN EN.CITE.DATA </w:instrText>
      </w:r>
      <w:r w:rsidRPr="00751297">
        <w:fldChar w:fldCharType="end"/>
      </w:r>
      <w:r w:rsidRPr="00751297">
        <w:fldChar w:fldCharType="separate"/>
      </w:r>
      <w:r w:rsidRPr="00751297">
        <w:rPr>
          <w:noProof/>
        </w:rPr>
        <w:t>[20]</w:t>
      </w:r>
      <w:r w:rsidRPr="00751297">
        <w:fldChar w:fldCharType="end"/>
      </w:r>
      <w:r w:rsidRPr="00751297">
        <w:t xml:space="preserve">. Cortical bone and calcification within the vertebra were excluded. Subjects without T12 to L3 vertebrae completely depicted on the CT images were excluded from the study. The mean HU value across the four vertebral ROIs was computed as a surrogate for and will be referred to in this study as VBD. The reader was blinded to the subjects’ characteristics. The </w:t>
      </w:r>
      <w:bookmarkStart w:id="11" w:name="_Hlk6306690"/>
      <w:r w:rsidRPr="00751297">
        <w:t xml:space="preserve">vertebrae </w:t>
      </w:r>
      <w:bookmarkEnd w:id="11"/>
      <w:r w:rsidRPr="00751297">
        <w:t>of 60 subjects were re-analyzed a minimum of 3 weeks after the initial assessment to evaluate intra-reader agreement. Intra-reader agreement between the first and second analyses was very high (concordance correlation coefficient of 0.996).</w:t>
      </w:r>
    </w:p>
    <w:p w14:paraId="024F6C60" w14:textId="77777777" w:rsidR="00673080" w:rsidRPr="00751297" w:rsidRDefault="00673080" w:rsidP="00D86B54">
      <w:pPr>
        <w:pStyle w:val="Heading2"/>
        <w:rPr>
          <w:rFonts w:cs="Times New Roman"/>
        </w:rPr>
      </w:pPr>
      <w:bookmarkStart w:id="12" w:name="_Toc4752700"/>
      <w:bookmarkStart w:id="13" w:name="_Toc6462999"/>
      <w:r w:rsidRPr="00751297">
        <w:rPr>
          <w:rFonts w:cs="Times New Roman"/>
        </w:rPr>
        <w:t>CAC Measurement</w:t>
      </w:r>
      <w:bookmarkEnd w:id="12"/>
      <w:bookmarkEnd w:id="13"/>
    </w:p>
    <w:p w14:paraId="02D99B04" w14:textId="114FB5EF" w:rsidR="00673080" w:rsidRPr="00751297" w:rsidRDefault="00D97742" w:rsidP="007A447C">
      <w:pPr>
        <w:autoSpaceDE w:val="0"/>
        <w:autoSpaceDN w:val="0"/>
        <w:adjustRightInd w:val="0"/>
      </w:pPr>
      <w:r w:rsidRPr="00751297">
        <w:t xml:space="preserve">The Agatston method was used to assess CAC depicted on the EBCT images using AccuImage software (AccuImage Diagnostics, South San Francisco, CA, US) </w:t>
      </w:r>
      <w:r w:rsidRPr="00751297">
        <w:fldChar w:fldCharType="begin"/>
      </w:r>
      <w:r w:rsidRPr="00751297">
        <w:instrText xml:space="preserve"> ADDIN EN.CITE &lt;EndNote&gt;&lt;Cite&gt;&lt;Author&gt;Agatston&lt;/Author&gt;&lt;Year&gt;1990&lt;/Year&gt;&lt;RecNum&gt;772&lt;/RecNum&gt;&lt;DisplayText&gt;[21]&lt;/DisplayText&gt;&lt;record&gt;&lt;rec-number&gt;772&lt;/rec-number&gt;&lt;foreign-keys&gt;&lt;key app="EN" db-id="dpsfzz5dq99wdtepezbvxax0zdrvdsdt92ps" timestamp="0"&gt;772&lt;/key&gt;&lt;/foreign-keys&gt;&lt;ref-type name="Journal Article"&gt;17&lt;/ref-type&gt;&lt;contributors&gt;&lt;authors&gt;&lt;author&gt;Agatston, A. S.&lt;/author&gt;&lt;author&gt;Janowitz, W. R.&lt;/author&gt;&lt;author&gt;Hildner, F. J.&lt;/author&gt;&lt;author&gt;Zusmer, N. R.&lt;/author&gt;&lt;author&gt;Viamonte, M., Jr.&lt;/author&gt;&lt;author&gt;Detrano, R.&lt;/author&gt;&lt;/authors&gt;&lt;/contributors&gt;&lt;titles&gt;&lt;title&gt;Quantification of coronary artery calcium using ultrafast computed tomography&lt;/title&gt;&lt;secondary-title&gt;J Am Coll Cardiol&lt;/secondary-title&gt;&lt;alt-title&gt;J Am Coll Cardiol&lt;/alt-title&gt;&lt;/titles&gt;&lt;periodical&gt;&lt;full-title&gt;J Am Coll Cardiol&lt;/full-title&gt;&lt;/periodical&gt;&lt;alt-periodical&gt;&lt;full-title&gt;J Am Coll Cardiol&lt;/full-title&gt;&lt;/alt-periodical&gt;&lt;pages&gt;827-32&lt;/pages&gt;&lt;volume&gt;15&lt;/volume&gt;&lt;number&gt;4&lt;/number&gt;&lt;keywords&gt;&lt;keyword&gt;Adult&lt;/keyword&gt;&lt;keyword&gt;Aged&lt;/keyword&gt;&lt;keyword&gt;Calcinosis/ep [Epidemiology]&lt;/keyword&gt;&lt;keyword&gt;*Calcinosis/ra [Radiography]&lt;/keyword&gt;&lt;keyword&gt;*Coronary Angiography&lt;/keyword&gt;&lt;keyword&gt;Coronary Disease/ep [Epidemiology]&lt;/keyword&gt;&lt;keyword&gt;*Coronary Disease/ra [Radiography]&lt;/keyword&gt;&lt;keyword&gt;Female&lt;/keyword&gt;&lt;keyword&gt;Fluoroscopy&lt;/keyword&gt;&lt;keyword&gt;Human&lt;/keyword&gt;&lt;keyword&gt;Male&lt;/keyword&gt;&lt;keyword&gt;Middle Age&lt;/keyword&gt;&lt;keyword&gt;Observer Variation&lt;/keyword&gt;&lt;keyword&gt;Predictive Value of Tests&lt;/keyword&gt;&lt;keyword&gt;Sensitivity and Specificity&lt;/keyword&gt;&lt;keyword&gt;*Tomography, X-Ray Computed/mt [Methods]&lt;/keyword&gt;&lt;/keywords&gt;&lt;dates&gt;&lt;year&gt;1990&lt;/year&gt;&lt;pub-dates&gt;&lt;date&gt;Mar 15&lt;/date&gt;&lt;/pub-dates&gt;&lt;/dates&gt;&lt;accession-num&gt;2407762&lt;/accession-num&gt;&lt;urls&gt;&lt;/urls&gt;&lt;/record&gt;&lt;/Cite&gt;&lt;/EndNote&gt;</w:instrText>
      </w:r>
      <w:r w:rsidRPr="00751297">
        <w:fldChar w:fldCharType="separate"/>
      </w:r>
      <w:r w:rsidRPr="00751297">
        <w:rPr>
          <w:noProof/>
        </w:rPr>
        <w:t>[21]</w:t>
      </w:r>
      <w:r w:rsidRPr="00751297">
        <w:fldChar w:fldCharType="end"/>
      </w:r>
      <w:r w:rsidRPr="00751297">
        <w:t>.  Subjects were scanned from the aortic root to the apex of the heart to evaluate CAC with contiguous images reconstructed at a 3.0 mm thickness and interval.  A single experienced reader at the Cardiovascular Institute, University of Pittsburgh, Pennsylvania, read and assessed the coronary scans from all four cen</w:t>
      </w:r>
      <w:r w:rsidR="002327F0">
        <w:t>ters. The reader was blinded to</w:t>
      </w:r>
      <w:r w:rsidRPr="00751297">
        <w:t xml:space="preserve"> the subjects’ characteristics. The reproducibility </w:t>
      </w:r>
      <w:r w:rsidRPr="00751297">
        <w:lastRenderedPageBreak/>
        <w:t xml:space="preserve">of the coronary scans was very high (intraclass correlation of 0.98) </w:t>
      </w:r>
      <w:r w:rsidRPr="00751297">
        <w:fldChar w:fldCharType="begin">
          <w:fldData xml:space="preserve">PEVuZE5vdGU+PENpdGU+PEF1dGhvcj5TZWtpa2F3YTwvQXV0aG9yPjxZZWFyPjIwMDg8L1llYXI+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aW9kaWNhbD48cGFnZXM+NDE3LTI0PC9wYWdlcz48dm9sdW1lPjUyPC92b2x1bWU+PG51bWJlcj42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</w:fldData>
        </w:fldChar>
      </w:r>
      <w:r w:rsidRPr="00751297">
        <w:instrText xml:space="preserve"> ADDIN EN.CITE </w:instrText>
      </w:r>
      <w:r w:rsidRPr="00751297">
        <w:fldChar w:fldCharType="begin">
          <w:fldData xml:space="preserve">PEVuZE5vdGU+PENpdGU+PEF1dGhvcj5TZWtpa2F3YTwvQXV0aG9yPjxZZWFyPjIwMDg8L1llYXI+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aW9kaWNhbD48cGFnZXM+NDE3LTI0PC9wYWdlcz48dm9sdW1lPjUyPC92b2x1bWU+PG51bWJlcj42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</w:fldData>
        </w:fldChar>
      </w:r>
      <w:r w:rsidRPr="00751297">
        <w:instrText xml:space="preserve"> ADDIN EN.CITE.DATA </w:instrText>
      </w:r>
      <w:r w:rsidRPr="00751297">
        <w:fldChar w:fldCharType="end"/>
      </w:r>
      <w:r w:rsidRPr="00751297">
        <w:fldChar w:fldCharType="separate"/>
      </w:r>
      <w:r w:rsidRPr="00751297">
        <w:rPr>
          <w:noProof/>
        </w:rPr>
        <w:t>[22]</w:t>
      </w:r>
      <w:r w:rsidRPr="00751297">
        <w:fldChar w:fldCharType="end"/>
      </w:r>
      <w:r w:rsidRPr="00751297">
        <w:t>. The cut-off point of the CAC score</w:t>
      </w:r>
      <w:r w:rsidR="009D6202" w:rsidRPr="00751297">
        <w:t xml:space="preserve"> </w:t>
      </w:r>
      <w:r w:rsidRPr="00751297">
        <w:t xml:space="preserve">≥10 Agatston units was used to deﬁne the presence (or absence) of CAC, as previously reported </w:t>
      </w:r>
      <w:r w:rsidRPr="00751297">
        <w:fldChar w:fldCharType="begin">
          <w:fldData xml:space="preserve">PEVuZE5vdGU+PENpdGU+PEF1dGhvcj5CdWRvZmY8L0F1dGhvcj48WWVhcj4yMDA3PC9ZZWFyPjxS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PHBhZ2VzPjE4NjAtNzA8L3BhZ2VzPjx2b2x1bWU+NDk8L3ZvbHVtZT48bnVtYmVyPjE4PC9udW1i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</w:fldData>
        </w:fldChar>
      </w:r>
      <w:r w:rsidRPr="00751297">
        <w:instrText xml:space="preserve"> ADDIN EN.CITE </w:instrText>
      </w:r>
      <w:r w:rsidRPr="00751297">
        <w:fldChar w:fldCharType="begin">
          <w:fldData xml:space="preserve">PEVuZE5vdGU+PENpdGU+PEF1dGhvcj5CdWRvZmY8L0F1dGhvcj48WWVhcj4yMDA3PC9ZZWFyPjxS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PHBhZ2VzPjE4NjAtNzA8L3BhZ2VzPjx2b2x1bWU+NDk8L3ZvbHVtZT48bnVtYmVyPjE4PC9udW1i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</w:fldData>
        </w:fldChar>
      </w:r>
      <w:r w:rsidRPr="00751297">
        <w:instrText xml:space="preserve"> ADDIN EN.CITE.DATA </w:instrText>
      </w:r>
      <w:r w:rsidRPr="00751297">
        <w:fldChar w:fldCharType="end"/>
      </w:r>
      <w:r w:rsidRPr="00751297">
        <w:fldChar w:fldCharType="separate"/>
      </w:r>
      <w:r w:rsidRPr="00751297">
        <w:rPr>
          <w:noProof/>
        </w:rPr>
        <w:t>[23]</w:t>
      </w:r>
      <w:r w:rsidRPr="00751297">
        <w:fldChar w:fldCharType="end"/>
      </w:r>
      <w:r w:rsidRPr="00751297">
        <w:t xml:space="preserve"> </w:t>
      </w:r>
      <w:r w:rsidRPr="00751297">
        <w:fldChar w:fldCharType="begin">
          <w:fldData xml:space="preserve">PEVuZE5vdGU+PENpdGU+PEF1dGhvcj5TZWtpa2F3YTwvQXV0aG9yPjxZZWFyPjIwMTQ8L1llYXI+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</w:fldData>
        </w:fldChar>
      </w:r>
      <w:r w:rsidRPr="00751297">
        <w:instrText xml:space="preserve"> ADDIN EN.CITE </w:instrText>
      </w:r>
      <w:r w:rsidRPr="00751297">
        <w:fldChar w:fldCharType="begin">
          <w:fldData xml:space="preserve">PEVuZE5vdGU+PENpdGU+PEF1dGhvcj5TZWtpa2F3YTwvQXV0aG9yPjxZZWFyPjIwMTQ8L1llYXI+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</w:fldData>
        </w:fldChar>
      </w:r>
      <w:r w:rsidRPr="00751297">
        <w:instrText xml:space="preserve"> ADDIN EN.CITE.DATA </w:instrText>
      </w:r>
      <w:r w:rsidRPr="00751297">
        <w:fldChar w:fldCharType="end"/>
      </w:r>
      <w:r w:rsidRPr="00751297">
        <w:fldChar w:fldCharType="separate"/>
      </w:r>
      <w:r w:rsidRPr="00751297">
        <w:rPr>
          <w:noProof/>
        </w:rPr>
        <w:t>[24]</w:t>
      </w:r>
      <w:r w:rsidRPr="00751297">
        <w:fldChar w:fldCharType="end"/>
      </w:r>
      <w:r w:rsidRPr="00751297">
        <w:t>.</w:t>
      </w:r>
      <w:r w:rsidR="00BB14A3" w:rsidRPr="00751297">
        <w:t xml:space="preserve"> </w:t>
      </w:r>
      <w:r w:rsidR="00673080" w:rsidRPr="00751297">
        <w:t xml:space="preserve"> </w:t>
      </w:r>
    </w:p>
    <w:p w14:paraId="711CA3B8" w14:textId="77777777" w:rsidR="00673080" w:rsidRPr="00751297" w:rsidRDefault="00673080" w:rsidP="00D86B54">
      <w:pPr>
        <w:pStyle w:val="Heading2"/>
        <w:rPr>
          <w:rFonts w:cs="Times New Roman"/>
        </w:rPr>
      </w:pPr>
      <w:bookmarkStart w:id="14" w:name="_Toc4752701"/>
      <w:bookmarkStart w:id="15" w:name="_Toc6463000"/>
      <w:r w:rsidRPr="00751297">
        <w:rPr>
          <w:rFonts w:cs="Times New Roman"/>
        </w:rPr>
        <w:t>Other Measurements</w:t>
      </w:r>
      <w:bookmarkEnd w:id="14"/>
      <w:bookmarkEnd w:id="15"/>
    </w:p>
    <w:p w14:paraId="2BC8BCB6" w14:textId="77777777" w:rsidR="0051037C" w:rsidRPr="00751297" w:rsidRDefault="0051037C" w:rsidP="0051037C">
      <w:r w:rsidRPr="00751297">
        <w:t xml:space="preserve">A self-administered questionnaire was used to obtain information from participants on demography, smoking habits, alcohol use, medications (hypertension, dyslipidemia, and diabetes mellitus), and medical history. Current smoking was defined as smoking cigarettes over the past month. Alcohol use was defined as alcohol consumption at least two days per week. </w:t>
      </w:r>
    </w:p>
    <w:p w14:paraId="0D96CC74" w14:textId="05DB2811" w:rsidR="00673080" w:rsidRPr="00751297" w:rsidRDefault="0051037C" w:rsidP="0051037C">
      <w:r w:rsidRPr="00751297">
        <w:t xml:space="preserve">Body-mass index (BMI) was calculated as weight in kilograms divided by the square of the height in meters. Blood pressure (BP) was measured in the right arm of the seated participant after the participant sat quietly for five minutes, using an appropriate-sized cuff, with an automated sphygmomanometer (BP-8800, Omron Health Care Co. Ltd, Tokyo, Japan). The average of </w:t>
      </w:r>
      <w:r w:rsidR="006205FF" w:rsidRPr="00751297">
        <w:t>2</w:t>
      </w:r>
      <w:r w:rsidRPr="00751297">
        <w:t xml:space="preserve"> measurements was used to determine BP. Hypertension was defined as systolic B</w:t>
      </w:r>
      <w:r w:rsidR="00A42A27" w:rsidRPr="00751297">
        <w:t>P</w:t>
      </w:r>
      <w:r w:rsidR="006205FF" w:rsidRPr="00751297">
        <w:t xml:space="preserve"> </w:t>
      </w:r>
      <w:r w:rsidRPr="00751297">
        <w:t>≥140 mmHg, diastolic BP</w:t>
      </w:r>
      <w:r w:rsidR="006205FF" w:rsidRPr="00751297">
        <w:t xml:space="preserve"> </w:t>
      </w:r>
      <w:r w:rsidRPr="00751297">
        <w:t>≥90 mmHg, or use of anti-hypertensive medication. Diabetes mellitus was defined as a fasting blood glucose</w:t>
      </w:r>
      <w:r w:rsidR="006205FF" w:rsidRPr="00751297">
        <w:t xml:space="preserve"> </w:t>
      </w:r>
      <w:r w:rsidRPr="00751297">
        <w:t>≥7.0 mmol/L or use of anti-diabetic medication. Total cholesterol and triglycerides were measured using enzymatic assays, and high-density lipoprotein cholesterol (HDL-C) was measured using a direct method. LDL-C was estimated using Friedewald’s formula [7]. When triglycerides exceeded 400 mg/dl, we did not estimate LDL-C and measured LDL-C directly. Lipid measurements were standardized according to the protocol for the US Centers for Disease Control and Prevention/Cholesterol Reference Method Laboratory Network. Hyperlipidemia was defined as triglycerides</w:t>
      </w:r>
      <w:r w:rsidR="006205FF" w:rsidRPr="00751297">
        <w:t xml:space="preserve"> </w:t>
      </w:r>
      <w:r w:rsidRPr="00751297">
        <w:rPr>
          <w:u w:val="single"/>
        </w:rPr>
        <w:t>&gt;</w:t>
      </w:r>
      <w:r w:rsidRPr="00751297">
        <w:t>150 mg/dl, HDL-C</w:t>
      </w:r>
      <w:r w:rsidR="002E2008" w:rsidRPr="00751297">
        <w:t xml:space="preserve"> </w:t>
      </w:r>
      <w:r w:rsidRPr="00751297">
        <w:t>&lt;40 mg/dl, LDL-C</w:t>
      </w:r>
      <w:r w:rsidR="006205FF" w:rsidRPr="00751297">
        <w:t xml:space="preserve"> </w:t>
      </w:r>
      <w:r w:rsidRPr="00751297">
        <w:rPr>
          <w:u w:val="single"/>
        </w:rPr>
        <w:t>&gt;</w:t>
      </w:r>
      <w:r w:rsidRPr="00751297">
        <w:t>140 mg/dl, or use of anti-hyperlipidemia medication.</w:t>
      </w:r>
    </w:p>
    <w:p w14:paraId="1E3E2293" w14:textId="77777777" w:rsidR="00673080" w:rsidRPr="00751297" w:rsidRDefault="00673080" w:rsidP="00D86B54">
      <w:pPr>
        <w:pStyle w:val="Heading2"/>
        <w:rPr>
          <w:rFonts w:cs="Times New Roman"/>
        </w:rPr>
      </w:pPr>
      <w:bookmarkStart w:id="16" w:name="_Toc4752702"/>
      <w:bookmarkStart w:id="17" w:name="_Toc6463001"/>
      <w:r w:rsidRPr="00751297">
        <w:rPr>
          <w:rFonts w:cs="Times New Roman"/>
        </w:rPr>
        <w:lastRenderedPageBreak/>
        <w:t>Statistical Analyses</w:t>
      </w:r>
      <w:bookmarkEnd w:id="16"/>
      <w:bookmarkEnd w:id="17"/>
    </w:p>
    <w:p w14:paraId="6E7B223B" w14:textId="6EFC214D" w:rsidR="00044A60" w:rsidRPr="00751297" w:rsidRDefault="00044A60" w:rsidP="00044A60">
      <w:r w:rsidRPr="00751297">
        <w:t xml:space="preserve">Participant characteristics were shown as means and standard deviations (SDs) for continuous variables with normal distributions, medians and interquartile ranges </w:t>
      </w:r>
      <w:r w:rsidR="002E2008" w:rsidRPr="00751297">
        <w:t xml:space="preserve">(IQRs) </w:t>
      </w:r>
      <w:r w:rsidRPr="00751297">
        <w:t xml:space="preserve">for continuous variables with skewed distributions, and frequencies and percentages for categorical variables. The CACs were used as continuous and binary variables which were divided into two groups: CAC score was &lt;10 or </w:t>
      </w:r>
      <w:r w:rsidRPr="00751297">
        <w:rPr>
          <w:u w:val="single"/>
        </w:rPr>
        <w:t>&gt;</w:t>
      </w:r>
      <w:r w:rsidRPr="00751297">
        <w:t>10. To examine the differences of the CAC score and the prevalence of CAC</w:t>
      </w:r>
      <w:r w:rsidR="00344C3B" w:rsidRPr="00751297">
        <w:t xml:space="preserve"> </w:t>
      </w:r>
      <w:r w:rsidRPr="00751297">
        <w:rPr>
          <w:u w:val="single"/>
        </w:rPr>
        <w:t>&gt;</w:t>
      </w:r>
      <w:r w:rsidRPr="00751297">
        <w:t xml:space="preserve">10 among </w:t>
      </w:r>
      <w:r w:rsidR="00826180" w:rsidRPr="00751297">
        <w:t>VBD</w:t>
      </w:r>
      <w:r w:rsidRPr="00751297">
        <w:t xml:space="preserve"> quartiles, a nonparametric test for trend in STATA software </w:t>
      </w:r>
      <w:r w:rsidRPr="00751297">
        <w:rPr>
          <w:lang w:val="en"/>
        </w:rPr>
        <w:t xml:space="preserve">(version 14, Stata Corporation, College Station, Texas) </w:t>
      </w:r>
      <w:r w:rsidRPr="00751297">
        <w:t>across ordered groups was used.</w:t>
      </w:r>
    </w:p>
    <w:p w14:paraId="2A6F007D" w14:textId="71D19C6F" w:rsidR="00673080" w:rsidRPr="00751297" w:rsidRDefault="00044A60" w:rsidP="00044A60">
      <w:r w:rsidRPr="00751297">
        <w:t xml:space="preserve">To examine multivariable-adjusted associations of CAC with </w:t>
      </w:r>
      <w:r w:rsidR="00A45FF7" w:rsidRPr="00751297">
        <w:t>VBD</w:t>
      </w:r>
      <w:r w:rsidRPr="00751297">
        <w:t xml:space="preserve">, we used robust linear and logistic </w:t>
      </w:r>
      <w:r w:rsidRPr="00751297">
        <w:rPr>
          <w:rFonts w:eastAsia="Times New Roman"/>
          <w:bCs/>
        </w:rPr>
        <w:t>regression</w:t>
      </w:r>
      <w:r w:rsidRPr="00751297">
        <w:t xml:space="preserve">s because the distribution of the CAC score was highly skewed. For a logistic regression, we chose a cutoff point of the CAC score of 10. For multivariable adjustments in robust linear and </w:t>
      </w:r>
      <w:r w:rsidRPr="00751297">
        <w:rPr>
          <w:bCs/>
        </w:rPr>
        <w:t>logistic</w:t>
      </w:r>
      <w:r w:rsidRPr="00751297">
        <w:rPr>
          <w:rFonts w:eastAsia="Times New Roman"/>
          <w:bCs/>
        </w:rPr>
        <w:t xml:space="preserve"> regression</w:t>
      </w:r>
      <w:r w:rsidRPr="00751297">
        <w:t>s, we first adjusted for age, race, and BMI (Model 1), then further adjusted for hypertension, diabetes, and hyperlipidemia (Model 2). In Model 3, we additionally adjusted for alcohol use and smoking status (current, past, or never smokers). Two-tailed p</w:t>
      </w:r>
      <w:r w:rsidR="00ED5AD5" w:rsidRPr="00751297">
        <w:t>-</w:t>
      </w:r>
      <w:r w:rsidRPr="00751297">
        <w:t xml:space="preserve">values of &lt;0.05 were considered to indicate statistical significance. All these statistical analyses were </w:t>
      </w:r>
      <w:r w:rsidRPr="00751297">
        <w:rPr>
          <w:lang w:val="en"/>
        </w:rPr>
        <w:t>performed with STATA software.</w:t>
      </w:r>
    </w:p>
    <w:p w14:paraId="7F72728E" w14:textId="77777777" w:rsidR="00673080" w:rsidRPr="00751297" w:rsidRDefault="00673080" w:rsidP="00D86B54">
      <w:pPr>
        <w:pStyle w:val="Heading1"/>
        <w:rPr>
          <w:rFonts w:cs="Times New Roman"/>
        </w:rPr>
      </w:pPr>
      <w:bookmarkStart w:id="18" w:name="_Toc4752703"/>
      <w:bookmarkStart w:id="19" w:name="_Toc6463002"/>
      <w:r w:rsidRPr="00751297">
        <w:rPr>
          <w:rFonts w:cs="Times New Roman"/>
        </w:rPr>
        <w:lastRenderedPageBreak/>
        <w:t>Results</w:t>
      </w:r>
      <w:bookmarkEnd w:id="18"/>
      <w:bookmarkEnd w:id="19"/>
    </w:p>
    <w:p w14:paraId="0EFE4021" w14:textId="3818BA7A" w:rsidR="009701C8" w:rsidRPr="00751297" w:rsidRDefault="009701C8" w:rsidP="009701C8">
      <w:r w:rsidRPr="00751297">
        <w:t>The mean age was approximately 45 years, and the mean (SD) BMI was 25.9 (4.1) (Table 1). The prevalence of hypertension, diabetes, and hyperlipidemia was 22.4%, 7.1%, and 68.9%, respectively. The smoking status for never, former, and current was 45.2%, 27.7%, and 27.2%, respectively. The percentage of alcohol use was 49.0%. The median CAC (</w:t>
      </w:r>
      <w:r w:rsidR="002E2008" w:rsidRPr="00751297">
        <w:t>IQR</w:t>
      </w:r>
      <w:r w:rsidRPr="00751297">
        <w:t>) was 0 (0, 4.5), and the prevalence of CAC was 19.0%. The mean (SD) HU value of the vertebral bone ROIs was 175.4 (36.3) HU. The VBD in African Americans was higher and VBD in Japanese was lower than in Caucasians (Table B1).</w:t>
      </w:r>
    </w:p>
    <w:p w14:paraId="4AEEF08E" w14:textId="0DC2E983" w:rsidR="009701C8" w:rsidRPr="00751297" w:rsidRDefault="009701C8" w:rsidP="009701C8">
      <w:r w:rsidRPr="00751297">
        <w:t>The prevalence of CAC (CAC score</w:t>
      </w:r>
      <w:r w:rsidR="00425988" w:rsidRPr="00751297">
        <w:t xml:space="preserve"> </w:t>
      </w:r>
      <w:r w:rsidRPr="00751297">
        <w:t>≥10) significantly decreased across increasing quartiles of VBD (p</w:t>
      </w:r>
      <w:r w:rsidR="00E6285D" w:rsidRPr="00751297">
        <w:t>-value</w:t>
      </w:r>
      <w:r w:rsidRPr="00751297">
        <w:t xml:space="preserve">=0.004) (Table 2). The ranges of VBD in quartiles 1 through 4 were 61.4-151.6 HU, 151.6-175.35 HU, 175.35-196.9 HU, and 196.9-325.8 HU, respectively. The prevalence of CAC for the quartiles was 25.2%, 19.0%, 15.6%, and 16.2%, respectively. The median CAC score for the quartiles </w:t>
      </w:r>
      <w:r w:rsidR="002E2008" w:rsidRPr="00751297">
        <w:t xml:space="preserve">(IQR) </w:t>
      </w:r>
      <w:r w:rsidRPr="00751297">
        <w:t xml:space="preserve">was 0 (0, 10.3), 0 (0, 4.1), 0 (0, 4.4), and 0 (0, 3.8), respectively. No signiﬁcant trend existed across the quartiles for the CAC score. </w:t>
      </w:r>
    </w:p>
    <w:p w14:paraId="4BAE7B48" w14:textId="3E281095" w:rsidR="00C62534" w:rsidRPr="00751297" w:rsidRDefault="009701C8" w:rsidP="009701C8">
      <w:pPr>
        <w:rPr>
          <w:lang w:eastAsia="ja-JP"/>
        </w:rPr>
      </w:pPr>
      <w:r w:rsidRPr="00751297">
        <w:t xml:space="preserve">The </w:t>
      </w:r>
      <w:r w:rsidRPr="00751297">
        <w:rPr>
          <w:lang w:eastAsia="ja-JP"/>
        </w:rPr>
        <w:t>VBD was significantly associated with the CAC score in the unadjusted model (</w:t>
      </w:r>
      <w:r w:rsidRPr="00751297">
        <w:t>β=-0.2069, p-value=0.005</w:t>
      </w:r>
      <w:r w:rsidRPr="00751297">
        <w:rPr>
          <w:lang w:eastAsia="ja-JP"/>
        </w:rPr>
        <w:t xml:space="preserve">) (Table 3). The relationship of </w:t>
      </w:r>
      <w:r w:rsidRPr="00751297">
        <w:t>VBD</w:t>
      </w:r>
      <w:r w:rsidRPr="00751297">
        <w:rPr>
          <w:lang w:eastAsia="ja-JP"/>
        </w:rPr>
        <w:t xml:space="preserve"> and CAC remained statistically significant, adjusting for age, race, BMI, prevalence of hypertension, hyperlipidemia, and diabetes, alcohol use, and smoking (</w:t>
      </w:r>
      <w:r w:rsidRPr="00751297">
        <w:t>β=-0.1849, p-value=0.011</w:t>
      </w:r>
      <w:r w:rsidRPr="00751297">
        <w:rPr>
          <w:lang w:eastAsia="ja-JP"/>
        </w:rPr>
        <w:t xml:space="preserve">). In the unadjusted model, the </w:t>
      </w:r>
      <w:r w:rsidR="00302C99" w:rsidRPr="00751297">
        <w:rPr>
          <w:lang w:eastAsia="ja-JP"/>
        </w:rPr>
        <w:t>odds ratio (</w:t>
      </w:r>
      <w:r w:rsidRPr="00751297">
        <w:rPr>
          <w:lang w:eastAsia="ja-JP"/>
        </w:rPr>
        <w:t>OR</w:t>
      </w:r>
      <w:r w:rsidR="00302C99" w:rsidRPr="00751297">
        <w:rPr>
          <w:lang w:eastAsia="ja-JP"/>
        </w:rPr>
        <w:t>)</w:t>
      </w:r>
      <w:r w:rsidRPr="00751297">
        <w:rPr>
          <w:lang w:eastAsia="ja-JP"/>
        </w:rPr>
        <w:t xml:space="preserve"> </w:t>
      </w:r>
      <w:r w:rsidR="00AC5F1D" w:rsidRPr="00751297">
        <w:rPr>
          <w:lang w:eastAsia="ja-JP"/>
        </w:rPr>
        <w:t>of</w:t>
      </w:r>
      <w:r w:rsidRPr="00751297">
        <w:rPr>
          <w:lang w:eastAsia="ja-JP"/>
        </w:rPr>
        <w:t xml:space="preserve"> the presence of CAC </w:t>
      </w:r>
      <w:r w:rsidR="00302C99" w:rsidRPr="00751297">
        <w:rPr>
          <w:lang w:eastAsia="ja-JP"/>
        </w:rPr>
        <w:t xml:space="preserve">for a one-unit increase in VBD </w:t>
      </w:r>
      <w:r w:rsidRPr="00751297">
        <w:rPr>
          <w:lang w:eastAsia="ja-JP"/>
        </w:rPr>
        <w:t>was 0.9926 (95% CI: 0.9884-0.9969, p-value=0·001),</w:t>
      </w:r>
      <w:r w:rsidRPr="00751297">
        <w:rPr>
          <w:kern w:val="24"/>
        </w:rPr>
        <w:t xml:space="preserve"> </w:t>
      </w:r>
      <w:r w:rsidRPr="00751297">
        <w:rPr>
          <w:lang w:eastAsia="ja-JP"/>
        </w:rPr>
        <w:t xml:space="preserve">and </w:t>
      </w:r>
      <w:r w:rsidRPr="00751297">
        <w:rPr>
          <w:kern w:val="24"/>
        </w:rPr>
        <w:t>the odds of the presence of CAC were 7.12% lower with a 10 unit increase in VBD</w:t>
      </w:r>
      <w:r w:rsidR="00CC3B01" w:rsidRPr="00751297">
        <w:rPr>
          <w:kern w:val="24"/>
        </w:rPr>
        <w:t xml:space="preserve"> (Table 4)</w:t>
      </w:r>
      <w:r w:rsidRPr="00751297">
        <w:rPr>
          <w:kern w:val="24"/>
        </w:rPr>
        <w:t xml:space="preserve">. </w:t>
      </w:r>
      <w:r w:rsidRPr="00751297">
        <w:t xml:space="preserve">The signiﬁcant association between VBD and the presence of CAC persisted after adjusting for covariates </w:t>
      </w:r>
      <w:r w:rsidRPr="00751297">
        <w:rPr>
          <w:lang w:eastAsia="ja-JP"/>
        </w:rPr>
        <w:t>(OR: 0.9950</w:t>
      </w:r>
      <w:r w:rsidR="002E2008" w:rsidRPr="00751297">
        <w:rPr>
          <w:lang w:eastAsia="ja-JP"/>
        </w:rPr>
        <w:t>,</w:t>
      </w:r>
      <w:r w:rsidRPr="00751297">
        <w:rPr>
          <w:lang w:eastAsia="ja-JP"/>
        </w:rPr>
        <w:t xml:space="preserve"> 95% CI: 0.9902-0.9999, p-value=0·045), and </w:t>
      </w:r>
      <w:r w:rsidRPr="00751297">
        <w:rPr>
          <w:kern w:val="24"/>
        </w:rPr>
        <w:t>the odds of the presence of CAC were 4.86% lower with a 10 unit increase in VBD</w:t>
      </w:r>
      <w:r w:rsidRPr="00751297">
        <w:t>. There was no significant relationship between VBD quartiles and the presence of CAC in the logistic regression.</w:t>
      </w:r>
    </w:p>
    <w:p w14:paraId="07970615" w14:textId="77777777" w:rsidR="00046A8D" w:rsidRPr="00751297" w:rsidRDefault="00046A8D" w:rsidP="00BF6D9F">
      <w:pPr>
        <w:pStyle w:val="Heading1"/>
        <w:rPr>
          <w:rFonts w:cs="Times New Roman"/>
        </w:rPr>
      </w:pPr>
      <w:bookmarkStart w:id="20" w:name="_Toc4752704"/>
      <w:bookmarkStart w:id="21" w:name="_Toc6463003"/>
      <w:r w:rsidRPr="00751297">
        <w:rPr>
          <w:rFonts w:cs="Times New Roman"/>
        </w:rPr>
        <w:lastRenderedPageBreak/>
        <w:t>Discussion</w:t>
      </w:r>
      <w:bookmarkEnd w:id="20"/>
      <w:bookmarkEnd w:id="21"/>
    </w:p>
    <w:p w14:paraId="297A7FF1" w14:textId="7B76F2C9" w:rsidR="00EA2D02" w:rsidRPr="00751297" w:rsidRDefault="00EA2D02" w:rsidP="00EA2D02">
      <w:pPr>
        <w:pStyle w:val="CommentText"/>
        <w:rPr>
          <w:sz w:val="24"/>
          <w:szCs w:val="24"/>
        </w:rPr>
      </w:pPr>
      <w:r w:rsidRPr="00751297">
        <w:rPr>
          <w:sz w:val="24"/>
          <w:szCs w:val="24"/>
        </w:rPr>
        <w:t>In our all male cohort, we observed a significant inverse relation between our surrogate for VBD and the prevalence of CAC, and that there was a significant association of low VBD with the degree and presence of CAC in middle-aged men, adjusting for traditional risk factors for CAC. This is the first study to report the association of low VBD with CAC in middle-aged men internationally.</w:t>
      </w:r>
    </w:p>
    <w:p w14:paraId="5B8B130C" w14:textId="7D5A0C45" w:rsidR="00EA2D02" w:rsidRPr="00751297" w:rsidRDefault="00EA2D02" w:rsidP="00EA2D02">
      <w:pPr>
        <w:pStyle w:val="CommentText"/>
        <w:rPr>
          <w:sz w:val="24"/>
          <w:szCs w:val="24"/>
        </w:rPr>
      </w:pPr>
      <w:r w:rsidRPr="00751297">
        <w:rPr>
          <w:sz w:val="24"/>
          <w:szCs w:val="24"/>
        </w:rPr>
        <w:t xml:space="preserve">Our finding of an association between CAC and VBD, a surrogate for overall BMD, suggests that </w:t>
      </w:r>
      <w:r w:rsidRPr="00751297">
        <w:rPr>
          <w:sz w:val="24"/>
          <w:szCs w:val="24"/>
          <w:lang w:eastAsia="ja-JP"/>
        </w:rPr>
        <w:t>there may be</w:t>
      </w:r>
      <w:r w:rsidRPr="00751297">
        <w:rPr>
          <w:sz w:val="24"/>
          <w:szCs w:val="24"/>
        </w:rPr>
        <w:t xml:space="preserve"> common pathologies between BMD and CAC in multi-ethnic middle-aged men. Many studies have shown the significant inverse relationship between BMD and CAC or atherosclerosis, especially in postmenopausal women. </w:t>
      </w:r>
      <w:r w:rsidRPr="00751297">
        <w:rPr>
          <w:sz w:val="24"/>
          <w:szCs w:val="24"/>
          <w:lang w:val="en"/>
        </w:rPr>
        <w:t>A systematic review and meta-analysis</w:t>
      </w:r>
      <w:r w:rsidRPr="00751297">
        <w:rPr>
          <w:sz w:val="24"/>
          <w:szCs w:val="24"/>
        </w:rPr>
        <w:t xml:space="preserve"> involving </w:t>
      </w:r>
      <w:r w:rsidRPr="00751297">
        <w:rPr>
          <w:sz w:val="24"/>
          <w:szCs w:val="24"/>
          <w:lang w:val="en"/>
        </w:rPr>
        <w:t>25 studies and 10,299 subjects (mean ages: 55 to 77 years) showed that the incidence of atherosclerotic vascular abnormalities was significantly increased in low BMD patients, compared to patients with normal BMD (OR</w:t>
      </w:r>
      <w:r w:rsidR="00390122" w:rsidRPr="00751297">
        <w:rPr>
          <w:sz w:val="24"/>
          <w:szCs w:val="24"/>
          <w:lang w:val="en"/>
        </w:rPr>
        <w:t xml:space="preserve">: </w:t>
      </w:r>
      <w:r w:rsidRPr="00751297">
        <w:rPr>
          <w:sz w:val="24"/>
          <w:szCs w:val="24"/>
          <w:lang w:val="en"/>
        </w:rPr>
        <w:t>1.81, 95%</w:t>
      </w:r>
      <w:r w:rsidR="00390122" w:rsidRPr="00751297">
        <w:rPr>
          <w:sz w:val="24"/>
          <w:szCs w:val="24"/>
          <w:lang w:val="en"/>
        </w:rPr>
        <w:t xml:space="preserve"> </w:t>
      </w:r>
      <w:r w:rsidRPr="00751297">
        <w:rPr>
          <w:sz w:val="24"/>
          <w:szCs w:val="24"/>
          <w:lang w:val="en"/>
        </w:rPr>
        <w:t>CI</w:t>
      </w:r>
      <w:r w:rsidR="00390122" w:rsidRPr="00751297">
        <w:rPr>
          <w:sz w:val="24"/>
          <w:szCs w:val="24"/>
          <w:lang w:val="en"/>
        </w:rPr>
        <w:t>:</w:t>
      </w:r>
      <w:r w:rsidRPr="00751297">
        <w:rPr>
          <w:sz w:val="24"/>
          <w:szCs w:val="24"/>
          <w:lang w:val="en"/>
        </w:rPr>
        <w:t xml:space="preserve"> 1.01</w:t>
      </w:r>
      <w:r w:rsidR="00E72E10" w:rsidRPr="00751297">
        <w:rPr>
          <w:sz w:val="24"/>
          <w:szCs w:val="24"/>
          <w:lang w:val="en"/>
        </w:rPr>
        <w:t>-</w:t>
      </w:r>
      <w:r w:rsidRPr="00751297">
        <w:rPr>
          <w:sz w:val="24"/>
          <w:szCs w:val="24"/>
          <w:lang w:val="en"/>
        </w:rPr>
        <w:t>2.19, p-value&lt;0.00001), and the association was stronger in postmenopausal women (OR</w:t>
      </w:r>
      <w:r w:rsidR="00390122" w:rsidRPr="00751297">
        <w:rPr>
          <w:sz w:val="24"/>
          <w:szCs w:val="24"/>
          <w:lang w:val="en"/>
        </w:rPr>
        <w:t>:</w:t>
      </w:r>
      <w:r w:rsidRPr="00751297">
        <w:rPr>
          <w:sz w:val="24"/>
          <w:szCs w:val="24"/>
          <w:lang w:val="en"/>
        </w:rPr>
        <w:t xml:space="preserve"> 2.23, 95%</w:t>
      </w:r>
      <w:r w:rsidR="00390122" w:rsidRPr="00751297">
        <w:rPr>
          <w:sz w:val="24"/>
          <w:szCs w:val="24"/>
          <w:lang w:val="en"/>
        </w:rPr>
        <w:t xml:space="preserve"> </w:t>
      </w:r>
      <w:r w:rsidRPr="00751297">
        <w:rPr>
          <w:sz w:val="24"/>
          <w:szCs w:val="24"/>
          <w:lang w:val="en"/>
        </w:rPr>
        <w:t>CI</w:t>
      </w:r>
      <w:r w:rsidR="00390122" w:rsidRPr="00751297">
        <w:rPr>
          <w:sz w:val="24"/>
          <w:szCs w:val="24"/>
          <w:lang w:val="en"/>
        </w:rPr>
        <w:t>:</w:t>
      </w:r>
      <w:r w:rsidRPr="00751297">
        <w:rPr>
          <w:sz w:val="24"/>
          <w:szCs w:val="24"/>
          <w:lang w:val="en"/>
        </w:rPr>
        <w:t xml:space="preserve"> 1.72</w:t>
      </w:r>
      <w:r w:rsidR="0091386C" w:rsidRPr="00751297">
        <w:rPr>
          <w:sz w:val="24"/>
          <w:szCs w:val="24"/>
          <w:lang w:val="en"/>
        </w:rPr>
        <w:t>-</w:t>
      </w:r>
      <w:r w:rsidRPr="00751297">
        <w:rPr>
          <w:sz w:val="24"/>
          <w:szCs w:val="24"/>
          <w:lang w:val="en"/>
        </w:rPr>
        <w:t xml:space="preserve">2.89, p-value&lt;0.00001) </w:t>
      </w:r>
      <w:r w:rsidRPr="00751297">
        <w:rPr>
          <w:sz w:val="24"/>
          <w:szCs w:val="24"/>
          <w:lang w:val="en"/>
        </w:rPr>
        <w:fldChar w:fldCharType="begin"/>
      </w:r>
      <w:r w:rsidRPr="00751297">
        <w:rPr>
          <w:sz w:val="24"/>
          <w:szCs w:val="24"/>
          <w:lang w:val="en"/>
        </w:rPr>
        <w:instrText xml:space="preserve"> ADDIN EN.CITE &lt;EndNote&gt;&lt;Cite&gt;&lt;Author&gt;Ye&lt;/Author&gt;&lt;Year&gt;2016&lt;/Year&gt;&lt;RecNum&gt;30&lt;/RecNum&gt;&lt;DisplayText&gt;[17]&lt;/DisplayText&gt;&lt;record&gt;&lt;rec-number&gt;30&lt;/rec-number&gt;&lt;foreign-keys&gt;&lt;key app="EN" db-id="v095xtstz0edzne5z9up0tac5zap9srraz0a" timestamp="0"&gt;30&lt;/key&gt;&lt;/foreign-keys&gt;&lt;ref-type name="Journal Article"&gt;17&lt;/ref-type&gt;&lt;contributors&gt;&lt;authors&gt;&lt;author&gt;Ye, C.&lt;/author&gt;&lt;author&gt;Xu, M.&lt;/author&gt;&lt;author&gt;Wang, S.&lt;/author&gt;&lt;author&gt;Jiang, S.&lt;/author&gt;&lt;author&gt;Chen, X.&lt;/author&gt;&lt;author&gt;Zhou, X.&lt;/author&gt;&lt;author&gt;He, R.&lt;/author&gt;&lt;/authors&gt;&lt;/contributors&gt;&lt;auth-address&gt;Department of Orthopedics, The Second Affiliated Hospital, School of Medicine, Zhejiang University, Hangzhou, People&amp;apos;s Republic of China.&amp;#xD;Department of Plastic Surgery, The First Affiliated Hospital, School of Medicine, Zhejiang University, Hangzhou, People&amp;apos;s Republic of China.&lt;/auth-address&gt;&lt;titles&gt;&lt;title&gt;Decreased Bone Mineral Density Is an Independent Predictor for the Development of Atherosclerosis: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0154740&lt;/pages&gt;&lt;volume&gt;11&lt;/volume&gt;&lt;number&gt;5&lt;/number&gt;&lt;edition&gt;2016/05/07&lt;/edition&gt;&lt;keywords&gt;&lt;keyword&gt;Aged&lt;/keyword&gt;&lt;keyword&gt;Atherosclerosis/*physiopathology&lt;/keyword&gt;&lt;keyword&gt;*Bone Density&lt;/keyword&gt;&lt;keyword&gt;Female&lt;/keyword&gt;&lt;keyword&gt;Humans&lt;/keyword&gt;&lt;keyword&gt;Middle Aged&lt;/keyword&gt;&lt;keyword&gt;Postmenopause&lt;/keyword&gt;&lt;/keywords&gt;&lt;dates&gt;&lt;year&gt;2016&lt;/year&gt;&lt;/dates&gt;&lt;isbn&gt;1932-6203&lt;/isbn&gt;&lt;accession-num&gt;27149062&lt;/accession-num&gt;&lt;urls&gt;&lt;/urls&gt;&lt;custom2&gt;PMC4858264&lt;/custom2&gt;&lt;electronic-resource-num&gt;10.1371/journal.pone.0154740&lt;/electronic-resource-num&gt;&lt;remote-database-provider&gt;NLM&lt;/remote-database-provider&gt;&lt;language&gt;eng&lt;/language&gt;&lt;/record&gt;&lt;/Cite&gt;&lt;/EndNote&gt;</w:instrText>
      </w:r>
      <w:r w:rsidRPr="00751297">
        <w:rPr>
          <w:sz w:val="24"/>
          <w:szCs w:val="24"/>
          <w:lang w:val="en"/>
        </w:rPr>
        <w:fldChar w:fldCharType="separate"/>
      </w:r>
      <w:r w:rsidRPr="00751297">
        <w:rPr>
          <w:noProof/>
          <w:sz w:val="24"/>
          <w:szCs w:val="24"/>
          <w:lang w:val="en"/>
        </w:rPr>
        <w:t>[17]</w:t>
      </w:r>
      <w:r w:rsidRPr="00751297">
        <w:rPr>
          <w:sz w:val="24"/>
          <w:szCs w:val="24"/>
          <w:lang w:val="en"/>
        </w:rPr>
        <w:fldChar w:fldCharType="end"/>
      </w:r>
      <w:r w:rsidRPr="00751297">
        <w:rPr>
          <w:sz w:val="24"/>
          <w:szCs w:val="24"/>
          <w:lang w:val="en"/>
        </w:rPr>
        <w:t xml:space="preserve">. </w:t>
      </w:r>
      <w:r w:rsidRPr="00751297">
        <w:rPr>
          <w:sz w:val="24"/>
          <w:szCs w:val="24"/>
        </w:rPr>
        <w:t>Ahmadi, N. et al</w:t>
      </w:r>
      <w:r w:rsidRPr="00751297">
        <w:rPr>
          <w:sz w:val="24"/>
          <w:szCs w:val="24"/>
          <w:lang w:eastAsia="ja-JP"/>
        </w:rPr>
        <w:t>.</w:t>
      </w:r>
      <w:r w:rsidRPr="00751297">
        <w:rPr>
          <w:sz w:val="24"/>
          <w:szCs w:val="24"/>
        </w:rPr>
        <w:t xml:space="preserve"> showed a strong inverse association of VBD with CAC in postmenopausal women. (OR</w:t>
      </w:r>
      <w:r w:rsidR="00390122" w:rsidRPr="00751297">
        <w:rPr>
          <w:sz w:val="24"/>
          <w:szCs w:val="24"/>
        </w:rPr>
        <w:t xml:space="preserve">: </w:t>
      </w:r>
      <w:r w:rsidRPr="00751297">
        <w:rPr>
          <w:sz w:val="24"/>
          <w:szCs w:val="24"/>
        </w:rPr>
        <w:t>4.89 in CAC=101-400, OR</w:t>
      </w:r>
      <w:r w:rsidR="00390122" w:rsidRPr="00751297">
        <w:rPr>
          <w:sz w:val="24"/>
          <w:szCs w:val="24"/>
        </w:rPr>
        <w:t xml:space="preserve">: </w:t>
      </w:r>
      <w:r w:rsidRPr="00751297">
        <w:rPr>
          <w:sz w:val="24"/>
          <w:szCs w:val="24"/>
        </w:rPr>
        <w:t xml:space="preserve">8.32 in CAC=400+ vs. CAC=0) </w:t>
      </w:r>
      <w:r w:rsidRPr="00751297">
        <w:rPr>
          <w:sz w:val="24"/>
          <w:szCs w:val="24"/>
          <w:lang w:val="en"/>
        </w:rPr>
        <w:fldChar w:fldCharType="begin">
          <w:fldData xml:space="preserve">PEVuZE5vdGU+PENpdGU+PEF1dGhvcj5BaG1hZGk8L0F1dGhvcj48WWVhcj4yMDE4PC9ZZWFyPjxS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</w:fldData>
        </w:fldChar>
      </w:r>
      <w:r w:rsidRPr="00751297">
        <w:rPr>
          <w:sz w:val="24"/>
          <w:szCs w:val="24"/>
          <w:lang w:val="en"/>
        </w:rPr>
        <w:instrText xml:space="preserve"> ADDIN EN.CITE </w:instrText>
      </w:r>
      <w:r w:rsidRPr="00751297">
        <w:rPr>
          <w:sz w:val="24"/>
          <w:szCs w:val="24"/>
          <w:lang w:val="en"/>
        </w:rPr>
        <w:fldChar w:fldCharType="begin">
          <w:fldData xml:space="preserve">PEVuZE5vdGU+PENpdGU+PEF1dGhvcj5BaG1hZGk8L0F1dGhvcj48WWVhcj4yMDE4PC9ZZWFyPjxS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</w:fldData>
        </w:fldChar>
      </w:r>
      <w:r w:rsidRPr="00751297">
        <w:rPr>
          <w:sz w:val="24"/>
          <w:szCs w:val="24"/>
          <w:lang w:val="en"/>
        </w:rPr>
        <w:instrText xml:space="preserve"> ADDIN EN.CITE.DATA </w:instrText>
      </w:r>
      <w:r w:rsidRPr="00751297">
        <w:rPr>
          <w:sz w:val="24"/>
          <w:szCs w:val="24"/>
          <w:lang w:val="en"/>
        </w:rPr>
      </w:r>
      <w:r w:rsidRPr="00751297">
        <w:rPr>
          <w:sz w:val="24"/>
          <w:szCs w:val="24"/>
          <w:lang w:val="en"/>
        </w:rPr>
        <w:fldChar w:fldCharType="end"/>
      </w:r>
      <w:r w:rsidRPr="00751297">
        <w:rPr>
          <w:sz w:val="24"/>
          <w:szCs w:val="24"/>
          <w:lang w:val="en"/>
        </w:rPr>
      </w:r>
      <w:r w:rsidRPr="00751297">
        <w:rPr>
          <w:sz w:val="24"/>
          <w:szCs w:val="24"/>
          <w:lang w:val="en"/>
        </w:rPr>
        <w:fldChar w:fldCharType="separate"/>
      </w:r>
      <w:r w:rsidRPr="00751297">
        <w:rPr>
          <w:noProof/>
          <w:sz w:val="24"/>
          <w:szCs w:val="24"/>
          <w:lang w:val="en"/>
        </w:rPr>
        <w:t>[12]</w:t>
      </w:r>
      <w:r w:rsidRPr="00751297">
        <w:rPr>
          <w:sz w:val="24"/>
          <w:szCs w:val="24"/>
          <w:lang w:val="en"/>
        </w:rPr>
        <w:fldChar w:fldCharType="end"/>
      </w:r>
      <w:r w:rsidRPr="00751297">
        <w:rPr>
          <w:sz w:val="24"/>
          <w:szCs w:val="24"/>
        </w:rPr>
        <w:t xml:space="preserve">. Another cross-sectional study revealed that </w:t>
      </w:r>
      <w:r w:rsidRPr="00751297">
        <w:rPr>
          <w:sz w:val="24"/>
          <w:szCs w:val="24"/>
          <w:lang w:val="en"/>
        </w:rPr>
        <w:t xml:space="preserve">BMD was strongly related to multidetector CT measures of CAC (mean CAC score was 43.2±89.9 in normal status, 126.9±180.3 in osteoporosis, and 198.2±301.2 in osteopenia at the femoral neck, p-value&lt;0.05) </w:t>
      </w:r>
      <w:r w:rsidRPr="00751297">
        <w:rPr>
          <w:sz w:val="24"/>
          <w:szCs w:val="24"/>
          <w:lang w:val="en"/>
        </w:rPr>
        <w:fldChar w:fldCharType="begin">
          <w:fldData xml:space="preserve">PEVuZE5vdGU+PENpdGU+PEF1dGhvcj5YdTwvQXV0aG9yPjxZZWFyPjIwMTY8L1llYXI+PFJlY051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</w:fldData>
        </w:fldChar>
      </w:r>
      <w:r w:rsidRPr="00751297">
        <w:rPr>
          <w:sz w:val="24"/>
          <w:szCs w:val="24"/>
          <w:lang w:val="en"/>
        </w:rPr>
        <w:instrText xml:space="preserve"> ADDIN EN.CITE </w:instrText>
      </w:r>
      <w:r w:rsidRPr="00751297">
        <w:rPr>
          <w:sz w:val="24"/>
          <w:szCs w:val="24"/>
          <w:lang w:val="en"/>
        </w:rPr>
        <w:fldChar w:fldCharType="begin">
          <w:fldData xml:space="preserve">PEVuZE5vdGU+PENpdGU+PEF1dGhvcj5YdTwvQXV0aG9yPjxZZWFyPjIwMTY8L1llYXI+PFJlY051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</w:fldData>
        </w:fldChar>
      </w:r>
      <w:r w:rsidRPr="00751297">
        <w:rPr>
          <w:sz w:val="24"/>
          <w:szCs w:val="24"/>
          <w:lang w:val="en"/>
        </w:rPr>
        <w:instrText xml:space="preserve"> ADDIN EN.CITE.DATA </w:instrText>
      </w:r>
      <w:r w:rsidRPr="00751297">
        <w:rPr>
          <w:sz w:val="24"/>
          <w:szCs w:val="24"/>
          <w:lang w:val="en"/>
        </w:rPr>
      </w:r>
      <w:r w:rsidRPr="00751297">
        <w:rPr>
          <w:sz w:val="24"/>
          <w:szCs w:val="24"/>
          <w:lang w:val="en"/>
        </w:rPr>
        <w:fldChar w:fldCharType="end"/>
      </w:r>
      <w:r w:rsidRPr="00751297">
        <w:rPr>
          <w:sz w:val="24"/>
          <w:szCs w:val="24"/>
          <w:lang w:val="en"/>
        </w:rPr>
      </w:r>
      <w:r w:rsidRPr="00751297">
        <w:rPr>
          <w:sz w:val="24"/>
          <w:szCs w:val="24"/>
          <w:lang w:val="en"/>
        </w:rPr>
        <w:fldChar w:fldCharType="separate"/>
      </w:r>
      <w:r w:rsidRPr="00751297">
        <w:rPr>
          <w:noProof/>
          <w:sz w:val="24"/>
          <w:szCs w:val="24"/>
          <w:lang w:val="en"/>
        </w:rPr>
        <w:t>[25]</w:t>
      </w:r>
      <w:r w:rsidRPr="00751297">
        <w:rPr>
          <w:sz w:val="24"/>
          <w:szCs w:val="24"/>
          <w:lang w:val="en"/>
        </w:rPr>
        <w:fldChar w:fldCharType="end"/>
      </w:r>
      <w:r w:rsidRPr="00751297">
        <w:rPr>
          <w:sz w:val="24"/>
          <w:szCs w:val="24"/>
          <w:lang w:val="en"/>
        </w:rPr>
        <w:t xml:space="preserve">. A longitudinal study </w:t>
      </w:r>
      <w:r w:rsidR="004E6B8F" w:rsidRPr="00751297">
        <w:rPr>
          <w:sz w:val="24"/>
          <w:szCs w:val="24"/>
          <w:lang w:val="en"/>
        </w:rPr>
        <w:t xml:space="preserve">that </w:t>
      </w:r>
      <w:r w:rsidRPr="00751297">
        <w:rPr>
          <w:sz w:val="24"/>
          <w:szCs w:val="24"/>
          <w:lang w:val="en"/>
        </w:rPr>
        <w:t xml:space="preserve">also showed postmenopausal women in the highest quartile for gains in aortic calcification had four times greater yearly bone loss (5.3 </w:t>
      </w:r>
      <w:r w:rsidRPr="00751297">
        <w:rPr>
          <w:rStyle w:val="Emphasis"/>
          <w:i w:val="0"/>
          <w:sz w:val="24"/>
          <w:szCs w:val="24"/>
          <w:lang w:val="en"/>
        </w:rPr>
        <w:t>vs.</w:t>
      </w:r>
      <w:r w:rsidRPr="00751297">
        <w:rPr>
          <w:sz w:val="24"/>
          <w:szCs w:val="24"/>
          <w:lang w:val="en"/>
        </w:rPr>
        <w:t>1.3% yearly</w:t>
      </w:r>
      <w:r w:rsidR="004E6B8F" w:rsidRPr="00751297">
        <w:rPr>
          <w:sz w:val="24"/>
          <w:szCs w:val="24"/>
          <w:lang w:val="en"/>
        </w:rPr>
        <w:t>,</w:t>
      </w:r>
      <w:r w:rsidRPr="00751297">
        <w:rPr>
          <w:sz w:val="24"/>
          <w:szCs w:val="24"/>
          <w:lang w:val="en"/>
        </w:rPr>
        <w:t xml:space="preserve"> </w:t>
      </w:r>
      <w:r w:rsidRPr="00751297">
        <w:rPr>
          <w:rStyle w:val="Emphasis"/>
          <w:i w:val="0"/>
          <w:sz w:val="24"/>
          <w:szCs w:val="24"/>
          <w:lang w:val="en"/>
        </w:rPr>
        <w:t>p-value</w:t>
      </w:r>
      <w:r w:rsidRPr="00751297">
        <w:rPr>
          <w:sz w:val="24"/>
          <w:szCs w:val="24"/>
          <w:lang w:val="en"/>
        </w:rPr>
        <w:t xml:space="preserve">&lt;0.001) than women of similar age in the lowest quartile </w:t>
      </w:r>
      <w:r w:rsidRPr="00751297">
        <w:rPr>
          <w:sz w:val="24"/>
          <w:szCs w:val="24"/>
          <w:lang w:val="en"/>
        </w:rPr>
        <w:fldChar w:fldCharType="begin"/>
      </w:r>
      <w:r w:rsidRPr="00751297">
        <w:rPr>
          <w:sz w:val="24"/>
          <w:szCs w:val="24"/>
          <w:lang w:val="en"/>
        </w:rPr>
        <w:instrText xml:space="preserve"> ADDIN EN.CITE &lt;EndNote&gt;&lt;Cite&gt;&lt;Author&gt;Schulz&lt;/Author&gt;&lt;Year&gt;2004&lt;/Year&gt;&lt;RecNum&gt;23&lt;/RecNum&gt;&lt;DisplayText&gt;[26]&lt;/DisplayText&gt;&lt;record&gt;&lt;rec-number&gt;23&lt;/rec-number&gt;&lt;foreign-keys&gt;&lt;key app="EN" db-id="v095xtstz0edzne5z9up0tac5zap9srraz0a" timestamp="0"&gt;23&lt;/key&gt;&lt;/foreign-keys&gt;&lt;ref-type name="Journal Article"&gt;17&lt;/ref-type&gt;&lt;contributors&gt;&lt;authors&gt;&lt;author&gt;Schulz, E.&lt;/author&gt;&lt;author&gt;Arfai, K.&lt;/author&gt;&lt;author&gt;Liu, X.&lt;/author&gt;&lt;author&gt;Sayre, J.&lt;/author&gt;&lt;author&gt;Gilsanz, V.&lt;/author&gt;&lt;/authors&gt;&lt;/contributors&gt;&lt;auth-address&gt;Department of Radiology, MS 81, 4650 Sunset Boulevard, Los Angeles, California 90027, USA.&lt;/auth-address&gt;&lt;titles&gt;&lt;title&gt;Aortic calcification and the risk of osteoporosis and fractures&lt;/title&gt;&lt;secondary-title&gt;J Clin Endocrinol Metab&lt;/secondary-title&gt;&lt;alt-title&gt;The Journal of clinical endocrinology and metabolism&lt;/alt-title&gt;&lt;/titles&gt;&lt;pages&gt;4246-53&lt;/pages&gt;&lt;volume&gt;89&lt;/volume&gt;&lt;number&gt;9&lt;/number&gt;&lt;edition&gt;2004/09/10&lt;/edition&gt;&lt;keywords&gt;&lt;keyword&gt;Aged&lt;/keyword&gt;&lt;keyword&gt;Aged, 80 and over&lt;/keyword&gt;&lt;keyword&gt;Aging/metabolism&lt;/keyword&gt;&lt;keyword&gt;Aortic Diseases/*complications&lt;/keyword&gt;&lt;keyword&gt;Bone Density&lt;/keyword&gt;&lt;keyword&gt;Calcinosis/*complications&lt;/keyword&gt;&lt;keyword&gt;Cross-Sectional Studies&lt;/keyword&gt;&lt;keyword&gt;Female&lt;/keyword&gt;&lt;keyword&gt;Fractures, Bone/epidemiology&lt;/keyword&gt;&lt;keyword&gt;Humans&lt;/keyword&gt;&lt;keyword&gt;Longitudinal Studies&lt;/keyword&gt;&lt;keyword&gt;Middle Aged&lt;/keyword&gt;&lt;keyword&gt;Osteoporosis/*etiology&lt;/keyword&gt;&lt;keyword&gt;Prevalence&lt;/keyword&gt;&lt;keyword&gt;Risk&lt;/keyword&gt;&lt;/keywords&gt;&lt;dates&gt;&lt;year&gt;2004&lt;/year&gt;&lt;pub-dates&gt;&lt;date&gt;Sep&lt;/date&gt;&lt;/pub-dates&gt;&lt;/dates&gt;&lt;isbn&gt;0021-972X (Print)&amp;#xD;0021-972x&lt;/isbn&gt;&lt;accession-num&gt;15356016&lt;/accession-num&gt;&lt;urls&gt;&lt;/urls&gt;&lt;electronic-resource-num&gt;10.1210/jc.2003-030964&lt;/electronic-resource-num&gt;&lt;remote-database-provider&gt;NLM&lt;/remote-database-provider&gt;&lt;language&gt;eng&lt;/language&gt;&lt;/record&gt;&lt;/Cite&gt;&lt;/EndNote&gt;</w:instrText>
      </w:r>
      <w:r w:rsidRPr="00751297">
        <w:rPr>
          <w:sz w:val="24"/>
          <w:szCs w:val="24"/>
          <w:lang w:val="en"/>
        </w:rPr>
        <w:fldChar w:fldCharType="separate"/>
      </w:r>
      <w:r w:rsidRPr="00751297">
        <w:rPr>
          <w:noProof/>
          <w:sz w:val="24"/>
          <w:szCs w:val="24"/>
          <w:lang w:val="en"/>
        </w:rPr>
        <w:t>[26]</w:t>
      </w:r>
      <w:r w:rsidRPr="00751297">
        <w:rPr>
          <w:sz w:val="24"/>
          <w:szCs w:val="24"/>
          <w:lang w:val="en"/>
        </w:rPr>
        <w:fldChar w:fldCharType="end"/>
      </w:r>
      <w:r w:rsidRPr="00751297">
        <w:rPr>
          <w:sz w:val="24"/>
          <w:szCs w:val="24"/>
          <w:lang w:val="en"/>
        </w:rPr>
        <w:t xml:space="preserve">.  While these </w:t>
      </w:r>
      <w:r w:rsidRPr="00751297">
        <w:rPr>
          <w:sz w:val="24"/>
          <w:szCs w:val="24"/>
        </w:rPr>
        <w:t>studies have shown a significant inverse relationship between BMD and CAC, this association is usually strongest in women.</w:t>
      </w:r>
    </w:p>
    <w:p w14:paraId="01668CAE" w14:textId="77777777" w:rsidR="00EA2D02" w:rsidRPr="00751297" w:rsidRDefault="00EA2D02" w:rsidP="00EA2D02">
      <w:pPr>
        <w:rPr>
          <w:lang w:val="en"/>
        </w:rPr>
      </w:pPr>
      <w:r w:rsidRPr="00751297">
        <w:rPr>
          <w:lang w:val="en"/>
        </w:rPr>
        <w:lastRenderedPageBreak/>
        <w:t xml:space="preserve">Our study showed a significant association of low </w:t>
      </w:r>
      <w:r w:rsidRPr="00751297">
        <w:t>VBD</w:t>
      </w:r>
      <w:r w:rsidRPr="00751297">
        <w:rPr>
          <w:lang w:val="en"/>
        </w:rPr>
        <w:t xml:space="preserve"> with CAC in middle-aged men, while </w:t>
      </w:r>
      <w:r w:rsidRPr="00751297">
        <w:t>previous studies examining BMD and CAC have reported inconsistent results in men.</w:t>
      </w:r>
      <w:r w:rsidRPr="00751297">
        <w:rPr>
          <w:lang w:val="en"/>
        </w:rPr>
        <w:t xml:space="preserve"> This inconsistency may be due to differences in race distribution among the various studies. </w:t>
      </w:r>
      <w:r w:rsidRPr="00751297">
        <w:rPr>
          <w:lang w:val="en-GB"/>
        </w:rPr>
        <w:t xml:space="preserve">The significant association of low BMD with CAC in previous studies was primarily observed in </w:t>
      </w:r>
      <w:r w:rsidRPr="00751297">
        <w:rPr>
          <w:lang w:val="en"/>
        </w:rPr>
        <w:t>people who have lower BMD or higher risks for osteopenia and osteoporosis, such as</w:t>
      </w:r>
      <w:r w:rsidRPr="00751297">
        <w:rPr>
          <w:lang w:val="en-GB"/>
        </w:rPr>
        <w:t xml:space="preserve"> </w:t>
      </w:r>
      <w:r w:rsidRPr="00751297">
        <w:rPr>
          <w:lang w:val="en"/>
        </w:rPr>
        <w:t>Asians who have higher risk for osteopenia and osteoporosis</w:t>
      </w:r>
      <w:r w:rsidRPr="00751297">
        <w:rPr>
          <w:lang w:val="en-GB"/>
        </w:rPr>
        <w:t xml:space="preserve"> and comprised nearly 70% of our study cohort </w:t>
      </w:r>
      <w:r w:rsidRPr="00751297">
        <w:rPr>
          <w:lang w:val="en"/>
        </w:rPr>
        <w:fldChar w:fldCharType="begin">
          <w:fldData xml:space="preserve">PEVuZE5vdGU+PENpdGU+PEF1dGhvcj5BaG1hZGk8L0F1dGhvcj48WWVhcj4yMDE4PC9ZZWFyPjxS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</w:fldData>
        </w:fldChar>
      </w:r>
      <w:r w:rsidRPr="00751297">
        <w:rPr>
          <w:lang w:val="en"/>
        </w:rPr>
        <w:instrText xml:space="preserve"> ADDIN EN.CITE </w:instrText>
      </w:r>
      <w:r w:rsidRPr="00751297">
        <w:rPr>
          <w:lang w:val="en"/>
        </w:rPr>
        <w:fldChar w:fldCharType="begin">
          <w:fldData xml:space="preserve">PEVuZE5vdGU+PENpdGU+PEF1dGhvcj5BaG1hZGk8L0F1dGhvcj48WWVhcj4yMDE4PC9ZZWFyPjxS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</w:fldData>
        </w:fldChar>
      </w:r>
      <w:r w:rsidRPr="00751297">
        <w:rPr>
          <w:lang w:val="en"/>
        </w:rPr>
        <w:instrText xml:space="preserve"> ADDIN EN.CITE.DATA </w:instrText>
      </w:r>
      <w:r w:rsidRPr="00751297">
        <w:rPr>
          <w:lang w:val="en"/>
        </w:rPr>
      </w:r>
      <w:r w:rsidRPr="00751297">
        <w:rPr>
          <w:lang w:val="en"/>
        </w:rPr>
        <w:fldChar w:fldCharType="end"/>
      </w:r>
      <w:r w:rsidRPr="00751297">
        <w:rPr>
          <w:lang w:val="en"/>
        </w:rPr>
      </w:r>
      <w:r w:rsidRPr="00751297">
        <w:rPr>
          <w:lang w:val="en"/>
        </w:rPr>
        <w:fldChar w:fldCharType="separate"/>
      </w:r>
      <w:r w:rsidRPr="00751297">
        <w:rPr>
          <w:noProof/>
          <w:lang w:val="en"/>
        </w:rPr>
        <w:t>[12]</w:t>
      </w:r>
      <w:r w:rsidRPr="00751297">
        <w:rPr>
          <w:lang w:val="en"/>
        </w:rPr>
        <w:fldChar w:fldCharType="end"/>
      </w:r>
      <w:r w:rsidRPr="00751297">
        <w:rPr>
          <w:lang w:val="en-GB"/>
        </w:rPr>
        <w:t xml:space="preserve"> </w:t>
      </w:r>
      <w:r w:rsidRPr="00751297">
        <w:rPr>
          <w:lang w:val="en-GB"/>
        </w:rPr>
        <w:fldChar w:fldCharType="begin">
          <w:fldData xml:space="preserve">PEVuZE5vdGU+PENpdGU+PEF1dGhvcj5Mb29rZXI8L0F1dGhvcj48WWVhcj4yMDE3PC9ZZWFyPjxS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PC9hbHQtdGl0bGU+PC90aXRsZXM+PHBhZ2VzPjE5NzktMTk4ODwvcGFnZXM+PHZvbHVtZT4yODwv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==
</w:fldData>
        </w:fldChar>
      </w:r>
      <w:r w:rsidRPr="00751297">
        <w:rPr>
          <w:lang w:val="en-GB"/>
        </w:rPr>
        <w:instrText xml:space="preserve"> ADDIN EN.CITE </w:instrText>
      </w:r>
      <w:r w:rsidRPr="00751297">
        <w:rPr>
          <w:lang w:val="en-GB"/>
        </w:rPr>
        <w:fldChar w:fldCharType="begin">
          <w:fldData xml:space="preserve">PEVuZE5vdGU+PENpdGU+PEF1dGhvcj5Mb29rZXI8L0F1dGhvcj48WWVhcj4yMDE3PC9ZZWFyPjxS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PC9hbHQtdGl0bGU+PC90aXRsZXM+PHBhZ2VzPjE5NzktMTk4ODwvcGFnZXM+PHZvbHVtZT4yODwv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==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[16]</w:t>
      </w:r>
      <w:r w:rsidRPr="00751297">
        <w:rPr>
          <w:lang w:val="en-GB"/>
        </w:rPr>
        <w:fldChar w:fldCharType="end"/>
      </w:r>
      <w:r w:rsidRPr="00751297">
        <w:rPr>
          <w:lang w:val="en-GB"/>
        </w:rPr>
        <w:t xml:space="preserve">. </w:t>
      </w:r>
      <w:r w:rsidRPr="00751297">
        <w:rPr>
          <w:lang w:val="en"/>
        </w:rPr>
        <w:t xml:space="preserve">Consistent with previous studies </w:t>
      </w:r>
      <w:r w:rsidRPr="00751297">
        <w:rPr>
          <w:kern w:val="24"/>
        </w:rPr>
        <w:fldChar w:fldCharType="begin"/>
      </w:r>
      <w:r w:rsidRPr="00751297">
        <w:rPr>
          <w:kern w:val="24"/>
        </w:rPr>
        <w:instrText xml:space="preserve"> ADDIN EN.CITE &lt;EndNote&gt;&lt;Cite&gt;&lt;Author&gt;Looker&lt;/Author&gt;&lt;Year&gt;2012&lt;/Year&gt;&lt;RecNum&gt;12&lt;/RecNum&gt;&lt;DisplayText&gt;[2]&lt;/DisplayText&gt;&lt;record&gt;&lt;rec-number&gt;12&lt;/rec-number&gt;&lt;foreign-keys&gt;&lt;key app="EN" db-id="v095xtstz0edzne5z9up0tac5zap9srraz0a" timestamp="0"&gt;12&lt;/key&gt;&lt;/foreign-keys&gt;&lt;ref-type name="Journal Article"&gt;17&lt;/ref-type&gt;&lt;contributors&gt;&lt;authors&gt;&lt;author&gt;Looker, A. C.&lt;/author&gt;&lt;author&gt;Borrud, L. G.&lt;/author&gt;&lt;author&gt;Hughes, J. P.&lt;/author&gt;&lt;author&gt;Fan, B.&lt;/author&gt;&lt;author&gt;Shepherd, J. A.&lt;/author&gt;&lt;author&gt;Melton, L. J., 3rd&lt;/author&gt;&lt;/authors&gt;&lt;/contributors&gt;&lt;auth-address&gt;US Department of Health and Human Services, Centers for Disease Control and Prevention, National Center for Health Statistics, Hyattsville, Maryland, USA.&lt;/auth-address&gt;&lt;titles&gt;&lt;title&gt;Lumbar spine and proximal femur bone mineral density, bone mineral content, and bone area: United States, 2005-2008&lt;/title&gt;&lt;secondary-title&gt;Vital Health Stat 11&lt;/secondary-title&gt;&lt;alt-title&gt;Vital and health statistics. Series 11, Data from the National Health Survey&lt;/alt-title&gt;&lt;/titles&gt;&lt;pages&gt;1-132&lt;/pages&gt;&lt;number&gt;251&lt;/number&gt;&lt;edition&gt;2012/03/01&lt;/edition&gt;&lt;keywords&gt;&lt;keyword&gt;Absorptiometry, Photon&lt;/keyword&gt;&lt;keyword&gt;Adolescent&lt;/keyword&gt;&lt;keyword&gt;Adult&lt;/keyword&gt;&lt;keyword&gt;Age Factors&lt;/keyword&gt;&lt;keyword&gt;Aged&lt;/keyword&gt;&lt;keyword&gt;Aged, 80 and over&lt;/keyword&gt;&lt;keyword&gt;Bone Density/*physiology&lt;/keyword&gt;&lt;keyword&gt;Child&lt;/keyword&gt;&lt;keyword&gt;Ethnic Groups&lt;/keyword&gt;&lt;keyword&gt;Female&lt;/keyword&gt;&lt;keyword&gt;Femur/*physiology&lt;/keyword&gt;&lt;keyword&gt;Humans&lt;/keyword&gt;&lt;keyword&gt;Lumbar Vertebrae/*physiology&lt;/keyword&gt;&lt;keyword&gt;Male&lt;/keyword&gt;&lt;keyword&gt;Middle Aged&lt;/keyword&gt;&lt;keyword&gt;Nutrition Surveys&lt;/keyword&gt;&lt;keyword&gt;Regression Analysis&lt;/keyword&gt;&lt;keyword&gt;Sex Factors&lt;/keyword&gt;&lt;keyword&gt;United States&lt;/keyword&gt;&lt;keyword&gt;Young Adult&lt;/keyword&gt;&lt;/keywords&gt;&lt;dates&gt;&lt;year&gt;2012&lt;/year&gt;&lt;pub-dates&gt;&lt;date&gt;Mar&lt;/date&gt;&lt;/pub-dates&gt;&lt;/dates&gt;&lt;isbn&gt;0083-1980 (Print)&amp;#xD;0083-1980&lt;/isbn&gt;&lt;accession-num&gt;24261130&lt;/accession-num&gt;&lt;urls&gt;&lt;/urls&gt;&lt;remote-database-provider&gt;NLM&lt;/remote-database-provider&gt;&lt;language&gt;eng&lt;/language&gt;&lt;/record&gt;&lt;/Cite&gt;&lt;/EndNote&gt;</w:instrText>
      </w:r>
      <w:r w:rsidRPr="00751297">
        <w:rPr>
          <w:kern w:val="24"/>
        </w:rPr>
        <w:fldChar w:fldCharType="separate"/>
      </w:r>
      <w:r w:rsidRPr="00751297">
        <w:rPr>
          <w:noProof/>
          <w:kern w:val="24"/>
        </w:rPr>
        <w:t>[2]</w:t>
      </w:r>
      <w:r w:rsidRPr="00751297">
        <w:rPr>
          <w:kern w:val="24"/>
        </w:rPr>
        <w:fldChar w:fldCharType="end"/>
      </w:r>
      <w:r w:rsidRPr="00751297">
        <w:rPr>
          <w:lang w:val="en-GB"/>
        </w:rPr>
        <w:t xml:space="preserve"> </w:t>
      </w:r>
      <w:r w:rsidRPr="00751297">
        <w:rPr>
          <w:lang w:val="en-GB"/>
        </w:rPr>
        <w:fldChar w:fldCharType="begin">
          <w:fldData xml:space="preserve">PEVuZE5vdGU+PENpdGU+PEF1dGhvcj5Mb29rZXI8L0F1dGhvcj48WWVhcj4yMDE3PC9ZZWFyPjxS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PC9hbHQtdGl0bGU+PC90aXRsZXM+PHBhZ2VzPjE5NzktMTk4ODwvcGFnZXM+PHZvbHVtZT4yODwv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==
</w:fldData>
        </w:fldChar>
      </w:r>
      <w:r w:rsidRPr="00751297">
        <w:rPr>
          <w:lang w:val="en-GB"/>
        </w:rPr>
        <w:instrText xml:space="preserve"> ADDIN EN.CITE </w:instrText>
      </w:r>
      <w:r w:rsidRPr="00751297">
        <w:rPr>
          <w:lang w:val="en-GB"/>
        </w:rPr>
        <w:fldChar w:fldCharType="begin">
          <w:fldData xml:space="preserve">PEVuZE5vdGU+PENpdGU+PEF1dGhvcj5Mb29rZXI8L0F1dGhvcj48WWVhcj4yMDE3PC9ZZWFyPjxS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PC9hbHQtdGl0bGU+PC90aXRsZXM+PHBhZ2VzPjE5NzktMTk4ODwvcGFnZXM+PHZvbHVtZT4yODwv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==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[16]</w:t>
      </w:r>
      <w:r w:rsidRPr="00751297">
        <w:rPr>
          <w:lang w:val="en-GB"/>
        </w:rPr>
        <w:fldChar w:fldCharType="end"/>
      </w:r>
      <w:r w:rsidRPr="00751297">
        <w:rPr>
          <w:lang w:val="en-GB"/>
        </w:rPr>
        <w:t xml:space="preserve">, </w:t>
      </w:r>
      <w:r w:rsidRPr="00751297">
        <w:rPr>
          <w:lang w:val="en"/>
        </w:rPr>
        <w:t>African Americans had significantly higher BMD and Japanese had significantly lower BMD compared to Caucasians in our study (Supplement Table B1).</w:t>
      </w:r>
      <w:r w:rsidRPr="00751297">
        <w:rPr>
          <w:lang w:val="en-GB"/>
        </w:rPr>
        <w:t xml:space="preserve"> </w:t>
      </w:r>
      <w:r w:rsidRPr="00751297">
        <w:t xml:space="preserve">Ahmadi, N., et al. </w:t>
      </w:r>
      <w:r w:rsidRPr="00751297">
        <w:rPr>
          <w:lang w:val="en"/>
        </w:rPr>
        <w:fldChar w:fldCharType="begin">
          <w:fldData xml:space="preserve">PEVuZE5vdGU+PENpdGU+PEF1dGhvcj5BaG1hZGk8L0F1dGhvcj48WWVhcj4yMDE4PC9ZZWFyPjxS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</w:fldData>
        </w:fldChar>
      </w:r>
      <w:r w:rsidRPr="00751297">
        <w:rPr>
          <w:lang w:val="en"/>
        </w:rPr>
        <w:instrText xml:space="preserve"> ADDIN EN.CITE </w:instrText>
      </w:r>
      <w:r w:rsidRPr="00751297">
        <w:rPr>
          <w:lang w:val="en"/>
        </w:rPr>
        <w:fldChar w:fldCharType="begin">
          <w:fldData xml:space="preserve">PEVuZE5vdGU+PENpdGU+PEF1dGhvcj5BaG1hZGk8L0F1dGhvcj48WWVhcj4yMDE4PC9ZZWFyPjxS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</w:fldData>
        </w:fldChar>
      </w:r>
      <w:r w:rsidRPr="00751297">
        <w:rPr>
          <w:lang w:val="en"/>
        </w:rPr>
        <w:instrText xml:space="preserve"> ADDIN EN.CITE.DATA </w:instrText>
      </w:r>
      <w:r w:rsidRPr="00751297">
        <w:rPr>
          <w:lang w:val="en"/>
        </w:rPr>
      </w:r>
      <w:r w:rsidRPr="00751297">
        <w:rPr>
          <w:lang w:val="en"/>
        </w:rPr>
        <w:fldChar w:fldCharType="end"/>
      </w:r>
      <w:r w:rsidRPr="00751297">
        <w:rPr>
          <w:lang w:val="en"/>
        </w:rPr>
      </w:r>
      <w:r w:rsidRPr="00751297">
        <w:rPr>
          <w:lang w:val="en"/>
        </w:rPr>
        <w:fldChar w:fldCharType="separate"/>
      </w:r>
      <w:r w:rsidRPr="00751297">
        <w:rPr>
          <w:noProof/>
          <w:lang w:val="en"/>
        </w:rPr>
        <w:t>[12]</w:t>
      </w:r>
      <w:r w:rsidRPr="00751297">
        <w:rPr>
          <w:lang w:val="en"/>
        </w:rPr>
        <w:fldChar w:fldCharType="end"/>
      </w:r>
      <w:r w:rsidRPr="00751297">
        <w:rPr>
          <w:lang w:val="en"/>
        </w:rPr>
        <w:t xml:space="preserve"> </w:t>
      </w:r>
      <w:r w:rsidRPr="00751297">
        <w:rPr>
          <w:lang w:val="en-GB"/>
        </w:rPr>
        <w:t>showed in 5,590 subjects, including Asian and African American men, that VBD</w:t>
      </w:r>
      <w:r w:rsidRPr="00751297">
        <w:t xml:space="preserve"> in </w:t>
      </w:r>
      <w:r w:rsidRPr="00751297">
        <w:rPr>
          <w:lang w:val="en-GB"/>
        </w:rPr>
        <w:t>African Americans was the higher, and VBD</w:t>
      </w:r>
      <w:r w:rsidRPr="00751297">
        <w:t xml:space="preserve"> in Caucasians and Asians were lower than in Hispanics, and they </w:t>
      </w:r>
      <w:r w:rsidRPr="00751297">
        <w:rPr>
          <w:lang w:val="en-GB"/>
        </w:rPr>
        <w:t>reported the inverse relationship between VBD</w:t>
      </w:r>
      <w:r w:rsidRPr="00751297">
        <w:t xml:space="preserve"> and CAC. On the other hand, </w:t>
      </w:r>
      <w:r w:rsidRPr="00751297">
        <w:rPr>
          <w:noProof/>
        </w:rPr>
        <w:t xml:space="preserve">Beer, S., et al. </w:t>
      </w:r>
      <w:r w:rsidRPr="00751297">
        <w:rPr>
          <w:lang w:val="en"/>
        </w:rPr>
        <w:fldChar w:fldCharType="begin"/>
      </w:r>
      <w:r w:rsidRPr="00751297">
        <w:rPr>
          <w:lang w:val="en"/>
        </w:rPr>
        <w:instrText xml:space="preserve"> ADDIN EN.CITE &lt;EndNote&gt;&lt;Cite&gt;&lt;Author&gt;Beer&lt;/Author&gt;&lt;Year&gt;2010&lt;/Year&gt;&lt;RecNum&gt;22&lt;/RecNum&gt;&lt;DisplayText&gt;[13]&lt;/DisplayText&gt;&lt;record&gt;&lt;rec-number&gt;22&lt;/rec-number&gt;&lt;foreign-keys&gt;&lt;key app="EN" db-id="v095xtstz0edzne5z9up0tac5zap9srraz0a" timestamp="0"&gt;22&lt;/key&gt;&lt;/foreign-keys&gt;&lt;ref-type name="Journal Article"&gt;17&lt;/ref-type&gt;&lt;contributors&gt;&lt;authors&gt;&lt;author&gt;Beer, S.&lt;/author&gt;&lt;author&gt;Saely, C. H.&lt;/author&gt;&lt;author&gt;Hoefle, G.&lt;/author&gt;&lt;author&gt;Rein, P.&lt;/author&gt;&lt;author&gt;Vonbank, A.&lt;/author&gt;&lt;author&gt;Breuss, J.&lt;/author&gt;&lt;author&gt;Gaensbacher, B.&lt;/author&gt;&lt;author&gt;Muendlein, A.&lt;/author&gt;&lt;author&gt;Drexel, H.&lt;/author&gt;&lt;/authors&gt;&lt;/contributors&gt;&lt;auth-address&gt;Vorarlberg Institute for Vascular Investigation and Treatment, Feldkirch, Austria.&lt;/auth-address&gt;&lt;titles&gt;&lt;title&gt;Low bone mineral density is not associated with angiographically determined coronary atherosclerosis in men&lt;/title&gt;&lt;secondary-title&gt;Osteoporos Int&lt;/secondary-title&gt;&lt;alt-title&gt;Osteoporosis international : a journal established as result of cooperation between the European Foundation for Osteoporosis and the National Osteoporosis Foundation of the USA&lt;/alt-title&gt;&lt;/titles&gt;&lt;pages&gt;1695-701&lt;/pages&gt;&lt;volume&gt;21&lt;/volume&gt;&lt;number&gt;10&lt;/number&gt;&lt;edition&gt;2009/11/26&lt;/edition&gt;&lt;keywords&gt;&lt;keyword&gt;Absorptiometry, Photon/methods&lt;/keyword&gt;&lt;keyword&gt;Aged&lt;/keyword&gt;&lt;keyword&gt;Bone Density&lt;/keyword&gt;&lt;keyword&gt;Bone Diseases, Metabolic/*complications/physiopathology&lt;/keyword&gt;&lt;keyword&gt;Coronary Angiography&lt;/keyword&gt;&lt;keyword&gt;Coronary Artery Disease/*complications/diagnostic imaging/physiopathology&lt;/keyword&gt;&lt;keyword&gt;Humans&lt;/keyword&gt;&lt;keyword&gt;Male&lt;/keyword&gt;&lt;keyword&gt;Middle Aged&lt;/keyword&gt;&lt;keyword&gt;Osteoporosis/complications/physiopathology&lt;/keyword&gt;&lt;/keywords&gt;&lt;dates&gt;&lt;year&gt;2010&lt;/year&gt;&lt;pub-dates&gt;&lt;date&gt;Oct&lt;/date&gt;&lt;/pub-dates&gt;&lt;/dates&gt;&lt;isbn&gt;0937-941x&lt;/isbn&gt;&lt;accession-num&gt;19936870&lt;/accession-num&gt;&lt;urls&gt;&lt;/urls&gt;&lt;electronic-resource-num&gt;10.1007/s00198-009-1103-y&lt;/electronic-resource-num&gt;&lt;remote-database-provider&gt;NLM&lt;/remote-database-provider&gt;&lt;language&gt;eng&lt;/language&gt;&lt;/record&gt;&lt;/Cite&gt;&lt;/EndNote&gt;</w:instrText>
      </w:r>
      <w:r w:rsidRPr="00751297">
        <w:rPr>
          <w:lang w:val="en"/>
        </w:rPr>
        <w:fldChar w:fldCharType="separate"/>
      </w:r>
      <w:r w:rsidRPr="00751297">
        <w:rPr>
          <w:noProof/>
          <w:lang w:val="en"/>
        </w:rPr>
        <w:t>[13]</w:t>
      </w:r>
      <w:r w:rsidRPr="00751297">
        <w:rPr>
          <w:lang w:val="en"/>
        </w:rPr>
        <w:fldChar w:fldCharType="end"/>
      </w:r>
      <w:r w:rsidRPr="00751297">
        <w:rPr>
          <w:lang w:val="en"/>
        </w:rPr>
        <w:t xml:space="preserve"> and </w:t>
      </w:r>
      <w:r w:rsidRPr="00751297">
        <w:rPr>
          <w:noProof/>
        </w:rPr>
        <w:t xml:space="preserve">Campos-Obando, N., et al. </w:t>
      </w:r>
      <w:r w:rsidRPr="00751297">
        <w:rPr>
          <w:lang w:val="en"/>
        </w:rPr>
        <w:fldChar w:fldCharType="begin">
          <w:fldData xml:space="preserve">PEVuZE5vdGU+PENpdGU+PEF1dGhvcj5DYW1wb3MtT2JhbmRvPC9BdXRob3I+PFllYXI+MjAxNTwv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</w:fldData>
        </w:fldChar>
      </w:r>
      <w:r w:rsidRPr="00751297">
        <w:rPr>
          <w:lang w:val="en"/>
        </w:rPr>
        <w:instrText xml:space="preserve"> ADDIN EN.CITE </w:instrText>
      </w:r>
      <w:r w:rsidRPr="00751297">
        <w:rPr>
          <w:lang w:val="en"/>
        </w:rPr>
        <w:fldChar w:fldCharType="begin">
          <w:fldData xml:space="preserve">PEVuZE5vdGU+PENpdGU+PEF1dGhvcj5DYW1wb3MtT2JhbmRvPC9BdXRob3I+PFllYXI+MjAxNTwv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</w:fldData>
        </w:fldChar>
      </w:r>
      <w:r w:rsidRPr="00751297">
        <w:rPr>
          <w:lang w:val="en"/>
        </w:rPr>
        <w:instrText xml:space="preserve"> ADDIN EN.CITE.DATA </w:instrText>
      </w:r>
      <w:r w:rsidRPr="00751297">
        <w:rPr>
          <w:lang w:val="en"/>
        </w:rPr>
      </w:r>
      <w:r w:rsidRPr="00751297">
        <w:rPr>
          <w:lang w:val="en"/>
        </w:rPr>
        <w:fldChar w:fldCharType="end"/>
      </w:r>
      <w:r w:rsidRPr="00751297">
        <w:rPr>
          <w:lang w:val="en"/>
        </w:rPr>
      </w:r>
      <w:r w:rsidRPr="00751297">
        <w:rPr>
          <w:lang w:val="en"/>
        </w:rPr>
        <w:fldChar w:fldCharType="separate"/>
      </w:r>
      <w:r w:rsidRPr="00751297">
        <w:rPr>
          <w:noProof/>
          <w:lang w:val="en"/>
        </w:rPr>
        <w:t>[14]</w:t>
      </w:r>
      <w:r w:rsidRPr="00751297">
        <w:rPr>
          <w:lang w:val="en"/>
        </w:rPr>
        <w:fldChar w:fldCharType="end"/>
      </w:r>
      <w:r w:rsidRPr="00751297">
        <w:rPr>
          <w:lang w:val="en"/>
        </w:rPr>
        <w:t xml:space="preserve"> investigated the association of BMD with CAC only in Caucasian men and reported no significant relationship between BMD and CAC.</w:t>
      </w:r>
    </w:p>
    <w:p w14:paraId="562F901A" w14:textId="77777777" w:rsidR="00EA2D02" w:rsidRPr="00751297" w:rsidRDefault="00EA2D02" w:rsidP="00EA2D02">
      <w:r w:rsidRPr="00751297">
        <w:t xml:space="preserve">There are common factors related to BMD and CAC that may explain our findings. First, overlapping inflammatory processes affects </w:t>
      </w:r>
      <w:r w:rsidRPr="00751297">
        <w:rPr>
          <w:lang w:val="en-GB"/>
        </w:rPr>
        <w:t xml:space="preserve">both BMD and vascular calcification. </w:t>
      </w:r>
      <w:r w:rsidRPr="00751297">
        <w:t xml:space="preserve">Higher serum levels of inflammatory markers, such as C-reactive protein (CRP), interleukin (IL)-6, and </w:t>
      </w:r>
      <w:r w:rsidRPr="00751297">
        <w:rPr>
          <w:lang w:val="en-GB"/>
        </w:rPr>
        <w:t xml:space="preserve">tumor necrotizing factor α (TNF-α), </w:t>
      </w:r>
      <w:r w:rsidRPr="00751297">
        <w:t>and oxidative stress are associated with the severity of atherosclerosis and vascular calcification</w:t>
      </w:r>
      <w:r w:rsidRPr="00751297">
        <w:rPr>
          <w:lang w:val="en-GB"/>
        </w:rPr>
        <w:t xml:space="preserve"> </w:t>
      </w:r>
      <w:r w:rsidRPr="00751297">
        <w:rPr>
          <w:lang w:val="en-GB"/>
        </w:rPr>
        <w:fldChar w:fldCharType="begin"/>
      </w:r>
      <w:r w:rsidRPr="00751297">
        <w:rPr>
          <w:lang w:val="en-GB"/>
        </w:rPr>
        <w:instrText xml:space="preserve"> ADDIN EN.CITE &lt;EndNote&gt;&lt;Cite&gt;&lt;Author&gt;Sage&lt;/Author&gt;&lt;Year&gt;2010&lt;/Year&gt;&lt;RecNum&gt;52&lt;/RecNum&gt;&lt;DisplayText&gt;[27]&lt;/DisplayText&gt;&lt;record&gt;&lt;rec-number&gt;52&lt;/rec-number&gt;&lt;foreign-keys&gt;&lt;key app="EN" db-id="fe2tx0w06pzp2vewwxaxfvdfvrpfdps299tz" timestamp="1554821527"&gt;52&lt;/key&gt;&lt;/foreign-keys&gt;&lt;ref-type name="Journal Article"&gt;17&lt;/ref-type&gt;&lt;contributors&gt;&lt;authors&gt;&lt;author&gt;Sage, A. P.&lt;/author&gt;&lt;author&gt;Tintut, Y.&lt;/author&gt;&lt;author&gt;Demer, L. L.&lt;/author&gt;&lt;/authors&gt;&lt;/contributors&gt;&lt;auth-address&gt;David Geffen School of Medicine at UCLA, 10833 LeConte Avenue, Los Angeles, CA 90095-1679, USA.&lt;/auth-address&gt;&lt;titles&gt;&lt;title&gt;Regulatory mechanisms in vascular calcification&lt;/title&gt;&lt;secondary-title&gt;Nat Rev Cardiol&lt;/secondary-title&gt;&lt;alt-title&gt;Nature reviews. Cardiology&lt;/alt-title&gt;&lt;/titles&gt;&lt;periodical&gt;&lt;full-title&gt;Nat Rev Cardiol&lt;/full-title&gt;&lt;abbr-1&gt;Nature reviews. Cardiology&lt;/abbr-1&gt;&lt;/periodical&gt;&lt;alt-periodical&gt;&lt;full-title&gt;Nat Rev Cardiol&lt;/full-title&gt;&lt;abbr-1&gt;Nature reviews. Cardiology&lt;/abbr-1&gt;&lt;/alt-periodical&gt;&lt;pages&gt;528-36&lt;/pages&gt;&lt;volume&gt;7&lt;/volume&gt;&lt;number&gt;9&lt;/number&gt;&lt;edition&gt;2010/07/29&lt;/edition&gt;&lt;keywords&gt;&lt;keyword&gt;Calcinosis/drug therapy/etiology/*pathology&lt;/keyword&gt;&lt;keyword&gt;Cardiomyopathies/drug therapy/etiology/*pathology&lt;/keyword&gt;&lt;keyword&gt;Humans&lt;/keyword&gt;&lt;keyword&gt;Hyperlipidemias/drug therapy/pathology&lt;/keyword&gt;&lt;keyword&gt;Hyperphosphatemia/drug therapy/pathology&lt;/keyword&gt;&lt;keyword&gt;Inflammation/physiopathology&lt;/keyword&gt;&lt;keyword&gt;Mesenchymal Stem Cells&lt;/keyword&gt;&lt;keyword&gt;Ossification, Heterotopic/drug therapy/etiology/pathology&lt;/keyword&gt;&lt;keyword&gt;Prevalence&lt;/keyword&gt;&lt;keyword&gt;Risk Factors&lt;/keyword&gt;&lt;/keywords&gt;&lt;dates&gt;&lt;year&gt;2010&lt;/year&gt;&lt;pub-dates&gt;&lt;date&gt;Sep&lt;/date&gt;&lt;/pub-dates&gt;&lt;/dates&gt;&lt;isbn&gt;1759-5002&lt;/isbn&gt;&lt;accession-num&gt;20664518&lt;/accession-num&gt;&lt;urls&gt;&lt;/urls&gt;&lt;custom2&gt;PMC3014092&lt;/custom2&gt;&lt;custom6&gt;NIHMS256322&lt;/custom6&gt;&lt;electronic-resource-num&gt;10.1038/nrcardio.2010.115&lt;/electronic-resource-num&gt;&lt;remote-database-provider&gt;NLM&lt;/remote-database-provider&gt;&lt;language&gt;eng&lt;/language&gt;&lt;/record&gt;&lt;/Cite&gt;&lt;/EndNote&gt;</w:instrText>
      </w:r>
      <w:r w:rsidRPr="00751297">
        <w:rPr>
          <w:lang w:val="en-GB"/>
        </w:rPr>
        <w:fldChar w:fldCharType="separate"/>
      </w:r>
      <w:r w:rsidRPr="00751297">
        <w:rPr>
          <w:noProof/>
          <w:lang w:val="en-GB"/>
        </w:rPr>
        <w:t>[27]</w:t>
      </w:r>
      <w:r w:rsidRPr="00751297">
        <w:rPr>
          <w:lang w:val="en-GB"/>
        </w:rPr>
        <w:fldChar w:fldCharType="end"/>
      </w:r>
      <w:r w:rsidRPr="00751297">
        <w:rPr>
          <w:lang w:val="en-GB"/>
        </w:rPr>
        <w:t xml:space="preserve"> </w:t>
      </w:r>
      <w:r w:rsidRPr="00751297">
        <w:rPr>
          <w:lang w:val="en-GB"/>
        </w:rPr>
        <w:fldChar w:fldCharType="begin">
          <w:fldData xml:space="preserve">PEVuZE5vdGU+PENpdGU+PEF1dGhvcj5MaWJieTwvQXV0aG9yPjxZZWFyPjIwMTA8L1llYXI+PFJl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</w:fldData>
        </w:fldChar>
      </w:r>
      <w:r w:rsidRPr="00751297">
        <w:rPr>
          <w:lang w:val="en-GB"/>
        </w:rPr>
        <w:instrText xml:space="preserve"> ADDIN EN.CITE </w:instrText>
      </w:r>
      <w:r w:rsidRPr="00751297">
        <w:rPr>
          <w:lang w:val="en-GB"/>
        </w:rPr>
        <w:fldChar w:fldCharType="begin">
          <w:fldData xml:space="preserve">PEVuZE5vdGU+PENpdGU+PEF1dGhvcj5MaWJieTwvQXV0aG9yPjxZZWFyPjIwMTA8L1llYXI+PFJl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[28]</w:t>
      </w:r>
      <w:r w:rsidRPr="00751297">
        <w:rPr>
          <w:lang w:val="en-GB"/>
        </w:rPr>
        <w:fldChar w:fldCharType="end"/>
      </w:r>
      <w:r w:rsidRPr="00751297">
        <w:rPr>
          <w:lang w:val="en-GB"/>
        </w:rPr>
        <w:t xml:space="preserve"> </w:t>
      </w:r>
      <w:r w:rsidRPr="00751297">
        <w:fldChar w:fldCharType="begin"/>
      </w:r>
      <w:r w:rsidRPr="00751297">
        <w:instrText xml:space="preserve"> ADDIN EN.CITE &lt;EndNote&gt;&lt;Cite&gt;&lt;Author&gt;Shao&lt;/Author&gt;&lt;Year&gt;2010&lt;/Year&gt;&lt;RecNum&gt;43&lt;/RecNum&gt;&lt;DisplayText&gt;[29]&lt;/DisplayText&gt;&lt;record&gt;&lt;rec-number&gt;43&lt;/rec-number&gt;&lt;foreign-keys&gt;&lt;key app="EN" db-id="v095xtstz0edzne5z9up0tac5zap9srraz0a" timestamp="0"&gt;43&lt;/key&gt;&lt;/foreign-keys&gt;&lt;ref-type name="Journal Article"&gt;17&lt;/ref-type&gt;&lt;contributors&gt;&lt;authors&gt;&lt;author&gt;Shao, J. S.&lt;/author&gt;&lt;author&gt;Cheng, S. L.&lt;/author&gt;&lt;author&gt;Sadhu, J.&lt;/author&gt;&lt;author&gt;Towler, D. A.&lt;/author&gt;&lt;/authors&gt;&lt;/contributors&gt;&lt;auth-address&gt;Department of Medicine, Washington University in St. Louis, Center for Cardiovascular Research, IM-B Campus Box 8301, 660 South Euclid Ave, St. Louis, MO 63110, USA.&lt;/auth-address&gt;&lt;titles&gt;&lt;title&gt;Inflammation and the osteogenic regulation of vascular calcification: a review and perspective&lt;/title&gt;&lt;secondary-title&gt;Hypertension&lt;/secondary-title&gt;&lt;alt-title&gt;Hypertension (Dallas, Tex. : 1979)&lt;/alt-title&gt;&lt;/titles&gt;&lt;pages&gt;579-92&lt;/pages&gt;&lt;volume&gt;55&lt;/volume&gt;&lt;number&gt;3&lt;/number&gt;&lt;edition&gt;2010/01/27&lt;/edition&gt;&lt;keywords&gt;&lt;keyword&gt;Animals&lt;/keyword&gt;&lt;keyword&gt;Calcinosis/*metabolism/pathology/*physiopathology&lt;/keyword&gt;&lt;keyword&gt;Humans&lt;/keyword&gt;&lt;keyword&gt;Osteogenesis/*physiology&lt;/keyword&gt;&lt;keyword&gt;Oxidative Stress/*physiology&lt;/keyword&gt;&lt;keyword&gt;Signal Transduction/physiology&lt;/keyword&gt;&lt;keyword&gt;Vasculitis/*metabolism/pathology/*physiopathology&lt;/keyword&gt;&lt;/keywords&gt;&lt;dates&gt;&lt;year&gt;2010&lt;/year&gt;&lt;pub-dates&gt;&lt;date&gt;Mar&lt;/date&gt;&lt;/pub-dates&gt;&lt;/dates&gt;&lt;isbn&gt;0194-911x&lt;/isbn&gt;&lt;accession-num&gt;20101002&lt;/accession-num&gt;&lt;urls&gt;&lt;/urls&gt;&lt;custom2&gt;PMC2853014&lt;/custom2&gt;&lt;custom6&gt;NIHMS181079&lt;/custom6&gt;&lt;electronic-resource-num&gt;10.1161/hypertensionaha.109.134205&lt;/electronic-resource-num&gt;&lt;remote-database-provider&gt;NLM&lt;/remote-database-provider&gt;&lt;language&gt;eng&lt;/language&gt;&lt;/record&gt;&lt;/Cite&gt;&lt;/EndNote&gt;</w:instrText>
      </w:r>
      <w:r w:rsidRPr="00751297">
        <w:fldChar w:fldCharType="separate"/>
      </w:r>
      <w:r w:rsidRPr="00751297">
        <w:rPr>
          <w:noProof/>
        </w:rPr>
        <w:t>[29]</w:t>
      </w:r>
      <w:r w:rsidRPr="00751297">
        <w:fldChar w:fldCharType="end"/>
      </w:r>
      <w:r w:rsidRPr="00751297">
        <w:t xml:space="preserve"> </w:t>
      </w:r>
      <w:r w:rsidRPr="00751297">
        <w:rPr>
          <w:lang w:val="en-GB"/>
        </w:rPr>
        <w:fldChar w:fldCharType="begin">
          <w:fldData xml:space="preserve">PEVuZE5vdGU+PENpdGU+PEF1dGhvcj5MYXJvY2hlPC9BdXRob3I+PFllYXI+MjAxNzwvWWVhcj48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</w:fldData>
        </w:fldChar>
      </w:r>
      <w:r w:rsidRPr="00751297">
        <w:rPr>
          <w:lang w:val="en-GB"/>
        </w:rPr>
        <w:instrText xml:space="preserve"> ADDIN EN.CITE </w:instrText>
      </w:r>
      <w:r w:rsidRPr="00751297">
        <w:rPr>
          <w:lang w:val="en-GB"/>
        </w:rPr>
        <w:fldChar w:fldCharType="begin">
          <w:fldData xml:space="preserve">PEVuZE5vdGU+PENpdGU+PEF1dGhvcj5MYXJvY2hlPC9BdXRob3I+PFllYXI+MjAxNzwvWWVhcj48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[30]</w:t>
      </w:r>
      <w:r w:rsidRPr="00751297">
        <w:rPr>
          <w:lang w:val="en-GB"/>
        </w:rPr>
        <w:fldChar w:fldCharType="end"/>
      </w:r>
      <w:r w:rsidRPr="00751297">
        <w:t xml:space="preserve">. IL-6 and TNFα are produced in the vessel wall by the endothelial cells, smooth muscle cells, and macrophages, which leads to recruitment of macrophages and monocytes to form calcifications </w:t>
      </w:r>
      <w:r w:rsidRPr="00751297">
        <w:fldChar w:fldCharType="begin"/>
      </w:r>
      <w:r w:rsidRPr="00751297">
        <w:instrText xml:space="preserve"> ADDIN EN.CITE &lt;EndNote&gt;&lt;Cite&gt;&lt;Author&gt;Shao&lt;/Author&gt;&lt;Year&gt;2010&lt;/Year&gt;&lt;RecNum&gt;43&lt;/RecNum&gt;&lt;DisplayText&gt;[29]&lt;/DisplayText&gt;&lt;record&gt;&lt;rec-number&gt;43&lt;/rec-number&gt;&lt;foreign-keys&gt;&lt;key app="EN" db-id="v095xtstz0edzne5z9up0tac5zap9srraz0a" timestamp="0"&gt;43&lt;/key&gt;&lt;/foreign-keys&gt;&lt;ref-type name="Journal Article"&gt;17&lt;/ref-type&gt;&lt;contributors&gt;&lt;authors&gt;&lt;author&gt;Shao, J. S.&lt;/author&gt;&lt;author&gt;Cheng, S. L.&lt;/author&gt;&lt;author&gt;Sadhu, J.&lt;/author&gt;&lt;author&gt;Towler, D. A.&lt;/author&gt;&lt;/authors&gt;&lt;/contributors&gt;&lt;auth-address&gt;Department of Medicine, Washington University in St. Louis, Center for Cardiovascular Research, IM-B Campus Box 8301, 660 South Euclid Ave, St. Louis, MO 63110, USA.&lt;/auth-address&gt;&lt;titles&gt;&lt;title&gt;Inflammation and the osteogenic regulation of vascular calcification: a review and perspective&lt;/title&gt;&lt;secondary-title&gt;Hypertension&lt;/secondary-title&gt;&lt;alt-title&gt;Hypertension (Dallas, Tex. : 1979)&lt;/alt-title&gt;&lt;/titles&gt;&lt;pages&gt;579-92&lt;/pages&gt;&lt;volume&gt;55&lt;/volume&gt;&lt;number&gt;3&lt;/number&gt;&lt;edition&gt;2010/01/27&lt;/edition&gt;&lt;keywords&gt;&lt;keyword&gt;Animals&lt;/keyword&gt;&lt;keyword&gt;Calcinosis/*metabolism/pathology/*physiopathology&lt;/keyword&gt;&lt;keyword&gt;Humans&lt;/keyword&gt;&lt;keyword&gt;Osteogenesis/*physiology&lt;/keyword&gt;&lt;keyword&gt;Oxidative Stress/*physiology&lt;/keyword&gt;&lt;keyword&gt;Signal Transduction/physiology&lt;/keyword&gt;&lt;keyword&gt;Vasculitis/*metabolism/pathology/*physiopathology&lt;/keyword&gt;&lt;/keywords&gt;&lt;dates&gt;&lt;year&gt;2010&lt;/year&gt;&lt;pub-dates&gt;&lt;date&gt;Mar&lt;/date&gt;&lt;/pub-dates&gt;&lt;/dates&gt;&lt;isbn&gt;0194-911x&lt;/isbn&gt;&lt;accession-num&gt;20101002&lt;/accession-num&gt;&lt;urls&gt;&lt;/urls&gt;&lt;custom2&gt;PMC2853014&lt;/custom2&gt;&lt;custom6&gt;NIHMS181079&lt;/custom6&gt;&lt;electronic-resource-num&gt;10.1161/hypertensionaha.109.134205&lt;/electronic-resource-num&gt;&lt;remote-database-provider&gt;NLM&lt;/remote-database-provider&gt;&lt;language&gt;eng&lt;/language&gt;&lt;/record&gt;&lt;/Cite&gt;&lt;/EndNote&gt;</w:instrText>
      </w:r>
      <w:r w:rsidRPr="00751297">
        <w:fldChar w:fldCharType="separate"/>
      </w:r>
      <w:r w:rsidRPr="00751297">
        <w:rPr>
          <w:noProof/>
        </w:rPr>
        <w:t>[29]</w:t>
      </w:r>
      <w:r w:rsidRPr="00751297">
        <w:fldChar w:fldCharType="end"/>
      </w:r>
      <w:r w:rsidRPr="00751297">
        <w:t xml:space="preserve"> </w:t>
      </w:r>
      <w:r w:rsidRPr="00751297">
        <w:fldChar w:fldCharType="begin"/>
      </w:r>
      <w:r w:rsidRPr="00751297">
        <w:instrText xml:space="preserve"> ADDIN EN.CITE &lt;EndNote&gt;&lt;Cite&gt;&lt;Author&gt;Libby&lt;/Author&gt;&lt;Year&gt;2002&lt;/Year&gt;&lt;RecNum&gt;44&lt;/RecNum&gt;&lt;DisplayText&gt;[31]&lt;/DisplayText&gt;&lt;record&gt;&lt;rec-number&gt;44&lt;/rec-number&gt;&lt;foreign-keys&gt;&lt;key app="EN" db-id="v095xtstz0edzne5z9up0tac5zap9srraz0a" timestamp="0"&gt;44&lt;/key&gt;&lt;/foreign-keys&gt;&lt;ref-type name="Journal Article"&gt;17&lt;/ref-type&gt;&lt;contributors&gt;&lt;authors&gt;&lt;author&gt;Libby, P.&lt;/author&gt;&lt;/authors&gt;&lt;/contributors&gt;&lt;auth-address&gt;Department of Medicine, Brigham and Women&amp;apos;s Hospital, Harvard Medical School, Boston, Massachusetts 02115, USA. plibby@rics.bwh.harvard.edu&lt;/auth-address&gt;&lt;titles&gt;&lt;title&gt;Inflammation in atherosclerosis&lt;/title&gt;&lt;secondary-title&gt;Nature&lt;/secondary-title&gt;&lt;alt-title&gt;Nature&lt;/alt-title&gt;&lt;/titles&gt;&lt;pages&gt;868-74&lt;/pages&gt;&lt;volume&gt;420&lt;/volume&gt;&lt;number&gt;6917&lt;/number&gt;&lt;edition&gt;2002/12/20&lt;/edition&gt;&lt;keywords&gt;&lt;keyword&gt;Animals&lt;/keyword&gt;&lt;keyword&gt;Arteriosclerosis/*etiology/immunology/*pathology/therapy&lt;/keyword&gt;&lt;keyword&gt;Chemotaxis, Leukocyte&lt;/keyword&gt;&lt;keyword&gt;Disease Susceptibility&lt;/keyword&gt;&lt;keyword&gt;Humans&lt;/keyword&gt;&lt;keyword&gt;Inflammation/*complications/immunology/pathology/therapy&lt;/keyword&gt;&lt;keyword&gt;Leukocytes/immunology&lt;/keyword&gt;&lt;keyword&gt;Risk&lt;/keyword&gt;&lt;keyword&gt;Tunica Intima/immunology/pathology&lt;/keyword&gt;&lt;/keywords&gt;&lt;dates&gt;&lt;year&gt;2002&lt;/year&gt;&lt;pub-dates&gt;&lt;date&gt;Dec 19-26&lt;/date&gt;&lt;/pub-dates&gt;&lt;/dates&gt;&lt;isbn&gt;0028-0836 (Print)&amp;#xD;0028-0836&lt;/isbn&gt;&lt;accession-num&gt;12490960&lt;/accession-num&gt;&lt;urls&gt;&lt;/urls&gt;&lt;electronic-resource-num&gt;10.1038/nature01323&lt;/electronic-resource-num&gt;&lt;remote-database-provider&gt;NLM&lt;/remote-database-provider&gt;&lt;language&gt;eng&lt;/language&gt;&lt;/record&gt;&lt;/Cite&gt;&lt;/EndNote&gt;</w:instrText>
      </w:r>
      <w:r w:rsidRPr="00751297">
        <w:fldChar w:fldCharType="separate"/>
      </w:r>
      <w:r w:rsidRPr="00751297">
        <w:rPr>
          <w:noProof/>
        </w:rPr>
        <w:t>[31]</w:t>
      </w:r>
      <w:r w:rsidRPr="00751297">
        <w:fldChar w:fldCharType="end"/>
      </w:r>
      <w:r w:rsidRPr="00751297">
        <w:t xml:space="preserve">. Inflammatory mediators, such as CRP, IL-6, and </w:t>
      </w:r>
      <w:r w:rsidRPr="00751297">
        <w:rPr>
          <w:lang w:val="en-GB"/>
        </w:rPr>
        <w:t xml:space="preserve">TNF-α, and </w:t>
      </w:r>
      <w:r w:rsidRPr="00751297">
        <w:t xml:space="preserve">oxidative stress likewise </w:t>
      </w:r>
      <w:r w:rsidRPr="00751297">
        <w:rPr>
          <w:lang w:val="en-GB"/>
        </w:rPr>
        <w:t xml:space="preserve">play an important role in osteoclast function, bone turnover, and bone remodelling by stimulating osteoclast differentiation and the progression of osteoporosis </w:t>
      </w:r>
      <w:r w:rsidRPr="00751297">
        <w:rPr>
          <w:lang w:val="en-GB"/>
        </w:rPr>
        <w:fldChar w:fldCharType="begin"/>
      </w:r>
      <w:r w:rsidRPr="00751297">
        <w:rPr>
          <w:lang w:val="en-GB"/>
        </w:rPr>
        <w:instrText xml:space="preserve"> ADDIN EN.CITE &lt;EndNote&gt;&lt;Cite&gt;&lt;Author&gt;Zaidi&lt;/Author&gt;&lt;Year&gt;2007&lt;/Year&gt;&lt;RecNum&gt;55&lt;/RecNum&gt;&lt;DisplayText&gt;[32]&lt;/DisplayText&gt;&lt;record&gt;&lt;rec-number&gt;55&lt;/rec-number&gt;&lt;foreign-keys&gt;&lt;key app="EN" db-id="v095xtstz0edzne5z9up0tac5zap9srraz0a" timestamp="1555559174"&gt;55&lt;/key&gt;&lt;/foreign-keys&gt;&lt;ref-type name="Journal Article"&gt;17&lt;/ref-type&gt;&lt;contributors&gt;&lt;authors&gt;&lt;author&gt;Zaidi, M.&lt;/author&gt;&lt;/authors&gt;&lt;/contributors&gt;&lt;auth-address&gt;The Mount Sinai Bone Program, Department of Medicine, Box 1055, Mount Sinai School of Medicine, New York, New York 10029, USA. mone.zaidi@mssm.edu&lt;/auth-address&gt;&lt;titles&gt;&lt;title&gt;Skeletal remodeling in health and disease&lt;/title&gt;&lt;secondary-title&gt;Nat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medicine&lt;/abbr-1&gt;&lt;/alt-periodical&gt;&lt;pages&gt;791-801&lt;/pages&gt;&lt;volume&gt;13&lt;/volume&gt;&lt;number&gt;7&lt;/number&gt;&lt;edition&gt;2007/07/10&lt;/edition&gt;&lt;keywords&gt;&lt;keyword&gt;Animals&lt;/keyword&gt;&lt;keyword&gt;*Bone Remodeling&lt;/keyword&gt;&lt;keyword&gt;Bone and Bones/cytology/*physiology&lt;/keyword&gt;&lt;keyword&gt;Brain/metabolism&lt;/keyword&gt;&lt;keyword&gt;*Disease&lt;/keyword&gt;&lt;keyword&gt;*Health&lt;/keyword&gt;&lt;keyword&gt;Humans&lt;/keyword&gt;&lt;keyword&gt;Osteoblasts/metabolism&lt;/keyword&gt;&lt;/keywords&gt;&lt;dates&gt;&lt;year&gt;2007&lt;/year&gt;&lt;pub-dates&gt;&lt;date&gt;Jul&lt;/date&gt;&lt;/pub-dates&gt;&lt;/dates&gt;&lt;isbn&gt;1078-8956 (Print)&amp;#xD;1078-8956&lt;/isbn&gt;&lt;accession-num&gt;17618270&lt;/accession-num&gt;&lt;urls&gt;&lt;/urls&gt;&lt;electronic-resource-num&gt;10.1038/nm1593&lt;/electronic-resource-num&gt;&lt;remote-database-provider&gt;NLM&lt;/remote-database-provider&gt;&lt;language&gt;eng&lt;/language&gt;&lt;/record&gt;&lt;/Cite&gt;&lt;/EndNote&gt;</w:instrText>
      </w:r>
      <w:r w:rsidRPr="00751297">
        <w:rPr>
          <w:lang w:val="en-GB"/>
        </w:rPr>
        <w:fldChar w:fldCharType="separate"/>
      </w:r>
      <w:r w:rsidRPr="00751297">
        <w:rPr>
          <w:noProof/>
          <w:lang w:val="en-GB"/>
        </w:rPr>
        <w:t>[32]</w:t>
      </w:r>
      <w:r w:rsidRPr="00751297">
        <w:rPr>
          <w:lang w:val="en-GB"/>
        </w:rPr>
        <w:fldChar w:fldCharType="end"/>
      </w:r>
      <w:r w:rsidRPr="00751297">
        <w:rPr>
          <w:lang w:val="en-GB"/>
        </w:rPr>
        <w:t xml:space="preserve"> </w:t>
      </w:r>
      <w:r w:rsidRPr="00751297">
        <w:rPr>
          <w:lang w:val="en-GB"/>
        </w:rPr>
        <w:fldChar w:fldCharType="begin">
          <w:fldData xml:space="preserve">PEVuZE5vdGU+PENpdGU+PEF1dGhvcj5EZWNrZXJzPC9BdXRob3I+PFllYXI+MjAwMDwvWWVhcj48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</w:fldData>
        </w:fldChar>
      </w:r>
      <w:r w:rsidRPr="00751297">
        <w:rPr>
          <w:lang w:val="en-GB"/>
        </w:rPr>
        <w:instrText xml:space="preserve"> ADDIN EN.CITE </w:instrText>
      </w:r>
      <w:r w:rsidRPr="00751297">
        <w:rPr>
          <w:lang w:val="en-GB"/>
        </w:rPr>
        <w:fldChar w:fldCharType="begin">
          <w:fldData xml:space="preserve">PEVuZE5vdGU+PENpdGU+PEF1dGhvcj5EZWNrZXJzPC9BdXRob3I+PFllYXI+MjAwMDwvWWVhcj48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[33]</w:t>
      </w:r>
      <w:r w:rsidRPr="00751297">
        <w:rPr>
          <w:lang w:val="en-GB"/>
        </w:rPr>
        <w:fldChar w:fldCharType="end"/>
      </w:r>
      <w:r w:rsidRPr="00751297">
        <w:rPr>
          <w:lang w:val="en-GB"/>
        </w:rPr>
        <w:t xml:space="preserve"> </w:t>
      </w:r>
      <w:r w:rsidRPr="00751297">
        <w:rPr>
          <w:lang w:val="en-GB"/>
        </w:rPr>
        <w:fldChar w:fldCharType="begin">
          <w:fldData xml:space="preserve">PEVuZE5vdGU+PENpdGU+PEF1dGhvcj5QYXJoYW1pPC9BdXRob3I+PFllYXI+MTk5NzwvWWVhcj48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</w:fldData>
        </w:fldChar>
      </w:r>
      <w:r w:rsidRPr="00751297">
        <w:rPr>
          <w:lang w:val="en-GB"/>
        </w:rPr>
        <w:instrText xml:space="preserve"> ADDIN EN.CITE </w:instrText>
      </w:r>
      <w:r w:rsidRPr="00751297">
        <w:rPr>
          <w:lang w:val="en-GB"/>
        </w:rPr>
        <w:fldChar w:fldCharType="begin">
          <w:fldData xml:space="preserve">PEVuZE5vdGU+PENpdGU+PEF1dGhvcj5QYXJoYW1pPC9BdXRob3I+PFllYXI+MTk5NzwvWWVhcj48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[34]</w:t>
      </w:r>
      <w:r w:rsidRPr="00751297">
        <w:rPr>
          <w:lang w:val="en-GB"/>
        </w:rPr>
        <w:fldChar w:fldCharType="end"/>
      </w:r>
      <w:r w:rsidRPr="00751297">
        <w:rPr>
          <w:lang w:val="en-GB"/>
        </w:rPr>
        <w:t xml:space="preserve"> and the progression of osteoporosis. In our study</w:t>
      </w:r>
      <w:r w:rsidRPr="00751297">
        <w:t>, CRP and other inflammatory factors were not measured in all participants, but when we analyzed the relationship of BMD and CAC and added CRP to the model, the significant relationship remained (data not shown).</w:t>
      </w:r>
      <w:r w:rsidRPr="00751297">
        <w:rPr>
          <w:lang w:val="en-GB"/>
        </w:rPr>
        <w:t xml:space="preserve"> In addition, several bone matrix proteins, including matrix Gla protein </w:t>
      </w:r>
      <w:r w:rsidRPr="00751297">
        <w:rPr>
          <w:lang w:val="en-GB"/>
        </w:rPr>
        <w:lastRenderedPageBreak/>
        <w:t xml:space="preserve">(MGP), osteoprotegerin (OPG), osteopontin (OPN), osteonectin (ON), bone morphogenetic protein (BMP)-2, collagen I,osteocalcin (OC), receptor-activated nuclear factor-kappa B ligand (RANKL), and the mineral hydroxyapatite, are also present in atherosclerotic arteries </w:t>
      </w:r>
      <w:r w:rsidRPr="00751297">
        <w:fldChar w:fldCharType="begin"/>
      </w:r>
      <w:r w:rsidRPr="00751297">
        <w:instrText xml:space="preserve"> ADDIN EN.CITE &lt;EndNote&gt;&lt;Cite&gt;&lt;Author&gt;Ye&lt;/Author&gt;&lt;Year&gt;2016&lt;/Year&gt;&lt;RecNum&gt;51&lt;/RecNum&gt;&lt;DisplayText&gt;[17]&lt;/DisplayText&gt;&lt;record&gt;&lt;rec-number&gt;51&lt;/rec-number&gt;&lt;foreign-keys&gt;&lt;key app="EN" db-id="v095xtstz0edzne5z9up0tac5zap9srraz0a" timestamp="1555448713"&gt;51&lt;/key&gt;&lt;/foreign-keys&gt;&lt;ref-type name="Journal Article"&gt;17&lt;/ref-type&gt;&lt;contributors&gt;&lt;authors&gt;&lt;author&gt;Ye, C.&lt;/author&gt;&lt;author&gt;Xu, M.&lt;/author&gt;&lt;author&gt;Wang, S.&lt;/author&gt;&lt;author&gt;Jiang, S.&lt;/author&gt;&lt;author&gt;Chen, X.&lt;/author&gt;&lt;author&gt;Zhou, X.&lt;/author&gt;&lt;author&gt;He, R.&lt;/author&gt;&lt;/authors&gt;&lt;/contributors&gt;&lt;auth-address&gt;Department of Orthopedics, The Second Affiliated Hospital, School of Medicine, Zhejiang University, Hangzhou, People&amp;apos;s Republic of China.&amp;#xD;Department of Plastic Surgery, The First Affiliated Hospital, School of Medicine, Zhejiang University, Hangzhou, People&amp;apos;s Republic of China.&lt;/auth-address&gt;&lt;titles&gt;&lt;title&gt;Decreased Bone Mineral Density Is an Independent Predictor for the Development of Atherosclerosis: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0154740&lt;/pages&gt;&lt;volume&gt;11&lt;/volume&gt;&lt;number&gt;5&lt;/number&gt;&lt;edition&gt;2016/05/07&lt;/edition&gt;&lt;keywords&gt;&lt;keyword&gt;Aged&lt;/keyword&gt;&lt;keyword&gt;Atherosclerosis/*physiopathology&lt;/keyword&gt;&lt;keyword&gt;*Bone Density&lt;/keyword&gt;&lt;keyword&gt;Female&lt;/keyword&gt;&lt;keyword&gt;Humans&lt;/keyword&gt;&lt;keyword&gt;Middle Aged&lt;/keyword&gt;&lt;keyword&gt;Postmenopause&lt;/keyword&gt;&lt;/keywords&gt;&lt;dates&gt;&lt;year&gt;2016&lt;/year&gt;&lt;/dates&gt;&lt;isbn&gt;1932-6203&lt;/isbn&gt;&lt;accession-num&gt;27149062&lt;/accession-num&gt;&lt;urls&gt;&lt;/urls&gt;&lt;custom2&gt;PMC4858264&lt;/custom2&gt;&lt;electronic-resource-num&gt;10.1371/journal.pone.0154740&lt;/electronic-resource-num&gt;&lt;remote-database-provider&gt;NLM&lt;/remote-database-provider&gt;&lt;language&gt;eng&lt;/language&gt;&lt;/record&gt;&lt;/Cite&gt;&lt;/EndNote&gt;</w:instrText>
      </w:r>
      <w:r w:rsidRPr="00751297">
        <w:fldChar w:fldCharType="separate"/>
      </w:r>
      <w:r w:rsidRPr="00751297">
        <w:rPr>
          <w:noProof/>
        </w:rPr>
        <w:t>[17]</w:t>
      </w:r>
      <w:r w:rsidRPr="00751297">
        <w:fldChar w:fldCharType="end"/>
      </w:r>
      <w:r w:rsidRPr="00751297">
        <w:rPr>
          <w:lang w:val="en-GB"/>
        </w:rPr>
        <w:t>. Age, smoking</w:t>
      </w:r>
      <w:r w:rsidRPr="00751297">
        <w:rPr>
          <w:lang w:val="en"/>
        </w:rPr>
        <w:t xml:space="preserve"> status, and physical inactivity are modifiable risk factors for both CAD and bone loss </w:t>
      </w:r>
      <w:r w:rsidRPr="00751297">
        <w:rPr>
          <w:lang w:val="en-GB"/>
        </w:rPr>
        <w:fldChar w:fldCharType="begin">
          <w:fldData xml:space="preserve">PEVuZE5vdGU+PENpdGU+PEF1dGhvcj5MYXJvY2hlPC9BdXRob3I+PFllYXI+MjAxNzwvWWVhcj48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</w:fldData>
        </w:fldChar>
      </w:r>
      <w:r w:rsidRPr="00751297">
        <w:rPr>
          <w:lang w:val="en-GB"/>
        </w:rPr>
        <w:instrText xml:space="preserve"> ADDIN EN.CITE </w:instrText>
      </w:r>
      <w:r w:rsidRPr="00751297">
        <w:rPr>
          <w:lang w:val="en-GB"/>
        </w:rPr>
        <w:fldChar w:fldCharType="begin">
          <w:fldData xml:space="preserve">PEVuZE5vdGU+PENpdGU+PEF1dGhvcj5MYXJvY2hlPC9BdXRob3I+PFllYXI+MjAxNzwvWWVhcj48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[30]</w:t>
      </w:r>
      <w:r w:rsidRPr="00751297">
        <w:rPr>
          <w:lang w:val="en-GB"/>
        </w:rPr>
        <w:fldChar w:fldCharType="end"/>
      </w:r>
      <w:r w:rsidRPr="00751297">
        <w:rPr>
          <w:lang w:val="en"/>
        </w:rPr>
        <w:t xml:space="preserve"> </w:t>
      </w:r>
      <w:r w:rsidRPr="00751297">
        <w:rPr>
          <w:lang w:val="en"/>
        </w:rPr>
        <w:fldChar w:fldCharType="begin"/>
      </w:r>
      <w:r w:rsidRPr="00751297">
        <w:rPr>
          <w:lang w:val="en"/>
        </w:rPr>
        <w:instrText xml:space="preserve"> ADDIN EN.CITE &lt;EndNote&gt;&lt;Cite&gt;&lt;Author&gt;Szekanecz&lt;/Author&gt;&lt;Year&gt;2019&lt;/Year&gt;&lt;RecNum&gt;42&lt;/RecNum&gt;&lt;DisplayText&gt;[35]&lt;/DisplayText&gt;&lt;record&gt;&lt;rec-number&gt;42&lt;/rec-number&gt;&lt;foreign-keys&gt;&lt;key app="EN" db-id="v095xtstz0edzne5z9up0tac5zap9srraz0a" timestamp="0"&gt;42&lt;/key&gt;&lt;/foreign-keys&gt;&lt;ref-type name="Journal Article"&gt;17&lt;/ref-type&gt;&lt;contributors&gt;&lt;authors&gt;&lt;author&gt;Szekanecz, Z.&lt;/author&gt;&lt;author&gt;Raterman, H. G.&lt;/author&gt;&lt;author&gt;Petho, Z.&lt;/author&gt;&lt;author&gt;Lems, W. F.&lt;/author&gt;&lt;/authors&gt;&lt;/contributors&gt;&lt;auth-address&gt;Division of Rheumatology, Department of Internal Medicine, Faculty of Medicine, University of Debrecen, Nagyerdei street 98, Debrecen, 4032, Hungary. szekanecz.zoltan@med.unideb.hu.&amp;#xD;Department of Rheumatology, Northwest Clinics, Wilhelminalaan 12, Alkmaar, JD, 1815, The Netherlands.&amp;#xD;Division of Rheumatology, Department of Internal Medicine, Faculty of Medicine, University of Debrecen, Nagyerdei street 98, Debrecen, 4032, Hungary.&amp;#xD;Amsterdam Rheumatology and Immunology Centre, Location VU University Medical Centre, Amsterdam 1007 MB, Amsterdam, 1104 LP, The Netherlands.&lt;/auth-address&gt;&lt;titles&gt;&lt;title&gt;Common mechanisms and holistic care in atherosclerosis and osteoporosis&lt;/title&gt;&lt;secondary-title&gt;Arthritis Res Ther&lt;/secondary-title&gt;&lt;alt-title&gt;Arthritis research &amp;amp; therapy&lt;/alt-title&gt;&lt;/titles&gt;&lt;pages&gt;15&lt;/pages&gt;&lt;volume&gt;21&lt;/volume&gt;&lt;number&gt;1&lt;/number&gt;&lt;edition&gt;2019/01/12&lt;/edition&gt;&lt;keywords&gt;&lt;keyword&gt;Atherosclerosis&lt;/keyword&gt;&lt;keyword&gt;Bone loss&lt;/keyword&gt;&lt;keyword&gt;Dxa&lt;/keyword&gt;&lt;keyword&gt;Inflammation&lt;/keyword&gt;&lt;keyword&gt;Osteoporosis&lt;/keyword&gt;&lt;keyword&gt;Rheumatoid arthritis&lt;/keyword&gt;&lt;keyword&gt;Risk factors&lt;/keyword&gt;&lt;/keywords&gt;&lt;dates&gt;&lt;year&gt;2019&lt;/year&gt;&lt;pub-dates&gt;&lt;date&gt;Jan 10&lt;/date&gt;&lt;/pub-dates&gt;&lt;/dates&gt;&lt;isbn&gt;1478-6354&lt;/isbn&gt;&lt;accession-num&gt;30630495&lt;/accession-num&gt;&lt;urls&gt;&lt;/urls&gt;&lt;custom2&gt;PMC6329187&lt;/custom2&gt;&lt;electronic-resource-num&gt;10.1186/s13075-018-1805-7&lt;/electronic-resource-num&gt;&lt;remote-database-provider&gt;NLM&lt;/remote-database-provider&gt;&lt;language&gt;eng&lt;/language&gt;&lt;/record&gt;&lt;/Cite&gt;&lt;/EndNote&gt;</w:instrText>
      </w:r>
      <w:r w:rsidRPr="00751297">
        <w:rPr>
          <w:lang w:val="en"/>
        </w:rPr>
        <w:fldChar w:fldCharType="separate"/>
      </w:r>
      <w:r w:rsidRPr="00751297">
        <w:rPr>
          <w:noProof/>
          <w:lang w:val="en"/>
        </w:rPr>
        <w:t>[35]</w:t>
      </w:r>
      <w:r w:rsidRPr="00751297">
        <w:rPr>
          <w:lang w:val="en"/>
        </w:rPr>
        <w:fldChar w:fldCharType="end"/>
      </w:r>
      <w:r w:rsidRPr="00751297">
        <w:rPr>
          <w:lang w:val="en-GB"/>
        </w:rPr>
        <w:t xml:space="preserve">. </w:t>
      </w:r>
      <w:r w:rsidRPr="00751297">
        <w:rPr>
          <w:lang w:val="en"/>
        </w:rPr>
        <w:t xml:space="preserve">Parathyroid hormone is reported as a predictor for both vascular calcification and bone turnover </w:t>
      </w:r>
      <w:r w:rsidRPr="00751297">
        <w:rPr>
          <w:lang w:val="en-GB"/>
        </w:rPr>
        <w:fldChar w:fldCharType="begin">
          <w:fldData xml:space="preserve">PEVuZE5vdGU+PENpdGU+PEF1dGhvcj5MYXJvY2hlPC9BdXRob3I+PFllYXI+MjAxNzwvWWVhcj48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</w:fldData>
        </w:fldChar>
      </w:r>
      <w:r w:rsidRPr="00751297">
        <w:rPr>
          <w:lang w:val="en-GB"/>
        </w:rPr>
        <w:instrText xml:space="preserve"> ADDIN EN.CITE </w:instrText>
      </w:r>
      <w:r w:rsidRPr="00751297">
        <w:rPr>
          <w:lang w:val="en-GB"/>
        </w:rPr>
        <w:fldChar w:fldCharType="begin">
          <w:fldData xml:space="preserve">PEVuZE5vdGU+PENpdGU+PEF1dGhvcj5MYXJvY2hlPC9BdXRob3I+PFllYXI+MjAxNzwvWWVhcj48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</w:fldData>
        </w:fldChar>
      </w:r>
      <w:r w:rsidRPr="00751297">
        <w:rPr>
          <w:lang w:val="en-GB"/>
        </w:rPr>
        <w:instrText xml:space="preserve"> ADDIN EN.CITE.DATA </w:instrText>
      </w:r>
      <w:r w:rsidRPr="00751297">
        <w:rPr>
          <w:lang w:val="en-GB"/>
        </w:rPr>
      </w:r>
      <w:r w:rsidRPr="00751297">
        <w:rPr>
          <w:lang w:val="en-GB"/>
        </w:rPr>
        <w:fldChar w:fldCharType="end"/>
      </w:r>
      <w:r w:rsidRPr="00751297">
        <w:rPr>
          <w:lang w:val="en-GB"/>
        </w:rPr>
      </w:r>
      <w:r w:rsidRPr="00751297">
        <w:rPr>
          <w:lang w:val="en-GB"/>
        </w:rPr>
        <w:fldChar w:fldCharType="separate"/>
      </w:r>
      <w:r w:rsidRPr="00751297">
        <w:rPr>
          <w:noProof/>
          <w:lang w:val="en-GB"/>
        </w:rPr>
        <w:t>[30]</w:t>
      </w:r>
      <w:r w:rsidRPr="00751297">
        <w:rPr>
          <w:lang w:val="en-GB"/>
        </w:rPr>
        <w:fldChar w:fldCharType="end"/>
      </w:r>
      <w:r w:rsidRPr="00751297">
        <w:rPr>
          <w:lang w:val="en"/>
        </w:rPr>
        <w:t xml:space="preserve"> </w:t>
      </w:r>
      <w:r w:rsidRPr="00751297">
        <w:rPr>
          <w:lang w:val="en"/>
        </w:rPr>
        <w:fldChar w:fldCharType="begin"/>
      </w:r>
      <w:r w:rsidRPr="00751297">
        <w:rPr>
          <w:lang w:val="en"/>
        </w:rPr>
        <w:instrText xml:space="preserve"> ADDIN EN.CITE &lt;EndNote&gt;&lt;Cite&gt;&lt;Author&gt;Lampropoulos&lt;/Author&gt;&lt;Year&gt;2012&lt;/Year&gt;&lt;RecNum&gt;48&lt;/RecNum&gt;&lt;DisplayText&gt;[36]&lt;/DisplayText&gt;&lt;record&gt;&lt;rec-number&gt;48&lt;/rec-number&gt;&lt;foreign-keys&gt;&lt;key app="EN" db-id="v095xtstz0edzne5z9up0tac5zap9srraz0a" timestamp="0"&gt;48&lt;/key&gt;&lt;/foreign-keys&gt;&lt;ref-type name="Journal Article"&gt;17&lt;/ref-type&gt;&lt;contributors&gt;&lt;authors&gt;&lt;author&gt;Lampropoulos, C. E.&lt;/author&gt;&lt;author&gt;Papaioannou, I.&lt;/author&gt;&lt;author&gt;D&amp;apos;Cruz, D. P.&lt;/author&gt;&lt;/authors&gt;&lt;/contributors&gt;&lt;auth-address&gt;Department of Internal Medicine, General Hospital of Nafplio, Kolokotroni and Asklipiou Streets, 21100 Nafplio, Greece.&lt;/auth-address&gt;&lt;titles&gt;&lt;title&gt;Osteoporosis--a risk factor for cardiovascular disease?&lt;/title&gt;&lt;secondary-title&gt;Nat Rev Rheumatol&lt;/secondary-title&gt;&lt;alt-title&gt;Nature reviews. Rheumatology&lt;/alt-title&gt;&lt;/titles&gt;&lt;pages&gt;587-98&lt;/pages&gt;&lt;volume&gt;8&lt;/volume&gt;&lt;number&gt;10&lt;/number&gt;&lt;edition&gt;2012/08/15&lt;/edition&gt;&lt;keywords&gt;&lt;keyword&gt;Animals&lt;/keyword&gt;&lt;keyword&gt;Cardiovascular Diseases/*complications&lt;/keyword&gt;&lt;keyword&gt;Humans&lt;/keyword&gt;&lt;keyword&gt;Osteoporosis/*complications/metabolism/physiopathology&lt;/keyword&gt;&lt;keyword&gt;Vascular Calcification/*complications/metabolism&lt;/keyword&gt;&lt;/keywords&gt;&lt;dates&gt;&lt;year&gt;2012&lt;/year&gt;&lt;pub-dates&gt;&lt;date&gt;Oct&lt;/date&gt;&lt;/pub-dates&gt;&lt;/dates&gt;&lt;isbn&gt;1759-4790&lt;/isbn&gt;&lt;accession-num&gt;22890244&lt;/accession-num&gt;&lt;urls&gt;&lt;/urls&gt;&lt;electronic-resource-num&gt;10.1038/nrrheum.2012.120&lt;/electronic-resource-num&gt;&lt;remote-database-provider&gt;NLM&lt;/remote-database-provider&gt;&lt;language&gt;eng&lt;/language&gt;&lt;/record&gt;&lt;/Cite&gt;&lt;/EndNote&gt;</w:instrText>
      </w:r>
      <w:r w:rsidRPr="00751297">
        <w:rPr>
          <w:lang w:val="en"/>
        </w:rPr>
        <w:fldChar w:fldCharType="separate"/>
      </w:r>
      <w:r w:rsidRPr="00751297">
        <w:rPr>
          <w:noProof/>
          <w:lang w:val="en"/>
        </w:rPr>
        <w:t>[36]</w:t>
      </w:r>
      <w:r w:rsidRPr="00751297">
        <w:rPr>
          <w:lang w:val="en"/>
        </w:rPr>
        <w:fldChar w:fldCharType="end"/>
      </w:r>
      <w:r w:rsidRPr="00751297">
        <w:rPr>
          <w:lang w:val="en"/>
        </w:rPr>
        <w:t xml:space="preserve">, and </w:t>
      </w:r>
      <w:r w:rsidRPr="00751297">
        <w:t xml:space="preserve">estrogen deprivation after menopause is a cause of osteoporosis and is related to the increasing incidence rate of cardiovascular diseases in women </w:t>
      </w:r>
      <w:r w:rsidRPr="00751297">
        <w:rPr>
          <w:lang w:val="en"/>
        </w:rPr>
        <w:fldChar w:fldCharType="begin"/>
      </w:r>
      <w:r w:rsidRPr="00751297">
        <w:rPr>
          <w:lang w:val="en"/>
        </w:rPr>
        <w:instrText xml:space="preserve"> ADDIN EN.CITE &lt;EndNote&gt;&lt;Cite&gt;&lt;Author&gt;Szekanecz&lt;/Author&gt;&lt;Year&gt;2019&lt;/Year&gt;&lt;RecNum&gt;42&lt;/RecNum&gt;&lt;DisplayText&gt;[35]&lt;/DisplayText&gt;&lt;record&gt;&lt;rec-number&gt;42&lt;/rec-number&gt;&lt;foreign-keys&gt;&lt;key app="EN" db-id="v095xtstz0edzne5z9up0tac5zap9srraz0a" timestamp="0"&gt;42&lt;/key&gt;&lt;/foreign-keys&gt;&lt;ref-type name="Journal Article"&gt;17&lt;/ref-type&gt;&lt;contributors&gt;&lt;authors&gt;&lt;author&gt;Szekanecz, Z.&lt;/author&gt;&lt;author&gt;Raterman, H. G.&lt;/author&gt;&lt;author&gt;Petho, Z.&lt;/author&gt;&lt;author&gt;Lems, W. F.&lt;/author&gt;&lt;/authors&gt;&lt;/contributors&gt;&lt;auth-address&gt;Division of Rheumatology, Department of Internal Medicine, Faculty of Medicine, University of Debrecen, Nagyerdei street 98, Debrecen, 4032, Hungary. szekanecz.zoltan@med.unideb.hu.&amp;#xD;Department of Rheumatology, Northwest Clinics, Wilhelminalaan 12, Alkmaar, JD, 1815, The Netherlands.&amp;#xD;Division of Rheumatology, Department of Internal Medicine, Faculty of Medicine, University of Debrecen, Nagyerdei street 98, Debrecen, 4032, Hungary.&amp;#xD;Amsterdam Rheumatology and Immunology Centre, Location VU University Medical Centre, Amsterdam 1007 MB, Amsterdam, 1104 LP, The Netherlands.&lt;/auth-address&gt;&lt;titles&gt;&lt;title&gt;Common mechanisms and holistic care in atherosclerosis and osteoporosis&lt;/title&gt;&lt;secondary-title&gt;Arthritis Res Ther&lt;/secondary-title&gt;&lt;alt-title&gt;Arthritis research &amp;amp; therapy&lt;/alt-title&gt;&lt;/titles&gt;&lt;pages&gt;15&lt;/pages&gt;&lt;volume&gt;21&lt;/volume&gt;&lt;number&gt;1&lt;/number&gt;&lt;edition&gt;2019/01/12&lt;/edition&gt;&lt;keywords&gt;&lt;keyword&gt;Atherosclerosis&lt;/keyword&gt;&lt;keyword&gt;Bone loss&lt;/keyword&gt;&lt;keyword&gt;Dxa&lt;/keyword&gt;&lt;keyword&gt;Inflammation&lt;/keyword&gt;&lt;keyword&gt;Osteoporosis&lt;/keyword&gt;&lt;keyword&gt;Rheumatoid arthritis&lt;/keyword&gt;&lt;keyword&gt;Risk factors&lt;/keyword&gt;&lt;/keywords&gt;&lt;dates&gt;&lt;year&gt;2019&lt;/year&gt;&lt;pub-dates&gt;&lt;date&gt;Jan 10&lt;/date&gt;&lt;/pub-dates&gt;&lt;/dates&gt;&lt;isbn&gt;1478-6354&lt;/isbn&gt;&lt;accession-num&gt;30630495&lt;/accession-num&gt;&lt;urls&gt;&lt;/urls&gt;&lt;custom2&gt;PMC6329187&lt;/custom2&gt;&lt;electronic-resource-num&gt;10.1186/s13075-018-1805-7&lt;/electronic-resource-num&gt;&lt;remote-database-provider&gt;NLM&lt;/remote-database-provider&gt;&lt;language&gt;eng&lt;/language&gt;&lt;/record&gt;&lt;/Cite&gt;&lt;/EndNote&gt;</w:instrText>
      </w:r>
      <w:r w:rsidRPr="00751297">
        <w:rPr>
          <w:lang w:val="en"/>
        </w:rPr>
        <w:fldChar w:fldCharType="separate"/>
      </w:r>
      <w:r w:rsidRPr="00751297">
        <w:rPr>
          <w:noProof/>
          <w:lang w:val="en"/>
        </w:rPr>
        <w:t>[35]</w:t>
      </w:r>
      <w:r w:rsidRPr="00751297">
        <w:rPr>
          <w:lang w:val="en"/>
        </w:rPr>
        <w:fldChar w:fldCharType="end"/>
      </w:r>
      <w:r w:rsidRPr="00751297">
        <w:rPr>
          <w:lang w:val="en-GB"/>
        </w:rPr>
        <w:t>.</w:t>
      </w:r>
      <w:r w:rsidRPr="00751297">
        <w:tab/>
        <w:t xml:space="preserve"> </w:t>
      </w:r>
      <w:r w:rsidRPr="00751297">
        <w:tab/>
      </w:r>
      <w:r w:rsidRPr="00751297">
        <w:tab/>
      </w:r>
      <w:r w:rsidRPr="00751297">
        <w:tab/>
      </w:r>
      <w:r w:rsidRPr="00751297">
        <w:tab/>
      </w:r>
      <w:r w:rsidRPr="00751297">
        <w:tab/>
      </w:r>
      <w:r w:rsidRPr="00751297">
        <w:tab/>
      </w:r>
      <w:r w:rsidRPr="00751297">
        <w:tab/>
      </w:r>
      <w:r w:rsidRPr="00751297">
        <w:tab/>
      </w:r>
    </w:p>
    <w:p w14:paraId="79B82BAE" w14:textId="77777777" w:rsidR="00EA2D02" w:rsidRPr="00751297" w:rsidRDefault="00EA2D02" w:rsidP="00EA2D02">
      <w:r w:rsidRPr="00751297">
        <w:t>This is the ﬁrst large population-based study in middle-aged men that includes Caucasians, African Americans, Japanese Americans, Japanese, and Koreans to address the relation between VBD and CAC. Thus, we believe our results can be generalized to the general population.</w:t>
      </w:r>
    </w:p>
    <w:p w14:paraId="2970AFA5" w14:textId="6C742C52" w:rsidR="00EA2D02" w:rsidRPr="00751297" w:rsidRDefault="00EA2D02" w:rsidP="00EA2D02">
      <w:r w:rsidRPr="00751297">
        <w:t>There are also some limitations of the present study. First, our study only included men aged 40</w:t>
      </w:r>
      <w:r w:rsidR="00BA098F" w:rsidRPr="00751297">
        <w:t xml:space="preserve"> to </w:t>
      </w:r>
      <w:r w:rsidRPr="00751297">
        <w:t xml:space="preserve">49, and, therefore, our results may not be generalizable to women and men over 50 years old. However, the value of </w:t>
      </w:r>
      <w:r w:rsidR="00642D86" w:rsidRPr="00751297">
        <w:t>this</w:t>
      </w:r>
      <w:r w:rsidR="004D2DD5" w:rsidRPr="00751297">
        <w:t xml:space="preserve"> </w:t>
      </w:r>
      <w:r w:rsidRPr="00751297">
        <w:t xml:space="preserve">study based on our cohort is that the incidence rate of cardiovascular disease in men is higher than women and atherosclerosis starts to progress in middle age. Second, since this study is a cross-sectional analysis, we cannot evaluate the causal relation between BMD and CAC or cardiovascular disease. Third, the study is observational and cannot exclude the possibility of residual confounding factors. We did not assess physical activity levels related to both BMD and CAC, which may impact the association. Finally, we used x-ray attenuation, which is represented in CT image pixel HU values as computed attenuation of four lower vertebrae as a surrogate for overall BMD. Although, x-ray attenuation is a reasonable surrogate for density, we only evaluate a small section of the skeletal anatomy, albeit a critical anatomical region related to BMD. There are other approaches (e.g., DEXA) that may have produced different results, but we believe that our approaches are sufficient to capture first order effects related to BMD and CAC. </w:t>
      </w:r>
    </w:p>
    <w:p w14:paraId="7421D31E" w14:textId="7465B47B" w:rsidR="00745912" w:rsidRPr="00751297" w:rsidRDefault="00EA2D02" w:rsidP="008C0F8A">
      <w:r w:rsidRPr="00751297">
        <w:t xml:space="preserve">In conclusion, our observations demonstrate an inverse relation between BMD and CAC in multi-ethnic middle-aged men in a large population-based cross-section study. This relation is not modiﬁed by other traditional </w:t>
      </w:r>
      <w:r w:rsidRPr="00751297">
        <w:lastRenderedPageBreak/>
        <w:t xml:space="preserve">risk factors for cardiovascular disease. </w:t>
      </w:r>
      <w:r w:rsidR="00D24125" w:rsidRPr="00751297">
        <w:t xml:space="preserve">In the future, </w:t>
      </w:r>
      <w:r w:rsidR="00745912" w:rsidRPr="00751297">
        <w:t xml:space="preserve">longitudinal research </w:t>
      </w:r>
      <w:r w:rsidR="00587E4C" w:rsidRPr="00751297">
        <w:t>for</w:t>
      </w:r>
      <w:r w:rsidR="00A905E4" w:rsidRPr="00751297">
        <w:t xml:space="preserve"> establish</w:t>
      </w:r>
      <w:r w:rsidR="00587E4C" w:rsidRPr="00751297">
        <w:t>ing</w:t>
      </w:r>
      <w:r w:rsidR="00C377BA">
        <w:t xml:space="preserve"> the evidence of </w:t>
      </w:r>
      <w:r w:rsidR="00A905E4" w:rsidRPr="00751297">
        <w:t xml:space="preserve">the relation </w:t>
      </w:r>
      <w:r w:rsidR="00677802" w:rsidRPr="00751297">
        <w:t>i</w:t>
      </w:r>
      <w:r w:rsidR="00A905E4" w:rsidRPr="00751297">
        <w:t>n middle-aged men</w:t>
      </w:r>
      <w:r w:rsidR="00587E4C" w:rsidRPr="00751297">
        <w:t xml:space="preserve"> and </w:t>
      </w:r>
      <w:r w:rsidR="006C0A97" w:rsidRPr="00751297">
        <w:t>further resea</w:t>
      </w:r>
      <w:r w:rsidR="007206DE" w:rsidRPr="00751297">
        <w:t xml:space="preserve">rch for revealing the potential mechanisms and the </w:t>
      </w:r>
      <w:r w:rsidR="001542A6">
        <w:t xml:space="preserve">racial </w:t>
      </w:r>
      <w:r w:rsidR="007206DE" w:rsidRPr="00751297">
        <w:t xml:space="preserve">difference </w:t>
      </w:r>
      <w:r w:rsidR="002B519C" w:rsidRPr="00751297">
        <w:t xml:space="preserve">of the association are warranted. </w:t>
      </w:r>
      <w:r w:rsidR="0054659E" w:rsidRPr="00751297">
        <w:t xml:space="preserve">Our finding suggests that there may be common pathologies between BMD and CAC in multi-ethnic middle-aged men, which may lead to the development of new screening methods and treatments for osteoporosis and CAD in middle-aged people to reduce the mortality related to osteoporosis and CAD. </w:t>
      </w:r>
    </w:p>
    <w:p w14:paraId="48874B57" w14:textId="77777777" w:rsidR="00046A8D" w:rsidRPr="00751297" w:rsidRDefault="00046A8D" w:rsidP="00046A8D">
      <w:r w:rsidRPr="00751297">
        <w:br w:type="page"/>
      </w:r>
    </w:p>
    <w:p w14:paraId="01774225" w14:textId="6D32554E" w:rsidR="003A34DE" w:rsidRPr="00751297" w:rsidRDefault="009F19A7" w:rsidP="00BF6D9F">
      <w:pPr>
        <w:pStyle w:val="Appendix"/>
        <w:spacing w:before="720" w:after="600"/>
      </w:pPr>
      <w:bookmarkStart w:id="22" w:name="_Toc4752705"/>
      <w:bookmarkStart w:id="23" w:name="_Toc6463004"/>
      <w:r w:rsidRPr="00751297">
        <w:lastRenderedPageBreak/>
        <w:t>Table</w:t>
      </w:r>
      <w:r w:rsidR="00BF6D9F" w:rsidRPr="00751297">
        <w:t>s</w:t>
      </w:r>
      <w:bookmarkEnd w:id="22"/>
      <w:bookmarkEnd w:id="23"/>
    </w:p>
    <w:p w14:paraId="52B1F543" w14:textId="46F068CD" w:rsidR="00BF6D9F" w:rsidRPr="00751297" w:rsidRDefault="00BF6D9F" w:rsidP="00BF6D9F">
      <w:pPr>
        <w:pStyle w:val="Caption"/>
        <w:keepNext/>
      </w:pPr>
      <w:bookmarkStart w:id="24" w:name="_Toc4752706"/>
      <w:bookmarkStart w:id="25" w:name="_Toc6441426"/>
      <w:bookmarkStart w:id="26" w:name="_Toc6465306"/>
      <w:bookmarkStart w:id="27" w:name="_Toc6766640"/>
      <w:bookmarkStart w:id="28" w:name="table1"/>
      <w:r w:rsidRPr="00751297">
        <w:t xml:space="preserve">Table </w:t>
      </w:r>
      <w:r w:rsidR="002171F4" w:rsidRPr="00751297">
        <w:rPr>
          <w:noProof/>
        </w:rPr>
        <w:fldChar w:fldCharType="begin"/>
      </w:r>
      <w:r w:rsidR="002171F4" w:rsidRPr="00751297">
        <w:rPr>
          <w:noProof/>
        </w:rPr>
        <w:instrText xml:space="preserve"> SEQ Table \* ARABIC </w:instrText>
      </w:r>
      <w:r w:rsidR="002171F4" w:rsidRPr="00751297">
        <w:rPr>
          <w:noProof/>
        </w:rPr>
        <w:fldChar w:fldCharType="separate"/>
      </w:r>
      <w:r w:rsidR="00A2332D" w:rsidRPr="00751297">
        <w:rPr>
          <w:noProof/>
        </w:rPr>
        <w:t>1</w:t>
      </w:r>
      <w:r w:rsidR="002171F4" w:rsidRPr="00751297">
        <w:rPr>
          <w:noProof/>
        </w:rPr>
        <w:fldChar w:fldCharType="end"/>
      </w:r>
      <w:r w:rsidR="00795AB0" w:rsidRPr="00751297">
        <w:t>.</w:t>
      </w:r>
      <w:r w:rsidRPr="00751297">
        <w:t xml:space="preserve"> Subjects Characteristics (n=1,134)</w:t>
      </w:r>
      <w:bookmarkEnd w:id="24"/>
      <w:bookmarkEnd w:id="25"/>
      <w:bookmarkEnd w:id="26"/>
      <w:bookmarkEnd w:id="27"/>
    </w:p>
    <w:tbl>
      <w:tblPr>
        <w:tblStyle w:val="TableGrid"/>
        <w:tblW w:w="7470" w:type="dxa"/>
        <w:jc w:val="center"/>
        <w:tblLook w:val="04A0" w:firstRow="1" w:lastRow="0" w:firstColumn="1" w:lastColumn="0" w:noHBand="0" w:noVBand="1"/>
      </w:tblPr>
      <w:tblGrid>
        <w:gridCol w:w="4230"/>
        <w:gridCol w:w="3240"/>
      </w:tblGrid>
      <w:tr w:rsidR="00751297" w:rsidRPr="00751297" w14:paraId="673335D9" w14:textId="66876B19" w:rsidTr="00BF6D9F">
        <w:trPr>
          <w:trHeight w:val="252"/>
          <w:jc w:val="center"/>
        </w:trPr>
        <w:tc>
          <w:tcPr>
            <w:tcW w:w="4230" w:type="dxa"/>
          </w:tcPr>
          <w:bookmarkEnd w:id="28"/>
          <w:p w14:paraId="48BC2B38" w14:textId="27354021" w:rsidR="008E020E" w:rsidRPr="00751297" w:rsidRDefault="008E020E" w:rsidP="008E020E">
            <w:pPr>
              <w:spacing w:line="240" w:lineRule="auto"/>
              <w:ind w:firstLine="0"/>
              <w:jc w:val="left"/>
              <w:rPr>
                <w:sz w:val="20"/>
                <w:szCs w:val="20"/>
              </w:rPr>
            </w:pPr>
            <w:r w:rsidRPr="00751297">
              <w:rPr>
                <w:sz w:val="20"/>
                <w:szCs w:val="20"/>
              </w:rPr>
              <w:t>Age (years)</w:t>
            </w:r>
          </w:p>
        </w:tc>
        <w:tc>
          <w:tcPr>
            <w:tcW w:w="3240" w:type="dxa"/>
          </w:tcPr>
          <w:p w14:paraId="40F9E5B9" w14:textId="2240821D" w:rsidR="008E020E" w:rsidRPr="00751297" w:rsidRDefault="008E020E" w:rsidP="008E020E">
            <w:pPr>
              <w:spacing w:line="240" w:lineRule="auto"/>
              <w:ind w:firstLine="0"/>
              <w:jc w:val="center"/>
              <w:rPr>
                <w:sz w:val="20"/>
                <w:szCs w:val="20"/>
              </w:rPr>
            </w:pPr>
            <w:r w:rsidRPr="00751297">
              <w:rPr>
                <w:sz w:val="20"/>
                <w:szCs w:val="20"/>
              </w:rPr>
              <w:t>45.2</w:t>
            </w:r>
            <w:r w:rsidR="00441BA2" w:rsidRPr="00751297">
              <w:rPr>
                <w:sz w:val="20"/>
                <w:szCs w:val="20"/>
              </w:rPr>
              <w:t xml:space="preserve"> </w:t>
            </w:r>
            <w:r w:rsidRPr="00751297">
              <w:rPr>
                <w:sz w:val="20"/>
                <w:szCs w:val="20"/>
              </w:rPr>
              <w:t>±</w:t>
            </w:r>
            <w:r w:rsidR="00441BA2" w:rsidRPr="00751297">
              <w:rPr>
                <w:sz w:val="20"/>
                <w:szCs w:val="20"/>
              </w:rPr>
              <w:t xml:space="preserve"> </w:t>
            </w:r>
            <w:r w:rsidRPr="00751297">
              <w:rPr>
                <w:sz w:val="20"/>
                <w:szCs w:val="20"/>
              </w:rPr>
              <w:t>2.8</w:t>
            </w:r>
          </w:p>
        </w:tc>
      </w:tr>
      <w:tr w:rsidR="00751297" w:rsidRPr="00751297" w14:paraId="0ED7C7F9" w14:textId="6ECEF19F" w:rsidTr="00BF6D9F">
        <w:trPr>
          <w:trHeight w:val="252"/>
          <w:jc w:val="center"/>
        </w:trPr>
        <w:tc>
          <w:tcPr>
            <w:tcW w:w="4230" w:type="dxa"/>
            <w:tcBorders>
              <w:bottom w:val="single" w:sz="4" w:space="0" w:color="auto"/>
            </w:tcBorders>
          </w:tcPr>
          <w:p w14:paraId="4BBBAD6A" w14:textId="6BACBA04" w:rsidR="008E020E" w:rsidRPr="00751297" w:rsidRDefault="008E020E" w:rsidP="008E020E">
            <w:pPr>
              <w:spacing w:line="240" w:lineRule="auto"/>
              <w:ind w:firstLine="0"/>
              <w:jc w:val="left"/>
              <w:rPr>
                <w:sz w:val="20"/>
                <w:szCs w:val="20"/>
              </w:rPr>
            </w:pPr>
            <w:r w:rsidRPr="00751297">
              <w:rPr>
                <w:sz w:val="20"/>
                <w:szCs w:val="20"/>
              </w:rPr>
              <w:t>BMI (kg/m</w:t>
            </w:r>
            <w:r w:rsidRPr="00751297">
              <w:rPr>
                <w:sz w:val="20"/>
                <w:szCs w:val="20"/>
                <w:vertAlign w:val="superscript"/>
              </w:rPr>
              <w:t>2</w:t>
            </w:r>
            <w:r w:rsidRPr="00751297">
              <w:rPr>
                <w:sz w:val="20"/>
                <w:szCs w:val="20"/>
              </w:rPr>
              <w:t>)</w:t>
            </w:r>
          </w:p>
        </w:tc>
        <w:tc>
          <w:tcPr>
            <w:tcW w:w="3240" w:type="dxa"/>
            <w:tcBorders>
              <w:bottom w:val="single" w:sz="4" w:space="0" w:color="auto"/>
            </w:tcBorders>
          </w:tcPr>
          <w:p w14:paraId="1F79C1A0" w14:textId="7CE878C4" w:rsidR="008E020E" w:rsidRPr="00751297" w:rsidRDefault="008E020E" w:rsidP="008E020E">
            <w:pPr>
              <w:spacing w:line="240" w:lineRule="auto"/>
              <w:ind w:firstLine="0"/>
              <w:jc w:val="center"/>
              <w:rPr>
                <w:sz w:val="20"/>
                <w:szCs w:val="20"/>
              </w:rPr>
            </w:pPr>
            <w:r w:rsidRPr="00751297">
              <w:rPr>
                <w:sz w:val="20"/>
                <w:szCs w:val="20"/>
              </w:rPr>
              <w:t>25.9</w:t>
            </w:r>
            <w:r w:rsidR="00441BA2" w:rsidRPr="00751297">
              <w:rPr>
                <w:sz w:val="20"/>
                <w:szCs w:val="20"/>
              </w:rPr>
              <w:t xml:space="preserve"> </w:t>
            </w:r>
            <w:r w:rsidRPr="00751297">
              <w:rPr>
                <w:sz w:val="20"/>
                <w:szCs w:val="20"/>
              </w:rPr>
              <w:t>±</w:t>
            </w:r>
            <w:r w:rsidR="00441BA2" w:rsidRPr="00751297">
              <w:rPr>
                <w:sz w:val="20"/>
                <w:szCs w:val="20"/>
              </w:rPr>
              <w:t xml:space="preserve"> </w:t>
            </w:r>
            <w:r w:rsidRPr="00751297">
              <w:rPr>
                <w:sz w:val="20"/>
                <w:szCs w:val="20"/>
              </w:rPr>
              <w:t>4.1</w:t>
            </w:r>
          </w:p>
        </w:tc>
      </w:tr>
      <w:tr w:rsidR="00751297" w:rsidRPr="00751297" w14:paraId="6990E9AF" w14:textId="77777777" w:rsidTr="00BF6D9F">
        <w:trPr>
          <w:trHeight w:val="252"/>
          <w:jc w:val="center"/>
        </w:trPr>
        <w:tc>
          <w:tcPr>
            <w:tcW w:w="4230" w:type="dxa"/>
            <w:tcBorders>
              <w:bottom w:val="single" w:sz="4" w:space="0" w:color="auto"/>
            </w:tcBorders>
          </w:tcPr>
          <w:p w14:paraId="49B3FE17" w14:textId="77777777" w:rsidR="008E020E" w:rsidRPr="00751297" w:rsidRDefault="008E020E" w:rsidP="008E020E">
            <w:pPr>
              <w:spacing w:line="240" w:lineRule="auto"/>
              <w:ind w:firstLine="0"/>
              <w:jc w:val="left"/>
              <w:rPr>
                <w:sz w:val="20"/>
                <w:szCs w:val="20"/>
              </w:rPr>
            </w:pPr>
            <w:r w:rsidRPr="00751297">
              <w:rPr>
                <w:sz w:val="20"/>
                <w:szCs w:val="20"/>
              </w:rPr>
              <w:t>Race</w:t>
            </w:r>
          </w:p>
          <w:p w14:paraId="19279E1C" w14:textId="77777777" w:rsidR="008E020E" w:rsidRPr="00751297" w:rsidRDefault="008E020E" w:rsidP="008E020E">
            <w:pPr>
              <w:spacing w:line="240" w:lineRule="auto"/>
              <w:ind w:firstLine="0"/>
              <w:jc w:val="left"/>
              <w:rPr>
                <w:sz w:val="20"/>
                <w:szCs w:val="20"/>
              </w:rPr>
            </w:pPr>
            <w:r w:rsidRPr="00751297">
              <w:rPr>
                <w:sz w:val="20"/>
                <w:szCs w:val="20"/>
              </w:rPr>
              <w:t xml:space="preserve">     Caucasian, n (%)</w:t>
            </w:r>
          </w:p>
          <w:p w14:paraId="1FE96546" w14:textId="77777777" w:rsidR="008E020E" w:rsidRPr="00751297" w:rsidRDefault="008E020E" w:rsidP="008E020E">
            <w:pPr>
              <w:spacing w:line="240" w:lineRule="auto"/>
              <w:ind w:firstLine="0"/>
              <w:jc w:val="left"/>
              <w:rPr>
                <w:sz w:val="20"/>
                <w:szCs w:val="20"/>
              </w:rPr>
            </w:pPr>
            <w:r w:rsidRPr="00751297">
              <w:rPr>
                <w:sz w:val="20"/>
                <w:szCs w:val="20"/>
              </w:rPr>
              <w:t xml:space="preserve">     African American, n (%)</w:t>
            </w:r>
          </w:p>
          <w:p w14:paraId="57DF04BF" w14:textId="77777777" w:rsidR="008E020E" w:rsidRPr="00751297" w:rsidRDefault="008E020E" w:rsidP="008E020E">
            <w:pPr>
              <w:spacing w:line="240" w:lineRule="auto"/>
              <w:ind w:firstLine="0"/>
              <w:jc w:val="left"/>
              <w:rPr>
                <w:sz w:val="20"/>
                <w:szCs w:val="20"/>
              </w:rPr>
            </w:pPr>
            <w:r w:rsidRPr="00751297">
              <w:rPr>
                <w:sz w:val="20"/>
                <w:szCs w:val="20"/>
              </w:rPr>
              <w:t xml:space="preserve">     Japanese American, n (%)</w:t>
            </w:r>
          </w:p>
          <w:p w14:paraId="21C5F6D2" w14:textId="77777777" w:rsidR="008E020E" w:rsidRPr="00751297" w:rsidRDefault="008E020E" w:rsidP="008E020E">
            <w:pPr>
              <w:spacing w:line="240" w:lineRule="auto"/>
              <w:ind w:firstLine="0"/>
              <w:jc w:val="left"/>
              <w:rPr>
                <w:sz w:val="20"/>
                <w:szCs w:val="20"/>
              </w:rPr>
            </w:pPr>
            <w:r w:rsidRPr="00751297">
              <w:rPr>
                <w:sz w:val="20"/>
                <w:szCs w:val="20"/>
              </w:rPr>
              <w:t xml:space="preserve">     Japanese, n (%)</w:t>
            </w:r>
          </w:p>
          <w:p w14:paraId="45AA138C" w14:textId="429A8B30" w:rsidR="008E020E" w:rsidRPr="00751297" w:rsidRDefault="008E020E" w:rsidP="008E020E">
            <w:pPr>
              <w:spacing w:line="240" w:lineRule="auto"/>
              <w:ind w:firstLine="0"/>
              <w:jc w:val="left"/>
              <w:rPr>
                <w:sz w:val="20"/>
                <w:szCs w:val="20"/>
              </w:rPr>
            </w:pPr>
            <w:r w:rsidRPr="00751297">
              <w:rPr>
                <w:sz w:val="20"/>
                <w:szCs w:val="20"/>
              </w:rPr>
              <w:t xml:space="preserve">     Korean, n (%)</w:t>
            </w:r>
          </w:p>
        </w:tc>
        <w:tc>
          <w:tcPr>
            <w:tcW w:w="3240" w:type="dxa"/>
            <w:tcBorders>
              <w:bottom w:val="single" w:sz="4" w:space="0" w:color="auto"/>
            </w:tcBorders>
          </w:tcPr>
          <w:p w14:paraId="2266C947" w14:textId="77777777" w:rsidR="008E020E" w:rsidRPr="00751297" w:rsidRDefault="008E020E" w:rsidP="008E020E">
            <w:pPr>
              <w:spacing w:line="240" w:lineRule="auto"/>
              <w:ind w:firstLine="0"/>
              <w:jc w:val="center"/>
              <w:rPr>
                <w:sz w:val="20"/>
                <w:szCs w:val="20"/>
              </w:rPr>
            </w:pPr>
          </w:p>
          <w:p w14:paraId="5C446B54" w14:textId="77777777" w:rsidR="008E020E" w:rsidRPr="00751297" w:rsidRDefault="008E020E" w:rsidP="008E020E">
            <w:pPr>
              <w:spacing w:line="240" w:lineRule="auto"/>
              <w:ind w:firstLine="0"/>
              <w:jc w:val="center"/>
              <w:rPr>
                <w:sz w:val="20"/>
                <w:szCs w:val="20"/>
              </w:rPr>
            </w:pPr>
            <w:r w:rsidRPr="00751297">
              <w:rPr>
                <w:sz w:val="20"/>
                <w:szCs w:val="20"/>
              </w:rPr>
              <w:t>267 (23.5)</w:t>
            </w:r>
          </w:p>
          <w:p w14:paraId="47D65ABE" w14:textId="77777777" w:rsidR="008E020E" w:rsidRPr="00751297" w:rsidRDefault="008E020E" w:rsidP="008E020E">
            <w:pPr>
              <w:spacing w:line="240" w:lineRule="auto"/>
              <w:ind w:firstLine="0"/>
              <w:jc w:val="center"/>
              <w:rPr>
                <w:sz w:val="20"/>
                <w:szCs w:val="20"/>
              </w:rPr>
            </w:pPr>
            <w:r w:rsidRPr="00751297">
              <w:rPr>
                <w:sz w:val="20"/>
                <w:szCs w:val="20"/>
              </w:rPr>
              <w:t>84 (7.4)</w:t>
            </w:r>
          </w:p>
          <w:p w14:paraId="05641414" w14:textId="77777777" w:rsidR="008E020E" w:rsidRPr="00751297" w:rsidRDefault="008E020E" w:rsidP="008E020E">
            <w:pPr>
              <w:spacing w:line="240" w:lineRule="auto"/>
              <w:ind w:firstLine="0"/>
              <w:jc w:val="center"/>
              <w:rPr>
                <w:sz w:val="20"/>
                <w:szCs w:val="20"/>
              </w:rPr>
            </w:pPr>
            <w:r w:rsidRPr="00751297">
              <w:rPr>
                <w:sz w:val="20"/>
                <w:szCs w:val="20"/>
              </w:rPr>
              <w:t>242 (21.3)</w:t>
            </w:r>
          </w:p>
          <w:p w14:paraId="6B62E9B4" w14:textId="77777777" w:rsidR="008E020E" w:rsidRPr="00751297" w:rsidRDefault="008E020E" w:rsidP="008E020E">
            <w:pPr>
              <w:spacing w:line="240" w:lineRule="auto"/>
              <w:ind w:firstLine="0"/>
              <w:jc w:val="center"/>
              <w:rPr>
                <w:sz w:val="20"/>
                <w:szCs w:val="20"/>
              </w:rPr>
            </w:pPr>
            <w:r w:rsidRPr="00751297">
              <w:rPr>
                <w:sz w:val="20"/>
                <w:szCs w:val="20"/>
              </w:rPr>
              <w:t>308 (27.2)</w:t>
            </w:r>
          </w:p>
          <w:p w14:paraId="28BCAEF6" w14:textId="4CAC7F33" w:rsidR="008E020E" w:rsidRPr="00751297" w:rsidRDefault="008E020E" w:rsidP="008E020E">
            <w:pPr>
              <w:spacing w:line="240" w:lineRule="auto"/>
              <w:ind w:firstLine="0"/>
              <w:jc w:val="center"/>
              <w:rPr>
                <w:sz w:val="20"/>
                <w:szCs w:val="20"/>
              </w:rPr>
            </w:pPr>
            <w:r w:rsidRPr="00751297">
              <w:rPr>
                <w:sz w:val="20"/>
                <w:szCs w:val="20"/>
              </w:rPr>
              <w:t>233 (20.6)</w:t>
            </w:r>
          </w:p>
        </w:tc>
      </w:tr>
      <w:tr w:rsidR="00751297" w:rsidRPr="00751297" w14:paraId="70381872" w14:textId="4D65941F" w:rsidTr="00BF6D9F">
        <w:trPr>
          <w:trHeight w:val="252"/>
          <w:jc w:val="center"/>
        </w:trPr>
        <w:tc>
          <w:tcPr>
            <w:tcW w:w="4230" w:type="dxa"/>
            <w:tcBorders>
              <w:top w:val="single" w:sz="4" w:space="0" w:color="auto"/>
              <w:left w:val="single" w:sz="4" w:space="0" w:color="auto"/>
              <w:bottom w:val="nil"/>
              <w:right w:val="single" w:sz="4" w:space="0" w:color="auto"/>
            </w:tcBorders>
          </w:tcPr>
          <w:p w14:paraId="071F621E" w14:textId="055647B1" w:rsidR="008E020E" w:rsidRPr="00751297" w:rsidRDefault="008E020E" w:rsidP="008E020E">
            <w:pPr>
              <w:spacing w:line="240" w:lineRule="auto"/>
              <w:ind w:firstLine="0"/>
              <w:jc w:val="left"/>
              <w:rPr>
                <w:sz w:val="20"/>
                <w:szCs w:val="20"/>
              </w:rPr>
            </w:pPr>
            <w:r w:rsidRPr="00751297">
              <w:rPr>
                <w:sz w:val="20"/>
                <w:szCs w:val="20"/>
              </w:rPr>
              <w:t>Smoking status</w:t>
            </w:r>
          </w:p>
        </w:tc>
        <w:tc>
          <w:tcPr>
            <w:tcW w:w="3240" w:type="dxa"/>
            <w:tcBorders>
              <w:top w:val="single" w:sz="4" w:space="0" w:color="auto"/>
              <w:left w:val="single" w:sz="4" w:space="0" w:color="auto"/>
              <w:bottom w:val="nil"/>
              <w:right w:val="single" w:sz="4" w:space="0" w:color="auto"/>
            </w:tcBorders>
          </w:tcPr>
          <w:p w14:paraId="2EE650D9" w14:textId="28065EF3" w:rsidR="008E020E" w:rsidRPr="00751297" w:rsidRDefault="008E020E" w:rsidP="008E020E">
            <w:pPr>
              <w:spacing w:line="240" w:lineRule="auto"/>
              <w:ind w:firstLine="0"/>
              <w:jc w:val="center"/>
              <w:rPr>
                <w:sz w:val="20"/>
                <w:szCs w:val="20"/>
              </w:rPr>
            </w:pPr>
          </w:p>
        </w:tc>
      </w:tr>
      <w:tr w:rsidR="00751297" w:rsidRPr="00751297" w14:paraId="6FD9C256" w14:textId="0527D235" w:rsidTr="00BF6D9F">
        <w:trPr>
          <w:trHeight w:val="268"/>
          <w:jc w:val="center"/>
        </w:trPr>
        <w:tc>
          <w:tcPr>
            <w:tcW w:w="4230" w:type="dxa"/>
            <w:tcBorders>
              <w:top w:val="nil"/>
              <w:left w:val="single" w:sz="4" w:space="0" w:color="auto"/>
              <w:bottom w:val="nil"/>
              <w:right w:val="single" w:sz="4" w:space="0" w:color="auto"/>
            </w:tcBorders>
          </w:tcPr>
          <w:p w14:paraId="330ECC58" w14:textId="265C9FBA" w:rsidR="008E020E" w:rsidRPr="00751297" w:rsidRDefault="008E020E" w:rsidP="008E020E">
            <w:pPr>
              <w:spacing w:line="240" w:lineRule="auto"/>
              <w:ind w:firstLine="0"/>
              <w:jc w:val="left"/>
              <w:rPr>
                <w:sz w:val="20"/>
                <w:szCs w:val="20"/>
              </w:rPr>
            </w:pPr>
            <w:r w:rsidRPr="00751297">
              <w:rPr>
                <w:sz w:val="20"/>
                <w:szCs w:val="20"/>
              </w:rPr>
              <w:t xml:space="preserve">     Never, n (%)</w:t>
            </w:r>
          </w:p>
        </w:tc>
        <w:tc>
          <w:tcPr>
            <w:tcW w:w="3240" w:type="dxa"/>
            <w:tcBorders>
              <w:top w:val="nil"/>
              <w:left w:val="single" w:sz="4" w:space="0" w:color="auto"/>
              <w:bottom w:val="nil"/>
              <w:right w:val="single" w:sz="4" w:space="0" w:color="auto"/>
            </w:tcBorders>
          </w:tcPr>
          <w:p w14:paraId="1AABB8D1" w14:textId="489BFA08" w:rsidR="008E020E" w:rsidRPr="00751297" w:rsidRDefault="008E020E" w:rsidP="008E020E">
            <w:pPr>
              <w:spacing w:line="240" w:lineRule="auto"/>
              <w:ind w:firstLine="0"/>
              <w:jc w:val="center"/>
              <w:rPr>
                <w:sz w:val="20"/>
                <w:szCs w:val="20"/>
              </w:rPr>
            </w:pPr>
            <w:r w:rsidRPr="00751297">
              <w:rPr>
                <w:sz w:val="20"/>
                <w:szCs w:val="20"/>
              </w:rPr>
              <w:t>512 (45.2)</w:t>
            </w:r>
          </w:p>
        </w:tc>
      </w:tr>
      <w:tr w:rsidR="00751297" w:rsidRPr="00751297" w14:paraId="0A2B5CA9" w14:textId="487F58D9" w:rsidTr="00BF6D9F">
        <w:trPr>
          <w:trHeight w:val="252"/>
          <w:jc w:val="center"/>
        </w:trPr>
        <w:tc>
          <w:tcPr>
            <w:tcW w:w="4230" w:type="dxa"/>
            <w:tcBorders>
              <w:top w:val="nil"/>
              <w:left w:val="single" w:sz="4" w:space="0" w:color="auto"/>
              <w:bottom w:val="nil"/>
              <w:right w:val="single" w:sz="4" w:space="0" w:color="auto"/>
            </w:tcBorders>
          </w:tcPr>
          <w:p w14:paraId="10014A7E" w14:textId="2237FF53" w:rsidR="008E020E" w:rsidRPr="00751297" w:rsidRDefault="008E020E" w:rsidP="008E020E">
            <w:pPr>
              <w:spacing w:line="240" w:lineRule="auto"/>
              <w:ind w:firstLine="0"/>
              <w:jc w:val="left"/>
              <w:rPr>
                <w:sz w:val="20"/>
                <w:szCs w:val="20"/>
              </w:rPr>
            </w:pPr>
            <w:r w:rsidRPr="00751297">
              <w:rPr>
                <w:sz w:val="20"/>
                <w:szCs w:val="20"/>
              </w:rPr>
              <w:t xml:space="preserve">     Former, n (%)</w:t>
            </w:r>
          </w:p>
        </w:tc>
        <w:tc>
          <w:tcPr>
            <w:tcW w:w="3240" w:type="dxa"/>
            <w:tcBorders>
              <w:top w:val="nil"/>
              <w:left w:val="single" w:sz="4" w:space="0" w:color="auto"/>
              <w:bottom w:val="nil"/>
              <w:right w:val="single" w:sz="4" w:space="0" w:color="auto"/>
            </w:tcBorders>
          </w:tcPr>
          <w:p w14:paraId="2B622B0F" w14:textId="32D0712F" w:rsidR="008E020E" w:rsidRPr="00751297" w:rsidRDefault="008E020E" w:rsidP="008E020E">
            <w:pPr>
              <w:spacing w:line="240" w:lineRule="auto"/>
              <w:ind w:firstLine="0"/>
              <w:jc w:val="center"/>
              <w:rPr>
                <w:sz w:val="20"/>
                <w:szCs w:val="20"/>
              </w:rPr>
            </w:pPr>
            <w:r w:rsidRPr="00751297">
              <w:rPr>
                <w:sz w:val="20"/>
                <w:szCs w:val="20"/>
              </w:rPr>
              <w:t>314 (27.7)</w:t>
            </w:r>
          </w:p>
        </w:tc>
      </w:tr>
      <w:tr w:rsidR="00751297" w:rsidRPr="00751297" w14:paraId="69CA8E2F" w14:textId="255CB237" w:rsidTr="00BF6D9F">
        <w:trPr>
          <w:trHeight w:val="90"/>
          <w:jc w:val="center"/>
        </w:trPr>
        <w:tc>
          <w:tcPr>
            <w:tcW w:w="4230" w:type="dxa"/>
            <w:tcBorders>
              <w:top w:val="nil"/>
              <w:left w:val="single" w:sz="4" w:space="0" w:color="auto"/>
              <w:bottom w:val="single" w:sz="4" w:space="0" w:color="auto"/>
              <w:right w:val="single" w:sz="4" w:space="0" w:color="auto"/>
            </w:tcBorders>
          </w:tcPr>
          <w:p w14:paraId="3C8E7711" w14:textId="2581D6DA" w:rsidR="008E020E" w:rsidRPr="00751297" w:rsidRDefault="008E020E" w:rsidP="008E020E">
            <w:pPr>
              <w:spacing w:line="240" w:lineRule="auto"/>
              <w:ind w:firstLine="0"/>
              <w:jc w:val="left"/>
              <w:rPr>
                <w:sz w:val="20"/>
                <w:szCs w:val="20"/>
              </w:rPr>
            </w:pPr>
            <w:r w:rsidRPr="00751297">
              <w:rPr>
                <w:sz w:val="20"/>
                <w:szCs w:val="20"/>
              </w:rPr>
              <w:t xml:space="preserve">     Current, n (%)</w:t>
            </w:r>
          </w:p>
        </w:tc>
        <w:tc>
          <w:tcPr>
            <w:tcW w:w="3240" w:type="dxa"/>
            <w:tcBorders>
              <w:top w:val="nil"/>
              <w:left w:val="single" w:sz="4" w:space="0" w:color="auto"/>
              <w:bottom w:val="single" w:sz="4" w:space="0" w:color="auto"/>
              <w:right w:val="single" w:sz="4" w:space="0" w:color="auto"/>
            </w:tcBorders>
          </w:tcPr>
          <w:p w14:paraId="3BFCCD7D" w14:textId="7B8B845E" w:rsidR="008E020E" w:rsidRPr="00751297" w:rsidRDefault="008E020E" w:rsidP="008E020E">
            <w:pPr>
              <w:spacing w:line="240" w:lineRule="auto"/>
              <w:ind w:firstLine="0"/>
              <w:jc w:val="center"/>
              <w:rPr>
                <w:sz w:val="20"/>
                <w:szCs w:val="20"/>
              </w:rPr>
            </w:pPr>
            <w:r w:rsidRPr="00751297">
              <w:rPr>
                <w:sz w:val="20"/>
                <w:szCs w:val="20"/>
              </w:rPr>
              <w:t>308 (27.2)</w:t>
            </w:r>
          </w:p>
        </w:tc>
      </w:tr>
      <w:tr w:rsidR="00751297" w:rsidRPr="00751297" w14:paraId="08310AFD" w14:textId="0EFA7077" w:rsidTr="00BF6D9F">
        <w:trPr>
          <w:trHeight w:val="192"/>
          <w:jc w:val="center"/>
        </w:trPr>
        <w:tc>
          <w:tcPr>
            <w:tcW w:w="4230" w:type="dxa"/>
            <w:tcBorders>
              <w:top w:val="single" w:sz="4" w:space="0" w:color="auto"/>
            </w:tcBorders>
          </w:tcPr>
          <w:p w14:paraId="1ABD8DCC" w14:textId="2FFA7358" w:rsidR="008E020E" w:rsidRPr="00751297" w:rsidRDefault="008E020E" w:rsidP="008E020E">
            <w:pPr>
              <w:spacing w:line="240" w:lineRule="auto"/>
              <w:ind w:firstLine="0"/>
              <w:jc w:val="left"/>
              <w:rPr>
                <w:sz w:val="20"/>
                <w:szCs w:val="20"/>
              </w:rPr>
            </w:pPr>
            <w:r w:rsidRPr="00751297">
              <w:rPr>
                <w:sz w:val="20"/>
                <w:szCs w:val="20"/>
              </w:rPr>
              <w:t>Alcohol use, n (%)</w:t>
            </w:r>
          </w:p>
        </w:tc>
        <w:tc>
          <w:tcPr>
            <w:tcW w:w="3240" w:type="dxa"/>
            <w:tcBorders>
              <w:top w:val="single" w:sz="4" w:space="0" w:color="auto"/>
            </w:tcBorders>
          </w:tcPr>
          <w:p w14:paraId="79D76CB1" w14:textId="7736B057" w:rsidR="008E020E" w:rsidRPr="00751297" w:rsidRDefault="008E020E" w:rsidP="008E020E">
            <w:pPr>
              <w:spacing w:line="240" w:lineRule="auto"/>
              <w:ind w:firstLine="0"/>
              <w:jc w:val="center"/>
              <w:rPr>
                <w:sz w:val="20"/>
                <w:szCs w:val="20"/>
              </w:rPr>
            </w:pPr>
            <w:r w:rsidRPr="00751297">
              <w:rPr>
                <w:sz w:val="20"/>
                <w:szCs w:val="20"/>
              </w:rPr>
              <w:t>556 (49.0)</w:t>
            </w:r>
          </w:p>
        </w:tc>
      </w:tr>
      <w:tr w:rsidR="00751297" w:rsidRPr="00751297" w14:paraId="6E1175B9" w14:textId="252A8B4E" w:rsidTr="00BF6D9F">
        <w:trPr>
          <w:trHeight w:val="161"/>
          <w:jc w:val="center"/>
        </w:trPr>
        <w:tc>
          <w:tcPr>
            <w:tcW w:w="4230" w:type="dxa"/>
          </w:tcPr>
          <w:p w14:paraId="5C7F44DB" w14:textId="30A4F0D2" w:rsidR="008E020E" w:rsidRPr="00751297" w:rsidRDefault="008E020E" w:rsidP="008E020E">
            <w:pPr>
              <w:spacing w:line="240" w:lineRule="auto"/>
              <w:ind w:firstLine="0"/>
              <w:jc w:val="left"/>
              <w:rPr>
                <w:sz w:val="20"/>
                <w:szCs w:val="20"/>
              </w:rPr>
            </w:pPr>
            <w:r w:rsidRPr="00751297">
              <w:rPr>
                <w:sz w:val="20"/>
                <w:szCs w:val="20"/>
              </w:rPr>
              <w:t>Systolic blood pressure (mmHg)</w:t>
            </w:r>
          </w:p>
        </w:tc>
        <w:tc>
          <w:tcPr>
            <w:tcW w:w="3240" w:type="dxa"/>
          </w:tcPr>
          <w:p w14:paraId="530114AA" w14:textId="7B40EA90" w:rsidR="008E020E" w:rsidRPr="00751297" w:rsidRDefault="008E020E" w:rsidP="008E020E">
            <w:pPr>
              <w:spacing w:line="240" w:lineRule="auto"/>
              <w:ind w:firstLine="0"/>
              <w:jc w:val="center"/>
              <w:rPr>
                <w:sz w:val="20"/>
                <w:szCs w:val="20"/>
              </w:rPr>
            </w:pPr>
            <w:r w:rsidRPr="00751297">
              <w:rPr>
                <w:sz w:val="20"/>
                <w:szCs w:val="20"/>
              </w:rPr>
              <w:t>124.0</w:t>
            </w:r>
            <w:r w:rsidR="00441BA2" w:rsidRPr="00751297">
              <w:rPr>
                <w:sz w:val="20"/>
                <w:szCs w:val="20"/>
              </w:rPr>
              <w:t xml:space="preserve"> </w:t>
            </w:r>
            <w:r w:rsidRPr="00751297">
              <w:rPr>
                <w:sz w:val="20"/>
                <w:szCs w:val="20"/>
              </w:rPr>
              <w:t>±</w:t>
            </w:r>
            <w:r w:rsidR="00441BA2" w:rsidRPr="00751297">
              <w:rPr>
                <w:sz w:val="20"/>
                <w:szCs w:val="20"/>
              </w:rPr>
              <w:t xml:space="preserve"> </w:t>
            </w:r>
            <w:r w:rsidRPr="00751297">
              <w:rPr>
                <w:sz w:val="20"/>
                <w:szCs w:val="20"/>
              </w:rPr>
              <w:t>14.0</w:t>
            </w:r>
          </w:p>
        </w:tc>
      </w:tr>
      <w:tr w:rsidR="00751297" w:rsidRPr="00751297" w14:paraId="1FAB1D14" w14:textId="77777777" w:rsidTr="00BF6D9F">
        <w:trPr>
          <w:trHeight w:val="110"/>
          <w:jc w:val="center"/>
        </w:trPr>
        <w:tc>
          <w:tcPr>
            <w:tcW w:w="4230" w:type="dxa"/>
          </w:tcPr>
          <w:p w14:paraId="78F85FB4" w14:textId="157DD85C" w:rsidR="008E020E" w:rsidRPr="00751297" w:rsidRDefault="008E020E" w:rsidP="008E020E">
            <w:pPr>
              <w:spacing w:line="240" w:lineRule="auto"/>
              <w:ind w:firstLine="0"/>
              <w:jc w:val="left"/>
              <w:rPr>
                <w:sz w:val="20"/>
                <w:szCs w:val="20"/>
              </w:rPr>
            </w:pPr>
            <w:r w:rsidRPr="00751297">
              <w:rPr>
                <w:sz w:val="20"/>
                <w:szCs w:val="20"/>
              </w:rPr>
              <w:t>Medications for hypertension, n (%)</w:t>
            </w:r>
          </w:p>
        </w:tc>
        <w:tc>
          <w:tcPr>
            <w:tcW w:w="3240" w:type="dxa"/>
          </w:tcPr>
          <w:p w14:paraId="6B7C6E94" w14:textId="38C861E2" w:rsidR="008E020E" w:rsidRPr="00751297" w:rsidRDefault="008E020E" w:rsidP="008E020E">
            <w:pPr>
              <w:spacing w:line="240" w:lineRule="auto"/>
              <w:ind w:firstLine="0"/>
              <w:jc w:val="center"/>
              <w:rPr>
                <w:sz w:val="20"/>
                <w:szCs w:val="20"/>
              </w:rPr>
            </w:pPr>
            <w:r w:rsidRPr="00751297">
              <w:rPr>
                <w:sz w:val="20"/>
                <w:szCs w:val="20"/>
              </w:rPr>
              <w:t>111 (9.8)</w:t>
            </w:r>
          </w:p>
        </w:tc>
      </w:tr>
      <w:tr w:rsidR="00751297" w:rsidRPr="00751297" w14:paraId="74CD2F49" w14:textId="18D3F662" w:rsidTr="00BF6D9F">
        <w:trPr>
          <w:trHeight w:val="110"/>
          <w:jc w:val="center"/>
        </w:trPr>
        <w:tc>
          <w:tcPr>
            <w:tcW w:w="4230" w:type="dxa"/>
          </w:tcPr>
          <w:p w14:paraId="2EDE1D57" w14:textId="55D8668F" w:rsidR="008E020E" w:rsidRPr="00751297" w:rsidRDefault="008E020E" w:rsidP="008E020E">
            <w:pPr>
              <w:spacing w:line="240" w:lineRule="auto"/>
              <w:ind w:firstLine="0"/>
              <w:jc w:val="left"/>
              <w:rPr>
                <w:sz w:val="20"/>
                <w:szCs w:val="20"/>
              </w:rPr>
            </w:pPr>
            <w:r w:rsidRPr="00751297">
              <w:rPr>
                <w:sz w:val="20"/>
                <w:szCs w:val="20"/>
              </w:rPr>
              <w:t>Hypertension, n (%)</w:t>
            </w:r>
          </w:p>
        </w:tc>
        <w:tc>
          <w:tcPr>
            <w:tcW w:w="3240" w:type="dxa"/>
          </w:tcPr>
          <w:p w14:paraId="53F18D50" w14:textId="4A847E6B" w:rsidR="008E020E" w:rsidRPr="00751297" w:rsidRDefault="008E020E" w:rsidP="008E020E">
            <w:pPr>
              <w:spacing w:line="240" w:lineRule="auto"/>
              <w:ind w:firstLine="0"/>
              <w:jc w:val="center"/>
              <w:rPr>
                <w:sz w:val="20"/>
                <w:szCs w:val="20"/>
              </w:rPr>
            </w:pPr>
            <w:r w:rsidRPr="00751297">
              <w:rPr>
                <w:sz w:val="20"/>
                <w:szCs w:val="20"/>
              </w:rPr>
              <w:t>254 (22.4)</w:t>
            </w:r>
          </w:p>
        </w:tc>
      </w:tr>
      <w:tr w:rsidR="00751297" w:rsidRPr="00751297" w14:paraId="6F0ACBCB" w14:textId="77777777" w:rsidTr="00BF6D9F">
        <w:trPr>
          <w:trHeight w:val="252"/>
          <w:jc w:val="center"/>
        </w:trPr>
        <w:tc>
          <w:tcPr>
            <w:tcW w:w="4230" w:type="dxa"/>
          </w:tcPr>
          <w:p w14:paraId="3A1B25C9" w14:textId="509E60B8" w:rsidR="008E020E" w:rsidRPr="00751297" w:rsidRDefault="008E020E" w:rsidP="008E020E">
            <w:pPr>
              <w:spacing w:line="240" w:lineRule="auto"/>
              <w:ind w:firstLine="0"/>
              <w:jc w:val="left"/>
              <w:rPr>
                <w:sz w:val="20"/>
                <w:szCs w:val="20"/>
              </w:rPr>
            </w:pPr>
            <w:r w:rsidRPr="00751297">
              <w:rPr>
                <w:sz w:val="20"/>
                <w:szCs w:val="20"/>
              </w:rPr>
              <w:t>Glucose</w:t>
            </w:r>
          </w:p>
        </w:tc>
        <w:tc>
          <w:tcPr>
            <w:tcW w:w="3240" w:type="dxa"/>
          </w:tcPr>
          <w:p w14:paraId="2084AC25" w14:textId="5EC735B4" w:rsidR="008E020E" w:rsidRPr="00751297" w:rsidRDefault="008E020E" w:rsidP="008E020E">
            <w:pPr>
              <w:spacing w:line="240" w:lineRule="auto"/>
              <w:ind w:firstLine="0"/>
              <w:jc w:val="center"/>
              <w:rPr>
                <w:sz w:val="20"/>
                <w:szCs w:val="20"/>
              </w:rPr>
            </w:pPr>
            <w:r w:rsidRPr="00751297">
              <w:rPr>
                <w:sz w:val="20"/>
                <w:szCs w:val="20"/>
              </w:rPr>
              <w:t>105.1</w:t>
            </w:r>
            <w:r w:rsidR="00441BA2" w:rsidRPr="00751297">
              <w:rPr>
                <w:sz w:val="20"/>
                <w:szCs w:val="20"/>
              </w:rPr>
              <w:t xml:space="preserve"> </w:t>
            </w:r>
            <w:r w:rsidRPr="00751297">
              <w:rPr>
                <w:sz w:val="20"/>
                <w:szCs w:val="20"/>
              </w:rPr>
              <w:t>±</w:t>
            </w:r>
            <w:r w:rsidR="00441BA2" w:rsidRPr="00751297">
              <w:rPr>
                <w:sz w:val="20"/>
                <w:szCs w:val="20"/>
              </w:rPr>
              <w:t xml:space="preserve"> </w:t>
            </w:r>
            <w:r w:rsidRPr="00751297">
              <w:rPr>
                <w:sz w:val="20"/>
                <w:szCs w:val="20"/>
              </w:rPr>
              <w:t>18.1</w:t>
            </w:r>
          </w:p>
        </w:tc>
      </w:tr>
      <w:tr w:rsidR="00751297" w:rsidRPr="00751297" w14:paraId="178692C2" w14:textId="77777777" w:rsidTr="00BF6D9F">
        <w:trPr>
          <w:trHeight w:val="252"/>
          <w:jc w:val="center"/>
        </w:trPr>
        <w:tc>
          <w:tcPr>
            <w:tcW w:w="4230" w:type="dxa"/>
          </w:tcPr>
          <w:p w14:paraId="44CD0133" w14:textId="5328BAF6" w:rsidR="008E020E" w:rsidRPr="00751297" w:rsidRDefault="008E020E" w:rsidP="008E020E">
            <w:pPr>
              <w:spacing w:line="240" w:lineRule="auto"/>
              <w:ind w:firstLine="0"/>
              <w:jc w:val="left"/>
              <w:rPr>
                <w:sz w:val="20"/>
                <w:szCs w:val="20"/>
              </w:rPr>
            </w:pPr>
            <w:r w:rsidRPr="00751297">
              <w:rPr>
                <w:sz w:val="20"/>
                <w:szCs w:val="20"/>
              </w:rPr>
              <w:t>Medications for diabetes, n (%)</w:t>
            </w:r>
          </w:p>
        </w:tc>
        <w:tc>
          <w:tcPr>
            <w:tcW w:w="3240" w:type="dxa"/>
          </w:tcPr>
          <w:p w14:paraId="07B3CB30" w14:textId="5775695E" w:rsidR="008E020E" w:rsidRPr="00751297" w:rsidRDefault="008E020E" w:rsidP="008E020E">
            <w:pPr>
              <w:spacing w:line="240" w:lineRule="auto"/>
              <w:ind w:firstLine="0"/>
              <w:jc w:val="center"/>
              <w:rPr>
                <w:sz w:val="20"/>
                <w:szCs w:val="20"/>
              </w:rPr>
            </w:pPr>
            <w:r w:rsidRPr="00751297">
              <w:rPr>
                <w:sz w:val="20"/>
                <w:szCs w:val="20"/>
              </w:rPr>
              <w:t>21 (1.9)</w:t>
            </w:r>
          </w:p>
        </w:tc>
      </w:tr>
      <w:tr w:rsidR="00751297" w:rsidRPr="00751297" w14:paraId="275FEDF3" w14:textId="77777777" w:rsidTr="00BF6D9F">
        <w:trPr>
          <w:trHeight w:val="252"/>
          <w:jc w:val="center"/>
        </w:trPr>
        <w:tc>
          <w:tcPr>
            <w:tcW w:w="4230" w:type="dxa"/>
          </w:tcPr>
          <w:p w14:paraId="04A09137" w14:textId="7E5B3647" w:rsidR="008E020E" w:rsidRPr="00751297" w:rsidRDefault="008E020E" w:rsidP="008E020E">
            <w:pPr>
              <w:spacing w:line="240" w:lineRule="auto"/>
              <w:ind w:firstLine="0"/>
              <w:jc w:val="left"/>
              <w:rPr>
                <w:sz w:val="20"/>
                <w:szCs w:val="20"/>
              </w:rPr>
            </w:pPr>
            <w:r w:rsidRPr="00751297">
              <w:rPr>
                <w:sz w:val="20"/>
                <w:szCs w:val="20"/>
              </w:rPr>
              <w:t>Diabetes, n (%)</w:t>
            </w:r>
          </w:p>
        </w:tc>
        <w:tc>
          <w:tcPr>
            <w:tcW w:w="3240" w:type="dxa"/>
          </w:tcPr>
          <w:p w14:paraId="089DA2DC" w14:textId="237207DC" w:rsidR="008E020E" w:rsidRPr="00751297" w:rsidRDefault="008E020E" w:rsidP="008E020E">
            <w:pPr>
              <w:spacing w:line="240" w:lineRule="auto"/>
              <w:ind w:firstLine="0"/>
              <w:jc w:val="center"/>
              <w:rPr>
                <w:sz w:val="20"/>
                <w:szCs w:val="20"/>
              </w:rPr>
            </w:pPr>
            <w:r w:rsidRPr="00751297">
              <w:rPr>
                <w:sz w:val="20"/>
                <w:szCs w:val="20"/>
              </w:rPr>
              <w:t>80 (7.1)</w:t>
            </w:r>
          </w:p>
        </w:tc>
      </w:tr>
      <w:tr w:rsidR="00751297" w:rsidRPr="00751297" w14:paraId="43D6DDF0" w14:textId="77777777" w:rsidTr="00BF6D9F">
        <w:trPr>
          <w:trHeight w:val="263"/>
          <w:jc w:val="center"/>
        </w:trPr>
        <w:tc>
          <w:tcPr>
            <w:tcW w:w="4230" w:type="dxa"/>
          </w:tcPr>
          <w:p w14:paraId="1B53BB58" w14:textId="1F8CF0AA" w:rsidR="008E020E" w:rsidRPr="00751297" w:rsidRDefault="008E020E" w:rsidP="008E020E">
            <w:pPr>
              <w:spacing w:line="240" w:lineRule="auto"/>
              <w:ind w:firstLine="0"/>
              <w:jc w:val="left"/>
              <w:rPr>
                <w:sz w:val="20"/>
                <w:szCs w:val="20"/>
              </w:rPr>
            </w:pPr>
            <w:r w:rsidRPr="00751297">
              <w:rPr>
                <w:sz w:val="20"/>
                <w:szCs w:val="20"/>
              </w:rPr>
              <w:t>LDL-</w:t>
            </w:r>
            <w:r w:rsidR="00833A4A" w:rsidRPr="00751297">
              <w:rPr>
                <w:sz w:val="20"/>
                <w:szCs w:val="20"/>
              </w:rPr>
              <w:t>C</w:t>
            </w:r>
            <w:r w:rsidRPr="00751297">
              <w:rPr>
                <w:sz w:val="20"/>
                <w:szCs w:val="20"/>
              </w:rPr>
              <w:t xml:space="preserve"> (mg/dl)</w:t>
            </w:r>
          </w:p>
        </w:tc>
        <w:tc>
          <w:tcPr>
            <w:tcW w:w="3240" w:type="dxa"/>
          </w:tcPr>
          <w:p w14:paraId="7646DF08" w14:textId="69F00706" w:rsidR="008E020E" w:rsidRPr="00751297" w:rsidRDefault="008E020E" w:rsidP="008E020E">
            <w:pPr>
              <w:spacing w:line="240" w:lineRule="auto"/>
              <w:ind w:firstLine="0"/>
              <w:jc w:val="center"/>
              <w:rPr>
                <w:sz w:val="20"/>
                <w:szCs w:val="20"/>
              </w:rPr>
            </w:pPr>
            <w:r w:rsidRPr="00751297">
              <w:rPr>
                <w:sz w:val="20"/>
                <w:szCs w:val="20"/>
              </w:rPr>
              <w:t>127.1</w:t>
            </w:r>
            <w:r w:rsidR="00441BA2" w:rsidRPr="00751297">
              <w:rPr>
                <w:sz w:val="20"/>
                <w:szCs w:val="20"/>
              </w:rPr>
              <w:t xml:space="preserve"> </w:t>
            </w:r>
            <w:r w:rsidRPr="00751297">
              <w:rPr>
                <w:sz w:val="20"/>
                <w:szCs w:val="20"/>
              </w:rPr>
              <w:t>±</w:t>
            </w:r>
            <w:r w:rsidR="00441BA2" w:rsidRPr="00751297">
              <w:rPr>
                <w:sz w:val="20"/>
                <w:szCs w:val="20"/>
              </w:rPr>
              <w:t xml:space="preserve"> </w:t>
            </w:r>
            <w:r w:rsidRPr="00751297">
              <w:rPr>
                <w:sz w:val="20"/>
                <w:szCs w:val="20"/>
              </w:rPr>
              <w:t>34.9</w:t>
            </w:r>
          </w:p>
        </w:tc>
      </w:tr>
      <w:tr w:rsidR="00751297" w:rsidRPr="00751297" w14:paraId="4E4F16FB" w14:textId="77777777" w:rsidTr="00BF6D9F">
        <w:trPr>
          <w:trHeight w:val="79"/>
          <w:jc w:val="center"/>
        </w:trPr>
        <w:tc>
          <w:tcPr>
            <w:tcW w:w="4230" w:type="dxa"/>
          </w:tcPr>
          <w:p w14:paraId="65CFF626" w14:textId="76BB8E9C" w:rsidR="008E020E" w:rsidRPr="00751297" w:rsidRDefault="008E020E" w:rsidP="008E020E">
            <w:pPr>
              <w:spacing w:line="240" w:lineRule="auto"/>
              <w:ind w:firstLine="0"/>
              <w:jc w:val="left"/>
              <w:rPr>
                <w:sz w:val="20"/>
                <w:szCs w:val="20"/>
              </w:rPr>
            </w:pPr>
            <w:r w:rsidRPr="00751297">
              <w:rPr>
                <w:sz w:val="20"/>
                <w:szCs w:val="20"/>
              </w:rPr>
              <w:t>HDL-</w:t>
            </w:r>
            <w:r w:rsidR="00833A4A" w:rsidRPr="00751297">
              <w:rPr>
                <w:sz w:val="20"/>
                <w:szCs w:val="20"/>
              </w:rPr>
              <w:t>C</w:t>
            </w:r>
            <w:r w:rsidRPr="00751297">
              <w:rPr>
                <w:sz w:val="20"/>
                <w:szCs w:val="20"/>
              </w:rPr>
              <w:t xml:space="preserve"> (mg/dl)</w:t>
            </w:r>
          </w:p>
        </w:tc>
        <w:tc>
          <w:tcPr>
            <w:tcW w:w="3240" w:type="dxa"/>
          </w:tcPr>
          <w:p w14:paraId="7B76B185" w14:textId="1A937249" w:rsidR="008E020E" w:rsidRPr="00751297" w:rsidRDefault="008E020E" w:rsidP="008E020E">
            <w:pPr>
              <w:spacing w:line="240" w:lineRule="auto"/>
              <w:ind w:firstLine="0"/>
              <w:jc w:val="center"/>
              <w:rPr>
                <w:sz w:val="20"/>
                <w:szCs w:val="20"/>
              </w:rPr>
            </w:pPr>
            <w:r w:rsidRPr="00751297">
              <w:rPr>
                <w:sz w:val="20"/>
                <w:szCs w:val="20"/>
              </w:rPr>
              <w:t>50.2</w:t>
            </w:r>
            <w:r w:rsidR="00441BA2" w:rsidRPr="00751297">
              <w:rPr>
                <w:sz w:val="20"/>
                <w:szCs w:val="20"/>
              </w:rPr>
              <w:t xml:space="preserve"> </w:t>
            </w:r>
            <w:r w:rsidRPr="00751297">
              <w:rPr>
                <w:sz w:val="20"/>
                <w:szCs w:val="20"/>
              </w:rPr>
              <w:t>±</w:t>
            </w:r>
            <w:r w:rsidR="00441BA2" w:rsidRPr="00751297">
              <w:rPr>
                <w:sz w:val="20"/>
                <w:szCs w:val="20"/>
              </w:rPr>
              <w:t xml:space="preserve"> </w:t>
            </w:r>
            <w:r w:rsidRPr="00751297">
              <w:rPr>
                <w:sz w:val="20"/>
                <w:szCs w:val="20"/>
              </w:rPr>
              <w:t>13.5</w:t>
            </w:r>
          </w:p>
        </w:tc>
      </w:tr>
      <w:tr w:rsidR="00751297" w:rsidRPr="00751297" w14:paraId="21A76B1C" w14:textId="77777777" w:rsidTr="00BF6D9F">
        <w:trPr>
          <w:trHeight w:val="79"/>
          <w:jc w:val="center"/>
        </w:trPr>
        <w:tc>
          <w:tcPr>
            <w:tcW w:w="4230" w:type="dxa"/>
          </w:tcPr>
          <w:p w14:paraId="3DFB7A49" w14:textId="3683F8A1" w:rsidR="008E020E" w:rsidRPr="00751297" w:rsidRDefault="008E020E" w:rsidP="008E020E">
            <w:pPr>
              <w:spacing w:line="240" w:lineRule="auto"/>
              <w:ind w:firstLine="0"/>
              <w:jc w:val="left"/>
              <w:rPr>
                <w:sz w:val="20"/>
                <w:szCs w:val="20"/>
              </w:rPr>
            </w:pPr>
            <w:r w:rsidRPr="00751297">
              <w:rPr>
                <w:sz w:val="20"/>
                <w:szCs w:val="20"/>
              </w:rPr>
              <w:t>Total</w:t>
            </w:r>
            <w:r w:rsidR="008530BD" w:rsidRPr="00751297">
              <w:rPr>
                <w:sz w:val="20"/>
                <w:szCs w:val="20"/>
              </w:rPr>
              <w:t xml:space="preserve"> </w:t>
            </w:r>
            <w:r w:rsidRPr="00751297">
              <w:rPr>
                <w:sz w:val="20"/>
                <w:szCs w:val="20"/>
              </w:rPr>
              <w:t>cholesterol (mg/dl)</w:t>
            </w:r>
          </w:p>
        </w:tc>
        <w:tc>
          <w:tcPr>
            <w:tcW w:w="3240" w:type="dxa"/>
          </w:tcPr>
          <w:p w14:paraId="7B6B89A0" w14:textId="3DBE4C3B" w:rsidR="008E020E" w:rsidRPr="00751297" w:rsidRDefault="008E020E" w:rsidP="008E020E">
            <w:pPr>
              <w:spacing w:line="240" w:lineRule="auto"/>
              <w:ind w:firstLine="0"/>
              <w:jc w:val="center"/>
              <w:rPr>
                <w:sz w:val="20"/>
                <w:szCs w:val="20"/>
              </w:rPr>
            </w:pPr>
            <w:r w:rsidRPr="00751297">
              <w:rPr>
                <w:sz w:val="20"/>
                <w:szCs w:val="20"/>
              </w:rPr>
              <w:t>207.9</w:t>
            </w:r>
            <w:r w:rsidR="00441BA2" w:rsidRPr="00751297">
              <w:rPr>
                <w:sz w:val="20"/>
                <w:szCs w:val="20"/>
              </w:rPr>
              <w:t xml:space="preserve"> </w:t>
            </w:r>
            <w:r w:rsidRPr="00751297">
              <w:rPr>
                <w:sz w:val="20"/>
                <w:szCs w:val="20"/>
              </w:rPr>
              <w:t>±</w:t>
            </w:r>
            <w:r w:rsidR="00441BA2" w:rsidRPr="00751297">
              <w:rPr>
                <w:sz w:val="20"/>
                <w:szCs w:val="20"/>
              </w:rPr>
              <w:t xml:space="preserve"> </w:t>
            </w:r>
            <w:r w:rsidRPr="00751297">
              <w:rPr>
                <w:sz w:val="20"/>
                <w:szCs w:val="20"/>
              </w:rPr>
              <w:t>37.9</w:t>
            </w:r>
          </w:p>
        </w:tc>
      </w:tr>
      <w:tr w:rsidR="00751297" w:rsidRPr="00751297" w14:paraId="35796CD3" w14:textId="77777777" w:rsidTr="00BF6D9F">
        <w:trPr>
          <w:trHeight w:val="79"/>
          <w:jc w:val="center"/>
        </w:trPr>
        <w:tc>
          <w:tcPr>
            <w:tcW w:w="4230" w:type="dxa"/>
          </w:tcPr>
          <w:p w14:paraId="19C49C26" w14:textId="2C516318" w:rsidR="008E020E" w:rsidRPr="00751297" w:rsidRDefault="008E020E" w:rsidP="008E020E">
            <w:pPr>
              <w:spacing w:line="240" w:lineRule="auto"/>
              <w:ind w:firstLine="0"/>
              <w:jc w:val="left"/>
              <w:rPr>
                <w:sz w:val="20"/>
                <w:szCs w:val="20"/>
              </w:rPr>
            </w:pPr>
            <w:r w:rsidRPr="00751297">
              <w:rPr>
                <w:sz w:val="20"/>
                <w:szCs w:val="20"/>
              </w:rPr>
              <w:t>Triglyceride (mg/dl)</w:t>
            </w:r>
          </w:p>
        </w:tc>
        <w:tc>
          <w:tcPr>
            <w:tcW w:w="3240" w:type="dxa"/>
          </w:tcPr>
          <w:p w14:paraId="27701F24" w14:textId="2C8917AD" w:rsidR="008E020E" w:rsidRPr="00751297" w:rsidRDefault="008E020E" w:rsidP="008E020E">
            <w:pPr>
              <w:spacing w:line="240" w:lineRule="auto"/>
              <w:ind w:firstLine="0"/>
              <w:jc w:val="center"/>
              <w:rPr>
                <w:sz w:val="20"/>
                <w:szCs w:val="20"/>
              </w:rPr>
            </w:pPr>
            <w:r w:rsidRPr="00751297">
              <w:rPr>
                <w:sz w:val="20"/>
                <w:szCs w:val="20"/>
              </w:rPr>
              <w:t>131.5 (85.0, 190.0)</w:t>
            </w:r>
          </w:p>
        </w:tc>
      </w:tr>
      <w:tr w:rsidR="00751297" w:rsidRPr="00751297" w14:paraId="4D19A5DF" w14:textId="77777777" w:rsidTr="00BF6D9F">
        <w:trPr>
          <w:trHeight w:val="79"/>
          <w:jc w:val="center"/>
        </w:trPr>
        <w:tc>
          <w:tcPr>
            <w:tcW w:w="4230" w:type="dxa"/>
          </w:tcPr>
          <w:p w14:paraId="2CE046AF" w14:textId="1EFFD064" w:rsidR="008E020E" w:rsidRPr="00751297" w:rsidRDefault="008E020E" w:rsidP="008E020E">
            <w:pPr>
              <w:spacing w:line="240" w:lineRule="auto"/>
              <w:ind w:firstLine="0"/>
              <w:jc w:val="left"/>
              <w:rPr>
                <w:sz w:val="20"/>
                <w:szCs w:val="20"/>
              </w:rPr>
            </w:pPr>
            <w:r w:rsidRPr="00751297">
              <w:rPr>
                <w:sz w:val="20"/>
                <w:szCs w:val="20"/>
              </w:rPr>
              <w:t>Medications for hyperlipidemia, n (%)</w:t>
            </w:r>
          </w:p>
        </w:tc>
        <w:tc>
          <w:tcPr>
            <w:tcW w:w="3240" w:type="dxa"/>
          </w:tcPr>
          <w:p w14:paraId="3304756D" w14:textId="0F9B55FC" w:rsidR="008E020E" w:rsidRPr="00751297" w:rsidRDefault="008E020E" w:rsidP="008E020E">
            <w:pPr>
              <w:spacing w:line="240" w:lineRule="auto"/>
              <w:ind w:firstLine="0"/>
              <w:jc w:val="center"/>
              <w:rPr>
                <w:sz w:val="20"/>
                <w:szCs w:val="20"/>
              </w:rPr>
            </w:pPr>
            <w:r w:rsidRPr="00751297">
              <w:rPr>
                <w:sz w:val="20"/>
                <w:szCs w:val="20"/>
              </w:rPr>
              <w:t>105 (9.3)</w:t>
            </w:r>
          </w:p>
        </w:tc>
      </w:tr>
      <w:tr w:rsidR="00751297" w:rsidRPr="00751297" w14:paraId="5F747F10" w14:textId="77777777" w:rsidTr="00BF6D9F">
        <w:trPr>
          <w:trHeight w:val="79"/>
          <w:jc w:val="center"/>
        </w:trPr>
        <w:tc>
          <w:tcPr>
            <w:tcW w:w="4230" w:type="dxa"/>
          </w:tcPr>
          <w:p w14:paraId="7C950EEF" w14:textId="780280F0" w:rsidR="008E020E" w:rsidRPr="00751297" w:rsidRDefault="008E020E" w:rsidP="008E020E">
            <w:pPr>
              <w:spacing w:line="240" w:lineRule="auto"/>
              <w:ind w:firstLine="0"/>
              <w:jc w:val="left"/>
              <w:rPr>
                <w:sz w:val="20"/>
                <w:szCs w:val="20"/>
              </w:rPr>
            </w:pPr>
            <w:r w:rsidRPr="00751297">
              <w:rPr>
                <w:sz w:val="20"/>
                <w:szCs w:val="20"/>
              </w:rPr>
              <w:t>Hyperlipidemia, n (%)</w:t>
            </w:r>
          </w:p>
        </w:tc>
        <w:tc>
          <w:tcPr>
            <w:tcW w:w="3240" w:type="dxa"/>
          </w:tcPr>
          <w:p w14:paraId="586EA87E" w14:textId="5467887B" w:rsidR="008E020E" w:rsidRPr="00751297" w:rsidRDefault="008E020E" w:rsidP="008E020E">
            <w:pPr>
              <w:spacing w:line="240" w:lineRule="auto"/>
              <w:ind w:firstLine="0"/>
              <w:jc w:val="center"/>
              <w:rPr>
                <w:sz w:val="20"/>
                <w:szCs w:val="20"/>
              </w:rPr>
            </w:pPr>
            <w:r w:rsidRPr="00751297">
              <w:rPr>
                <w:sz w:val="20"/>
                <w:szCs w:val="20"/>
              </w:rPr>
              <w:t>781 (68.9)</w:t>
            </w:r>
          </w:p>
        </w:tc>
      </w:tr>
      <w:tr w:rsidR="00751297" w:rsidRPr="00751297" w14:paraId="17FBDFF9" w14:textId="77777777" w:rsidTr="00BF6D9F">
        <w:trPr>
          <w:trHeight w:val="252"/>
          <w:jc w:val="center"/>
        </w:trPr>
        <w:tc>
          <w:tcPr>
            <w:tcW w:w="4230" w:type="dxa"/>
          </w:tcPr>
          <w:p w14:paraId="6ADDA784" w14:textId="52F1E9E8" w:rsidR="008E020E" w:rsidRPr="00751297" w:rsidRDefault="008E020E" w:rsidP="008E020E">
            <w:pPr>
              <w:spacing w:line="240" w:lineRule="auto"/>
              <w:ind w:firstLine="0"/>
              <w:jc w:val="left"/>
              <w:rPr>
                <w:sz w:val="20"/>
                <w:szCs w:val="20"/>
              </w:rPr>
            </w:pPr>
            <w:r w:rsidRPr="00751297">
              <w:rPr>
                <w:sz w:val="20"/>
                <w:szCs w:val="20"/>
              </w:rPr>
              <w:t>CAC score</w:t>
            </w:r>
          </w:p>
        </w:tc>
        <w:tc>
          <w:tcPr>
            <w:tcW w:w="3240" w:type="dxa"/>
          </w:tcPr>
          <w:p w14:paraId="6EF73E9B" w14:textId="46197F46" w:rsidR="008E020E" w:rsidRPr="00751297" w:rsidRDefault="008E020E" w:rsidP="008E020E">
            <w:pPr>
              <w:spacing w:line="240" w:lineRule="auto"/>
              <w:ind w:firstLine="0"/>
              <w:jc w:val="center"/>
              <w:rPr>
                <w:sz w:val="20"/>
                <w:szCs w:val="20"/>
              </w:rPr>
            </w:pPr>
            <w:r w:rsidRPr="00751297">
              <w:rPr>
                <w:sz w:val="20"/>
                <w:szCs w:val="20"/>
              </w:rPr>
              <w:t>0 (0, 4.5)</w:t>
            </w:r>
          </w:p>
        </w:tc>
      </w:tr>
      <w:tr w:rsidR="00751297" w:rsidRPr="00751297" w14:paraId="7C62CD97" w14:textId="77777777" w:rsidTr="00BF6D9F">
        <w:trPr>
          <w:trHeight w:val="79"/>
          <w:jc w:val="center"/>
        </w:trPr>
        <w:tc>
          <w:tcPr>
            <w:tcW w:w="4230" w:type="dxa"/>
          </w:tcPr>
          <w:p w14:paraId="3ECE2B77" w14:textId="7E975994" w:rsidR="008E020E" w:rsidRPr="00751297" w:rsidRDefault="008E020E" w:rsidP="008E020E">
            <w:pPr>
              <w:spacing w:line="240" w:lineRule="auto"/>
              <w:ind w:firstLine="0"/>
              <w:jc w:val="left"/>
              <w:rPr>
                <w:sz w:val="20"/>
                <w:szCs w:val="20"/>
              </w:rPr>
            </w:pPr>
            <w:r w:rsidRPr="00751297">
              <w:rPr>
                <w:sz w:val="20"/>
                <w:szCs w:val="20"/>
              </w:rPr>
              <w:t>CAC score</w:t>
            </w:r>
            <w:r w:rsidR="002E2008" w:rsidRPr="00751297">
              <w:rPr>
                <w:sz w:val="20"/>
                <w:szCs w:val="20"/>
              </w:rPr>
              <w:t xml:space="preserve"> </w:t>
            </w:r>
            <w:r w:rsidRPr="00751297">
              <w:rPr>
                <w:sz w:val="20"/>
                <w:szCs w:val="20"/>
                <w:u w:val="single"/>
              </w:rPr>
              <w:t>&gt;</w:t>
            </w:r>
            <w:r w:rsidRPr="00751297">
              <w:rPr>
                <w:sz w:val="20"/>
                <w:szCs w:val="20"/>
              </w:rPr>
              <w:t>10, n (%)</w:t>
            </w:r>
          </w:p>
        </w:tc>
        <w:tc>
          <w:tcPr>
            <w:tcW w:w="3240" w:type="dxa"/>
          </w:tcPr>
          <w:p w14:paraId="430B1FA5" w14:textId="0990C03B" w:rsidR="008E020E" w:rsidRPr="00751297" w:rsidRDefault="008E020E" w:rsidP="008E020E">
            <w:pPr>
              <w:spacing w:line="240" w:lineRule="auto"/>
              <w:ind w:firstLine="0"/>
              <w:jc w:val="center"/>
              <w:rPr>
                <w:sz w:val="20"/>
                <w:szCs w:val="20"/>
              </w:rPr>
            </w:pPr>
            <w:r w:rsidRPr="00751297">
              <w:rPr>
                <w:sz w:val="20"/>
                <w:szCs w:val="20"/>
              </w:rPr>
              <w:t>215 (19.0)</w:t>
            </w:r>
          </w:p>
        </w:tc>
      </w:tr>
      <w:tr w:rsidR="00751297" w:rsidRPr="00751297" w14:paraId="75DEEF27" w14:textId="77777777" w:rsidTr="00BF6D9F">
        <w:trPr>
          <w:trHeight w:val="79"/>
          <w:jc w:val="center"/>
        </w:trPr>
        <w:tc>
          <w:tcPr>
            <w:tcW w:w="4230" w:type="dxa"/>
          </w:tcPr>
          <w:p w14:paraId="1299E145" w14:textId="4EC9183D" w:rsidR="008E020E" w:rsidRPr="00751297" w:rsidRDefault="008E020E" w:rsidP="008E020E">
            <w:pPr>
              <w:spacing w:line="240" w:lineRule="auto"/>
              <w:ind w:firstLine="0"/>
              <w:jc w:val="left"/>
              <w:rPr>
                <w:sz w:val="20"/>
                <w:szCs w:val="20"/>
              </w:rPr>
            </w:pPr>
            <w:r w:rsidRPr="00751297">
              <w:rPr>
                <w:sz w:val="20"/>
                <w:szCs w:val="20"/>
              </w:rPr>
              <w:t>Mean HU value from T12-L3</w:t>
            </w:r>
          </w:p>
        </w:tc>
        <w:tc>
          <w:tcPr>
            <w:tcW w:w="3240" w:type="dxa"/>
          </w:tcPr>
          <w:p w14:paraId="3463DB40" w14:textId="53C4CAA1" w:rsidR="008E020E" w:rsidRPr="00751297" w:rsidRDefault="008E020E" w:rsidP="008E020E">
            <w:pPr>
              <w:spacing w:line="240" w:lineRule="auto"/>
              <w:ind w:firstLine="0"/>
              <w:jc w:val="center"/>
              <w:rPr>
                <w:sz w:val="20"/>
                <w:szCs w:val="20"/>
              </w:rPr>
            </w:pPr>
            <w:r w:rsidRPr="00751297">
              <w:rPr>
                <w:sz w:val="20"/>
                <w:szCs w:val="20"/>
              </w:rPr>
              <w:t>175.4</w:t>
            </w:r>
            <w:r w:rsidR="00441BA2" w:rsidRPr="00751297">
              <w:rPr>
                <w:sz w:val="20"/>
                <w:szCs w:val="20"/>
              </w:rPr>
              <w:t xml:space="preserve"> </w:t>
            </w:r>
            <w:r w:rsidRPr="00751297">
              <w:rPr>
                <w:sz w:val="20"/>
                <w:szCs w:val="20"/>
              </w:rPr>
              <w:t>±</w:t>
            </w:r>
            <w:r w:rsidR="00441BA2" w:rsidRPr="00751297">
              <w:rPr>
                <w:sz w:val="20"/>
                <w:szCs w:val="20"/>
              </w:rPr>
              <w:t xml:space="preserve"> </w:t>
            </w:r>
            <w:r w:rsidRPr="00751297">
              <w:rPr>
                <w:sz w:val="20"/>
                <w:szCs w:val="20"/>
              </w:rPr>
              <w:t>36.3</w:t>
            </w:r>
          </w:p>
        </w:tc>
      </w:tr>
    </w:tbl>
    <w:p w14:paraId="07660BF4" w14:textId="763A1871" w:rsidR="003A7657" w:rsidRPr="00751297" w:rsidRDefault="00554249" w:rsidP="00554249">
      <w:pPr>
        <w:spacing w:line="240" w:lineRule="auto"/>
        <w:ind w:firstLine="0"/>
        <w:rPr>
          <w:sz w:val="20"/>
          <w:szCs w:val="20"/>
        </w:rPr>
      </w:pPr>
      <w:r w:rsidRPr="00751297">
        <w:rPr>
          <w:sz w:val="20"/>
          <w:szCs w:val="20"/>
        </w:rPr>
        <w:t xml:space="preserve">The mean ± standard deviation is shown unless otherwise mentioned. The median (interquartile range) is shown in triglyceride and the CAC score. </w:t>
      </w:r>
      <w:r w:rsidR="00CB15E2" w:rsidRPr="00751297">
        <w:rPr>
          <w:sz w:val="20"/>
          <w:szCs w:val="20"/>
        </w:rPr>
        <w:t>BMI</w:t>
      </w:r>
      <w:r w:rsidR="00673D15" w:rsidRPr="00751297">
        <w:rPr>
          <w:sz w:val="20"/>
          <w:szCs w:val="20"/>
        </w:rPr>
        <w:t xml:space="preserve"> </w:t>
      </w:r>
      <w:r w:rsidR="00CB15E2" w:rsidRPr="00751297">
        <w:rPr>
          <w:sz w:val="20"/>
          <w:szCs w:val="20"/>
        </w:rPr>
        <w:t>=</w:t>
      </w:r>
      <w:r w:rsidR="00B45AA4" w:rsidRPr="00751297">
        <w:rPr>
          <w:sz w:val="20"/>
          <w:szCs w:val="20"/>
        </w:rPr>
        <w:t xml:space="preserve"> </w:t>
      </w:r>
      <w:r w:rsidR="00CB15E2" w:rsidRPr="00751297">
        <w:rPr>
          <w:sz w:val="20"/>
          <w:szCs w:val="20"/>
        </w:rPr>
        <w:t>body</w:t>
      </w:r>
      <w:r w:rsidR="008048AE" w:rsidRPr="00751297">
        <w:rPr>
          <w:sz w:val="20"/>
          <w:szCs w:val="20"/>
        </w:rPr>
        <w:t>-</w:t>
      </w:r>
      <w:r w:rsidR="00CB15E2" w:rsidRPr="00751297">
        <w:rPr>
          <w:sz w:val="20"/>
          <w:szCs w:val="20"/>
        </w:rPr>
        <w:t>mass index</w:t>
      </w:r>
      <w:r w:rsidR="00177093" w:rsidRPr="00751297">
        <w:rPr>
          <w:sz w:val="20"/>
          <w:szCs w:val="20"/>
        </w:rPr>
        <w:t xml:space="preserve">; </w:t>
      </w:r>
      <w:r w:rsidRPr="00751297">
        <w:rPr>
          <w:sz w:val="20"/>
          <w:szCs w:val="20"/>
        </w:rPr>
        <w:t>LDL</w:t>
      </w:r>
      <w:r w:rsidR="00833A4A" w:rsidRPr="00751297">
        <w:rPr>
          <w:sz w:val="20"/>
          <w:szCs w:val="20"/>
        </w:rPr>
        <w:t>-C</w:t>
      </w:r>
      <w:r w:rsidR="00B45AA4" w:rsidRPr="00751297">
        <w:rPr>
          <w:sz w:val="20"/>
          <w:szCs w:val="20"/>
        </w:rPr>
        <w:t xml:space="preserve"> </w:t>
      </w:r>
      <w:r w:rsidRPr="00751297">
        <w:rPr>
          <w:sz w:val="20"/>
          <w:szCs w:val="20"/>
        </w:rPr>
        <w:t>=</w:t>
      </w:r>
      <w:r w:rsidR="00B45AA4" w:rsidRPr="00751297">
        <w:rPr>
          <w:sz w:val="20"/>
          <w:szCs w:val="20"/>
        </w:rPr>
        <w:t xml:space="preserve"> </w:t>
      </w:r>
      <w:r w:rsidRPr="00751297">
        <w:rPr>
          <w:sz w:val="20"/>
          <w:szCs w:val="20"/>
        </w:rPr>
        <w:t>low-density lipoprotein</w:t>
      </w:r>
      <w:r w:rsidR="00833A4A" w:rsidRPr="00751297">
        <w:rPr>
          <w:sz w:val="20"/>
          <w:szCs w:val="20"/>
        </w:rPr>
        <w:t xml:space="preserve"> cholesterol</w:t>
      </w:r>
      <w:r w:rsidRPr="00751297">
        <w:rPr>
          <w:sz w:val="20"/>
          <w:szCs w:val="20"/>
        </w:rPr>
        <w:t>; HDL</w:t>
      </w:r>
      <w:r w:rsidR="00CD4007" w:rsidRPr="00751297">
        <w:rPr>
          <w:sz w:val="20"/>
          <w:szCs w:val="20"/>
        </w:rPr>
        <w:t>-C</w:t>
      </w:r>
      <w:r w:rsidR="00B45AA4" w:rsidRPr="00751297">
        <w:rPr>
          <w:sz w:val="20"/>
          <w:szCs w:val="20"/>
        </w:rPr>
        <w:t xml:space="preserve"> </w:t>
      </w:r>
      <w:r w:rsidRPr="00751297">
        <w:rPr>
          <w:sz w:val="20"/>
          <w:szCs w:val="20"/>
        </w:rPr>
        <w:t>=</w:t>
      </w:r>
      <w:r w:rsidR="00B45AA4" w:rsidRPr="00751297">
        <w:rPr>
          <w:sz w:val="20"/>
          <w:szCs w:val="20"/>
        </w:rPr>
        <w:t xml:space="preserve"> </w:t>
      </w:r>
      <w:r w:rsidRPr="00751297">
        <w:rPr>
          <w:sz w:val="20"/>
          <w:szCs w:val="20"/>
        </w:rPr>
        <w:t>high-density lipoprotein</w:t>
      </w:r>
      <w:r w:rsidR="00833A4A" w:rsidRPr="00751297">
        <w:rPr>
          <w:sz w:val="20"/>
          <w:szCs w:val="20"/>
        </w:rPr>
        <w:t xml:space="preserve"> cholesterol</w:t>
      </w:r>
      <w:r w:rsidRPr="00751297">
        <w:rPr>
          <w:sz w:val="20"/>
          <w:szCs w:val="20"/>
        </w:rPr>
        <w:t>; CAC</w:t>
      </w:r>
      <w:r w:rsidR="00B45AA4" w:rsidRPr="00751297">
        <w:rPr>
          <w:sz w:val="20"/>
          <w:szCs w:val="20"/>
        </w:rPr>
        <w:t xml:space="preserve"> </w:t>
      </w:r>
      <w:r w:rsidR="00833A4A" w:rsidRPr="00751297">
        <w:rPr>
          <w:sz w:val="20"/>
          <w:szCs w:val="20"/>
        </w:rPr>
        <w:t>=</w:t>
      </w:r>
      <w:r w:rsidR="00B45AA4" w:rsidRPr="00751297">
        <w:rPr>
          <w:sz w:val="20"/>
          <w:szCs w:val="20"/>
        </w:rPr>
        <w:t xml:space="preserve"> </w:t>
      </w:r>
      <w:r w:rsidRPr="00751297">
        <w:rPr>
          <w:sz w:val="20"/>
          <w:szCs w:val="20"/>
        </w:rPr>
        <w:t>coronary artery calciﬁcation</w:t>
      </w:r>
    </w:p>
    <w:p w14:paraId="095DF36A" w14:textId="77777777" w:rsidR="00655443" w:rsidRPr="00751297" w:rsidRDefault="00655443" w:rsidP="00554249">
      <w:pPr>
        <w:spacing w:line="240" w:lineRule="auto"/>
        <w:ind w:firstLine="0"/>
        <w:rPr>
          <w:sz w:val="20"/>
          <w:szCs w:val="20"/>
        </w:rPr>
      </w:pPr>
    </w:p>
    <w:p w14:paraId="65425823" w14:textId="77777777" w:rsidR="00554249" w:rsidRPr="00751297" w:rsidRDefault="00554249" w:rsidP="00554249">
      <w:pPr>
        <w:spacing w:line="240" w:lineRule="auto"/>
        <w:ind w:firstLine="0"/>
      </w:pPr>
    </w:p>
    <w:p w14:paraId="40C025B2" w14:textId="3090ADA6" w:rsidR="00BF6D9F" w:rsidRPr="00751297" w:rsidRDefault="00BF6D9F" w:rsidP="00BF6D9F">
      <w:pPr>
        <w:pStyle w:val="Caption"/>
        <w:keepNext/>
      </w:pPr>
      <w:bookmarkStart w:id="29" w:name="_Toc4752707"/>
      <w:bookmarkStart w:id="30" w:name="_Toc6441427"/>
      <w:bookmarkStart w:id="31" w:name="_Toc6465307"/>
      <w:bookmarkStart w:id="32" w:name="_Toc6766641"/>
      <w:bookmarkStart w:id="33" w:name="table2"/>
      <w:r w:rsidRPr="00751297">
        <w:t xml:space="preserve">Table </w:t>
      </w:r>
      <w:r w:rsidR="002171F4" w:rsidRPr="00751297">
        <w:rPr>
          <w:noProof/>
        </w:rPr>
        <w:fldChar w:fldCharType="begin"/>
      </w:r>
      <w:r w:rsidR="002171F4" w:rsidRPr="00751297">
        <w:rPr>
          <w:noProof/>
        </w:rPr>
        <w:instrText xml:space="preserve"> SEQ Table \* ARABIC </w:instrText>
      </w:r>
      <w:r w:rsidR="002171F4" w:rsidRPr="00751297">
        <w:rPr>
          <w:noProof/>
        </w:rPr>
        <w:fldChar w:fldCharType="separate"/>
      </w:r>
      <w:r w:rsidR="00A2332D" w:rsidRPr="00751297">
        <w:rPr>
          <w:noProof/>
        </w:rPr>
        <w:t>2</w:t>
      </w:r>
      <w:r w:rsidR="002171F4" w:rsidRPr="00751297">
        <w:rPr>
          <w:noProof/>
        </w:rPr>
        <w:fldChar w:fldCharType="end"/>
      </w:r>
      <w:r w:rsidR="00795AB0" w:rsidRPr="00751297">
        <w:t>.</w:t>
      </w:r>
      <w:r w:rsidRPr="00751297">
        <w:t xml:space="preserve"> </w:t>
      </w:r>
      <w:bookmarkEnd w:id="29"/>
      <w:r w:rsidR="00966B3D" w:rsidRPr="00751297">
        <w:t xml:space="preserve">Association of Quartiles of </w:t>
      </w:r>
      <w:r w:rsidR="009768CD" w:rsidRPr="00751297">
        <w:t>VBD</w:t>
      </w:r>
      <w:r w:rsidR="00966B3D" w:rsidRPr="00751297">
        <w:t xml:space="preserve"> with CAC</w:t>
      </w:r>
      <w:bookmarkEnd w:id="30"/>
      <w:bookmarkEnd w:id="31"/>
      <w:bookmarkEnd w:id="32"/>
    </w:p>
    <w:tbl>
      <w:tblPr>
        <w:tblStyle w:val="TableGrid"/>
        <w:tblW w:w="9355" w:type="dxa"/>
        <w:tblInd w:w="-5" w:type="dxa"/>
        <w:tblLook w:val="04A0" w:firstRow="1" w:lastRow="0" w:firstColumn="1" w:lastColumn="0" w:noHBand="0" w:noVBand="1"/>
      </w:tblPr>
      <w:tblGrid>
        <w:gridCol w:w="2081"/>
        <w:gridCol w:w="1528"/>
        <w:gridCol w:w="1455"/>
        <w:gridCol w:w="1382"/>
        <w:gridCol w:w="1504"/>
        <w:gridCol w:w="1405"/>
      </w:tblGrid>
      <w:tr w:rsidR="00751297" w:rsidRPr="00751297" w14:paraId="3B497B91" w14:textId="7787A59C" w:rsidTr="00705B48">
        <w:trPr>
          <w:trHeight w:val="386"/>
        </w:trPr>
        <w:tc>
          <w:tcPr>
            <w:tcW w:w="2081" w:type="dxa"/>
          </w:tcPr>
          <w:bookmarkEnd w:id="33"/>
          <w:p w14:paraId="00787254" w14:textId="1C8F9672" w:rsidR="00717FBE" w:rsidRPr="00751297" w:rsidRDefault="00717FBE" w:rsidP="00717FBE">
            <w:pPr>
              <w:spacing w:line="240" w:lineRule="auto"/>
              <w:ind w:firstLine="0"/>
              <w:jc w:val="left"/>
              <w:rPr>
                <w:sz w:val="22"/>
                <w:szCs w:val="22"/>
              </w:rPr>
            </w:pPr>
            <w:r w:rsidRPr="00751297">
              <w:rPr>
                <w:sz w:val="22"/>
                <w:szCs w:val="22"/>
              </w:rPr>
              <w:t>Quartile of Mean HU value</w:t>
            </w:r>
          </w:p>
        </w:tc>
        <w:tc>
          <w:tcPr>
            <w:tcW w:w="1528" w:type="dxa"/>
          </w:tcPr>
          <w:p w14:paraId="4E9FC378" w14:textId="77777777" w:rsidR="00717FBE" w:rsidRPr="00751297" w:rsidRDefault="00717FBE" w:rsidP="00717FBE">
            <w:pPr>
              <w:spacing w:line="240" w:lineRule="auto"/>
              <w:ind w:firstLine="0"/>
              <w:jc w:val="center"/>
              <w:rPr>
                <w:sz w:val="22"/>
                <w:szCs w:val="22"/>
              </w:rPr>
            </w:pPr>
            <w:r w:rsidRPr="00751297">
              <w:rPr>
                <w:sz w:val="22"/>
                <w:szCs w:val="22"/>
              </w:rPr>
              <w:t>Q1</w:t>
            </w:r>
          </w:p>
          <w:p w14:paraId="27C6C2FB" w14:textId="3AC90CF5" w:rsidR="00717FBE" w:rsidRPr="00751297" w:rsidRDefault="00717FBE" w:rsidP="00717FBE">
            <w:pPr>
              <w:spacing w:line="240" w:lineRule="auto"/>
              <w:ind w:firstLine="0"/>
              <w:jc w:val="center"/>
              <w:rPr>
                <w:sz w:val="22"/>
                <w:szCs w:val="22"/>
              </w:rPr>
            </w:pPr>
            <w:r w:rsidRPr="00751297">
              <w:rPr>
                <w:sz w:val="22"/>
                <w:szCs w:val="22"/>
              </w:rPr>
              <w:t>(n=282)</w:t>
            </w:r>
          </w:p>
        </w:tc>
        <w:tc>
          <w:tcPr>
            <w:tcW w:w="1455" w:type="dxa"/>
          </w:tcPr>
          <w:p w14:paraId="4E5D64AB" w14:textId="77777777" w:rsidR="00717FBE" w:rsidRPr="00751297" w:rsidRDefault="00717FBE" w:rsidP="00717FBE">
            <w:pPr>
              <w:spacing w:line="240" w:lineRule="auto"/>
              <w:ind w:firstLine="0"/>
              <w:jc w:val="center"/>
              <w:rPr>
                <w:sz w:val="22"/>
                <w:szCs w:val="22"/>
              </w:rPr>
            </w:pPr>
            <w:r w:rsidRPr="00751297">
              <w:rPr>
                <w:sz w:val="22"/>
                <w:szCs w:val="22"/>
              </w:rPr>
              <w:t>Q2</w:t>
            </w:r>
          </w:p>
          <w:p w14:paraId="0F32CF16" w14:textId="396DDA00" w:rsidR="00717FBE" w:rsidRPr="00751297" w:rsidRDefault="00717FBE" w:rsidP="00717FBE">
            <w:pPr>
              <w:spacing w:line="240" w:lineRule="auto"/>
              <w:ind w:firstLine="0"/>
              <w:jc w:val="center"/>
              <w:rPr>
                <w:sz w:val="22"/>
                <w:szCs w:val="22"/>
              </w:rPr>
            </w:pPr>
            <w:r w:rsidRPr="00751297">
              <w:rPr>
                <w:sz w:val="22"/>
                <w:szCs w:val="22"/>
              </w:rPr>
              <w:t>(n=285)</w:t>
            </w:r>
          </w:p>
        </w:tc>
        <w:tc>
          <w:tcPr>
            <w:tcW w:w="1382" w:type="dxa"/>
          </w:tcPr>
          <w:p w14:paraId="04196A92" w14:textId="2BFAFF50" w:rsidR="00717FBE" w:rsidRPr="00751297" w:rsidRDefault="00717FBE" w:rsidP="00717FBE">
            <w:pPr>
              <w:spacing w:line="240" w:lineRule="auto"/>
              <w:ind w:firstLine="0"/>
              <w:jc w:val="center"/>
              <w:rPr>
                <w:sz w:val="22"/>
                <w:szCs w:val="22"/>
              </w:rPr>
            </w:pPr>
            <w:r w:rsidRPr="00751297">
              <w:rPr>
                <w:sz w:val="22"/>
                <w:szCs w:val="22"/>
              </w:rPr>
              <w:t>Q3</w:t>
            </w:r>
          </w:p>
          <w:p w14:paraId="026BACF0" w14:textId="65BC70E8" w:rsidR="00717FBE" w:rsidRPr="00751297" w:rsidRDefault="00717FBE" w:rsidP="00717FBE">
            <w:pPr>
              <w:spacing w:line="240" w:lineRule="auto"/>
              <w:ind w:firstLine="0"/>
              <w:jc w:val="center"/>
              <w:rPr>
                <w:sz w:val="22"/>
                <w:szCs w:val="22"/>
              </w:rPr>
            </w:pPr>
            <w:r w:rsidRPr="00751297">
              <w:rPr>
                <w:sz w:val="22"/>
                <w:szCs w:val="22"/>
              </w:rPr>
              <w:t>(n=283)</w:t>
            </w:r>
          </w:p>
        </w:tc>
        <w:tc>
          <w:tcPr>
            <w:tcW w:w="1504" w:type="dxa"/>
          </w:tcPr>
          <w:p w14:paraId="3F627E24" w14:textId="23487E14" w:rsidR="00717FBE" w:rsidRPr="00751297" w:rsidRDefault="00717FBE" w:rsidP="00717FBE">
            <w:pPr>
              <w:spacing w:line="240" w:lineRule="auto"/>
              <w:ind w:firstLine="0"/>
              <w:jc w:val="center"/>
              <w:rPr>
                <w:sz w:val="22"/>
                <w:szCs w:val="22"/>
              </w:rPr>
            </w:pPr>
            <w:r w:rsidRPr="00751297">
              <w:rPr>
                <w:sz w:val="22"/>
                <w:szCs w:val="22"/>
              </w:rPr>
              <w:t>Q4</w:t>
            </w:r>
          </w:p>
          <w:p w14:paraId="0684970D" w14:textId="3679769F" w:rsidR="00717FBE" w:rsidRPr="00751297" w:rsidRDefault="00717FBE" w:rsidP="00717FBE">
            <w:pPr>
              <w:spacing w:line="240" w:lineRule="auto"/>
              <w:ind w:firstLine="0"/>
              <w:jc w:val="center"/>
              <w:rPr>
                <w:sz w:val="22"/>
                <w:szCs w:val="22"/>
              </w:rPr>
            </w:pPr>
            <w:r w:rsidRPr="00751297">
              <w:rPr>
                <w:sz w:val="22"/>
                <w:szCs w:val="22"/>
              </w:rPr>
              <w:t>(n=284)</w:t>
            </w:r>
          </w:p>
        </w:tc>
        <w:tc>
          <w:tcPr>
            <w:tcW w:w="1405" w:type="dxa"/>
          </w:tcPr>
          <w:p w14:paraId="29E94284" w14:textId="6D1FBD36" w:rsidR="00717FBE" w:rsidRPr="00751297" w:rsidRDefault="00AB7219" w:rsidP="00717FBE">
            <w:pPr>
              <w:spacing w:line="240" w:lineRule="auto"/>
              <w:ind w:firstLine="0"/>
              <w:jc w:val="center"/>
              <w:rPr>
                <w:sz w:val="22"/>
                <w:szCs w:val="22"/>
              </w:rPr>
            </w:pPr>
            <w:r w:rsidRPr="00751297">
              <w:rPr>
                <w:sz w:val="22"/>
                <w:szCs w:val="22"/>
              </w:rPr>
              <w:t>p-value</w:t>
            </w:r>
            <w:r w:rsidR="00717FBE" w:rsidRPr="00751297">
              <w:rPr>
                <w:sz w:val="22"/>
                <w:szCs w:val="22"/>
              </w:rPr>
              <w:t xml:space="preserve"> for trend</w:t>
            </w:r>
          </w:p>
        </w:tc>
      </w:tr>
      <w:tr w:rsidR="00751297" w:rsidRPr="00751297" w14:paraId="61A0F852" w14:textId="0235BA98" w:rsidTr="00705B48">
        <w:trPr>
          <w:trHeight w:val="386"/>
        </w:trPr>
        <w:tc>
          <w:tcPr>
            <w:tcW w:w="2081" w:type="dxa"/>
          </w:tcPr>
          <w:p w14:paraId="3FAC5BD9" w14:textId="12C8AAAA" w:rsidR="00717FBE" w:rsidRPr="00751297" w:rsidRDefault="00717FBE" w:rsidP="00717FBE">
            <w:pPr>
              <w:spacing w:line="240" w:lineRule="auto"/>
              <w:ind w:firstLine="0"/>
              <w:jc w:val="left"/>
              <w:rPr>
                <w:sz w:val="22"/>
                <w:szCs w:val="22"/>
              </w:rPr>
            </w:pPr>
            <w:r w:rsidRPr="00751297">
              <w:rPr>
                <w:sz w:val="22"/>
                <w:szCs w:val="22"/>
              </w:rPr>
              <w:t>Median CAC score (IQR)</w:t>
            </w:r>
          </w:p>
        </w:tc>
        <w:tc>
          <w:tcPr>
            <w:tcW w:w="1528" w:type="dxa"/>
          </w:tcPr>
          <w:p w14:paraId="524C59F7" w14:textId="2C2F7BEB" w:rsidR="00717FBE" w:rsidRPr="00751297" w:rsidRDefault="00717FBE" w:rsidP="00717FBE">
            <w:pPr>
              <w:spacing w:line="240" w:lineRule="auto"/>
              <w:ind w:firstLine="0"/>
              <w:jc w:val="center"/>
              <w:rPr>
                <w:sz w:val="22"/>
                <w:szCs w:val="22"/>
              </w:rPr>
            </w:pPr>
            <w:r w:rsidRPr="00751297">
              <w:rPr>
                <w:sz w:val="22"/>
                <w:szCs w:val="22"/>
              </w:rPr>
              <w:t>0 (0, 10.3)</w:t>
            </w:r>
          </w:p>
        </w:tc>
        <w:tc>
          <w:tcPr>
            <w:tcW w:w="1455" w:type="dxa"/>
          </w:tcPr>
          <w:p w14:paraId="56244A2C" w14:textId="079773A2" w:rsidR="00717FBE" w:rsidRPr="00751297" w:rsidRDefault="00717FBE" w:rsidP="00717FBE">
            <w:pPr>
              <w:spacing w:line="240" w:lineRule="auto"/>
              <w:ind w:firstLine="0"/>
              <w:jc w:val="center"/>
              <w:rPr>
                <w:sz w:val="22"/>
                <w:szCs w:val="22"/>
              </w:rPr>
            </w:pPr>
            <w:r w:rsidRPr="00751297">
              <w:rPr>
                <w:sz w:val="22"/>
                <w:szCs w:val="22"/>
              </w:rPr>
              <w:t>0 (0, 4.1)</w:t>
            </w:r>
          </w:p>
        </w:tc>
        <w:tc>
          <w:tcPr>
            <w:tcW w:w="1382" w:type="dxa"/>
          </w:tcPr>
          <w:p w14:paraId="493E53F9" w14:textId="64D99B40" w:rsidR="00717FBE" w:rsidRPr="00751297" w:rsidRDefault="00717FBE" w:rsidP="00717FBE">
            <w:pPr>
              <w:spacing w:line="240" w:lineRule="auto"/>
              <w:ind w:firstLine="0"/>
              <w:jc w:val="center"/>
              <w:rPr>
                <w:sz w:val="22"/>
                <w:szCs w:val="22"/>
              </w:rPr>
            </w:pPr>
            <w:r w:rsidRPr="00751297">
              <w:rPr>
                <w:sz w:val="22"/>
                <w:szCs w:val="22"/>
              </w:rPr>
              <w:t>0 (0, 4.4)</w:t>
            </w:r>
          </w:p>
        </w:tc>
        <w:tc>
          <w:tcPr>
            <w:tcW w:w="1504" w:type="dxa"/>
          </w:tcPr>
          <w:p w14:paraId="77285710" w14:textId="0D4CDF24" w:rsidR="00717FBE" w:rsidRPr="00751297" w:rsidRDefault="00717FBE" w:rsidP="00717FBE">
            <w:pPr>
              <w:spacing w:line="240" w:lineRule="auto"/>
              <w:ind w:firstLine="0"/>
              <w:jc w:val="center"/>
              <w:rPr>
                <w:sz w:val="22"/>
                <w:szCs w:val="22"/>
              </w:rPr>
            </w:pPr>
            <w:r w:rsidRPr="00751297">
              <w:rPr>
                <w:sz w:val="22"/>
                <w:szCs w:val="22"/>
              </w:rPr>
              <w:t>0 (0, 3.8)</w:t>
            </w:r>
          </w:p>
        </w:tc>
        <w:tc>
          <w:tcPr>
            <w:tcW w:w="1405" w:type="dxa"/>
          </w:tcPr>
          <w:p w14:paraId="62441D67" w14:textId="24F89064" w:rsidR="00717FBE" w:rsidRPr="00751297" w:rsidRDefault="00717FBE" w:rsidP="00717FBE">
            <w:pPr>
              <w:spacing w:line="240" w:lineRule="auto"/>
              <w:ind w:firstLine="0"/>
              <w:jc w:val="center"/>
              <w:rPr>
                <w:sz w:val="22"/>
                <w:szCs w:val="22"/>
              </w:rPr>
            </w:pPr>
            <w:r w:rsidRPr="00751297">
              <w:rPr>
                <w:sz w:val="22"/>
                <w:szCs w:val="22"/>
              </w:rPr>
              <w:t>0.534</w:t>
            </w:r>
          </w:p>
        </w:tc>
      </w:tr>
      <w:tr w:rsidR="00751297" w:rsidRPr="00751297" w14:paraId="465052CD" w14:textId="1D0EE098" w:rsidTr="00705B48">
        <w:trPr>
          <w:trHeight w:val="386"/>
        </w:trPr>
        <w:tc>
          <w:tcPr>
            <w:tcW w:w="2081" w:type="dxa"/>
          </w:tcPr>
          <w:p w14:paraId="064D72EA" w14:textId="6918E3D2" w:rsidR="00717FBE" w:rsidRPr="00751297" w:rsidRDefault="00717FBE" w:rsidP="00717FBE">
            <w:pPr>
              <w:spacing w:line="240" w:lineRule="auto"/>
              <w:ind w:firstLine="0"/>
              <w:jc w:val="left"/>
              <w:rPr>
                <w:sz w:val="22"/>
                <w:szCs w:val="22"/>
              </w:rPr>
            </w:pPr>
            <w:r w:rsidRPr="00751297">
              <w:rPr>
                <w:sz w:val="22"/>
                <w:szCs w:val="22"/>
              </w:rPr>
              <w:t>CAC Score</w:t>
            </w:r>
            <w:r w:rsidR="002E2008" w:rsidRPr="00751297">
              <w:rPr>
                <w:sz w:val="22"/>
                <w:szCs w:val="22"/>
              </w:rPr>
              <w:t xml:space="preserve"> </w:t>
            </w:r>
            <w:r w:rsidRPr="00751297">
              <w:rPr>
                <w:sz w:val="22"/>
                <w:szCs w:val="22"/>
                <w:u w:val="single"/>
              </w:rPr>
              <w:t>&gt;</w:t>
            </w:r>
            <w:r w:rsidRPr="00751297">
              <w:rPr>
                <w:sz w:val="22"/>
                <w:szCs w:val="22"/>
              </w:rPr>
              <w:t>10, n (%)</w:t>
            </w:r>
          </w:p>
        </w:tc>
        <w:tc>
          <w:tcPr>
            <w:tcW w:w="1528" w:type="dxa"/>
          </w:tcPr>
          <w:p w14:paraId="643E31B4" w14:textId="2DEB2BFC" w:rsidR="00717FBE" w:rsidRPr="00751297" w:rsidRDefault="00717FBE" w:rsidP="00717FBE">
            <w:pPr>
              <w:spacing w:line="240" w:lineRule="auto"/>
              <w:ind w:firstLine="0"/>
              <w:jc w:val="center"/>
              <w:rPr>
                <w:sz w:val="22"/>
                <w:szCs w:val="22"/>
              </w:rPr>
            </w:pPr>
            <w:r w:rsidRPr="00751297">
              <w:rPr>
                <w:sz w:val="22"/>
                <w:szCs w:val="22"/>
              </w:rPr>
              <w:t>71 (25.2)</w:t>
            </w:r>
          </w:p>
        </w:tc>
        <w:tc>
          <w:tcPr>
            <w:tcW w:w="1455" w:type="dxa"/>
          </w:tcPr>
          <w:p w14:paraId="4105B728" w14:textId="1DE3BC31" w:rsidR="00717FBE" w:rsidRPr="00751297" w:rsidRDefault="00717FBE" w:rsidP="00717FBE">
            <w:pPr>
              <w:spacing w:line="240" w:lineRule="auto"/>
              <w:ind w:firstLine="0"/>
              <w:jc w:val="center"/>
              <w:rPr>
                <w:sz w:val="22"/>
                <w:szCs w:val="22"/>
              </w:rPr>
            </w:pPr>
            <w:r w:rsidRPr="00751297">
              <w:rPr>
                <w:sz w:val="22"/>
                <w:szCs w:val="22"/>
              </w:rPr>
              <w:t>54 (19.0)</w:t>
            </w:r>
          </w:p>
        </w:tc>
        <w:tc>
          <w:tcPr>
            <w:tcW w:w="1382" w:type="dxa"/>
          </w:tcPr>
          <w:p w14:paraId="13506189" w14:textId="3B075094" w:rsidR="00717FBE" w:rsidRPr="00751297" w:rsidRDefault="00717FBE" w:rsidP="00717FBE">
            <w:pPr>
              <w:spacing w:line="240" w:lineRule="auto"/>
              <w:ind w:firstLine="0"/>
              <w:jc w:val="center"/>
              <w:rPr>
                <w:sz w:val="22"/>
                <w:szCs w:val="22"/>
              </w:rPr>
            </w:pPr>
            <w:r w:rsidRPr="00751297">
              <w:rPr>
                <w:sz w:val="22"/>
                <w:szCs w:val="22"/>
              </w:rPr>
              <w:t>44 (15.6)</w:t>
            </w:r>
          </w:p>
        </w:tc>
        <w:tc>
          <w:tcPr>
            <w:tcW w:w="1504" w:type="dxa"/>
          </w:tcPr>
          <w:p w14:paraId="0DBA7CBF" w14:textId="69A7E016" w:rsidR="00717FBE" w:rsidRPr="00751297" w:rsidRDefault="00717FBE" w:rsidP="00717FBE">
            <w:pPr>
              <w:spacing w:line="240" w:lineRule="auto"/>
              <w:ind w:firstLine="0"/>
              <w:jc w:val="center"/>
              <w:rPr>
                <w:sz w:val="22"/>
                <w:szCs w:val="22"/>
              </w:rPr>
            </w:pPr>
            <w:r w:rsidRPr="00751297">
              <w:rPr>
                <w:sz w:val="22"/>
                <w:szCs w:val="22"/>
              </w:rPr>
              <w:t>46 (16.2)</w:t>
            </w:r>
          </w:p>
        </w:tc>
        <w:tc>
          <w:tcPr>
            <w:tcW w:w="1405" w:type="dxa"/>
          </w:tcPr>
          <w:p w14:paraId="5ECAE1BC" w14:textId="6EC8123C" w:rsidR="00717FBE" w:rsidRPr="00751297" w:rsidRDefault="00717FBE" w:rsidP="00717FBE">
            <w:pPr>
              <w:spacing w:line="240" w:lineRule="auto"/>
              <w:ind w:firstLine="0"/>
              <w:jc w:val="center"/>
              <w:rPr>
                <w:sz w:val="22"/>
                <w:szCs w:val="22"/>
              </w:rPr>
            </w:pPr>
            <w:r w:rsidRPr="00751297">
              <w:rPr>
                <w:sz w:val="22"/>
                <w:szCs w:val="22"/>
              </w:rPr>
              <w:t>0.004</w:t>
            </w:r>
          </w:p>
        </w:tc>
      </w:tr>
    </w:tbl>
    <w:p w14:paraId="666CA8C1" w14:textId="7192D990" w:rsidR="005155FF" w:rsidRPr="00751297" w:rsidRDefault="00A35E3C" w:rsidP="00A8457F">
      <w:pPr>
        <w:spacing w:line="240" w:lineRule="auto"/>
        <w:ind w:firstLine="0"/>
        <w:rPr>
          <w:sz w:val="20"/>
          <w:szCs w:val="20"/>
        </w:rPr>
      </w:pPr>
      <w:r w:rsidRPr="00751297">
        <w:rPr>
          <w:sz w:val="20"/>
          <w:szCs w:val="20"/>
        </w:rPr>
        <w:t>Q1: 61.4-151.6, Q2: 151.6-175.35, Q3: 175.35-196.9, Q4: 196.9-325.8</w:t>
      </w:r>
    </w:p>
    <w:p w14:paraId="27B9B726" w14:textId="0B49D266" w:rsidR="003A7657" w:rsidRPr="00751297" w:rsidRDefault="00A8457F" w:rsidP="00A8457F">
      <w:pPr>
        <w:spacing w:line="240" w:lineRule="auto"/>
        <w:ind w:firstLine="0"/>
        <w:rPr>
          <w:sz w:val="20"/>
          <w:szCs w:val="20"/>
        </w:rPr>
      </w:pPr>
      <w:r w:rsidRPr="00751297">
        <w:rPr>
          <w:sz w:val="20"/>
          <w:szCs w:val="20"/>
        </w:rPr>
        <w:t>VBD</w:t>
      </w:r>
      <w:r w:rsidR="00B45AA4" w:rsidRPr="00751297">
        <w:rPr>
          <w:sz w:val="20"/>
          <w:szCs w:val="20"/>
        </w:rPr>
        <w:t xml:space="preserve"> </w:t>
      </w:r>
      <w:r w:rsidRPr="00751297">
        <w:rPr>
          <w:sz w:val="20"/>
          <w:szCs w:val="20"/>
        </w:rPr>
        <w:t>=</w:t>
      </w:r>
      <w:r w:rsidR="00B45AA4" w:rsidRPr="00751297">
        <w:rPr>
          <w:sz w:val="20"/>
          <w:szCs w:val="20"/>
        </w:rPr>
        <w:t xml:space="preserve"> </w:t>
      </w:r>
      <w:r w:rsidRPr="00751297">
        <w:rPr>
          <w:sz w:val="20"/>
          <w:szCs w:val="20"/>
        </w:rPr>
        <w:t>Vertebral bone density;</w:t>
      </w:r>
      <w:r w:rsidRPr="00751297">
        <w:rPr>
          <w:sz w:val="20"/>
          <w:szCs w:val="20"/>
          <w:lang w:eastAsia="ja-JP"/>
        </w:rPr>
        <w:t xml:space="preserve"> </w:t>
      </w:r>
      <w:r w:rsidR="00EE2675" w:rsidRPr="00751297">
        <w:rPr>
          <w:sz w:val="20"/>
          <w:szCs w:val="20"/>
        </w:rPr>
        <w:t>CAC</w:t>
      </w:r>
      <w:r w:rsidR="00B45AA4" w:rsidRPr="00751297">
        <w:rPr>
          <w:sz w:val="20"/>
          <w:szCs w:val="20"/>
        </w:rPr>
        <w:t xml:space="preserve"> </w:t>
      </w:r>
      <w:r w:rsidR="00EE2675" w:rsidRPr="00751297">
        <w:rPr>
          <w:sz w:val="20"/>
          <w:szCs w:val="20"/>
        </w:rPr>
        <w:t>=</w:t>
      </w:r>
      <w:r w:rsidR="00B45AA4" w:rsidRPr="00751297">
        <w:rPr>
          <w:sz w:val="20"/>
          <w:szCs w:val="20"/>
        </w:rPr>
        <w:t xml:space="preserve"> </w:t>
      </w:r>
      <w:r w:rsidR="00EE2675" w:rsidRPr="00751297">
        <w:rPr>
          <w:sz w:val="20"/>
          <w:szCs w:val="20"/>
        </w:rPr>
        <w:t>coronary artery calciﬁcation</w:t>
      </w:r>
    </w:p>
    <w:p w14:paraId="478AB98C" w14:textId="29BEE46E" w:rsidR="00837E5C" w:rsidRPr="00751297" w:rsidRDefault="00837E5C" w:rsidP="00A8457F">
      <w:pPr>
        <w:spacing w:line="240" w:lineRule="auto"/>
        <w:ind w:firstLine="0"/>
      </w:pPr>
    </w:p>
    <w:p w14:paraId="1B4E0876" w14:textId="77777777" w:rsidR="00A8457F" w:rsidRPr="00751297" w:rsidRDefault="00A8457F" w:rsidP="00A8457F">
      <w:pPr>
        <w:spacing w:line="240" w:lineRule="auto"/>
        <w:ind w:firstLine="0"/>
      </w:pPr>
    </w:p>
    <w:p w14:paraId="7172BFC8" w14:textId="67045418" w:rsidR="009853E8" w:rsidRPr="00751297" w:rsidRDefault="009853E8" w:rsidP="009853E8">
      <w:pPr>
        <w:pStyle w:val="Caption"/>
      </w:pPr>
      <w:bookmarkStart w:id="34" w:name="_Toc4752708"/>
      <w:bookmarkStart w:id="35" w:name="_Toc6441428"/>
      <w:bookmarkStart w:id="36" w:name="_Toc6465308"/>
      <w:bookmarkStart w:id="37" w:name="_Toc6766642"/>
      <w:bookmarkStart w:id="38" w:name="table3"/>
      <w:r w:rsidRPr="00751297">
        <w:t xml:space="preserve">Table </w:t>
      </w:r>
      <w:r w:rsidR="002171F4" w:rsidRPr="00751297">
        <w:rPr>
          <w:noProof/>
        </w:rPr>
        <w:fldChar w:fldCharType="begin"/>
      </w:r>
      <w:r w:rsidR="002171F4" w:rsidRPr="00751297">
        <w:rPr>
          <w:noProof/>
        </w:rPr>
        <w:instrText xml:space="preserve"> SEQ Table \* ARABIC </w:instrText>
      </w:r>
      <w:r w:rsidR="002171F4" w:rsidRPr="00751297">
        <w:rPr>
          <w:noProof/>
        </w:rPr>
        <w:fldChar w:fldCharType="separate"/>
      </w:r>
      <w:r w:rsidR="00A2332D" w:rsidRPr="00751297">
        <w:rPr>
          <w:noProof/>
        </w:rPr>
        <w:t>3</w:t>
      </w:r>
      <w:r w:rsidR="002171F4" w:rsidRPr="00751297">
        <w:rPr>
          <w:noProof/>
        </w:rPr>
        <w:fldChar w:fldCharType="end"/>
      </w:r>
      <w:r w:rsidRPr="00751297">
        <w:t xml:space="preserve">. </w:t>
      </w:r>
      <w:bookmarkEnd w:id="34"/>
      <w:r w:rsidR="00EC57F4" w:rsidRPr="00751297">
        <w:t xml:space="preserve">Association of </w:t>
      </w:r>
      <w:r w:rsidR="005545C5" w:rsidRPr="00751297">
        <w:t>VBD</w:t>
      </w:r>
      <w:r w:rsidR="00EC57F4" w:rsidRPr="00751297">
        <w:t xml:space="preserve"> with CAC Score (Robust Linear Regression)</w:t>
      </w:r>
      <w:bookmarkEnd w:id="35"/>
      <w:bookmarkEnd w:id="36"/>
      <w:bookmarkEnd w:id="37"/>
    </w:p>
    <w:bookmarkEnd w:id="38"/>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555"/>
        <w:gridCol w:w="1685"/>
        <w:gridCol w:w="1350"/>
        <w:gridCol w:w="1350"/>
      </w:tblGrid>
      <w:tr w:rsidR="00751297" w:rsidRPr="00751297" w14:paraId="1CD9ECAD" w14:textId="77777777" w:rsidTr="009853E8">
        <w:trPr>
          <w:jc w:val="center"/>
        </w:trPr>
        <w:tc>
          <w:tcPr>
            <w:tcW w:w="1625" w:type="dxa"/>
            <w:tcBorders>
              <w:top w:val="single" w:sz="4" w:space="0" w:color="auto"/>
              <w:bottom w:val="single" w:sz="4" w:space="0" w:color="auto"/>
            </w:tcBorders>
          </w:tcPr>
          <w:p w14:paraId="0111A556" w14:textId="77777777" w:rsidR="00DE2CC5" w:rsidRPr="00751297" w:rsidRDefault="00DE2CC5" w:rsidP="00D86B54">
            <w:pPr>
              <w:spacing w:line="240" w:lineRule="auto"/>
              <w:ind w:firstLine="0"/>
              <w:jc w:val="left"/>
              <w:rPr>
                <w:sz w:val="20"/>
                <w:szCs w:val="20"/>
              </w:rPr>
            </w:pPr>
          </w:p>
        </w:tc>
        <w:tc>
          <w:tcPr>
            <w:tcW w:w="1555" w:type="dxa"/>
            <w:tcBorders>
              <w:top w:val="single" w:sz="4" w:space="0" w:color="auto"/>
              <w:bottom w:val="single" w:sz="4" w:space="0" w:color="auto"/>
            </w:tcBorders>
          </w:tcPr>
          <w:p w14:paraId="1D007B36" w14:textId="77777777" w:rsidR="00DE2CC5" w:rsidRPr="00751297" w:rsidRDefault="00DE2CC5" w:rsidP="00D86B54">
            <w:pPr>
              <w:spacing w:line="240" w:lineRule="auto"/>
              <w:ind w:firstLine="0"/>
              <w:jc w:val="center"/>
              <w:rPr>
                <w:sz w:val="20"/>
                <w:szCs w:val="20"/>
              </w:rPr>
            </w:pPr>
            <w:r w:rsidRPr="00751297">
              <w:rPr>
                <w:sz w:val="20"/>
                <w:szCs w:val="20"/>
              </w:rPr>
              <w:t>β</w:t>
            </w:r>
          </w:p>
        </w:tc>
        <w:tc>
          <w:tcPr>
            <w:tcW w:w="1685" w:type="dxa"/>
            <w:tcBorders>
              <w:top w:val="single" w:sz="4" w:space="0" w:color="auto"/>
              <w:bottom w:val="single" w:sz="4" w:space="0" w:color="auto"/>
            </w:tcBorders>
          </w:tcPr>
          <w:p w14:paraId="36837C1C" w14:textId="77777777" w:rsidR="00DE2CC5" w:rsidRPr="00751297" w:rsidRDefault="00DE2CC5" w:rsidP="00D86B54">
            <w:pPr>
              <w:spacing w:line="240" w:lineRule="auto"/>
              <w:ind w:firstLine="0"/>
              <w:jc w:val="center"/>
              <w:rPr>
                <w:sz w:val="20"/>
                <w:szCs w:val="20"/>
              </w:rPr>
            </w:pPr>
            <w:r w:rsidRPr="00751297">
              <w:rPr>
                <w:sz w:val="20"/>
                <w:szCs w:val="20"/>
              </w:rPr>
              <w:t>95%CI</w:t>
            </w:r>
          </w:p>
        </w:tc>
        <w:tc>
          <w:tcPr>
            <w:tcW w:w="1350" w:type="dxa"/>
            <w:tcBorders>
              <w:top w:val="single" w:sz="4" w:space="0" w:color="auto"/>
              <w:bottom w:val="single" w:sz="4" w:space="0" w:color="auto"/>
            </w:tcBorders>
          </w:tcPr>
          <w:p w14:paraId="6D3D1F64" w14:textId="77777777" w:rsidR="00DE2CC5" w:rsidRPr="00751297" w:rsidRDefault="00DE2CC5" w:rsidP="00D86B54">
            <w:pPr>
              <w:spacing w:line="240" w:lineRule="auto"/>
              <w:ind w:firstLine="0"/>
              <w:jc w:val="center"/>
              <w:rPr>
                <w:sz w:val="20"/>
                <w:szCs w:val="20"/>
              </w:rPr>
            </w:pPr>
            <w:r w:rsidRPr="00751297">
              <w:rPr>
                <w:sz w:val="20"/>
                <w:szCs w:val="20"/>
              </w:rPr>
              <w:t>p-value</w:t>
            </w:r>
          </w:p>
        </w:tc>
        <w:tc>
          <w:tcPr>
            <w:tcW w:w="1350" w:type="dxa"/>
            <w:tcBorders>
              <w:top w:val="single" w:sz="4" w:space="0" w:color="auto"/>
              <w:bottom w:val="single" w:sz="4" w:space="0" w:color="auto"/>
            </w:tcBorders>
          </w:tcPr>
          <w:p w14:paraId="5CEA1FFC" w14:textId="77777777" w:rsidR="00DE2CC5" w:rsidRPr="00751297" w:rsidRDefault="00DE2CC5" w:rsidP="00D86B54">
            <w:pPr>
              <w:spacing w:line="240" w:lineRule="auto"/>
              <w:ind w:firstLine="0"/>
              <w:jc w:val="center"/>
              <w:rPr>
                <w:sz w:val="20"/>
                <w:szCs w:val="20"/>
              </w:rPr>
            </w:pPr>
            <w:r w:rsidRPr="00751297">
              <w:rPr>
                <w:sz w:val="20"/>
                <w:szCs w:val="20"/>
              </w:rPr>
              <w:t>R2</w:t>
            </w:r>
          </w:p>
        </w:tc>
      </w:tr>
      <w:tr w:rsidR="00751297" w:rsidRPr="00751297" w14:paraId="5770CB72" w14:textId="77777777" w:rsidTr="009853E8">
        <w:trPr>
          <w:jc w:val="center"/>
        </w:trPr>
        <w:tc>
          <w:tcPr>
            <w:tcW w:w="1625" w:type="dxa"/>
            <w:tcBorders>
              <w:top w:val="single" w:sz="4" w:space="0" w:color="auto"/>
            </w:tcBorders>
          </w:tcPr>
          <w:p w14:paraId="6F59726D" w14:textId="77777777" w:rsidR="00DE2CC5" w:rsidRPr="00751297" w:rsidRDefault="00DE2CC5" w:rsidP="00D86B54">
            <w:pPr>
              <w:spacing w:line="240" w:lineRule="auto"/>
              <w:ind w:firstLine="0"/>
              <w:jc w:val="left"/>
              <w:rPr>
                <w:sz w:val="20"/>
                <w:szCs w:val="20"/>
              </w:rPr>
            </w:pPr>
            <w:r w:rsidRPr="00751297">
              <w:rPr>
                <w:sz w:val="20"/>
                <w:szCs w:val="20"/>
              </w:rPr>
              <w:t>Unadjusted</w:t>
            </w:r>
          </w:p>
        </w:tc>
        <w:tc>
          <w:tcPr>
            <w:tcW w:w="1555" w:type="dxa"/>
            <w:tcBorders>
              <w:top w:val="single" w:sz="4" w:space="0" w:color="auto"/>
            </w:tcBorders>
          </w:tcPr>
          <w:p w14:paraId="5587A7AC" w14:textId="77777777" w:rsidR="00DE2CC5" w:rsidRPr="00751297" w:rsidRDefault="00DE2CC5" w:rsidP="00D86B54">
            <w:pPr>
              <w:spacing w:line="240" w:lineRule="auto"/>
              <w:ind w:firstLine="0"/>
              <w:jc w:val="center"/>
              <w:rPr>
                <w:sz w:val="20"/>
                <w:szCs w:val="20"/>
              </w:rPr>
            </w:pPr>
            <w:r w:rsidRPr="00751297">
              <w:rPr>
                <w:sz w:val="20"/>
                <w:szCs w:val="20"/>
              </w:rPr>
              <w:t>-0.2069</w:t>
            </w:r>
          </w:p>
        </w:tc>
        <w:tc>
          <w:tcPr>
            <w:tcW w:w="1685" w:type="dxa"/>
            <w:tcBorders>
              <w:top w:val="single" w:sz="4" w:space="0" w:color="auto"/>
            </w:tcBorders>
          </w:tcPr>
          <w:p w14:paraId="503856DD" w14:textId="77777777" w:rsidR="00DE2CC5" w:rsidRPr="00751297" w:rsidRDefault="00DE2CC5" w:rsidP="00D86B54">
            <w:pPr>
              <w:spacing w:line="240" w:lineRule="auto"/>
              <w:ind w:firstLine="0"/>
              <w:jc w:val="center"/>
              <w:rPr>
                <w:sz w:val="20"/>
                <w:szCs w:val="20"/>
              </w:rPr>
            </w:pPr>
            <w:r w:rsidRPr="00751297">
              <w:rPr>
                <w:sz w:val="20"/>
                <w:szCs w:val="20"/>
              </w:rPr>
              <w:t>(-0.3512, -0.0626)</w:t>
            </w:r>
          </w:p>
        </w:tc>
        <w:tc>
          <w:tcPr>
            <w:tcW w:w="1350" w:type="dxa"/>
            <w:tcBorders>
              <w:top w:val="single" w:sz="4" w:space="0" w:color="auto"/>
            </w:tcBorders>
          </w:tcPr>
          <w:p w14:paraId="1C692CE9" w14:textId="77777777" w:rsidR="00DE2CC5" w:rsidRPr="00751297" w:rsidRDefault="00DE2CC5" w:rsidP="00D86B54">
            <w:pPr>
              <w:spacing w:line="240" w:lineRule="auto"/>
              <w:ind w:firstLine="0"/>
              <w:jc w:val="center"/>
              <w:rPr>
                <w:sz w:val="20"/>
                <w:szCs w:val="20"/>
              </w:rPr>
            </w:pPr>
            <w:r w:rsidRPr="00751297">
              <w:rPr>
                <w:sz w:val="20"/>
                <w:szCs w:val="20"/>
              </w:rPr>
              <w:t>0.005</w:t>
            </w:r>
          </w:p>
        </w:tc>
        <w:tc>
          <w:tcPr>
            <w:tcW w:w="1350" w:type="dxa"/>
            <w:tcBorders>
              <w:top w:val="single" w:sz="4" w:space="0" w:color="auto"/>
            </w:tcBorders>
          </w:tcPr>
          <w:p w14:paraId="09ECAB35" w14:textId="77777777" w:rsidR="00DE2CC5" w:rsidRPr="00751297" w:rsidRDefault="00DE2CC5" w:rsidP="00D86B54">
            <w:pPr>
              <w:spacing w:line="240" w:lineRule="auto"/>
              <w:ind w:firstLine="0"/>
              <w:jc w:val="center"/>
              <w:rPr>
                <w:sz w:val="20"/>
                <w:szCs w:val="20"/>
              </w:rPr>
            </w:pPr>
            <w:r w:rsidRPr="00751297">
              <w:rPr>
                <w:sz w:val="20"/>
                <w:szCs w:val="20"/>
              </w:rPr>
              <w:t>0.0083</w:t>
            </w:r>
          </w:p>
        </w:tc>
      </w:tr>
      <w:tr w:rsidR="00751297" w:rsidRPr="00751297" w14:paraId="0E5E656B" w14:textId="77777777" w:rsidTr="009853E8">
        <w:trPr>
          <w:jc w:val="center"/>
        </w:trPr>
        <w:tc>
          <w:tcPr>
            <w:tcW w:w="1625" w:type="dxa"/>
          </w:tcPr>
          <w:p w14:paraId="1D39C14A" w14:textId="77777777" w:rsidR="00DE2CC5" w:rsidRPr="00751297" w:rsidRDefault="00DE2CC5" w:rsidP="00D86B54">
            <w:pPr>
              <w:spacing w:line="240" w:lineRule="auto"/>
              <w:ind w:firstLine="0"/>
              <w:jc w:val="left"/>
              <w:rPr>
                <w:sz w:val="20"/>
                <w:szCs w:val="20"/>
              </w:rPr>
            </w:pPr>
            <w:r w:rsidRPr="00751297">
              <w:rPr>
                <w:sz w:val="20"/>
                <w:szCs w:val="20"/>
              </w:rPr>
              <w:lastRenderedPageBreak/>
              <w:t>Model 1</w:t>
            </w:r>
          </w:p>
        </w:tc>
        <w:tc>
          <w:tcPr>
            <w:tcW w:w="1555" w:type="dxa"/>
          </w:tcPr>
          <w:p w14:paraId="4BB8E470" w14:textId="77777777" w:rsidR="00DE2CC5" w:rsidRPr="00751297" w:rsidRDefault="00DE2CC5" w:rsidP="00D86B54">
            <w:pPr>
              <w:spacing w:line="240" w:lineRule="auto"/>
              <w:ind w:firstLine="0"/>
              <w:jc w:val="center"/>
              <w:rPr>
                <w:sz w:val="20"/>
                <w:szCs w:val="20"/>
              </w:rPr>
            </w:pPr>
            <w:r w:rsidRPr="00751297">
              <w:rPr>
                <w:sz w:val="20"/>
                <w:szCs w:val="20"/>
              </w:rPr>
              <w:t>-0.2199</w:t>
            </w:r>
          </w:p>
        </w:tc>
        <w:tc>
          <w:tcPr>
            <w:tcW w:w="1685" w:type="dxa"/>
          </w:tcPr>
          <w:p w14:paraId="0F206B24" w14:textId="77777777" w:rsidR="00DE2CC5" w:rsidRPr="00751297" w:rsidRDefault="00DE2CC5" w:rsidP="00D86B54">
            <w:pPr>
              <w:spacing w:line="240" w:lineRule="auto"/>
              <w:ind w:firstLine="0"/>
              <w:jc w:val="center"/>
              <w:rPr>
                <w:sz w:val="20"/>
                <w:szCs w:val="20"/>
              </w:rPr>
            </w:pPr>
            <w:r w:rsidRPr="00751297">
              <w:rPr>
                <w:sz w:val="20"/>
                <w:szCs w:val="20"/>
              </w:rPr>
              <w:t>(-0.3676, -0.0722)</w:t>
            </w:r>
          </w:p>
        </w:tc>
        <w:tc>
          <w:tcPr>
            <w:tcW w:w="1350" w:type="dxa"/>
          </w:tcPr>
          <w:p w14:paraId="69BAFE5F" w14:textId="77777777" w:rsidR="00DE2CC5" w:rsidRPr="00751297" w:rsidRDefault="00DE2CC5" w:rsidP="00D86B54">
            <w:pPr>
              <w:spacing w:line="240" w:lineRule="auto"/>
              <w:ind w:firstLine="0"/>
              <w:jc w:val="center"/>
              <w:rPr>
                <w:sz w:val="20"/>
                <w:szCs w:val="20"/>
              </w:rPr>
            </w:pPr>
            <w:r w:rsidRPr="00751297">
              <w:rPr>
                <w:sz w:val="20"/>
                <w:szCs w:val="20"/>
              </w:rPr>
              <w:t>0.004</w:t>
            </w:r>
          </w:p>
        </w:tc>
        <w:tc>
          <w:tcPr>
            <w:tcW w:w="1350" w:type="dxa"/>
          </w:tcPr>
          <w:p w14:paraId="45BD687D" w14:textId="77777777" w:rsidR="00DE2CC5" w:rsidRPr="00751297" w:rsidRDefault="00DE2CC5" w:rsidP="00D86B54">
            <w:pPr>
              <w:spacing w:line="240" w:lineRule="auto"/>
              <w:ind w:firstLine="0"/>
              <w:jc w:val="center"/>
              <w:rPr>
                <w:sz w:val="20"/>
                <w:szCs w:val="20"/>
              </w:rPr>
            </w:pPr>
            <w:r w:rsidRPr="00751297">
              <w:rPr>
                <w:sz w:val="20"/>
                <w:szCs w:val="20"/>
              </w:rPr>
              <w:t>0.0468</w:t>
            </w:r>
          </w:p>
        </w:tc>
      </w:tr>
      <w:tr w:rsidR="00751297" w:rsidRPr="00751297" w14:paraId="18E3F469" w14:textId="77777777" w:rsidTr="009853E8">
        <w:trPr>
          <w:jc w:val="center"/>
        </w:trPr>
        <w:tc>
          <w:tcPr>
            <w:tcW w:w="1625" w:type="dxa"/>
          </w:tcPr>
          <w:p w14:paraId="566583D3" w14:textId="77777777" w:rsidR="00DE2CC5" w:rsidRPr="00751297" w:rsidRDefault="00DE2CC5" w:rsidP="00D86B54">
            <w:pPr>
              <w:spacing w:line="240" w:lineRule="auto"/>
              <w:ind w:firstLine="0"/>
              <w:jc w:val="left"/>
              <w:rPr>
                <w:sz w:val="20"/>
                <w:szCs w:val="20"/>
              </w:rPr>
            </w:pPr>
            <w:r w:rsidRPr="00751297">
              <w:rPr>
                <w:sz w:val="20"/>
                <w:szCs w:val="20"/>
              </w:rPr>
              <w:t>Model 2</w:t>
            </w:r>
          </w:p>
        </w:tc>
        <w:tc>
          <w:tcPr>
            <w:tcW w:w="1555" w:type="dxa"/>
          </w:tcPr>
          <w:p w14:paraId="0F7F1A36" w14:textId="77777777" w:rsidR="00DE2CC5" w:rsidRPr="00751297" w:rsidRDefault="00DE2CC5" w:rsidP="00D86B54">
            <w:pPr>
              <w:spacing w:line="240" w:lineRule="auto"/>
              <w:ind w:firstLine="0"/>
              <w:jc w:val="center"/>
              <w:rPr>
                <w:sz w:val="20"/>
                <w:szCs w:val="20"/>
              </w:rPr>
            </w:pPr>
            <w:r w:rsidRPr="00751297">
              <w:rPr>
                <w:sz w:val="20"/>
                <w:szCs w:val="20"/>
              </w:rPr>
              <w:t>-0.2186</w:t>
            </w:r>
          </w:p>
        </w:tc>
        <w:tc>
          <w:tcPr>
            <w:tcW w:w="1685" w:type="dxa"/>
          </w:tcPr>
          <w:p w14:paraId="1A1D33F4" w14:textId="77777777" w:rsidR="00DE2CC5" w:rsidRPr="00751297" w:rsidRDefault="00DE2CC5" w:rsidP="00D86B54">
            <w:pPr>
              <w:spacing w:line="240" w:lineRule="auto"/>
              <w:ind w:firstLine="0"/>
              <w:jc w:val="center"/>
              <w:rPr>
                <w:sz w:val="20"/>
                <w:szCs w:val="20"/>
              </w:rPr>
            </w:pPr>
            <w:r w:rsidRPr="00751297">
              <w:rPr>
                <w:sz w:val="20"/>
                <w:szCs w:val="20"/>
              </w:rPr>
              <w:t>(-0.3673, -0.0700)</w:t>
            </w:r>
          </w:p>
        </w:tc>
        <w:tc>
          <w:tcPr>
            <w:tcW w:w="1350" w:type="dxa"/>
          </w:tcPr>
          <w:p w14:paraId="6D5EE32A" w14:textId="77777777" w:rsidR="00DE2CC5" w:rsidRPr="00751297" w:rsidRDefault="00DE2CC5" w:rsidP="00D86B54">
            <w:pPr>
              <w:spacing w:line="240" w:lineRule="auto"/>
              <w:ind w:firstLine="0"/>
              <w:jc w:val="center"/>
              <w:rPr>
                <w:sz w:val="20"/>
                <w:szCs w:val="20"/>
              </w:rPr>
            </w:pPr>
            <w:r w:rsidRPr="00751297">
              <w:rPr>
                <w:sz w:val="20"/>
                <w:szCs w:val="20"/>
              </w:rPr>
              <w:t>0.004</w:t>
            </w:r>
          </w:p>
        </w:tc>
        <w:tc>
          <w:tcPr>
            <w:tcW w:w="1350" w:type="dxa"/>
          </w:tcPr>
          <w:p w14:paraId="6C3DC60E" w14:textId="77777777" w:rsidR="00DE2CC5" w:rsidRPr="00751297" w:rsidRDefault="00DE2CC5" w:rsidP="00D86B54">
            <w:pPr>
              <w:spacing w:line="240" w:lineRule="auto"/>
              <w:ind w:firstLine="0"/>
              <w:jc w:val="center"/>
              <w:rPr>
                <w:sz w:val="20"/>
                <w:szCs w:val="20"/>
              </w:rPr>
            </w:pPr>
            <w:r w:rsidRPr="00751297">
              <w:rPr>
                <w:sz w:val="20"/>
                <w:szCs w:val="20"/>
              </w:rPr>
              <w:t>0.0499</w:t>
            </w:r>
          </w:p>
        </w:tc>
      </w:tr>
      <w:tr w:rsidR="00751297" w:rsidRPr="00751297" w14:paraId="48079ADC" w14:textId="77777777" w:rsidTr="009853E8">
        <w:trPr>
          <w:jc w:val="center"/>
        </w:trPr>
        <w:tc>
          <w:tcPr>
            <w:tcW w:w="1625" w:type="dxa"/>
            <w:tcBorders>
              <w:bottom w:val="single" w:sz="4" w:space="0" w:color="auto"/>
            </w:tcBorders>
          </w:tcPr>
          <w:p w14:paraId="7C241437" w14:textId="77777777" w:rsidR="00DE2CC5" w:rsidRPr="00751297" w:rsidRDefault="00DE2CC5" w:rsidP="00D86B54">
            <w:pPr>
              <w:spacing w:line="240" w:lineRule="auto"/>
              <w:ind w:firstLine="0"/>
              <w:jc w:val="left"/>
              <w:rPr>
                <w:sz w:val="20"/>
                <w:szCs w:val="20"/>
              </w:rPr>
            </w:pPr>
            <w:r w:rsidRPr="00751297">
              <w:rPr>
                <w:sz w:val="20"/>
                <w:szCs w:val="20"/>
              </w:rPr>
              <w:t>Model 3</w:t>
            </w:r>
          </w:p>
        </w:tc>
        <w:tc>
          <w:tcPr>
            <w:tcW w:w="1555" w:type="dxa"/>
            <w:tcBorders>
              <w:bottom w:val="single" w:sz="4" w:space="0" w:color="auto"/>
            </w:tcBorders>
          </w:tcPr>
          <w:p w14:paraId="0F288B67" w14:textId="77777777" w:rsidR="00DE2CC5" w:rsidRPr="00751297" w:rsidRDefault="00DE2CC5" w:rsidP="00D86B54">
            <w:pPr>
              <w:spacing w:line="240" w:lineRule="auto"/>
              <w:ind w:firstLine="0"/>
              <w:jc w:val="center"/>
              <w:rPr>
                <w:sz w:val="20"/>
                <w:szCs w:val="20"/>
              </w:rPr>
            </w:pPr>
            <w:r w:rsidRPr="00751297">
              <w:rPr>
                <w:sz w:val="20"/>
                <w:szCs w:val="20"/>
              </w:rPr>
              <w:t>-0.1849</w:t>
            </w:r>
          </w:p>
        </w:tc>
        <w:tc>
          <w:tcPr>
            <w:tcW w:w="1685" w:type="dxa"/>
            <w:tcBorders>
              <w:bottom w:val="single" w:sz="4" w:space="0" w:color="auto"/>
            </w:tcBorders>
          </w:tcPr>
          <w:p w14:paraId="2178A6FE" w14:textId="77777777" w:rsidR="00DE2CC5" w:rsidRPr="00751297" w:rsidRDefault="00DE2CC5" w:rsidP="00D86B54">
            <w:pPr>
              <w:spacing w:line="240" w:lineRule="auto"/>
              <w:ind w:firstLine="0"/>
              <w:jc w:val="center"/>
              <w:rPr>
                <w:sz w:val="20"/>
                <w:szCs w:val="20"/>
              </w:rPr>
            </w:pPr>
            <w:r w:rsidRPr="00751297">
              <w:rPr>
                <w:sz w:val="20"/>
                <w:szCs w:val="20"/>
              </w:rPr>
              <w:t>(-0.3268, -0.0430)</w:t>
            </w:r>
          </w:p>
        </w:tc>
        <w:tc>
          <w:tcPr>
            <w:tcW w:w="1350" w:type="dxa"/>
            <w:tcBorders>
              <w:bottom w:val="single" w:sz="4" w:space="0" w:color="auto"/>
            </w:tcBorders>
          </w:tcPr>
          <w:p w14:paraId="2CAB1712" w14:textId="77777777" w:rsidR="00DE2CC5" w:rsidRPr="00751297" w:rsidRDefault="00DE2CC5" w:rsidP="00D86B54">
            <w:pPr>
              <w:spacing w:line="240" w:lineRule="auto"/>
              <w:ind w:firstLine="0"/>
              <w:jc w:val="center"/>
              <w:rPr>
                <w:sz w:val="20"/>
                <w:szCs w:val="20"/>
              </w:rPr>
            </w:pPr>
            <w:r w:rsidRPr="00751297">
              <w:rPr>
                <w:sz w:val="20"/>
                <w:szCs w:val="20"/>
              </w:rPr>
              <w:t>0.011</w:t>
            </w:r>
          </w:p>
        </w:tc>
        <w:tc>
          <w:tcPr>
            <w:tcW w:w="1350" w:type="dxa"/>
            <w:tcBorders>
              <w:bottom w:val="single" w:sz="4" w:space="0" w:color="auto"/>
            </w:tcBorders>
          </w:tcPr>
          <w:p w14:paraId="3AA0DB3E" w14:textId="77777777" w:rsidR="00DE2CC5" w:rsidRPr="00751297" w:rsidRDefault="00DE2CC5" w:rsidP="00D86B54">
            <w:pPr>
              <w:spacing w:line="240" w:lineRule="auto"/>
              <w:ind w:firstLine="0"/>
              <w:jc w:val="center"/>
              <w:rPr>
                <w:sz w:val="20"/>
                <w:szCs w:val="20"/>
              </w:rPr>
            </w:pPr>
            <w:r w:rsidRPr="00751297">
              <w:rPr>
                <w:sz w:val="20"/>
                <w:szCs w:val="20"/>
              </w:rPr>
              <w:t>0.0602</w:t>
            </w:r>
          </w:p>
        </w:tc>
      </w:tr>
    </w:tbl>
    <w:p w14:paraId="28DA718A" w14:textId="4C190A91" w:rsidR="009A13A5" w:rsidRPr="00751297" w:rsidRDefault="009A13A5" w:rsidP="009A13A5">
      <w:pPr>
        <w:spacing w:line="240" w:lineRule="auto"/>
        <w:ind w:firstLine="900"/>
        <w:rPr>
          <w:sz w:val="20"/>
          <w:szCs w:val="20"/>
        </w:rPr>
      </w:pPr>
      <w:r w:rsidRPr="00751297">
        <w:rPr>
          <w:sz w:val="20"/>
          <w:szCs w:val="20"/>
        </w:rPr>
        <w:t xml:space="preserve">Model 1: </w:t>
      </w:r>
      <w:r w:rsidR="0035704E" w:rsidRPr="00751297">
        <w:rPr>
          <w:sz w:val="20"/>
          <w:szCs w:val="20"/>
        </w:rPr>
        <w:t>Vertebral bone attenuation</w:t>
      </w:r>
      <w:r w:rsidRPr="00751297">
        <w:rPr>
          <w:sz w:val="20"/>
          <w:szCs w:val="20"/>
        </w:rPr>
        <w:t xml:space="preserve"> + age, race, and BMI</w:t>
      </w:r>
    </w:p>
    <w:p w14:paraId="5F428396" w14:textId="6B8B4217" w:rsidR="009A13A5" w:rsidRPr="00751297" w:rsidRDefault="009A13A5" w:rsidP="009A13A5">
      <w:pPr>
        <w:spacing w:line="240" w:lineRule="auto"/>
        <w:ind w:firstLine="900"/>
        <w:rPr>
          <w:sz w:val="20"/>
          <w:szCs w:val="20"/>
        </w:rPr>
      </w:pPr>
      <w:r w:rsidRPr="00751297">
        <w:rPr>
          <w:sz w:val="20"/>
          <w:szCs w:val="20"/>
        </w:rPr>
        <w:t xml:space="preserve">Model 2: Model 1 + hypertension, hyperlipidemia, </w:t>
      </w:r>
      <w:r w:rsidR="00CE77A8" w:rsidRPr="00751297">
        <w:rPr>
          <w:sz w:val="20"/>
          <w:szCs w:val="20"/>
        </w:rPr>
        <w:t xml:space="preserve">and </w:t>
      </w:r>
      <w:r w:rsidRPr="00751297">
        <w:rPr>
          <w:sz w:val="20"/>
          <w:szCs w:val="20"/>
        </w:rPr>
        <w:t>diabetes</w:t>
      </w:r>
    </w:p>
    <w:p w14:paraId="15BF0423" w14:textId="46D328B4" w:rsidR="009A13A5" w:rsidRPr="00751297" w:rsidRDefault="009A13A5" w:rsidP="009A13A5">
      <w:pPr>
        <w:spacing w:line="240" w:lineRule="auto"/>
        <w:ind w:firstLine="900"/>
        <w:rPr>
          <w:sz w:val="20"/>
          <w:szCs w:val="20"/>
        </w:rPr>
      </w:pPr>
      <w:r w:rsidRPr="00751297">
        <w:rPr>
          <w:sz w:val="20"/>
          <w:szCs w:val="20"/>
        </w:rPr>
        <w:t>Model 3: Model 2 + alcohol and smoking</w:t>
      </w:r>
    </w:p>
    <w:p w14:paraId="7EA19791" w14:textId="25DBB7D1" w:rsidR="00440058" w:rsidRPr="00751297" w:rsidRDefault="00A8457F" w:rsidP="00A8457F">
      <w:pPr>
        <w:spacing w:line="240" w:lineRule="auto"/>
        <w:ind w:firstLine="900"/>
        <w:rPr>
          <w:sz w:val="20"/>
          <w:szCs w:val="20"/>
        </w:rPr>
      </w:pPr>
      <w:r w:rsidRPr="00751297">
        <w:rPr>
          <w:sz w:val="20"/>
          <w:szCs w:val="20"/>
        </w:rPr>
        <w:t>VBD</w:t>
      </w:r>
      <w:r w:rsidR="00B45AA4" w:rsidRPr="00751297">
        <w:rPr>
          <w:sz w:val="20"/>
          <w:szCs w:val="20"/>
        </w:rPr>
        <w:t xml:space="preserve"> </w:t>
      </w:r>
      <w:r w:rsidRPr="00751297">
        <w:rPr>
          <w:sz w:val="20"/>
          <w:szCs w:val="20"/>
        </w:rPr>
        <w:t>=</w:t>
      </w:r>
      <w:r w:rsidR="00B45AA4" w:rsidRPr="00751297">
        <w:rPr>
          <w:sz w:val="20"/>
          <w:szCs w:val="20"/>
        </w:rPr>
        <w:t xml:space="preserve"> </w:t>
      </w:r>
      <w:r w:rsidRPr="00751297">
        <w:rPr>
          <w:sz w:val="20"/>
          <w:szCs w:val="20"/>
        </w:rPr>
        <w:t>Vertebral bone density;</w:t>
      </w:r>
      <w:r w:rsidRPr="00751297">
        <w:rPr>
          <w:sz w:val="20"/>
          <w:szCs w:val="20"/>
          <w:lang w:eastAsia="ja-JP"/>
        </w:rPr>
        <w:t xml:space="preserve"> </w:t>
      </w:r>
      <w:r w:rsidRPr="00751297">
        <w:rPr>
          <w:sz w:val="20"/>
          <w:szCs w:val="20"/>
        </w:rPr>
        <w:t>CAC</w:t>
      </w:r>
      <w:r w:rsidR="00B45AA4" w:rsidRPr="00751297">
        <w:rPr>
          <w:sz w:val="20"/>
          <w:szCs w:val="20"/>
        </w:rPr>
        <w:t xml:space="preserve"> </w:t>
      </w:r>
      <w:r w:rsidRPr="00751297">
        <w:rPr>
          <w:sz w:val="20"/>
          <w:szCs w:val="20"/>
        </w:rPr>
        <w:t>=</w:t>
      </w:r>
      <w:r w:rsidR="00B45AA4" w:rsidRPr="00751297">
        <w:rPr>
          <w:sz w:val="20"/>
          <w:szCs w:val="20"/>
        </w:rPr>
        <w:t xml:space="preserve"> </w:t>
      </w:r>
      <w:r w:rsidRPr="00751297">
        <w:rPr>
          <w:sz w:val="20"/>
          <w:szCs w:val="20"/>
        </w:rPr>
        <w:t>coronary artery calciﬁcation</w:t>
      </w:r>
    </w:p>
    <w:p w14:paraId="25410CDE" w14:textId="77777777" w:rsidR="009853E8" w:rsidRPr="00751297" w:rsidRDefault="009853E8" w:rsidP="009853E8">
      <w:pPr>
        <w:ind w:firstLine="900"/>
        <w:rPr>
          <w:sz w:val="20"/>
          <w:szCs w:val="20"/>
        </w:rPr>
      </w:pPr>
    </w:p>
    <w:p w14:paraId="3FD5FACF" w14:textId="79278FC2" w:rsidR="00E4441B" w:rsidRPr="00751297" w:rsidRDefault="009853E8" w:rsidP="009853E8">
      <w:pPr>
        <w:pStyle w:val="Caption"/>
      </w:pPr>
      <w:bookmarkStart w:id="39" w:name="_Toc4752709"/>
      <w:bookmarkStart w:id="40" w:name="_Toc6441429"/>
      <w:bookmarkStart w:id="41" w:name="_Toc6465309"/>
      <w:bookmarkStart w:id="42" w:name="_Toc6766643"/>
      <w:bookmarkStart w:id="43" w:name="table4"/>
      <w:r w:rsidRPr="00751297">
        <w:t xml:space="preserve">Table </w:t>
      </w:r>
      <w:r w:rsidR="002171F4" w:rsidRPr="00751297">
        <w:rPr>
          <w:noProof/>
        </w:rPr>
        <w:fldChar w:fldCharType="begin"/>
      </w:r>
      <w:r w:rsidR="002171F4" w:rsidRPr="00751297">
        <w:rPr>
          <w:noProof/>
        </w:rPr>
        <w:instrText xml:space="preserve"> SEQ Table \* ARABIC </w:instrText>
      </w:r>
      <w:r w:rsidR="002171F4" w:rsidRPr="00751297">
        <w:rPr>
          <w:noProof/>
        </w:rPr>
        <w:fldChar w:fldCharType="separate"/>
      </w:r>
      <w:r w:rsidR="00A2332D" w:rsidRPr="00751297">
        <w:rPr>
          <w:noProof/>
        </w:rPr>
        <w:t>4</w:t>
      </w:r>
      <w:r w:rsidR="002171F4" w:rsidRPr="00751297">
        <w:rPr>
          <w:noProof/>
        </w:rPr>
        <w:fldChar w:fldCharType="end"/>
      </w:r>
      <w:r w:rsidRPr="00751297">
        <w:t xml:space="preserve">. </w:t>
      </w:r>
      <w:bookmarkEnd w:id="39"/>
      <w:r w:rsidR="009A13A5" w:rsidRPr="00751297">
        <w:t xml:space="preserve">Association of </w:t>
      </w:r>
      <w:r w:rsidR="005545C5" w:rsidRPr="00751297">
        <w:t>VBD</w:t>
      </w:r>
      <w:r w:rsidR="009A13A5" w:rsidRPr="00751297">
        <w:t xml:space="preserve"> with CAC</w:t>
      </w:r>
      <w:r w:rsidR="00B45AA4" w:rsidRPr="00751297">
        <w:t xml:space="preserve"> </w:t>
      </w:r>
      <w:r w:rsidR="009A13A5" w:rsidRPr="00751297">
        <w:rPr>
          <w:u w:val="single"/>
        </w:rPr>
        <w:t>&gt;</w:t>
      </w:r>
      <w:r w:rsidR="009A13A5" w:rsidRPr="00751297">
        <w:t>10 (Logistic Regression)</w:t>
      </w:r>
      <w:bookmarkEnd w:id="40"/>
      <w:bookmarkEnd w:id="41"/>
      <w:bookmarkEnd w:id="42"/>
    </w:p>
    <w:bookmarkEnd w:id="43"/>
    <w:tbl>
      <w:tblPr>
        <w:tblStyle w:val="TableGrid"/>
        <w:tblW w:w="7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555"/>
        <w:gridCol w:w="1685"/>
        <w:gridCol w:w="1350"/>
        <w:gridCol w:w="1350"/>
      </w:tblGrid>
      <w:tr w:rsidR="00751297" w:rsidRPr="00751297" w14:paraId="43975DDE" w14:textId="77777777" w:rsidTr="009853E8">
        <w:trPr>
          <w:jc w:val="center"/>
        </w:trPr>
        <w:tc>
          <w:tcPr>
            <w:tcW w:w="1625" w:type="dxa"/>
            <w:tcBorders>
              <w:top w:val="single" w:sz="4" w:space="0" w:color="auto"/>
              <w:bottom w:val="single" w:sz="4" w:space="0" w:color="auto"/>
            </w:tcBorders>
          </w:tcPr>
          <w:p w14:paraId="05CC1A36" w14:textId="77777777" w:rsidR="00713DBE" w:rsidRPr="00751297" w:rsidRDefault="00713DBE" w:rsidP="00D86B54">
            <w:pPr>
              <w:spacing w:line="240" w:lineRule="auto"/>
              <w:ind w:firstLine="0"/>
              <w:jc w:val="left"/>
              <w:rPr>
                <w:sz w:val="20"/>
                <w:szCs w:val="20"/>
              </w:rPr>
            </w:pPr>
          </w:p>
        </w:tc>
        <w:tc>
          <w:tcPr>
            <w:tcW w:w="1555" w:type="dxa"/>
            <w:tcBorders>
              <w:top w:val="single" w:sz="4" w:space="0" w:color="auto"/>
              <w:bottom w:val="single" w:sz="4" w:space="0" w:color="auto"/>
            </w:tcBorders>
          </w:tcPr>
          <w:p w14:paraId="021639BA" w14:textId="5CD8DBEE" w:rsidR="00713DBE" w:rsidRPr="00751297" w:rsidRDefault="00713DBE" w:rsidP="00D86B54">
            <w:pPr>
              <w:spacing w:line="240" w:lineRule="auto"/>
              <w:ind w:firstLine="0"/>
              <w:jc w:val="center"/>
              <w:rPr>
                <w:sz w:val="20"/>
                <w:szCs w:val="20"/>
              </w:rPr>
            </w:pPr>
            <w:r w:rsidRPr="00751297">
              <w:rPr>
                <w:sz w:val="20"/>
                <w:szCs w:val="20"/>
              </w:rPr>
              <w:t>OR</w:t>
            </w:r>
          </w:p>
        </w:tc>
        <w:tc>
          <w:tcPr>
            <w:tcW w:w="1685" w:type="dxa"/>
            <w:tcBorders>
              <w:top w:val="single" w:sz="4" w:space="0" w:color="auto"/>
              <w:bottom w:val="single" w:sz="4" w:space="0" w:color="auto"/>
            </w:tcBorders>
          </w:tcPr>
          <w:p w14:paraId="29B13936" w14:textId="25EDC7E9" w:rsidR="00713DBE" w:rsidRPr="00751297" w:rsidRDefault="00713DBE" w:rsidP="00D86B54">
            <w:pPr>
              <w:spacing w:line="240" w:lineRule="auto"/>
              <w:ind w:firstLine="0"/>
              <w:jc w:val="center"/>
              <w:rPr>
                <w:sz w:val="20"/>
                <w:szCs w:val="20"/>
              </w:rPr>
            </w:pPr>
            <w:r w:rsidRPr="00751297">
              <w:rPr>
                <w:sz w:val="20"/>
                <w:szCs w:val="20"/>
              </w:rPr>
              <w:t>95%CI</w:t>
            </w:r>
          </w:p>
        </w:tc>
        <w:tc>
          <w:tcPr>
            <w:tcW w:w="1350" w:type="dxa"/>
            <w:tcBorders>
              <w:top w:val="single" w:sz="4" w:space="0" w:color="auto"/>
              <w:bottom w:val="single" w:sz="4" w:space="0" w:color="auto"/>
            </w:tcBorders>
          </w:tcPr>
          <w:p w14:paraId="0EEC9FA5" w14:textId="6AC3BB1B" w:rsidR="00713DBE" w:rsidRPr="00751297" w:rsidRDefault="00713DBE" w:rsidP="00D86B54">
            <w:pPr>
              <w:spacing w:line="240" w:lineRule="auto"/>
              <w:ind w:firstLine="0"/>
              <w:jc w:val="center"/>
              <w:rPr>
                <w:sz w:val="20"/>
                <w:szCs w:val="20"/>
              </w:rPr>
            </w:pPr>
            <w:r w:rsidRPr="00751297">
              <w:rPr>
                <w:sz w:val="20"/>
                <w:szCs w:val="20"/>
              </w:rPr>
              <w:t>p-value</w:t>
            </w:r>
          </w:p>
        </w:tc>
        <w:tc>
          <w:tcPr>
            <w:tcW w:w="1350" w:type="dxa"/>
            <w:tcBorders>
              <w:top w:val="single" w:sz="4" w:space="0" w:color="auto"/>
              <w:bottom w:val="single" w:sz="4" w:space="0" w:color="auto"/>
            </w:tcBorders>
          </w:tcPr>
          <w:p w14:paraId="26B52AF3" w14:textId="68850AB4" w:rsidR="00713DBE" w:rsidRPr="00751297" w:rsidRDefault="00713DBE" w:rsidP="00D86B54">
            <w:pPr>
              <w:spacing w:line="240" w:lineRule="auto"/>
              <w:ind w:firstLine="0"/>
              <w:jc w:val="center"/>
              <w:rPr>
                <w:sz w:val="20"/>
                <w:szCs w:val="20"/>
              </w:rPr>
            </w:pPr>
            <w:r w:rsidRPr="00751297">
              <w:rPr>
                <w:sz w:val="20"/>
                <w:szCs w:val="20"/>
              </w:rPr>
              <w:t>Pseudo R2</w:t>
            </w:r>
          </w:p>
        </w:tc>
      </w:tr>
      <w:tr w:rsidR="00751297" w:rsidRPr="00751297" w14:paraId="27851217" w14:textId="77777777" w:rsidTr="009853E8">
        <w:trPr>
          <w:jc w:val="center"/>
        </w:trPr>
        <w:tc>
          <w:tcPr>
            <w:tcW w:w="1625" w:type="dxa"/>
            <w:tcBorders>
              <w:top w:val="single" w:sz="4" w:space="0" w:color="auto"/>
            </w:tcBorders>
          </w:tcPr>
          <w:p w14:paraId="20F8E6E4" w14:textId="77777777" w:rsidR="00713DBE" w:rsidRPr="00751297" w:rsidRDefault="00713DBE" w:rsidP="00D86B54">
            <w:pPr>
              <w:spacing w:line="240" w:lineRule="auto"/>
              <w:ind w:firstLine="0"/>
              <w:jc w:val="left"/>
              <w:rPr>
                <w:sz w:val="20"/>
                <w:szCs w:val="20"/>
              </w:rPr>
            </w:pPr>
            <w:r w:rsidRPr="00751297">
              <w:rPr>
                <w:sz w:val="20"/>
                <w:szCs w:val="20"/>
              </w:rPr>
              <w:t>Unadjusted</w:t>
            </w:r>
          </w:p>
        </w:tc>
        <w:tc>
          <w:tcPr>
            <w:tcW w:w="1555" w:type="dxa"/>
            <w:tcBorders>
              <w:top w:val="single" w:sz="4" w:space="0" w:color="auto"/>
            </w:tcBorders>
          </w:tcPr>
          <w:p w14:paraId="07BE791F" w14:textId="2F90DDCB" w:rsidR="00713DBE" w:rsidRPr="00751297" w:rsidRDefault="00713DBE" w:rsidP="00D86B54">
            <w:pPr>
              <w:spacing w:line="240" w:lineRule="auto"/>
              <w:ind w:firstLine="0"/>
              <w:jc w:val="center"/>
              <w:rPr>
                <w:sz w:val="20"/>
                <w:szCs w:val="20"/>
              </w:rPr>
            </w:pPr>
            <w:r w:rsidRPr="00751297">
              <w:rPr>
                <w:sz w:val="20"/>
                <w:szCs w:val="20"/>
              </w:rPr>
              <w:t>0.9926</w:t>
            </w:r>
          </w:p>
        </w:tc>
        <w:tc>
          <w:tcPr>
            <w:tcW w:w="1685" w:type="dxa"/>
            <w:tcBorders>
              <w:top w:val="single" w:sz="4" w:space="0" w:color="auto"/>
            </w:tcBorders>
          </w:tcPr>
          <w:p w14:paraId="313947E5" w14:textId="01968684" w:rsidR="00713DBE" w:rsidRPr="00751297" w:rsidRDefault="00713DBE" w:rsidP="00D86B54">
            <w:pPr>
              <w:spacing w:line="240" w:lineRule="auto"/>
              <w:ind w:firstLine="0"/>
              <w:jc w:val="center"/>
              <w:rPr>
                <w:sz w:val="20"/>
                <w:szCs w:val="20"/>
              </w:rPr>
            </w:pPr>
            <w:r w:rsidRPr="00751297">
              <w:rPr>
                <w:sz w:val="20"/>
                <w:szCs w:val="20"/>
              </w:rPr>
              <w:t>(0.9884, 0.9969)</w:t>
            </w:r>
          </w:p>
        </w:tc>
        <w:tc>
          <w:tcPr>
            <w:tcW w:w="1350" w:type="dxa"/>
            <w:tcBorders>
              <w:top w:val="single" w:sz="4" w:space="0" w:color="auto"/>
            </w:tcBorders>
          </w:tcPr>
          <w:p w14:paraId="7D87E76A" w14:textId="2F4BCE59" w:rsidR="00713DBE" w:rsidRPr="00751297" w:rsidRDefault="00713DBE" w:rsidP="00D86B54">
            <w:pPr>
              <w:spacing w:line="240" w:lineRule="auto"/>
              <w:ind w:firstLine="0"/>
              <w:jc w:val="center"/>
              <w:rPr>
                <w:sz w:val="20"/>
                <w:szCs w:val="20"/>
              </w:rPr>
            </w:pPr>
            <w:r w:rsidRPr="00751297">
              <w:rPr>
                <w:sz w:val="20"/>
                <w:szCs w:val="20"/>
              </w:rPr>
              <w:t>0.001</w:t>
            </w:r>
          </w:p>
        </w:tc>
        <w:tc>
          <w:tcPr>
            <w:tcW w:w="1350" w:type="dxa"/>
            <w:tcBorders>
              <w:top w:val="single" w:sz="4" w:space="0" w:color="auto"/>
            </w:tcBorders>
          </w:tcPr>
          <w:p w14:paraId="61C5DBCB" w14:textId="23CA890A" w:rsidR="00713DBE" w:rsidRPr="00751297" w:rsidRDefault="00713DBE" w:rsidP="00D86B54">
            <w:pPr>
              <w:spacing w:line="240" w:lineRule="auto"/>
              <w:ind w:firstLine="0"/>
              <w:jc w:val="center"/>
              <w:rPr>
                <w:sz w:val="20"/>
                <w:szCs w:val="20"/>
              </w:rPr>
            </w:pPr>
            <w:r w:rsidRPr="00751297">
              <w:rPr>
                <w:sz w:val="20"/>
                <w:szCs w:val="20"/>
              </w:rPr>
              <w:t>0.0108</w:t>
            </w:r>
          </w:p>
        </w:tc>
      </w:tr>
      <w:tr w:rsidR="00751297" w:rsidRPr="00751297" w14:paraId="671A6606" w14:textId="77777777" w:rsidTr="009853E8">
        <w:trPr>
          <w:jc w:val="center"/>
        </w:trPr>
        <w:tc>
          <w:tcPr>
            <w:tcW w:w="1625" w:type="dxa"/>
          </w:tcPr>
          <w:p w14:paraId="3713C051" w14:textId="77777777" w:rsidR="00713DBE" w:rsidRPr="00751297" w:rsidRDefault="00713DBE" w:rsidP="00D06C1E">
            <w:pPr>
              <w:spacing w:line="240" w:lineRule="auto"/>
              <w:ind w:firstLine="0"/>
              <w:jc w:val="left"/>
              <w:rPr>
                <w:sz w:val="20"/>
                <w:szCs w:val="20"/>
              </w:rPr>
            </w:pPr>
            <w:r w:rsidRPr="00751297">
              <w:rPr>
                <w:sz w:val="20"/>
                <w:szCs w:val="20"/>
              </w:rPr>
              <w:t>Model 1</w:t>
            </w:r>
          </w:p>
        </w:tc>
        <w:tc>
          <w:tcPr>
            <w:tcW w:w="1555" w:type="dxa"/>
          </w:tcPr>
          <w:p w14:paraId="0BC5B39A" w14:textId="0C3ADC5F" w:rsidR="00713DBE" w:rsidRPr="00751297" w:rsidRDefault="00713DBE" w:rsidP="00D06C1E">
            <w:pPr>
              <w:spacing w:line="240" w:lineRule="auto"/>
              <w:ind w:firstLine="0"/>
              <w:jc w:val="center"/>
              <w:rPr>
                <w:sz w:val="20"/>
                <w:szCs w:val="20"/>
              </w:rPr>
            </w:pPr>
            <w:r w:rsidRPr="00751297">
              <w:rPr>
                <w:sz w:val="20"/>
                <w:szCs w:val="20"/>
              </w:rPr>
              <w:t>0.9938</w:t>
            </w:r>
          </w:p>
        </w:tc>
        <w:tc>
          <w:tcPr>
            <w:tcW w:w="1685" w:type="dxa"/>
          </w:tcPr>
          <w:p w14:paraId="3A87DC0F" w14:textId="4924E3EE" w:rsidR="00713DBE" w:rsidRPr="00751297" w:rsidRDefault="00713DBE" w:rsidP="00D06C1E">
            <w:pPr>
              <w:spacing w:line="240" w:lineRule="auto"/>
              <w:ind w:firstLine="0"/>
              <w:jc w:val="center"/>
              <w:rPr>
                <w:sz w:val="20"/>
                <w:szCs w:val="20"/>
              </w:rPr>
            </w:pPr>
            <w:r w:rsidRPr="00751297">
              <w:rPr>
                <w:sz w:val="20"/>
                <w:szCs w:val="20"/>
              </w:rPr>
              <w:t>(0.9892, 0.9985)</w:t>
            </w:r>
          </w:p>
        </w:tc>
        <w:tc>
          <w:tcPr>
            <w:tcW w:w="1350" w:type="dxa"/>
          </w:tcPr>
          <w:p w14:paraId="0911FF5F" w14:textId="2748FCE0" w:rsidR="00713DBE" w:rsidRPr="00751297" w:rsidRDefault="00713DBE" w:rsidP="00D06C1E">
            <w:pPr>
              <w:spacing w:line="240" w:lineRule="auto"/>
              <w:ind w:firstLine="0"/>
              <w:jc w:val="center"/>
              <w:rPr>
                <w:sz w:val="20"/>
                <w:szCs w:val="20"/>
              </w:rPr>
            </w:pPr>
            <w:r w:rsidRPr="00751297">
              <w:rPr>
                <w:sz w:val="20"/>
                <w:szCs w:val="20"/>
              </w:rPr>
              <w:t>0.010</w:t>
            </w:r>
          </w:p>
        </w:tc>
        <w:tc>
          <w:tcPr>
            <w:tcW w:w="1350" w:type="dxa"/>
          </w:tcPr>
          <w:p w14:paraId="127EA3C6" w14:textId="3619E7EE" w:rsidR="00713DBE" w:rsidRPr="00751297" w:rsidRDefault="00713DBE" w:rsidP="00D06C1E">
            <w:pPr>
              <w:spacing w:line="240" w:lineRule="auto"/>
              <w:ind w:firstLine="0"/>
              <w:jc w:val="center"/>
              <w:rPr>
                <w:sz w:val="20"/>
                <w:szCs w:val="20"/>
              </w:rPr>
            </w:pPr>
            <w:r w:rsidRPr="00751297">
              <w:rPr>
                <w:sz w:val="20"/>
                <w:szCs w:val="20"/>
              </w:rPr>
              <w:t>0.1099</w:t>
            </w:r>
          </w:p>
        </w:tc>
      </w:tr>
      <w:tr w:rsidR="00751297" w:rsidRPr="00751297" w14:paraId="0454C7BA" w14:textId="77777777" w:rsidTr="009853E8">
        <w:trPr>
          <w:jc w:val="center"/>
        </w:trPr>
        <w:tc>
          <w:tcPr>
            <w:tcW w:w="1625" w:type="dxa"/>
          </w:tcPr>
          <w:p w14:paraId="7AC8EFF5" w14:textId="77777777" w:rsidR="00713DBE" w:rsidRPr="00751297" w:rsidRDefault="00713DBE" w:rsidP="00D86B54">
            <w:pPr>
              <w:spacing w:line="240" w:lineRule="auto"/>
              <w:ind w:firstLine="0"/>
              <w:jc w:val="left"/>
              <w:rPr>
                <w:sz w:val="20"/>
                <w:szCs w:val="20"/>
              </w:rPr>
            </w:pPr>
            <w:r w:rsidRPr="00751297">
              <w:rPr>
                <w:sz w:val="20"/>
                <w:szCs w:val="20"/>
              </w:rPr>
              <w:t>Model 2</w:t>
            </w:r>
          </w:p>
        </w:tc>
        <w:tc>
          <w:tcPr>
            <w:tcW w:w="1555" w:type="dxa"/>
          </w:tcPr>
          <w:p w14:paraId="09AA8CE8" w14:textId="5CBA03C1" w:rsidR="00713DBE" w:rsidRPr="00751297" w:rsidRDefault="00713DBE" w:rsidP="00D86B54">
            <w:pPr>
              <w:spacing w:line="240" w:lineRule="auto"/>
              <w:ind w:firstLine="0"/>
              <w:jc w:val="center"/>
              <w:rPr>
                <w:sz w:val="20"/>
                <w:szCs w:val="20"/>
              </w:rPr>
            </w:pPr>
            <w:r w:rsidRPr="00751297">
              <w:rPr>
                <w:sz w:val="20"/>
                <w:szCs w:val="20"/>
              </w:rPr>
              <w:t>0.9937</w:t>
            </w:r>
          </w:p>
        </w:tc>
        <w:tc>
          <w:tcPr>
            <w:tcW w:w="1685" w:type="dxa"/>
          </w:tcPr>
          <w:p w14:paraId="6EEC6058" w14:textId="07B71726" w:rsidR="00713DBE" w:rsidRPr="00751297" w:rsidRDefault="00713DBE" w:rsidP="00D86B54">
            <w:pPr>
              <w:spacing w:line="240" w:lineRule="auto"/>
              <w:ind w:firstLine="0"/>
              <w:jc w:val="center"/>
              <w:rPr>
                <w:sz w:val="20"/>
                <w:szCs w:val="20"/>
              </w:rPr>
            </w:pPr>
            <w:r w:rsidRPr="00751297">
              <w:rPr>
                <w:sz w:val="20"/>
                <w:szCs w:val="20"/>
              </w:rPr>
              <w:t>(0.9889, 0.9985)</w:t>
            </w:r>
          </w:p>
        </w:tc>
        <w:tc>
          <w:tcPr>
            <w:tcW w:w="1350" w:type="dxa"/>
          </w:tcPr>
          <w:p w14:paraId="7D38F56B" w14:textId="5BCE271D" w:rsidR="00713DBE" w:rsidRPr="00751297" w:rsidRDefault="00713DBE" w:rsidP="00D86B54">
            <w:pPr>
              <w:spacing w:line="240" w:lineRule="auto"/>
              <w:ind w:firstLine="0"/>
              <w:jc w:val="center"/>
              <w:rPr>
                <w:sz w:val="20"/>
                <w:szCs w:val="20"/>
              </w:rPr>
            </w:pPr>
            <w:r w:rsidRPr="00751297">
              <w:rPr>
                <w:sz w:val="20"/>
                <w:szCs w:val="20"/>
              </w:rPr>
              <w:t>0.010</w:t>
            </w:r>
          </w:p>
        </w:tc>
        <w:tc>
          <w:tcPr>
            <w:tcW w:w="1350" w:type="dxa"/>
          </w:tcPr>
          <w:p w14:paraId="0D2C07FB" w14:textId="5490154A" w:rsidR="00713DBE" w:rsidRPr="00751297" w:rsidRDefault="00713DBE" w:rsidP="00D86B54">
            <w:pPr>
              <w:spacing w:line="240" w:lineRule="auto"/>
              <w:ind w:firstLine="0"/>
              <w:jc w:val="center"/>
              <w:rPr>
                <w:sz w:val="20"/>
                <w:szCs w:val="20"/>
              </w:rPr>
            </w:pPr>
            <w:r w:rsidRPr="00751297">
              <w:rPr>
                <w:sz w:val="20"/>
                <w:szCs w:val="20"/>
              </w:rPr>
              <w:t>0.1248</w:t>
            </w:r>
          </w:p>
        </w:tc>
      </w:tr>
      <w:tr w:rsidR="00751297" w:rsidRPr="00751297" w14:paraId="2073E107" w14:textId="77777777" w:rsidTr="009853E8">
        <w:trPr>
          <w:jc w:val="center"/>
        </w:trPr>
        <w:tc>
          <w:tcPr>
            <w:tcW w:w="1625" w:type="dxa"/>
            <w:tcBorders>
              <w:bottom w:val="single" w:sz="4" w:space="0" w:color="auto"/>
            </w:tcBorders>
          </w:tcPr>
          <w:p w14:paraId="437EEA56" w14:textId="77777777" w:rsidR="00713DBE" w:rsidRPr="00751297" w:rsidRDefault="00713DBE" w:rsidP="00D86B54">
            <w:pPr>
              <w:spacing w:line="240" w:lineRule="auto"/>
              <w:ind w:firstLine="0"/>
              <w:jc w:val="left"/>
              <w:rPr>
                <w:sz w:val="20"/>
                <w:szCs w:val="20"/>
              </w:rPr>
            </w:pPr>
            <w:r w:rsidRPr="00751297">
              <w:rPr>
                <w:sz w:val="20"/>
                <w:szCs w:val="20"/>
              </w:rPr>
              <w:t>Model 3</w:t>
            </w:r>
          </w:p>
        </w:tc>
        <w:tc>
          <w:tcPr>
            <w:tcW w:w="1555" w:type="dxa"/>
            <w:tcBorders>
              <w:bottom w:val="single" w:sz="4" w:space="0" w:color="auto"/>
            </w:tcBorders>
          </w:tcPr>
          <w:p w14:paraId="76F0AED2" w14:textId="623ACC7C" w:rsidR="00713DBE" w:rsidRPr="00751297" w:rsidRDefault="00713DBE" w:rsidP="00D86B54">
            <w:pPr>
              <w:spacing w:line="240" w:lineRule="auto"/>
              <w:ind w:firstLine="0"/>
              <w:jc w:val="center"/>
              <w:rPr>
                <w:sz w:val="20"/>
                <w:szCs w:val="20"/>
              </w:rPr>
            </w:pPr>
            <w:r w:rsidRPr="00751297">
              <w:rPr>
                <w:sz w:val="20"/>
                <w:szCs w:val="20"/>
              </w:rPr>
              <w:t>0.9950</w:t>
            </w:r>
          </w:p>
        </w:tc>
        <w:tc>
          <w:tcPr>
            <w:tcW w:w="1685" w:type="dxa"/>
            <w:tcBorders>
              <w:bottom w:val="single" w:sz="4" w:space="0" w:color="auto"/>
            </w:tcBorders>
          </w:tcPr>
          <w:p w14:paraId="0A6F965E" w14:textId="407485F3" w:rsidR="00713DBE" w:rsidRPr="00751297" w:rsidRDefault="00713DBE" w:rsidP="00D86B54">
            <w:pPr>
              <w:spacing w:line="240" w:lineRule="auto"/>
              <w:ind w:firstLine="0"/>
              <w:jc w:val="center"/>
              <w:rPr>
                <w:sz w:val="20"/>
                <w:szCs w:val="20"/>
              </w:rPr>
            </w:pPr>
            <w:r w:rsidRPr="00751297">
              <w:rPr>
                <w:sz w:val="20"/>
                <w:szCs w:val="20"/>
              </w:rPr>
              <w:t>(0.9902, 0.9999)</w:t>
            </w:r>
          </w:p>
        </w:tc>
        <w:tc>
          <w:tcPr>
            <w:tcW w:w="1350" w:type="dxa"/>
            <w:tcBorders>
              <w:bottom w:val="single" w:sz="4" w:space="0" w:color="auto"/>
            </w:tcBorders>
          </w:tcPr>
          <w:p w14:paraId="75E85329" w14:textId="4F50CFF4" w:rsidR="00713DBE" w:rsidRPr="00751297" w:rsidRDefault="00713DBE" w:rsidP="00D86B54">
            <w:pPr>
              <w:spacing w:line="240" w:lineRule="auto"/>
              <w:ind w:firstLine="0"/>
              <w:jc w:val="center"/>
              <w:rPr>
                <w:sz w:val="20"/>
                <w:szCs w:val="20"/>
              </w:rPr>
            </w:pPr>
            <w:r w:rsidRPr="00751297">
              <w:rPr>
                <w:sz w:val="20"/>
                <w:szCs w:val="20"/>
              </w:rPr>
              <w:t>0.045</w:t>
            </w:r>
          </w:p>
        </w:tc>
        <w:tc>
          <w:tcPr>
            <w:tcW w:w="1350" w:type="dxa"/>
            <w:tcBorders>
              <w:bottom w:val="single" w:sz="4" w:space="0" w:color="auto"/>
            </w:tcBorders>
          </w:tcPr>
          <w:p w14:paraId="6CCB42E1" w14:textId="0A75613C" w:rsidR="00713DBE" w:rsidRPr="00751297" w:rsidRDefault="00713DBE" w:rsidP="00D86B54">
            <w:pPr>
              <w:spacing w:line="240" w:lineRule="auto"/>
              <w:ind w:firstLine="0"/>
              <w:jc w:val="center"/>
              <w:rPr>
                <w:sz w:val="20"/>
                <w:szCs w:val="20"/>
              </w:rPr>
            </w:pPr>
            <w:r w:rsidRPr="00751297">
              <w:rPr>
                <w:sz w:val="20"/>
                <w:szCs w:val="20"/>
              </w:rPr>
              <w:t>0.1428</w:t>
            </w:r>
          </w:p>
        </w:tc>
      </w:tr>
    </w:tbl>
    <w:p w14:paraId="188C9706" w14:textId="7DFF8FEC" w:rsidR="00C74607" w:rsidRPr="00751297" w:rsidRDefault="00C74607" w:rsidP="009853E8">
      <w:pPr>
        <w:spacing w:line="240" w:lineRule="auto"/>
        <w:ind w:firstLine="900"/>
        <w:rPr>
          <w:sz w:val="20"/>
          <w:szCs w:val="20"/>
        </w:rPr>
      </w:pPr>
      <w:r w:rsidRPr="00751297">
        <w:rPr>
          <w:sz w:val="20"/>
          <w:szCs w:val="20"/>
        </w:rPr>
        <w:t xml:space="preserve">Model 1: </w:t>
      </w:r>
      <w:r w:rsidR="0035704E" w:rsidRPr="00751297">
        <w:rPr>
          <w:sz w:val="20"/>
          <w:szCs w:val="20"/>
        </w:rPr>
        <w:t>Vertebral bone attenuation</w:t>
      </w:r>
      <w:r w:rsidRPr="00751297">
        <w:rPr>
          <w:sz w:val="20"/>
          <w:szCs w:val="20"/>
        </w:rPr>
        <w:t xml:space="preserve"> + age, race, and BMI</w:t>
      </w:r>
    </w:p>
    <w:p w14:paraId="648A6D9C" w14:textId="0D0CDDA9" w:rsidR="00C74607" w:rsidRPr="00751297" w:rsidRDefault="00C74607" w:rsidP="009853E8">
      <w:pPr>
        <w:spacing w:line="240" w:lineRule="auto"/>
        <w:ind w:firstLine="900"/>
        <w:rPr>
          <w:sz w:val="20"/>
          <w:szCs w:val="20"/>
        </w:rPr>
      </w:pPr>
      <w:r w:rsidRPr="00751297">
        <w:rPr>
          <w:sz w:val="20"/>
          <w:szCs w:val="20"/>
        </w:rPr>
        <w:t xml:space="preserve">Model 2: Model 1 + hypertension, hyperlipidemia, </w:t>
      </w:r>
      <w:r w:rsidR="00CE77A8" w:rsidRPr="00751297">
        <w:rPr>
          <w:sz w:val="20"/>
          <w:szCs w:val="20"/>
        </w:rPr>
        <w:t xml:space="preserve">and </w:t>
      </w:r>
      <w:r w:rsidRPr="00751297">
        <w:rPr>
          <w:sz w:val="20"/>
          <w:szCs w:val="20"/>
        </w:rPr>
        <w:t>diabetes</w:t>
      </w:r>
    </w:p>
    <w:p w14:paraId="2D9BEEDC" w14:textId="29B16745" w:rsidR="00C74607" w:rsidRPr="00751297" w:rsidRDefault="00C74607" w:rsidP="009853E8">
      <w:pPr>
        <w:spacing w:line="240" w:lineRule="auto"/>
        <w:ind w:firstLine="900"/>
        <w:rPr>
          <w:sz w:val="20"/>
          <w:szCs w:val="20"/>
        </w:rPr>
      </w:pPr>
      <w:r w:rsidRPr="00751297">
        <w:rPr>
          <w:sz w:val="20"/>
          <w:szCs w:val="20"/>
        </w:rPr>
        <w:t>Model 3: Model 2 + alcohol and smoking</w:t>
      </w:r>
    </w:p>
    <w:p w14:paraId="15D38295" w14:textId="0F2AA4CD" w:rsidR="005155FF" w:rsidRPr="00751297" w:rsidRDefault="005155FF" w:rsidP="009853E8">
      <w:pPr>
        <w:spacing w:line="240" w:lineRule="auto"/>
        <w:ind w:firstLine="900"/>
        <w:rPr>
          <w:sz w:val="20"/>
          <w:szCs w:val="20"/>
        </w:rPr>
      </w:pPr>
      <w:r w:rsidRPr="00751297">
        <w:rPr>
          <w:sz w:val="20"/>
          <w:szCs w:val="20"/>
        </w:rPr>
        <w:t>VBD</w:t>
      </w:r>
      <w:r w:rsidR="00CF19F6" w:rsidRPr="00751297">
        <w:rPr>
          <w:sz w:val="20"/>
          <w:szCs w:val="20"/>
        </w:rPr>
        <w:t xml:space="preserve"> </w:t>
      </w:r>
      <w:r w:rsidRPr="00751297">
        <w:rPr>
          <w:sz w:val="20"/>
          <w:szCs w:val="20"/>
        </w:rPr>
        <w:t>=</w:t>
      </w:r>
      <w:r w:rsidR="00CF19F6" w:rsidRPr="00751297">
        <w:rPr>
          <w:sz w:val="20"/>
          <w:szCs w:val="20"/>
        </w:rPr>
        <w:t xml:space="preserve"> </w:t>
      </w:r>
      <w:r w:rsidRPr="00751297">
        <w:rPr>
          <w:sz w:val="20"/>
          <w:szCs w:val="20"/>
        </w:rPr>
        <w:t>Vertebral bone density;</w:t>
      </w:r>
      <w:r w:rsidRPr="00751297">
        <w:rPr>
          <w:sz w:val="20"/>
          <w:szCs w:val="20"/>
          <w:lang w:eastAsia="ja-JP"/>
        </w:rPr>
        <w:t xml:space="preserve"> </w:t>
      </w:r>
      <w:r w:rsidRPr="00751297">
        <w:rPr>
          <w:sz w:val="20"/>
          <w:szCs w:val="20"/>
        </w:rPr>
        <w:t>CAC</w:t>
      </w:r>
      <w:r w:rsidR="00CF19F6" w:rsidRPr="00751297">
        <w:rPr>
          <w:sz w:val="20"/>
          <w:szCs w:val="20"/>
        </w:rPr>
        <w:t xml:space="preserve"> </w:t>
      </w:r>
      <w:r w:rsidRPr="00751297">
        <w:rPr>
          <w:sz w:val="20"/>
          <w:szCs w:val="20"/>
        </w:rPr>
        <w:t>=</w:t>
      </w:r>
      <w:r w:rsidR="00CF19F6" w:rsidRPr="00751297">
        <w:rPr>
          <w:sz w:val="20"/>
          <w:szCs w:val="20"/>
        </w:rPr>
        <w:t xml:space="preserve"> </w:t>
      </w:r>
      <w:r w:rsidRPr="00751297">
        <w:rPr>
          <w:sz w:val="20"/>
          <w:szCs w:val="20"/>
        </w:rPr>
        <w:t>coronary artery calciﬁcation</w:t>
      </w:r>
    </w:p>
    <w:p w14:paraId="2FB956D7" w14:textId="600DAF4E" w:rsidR="00573FA7" w:rsidRPr="00751297" w:rsidRDefault="00573FA7" w:rsidP="002D3533">
      <w:pPr>
        <w:ind w:firstLine="0"/>
      </w:pPr>
    </w:p>
    <w:p w14:paraId="396EC483" w14:textId="6E3F0D13" w:rsidR="00AA4574" w:rsidRPr="00751297" w:rsidRDefault="00AA4574" w:rsidP="002D3533">
      <w:pPr>
        <w:ind w:firstLine="0"/>
      </w:pPr>
    </w:p>
    <w:p w14:paraId="03E59242" w14:textId="77777777" w:rsidR="00DC0413" w:rsidRPr="00751297" w:rsidRDefault="00DC0413" w:rsidP="002D3533">
      <w:pPr>
        <w:ind w:firstLine="0"/>
      </w:pPr>
    </w:p>
    <w:p w14:paraId="00545FA2" w14:textId="10157F31" w:rsidR="00AA4574" w:rsidRPr="00751297" w:rsidRDefault="00AA4574" w:rsidP="002D3533">
      <w:pPr>
        <w:ind w:firstLine="0"/>
      </w:pPr>
    </w:p>
    <w:p w14:paraId="10B6BF4A" w14:textId="03E0FE14" w:rsidR="00E35361" w:rsidRPr="00751297" w:rsidRDefault="002C5190" w:rsidP="009B5021">
      <w:pPr>
        <w:pStyle w:val="Appendix"/>
      </w:pPr>
      <w:bookmarkStart w:id="44" w:name="_Toc106513536"/>
      <w:bookmarkStart w:id="45" w:name="_Toc106717794"/>
      <w:r w:rsidRPr="00751297">
        <w:lastRenderedPageBreak/>
        <w:t xml:space="preserve"> </w:t>
      </w:r>
      <w:bookmarkStart w:id="46" w:name="_Toc4752710"/>
      <w:bookmarkStart w:id="47" w:name="_Toc6463005"/>
      <w:r w:rsidRPr="00751297">
        <w:t>Supplemental Table</w:t>
      </w:r>
      <w:bookmarkEnd w:id="46"/>
      <w:bookmarkEnd w:id="47"/>
    </w:p>
    <w:p w14:paraId="55C6B22A" w14:textId="424DC6D5" w:rsidR="009853E8" w:rsidRPr="00751297" w:rsidRDefault="009853E8" w:rsidP="009853E8">
      <w:pPr>
        <w:pStyle w:val="Caption"/>
        <w:keepNext/>
      </w:pPr>
      <w:bookmarkStart w:id="48" w:name="_Toc4752711"/>
      <w:bookmarkStart w:id="49" w:name="supplement1"/>
      <w:bookmarkEnd w:id="44"/>
      <w:bookmarkEnd w:id="45"/>
      <w:r w:rsidRPr="00751297">
        <w:t xml:space="preserve">Table </w:t>
      </w:r>
      <w:r w:rsidR="00754F51" w:rsidRPr="00751297">
        <w:t>B1</w:t>
      </w:r>
      <w:r w:rsidRPr="00751297">
        <w:t>. Subjects Characteristics for Each Race</w:t>
      </w:r>
      <w:bookmarkEnd w:id="48"/>
    </w:p>
    <w:bookmarkEnd w:id="49"/>
    <w:tbl>
      <w:tblPr>
        <w:tblStyle w:val="TableGrid"/>
        <w:tblW w:w="9540" w:type="dxa"/>
        <w:tblLook w:val="04A0" w:firstRow="1" w:lastRow="0" w:firstColumn="1" w:lastColumn="0" w:noHBand="0" w:noVBand="1"/>
      </w:tblPr>
      <w:tblGrid>
        <w:gridCol w:w="1710"/>
        <w:gridCol w:w="1440"/>
        <w:gridCol w:w="1260"/>
        <w:gridCol w:w="1260"/>
        <w:gridCol w:w="1260"/>
        <w:gridCol w:w="1350"/>
        <w:gridCol w:w="1260"/>
      </w:tblGrid>
      <w:tr w:rsidR="00751297" w:rsidRPr="00751297" w14:paraId="69252095" w14:textId="77777777" w:rsidTr="009853E8">
        <w:tc>
          <w:tcPr>
            <w:tcW w:w="1710" w:type="dxa"/>
          </w:tcPr>
          <w:p w14:paraId="31C7BE55" w14:textId="77777777" w:rsidR="001B1A39" w:rsidRPr="00751297" w:rsidRDefault="001B1A39" w:rsidP="001B1A39">
            <w:pPr>
              <w:spacing w:line="240" w:lineRule="auto"/>
              <w:ind w:firstLine="0"/>
              <w:jc w:val="left"/>
              <w:rPr>
                <w:sz w:val="20"/>
                <w:szCs w:val="20"/>
              </w:rPr>
            </w:pPr>
          </w:p>
        </w:tc>
        <w:tc>
          <w:tcPr>
            <w:tcW w:w="1440" w:type="dxa"/>
          </w:tcPr>
          <w:p w14:paraId="56DD89D6" w14:textId="77777777" w:rsidR="001B1A39" w:rsidRPr="00751297" w:rsidRDefault="001B1A39" w:rsidP="001B1A39">
            <w:pPr>
              <w:spacing w:line="240" w:lineRule="auto"/>
              <w:ind w:firstLine="0"/>
              <w:jc w:val="center"/>
              <w:rPr>
                <w:sz w:val="20"/>
                <w:szCs w:val="20"/>
              </w:rPr>
            </w:pPr>
            <w:r w:rsidRPr="00751297">
              <w:rPr>
                <w:sz w:val="20"/>
                <w:szCs w:val="20"/>
              </w:rPr>
              <w:t>All</w:t>
            </w:r>
          </w:p>
          <w:p w14:paraId="0BFDB11C" w14:textId="77777777" w:rsidR="001B1A39" w:rsidRPr="00751297" w:rsidRDefault="001B1A39" w:rsidP="001B1A39">
            <w:pPr>
              <w:spacing w:line="240" w:lineRule="auto"/>
              <w:ind w:firstLine="0"/>
              <w:jc w:val="center"/>
              <w:rPr>
                <w:sz w:val="20"/>
                <w:szCs w:val="20"/>
              </w:rPr>
            </w:pPr>
            <w:r w:rsidRPr="00751297">
              <w:rPr>
                <w:sz w:val="20"/>
                <w:szCs w:val="20"/>
              </w:rPr>
              <w:t>(n=1,134)</w:t>
            </w:r>
          </w:p>
        </w:tc>
        <w:tc>
          <w:tcPr>
            <w:tcW w:w="1260" w:type="dxa"/>
          </w:tcPr>
          <w:p w14:paraId="1E8034E6" w14:textId="77777777" w:rsidR="001B1A39" w:rsidRPr="00751297" w:rsidRDefault="001B1A39" w:rsidP="001B1A39">
            <w:pPr>
              <w:spacing w:line="240" w:lineRule="auto"/>
              <w:ind w:firstLine="0"/>
              <w:jc w:val="center"/>
              <w:rPr>
                <w:sz w:val="20"/>
                <w:szCs w:val="20"/>
              </w:rPr>
            </w:pPr>
            <w:r w:rsidRPr="00751297">
              <w:rPr>
                <w:sz w:val="20"/>
                <w:szCs w:val="20"/>
              </w:rPr>
              <w:t>Caucasian</w:t>
            </w:r>
          </w:p>
          <w:p w14:paraId="377A1819" w14:textId="77777777" w:rsidR="001B1A39" w:rsidRPr="00751297" w:rsidRDefault="001B1A39" w:rsidP="001B1A39">
            <w:pPr>
              <w:spacing w:line="240" w:lineRule="auto"/>
              <w:ind w:firstLine="0"/>
              <w:jc w:val="center"/>
              <w:rPr>
                <w:sz w:val="20"/>
                <w:szCs w:val="20"/>
              </w:rPr>
            </w:pPr>
            <w:r w:rsidRPr="00751297">
              <w:rPr>
                <w:sz w:val="20"/>
                <w:szCs w:val="20"/>
              </w:rPr>
              <w:t xml:space="preserve">(n=267) </w:t>
            </w:r>
          </w:p>
        </w:tc>
        <w:tc>
          <w:tcPr>
            <w:tcW w:w="1260" w:type="dxa"/>
          </w:tcPr>
          <w:p w14:paraId="61FB47EE" w14:textId="77777777" w:rsidR="001B1A39" w:rsidRPr="00751297" w:rsidRDefault="001B1A39" w:rsidP="001B1A39">
            <w:pPr>
              <w:spacing w:line="240" w:lineRule="auto"/>
              <w:ind w:firstLine="0"/>
              <w:jc w:val="center"/>
              <w:rPr>
                <w:sz w:val="20"/>
                <w:szCs w:val="20"/>
              </w:rPr>
            </w:pPr>
            <w:r w:rsidRPr="00751297">
              <w:rPr>
                <w:sz w:val="20"/>
                <w:szCs w:val="20"/>
              </w:rPr>
              <w:t>African American</w:t>
            </w:r>
          </w:p>
          <w:p w14:paraId="00034EEE" w14:textId="77777777" w:rsidR="001B1A39" w:rsidRPr="00751297" w:rsidRDefault="001B1A39" w:rsidP="001B1A39">
            <w:pPr>
              <w:spacing w:line="240" w:lineRule="auto"/>
              <w:ind w:firstLine="0"/>
              <w:jc w:val="center"/>
              <w:rPr>
                <w:sz w:val="20"/>
                <w:szCs w:val="20"/>
              </w:rPr>
            </w:pPr>
            <w:r w:rsidRPr="00751297">
              <w:rPr>
                <w:sz w:val="20"/>
                <w:szCs w:val="20"/>
              </w:rPr>
              <w:t>(n=84)</w:t>
            </w:r>
          </w:p>
        </w:tc>
        <w:tc>
          <w:tcPr>
            <w:tcW w:w="1260" w:type="dxa"/>
          </w:tcPr>
          <w:p w14:paraId="19F7AF4B" w14:textId="77777777" w:rsidR="001B1A39" w:rsidRPr="00751297" w:rsidRDefault="001B1A39" w:rsidP="001B1A39">
            <w:pPr>
              <w:spacing w:line="240" w:lineRule="auto"/>
              <w:ind w:firstLine="0"/>
              <w:jc w:val="center"/>
              <w:rPr>
                <w:sz w:val="20"/>
                <w:szCs w:val="20"/>
              </w:rPr>
            </w:pPr>
            <w:r w:rsidRPr="00751297">
              <w:rPr>
                <w:sz w:val="20"/>
                <w:szCs w:val="20"/>
              </w:rPr>
              <w:t>Japanese American</w:t>
            </w:r>
          </w:p>
          <w:p w14:paraId="4E0C97E1" w14:textId="77777777" w:rsidR="001B1A39" w:rsidRPr="00751297" w:rsidRDefault="001B1A39" w:rsidP="001B1A39">
            <w:pPr>
              <w:spacing w:line="240" w:lineRule="auto"/>
              <w:ind w:firstLine="0"/>
              <w:jc w:val="center"/>
              <w:rPr>
                <w:sz w:val="20"/>
                <w:szCs w:val="20"/>
              </w:rPr>
            </w:pPr>
            <w:r w:rsidRPr="00751297">
              <w:rPr>
                <w:sz w:val="20"/>
                <w:szCs w:val="20"/>
              </w:rPr>
              <w:t>(n=242)</w:t>
            </w:r>
          </w:p>
        </w:tc>
        <w:tc>
          <w:tcPr>
            <w:tcW w:w="1350" w:type="dxa"/>
          </w:tcPr>
          <w:p w14:paraId="542B6CEA" w14:textId="77777777" w:rsidR="001B1A39" w:rsidRPr="00751297" w:rsidRDefault="001B1A39" w:rsidP="001B1A39">
            <w:pPr>
              <w:spacing w:line="240" w:lineRule="auto"/>
              <w:ind w:firstLine="0"/>
              <w:jc w:val="center"/>
              <w:rPr>
                <w:sz w:val="20"/>
                <w:szCs w:val="20"/>
              </w:rPr>
            </w:pPr>
            <w:r w:rsidRPr="00751297">
              <w:rPr>
                <w:sz w:val="20"/>
                <w:szCs w:val="20"/>
              </w:rPr>
              <w:t>Japanese</w:t>
            </w:r>
          </w:p>
          <w:p w14:paraId="20FE2AD2" w14:textId="77777777" w:rsidR="001B1A39" w:rsidRPr="00751297" w:rsidRDefault="001B1A39" w:rsidP="001B1A39">
            <w:pPr>
              <w:spacing w:line="240" w:lineRule="auto"/>
              <w:ind w:firstLine="0"/>
              <w:jc w:val="center"/>
              <w:rPr>
                <w:sz w:val="20"/>
                <w:szCs w:val="20"/>
              </w:rPr>
            </w:pPr>
            <w:r w:rsidRPr="00751297">
              <w:rPr>
                <w:sz w:val="20"/>
                <w:szCs w:val="20"/>
              </w:rPr>
              <w:t>(n=308)</w:t>
            </w:r>
          </w:p>
        </w:tc>
        <w:tc>
          <w:tcPr>
            <w:tcW w:w="1260" w:type="dxa"/>
          </w:tcPr>
          <w:p w14:paraId="51BD7DA6" w14:textId="77777777" w:rsidR="001B1A39" w:rsidRPr="00751297" w:rsidRDefault="001B1A39" w:rsidP="001B1A39">
            <w:pPr>
              <w:spacing w:line="240" w:lineRule="auto"/>
              <w:ind w:firstLine="0"/>
              <w:jc w:val="center"/>
              <w:rPr>
                <w:sz w:val="20"/>
                <w:szCs w:val="20"/>
              </w:rPr>
            </w:pPr>
            <w:r w:rsidRPr="00751297">
              <w:rPr>
                <w:sz w:val="20"/>
                <w:szCs w:val="20"/>
              </w:rPr>
              <w:t>Korean</w:t>
            </w:r>
          </w:p>
          <w:p w14:paraId="6D8A2E75" w14:textId="77777777" w:rsidR="001B1A39" w:rsidRPr="00751297" w:rsidRDefault="001B1A39" w:rsidP="001B1A39">
            <w:pPr>
              <w:spacing w:line="240" w:lineRule="auto"/>
              <w:ind w:firstLine="0"/>
              <w:jc w:val="center"/>
              <w:rPr>
                <w:sz w:val="20"/>
                <w:szCs w:val="20"/>
              </w:rPr>
            </w:pPr>
            <w:r w:rsidRPr="00751297">
              <w:rPr>
                <w:sz w:val="20"/>
                <w:szCs w:val="20"/>
              </w:rPr>
              <w:t>(n=233)</w:t>
            </w:r>
          </w:p>
        </w:tc>
      </w:tr>
      <w:tr w:rsidR="00751297" w:rsidRPr="00751297" w14:paraId="3C7BBE74" w14:textId="77777777" w:rsidTr="009853E8">
        <w:tc>
          <w:tcPr>
            <w:tcW w:w="1710" w:type="dxa"/>
          </w:tcPr>
          <w:p w14:paraId="505FEB7D" w14:textId="31AF7A66" w:rsidR="001B1A39" w:rsidRPr="00751297" w:rsidRDefault="001B1A39" w:rsidP="001B1A39">
            <w:pPr>
              <w:spacing w:line="240" w:lineRule="auto"/>
              <w:ind w:firstLine="0"/>
              <w:jc w:val="left"/>
              <w:rPr>
                <w:sz w:val="20"/>
                <w:szCs w:val="20"/>
              </w:rPr>
            </w:pPr>
            <w:r w:rsidRPr="00751297">
              <w:rPr>
                <w:sz w:val="20"/>
                <w:szCs w:val="20"/>
              </w:rPr>
              <w:t>Age (years)</w:t>
            </w:r>
          </w:p>
        </w:tc>
        <w:tc>
          <w:tcPr>
            <w:tcW w:w="1440" w:type="dxa"/>
          </w:tcPr>
          <w:p w14:paraId="0ADA01D1" w14:textId="77777777" w:rsidR="001B1A39" w:rsidRPr="00751297" w:rsidRDefault="001B1A39" w:rsidP="001B1A39">
            <w:pPr>
              <w:spacing w:line="240" w:lineRule="auto"/>
              <w:ind w:firstLine="0"/>
              <w:jc w:val="center"/>
              <w:rPr>
                <w:sz w:val="20"/>
                <w:szCs w:val="20"/>
              </w:rPr>
            </w:pPr>
            <w:r w:rsidRPr="00751297">
              <w:rPr>
                <w:sz w:val="20"/>
                <w:szCs w:val="20"/>
              </w:rPr>
              <w:t>45.2 ± 2.8**</w:t>
            </w:r>
          </w:p>
        </w:tc>
        <w:tc>
          <w:tcPr>
            <w:tcW w:w="1260" w:type="dxa"/>
          </w:tcPr>
          <w:p w14:paraId="68845583" w14:textId="77777777" w:rsidR="001B1A39" w:rsidRPr="00751297" w:rsidRDefault="001B1A39" w:rsidP="001B1A39">
            <w:pPr>
              <w:spacing w:line="240" w:lineRule="auto"/>
              <w:ind w:firstLine="0"/>
              <w:jc w:val="center"/>
              <w:rPr>
                <w:sz w:val="20"/>
                <w:szCs w:val="20"/>
              </w:rPr>
            </w:pPr>
            <w:r w:rsidRPr="00751297">
              <w:rPr>
                <w:sz w:val="20"/>
                <w:szCs w:val="20"/>
              </w:rPr>
              <w:t>45.0 ± 2.8</w:t>
            </w:r>
          </w:p>
        </w:tc>
        <w:tc>
          <w:tcPr>
            <w:tcW w:w="1260" w:type="dxa"/>
          </w:tcPr>
          <w:p w14:paraId="37D17156" w14:textId="77777777" w:rsidR="001B1A39" w:rsidRPr="00751297" w:rsidRDefault="001B1A39" w:rsidP="001B1A39">
            <w:pPr>
              <w:spacing w:line="240" w:lineRule="auto"/>
              <w:ind w:firstLine="0"/>
              <w:jc w:val="center"/>
              <w:rPr>
                <w:sz w:val="20"/>
                <w:szCs w:val="20"/>
              </w:rPr>
            </w:pPr>
            <w:r w:rsidRPr="00751297">
              <w:rPr>
                <w:sz w:val="20"/>
                <w:szCs w:val="20"/>
              </w:rPr>
              <w:t>45.0 ± 2.7</w:t>
            </w:r>
          </w:p>
        </w:tc>
        <w:tc>
          <w:tcPr>
            <w:tcW w:w="1260" w:type="dxa"/>
          </w:tcPr>
          <w:p w14:paraId="78F5B58C" w14:textId="77777777" w:rsidR="001B1A39" w:rsidRPr="00751297" w:rsidRDefault="001B1A39" w:rsidP="001B1A39">
            <w:pPr>
              <w:spacing w:line="240" w:lineRule="auto"/>
              <w:ind w:firstLine="0"/>
              <w:jc w:val="center"/>
              <w:rPr>
                <w:sz w:val="20"/>
                <w:szCs w:val="20"/>
              </w:rPr>
            </w:pPr>
            <w:r w:rsidRPr="00751297">
              <w:rPr>
                <w:sz w:val="20"/>
                <w:szCs w:val="20"/>
              </w:rPr>
              <w:t>46.0 ± 2.9</w:t>
            </w:r>
          </w:p>
        </w:tc>
        <w:tc>
          <w:tcPr>
            <w:tcW w:w="1350" w:type="dxa"/>
          </w:tcPr>
          <w:p w14:paraId="0542BCBD" w14:textId="77777777" w:rsidR="001B1A39" w:rsidRPr="00751297" w:rsidRDefault="001B1A39" w:rsidP="001B1A39">
            <w:pPr>
              <w:spacing w:line="240" w:lineRule="auto"/>
              <w:ind w:firstLine="0"/>
              <w:jc w:val="center"/>
              <w:rPr>
                <w:sz w:val="20"/>
                <w:szCs w:val="20"/>
              </w:rPr>
            </w:pPr>
            <w:r w:rsidRPr="00751297">
              <w:rPr>
                <w:sz w:val="20"/>
                <w:szCs w:val="20"/>
              </w:rPr>
              <w:t>45.1 ± 2.8</w:t>
            </w:r>
          </w:p>
        </w:tc>
        <w:tc>
          <w:tcPr>
            <w:tcW w:w="1260" w:type="dxa"/>
          </w:tcPr>
          <w:p w14:paraId="6C4F6251" w14:textId="77777777" w:rsidR="001B1A39" w:rsidRPr="00751297" w:rsidRDefault="001B1A39" w:rsidP="001B1A39">
            <w:pPr>
              <w:spacing w:line="240" w:lineRule="auto"/>
              <w:ind w:firstLine="0"/>
              <w:jc w:val="center"/>
              <w:rPr>
                <w:sz w:val="20"/>
                <w:szCs w:val="20"/>
              </w:rPr>
            </w:pPr>
            <w:r w:rsidRPr="00751297">
              <w:rPr>
                <w:sz w:val="20"/>
                <w:szCs w:val="20"/>
              </w:rPr>
              <w:t>44.8 ± 2.8</w:t>
            </w:r>
          </w:p>
        </w:tc>
      </w:tr>
      <w:tr w:rsidR="00751297" w:rsidRPr="00751297" w14:paraId="7EBF9E1C" w14:textId="77777777" w:rsidTr="009853E8">
        <w:tc>
          <w:tcPr>
            <w:tcW w:w="1710" w:type="dxa"/>
            <w:tcBorders>
              <w:bottom w:val="single" w:sz="4" w:space="0" w:color="auto"/>
            </w:tcBorders>
          </w:tcPr>
          <w:p w14:paraId="724639E2" w14:textId="33F68D46" w:rsidR="001B1A39" w:rsidRPr="00751297" w:rsidRDefault="001B1A39" w:rsidP="001B1A39">
            <w:pPr>
              <w:spacing w:line="240" w:lineRule="auto"/>
              <w:ind w:firstLine="0"/>
              <w:jc w:val="left"/>
              <w:rPr>
                <w:sz w:val="20"/>
                <w:szCs w:val="20"/>
              </w:rPr>
            </w:pPr>
            <w:r w:rsidRPr="00751297">
              <w:rPr>
                <w:sz w:val="20"/>
                <w:szCs w:val="20"/>
              </w:rPr>
              <w:t>BMI (kg/m</w:t>
            </w:r>
            <w:r w:rsidRPr="00751297">
              <w:rPr>
                <w:sz w:val="20"/>
                <w:szCs w:val="20"/>
                <w:vertAlign w:val="superscript"/>
              </w:rPr>
              <w:t>2</w:t>
            </w:r>
            <w:r w:rsidRPr="00751297">
              <w:rPr>
                <w:sz w:val="20"/>
                <w:szCs w:val="20"/>
              </w:rPr>
              <w:t>)</w:t>
            </w:r>
          </w:p>
        </w:tc>
        <w:tc>
          <w:tcPr>
            <w:tcW w:w="1440" w:type="dxa"/>
            <w:tcBorders>
              <w:bottom w:val="single" w:sz="4" w:space="0" w:color="auto"/>
            </w:tcBorders>
          </w:tcPr>
          <w:p w14:paraId="0B2799D4" w14:textId="77777777" w:rsidR="001B1A39" w:rsidRPr="00751297" w:rsidRDefault="001B1A39" w:rsidP="001B1A39">
            <w:pPr>
              <w:spacing w:line="240" w:lineRule="auto"/>
              <w:ind w:firstLine="0"/>
              <w:jc w:val="center"/>
              <w:rPr>
                <w:sz w:val="20"/>
                <w:szCs w:val="20"/>
              </w:rPr>
            </w:pPr>
            <w:r w:rsidRPr="00751297">
              <w:rPr>
                <w:sz w:val="20"/>
                <w:szCs w:val="20"/>
              </w:rPr>
              <w:t>25.9 ± 4.1**</w:t>
            </w:r>
          </w:p>
        </w:tc>
        <w:tc>
          <w:tcPr>
            <w:tcW w:w="1260" w:type="dxa"/>
            <w:tcBorders>
              <w:bottom w:val="single" w:sz="4" w:space="0" w:color="auto"/>
            </w:tcBorders>
          </w:tcPr>
          <w:p w14:paraId="0944FDE9" w14:textId="77777777" w:rsidR="001B1A39" w:rsidRPr="00751297" w:rsidRDefault="001B1A39" w:rsidP="001B1A39">
            <w:pPr>
              <w:spacing w:line="240" w:lineRule="auto"/>
              <w:ind w:firstLine="0"/>
              <w:jc w:val="center"/>
              <w:rPr>
                <w:sz w:val="20"/>
                <w:szCs w:val="20"/>
              </w:rPr>
            </w:pPr>
            <w:r w:rsidRPr="00751297">
              <w:rPr>
                <w:sz w:val="20"/>
                <w:szCs w:val="20"/>
              </w:rPr>
              <w:t>27.5 ± 4.0</w:t>
            </w:r>
          </w:p>
        </w:tc>
        <w:tc>
          <w:tcPr>
            <w:tcW w:w="1260" w:type="dxa"/>
            <w:tcBorders>
              <w:bottom w:val="single" w:sz="4" w:space="0" w:color="auto"/>
            </w:tcBorders>
          </w:tcPr>
          <w:p w14:paraId="36CD8759" w14:textId="77777777" w:rsidR="001B1A39" w:rsidRPr="00751297" w:rsidRDefault="001B1A39" w:rsidP="001B1A39">
            <w:pPr>
              <w:spacing w:line="240" w:lineRule="auto"/>
              <w:ind w:firstLine="0"/>
              <w:jc w:val="center"/>
              <w:rPr>
                <w:sz w:val="20"/>
                <w:szCs w:val="20"/>
              </w:rPr>
            </w:pPr>
            <w:r w:rsidRPr="00751297">
              <w:rPr>
                <w:sz w:val="20"/>
                <w:szCs w:val="20"/>
              </w:rPr>
              <w:t>29.5 ± 5.9</w:t>
            </w:r>
          </w:p>
        </w:tc>
        <w:tc>
          <w:tcPr>
            <w:tcW w:w="1260" w:type="dxa"/>
            <w:tcBorders>
              <w:bottom w:val="single" w:sz="4" w:space="0" w:color="auto"/>
            </w:tcBorders>
          </w:tcPr>
          <w:p w14:paraId="05CE218D" w14:textId="77777777" w:rsidR="001B1A39" w:rsidRPr="00751297" w:rsidRDefault="001B1A39" w:rsidP="001B1A39">
            <w:pPr>
              <w:spacing w:line="240" w:lineRule="auto"/>
              <w:ind w:firstLine="0"/>
              <w:jc w:val="center"/>
              <w:rPr>
                <w:sz w:val="20"/>
                <w:szCs w:val="20"/>
              </w:rPr>
            </w:pPr>
            <w:r w:rsidRPr="00751297">
              <w:rPr>
                <w:sz w:val="20"/>
                <w:szCs w:val="20"/>
              </w:rPr>
              <w:t>27.3 ± 3.9</w:t>
            </w:r>
          </w:p>
        </w:tc>
        <w:tc>
          <w:tcPr>
            <w:tcW w:w="1350" w:type="dxa"/>
            <w:tcBorders>
              <w:bottom w:val="single" w:sz="4" w:space="0" w:color="auto"/>
            </w:tcBorders>
          </w:tcPr>
          <w:p w14:paraId="4FE9C4E3" w14:textId="77777777" w:rsidR="001B1A39" w:rsidRPr="00751297" w:rsidRDefault="001B1A39" w:rsidP="001B1A39">
            <w:pPr>
              <w:spacing w:line="240" w:lineRule="auto"/>
              <w:ind w:firstLine="0"/>
              <w:jc w:val="center"/>
              <w:rPr>
                <w:sz w:val="20"/>
                <w:szCs w:val="20"/>
              </w:rPr>
            </w:pPr>
            <w:r w:rsidRPr="00751297">
              <w:rPr>
                <w:sz w:val="20"/>
                <w:szCs w:val="20"/>
              </w:rPr>
              <w:t>23.7 ± 3.0</w:t>
            </w:r>
          </w:p>
        </w:tc>
        <w:tc>
          <w:tcPr>
            <w:tcW w:w="1260" w:type="dxa"/>
            <w:tcBorders>
              <w:bottom w:val="single" w:sz="4" w:space="0" w:color="auto"/>
            </w:tcBorders>
          </w:tcPr>
          <w:p w14:paraId="563307D0" w14:textId="77777777" w:rsidR="001B1A39" w:rsidRPr="00751297" w:rsidRDefault="001B1A39" w:rsidP="001B1A39">
            <w:pPr>
              <w:spacing w:line="240" w:lineRule="auto"/>
              <w:ind w:firstLine="0"/>
              <w:jc w:val="center"/>
              <w:rPr>
                <w:sz w:val="20"/>
                <w:szCs w:val="20"/>
              </w:rPr>
            </w:pPr>
            <w:r w:rsidRPr="00751297">
              <w:rPr>
                <w:sz w:val="20"/>
                <w:szCs w:val="20"/>
              </w:rPr>
              <w:t>24.3 ± 2.4</w:t>
            </w:r>
          </w:p>
        </w:tc>
      </w:tr>
      <w:tr w:rsidR="00751297" w:rsidRPr="00751297" w14:paraId="58AA623A" w14:textId="77777777" w:rsidTr="009853E8">
        <w:tc>
          <w:tcPr>
            <w:tcW w:w="1710" w:type="dxa"/>
            <w:tcBorders>
              <w:top w:val="single" w:sz="4" w:space="0" w:color="auto"/>
              <w:left w:val="single" w:sz="4" w:space="0" w:color="auto"/>
              <w:bottom w:val="nil"/>
              <w:right w:val="single" w:sz="4" w:space="0" w:color="auto"/>
            </w:tcBorders>
          </w:tcPr>
          <w:p w14:paraId="1821996D" w14:textId="6E8B5FD9" w:rsidR="001B1A39" w:rsidRPr="00751297" w:rsidRDefault="001B1A39" w:rsidP="001B1A39">
            <w:pPr>
              <w:spacing w:line="240" w:lineRule="auto"/>
              <w:ind w:firstLine="0"/>
              <w:jc w:val="left"/>
              <w:rPr>
                <w:sz w:val="20"/>
                <w:szCs w:val="20"/>
              </w:rPr>
            </w:pPr>
            <w:r w:rsidRPr="00751297">
              <w:rPr>
                <w:sz w:val="20"/>
                <w:szCs w:val="20"/>
              </w:rPr>
              <w:t>Smoking status</w:t>
            </w:r>
          </w:p>
        </w:tc>
        <w:tc>
          <w:tcPr>
            <w:tcW w:w="1440" w:type="dxa"/>
            <w:tcBorders>
              <w:top w:val="single" w:sz="4" w:space="0" w:color="auto"/>
              <w:left w:val="single" w:sz="4" w:space="0" w:color="auto"/>
              <w:bottom w:val="nil"/>
              <w:right w:val="single" w:sz="4" w:space="0" w:color="auto"/>
            </w:tcBorders>
          </w:tcPr>
          <w:p w14:paraId="5C07AACF" w14:textId="77777777" w:rsidR="001B1A39" w:rsidRPr="00751297" w:rsidRDefault="001B1A39" w:rsidP="001B1A39">
            <w:pPr>
              <w:spacing w:line="240" w:lineRule="auto"/>
              <w:ind w:firstLine="0"/>
              <w:jc w:val="center"/>
              <w:rPr>
                <w:sz w:val="20"/>
                <w:szCs w:val="20"/>
              </w:rPr>
            </w:pPr>
            <w:r w:rsidRPr="00751297">
              <w:rPr>
                <w:sz w:val="20"/>
                <w:szCs w:val="20"/>
              </w:rPr>
              <w:t>**</w:t>
            </w:r>
          </w:p>
        </w:tc>
        <w:tc>
          <w:tcPr>
            <w:tcW w:w="1260" w:type="dxa"/>
            <w:tcBorders>
              <w:top w:val="single" w:sz="4" w:space="0" w:color="auto"/>
              <w:left w:val="single" w:sz="4" w:space="0" w:color="auto"/>
              <w:bottom w:val="nil"/>
              <w:right w:val="single" w:sz="4" w:space="0" w:color="auto"/>
            </w:tcBorders>
          </w:tcPr>
          <w:p w14:paraId="2D30BA97" w14:textId="77777777" w:rsidR="001B1A39" w:rsidRPr="00751297" w:rsidRDefault="001B1A39" w:rsidP="001B1A39">
            <w:pPr>
              <w:spacing w:line="240" w:lineRule="auto"/>
              <w:ind w:firstLine="0"/>
              <w:jc w:val="center"/>
              <w:rPr>
                <w:sz w:val="20"/>
                <w:szCs w:val="20"/>
              </w:rPr>
            </w:pPr>
          </w:p>
        </w:tc>
        <w:tc>
          <w:tcPr>
            <w:tcW w:w="1260" w:type="dxa"/>
            <w:tcBorders>
              <w:top w:val="single" w:sz="4" w:space="0" w:color="auto"/>
              <w:left w:val="single" w:sz="4" w:space="0" w:color="auto"/>
              <w:bottom w:val="nil"/>
              <w:right w:val="single" w:sz="4" w:space="0" w:color="auto"/>
            </w:tcBorders>
          </w:tcPr>
          <w:p w14:paraId="41730234" w14:textId="77777777" w:rsidR="001B1A39" w:rsidRPr="00751297" w:rsidRDefault="001B1A39" w:rsidP="001B1A39">
            <w:pPr>
              <w:spacing w:line="240" w:lineRule="auto"/>
              <w:ind w:firstLine="0"/>
              <w:jc w:val="center"/>
              <w:rPr>
                <w:sz w:val="20"/>
                <w:szCs w:val="20"/>
              </w:rPr>
            </w:pPr>
          </w:p>
        </w:tc>
        <w:tc>
          <w:tcPr>
            <w:tcW w:w="1260" w:type="dxa"/>
            <w:tcBorders>
              <w:top w:val="single" w:sz="4" w:space="0" w:color="auto"/>
              <w:left w:val="single" w:sz="4" w:space="0" w:color="auto"/>
              <w:bottom w:val="nil"/>
              <w:right w:val="single" w:sz="4" w:space="0" w:color="auto"/>
            </w:tcBorders>
          </w:tcPr>
          <w:p w14:paraId="74286C70" w14:textId="77777777" w:rsidR="001B1A39" w:rsidRPr="00751297" w:rsidRDefault="001B1A39" w:rsidP="001B1A39">
            <w:pPr>
              <w:spacing w:line="240" w:lineRule="auto"/>
              <w:ind w:firstLine="0"/>
              <w:jc w:val="center"/>
              <w:rPr>
                <w:sz w:val="20"/>
                <w:szCs w:val="20"/>
              </w:rPr>
            </w:pPr>
          </w:p>
        </w:tc>
        <w:tc>
          <w:tcPr>
            <w:tcW w:w="1350" w:type="dxa"/>
            <w:tcBorders>
              <w:top w:val="single" w:sz="4" w:space="0" w:color="auto"/>
              <w:left w:val="single" w:sz="4" w:space="0" w:color="auto"/>
              <w:bottom w:val="nil"/>
              <w:right w:val="single" w:sz="4" w:space="0" w:color="auto"/>
            </w:tcBorders>
          </w:tcPr>
          <w:p w14:paraId="4DD505F0" w14:textId="77777777" w:rsidR="001B1A39" w:rsidRPr="00751297" w:rsidRDefault="001B1A39" w:rsidP="001B1A39">
            <w:pPr>
              <w:spacing w:line="240" w:lineRule="auto"/>
              <w:ind w:firstLine="0"/>
              <w:jc w:val="center"/>
              <w:rPr>
                <w:sz w:val="20"/>
                <w:szCs w:val="20"/>
              </w:rPr>
            </w:pPr>
          </w:p>
        </w:tc>
        <w:tc>
          <w:tcPr>
            <w:tcW w:w="1260" w:type="dxa"/>
            <w:tcBorders>
              <w:top w:val="single" w:sz="4" w:space="0" w:color="auto"/>
              <w:left w:val="single" w:sz="4" w:space="0" w:color="auto"/>
              <w:bottom w:val="nil"/>
              <w:right w:val="single" w:sz="4" w:space="0" w:color="auto"/>
            </w:tcBorders>
          </w:tcPr>
          <w:p w14:paraId="0051AEC5" w14:textId="77777777" w:rsidR="001B1A39" w:rsidRPr="00751297" w:rsidRDefault="001B1A39" w:rsidP="001B1A39">
            <w:pPr>
              <w:spacing w:line="240" w:lineRule="auto"/>
              <w:ind w:firstLine="0"/>
              <w:jc w:val="center"/>
              <w:rPr>
                <w:sz w:val="20"/>
                <w:szCs w:val="20"/>
              </w:rPr>
            </w:pPr>
          </w:p>
        </w:tc>
      </w:tr>
      <w:tr w:rsidR="00751297" w:rsidRPr="00751297" w14:paraId="7847404F" w14:textId="77777777" w:rsidTr="009853E8">
        <w:tc>
          <w:tcPr>
            <w:tcW w:w="1710" w:type="dxa"/>
            <w:tcBorders>
              <w:top w:val="nil"/>
              <w:left w:val="single" w:sz="4" w:space="0" w:color="auto"/>
              <w:bottom w:val="nil"/>
              <w:right w:val="single" w:sz="4" w:space="0" w:color="auto"/>
            </w:tcBorders>
          </w:tcPr>
          <w:p w14:paraId="1B8740C9" w14:textId="4D4DB9F2" w:rsidR="001B1A39" w:rsidRPr="00751297" w:rsidRDefault="001B1A39" w:rsidP="001B1A39">
            <w:pPr>
              <w:spacing w:line="240" w:lineRule="auto"/>
              <w:ind w:firstLine="0"/>
              <w:jc w:val="left"/>
              <w:rPr>
                <w:sz w:val="20"/>
                <w:szCs w:val="20"/>
              </w:rPr>
            </w:pPr>
            <w:r w:rsidRPr="00751297">
              <w:rPr>
                <w:sz w:val="20"/>
                <w:szCs w:val="20"/>
              </w:rPr>
              <w:t xml:space="preserve">    Never, n (%)</w:t>
            </w:r>
          </w:p>
        </w:tc>
        <w:tc>
          <w:tcPr>
            <w:tcW w:w="1440" w:type="dxa"/>
            <w:tcBorders>
              <w:top w:val="nil"/>
              <w:left w:val="single" w:sz="4" w:space="0" w:color="auto"/>
              <w:bottom w:val="nil"/>
              <w:right w:val="single" w:sz="4" w:space="0" w:color="auto"/>
            </w:tcBorders>
          </w:tcPr>
          <w:p w14:paraId="2ECD2E98" w14:textId="672CB106" w:rsidR="001B1A39" w:rsidRPr="00751297" w:rsidRDefault="001B1A39" w:rsidP="001B1A39">
            <w:pPr>
              <w:spacing w:line="240" w:lineRule="auto"/>
              <w:ind w:firstLine="0"/>
              <w:jc w:val="center"/>
              <w:rPr>
                <w:sz w:val="20"/>
                <w:szCs w:val="20"/>
              </w:rPr>
            </w:pPr>
            <w:r w:rsidRPr="00751297">
              <w:rPr>
                <w:sz w:val="20"/>
                <w:szCs w:val="20"/>
              </w:rPr>
              <w:t>512 (45.2)</w:t>
            </w:r>
          </w:p>
        </w:tc>
        <w:tc>
          <w:tcPr>
            <w:tcW w:w="1260" w:type="dxa"/>
            <w:tcBorders>
              <w:top w:val="nil"/>
              <w:left w:val="single" w:sz="4" w:space="0" w:color="auto"/>
              <w:bottom w:val="nil"/>
              <w:right w:val="single" w:sz="4" w:space="0" w:color="auto"/>
            </w:tcBorders>
          </w:tcPr>
          <w:p w14:paraId="10815351" w14:textId="29B5066D" w:rsidR="001B1A39" w:rsidRPr="00751297" w:rsidRDefault="001B1A39" w:rsidP="001B1A39">
            <w:pPr>
              <w:spacing w:line="240" w:lineRule="auto"/>
              <w:ind w:firstLine="0"/>
              <w:jc w:val="center"/>
              <w:rPr>
                <w:sz w:val="20"/>
                <w:szCs w:val="20"/>
              </w:rPr>
            </w:pPr>
            <w:r w:rsidRPr="00751297">
              <w:rPr>
                <w:sz w:val="20"/>
                <w:szCs w:val="20"/>
              </w:rPr>
              <w:t>197 (73.8)</w:t>
            </w:r>
          </w:p>
        </w:tc>
        <w:tc>
          <w:tcPr>
            <w:tcW w:w="1260" w:type="dxa"/>
            <w:tcBorders>
              <w:top w:val="nil"/>
              <w:left w:val="single" w:sz="4" w:space="0" w:color="auto"/>
              <w:bottom w:val="nil"/>
              <w:right w:val="single" w:sz="4" w:space="0" w:color="auto"/>
            </w:tcBorders>
          </w:tcPr>
          <w:p w14:paraId="4C65F296" w14:textId="5FF921FA" w:rsidR="001B1A39" w:rsidRPr="00751297" w:rsidRDefault="001B1A39" w:rsidP="001B1A39">
            <w:pPr>
              <w:spacing w:line="240" w:lineRule="auto"/>
              <w:ind w:firstLine="0"/>
              <w:jc w:val="center"/>
              <w:rPr>
                <w:sz w:val="20"/>
                <w:szCs w:val="20"/>
              </w:rPr>
            </w:pPr>
            <w:r w:rsidRPr="00751297">
              <w:rPr>
                <w:sz w:val="20"/>
                <w:szCs w:val="20"/>
              </w:rPr>
              <w:t>45 (53.6)</w:t>
            </w:r>
          </w:p>
        </w:tc>
        <w:tc>
          <w:tcPr>
            <w:tcW w:w="1260" w:type="dxa"/>
            <w:tcBorders>
              <w:top w:val="nil"/>
              <w:left w:val="single" w:sz="4" w:space="0" w:color="auto"/>
              <w:bottom w:val="nil"/>
              <w:right w:val="single" w:sz="4" w:space="0" w:color="auto"/>
            </w:tcBorders>
          </w:tcPr>
          <w:p w14:paraId="7E184C1D" w14:textId="30E3972A" w:rsidR="001B1A39" w:rsidRPr="00751297" w:rsidRDefault="001B1A39" w:rsidP="001B1A39">
            <w:pPr>
              <w:spacing w:line="240" w:lineRule="auto"/>
              <w:ind w:firstLine="0"/>
              <w:jc w:val="center"/>
              <w:rPr>
                <w:sz w:val="20"/>
                <w:szCs w:val="20"/>
              </w:rPr>
            </w:pPr>
            <w:r w:rsidRPr="00751297">
              <w:rPr>
                <w:sz w:val="20"/>
                <w:szCs w:val="20"/>
              </w:rPr>
              <w:t>158 (65.3)</w:t>
            </w:r>
          </w:p>
        </w:tc>
        <w:tc>
          <w:tcPr>
            <w:tcW w:w="1350" w:type="dxa"/>
            <w:tcBorders>
              <w:top w:val="nil"/>
              <w:left w:val="single" w:sz="4" w:space="0" w:color="auto"/>
              <w:bottom w:val="nil"/>
              <w:right w:val="single" w:sz="4" w:space="0" w:color="auto"/>
            </w:tcBorders>
          </w:tcPr>
          <w:p w14:paraId="052CFCC2" w14:textId="262AE9D8" w:rsidR="001B1A39" w:rsidRPr="00751297" w:rsidRDefault="001B1A39" w:rsidP="001B1A39">
            <w:pPr>
              <w:spacing w:line="240" w:lineRule="auto"/>
              <w:ind w:firstLine="0"/>
              <w:jc w:val="center"/>
              <w:rPr>
                <w:sz w:val="20"/>
                <w:szCs w:val="20"/>
              </w:rPr>
            </w:pPr>
            <w:r w:rsidRPr="00751297">
              <w:rPr>
                <w:sz w:val="20"/>
                <w:szCs w:val="20"/>
              </w:rPr>
              <w:t>53 (17.2)</w:t>
            </w:r>
          </w:p>
        </w:tc>
        <w:tc>
          <w:tcPr>
            <w:tcW w:w="1260" w:type="dxa"/>
            <w:tcBorders>
              <w:top w:val="nil"/>
              <w:left w:val="single" w:sz="4" w:space="0" w:color="auto"/>
              <w:bottom w:val="nil"/>
              <w:right w:val="single" w:sz="4" w:space="0" w:color="auto"/>
            </w:tcBorders>
          </w:tcPr>
          <w:p w14:paraId="29E95AA5" w14:textId="38CF484C" w:rsidR="001B1A39" w:rsidRPr="00751297" w:rsidRDefault="001B1A39" w:rsidP="001B1A39">
            <w:pPr>
              <w:spacing w:line="240" w:lineRule="auto"/>
              <w:ind w:firstLine="0"/>
              <w:jc w:val="center"/>
              <w:rPr>
                <w:sz w:val="20"/>
                <w:szCs w:val="20"/>
              </w:rPr>
            </w:pPr>
            <w:r w:rsidRPr="00751297">
              <w:rPr>
                <w:sz w:val="20"/>
                <w:szCs w:val="20"/>
              </w:rPr>
              <w:t>59 (25.3)</w:t>
            </w:r>
          </w:p>
        </w:tc>
      </w:tr>
      <w:tr w:rsidR="00751297" w:rsidRPr="00751297" w14:paraId="38DDA01F" w14:textId="77777777" w:rsidTr="009853E8">
        <w:tc>
          <w:tcPr>
            <w:tcW w:w="1710" w:type="dxa"/>
            <w:tcBorders>
              <w:top w:val="nil"/>
              <w:left w:val="single" w:sz="4" w:space="0" w:color="auto"/>
              <w:bottom w:val="nil"/>
              <w:right w:val="single" w:sz="4" w:space="0" w:color="auto"/>
            </w:tcBorders>
          </w:tcPr>
          <w:p w14:paraId="607B04C4" w14:textId="612F84AE" w:rsidR="001B1A39" w:rsidRPr="00751297" w:rsidRDefault="001B1A39" w:rsidP="001B1A39">
            <w:pPr>
              <w:spacing w:line="240" w:lineRule="auto"/>
              <w:ind w:firstLine="0"/>
              <w:jc w:val="left"/>
              <w:rPr>
                <w:sz w:val="20"/>
                <w:szCs w:val="20"/>
              </w:rPr>
            </w:pPr>
            <w:r w:rsidRPr="00751297">
              <w:rPr>
                <w:sz w:val="20"/>
                <w:szCs w:val="20"/>
              </w:rPr>
              <w:t xml:space="preserve">    Former, n (%)</w:t>
            </w:r>
          </w:p>
        </w:tc>
        <w:tc>
          <w:tcPr>
            <w:tcW w:w="1440" w:type="dxa"/>
            <w:tcBorders>
              <w:top w:val="nil"/>
              <w:left w:val="single" w:sz="4" w:space="0" w:color="auto"/>
              <w:bottom w:val="nil"/>
              <w:right w:val="single" w:sz="4" w:space="0" w:color="auto"/>
            </w:tcBorders>
          </w:tcPr>
          <w:p w14:paraId="6A72CCF6" w14:textId="554DF818" w:rsidR="001B1A39" w:rsidRPr="00751297" w:rsidRDefault="001B1A39" w:rsidP="001B1A39">
            <w:pPr>
              <w:spacing w:line="240" w:lineRule="auto"/>
              <w:ind w:firstLine="0"/>
              <w:jc w:val="center"/>
              <w:rPr>
                <w:sz w:val="20"/>
                <w:szCs w:val="20"/>
              </w:rPr>
            </w:pPr>
            <w:r w:rsidRPr="00751297">
              <w:rPr>
                <w:sz w:val="20"/>
                <w:szCs w:val="20"/>
              </w:rPr>
              <w:t>314 (27.7)</w:t>
            </w:r>
          </w:p>
        </w:tc>
        <w:tc>
          <w:tcPr>
            <w:tcW w:w="1260" w:type="dxa"/>
            <w:tcBorders>
              <w:top w:val="nil"/>
              <w:left w:val="single" w:sz="4" w:space="0" w:color="auto"/>
              <w:bottom w:val="nil"/>
              <w:right w:val="single" w:sz="4" w:space="0" w:color="auto"/>
            </w:tcBorders>
          </w:tcPr>
          <w:p w14:paraId="512DD993" w14:textId="39E5387E" w:rsidR="001B1A39" w:rsidRPr="00751297" w:rsidRDefault="001B1A39" w:rsidP="001B1A39">
            <w:pPr>
              <w:spacing w:line="240" w:lineRule="auto"/>
              <w:ind w:firstLine="0"/>
              <w:jc w:val="center"/>
              <w:rPr>
                <w:sz w:val="20"/>
                <w:szCs w:val="20"/>
              </w:rPr>
            </w:pPr>
            <w:r w:rsidRPr="00751297">
              <w:rPr>
                <w:sz w:val="20"/>
                <w:szCs w:val="20"/>
              </w:rPr>
              <w:t>52 (19.5)</w:t>
            </w:r>
          </w:p>
        </w:tc>
        <w:tc>
          <w:tcPr>
            <w:tcW w:w="1260" w:type="dxa"/>
            <w:tcBorders>
              <w:top w:val="nil"/>
              <w:left w:val="single" w:sz="4" w:space="0" w:color="auto"/>
              <w:bottom w:val="nil"/>
              <w:right w:val="single" w:sz="4" w:space="0" w:color="auto"/>
            </w:tcBorders>
          </w:tcPr>
          <w:p w14:paraId="6700BEEE" w14:textId="0CBE678C" w:rsidR="001B1A39" w:rsidRPr="00751297" w:rsidRDefault="001B1A39" w:rsidP="001B1A39">
            <w:pPr>
              <w:spacing w:line="240" w:lineRule="auto"/>
              <w:ind w:firstLine="0"/>
              <w:jc w:val="center"/>
              <w:rPr>
                <w:sz w:val="20"/>
                <w:szCs w:val="20"/>
              </w:rPr>
            </w:pPr>
            <w:r w:rsidRPr="00751297">
              <w:rPr>
                <w:sz w:val="20"/>
                <w:szCs w:val="20"/>
              </w:rPr>
              <w:t>15 (17.9)</w:t>
            </w:r>
          </w:p>
        </w:tc>
        <w:tc>
          <w:tcPr>
            <w:tcW w:w="1260" w:type="dxa"/>
            <w:tcBorders>
              <w:top w:val="nil"/>
              <w:left w:val="single" w:sz="4" w:space="0" w:color="auto"/>
              <w:bottom w:val="nil"/>
              <w:right w:val="single" w:sz="4" w:space="0" w:color="auto"/>
            </w:tcBorders>
          </w:tcPr>
          <w:p w14:paraId="22A9AB32" w14:textId="234D91EB" w:rsidR="001B1A39" w:rsidRPr="00751297" w:rsidRDefault="001B1A39" w:rsidP="001B1A39">
            <w:pPr>
              <w:spacing w:line="240" w:lineRule="auto"/>
              <w:ind w:firstLine="0"/>
              <w:jc w:val="center"/>
              <w:rPr>
                <w:sz w:val="20"/>
                <w:szCs w:val="20"/>
              </w:rPr>
            </w:pPr>
            <w:r w:rsidRPr="00751297">
              <w:rPr>
                <w:sz w:val="20"/>
                <w:szCs w:val="20"/>
              </w:rPr>
              <w:t>55 (22.7)</w:t>
            </w:r>
          </w:p>
        </w:tc>
        <w:tc>
          <w:tcPr>
            <w:tcW w:w="1350" w:type="dxa"/>
            <w:tcBorders>
              <w:top w:val="nil"/>
              <w:left w:val="single" w:sz="4" w:space="0" w:color="auto"/>
              <w:bottom w:val="nil"/>
              <w:right w:val="single" w:sz="4" w:space="0" w:color="auto"/>
            </w:tcBorders>
          </w:tcPr>
          <w:p w14:paraId="621964DE" w14:textId="1A29B7DF" w:rsidR="001B1A39" w:rsidRPr="00751297" w:rsidRDefault="001B1A39" w:rsidP="001B1A39">
            <w:pPr>
              <w:spacing w:line="240" w:lineRule="auto"/>
              <w:ind w:firstLine="0"/>
              <w:jc w:val="center"/>
              <w:rPr>
                <w:sz w:val="20"/>
                <w:szCs w:val="20"/>
              </w:rPr>
            </w:pPr>
            <w:r w:rsidRPr="00751297">
              <w:rPr>
                <w:sz w:val="20"/>
                <w:szCs w:val="20"/>
              </w:rPr>
              <w:t>105 (34.1)</w:t>
            </w:r>
          </w:p>
        </w:tc>
        <w:tc>
          <w:tcPr>
            <w:tcW w:w="1260" w:type="dxa"/>
            <w:tcBorders>
              <w:top w:val="nil"/>
              <w:left w:val="single" w:sz="4" w:space="0" w:color="auto"/>
              <w:bottom w:val="nil"/>
              <w:right w:val="single" w:sz="4" w:space="0" w:color="auto"/>
            </w:tcBorders>
          </w:tcPr>
          <w:p w14:paraId="033F9256" w14:textId="04046CD1" w:rsidR="001B1A39" w:rsidRPr="00751297" w:rsidRDefault="001B1A39" w:rsidP="001B1A39">
            <w:pPr>
              <w:spacing w:line="240" w:lineRule="auto"/>
              <w:ind w:firstLine="0"/>
              <w:jc w:val="center"/>
              <w:rPr>
                <w:sz w:val="20"/>
                <w:szCs w:val="20"/>
              </w:rPr>
            </w:pPr>
            <w:r w:rsidRPr="00751297">
              <w:rPr>
                <w:sz w:val="20"/>
                <w:szCs w:val="20"/>
              </w:rPr>
              <w:t>87 (37.3)</w:t>
            </w:r>
          </w:p>
        </w:tc>
      </w:tr>
      <w:tr w:rsidR="00751297" w:rsidRPr="00751297" w14:paraId="1E44A2F1" w14:textId="77777777" w:rsidTr="009853E8">
        <w:tc>
          <w:tcPr>
            <w:tcW w:w="1710" w:type="dxa"/>
            <w:tcBorders>
              <w:top w:val="nil"/>
              <w:left w:val="single" w:sz="4" w:space="0" w:color="auto"/>
              <w:bottom w:val="single" w:sz="4" w:space="0" w:color="auto"/>
              <w:right w:val="single" w:sz="4" w:space="0" w:color="auto"/>
            </w:tcBorders>
          </w:tcPr>
          <w:p w14:paraId="2954858E" w14:textId="207F263D" w:rsidR="001B1A39" w:rsidRPr="00751297" w:rsidRDefault="001B1A39" w:rsidP="001B1A39">
            <w:pPr>
              <w:spacing w:line="240" w:lineRule="auto"/>
              <w:ind w:firstLine="0"/>
              <w:jc w:val="left"/>
              <w:rPr>
                <w:sz w:val="20"/>
                <w:szCs w:val="20"/>
              </w:rPr>
            </w:pPr>
            <w:r w:rsidRPr="00751297">
              <w:rPr>
                <w:sz w:val="20"/>
                <w:szCs w:val="20"/>
              </w:rPr>
              <w:t xml:space="preserve">    Current, n (%)</w:t>
            </w:r>
          </w:p>
        </w:tc>
        <w:tc>
          <w:tcPr>
            <w:tcW w:w="1440" w:type="dxa"/>
            <w:tcBorders>
              <w:top w:val="nil"/>
              <w:left w:val="single" w:sz="4" w:space="0" w:color="auto"/>
              <w:bottom w:val="single" w:sz="4" w:space="0" w:color="auto"/>
              <w:right w:val="single" w:sz="4" w:space="0" w:color="auto"/>
            </w:tcBorders>
          </w:tcPr>
          <w:p w14:paraId="2A945D39" w14:textId="11980F59" w:rsidR="001B1A39" w:rsidRPr="00751297" w:rsidRDefault="001B1A39" w:rsidP="001B1A39">
            <w:pPr>
              <w:spacing w:line="240" w:lineRule="auto"/>
              <w:ind w:firstLine="0"/>
              <w:jc w:val="center"/>
              <w:rPr>
                <w:sz w:val="20"/>
                <w:szCs w:val="20"/>
              </w:rPr>
            </w:pPr>
            <w:r w:rsidRPr="00751297">
              <w:rPr>
                <w:sz w:val="20"/>
                <w:szCs w:val="20"/>
              </w:rPr>
              <w:t>308 (27.2)</w:t>
            </w:r>
          </w:p>
        </w:tc>
        <w:tc>
          <w:tcPr>
            <w:tcW w:w="1260" w:type="dxa"/>
            <w:tcBorders>
              <w:top w:val="nil"/>
              <w:left w:val="single" w:sz="4" w:space="0" w:color="auto"/>
              <w:bottom w:val="single" w:sz="4" w:space="0" w:color="auto"/>
              <w:right w:val="single" w:sz="4" w:space="0" w:color="auto"/>
            </w:tcBorders>
          </w:tcPr>
          <w:p w14:paraId="18C915DF" w14:textId="45019D31" w:rsidR="001B1A39" w:rsidRPr="00751297" w:rsidRDefault="001B1A39" w:rsidP="001B1A39">
            <w:pPr>
              <w:spacing w:line="240" w:lineRule="auto"/>
              <w:ind w:firstLine="0"/>
              <w:jc w:val="center"/>
              <w:rPr>
                <w:sz w:val="20"/>
                <w:szCs w:val="20"/>
              </w:rPr>
            </w:pPr>
            <w:r w:rsidRPr="00751297">
              <w:rPr>
                <w:sz w:val="20"/>
                <w:szCs w:val="20"/>
              </w:rPr>
              <w:t>18 (6.7)</w:t>
            </w:r>
          </w:p>
        </w:tc>
        <w:tc>
          <w:tcPr>
            <w:tcW w:w="1260" w:type="dxa"/>
            <w:tcBorders>
              <w:top w:val="nil"/>
              <w:left w:val="single" w:sz="4" w:space="0" w:color="auto"/>
              <w:bottom w:val="single" w:sz="4" w:space="0" w:color="auto"/>
              <w:right w:val="single" w:sz="4" w:space="0" w:color="auto"/>
            </w:tcBorders>
          </w:tcPr>
          <w:p w14:paraId="7558CE65" w14:textId="71292D24" w:rsidR="001B1A39" w:rsidRPr="00751297" w:rsidRDefault="001B1A39" w:rsidP="001B1A39">
            <w:pPr>
              <w:spacing w:line="240" w:lineRule="auto"/>
              <w:ind w:firstLine="0"/>
              <w:jc w:val="center"/>
              <w:rPr>
                <w:sz w:val="20"/>
                <w:szCs w:val="20"/>
              </w:rPr>
            </w:pPr>
            <w:r w:rsidRPr="00751297">
              <w:rPr>
                <w:sz w:val="20"/>
                <w:szCs w:val="20"/>
              </w:rPr>
              <w:t>24 (28.6)</w:t>
            </w:r>
          </w:p>
        </w:tc>
        <w:tc>
          <w:tcPr>
            <w:tcW w:w="1260" w:type="dxa"/>
            <w:tcBorders>
              <w:top w:val="nil"/>
              <w:left w:val="single" w:sz="4" w:space="0" w:color="auto"/>
              <w:bottom w:val="single" w:sz="4" w:space="0" w:color="auto"/>
              <w:right w:val="single" w:sz="4" w:space="0" w:color="auto"/>
            </w:tcBorders>
          </w:tcPr>
          <w:p w14:paraId="6AF2F658" w14:textId="5986CC04" w:rsidR="001B1A39" w:rsidRPr="00751297" w:rsidRDefault="001B1A39" w:rsidP="001B1A39">
            <w:pPr>
              <w:spacing w:line="240" w:lineRule="auto"/>
              <w:ind w:firstLine="0"/>
              <w:jc w:val="center"/>
              <w:rPr>
                <w:sz w:val="20"/>
                <w:szCs w:val="20"/>
              </w:rPr>
            </w:pPr>
            <w:r w:rsidRPr="00751297">
              <w:rPr>
                <w:sz w:val="20"/>
                <w:szCs w:val="20"/>
              </w:rPr>
              <w:t>29 (12.0)</w:t>
            </w:r>
          </w:p>
        </w:tc>
        <w:tc>
          <w:tcPr>
            <w:tcW w:w="1350" w:type="dxa"/>
            <w:tcBorders>
              <w:top w:val="nil"/>
              <w:left w:val="single" w:sz="4" w:space="0" w:color="auto"/>
              <w:bottom w:val="single" w:sz="4" w:space="0" w:color="auto"/>
              <w:right w:val="single" w:sz="4" w:space="0" w:color="auto"/>
            </w:tcBorders>
          </w:tcPr>
          <w:p w14:paraId="05E17F57" w14:textId="4D7F9584" w:rsidR="001B1A39" w:rsidRPr="00751297" w:rsidRDefault="001B1A39" w:rsidP="001B1A39">
            <w:pPr>
              <w:spacing w:line="240" w:lineRule="auto"/>
              <w:ind w:firstLine="0"/>
              <w:jc w:val="center"/>
              <w:rPr>
                <w:sz w:val="20"/>
                <w:szCs w:val="20"/>
              </w:rPr>
            </w:pPr>
            <w:r w:rsidRPr="00751297">
              <w:rPr>
                <w:sz w:val="20"/>
                <w:szCs w:val="20"/>
              </w:rPr>
              <w:t>150 (48.7)</w:t>
            </w:r>
          </w:p>
        </w:tc>
        <w:tc>
          <w:tcPr>
            <w:tcW w:w="1260" w:type="dxa"/>
            <w:tcBorders>
              <w:top w:val="nil"/>
              <w:left w:val="single" w:sz="4" w:space="0" w:color="auto"/>
              <w:bottom w:val="single" w:sz="4" w:space="0" w:color="auto"/>
              <w:right w:val="single" w:sz="4" w:space="0" w:color="auto"/>
            </w:tcBorders>
          </w:tcPr>
          <w:p w14:paraId="36DED957" w14:textId="3297C8F0" w:rsidR="001B1A39" w:rsidRPr="00751297" w:rsidRDefault="001B1A39" w:rsidP="001B1A39">
            <w:pPr>
              <w:spacing w:line="240" w:lineRule="auto"/>
              <w:ind w:firstLine="0"/>
              <w:jc w:val="center"/>
              <w:rPr>
                <w:sz w:val="20"/>
                <w:szCs w:val="20"/>
              </w:rPr>
            </w:pPr>
            <w:r w:rsidRPr="00751297">
              <w:rPr>
                <w:sz w:val="20"/>
                <w:szCs w:val="20"/>
              </w:rPr>
              <w:t>87 (37.3)</w:t>
            </w:r>
          </w:p>
        </w:tc>
      </w:tr>
      <w:tr w:rsidR="00751297" w:rsidRPr="00751297" w14:paraId="106513E3" w14:textId="77777777" w:rsidTr="009853E8">
        <w:tc>
          <w:tcPr>
            <w:tcW w:w="1710" w:type="dxa"/>
            <w:tcBorders>
              <w:top w:val="single" w:sz="4" w:space="0" w:color="auto"/>
            </w:tcBorders>
          </w:tcPr>
          <w:p w14:paraId="4A2BC434" w14:textId="6F59936F" w:rsidR="001B1A39" w:rsidRPr="00751297" w:rsidRDefault="001B1A39" w:rsidP="001B1A39">
            <w:pPr>
              <w:spacing w:line="240" w:lineRule="auto"/>
              <w:ind w:firstLine="0"/>
              <w:jc w:val="left"/>
              <w:rPr>
                <w:sz w:val="20"/>
                <w:szCs w:val="20"/>
              </w:rPr>
            </w:pPr>
            <w:r w:rsidRPr="00751297">
              <w:rPr>
                <w:sz w:val="20"/>
                <w:szCs w:val="20"/>
              </w:rPr>
              <w:t>Alcohol use, n (%)</w:t>
            </w:r>
          </w:p>
        </w:tc>
        <w:tc>
          <w:tcPr>
            <w:tcW w:w="1440" w:type="dxa"/>
            <w:tcBorders>
              <w:top w:val="single" w:sz="4" w:space="0" w:color="auto"/>
            </w:tcBorders>
          </w:tcPr>
          <w:p w14:paraId="0C12D1C4" w14:textId="11918B59" w:rsidR="001B1A39" w:rsidRPr="00751297" w:rsidRDefault="001B1A39" w:rsidP="001B1A39">
            <w:pPr>
              <w:spacing w:line="240" w:lineRule="auto"/>
              <w:ind w:firstLine="0"/>
              <w:jc w:val="center"/>
              <w:rPr>
                <w:sz w:val="20"/>
                <w:szCs w:val="20"/>
              </w:rPr>
            </w:pPr>
            <w:r w:rsidRPr="00751297">
              <w:rPr>
                <w:sz w:val="20"/>
                <w:szCs w:val="20"/>
              </w:rPr>
              <w:t>556 (49.0)**</w:t>
            </w:r>
          </w:p>
        </w:tc>
        <w:tc>
          <w:tcPr>
            <w:tcW w:w="1260" w:type="dxa"/>
            <w:tcBorders>
              <w:top w:val="single" w:sz="4" w:space="0" w:color="auto"/>
            </w:tcBorders>
          </w:tcPr>
          <w:p w14:paraId="4905FBA2" w14:textId="179B89C9" w:rsidR="001B1A39" w:rsidRPr="00751297" w:rsidRDefault="001B1A39" w:rsidP="001B1A39">
            <w:pPr>
              <w:spacing w:line="240" w:lineRule="auto"/>
              <w:ind w:firstLine="0"/>
              <w:jc w:val="center"/>
              <w:rPr>
                <w:sz w:val="20"/>
                <w:szCs w:val="20"/>
              </w:rPr>
            </w:pPr>
            <w:r w:rsidRPr="00751297">
              <w:rPr>
                <w:sz w:val="20"/>
                <w:szCs w:val="20"/>
              </w:rPr>
              <w:t>117 (43.8)</w:t>
            </w:r>
          </w:p>
        </w:tc>
        <w:tc>
          <w:tcPr>
            <w:tcW w:w="1260" w:type="dxa"/>
            <w:tcBorders>
              <w:top w:val="single" w:sz="4" w:space="0" w:color="auto"/>
            </w:tcBorders>
          </w:tcPr>
          <w:p w14:paraId="05934EDF" w14:textId="71A5A9E1" w:rsidR="001B1A39" w:rsidRPr="00751297" w:rsidRDefault="001B1A39" w:rsidP="001B1A39">
            <w:pPr>
              <w:spacing w:line="240" w:lineRule="auto"/>
              <w:ind w:firstLine="0"/>
              <w:jc w:val="center"/>
              <w:rPr>
                <w:sz w:val="20"/>
                <w:szCs w:val="20"/>
              </w:rPr>
            </w:pPr>
            <w:r w:rsidRPr="00751297">
              <w:rPr>
                <w:sz w:val="20"/>
                <w:szCs w:val="20"/>
              </w:rPr>
              <w:t>31 (36.9)</w:t>
            </w:r>
          </w:p>
        </w:tc>
        <w:tc>
          <w:tcPr>
            <w:tcW w:w="1260" w:type="dxa"/>
            <w:tcBorders>
              <w:top w:val="single" w:sz="4" w:space="0" w:color="auto"/>
            </w:tcBorders>
          </w:tcPr>
          <w:p w14:paraId="7F456C64" w14:textId="18C5A708" w:rsidR="001B1A39" w:rsidRPr="00751297" w:rsidRDefault="001B1A39" w:rsidP="001B1A39">
            <w:pPr>
              <w:spacing w:line="240" w:lineRule="auto"/>
              <w:ind w:firstLine="0"/>
              <w:jc w:val="center"/>
              <w:rPr>
                <w:sz w:val="20"/>
                <w:szCs w:val="20"/>
              </w:rPr>
            </w:pPr>
            <w:r w:rsidRPr="00751297">
              <w:rPr>
                <w:sz w:val="20"/>
                <w:szCs w:val="20"/>
              </w:rPr>
              <w:t>95 (39.3)</w:t>
            </w:r>
          </w:p>
        </w:tc>
        <w:tc>
          <w:tcPr>
            <w:tcW w:w="1350" w:type="dxa"/>
            <w:tcBorders>
              <w:top w:val="single" w:sz="4" w:space="0" w:color="auto"/>
            </w:tcBorders>
          </w:tcPr>
          <w:p w14:paraId="255C3F0D" w14:textId="4F06A1BD" w:rsidR="001B1A39" w:rsidRPr="00751297" w:rsidRDefault="001B1A39" w:rsidP="001B1A39">
            <w:pPr>
              <w:spacing w:line="240" w:lineRule="auto"/>
              <w:ind w:firstLine="0"/>
              <w:jc w:val="center"/>
              <w:rPr>
                <w:sz w:val="20"/>
                <w:szCs w:val="20"/>
              </w:rPr>
            </w:pPr>
            <w:r w:rsidRPr="00751297">
              <w:rPr>
                <w:sz w:val="20"/>
                <w:szCs w:val="20"/>
              </w:rPr>
              <w:t>209 (67.9)</w:t>
            </w:r>
          </w:p>
        </w:tc>
        <w:tc>
          <w:tcPr>
            <w:tcW w:w="1260" w:type="dxa"/>
            <w:tcBorders>
              <w:top w:val="single" w:sz="4" w:space="0" w:color="auto"/>
            </w:tcBorders>
          </w:tcPr>
          <w:p w14:paraId="5EEB9FFA" w14:textId="03155232" w:rsidR="001B1A39" w:rsidRPr="00751297" w:rsidRDefault="001B1A39" w:rsidP="001B1A39">
            <w:pPr>
              <w:spacing w:line="240" w:lineRule="auto"/>
              <w:ind w:firstLine="0"/>
              <w:jc w:val="center"/>
              <w:rPr>
                <w:sz w:val="20"/>
                <w:szCs w:val="20"/>
              </w:rPr>
            </w:pPr>
            <w:r w:rsidRPr="00751297">
              <w:rPr>
                <w:sz w:val="20"/>
                <w:szCs w:val="20"/>
              </w:rPr>
              <w:t>104 (44.6)</w:t>
            </w:r>
          </w:p>
        </w:tc>
      </w:tr>
      <w:tr w:rsidR="00751297" w:rsidRPr="00751297" w14:paraId="1C0A6B1B" w14:textId="77777777" w:rsidTr="009853E8">
        <w:tc>
          <w:tcPr>
            <w:tcW w:w="1710" w:type="dxa"/>
          </w:tcPr>
          <w:p w14:paraId="10B8ABAE" w14:textId="1317BC78" w:rsidR="001B1A39" w:rsidRPr="00751297" w:rsidRDefault="001B1A39" w:rsidP="001B1A39">
            <w:pPr>
              <w:spacing w:line="240" w:lineRule="auto"/>
              <w:ind w:firstLine="0"/>
              <w:jc w:val="left"/>
              <w:rPr>
                <w:sz w:val="20"/>
                <w:szCs w:val="20"/>
              </w:rPr>
            </w:pPr>
            <w:r w:rsidRPr="00751297">
              <w:rPr>
                <w:sz w:val="20"/>
                <w:szCs w:val="20"/>
              </w:rPr>
              <w:t>Systolic blood pressure (mmHg)</w:t>
            </w:r>
          </w:p>
        </w:tc>
        <w:tc>
          <w:tcPr>
            <w:tcW w:w="1440" w:type="dxa"/>
          </w:tcPr>
          <w:p w14:paraId="179EFF3D" w14:textId="77777777" w:rsidR="001B1A39" w:rsidRPr="00751297" w:rsidRDefault="001B1A39" w:rsidP="001B1A39">
            <w:pPr>
              <w:spacing w:line="240" w:lineRule="auto"/>
              <w:ind w:firstLine="0"/>
              <w:jc w:val="center"/>
              <w:rPr>
                <w:sz w:val="20"/>
                <w:szCs w:val="20"/>
              </w:rPr>
            </w:pPr>
            <w:r w:rsidRPr="00751297">
              <w:rPr>
                <w:sz w:val="20"/>
                <w:szCs w:val="20"/>
              </w:rPr>
              <w:t>124.0 ±14.0**</w:t>
            </w:r>
          </w:p>
        </w:tc>
        <w:tc>
          <w:tcPr>
            <w:tcW w:w="1260" w:type="dxa"/>
          </w:tcPr>
          <w:p w14:paraId="49B29682" w14:textId="77777777" w:rsidR="001B1A39" w:rsidRPr="00751297" w:rsidRDefault="001B1A39" w:rsidP="001B1A39">
            <w:pPr>
              <w:spacing w:line="240" w:lineRule="auto"/>
              <w:ind w:firstLine="0"/>
              <w:jc w:val="center"/>
              <w:rPr>
                <w:sz w:val="20"/>
                <w:szCs w:val="20"/>
              </w:rPr>
            </w:pPr>
            <w:r w:rsidRPr="00751297">
              <w:rPr>
                <w:sz w:val="20"/>
                <w:szCs w:val="20"/>
              </w:rPr>
              <w:t>122.0 ±11.2</w:t>
            </w:r>
          </w:p>
        </w:tc>
        <w:tc>
          <w:tcPr>
            <w:tcW w:w="1260" w:type="dxa"/>
          </w:tcPr>
          <w:p w14:paraId="6344E0C7" w14:textId="77777777" w:rsidR="001B1A39" w:rsidRPr="00751297" w:rsidRDefault="001B1A39" w:rsidP="001B1A39">
            <w:pPr>
              <w:spacing w:line="240" w:lineRule="auto"/>
              <w:ind w:firstLine="0"/>
              <w:jc w:val="center"/>
              <w:rPr>
                <w:sz w:val="20"/>
                <w:szCs w:val="20"/>
              </w:rPr>
            </w:pPr>
            <w:r w:rsidRPr="00751297">
              <w:rPr>
                <w:sz w:val="20"/>
                <w:szCs w:val="20"/>
              </w:rPr>
              <w:t>125.3 ±15.0</w:t>
            </w:r>
          </w:p>
        </w:tc>
        <w:tc>
          <w:tcPr>
            <w:tcW w:w="1260" w:type="dxa"/>
          </w:tcPr>
          <w:p w14:paraId="64700D2E" w14:textId="77777777" w:rsidR="001B1A39" w:rsidRPr="00751297" w:rsidRDefault="001B1A39" w:rsidP="001B1A39">
            <w:pPr>
              <w:spacing w:line="240" w:lineRule="auto"/>
              <w:ind w:firstLine="0"/>
              <w:jc w:val="center"/>
              <w:rPr>
                <w:sz w:val="20"/>
                <w:szCs w:val="20"/>
              </w:rPr>
            </w:pPr>
            <w:r w:rsidRPr="00751297">
              <w:rPr>
                <w:sz w:val="20"/>
                <w:szCs w:val="20"/>
              </w:rPr>
              <w:t>127.3 ±12.5</w:t>
            </w:r>
          </w:p>
        </w:tc>
        <w:tc>
          <w:tcPr>
            <w:tcW w:w="1350" w:type="dxa"/>
          </w:tcPr>
          <w:p w14:paraId="39B68437" w14:textId="77777777" w:rsidR="001B1A39" w:rsidRPr="00751297" w:rsidRDefault="001B1A39" w:rsidP="001B1A39">
            <w:pPr>
              <w:spacing w:line="240" w:lineRule="auto"/>
              <w:ind w:firstLine="0"/>
              <w:jc w:val="center"/>
              <w:rPr>
                <w:sz w:val="20"/>
                <w:szCs w:val="20"/>
              </w:rPr>
            </w:pPr>
            <w:r w:rsidRPr="00751297">
              <w:rPr>
                <w:sz w:val="20"/>
                <w:szCs w:val="20"/>
              </w:rPr>
              <w:t>125.3 ±16.0</w:t>
            </w:r>
          </w:p>
        </w:tc>
        <w:tc>
          <w:tcPr>
            <w:tcW w:w="1260" w:type="dxa"/>
          </w:tcPr>
          <w:p w14:paraId="29FAF80A" w14:textId="77777777" w:rsidR="001B1A39" w:rsidRPr="00751297" w:rsidRDefault="001B1A39" w:rsidP="001B1A39">
            <w:pPr>
              <w:spacing w:line="240" w:lineRule="auto"/>
              <w:ind w:firstLine="0"/>
              <w:jc w:val="center"/>
              <w:rPr>
                <w:sz w:val="20"/>
                <w:szCs w:val="20"/>
              </w:rPr>
            </w:pPr>
            <w:r w:rsidRPr="00751297">
              <w:rPr>
                <w:sz w:val="20"/>
                <w:szCs w:val="20"/>
              </w:rPr>
              <w:t>120.6 ±14.0</w:t>
            </w:r>
          </w:p>
        </w:tc>
      </w:tr>
      <w:tr w:rsidR="00751297" w:rsidRPr="00751297" w14:paraId="44D9A690" w14:textId="77777777" w:rsidTr="009853E8">
        <w:tc>
          <w:tcPr>
            <w:tcW w:w="1710" w:type="dxa"/>
          </w:tcPr>
          <w:p w14:paraId="63C4A8C1" w14:textId="4E2CEA37" w:rsidR="001B1A39" w:rsidRPr="00751297" w:rsidRDefault="001B1A39" w:rsidP="001B1A39">
            <w:pPr>
              <w:spacing w:line="240" w:lineRule="auto"/>
              <w:ind w:firstLine="0"/>
              <w:jc w:val="left"/>
              <w:rPr>
                <w:sz w:val="20"/>
                <w:szCs w:val="20"/>
              </w:rPr>
            </w:pPr>
            <w:r w:rsidRPr="00751297">
              <w:rPr>
                <w:sz w:val="20"/>
                <w:szCs w:val="20"/>
              </w:rPr>
              <w:t>Medications for hypertension, n (%)</w:t>
            </w:r>
          </w:p>
        </w:tc>
        <w:tc>
          <w:tcPr>
            <w:tcW w:w="1440" w:type="dxa"/>
          </w:tcPr>
          <w:p w14:paraId="0A8AEDBA" w14:textId="780EAA7C" w:rsidR="001B1A39" w:rsidRPr="00751297" w:rsidRDefault="001B1A39" w:rsidP="001B1A39">
            <w:pPr>
              <w:spacing w:line="240" w:lineRule="auto"/>
              <w:ind w:firstLine="0"/>
              <w:jc w:val="center"/>
              <w:rPr>
                <w:sz w:val="20"/>
                <w:szCs w:val="20"/>
              </w:rPr>
            </w:pPr>
            <w:r w:rsidRPr="00751297">
              <w:rPr>
                <w:sz w:val="20"/>
                <w:szCs w:val="20"/>
              </w:rPr>
              <w:t>111 (9.8)**</w:t>
            </w:r>
          </w:p>
        </w:tc>
        <w:tc>
          <w:tcPr>
            <w:tcW w:w="1260" w:type="dxa"/>
          </w:tcPr>
          <w:p w14:paraId="0ECEA47B" w14:textId="665A2CAE" w:rsidR="001B1A39" w:rsidRPr="00751297" w:rsidRDefault="001B1A39" w:rsidP="001B1A39">
            <w:pPr>
              <w:spacing w:line="240" w:lineRule="auto"/>
              <w:ind w:firstLine="0"/>
              <w:jc w:val="center"/>
              <w:rPr>
                <w:sz w:val="20"/>
                <w:szCs w:val="20"/>
              </w:rPr>
            </w:pPr>
            <w:r w:rsidRPr="00751297">
              <w:rPr>
                <w:sz w:val="20"/>
                <w:szCs w:val="20"/>
              </w:rPr>
              <w:t>19 (7.1)</w:t>
            </w:r>
          </w:p>
        </w:tc>
        <w:tc>
          <w:tcPr>
            <w:tcW w:w="1260" w:type="dxa"/>
          </w:tcPr>
          <w:p w14:paraId="2888C718" w14:textId="5C7C3ED8" w:rsidR="001B1A39" w:rsidRPr="00751297" w:rsidRDefault="001B1A39" w:rsidP="001B1A39">
            <w:pPr>
              <w:spacing w:line="240" w:lineRule="auto"/>
              <w:ind w:firstLine="0"/>
              <w:jc w:val="center"/>
              <w:rPr>
                <w:sz w:val="20"/>
                <w:szCs w:val="20"/>
              </w:rPr>
            </w:pPr>
            <w:r w:rsidRPr="00751297">
              <w:rPr>
                <w:sz w:val="20"/>
                <w:szCs w:val="20"/>
              </w:rPr>
              <w:t>14 (16.7)</w:t>
            </w:r>
          </w:p>
        </w:tc>
        <w:tc>
          <w:tcPr>
            <w:tcW w:w="1260" w:type="dxa"/>
          </w:tcPr>
          <w:p w14:paraId="224AB757" w14:textId="13F7AA06" w:rsidR="001B1A39" w:rsidRPr="00751297" w:rsidRDefault="001B1A39" w:rsidP="001B1A39">
            <w:pPr>
              <w:spacing w:line="240" w:lineRule="auto"/>
              <w:ind w:firstLine="0"/>
              <w:jc w:val="center"/>
              <w:rPr>
                <w:sz w:val="20"/>
                <w:szCs w:val="20"/>
              </w:rPr>
            </w:pPr>
            <w:r w:rsidRPr="00751297">
              <w:rPr>
                <w:sz w:val="20"/>
                <w:szCs w:val="20"/>
              </w:rPr>
              <w:t>48 (19.8)</w:t>
            </w:r>
          </w:p>
        </w:tc>
        <w:tc>
          <w:tcPr>
            <w:tcW w:w="1350" w:type="dxa"/>
          </w:tcPr>
          <w:p w14:paraId="2768535B" w14:textId="415984E1" w:rsidR="001B1A39" w:rsidRPr="00751297" w:rsidRDefault="001B1A39" w:rsidP="001B1A39">
            <w:pPr>
              <w:spacing w:line="240" w:lineRule="auto"/>
              <w:ind w:firstLine="0"/>
              <w:jc w:val="center"/>
              <w:rPr>
                <w:sz w:val="20"/>
                <w:szCs w:val="20"/>
              </w:rPr>
            </w:pPr>
            <w:r w:rsidRPr="00751297">
              <w:rPr>
                <w:sz w:val="20"/>
                <w:szCs w:val="20"/>
              </w:rPr>
              <w:t>17 (5.5)</w:t>
            </w:r>
          </w:p>
        </w:tc>
        <w:tc>
          <w:tcPr>
            <w:tcW w:w="1260" w:type="dxa"/>
          </w:tcPr>
          <w:p w14:paraId="6852A039" w14:textId="424B6470" w:rsidR="001B1A39" w:rsidRPr="00751297" w:rsidRDefault="001B1A39" w:rsidP="001B1A39">
            <w:pPr>
              <w:spacing w:line="240" w:lineRule="auto"/>
              <w:ind w:firstLine="0"/>
              <w:jc w:val="center"/>
              <w:rPr>
                <w:sz w:val="20"/>
                <w:szCs w:val="20"/>
              </w:rPr>
            </w:pPr>
            <w:r w:rsidRPr="00751297">
              <w:rPr>
                <w:sz w:val="20"/>
                <w:szCs w:val="20"/>
              </w:rPr>
              <w:t>13 (5.6)</w:t>
            </w:r>
          </w:p>
        </w:tc>
      </w:tr>
      <w:tr w:rsidR="00751297" w:rsidRPr="00751297" w14:paraId="6A33C413" w14:textId="77777777" w:rsidTr="009853E8">
        <w:tc>
          <w:tcPr>
            <w:tcW w:w="1710" w:type="dxa"/>
          </w:tcPr>
          <w:p w14:paraId="56BBAB9F" w14:textId="32E6833B" w:rsidR="001B1A39" w:rsidRPr="00751297" w:rsidRDefault="001B1A39" w:rsidP="001B1A39">
            <w:pPr>
              <w:spacing w:line="240" w:lineRule="auto"/>
              <w:ind w:firstLine="0"/>
              <w:jc w:val="left"/>
              <w:rPr>
                <w:sz w:val="20"/>
                <w:szCs w:val="20"/>
              </w:rPr>
            </w:pPr>
            <w:r w:rsidRPr="00751297">
              <w:rPr>
                <w:sz w:val="20"/>
                <w:szCs w:val="20"/>
              </w:rPr>
              <w:t>Hypertension, n (%)</w:t>
            </w:r>
          </w:p>
        </w:tc>
        <w:tc>
          <w:tcPr>
            <w:tcW w:w="1440" w:type="dxa"/>
          </w:tcPr>
          <w:p w14:paraId="78B3D12B" w14:textId="7B7323FB" w:rsidR="001B1A39" w:rsidRPr="00751297" w:rsidRDefault="001B1A39" w:rsidP="001B1A39">
            <w:pPr>
              <w:spacing w:line="240" w:lineRule="auto"/>
              <w:ind w:firstLine="0"/>
              <w:jc w:val="center"/>
              <w:rPr>
                <w:sz w:val="20"/>
                <w:szCs w:val="20"/>
              </w:rPr>
            </w:pPr>
            <w:r w:rsidRPr="00751297">
              <w:rPr>
                <w:sz w:val="20"/>
                <w:szCs w:val="20"/>
              </w:rPr>
              <w:t>254 (22.4)**</w:t>
            </w:r>
          </w:p>
        </w:tc>
        <w:tc>
          <w:tcPr>
            <w:tcW w:w="1260" w:type="dxa"/>
          </w:tcPr>
          <w:p w14:paraId="256C59BB" w14:textId="0B384F25" w:rsidR="001B1A39" w:rsidRPr="00751297" w:rsidRDefault="001B1A39" w:rsidP="001B1A39">
            <w:pPr>
              <w:spacing w:line="240" w:lineRule="auto"/>
              <w:ind w:firstLine="0"/>
              <w:jc w:val="center"/>
              <w:rPr>
                <w:sz w:val="20"/>
                <w:szCs w:val="20"/>
              </w:rPr>
            </w:pPr>
            <w:r w:rsidRPr="00751297">
              <w:rPr>
                <w:sz w:val="20"/>
                <w:szCs w:val="20"/>
              </w:rPr>
              <w:t>35 (13.1)</w:t>
            </w:r>
          </w:p>
        </w:tc>
        <w:tc>
          <w:tcPr>
            <w:tcW w:w="1260" w:type="dxa"/>
          </w:tcPr>
          <w:p w14:paraId="48BB1F31" w14:textId="00068E5D" w:rsidR="001B1A39" w:rsidRPr="00751297" w:rsidRDefault="001B1A39" w:rsidP="001B1A39">
            <w:pPr>
              <w:spacing w:line="240" w:lineRule="auto"/>
              <w:ind w:firstLine="0"/>
              <w:jc w:val="center"/>
              <w:rPr>
                <w:sz w:val="20"/>
                <w:szCs w:val="20"/>
              </w:rPr>
            </w:pPr>
            <w:r w:rsidRPr="00751297">
              <w:rPr>
                <w:sz w:val="20"/>
                <w:szCs w:val="20"/>
              </w:rPr>
              <w:t>26 (31.0)</w:t>
            </w:r>
          </w:p>
        </w:tc>
        <w:tc>
          <w:tcPr>
            <w:tcW w:w="1260" w:type="dxa"/>
          </w:tcPr>
          <w:p w14:paraId="4DA886D9" w14:textId="16904507" w:rsidR="001B1A39" w:rsidRPr="00751297" w:rsidRDefault="001B1A39" w:rsidP="001B1A39">
            <w:pPr>
              <w:spacing w:line="240" w:lineRule="auto"/>
              <w:ind w:firstLine="0"/>
              <w:jc w:val="center"/>
              <w:rPr>
                <w:sz w:val="20"/>
                <w:szCs w:val="20"/>
              </w:rPr>
            </w:pPr>
            <w:r w:rsidRPr="00751297">
              <w:rPr>
                <w:sz w:val="20"/>
                <w:szCs w:val="20"/>
              </w:rPr>
              <w:t>77 (31.8)</w:t>
            </w:r>
          </w:p>
        </w:tc>
        <w:tc>
          <w:tcPr>
            <w:tcW w:w="1350" w:type="dxa"/>
          </w:tcPr>
          <w:p w14:paraId="554A09D3" w14:textId="23B285B0" w:rsidR="001B1A39" w:rsidRPr="00751297" w:rsidRDefault="001B1A39" w:rsidP="001B1A39">
            <w:pPr>
              <w:spacing w:line="240" w:lineRule="auto"/>
              <w:ind w:firstLine="0"/>
              <w:jc w:val="center"/>
              <w:rPr>
                <w:sz w:val="20"/>
                <w:szCs w:val="20"/>
              </w:rPr>
            </w:pPr>
            <w:r w:rsidRPr="00751297">
              <w:rPr>
                <w:sz w:val="20"/>
                <w:szCs w:val="20"/>
              </w:rPr>
              <w:t>83 (27.0)</w:t>
            </w:r>
          </w:p>
        </w:tc>
        <w:tc>
          <w:tcPr>
            <w:tcW w:w="1260" w:type="dxa"/>
          </w:tcPr>
          <w:p w14:paraId="1467B913" w14:textId="18C9A3B5" w:rsidR="001B1A39" w:rsidRPr="00751297" w:rsidRDefault="001B1A39" w:rsidP="001B1A39">
            <w:pPr>
              <w:spacing w:line="240" w:lineRule="auto"/>
              <w:ind w:firstLine="0"/>
              <w:jc w:val="center"/>
              <w:rPr>
                <w:sz w:val="20"/>
                <w:szCs w:val="20"/>
              </w:rPr>
            </w:pPr>
            <w:r w:rsidRPr="00751297">
              <w:rPr>
                <w:sz w:val="20"/>
                <w:szCs w:val="20"/>
              </w:rPr>
              <w:t>33 (14.2)</w:t>
            </w:r>
          </w:p>
        </w:tc>
      </w:tr>
      <w:tr w:rsidR="00751297" w:rsidRPr="00751297" w14:paraId="4A8D6B05" w14:textId="77777777" w:rsidTr="009853E8">
        <w:tc>
          <w:tcPr>
            <w:tcW w:w="1710" w:type="dxa"/>
          </w:tcPr>
          <w:p w14:paraId="5EF5F341" w14:textId="0A437604" w:rsidR="001B1A39" w:rsidRPr="00751297" w:rsidRDefault="001B1A39" w:rsidP="001B1A39">
            <w:pPr>
              <w:spacing w:line="240" w:lineRule="auto"/>
              <w:ind w:firstLine="0"/>
              <w:jc w:val="left"/>
              <w:rPr>
                <w:sz w:val="20"/>
                <w:szCs w:val="20"/>
              </w:rPr>
            </w:pPr>
            <w:r w:rsidRPr="00751297">
              <w:rPr>
                <w:sz w:val="20"/>
                <w:szCs w:val="20"/>
              </w:rPr>
              <w:t>Glucose</w:t>
            </w:r>
          </w:p>
        </w:tc>
        <w:tc>
          <w:tcPr>
            <w:tcW w:w="1440" w:type="dxa"/>
          </w:tcPr>
          <w:p w14:paraId="1C81E31A" w14:textId="77777777" w:rsidR="001B1A39" w:rsidRPr="00751297" w:rsidRDefault="001B1A39" w:rsidP="001B1A39">
            <w:pPr>
              <w:spacing w:line="240" w:lineRule="auto"/>
              <w:ind w:firstLine="0"/>
              <w:jc w:val="center"/>
              <w:rPr>
                <w:sz w:val="20"/>
                <w:szCs w:val="20"/>
              </w:rPr>
            </w:pPr>
            <w:r w:rsidRPr="00751297">
              <w:rPr>
                <w:sz w:val="20"/>
                <w:szCs w:val="20"/>
              </w:rPr>
              <w:t>105.1 ± 18.1**</w:t>
            </w:r>
          </w:p>
        </w:tc>
        <w:tc>
          <w:tcPr>
            <w:tcW w:w="1260" w:type="dxa"/>
          </w:tcPr>
          <w:p w14:paraId="3DF211CB" w14:textId="77777777" w:rsidR="001B1A39" w:rsidRPr="00751297" w:rsidRDefault="001B1A39" w:rsidP="001B1A39">
            <w:pPr>
              <w:spacing w:line="240" w:lineRule="auto"/>
              <w:ind w:firstLine="0"/>
              <w:jc w:val="center"/>
              <w:rPr>
                <w:sz w:val="20"/>
                <w:szCs w:val="20"/>
              </w:rPr>
            </w:pPr>
            <w:r w:rsidRPr="00751297">
              <w:rPr>
                <w:sz w:val="20"/>
                <w:szCs w:val="20"/>
              </w:rPr>
              <w:t>101.0 ± 13.5</w:t>
            </w:r>
          </w:p>
        </w:tc>
        <w:tc>
          <w:tcPr>
            <w:tcW w:w="1260" w:type="dxa"/>
          </w:tcPr>
          <w:p w14:paraId="0AA17F2D" w14:textId="77777777" w:rsidR="001B1A39" w:rsidRPr="00751297" w:rsidRDefault="001B1A39" w:rsidP="001B1A39">
            <w:pPr>
              <w:spacing w:line="240" w:lineRule="auto"/>
              <w:ind w:firstLine="0"/>
              <w:jc w:val="center"/>
              <w:rPr>
                <w:sz w:val="20"/>
                <w:szCs w:val="20"/>
              </w:rPr>
            </w:pPr>
            <w:r w:rsidRPr="00751297">
              <w:rPr>
                <w:sz w:val="20"/>
                <w:szCs w:val="20"/>
              </w:rPr>
              <w:t>101.8 ± 16.1</w:t>
            </w:r>
          </w:p>
        </w:tc>
        <w:tc>
          <w:tcPr>
            <w:tcW w:w="1260" w:type="dxa"/>
          </w:tcPr>
          <w:p w14:paraId="7098A06F" w14:textId="77777777" w:rsidR="001B1A39" w:rsidRPr="00751297" w:rsidRDefault="001B1A39" w:rsidP="001B1A39">
            <w:pPr>
              <w:spacing w:line="240" w:lineRule="auto"/>
              <w:ind w:firstLine="0"/>
              <w:jc w:val="center"/>
              <w:rPr>
                <w:sz w:val="20"/>
                <w:szCs w:val="20"/>
              </w:rPr>
            </w:pPr>
            <w:r w:rsidRPr="00751297">
              <w:rPr>
                <w:sz w:val="20"/>
                <w:szCs w:val="20"/>
              </w:rPr>
              <w:t>111.0 ± 20.7</w:t>
            </w:r>
          </w:p>
        </w:tc>
        <w:tc>
          <w:tcPr>
            <w:tcW w:w="1350" w:type="dxa"/>
          </w:tcPr>
          <w:p w14:paraId="2A4FC048" w14:textId="77777777" w:rsidR="001B1A39" w:rsidRPr="00751297" w:rsidRDefault="001B1A39" w:rsidP="001B1A39">
            <w:pPr>
              <w:spacing w:line="240" w:lineRule="auto"/>
              <w:ind w:firstLine="0"/>
              <w:jc w:val="center"/>
              <w:rPr>
                <w:sz w:val="20"/>
                <w:szCs w:val="20"/>
              </w:rPr>
            </w:pPr>
            <w:r w:rsidRPr="00751297">
              <w:rPr>
                <w:sz w:val="20"/>
                <w:szCs w:val="20"/>
              </w:rPr>
              <w:t>107.0 ± 18.8</w:t>
            </w:r>
          </w:p>
        </w:tc>
        <w:tc>
          <w:tcPr>
            <w:tcW w:w="1260" w:type="dxa"/>
          </w:tcPr>
          <w:p w14:paraId="50904AAB" w14:textId="77777777" w:rsidR="001B1A39" w:rsidRPr="00751297" w:rsidRDefault="001B1A39" w:rsidP="001B1A39">
            <w:pPr>
              <w:spacing w:line="240" w:lineRule="auto"/>
              <w:ind w:firstLine="0"/>
              <w:jc w:val="center"/>
              <w:rPr>
                <w:sz w:val="20"/>
                <w:szCs w:val="20"/>
              </w:rPr>
            </w:pPr>
            <w:r w:rsidRPr="00751297">
              <w:rPr>
                <w:sz w:val="20"/>
                <w:szCs w:val="20"/>
              </w:rPr>
              <w:t>102.6 ± 17.9</w:t>
            </w:r>
          </w:p>
        </w:tc>
      </w:tr>
      <w:tr w:rsidR="00751297" w:rsidRPr="00751297" w14:paraId="2680078A" w14:textId="77777777" w:rsidTr="009853E8">
        <w:tc>
          <w:tcPr>
            <w:tcW w:w="1710" w:type="dxa"/>
          </w:tcPr>
          <w:p w14:paraId="41F4D081" w14:textId="4D717481" w:rsidR="001B1A39" w:rsidRPr="00751297" w:rsidRDefault="001B1A39" w:rsidP="001B1A39">
            <w:pPr>
              <w:spacing w:line="240" w:lineRule="auto"/>
              <w:ind w:firstLine="0"/>
              <w:jc w:val="left"/>
              <w:rPr>
                <w:sz w:val="20"/>
                <w:szCs w:val="20"/>
              </w:rPr>
            </w:pPr>
            <w:r w:rsidRPr="00751297">
              <w:rPr>
                <w:sz w:val="20"/>
                <w:szCs w:val="20"/>
              </w:rPr>
              <w:t>Medications for diabetes, n (%)</w:t>
            </w:r>
          </w:p>
        </w:tc>
        <w:tc>
          <w:tcPr>
            <w:tcW w:w="1440" w:type="dxa"/>
          </w:tcPr>
          <w:p w14:paraId="67EFCE36" w14:textId="0361D7EE" w:rsidR="001B1A39" w:rsidRPr="00751297" w:rsidRDefault="001B1A39" w:rsidP="001B1A39">
            <w:pPr>
              <w:spacing w:line="240" w:lineRule="auto"/>
              <w:ind w:firstLine="0"/>
              <w:jc w:val="center"/>
              <w:rPr>
                <w:sz w:val="20"/>
                <w:szCs w:val="20"/>
              </w:rPr>
            </w:pPr>
            <w:r w:rsidRPr="00751297">
              <w:rPr>
                <w:sz w:val="20"/>
                <w:szCs w:val="20"/>
              </w:rPr>
              <w:t>21 (1.9)**</w:t>
            </w:r>
          </w:p>
        </w:tc>
        <w:tc>
          <w:tcPr>
            <w:tcW w:w="1260" w:type="dxa"/>
          </w:tcPr>
          <w:p w14:paraId="75C6D64A" w14:textId="33B01E8E" w:rsidR="001B1A39" w:rsidRPr="00751297" w:rsidRDefault="001B1A39" w:rsidP="001B1A39">
            <w:pPr>
              <w:spacing w:line="240" w:lineRule="auto"/>
              <w:ind w:firstLine="0"/>
              <w:jc w:val="center"/>
              <w:rPr>
                <w:sz w:val="20"/>
                <w:szCs w:val="20"/>
              </w:rPr>
            </w:pPr>
            <w:r w:rsidRPr="00751297">
              <w:rPr>
                <w:sz w:val="20"/>
                <w:szCs w:val="20"/>
              </w:rPr>
              <w:t>2 (0.8)</w:t>
            </w:r>
          </w:p>
        </w:tc>
        <w:tc>
          <w:tcPr>
            <w:tcW w:w="1260" w:type="dxa"/>
          </w:tcPr>
          <w:p w14:paraId="6817CB91" w14:textId="62FFA1CC" w:rsidR="001B1A39" w:rsidRPr="00751297" w:rsidRDefault="001B1A39" w:rsidP="001B1A39">
            <w:pPr>
              <w:spacing w:line="240" w:lineRule="auto"/>
              <w:ind w:firstLine="0"/>
              <w:jc w:val="center"/>
              <w:rPr>
                <w:sz w:val="20"/>
                <w:szCs w:val="20"/>
              </w:rPr>
            </w:pPr>
            <w:r w:rsidRPr="00751297">
              <w:rPr>
                <w:sz w:val="20"/>
                <w:szCs w:val="20"/>
              </w:rPr>
              <w:t>1 (1.2)</w:t>
            </w:r>
          </w:p>
        </w:tc>
        <w:tc>
          <w:tcPr>
            <w:tcW w:w="1260" w:type="dxa"/>
          </w:tcPr>
          <w:p w14:paraId="73E96F16" w14:textId="35CF1985" w:rsidR="001B1A39" w:rsidRPr="00751297" w:rsidRDefault="001B1A39" w:rsidP="001B1A39">
            <w:pPr>
              <w:spacing w:line="240" w:lineRule="auto"/>
              <w:ind w:firstLine="0"/>
              <w:jc w:val="center"/>
              <w:rPr>
                <w:sz w:val="20"/>
                <w:szCs w:val="20"/>
              </w:rPr>
            </w:pPr>
            <w:r w:rsidRPr="00751297">
              <w:rPr>
                <w:sz w:val="20"/>
                <w:szCs w:val="20"/>
              </w:rPr>
              <w:t>11 (4.6)</w:t>
            </w:r>
          </w:p>
        </w:tc>
        <w:tc>
          <w:tcPr>
            <w:tcW w:w="1350" w:type="dxa"/>
          </w:tcPr>
          <w:p w14:paraId="5D579108" w14:textId="33007317" w:rsidR="001B1A39" w:rsidRPr="00751297" w:rsidRDefault="001B1A39" w:rsidP="001B1A39">
            <w:pPr>
              <w:spacing w:line="240" w:lineRule="auto"/>
              <w:ind w:firstLine="0"/>
              <w:jc w:val="center"/>
              <w:rPr>
                <w:sz w:val="20"/>
                <w:szCs w:val="20"/>
              </w:rPr>
            </w:pPr>
            <w:r w:rsidRPr="00751297">
              <w:rPr>
                <w:sz w:val="20"/>
                <w:szCs w:val="20"/>
              </w:rPr>
              <w:t>6 (2.0)</w:t>
            </w:r>
          </w:p>
        </w:tc>
        <w:tc>
          <w:tcPr>
            <w:tcW w:w="1260" w:type="dxa"/>
          </w:tcPr>
          <w:p w14:paraId="0363CB6F" w14:textId="688DE450" w:rsidR="001B1A39" w:rsidRPr="00751297" w:rsidRDefault="001B1A39" w:rsidP="001B1A39">
            <w:pPr>
              <w:spacing w:line="240" w:lineRule="auto"/>
              <w:ind w:firstLine="0"/>
              <w:jc w:val="center"/>
              <w:rPr>
                <w:sz w:val="20"/>
                <w:szCs w:val="20"/>
              </w:rPr>
            </w:pPr>
            <w:r w:rsidRPr="00751297">
              <w:rPr>
                <w:sz w:val="20"/>
                <w:szCs w:val="20"/>
              </w:rPr>
              <w:t>1 (0.4)</w:t>
            </w:r>
          </w:p>
        </w:tc>
      </w:tr>
      <w:tr w:rsidR="00751297" w:rsidRPr="00751297" w14:paraId="79FFA2F6" w14:textId="77777777" w:rsidTr="009853E8">
        <w:tc>
          <w:tcPr>
            <w:tcW w:w="1710" w:type="dxa"/>
          </w:tcPr>
          <w:p w14:paraId="2E4F840C" w14:textId="5CAECF2B" w:rsidR="001B1A39" w:rsidRPr="00751297" w:rsidRDefault="001B1A39" w:rsidP="001B1A39">
            <w:pPr>
              <w:spacing w:line="240" w:lineRule="auto"/>
              <w:ind w:firstLine="0"/>
              <w:jc w:val="left"/>
              <w:rPr>
                <w:sz w:val="20"/>
                <w:szCs w:val="20"/>
              </w:rPr>
            </w:pPr>
            <w:r w:rsidRPr="00751297">
              <w:rPr>
                <w:sz w:val="20"/>
                <w:szCs w:val="20"/>
              </w:rPr>
              <w:t>Diabetes, n (%)</w:t>
            </w:r>
          </w:p>
        </w:tc>
        <w:tc>
          <w:tcPr>
            <w:tcW w:w="1440" w:type="dxa"/>
          </w:tcPr>
          <w:p w14:paraId="3B89830C" w14:textId="4935B53B" w:rsidR="001B1A39" w:rsidRPr="00751297" w:rsidRDefault="001B1A39" w:rsidP="001B1A39">
            <w:pPr>
              <w:spacing w:line="240" w:lineRule="auto"/>
              <w:ind w:firstLine="0"/>
              <w:jc w:val="center"/>
              <w:rPr>
                <w:sz w:val="20"/>
                <w:szCs w:val="20"/>
              </w:rPr>
            </w:pPr>
            <w:r w:rsidRPr="00751297">
              <w:rPr>
                <w:sz w:val="20"/>
                <w:szCs w:val="20"/>
              </w:rPr>
              <w:t>80 (7.1)*</w:t>
            </w:r>
          </w:p>
        </w:tc>
        <w:tc>
          <w:tcPr>
            <w:tcW w:w="1260" w:type="dxa"/>
          </w:tcPr>
          <w:p w14:paraId="2575302A" w14:textId="5352D7E6" w:rsidR="001B1A39" w:rsidRPr="00751297" w:rsidRDefault="001B1A39" w:rsidP="001B1A39">
            <w:pPr>
              <w:spacing w:line="240" w:lineRule="auto"/>
              <w:ind w:firstLine="0"/>
              <w:jc w:val="center"/>
              <w:rPr>
                <w:sz w:val="20"/>
                <w:szCs w:val="20"/>
              </w:rPr>
            </w:pPr>
            <w:r w:rsidRPr="00751297">
              <w:rPr>
                <w:sz w:val="20"/>
                <w:szCs w:val="20"/>
              </w:rPr>
              <w:t>9 (3.4)</w:t>
            </w:r>
          </w:p>
        </w:tc>
        <w:tc>
          <w:tcPr>
            <w:tcW w:w="1260" w:type="dxa"/>
          </w:tcPr>
          <w:p w14:paraId="1BC575B4" w14:textId="2C316E45" w:rsidR="001B1A39" w:rsidRPr="00751297" w:rsidRDefault="001B1A39" w:rsidP="001B1A39">
            <w:pPr>
              <w:spacing w:line="240" w:lineRule="auto"/>
              <w:ind w:firstLine="0"/>
              <w:jc w:val="center"/>
              <w:rPr>
                <w:sz w:val="20"/>
                <w:szCs w:val="20"/>
              </w:rPr>
            </w:pPr>
            <w:r w:rsidRPr="00751297">
              <w:rPr>
                <w:sz w:val="20"/>
                <w:szCs w:val="20"/>
              </w:rPr>
              <w:t>7 (8.3)</w:t>
            </w:r>
          </w:p>
        </w:tc>
        <w:tc>
          <w:tcPr>
            <w:tcW w:w="1260" w:type="dxa"/>
          </w:tcPr>
          <w:p w14:paraId="014147F2" w14:textId="7F600D20" w:rsidR="001B1A39" w:rsidRPr="00751297" w:rsidRDefault="001B1A39" w:rsidP="001B1A39">
            <w:pPr>
              <w:spacing w:line="240" w:lineRule="auto"/>
              <w:ind w:firstLine="0"/>
              <w:jc w:val="center"/>
              <w:rPr>
                <w:sz w:val="20"/>
                <w:szCs w:val="20"/>
              </w:rPr>
            </w:pPr>
            <w:r w:rsidRPr="00751297">
              <w:rPr>
                <w:sz w:val="20"/>
                <w:szCs w:val="20"/>
              </w:rPr>
              <w:t>26 (10.7)</w:t>
            </w:r>
          </w:p>
        </w:tc>
        <w:tc>
          <w:tcPr>
            <w:tcW w:w="1350" w:type="dxa"/>
          </w:tcPr>
          <w:p w14:paraId="4071C251" w14:textId="7425381E" w:rsidR="001B1A39" w:rsidRPr="00751297" w:rsidRDefault="001B1A39" w:rsidP="001B1A39">
            <w:pPr>
              <w:spacing w:line="240" w:lineRule="auto"/>
              <w:ind w:firstLine="0"/>
              <w:jc w:val="center"/>
              <w:rPr>
                <w:sz w:val="20"/>
                <w:szCs w:val="20"/>
              </w:rPr>
            </w:pPr>
            <w:r w:rsidRPr="00751297">
              <w:rPr>
                <w:sz w:val="20"/>
                <w:szCs w:val="20"/>
              </w:rPr>
              <w:t>19 (6.2)</w:t>
            </w:r>
          </w:p>
        </w:tc>
        <w:tc>
          <w:tcPr>
            <w:tcW w:w="1260" w:type="dxa"/>
          </w:tcPr>
          <w:p w14:paraId="67386821" w14:textId="7BBDAE60" w:rsidR="001B1A39" w:rsidRPr="00751297" w:rsidRDefault="001B1A39" w:rsidP="001B1A39">
            <w:pPr>
              <w:spacing w:line="240" w:lineRule="auto"/>
              <w:ind w:firstLine="0"/>
              <w:jc w:val="center"/>
              <w:rPr>
                <w:sz w:val="20"/>
                <w:szCs w:val="20"/>
              </w:rPr>
            </w:pPr>
            <w:r w:rsidRPr="00751297">
              <w:rPr>
                <w:sz w:val="20"/>
                <w:szCs w:val="20"/>
              </w:rPr>
              <w:t>19 (8.2)</w:t>
            </w:r>
          </w:p>
        </w:tc>
      </w:tr>
      <w:tr w:rsidR="00751297" w:rsidRPr="00751297" w14:paraId="1685CFCA" w14:textId="77777777" w:rsidTr="009853E8">
        <w:tc>
          <w:tcPr>
            <w:tcW w:w="1710" w:type="dxa"/>
          </w:tcPr>
          <w:p w14:paraId="5F1BA390" w14:textId="07522A5E" w:rsidR="001B1A39" w:rsidRPr="00751297" w:rsidRDefault="001B1A39" w:rsidP="001B1A39">
            <w:pPr>
              <w:spacing w:line="240" w:lineRule="auto"/>
              <w:ind w:firstLine="0"/>
              <w:jc w:val="left"/>
              <w:rPr>
                <w:sz w:val="20"/>
                <w:szCs w:val="20"/>
              </w:rPr>
            </w:pPr>
            <w:r w:rsidRPr="00751297">
              <w:rPr>
                <w:sz w:val="20"/>
                <w:szCs w:val="20"/>
              </w:rPr>
              <w:t>LDL-</w:t>
            </w:r>
            <w:r w:rsidR="00BE68AA" w:rsidRPr="00751297">
              <w:rPr>
                <w:sz w:val="20"/>
                <w:szCs w:val="20"/>
              </w:rPr>
              <w:t>C</w:t>
            </w:r>
            <w:r w:rsidRPr="00751297">
              <w:rPr>
                <w:sz w:val="20"/>
                <w:szCs w:val="20"/>
              </w:rPr>
              <w:t xml:space="preserve"> (mg/dl)</w:t>
            </w:r>
          </w:p>
        </w:tc>
        <w:tc>
          <w:tcPr>
            <w:tcW w:w="1440" w:type="dxa"/>
          </w:tcPr>
          <w:p w14:paraId="425EB03E" w14:textId="77777777" w:rsidR="001B1A39" w:rsidRPr="00751297" w:rsidRDefault="001B1A39" w:rsidP="001B1A39">
            <w:pPr>
              <w:spacing w:line="240" w:lineRule="auto"/>
              <w:ind w:firstLine="0"/>
              <w:jc w:val="center"/>
              <w:rPr>
                <w:sz w:val="20"/>
                <w:szCs w:val="20"/>
              </w:rPr>
            </w:pPr>
            <w:r w:rsidRPr="00751297">
              <w:rPr>
                <w:sz w:val="20"/>
                <w:szCs w:val="20"/>
              </w:rPr>
              <w:t>127.1 ± 34.9*</w:t>
            </w:r>
          </w:p>
        </w:tc>
        <w:tc>
          <w:tcPr>
            <w:tcW w:w="1260" w:type="dxa"/>
          </w:tcPr>
          <w:p w14:paraId="459C07B3" w14:textId="77777777" w:rsidR="001B1A39" w:rsidRPr="00751297" w:rsidRDefault="001B1A39" w:rsidP="001B1A39">
            <w:pPr>
              <w:spacing w:line="240" w:lineRule="auto"/>
              <w:ind w:firstLine="0"/>
              <w:jc w:val="center"/>
              <w:rPr>
                <w:sz w:val="20"/>
                <w:szCs w:val="20"/>
              </w:rPr>
            </w:pPr>
            <w:r w:rsidRPr="00751297">
              <w:rPr>
                <w:sz w:val="20"/>
                <w:szCs w:val="20"/>
              </w:rPr>
              <w:t>135.0 ± 33.7</w:t>
            </w:r>
          </w:p>
        </w:tc>
        <w:tc>
          <w:tcPr>
            <w:tcW w:w="1260" w:type="dxa"/>
          </w:tcPr>
          <w:p w14:paraId="0DE03B51" w14:textId="77777777" w:rsidR="001B1A39" w:rsidRPr="00751297" w:rsidRDefault="001B1A39" w:rsidP="001B1A39">
            <w:pPr>
              <w:spacing w:line="240" w:lineRule="auto"/>
              <w:ind w:firstLine="0"/>
              <w:jc w:val="center"/>
              <w:rPr>
                <w:sz w:val="20"/>
                <w:szCs w:val="20"/>
              </w:rPr>
            </w:pPr>
            <w:r w:rsidRPr="00751297">
              <w:rPr>
                <w:sz w:val="20"/>
                <w:szCs w:val="20"/>
              </w:rPr>
              <w:t>129.4 ± 40.6</w:t>
            </w:r>
          </w:p>
        </w:tc>
        <w:tc>
          <w:tcPr>
            <w:tcW w:w="1260" w:type="dxa"/>
          </w:tcPr>
          <w:p w14:paraId="6E504B5E" w14:textId="77777777" w:rsidR="001B1A39" w:rsidRPr="00751297" w:rsidRDefault="001B1A39" w:rsidP="001B1A39">
            <w:pPr>
              <w:spacing w:line="240" w:lineRule="auto"/>
              <w:ind w:firstLine="0"/>
              <w:jc w:val="center"/>
              <w:rPr>
                <w:sz w:val="20"/>
                <w:szCs w:val="20"/>
              </w:rPr>
            </w:pPr>
            <w:r w:rsidRPr="00751297">
              <w:rPr>
                <w:sz w:val="20"/>
                <w:szCs w:val="20"/>
              </w:rPr>
              <w:t>121.1 ± 33.0</w:t>
            </w:r>
          </w:p>
        </w:tc>
        <w:tc>
          <w:tcPr>
            <w:tcW w:w="1350" w:type="dxa"/>
          </w:tcPr>
          <w:p w14:paraId="19685727" w14:textId="77777777" w:rsidR="001B1A39" w:rsidRPr="00751297" w:rsidRDefault="001B1A39" w:rsidP="001B1A39">
            <w:pPr>
              <w:spacing w:line="240" w:lineRule="auto"/>
              <w:ind w:firstLine="0"/>
              <w:jc w:val="center"/>
              <w:rPr>
                <w:sz w:val="20"/>
                <w:szCs w:val="20"/>
              </w:rPr>
            </w:pPr>
            <w:r w:rsidRPr="00751297">
              <w:rPr>
                <w:sz w:val="20"/>
                <w:szCs w:val="20"/>
              </w:rPr>
              <w:t>132.5 ± 35.6</w:t>
            </w:r>
          </w:p>
        </w:tc>
        <w:tc>
          <w:tcPr>
            <w:tcW w:w="1260" w:type="dxa"/>
          </w:tcPr>
          <w:p w14:paraId="52E42C56" w14:textId="77777777" w:rsidR="001B1A39" w:rsidRPr="00751297" w:rsidRDefault="001B1A39" w:rsidP="001B1A39">
            <w:pPr>
              <w:spacing w:line="240" w:lineRule="auto"/>
              <w:ind w:firstLine="0"/>
              <w:jc w:val="center"/>
              <w:rPr>
                <w:sz w:val="20"/>
                <w:szCs w:val="20"/>
              </w:rPr>
            </w:pPr>
            <w:r w:rsidRPr="00751297">
              <w:rPr>
                <w:sz w:val="20"/>
                <w:szCs w:val="20"/>
              </w:rPr>
              <w:t>116.5 ± 31.4</w:t>
            </w:r>
          </w:p>
        </w:tc>
      </w:tr>
      <w:tr w:rsidR="00751297" w:rsidRPr="00751297" w14:paraId="258EDF60" w14:textId="77777777" w:rsidTr="009853E8">
        <w:tc>
          <w:tcPr>
            <w:tcW w:w="1710" w:type="dxa"/>
          </w:tcPr>
          <w:p w14:paraId="2681251E" w14:textId="6B70450D" w:rsidR="001B1A39" w:rsidRPr="00751297" w:rsidRDefault="001B1A39" w:rsidP="001B1A39">
            <w:pPr>
              <w:spacing w:line="240" w:lineRule="auto"/>
              <w:ind w:firstLine="0"/>
              <w:jc w:val="left"/>
              <w:rPr>
                <w:sz w:val="20"/>
                <w:szCs w:val="20"/>
              </w:rPr>
            </w:pPr>
            <w:r w:rsidRPr="00751297">
              <w:rPr>
                <w:sz w:val="20"/>
                <w:szCs w:val="20"/>
              </w:rPr>
              <w:t>HDL-</w:t>
            </w:r>
            <w:r w:rsidR="00BE68AA" w:rsidRPr="00751297">
              <w:rPr>
                <w:sz w:val="20"/>
                <w:szCs w:val="20"/>
              </w:rPr>
              <w:t>C</w:t>
            </w:r>
            <w:r w:rsidRPr="00751297">
              <w:rPr>
                <w:sz w:val="20"/>
                <w:szCs w:val="20"/>
              </w:rPr>
              <w:t xml:space="preserve"> (mg/dl</w:t>
            </w:r>
            <w:r w:rsidR="00E47F5A" w:rsidRPr="00751297">
              <w:rPr>
                <w:sz w:val="20"/>
                <w:szCs w:val="20"/>
              </w:rPr>
              <w:t>)</w:t>
            </w:r>
          </w:p>
        </w:tc>
        <w:tc>
          <w:tcPr>
            <w:tcW w:w="1440" w:type="dxa"/>
          </w:tcPr>
          <w:p w14:paraId="4379B43C" w14:textId="77777777" w:rsidR="001B1A39" w:rsidRPr="00751297" w:rsidRDefault="001B1A39" w:rsidP="001B1A39">
            <w:pPr>
              <w:spacing w:line="240" w:lineRule="auto"/>
              <w:ind w:firstLine="0"/>
              <w:jc w:val="center"/>
              <w:rPr>
                <w:sz w:val="20"/>
                <w:szCs w:val="20"/>
              </w:rPr>
            </w:pPr>
            <w:r w:rsidRPr="00751297">
              <w:rPr>
                <w:sz w:val="20"/>
                <w:szCs w:val="20"/>
              </w:rPr>
              <w:t>50.2 ± 13.5**</w:t>
            </w:r>
          </w:p>
        </w:tc>
        <w:tc>
          <w:tcPr>
            <w:tcW w:w="1260" w:type="dxa"/>
          </w:tcPr>
          <w:p w14:paraId="2F042E73" w14:textId="77777777" w:rsidR="001B1A39" w:rsidRPr="00751297" w:rsidRDefault="001B1A39" w:rsidP="001B1A39">
            <w:pPr>
              <w:spacing w:line="240" w:lineRule="auto"/>
              <w:ind w:firstLine="0"/>
              <w:jc w:val="center"/>
              <w:rPr>
                <w:sz w:val="20"/>
                <w:szCs w:val="20"/>
              </w:rPr>
            </w:pPr>
            <w:r w:rsidRPr="00751297">
              <w:rPr>
                <w:sz w:val="20"/>
                <w:szCs w:val="20"/>
              </w:rPr>
              <w:t>48.1 ± 13.0</w:t>
            </w:r>
          </w:p>
        </w:tc>
        <w:tc>
          <w:tcPr>
            <w:tcW w:w="1260" w:type="dxa"/>
          </w:tcPr>
          <w:p w14:paraId="4E76C4A6" w14:textId="77777777" w:rsidR="001B1A39" w:rsidRPr="00751297" w:rsidRDefault="001B1A39" w:rsidP="001B1A39">
            <w:pPr>
              <w:spacing w:line="240" w:lineRule="auto"/>
              <w:ind w:firstLine="0"/>
              <w:jc w:val="center"/>
              <w:rPr>
                <w:sz w:val="20"/>
                <w:szCs w:val="20"/>
              </w:rPr>
            </w:pPr>
            <w:r w:rsidRPr="00751297">
              <w:rPr>
                <w:sz w:val="20"/>
                <w:szCs w:val="20"/>
              </w:rPr>
              <w:t>52.1 ± 17.3</w:t>
            </w:r>
          </w:p>
        </w:tc>
        <w:tc>
          <w:tcPr>
            <w:tcW w:w="1260" w:type="dxa"/>
          </w:tcPr>
          <w:p w14:paraId="3D62EA19" w14:textId="77777777" w:rsidR="001B1A39" w:rsidRPr="00751297" w:rsidRDefault="001B1A39" w:rsidP="001B1A39">
            <w:pPr>
              <w:spacing w:line="240" w:lineRule="auto"/>
              <w:ind w:firstLine="0"/>
              <w:jc w:val="center"/>
              <w:rPr>
                <w:sz w:val="20"/>
                <w:szCs w:val="20"/>
              </w:rPr>
            </w:pPr>
            <w:r w:rsidRPr="00751297">
              <w:rPr>
                <w:sz w:val="20"/>
                <w:szCs w:val="20"/>
              </w:rPr>
              <w:t>51.2 ± 12.2</w:t>
            </w:r>
          </w:p>
        </w:tc>
        <w:tc>
          <w:tcPr>
            <w:tcW w:w="1350" w:type="dxa"/>
          </w:tcPr>
          <w:p w14:paraId="16BB9A1A" w14:textId="77777777" w:rsidR="001B1A39" w:rsidRPr="00751297" w:rsidRDefault="001B1A39" w:rsidP="001B1A39">
            <w:pPr>
              <w:spacing w:line="240" w:lineRule="auto"/>
              <w:ind w:firstLine="0"/>
              <w:jc w:val="center"/>
              <w:rPr>
                <w:sz w:val="20"/>
                <w:szCs w:val="20"/>
              </w:rPr>
            </w:pPr>
            <w:r w:rsidRPr="00751297">
              <w:rPr>
                <w:sz w:val="20"/>
                <w:szCs w:val="20"/>
              </w:rPr>
              <w:t>54.1 ± 13.6</w:t>
            </w:r>
          </w:p>
        </w:tc>
        <w:tc>
          <w:tcPr>
            <w:tcW w:w="1260" w:type="dxa"/>
          </w:tcPr>
          <w:p w14:paraId="361382D4" w14:textId="77777777" w:rsidR="001B1A39" w:rsidRPr="00751297" w:rsidRDefault="001B1A39" w:rsidP="001B1A39">
            <w:pPr>
              <w:spacing w:line="240" w:lineRule="auto"/>
              <w:ind w:firstLine="0"/>
              <w:jc w:val="center"/>
              <w:rPr>
                <w:sz w:val="20"/>
                <w:szCs w:val="20"/>
              </w:rPr>
            </w:pPr>
            <w:r w:rsidRPr="00751297">
              <w:rPr>
                <w:sz w:val="20"/>
                <w:szCs w:val="20"/>
              </w:rPr>
              <w:t>45.7 ± 11.9</w:t>
            </w:r>
          </w:p>
        </w:tc>
      </w:tr>
      <w:tr w:rsidR="00751297" w:rsidRPr="00751297" w14:paraId="448F0691" w14:textId="77777777" w:rsidTr="009853E8">
        <w:tc>
          <w:tcPr>
            <w:tcW w:w="1710" w:type="dxa"/>
          </w:tcPr>
          <w:p w14:paraId="751C2FFA" w14:textId="34B3C7AF" w:rsidR="001B1A39" w:rsidRPr="00751297" w:rsidRDefault="001B1A39" w:rsidP="001B1A39">
            <w:pPr>
              <w:spacing w:line="240" w:lineRule="auto"/>
              <w:ind w:firstLine="0"/>
              <w:jc w:val="left"/>
              <w:rPr>
                <w:sz w:val="20"/>
                <w:szCs w:val="20"/>
              </w:rPr>
            </w:pPr>
            <w:r w:rsidRPr="00751297">
              <w:rPr>
                <w:sz w:val="20"/>
                <w:szCs w:val="20"/>
              </w:rPr>
              <w:t>Total</w:t>
            </w:r>
            <w:r w:rsidR="008530BD" w:rsidRPr="00751297">
              <w:rPr>
                <w:sz w:val="20"/>
                <w:szCs w:val="20"/>
              </w:rPr>
              <w:t xml:space="preserve"> </w:t>
            </w:r>
            <w:r w:rsidRPr="00751297">
              <w:rPr>
                <w:sz w:val="20"/>
                <w:szCs w:val="20"/>
              </w:rPr>
              <w:t>cholesterol (mg/dl</w:t>
            </w:r>
            <w:r w:rsidR="00E47F5A" w:rsidRPr="00751297">
              <w:rPr>
                <w:sz w:val="20"/>
                <w:szCs w:val="20"/>
              </w:rPr>
              <w:t>)</w:t>
            </w:r>
          </w:p>
        </w:tc>
        <w:tc>
          <w:tcPr>
            <w:tcW w:w="1440" w:type="dxa"/>
          </w:tcPr>
          <w:p w14:paraId="55697C4F" w14:textId="77777777" w:rsidR="001B1A39" w:rsidRPr="00751297" w:rsidRDefault="001B1A39" w:rsidP="001B1A39">
            <w:pPr>
              <w:spacing w:line="240" w:lineRule="auto"/>
              <w:ind w:firstLine="0"/>
              <w:jc w:val="center"/>
              <w:rPr>
                <w:sz w:val="20"/>
                <w:szCs w:val="20"/>
              </w:rPr>
            </w:pPr>
            <w:r w:rsidRPr="00751297">
              <w:rPr>
                <w:sz w:val="20"/>
                <w:szCs w:val="20"/>
              </w:rPr>
              <w:t>207.9 ± 37.9*</w:t>
            </w:r>
          </w:p>
        </w:tc>
        <w:tc>
          <w:tcPr>
            <w:tcW w:w="1260" w:type="dxa"/>
          </w:tcPr>
          <w:p w14:paraId="4AD2D185" w14:textId="77777777" w:rsidR="001B1A39" w:rsidRPr="00751297" w:rsidRDefault="001B1A39" w:rsidP="001B1A39">
            <w:pPr>
              <w:spacing w:line="240" w:lineRule="auto"/>
              <w:ind w:firstLine="0"/>
              <w:jc w:val="center"/>
              <w:rPr>
                <w:sz w:val="20"/>
                <w:szCs w:val="20"/>
              </w:rPr>
            </w:pPr>
            <w:r w:rsidRPr="00751297">
              <w:rPr>
                <w:sz w:val="20"/>
                <w:szCs w:val="20"/>
              </w:rPr>
              <w:t>211.9 ± 37.6</w:t>
            </w:r>
          </w:p>
        </w:tc>
        <w:tc>
          <w:tcPr>
            <w:tcW w:w="1260" w:type="dxa"/>
          </w:tcPr>
          <w:p w14:paraId="14BCA799" w14:textId="77777777" w:rsidR="001B1A39" w:rsidRPr="00751297" w:rsidRDefault="001B1A39" w:rsidP="001B1A39">
            <w:pPr>
              <w:spacing w:line="240" w:lineRule="auto"/>
              <w:ind w:firstLine="0"/>
              <w:jc w:val="center"/>
              <w:rPr>
                <w:sz w:val="20"/>
                <w:szCs w:val="20"/>
              </w:rPr>
            </w:pPr>
            <w:r w:rsidRPr="00751297">
              <w:rPr>
                <w:sz w:val="20"/>
                <w:szCs w:val="20"/>
              </w:rPr>
              <w:t>208.2 ± 45.6</w:t>
            </w:r>
          </w:p>
        </w:tc>
        <w:tc>
          <w:tcPr>
            <w:tcW w:w="1260" w:type="dxa"/>
          </w:tcPr>
          <w:p w14:paraId="2476489D" w14:textId="77777777" w:rsidR="001B1A39" w:rsidRPr="00751297" w:rsidRDefault="001B1A39" w:rsidP="001B1A39">
            <w:pPr>
              <w:spacing w:line="240" w:lineRule="auto"/>
              <w:ind w:firstLine="0"/>
              <w:jc w:val="center"/>
              <w:rPr>
                <w:sz w:val="20"/>
                <w:szCs w:val="20"/>
              </w:rPr>
            </w:pPr>
            <w:r w:rsidRPr="00751297">
              <w:rPr>
                <w:sz w:val="20"/>
                <w:szCs w:val="20"/>
              </w:rPr>
              <w:t>206.6 ± 36.9</w:t>
            </w:r>
          </w:p>
        </w:tc>
        <w:tc>
          <w:tcPr>
            <w:tcW w:w="1350" w:type="dxa"/>
          </w:tcPr>
          <w:p w14:paraId="68CC7311" w14:textId="77777777" w:rsidR="001B1A39" w:rsidRPr="00751297" w:rsidRDefault="001B1A39" w:rsidP="001B1A39">
            <w:pPr>
              <w:spacing w:line="240" w:lineRule="auto"/>
              <w:ind w:firstLine="0"/>
              <w:jc w:val="center"/>
              <w:rPr>
                <w:sz w:val="20"/>
                <w:szCs w:val="20"/>
              </w:rPr>
            </w:pPr>
            <w:r w:rsidRPr="00751297">
              <w:rPr>
                <w:sz w:val="20"/>
                <w:szCs w:val="20"/>
              </w:rPr>
              <w:t>217.4 ± 36.1</w:t>
            </w:r>
          </w:p>
        </w:tc>
        <w:tc>
          <w:tcPr>
            <w:tcW w:w="1260" w:type="dxa"/>
          </w:tcPr>
          <w:p w14:paraId="066750AF" w14:textId="77777777" w:rsidR="001B1A39" w:rsidRPr="00751297" w:rsidRDefault="001B1A39" w:rsidP="001B1A39">
            <w:pPr>
              <w:spacing w:line="240" w:lineRule="auto"/>
              <w:ind w:firstLine="0"/>
              <w:jc w:val="center"/>
              <w:rPr>
                <w:sz w:val="20"/>
                <w:szCs w:val="20"/>
              </w:rPr>
            </w:pPr>
            <w:r w:rsidRPr="00751297">
              <w:rPr>
                <w:sz w:val="20"/>
                <w:szCs w:val="20"/>
              </w:rPr>
              <w:t>192.3 ± 33.6</w:t>
            </w:r>
          </w:p>
        </w:tc>
      </w:tr>
      <w:tr w:rsidR="00751297" w:rsidRPr="00751297" w14:paraId="5AB6B94B" w14:textId="77777777" w:rsidTr="009853E8">
        <w:tc>
          <w:tcPr>
            <w:tcW w:w="1710" w:type="dxa"/>
          </w:tcPr>
          <w:p w14:paraId="3DFBBCF8" w14:textId="610E71A4" w:rsidR="001B1A39" w:rsidRPr="00751297" w:rsidRDefault="001B1A39" w:rsidP="001B1A39">
            <w:pPr>
              <w:spacing w:line="240" w:lineRule="auto"/>
              <w:ind w:firstLine="0"/>
              <w:jc w:val="left"/>
              <w:rPr>
                <w:sz w:val="20"/>
                <w:szCs w:val="20"/>
              </w:rPr>
            </w:pPr>
            <w:r w:rsidRPr="00751297">
              <w:rPr>
                <w:sz w:val="20"/>
                <w:szCs w:val="20"/>
              </w:rPr>
              <w:t>Triglyceride (mg/dl)</w:t>
            </w:r>
          </w:p>
        </w:tc>
        <w:tc>
          <w:tcPr>
            <w:tcW w:w="1440" w:type="dxa"/>
          </w:tcPr>
          <w:p w14:paraId="3EE06CDE" w14:textId="5EA9D47A" w:rsidR="001B1A39" w:rsidRPr="00751297" w:rsidRDefault="001B1A39" w:rsidP="001B1A39">
            <w:pPr>
              <w:spacing w:line="240" w:lineRule="auto"/>
              <w:ind w:firstLine="0"/>
              <w:jc w:val="center"/>
              <w:rPr>
                <w:sz w:val="20"/>
                <w:szCs w:val="20"/>
              </w:rPr>
            </w:pPr>
            <w:r w:rsidRPr="00751297">
              <w:rPr>
                <w:sz w:val="20"/>
                <w:szCs w:val="20"/>
              </w:rPr>
              <w:t>131.5**</w:t>
            </w:r>
          </w:p>
          <w:p w14:paraId="7D8D5D31" w14:textId="70939FC6" w:rsidR="001B1A39" w:rsidRPr="00751297" w:rsidRDefault="001B1A39" w:rsidP="001B1A39">
            <w:pPr>
              <w:spacing w:line="240" w:lineRule="auto"/>
              <w:ind w:firstLine="0"/>
              <w:jc w:val="center"/>
              <w:rPr>
                <w:sz w:val="20"/>
                <w:szCs w:val="20"/>
              </w:rPr>
            </w:pPr>
            <w:r w:rsidRPr="00751297">
              <w:rPr>
                <w:sz w:val="20"/>
                <w:szCs w:val="20"/>
              </w:rPr>
              <w:t>(85, 190)</w:t>
            </w:r>
          </w:p>
        </w:tc>
        <w:tc>
          <w:tcPr>
            <w:tcW w:w="1260" w:type="dxa"/>
          </w:tcPr>
          <w:p w14:paraId="57F6A951" w14:textId="1A93514D" w:rsidR="001B1A39" w:rsidRPr="00751297" w:rsidRDefault="001B1A39" w:rsidP="001B1A39">
            <w:pPr>
              <w:spacing w:line="240" w:lineRule="auto"/>
              <w:ind w:firstLine="0"/>
              <w:jc w:val="center"/>
              <w:rPr>
                <w:sz w:val="20"/>
                <w:szCs w:val="20"/>
              </w:rPr>
            </w:pPr>
            <w:r w:rsidRPr="00751297">
              <w:rPr>
                <w:sz w:val="20"/>
                <w:szCs w:val="20"/>
              </w:rPr>
              <w:t>128.0</w:t>
            </w:r>
          </w:p>
          <w:p w14:paraId="333D1E9B" w14:textId="6A04DF47" w:rsidR="001B1A39" w:rsidRPr="00751297" w:rsidRDefault="001B1A39" w:rsidP="001B1A39">
            <w:pPr>
              <w:spacing w:line="240" w:lineRule="auto"/>
              <w:ind w:firstLine="0"/>
              <w:jc w:val="center"/>
              <w:rPr>
                <w:sz w:val="20"/>
                <w:szCs w:val="20"/>
              </w:rPr>
            </w:pPr>
            <w:r w:rsidRPr="00751297">
              <w:rPr>
                <w:sz w:val="20"/>
                <w:szCs w:val="20"/>
              </w:rPr>
              <w:t>(90.0, 185.0)</w:t>
            </w:r>
          </w:p>
        </w:tc>
        <w:tc>
          <w:tcPr>
            <w:tcW w:w="1260" w:type="dxa"/>
          </w:tcPr>
          <w:p w14:paraId="6B2D7B6D" w14:textId="3BFAE7B5" w:rsidR="001B1A39" w:rsidRPr="00751297" w:rsidRDefault="001B1A39" w:rsidP="001B1A39">
            <w:pPr>
              <w:spacing w:line="240" w:lineRule="auto"/>
              <w:ind w:firstLine="0"/>
              <w:jc w:val="center"/>
              <w:rPr>
                <w:sz w:val="20"/>
                <w:szCs w:val="20"/>
              </w:rPr>
            </w:pPr>
            <w:r w:rsidRPr="00751297">
              <w:rPr>
                <w:sz w:val="20"/>
                <w:szCs w:val="20"/>
              </w:rPr>
              <w:t>108.0</w:t>
            </w:r>
          </w:p>
          <w:p w14:paraId="4ACBF940" w14:textId="126EEC52" w:rsidR="001B1A39" w:rsidRPr="00751297" w:rsidRDefault="001B1A39" w:rsidP="001B1A39">
            <w:pPr>
              <w:spacing w:line="240" w:lineRule="auto"/>
              <w:ind w:firstLine="0"/>
              <w:jc w:val="center"/>
              <w:rPr>
                <w:sz w:val="20"/>
                <w:szCs w:val="20"/>
              </w:rPr>
            </w:pPr>
            <w:r w:rsidRPr="00751297">
              <w:rPr>
                <w:sz w:val="20"/>
                <w:szCs w:val="20"/>
              </w:rPr>
              <w:t>(77.5, 169.0)</w:t>
            </w:r>
          </w:p>
        </w:tc>
        <w:tc>
          <w:tcPr>
            <w:tcW w:w="1260" w:type="dxa"/>
          </w:tcPr>
          <w:p w14:paraId="5C0B6E24" w14:textId="77777777" w:rsidR="001B1A39" w:rsidRPr="00751297" w:rsidRDefault="001B1A39" w:rsidP="001B1A39">
            <w:pPr>
              <w:spacing w:line="240" w:lineRule="auto"/>
              <w:ind w:firstLine="0"/>
              <w:jc w:val="center"/>
              <w:rPr>
                <w:sz w:val="20"/>
                <w:szCs w:val="20"/>
              </w:rPr>
            </w:pPr>
            <w:r w:rsidRPr="00751297">
              <w:rPr>
                <w:sz w:val="20"/>
                <w:szCs w:val="20"/>
              </w:rPr>
              <w:t>141.5</w:t>
            </w:r>
          </w:p>
          <w:p w14:paraId="0E25D708" w14:textId="0E46AA09" w:rsidR="001B1A39" w:rsidRPr="00751297" w:rsidRDefault="001B1A39" w:rsidP="001B1A39">
            <w:pPr>
              <w:spacing w:line="240" w:lineRule="auto"/>
              <w:ind w:firstLine="0"/>
              <w:jc w:val="center"/>
              <w:rPr>
                <w:sz w:val="20"/>
                <w:szCs w:val="20"/>
              </w:rPr>
            </w:pPr>
            <w:r w:rsidRPr="00751297">
              <w:rPr>
                <w:sz w:val="20"/>
                <w:szCs w:val="20"/>
              </w:rPr>
              <w:t>(92.0, 224.0)</w:t>
            </w:r>
          </w:p>
        </w:tc>
        <w:tc>
          <w:tcPr>
            <w:tcW w:w="1350" w:type="dxa"/>
          </w:tcPr>
          <w:p w14:paraId="004FD628" w14:textId="77777777" w:rsidR="001B1A39" w:rsidRPr="00751297" w:rsidRDefault="001B1A39" w:rsidP="001B1A39">
            <w:pPr>
              <w:spacing w:line="240" w:lineRule="auto"/>
              <w:ind w:firstLine="0"/>
              <w:jc w:val="center"/>
              <w:rPr>
                <w:sz w:val="20"/>
                <w:szCs w:val="20"/>
              </w:rPr>
            </w:pPr>
            <w:r w:rsidRPr="00751297">
              <w:rPr>
                <w:sz w:val="20"/>
                <w:szCs w:val="20"/>
              </w:rPr>
              <w:t>136.5</w:t>
            </w:r>
          </w:p>
          <w:p w14:paraId="5CB70C05" w14:textId="6FC7490B" w:rsidR="001B1A39" w:rsidRPr="00751297" w:rsidRDefault="001B1A39" w:rsidP="001B1A39">
            <w:pPr>
              <w:spacing w:line="240" w:lineRule="auto"/>
              <w:ind w:firstLine="0"/>
              <w:jc w:val="center"/>
              <w:rPr>
                <w:sz w:val="20"/>
                <w:szCs w:val="20"/>
              </w:rPr>
            </w:pPr>
            <w:r w:rsidRPr="00751297">
              <w:rPr>
                <w:sz w:val="20"/>
                <w:szCs w:val="20"/>
              </w:rPr>
              <w:t>(103.5, 182.0)</w:t>
            </w:r>
          </w:p>
        </w:tc>
        <w:tc>
          <w:tcPr>
            <w:tcW w:w="1260" w:type="dxa"/>
          </w:tcPr>
          <w:p w14:paraId="5C3CE7DA" w14:textId="77777777" w:rsidR="001B1A39" w:rsidRPr="00751297" w:rsidRDefault="001B1A39" w:rsidP="001B1A39">
            <w:pPr>
              <w:spacing w:line="240" w:lineRule="auto"/>
              <w:ind w:firstLine="0"/>
              <w:jc w:val="center"/>
              <w:rPr>
                <w:sz w:val="20"/>
                <w:szCs w:val="20"/>
              </w:rPr>
            </w:pPr>
            <w:r w:rsidRPr="00751297">
              <w:rPr>
                <w:sz w:val="20"/>
                <w:szCs w:val="20"/>
              </w:rPr>
              <w:t>129.0</w:t>
            </w:r>
          </w:p>
          <w:p w14:paraId="75550BE8" w14:textId="025A6EF5" w:rsidR="001B1A39" w:rsidRPr="00751297" w:rsidRDefault="001B1A39" w:rsidP="001B1A39">
            <w:pPr>
              <w:spacing w:line="240" w:lineRule="auto"/>
              <w:ind w:firstLine="0"/>
              <w:jc w:val="center"/>
              <w:rPr>
                <w:sz w:val="20"/>
                <w:szCs w:val="20"/>
              </w:rPr>
            </w:pPr>
            <w:r w:rsidRPr="00751297">
              <w:rPr>
                <w:sz w:val="20"/>
                <w:szCs w:val="20"/>
              </w:rPr>
              <w:t>(96.0, 196.0)</w:t>
            </w:r>
          </w:p>
        </w:tc>
      </w:tr>
      <w:tr w:rsidR="00751297" w:rsidRPr="00751297" w14:paraId="6458B2C9" w14:textId="77777777" w:rsidTr="009853E8">
        <w:tc>
          <w:tcPr>
            <w:tcW w:w="1710" w:type="dxa"/>
          </w:tcPr>
          <w:p w14:paraId="487F0B97" w14:textId="362AE411" w:rsidR="001B1A39" w:rsidRPr="00751297" w:rsidRDefault="001B1A39" w:rsidP="001B1A39">
            <w:pPr>
              <w:spacing w:line="240" w:lineRule="auto"/>
              <w:ind w:firstLine="0"/>
              <w:jc w:val="left"/>
              <w:rPr>
                <w:sz w:val="20"/>
                <w:szCs w:val="20"/>
              </w:rPr>
            </w:pPr>
            <w:r w:rsidRPr="00751297">
              <w:rPr>
                <w:sz w:val="20"/>
                <w:szCs w:val="20"/>
              </w:rPr>
              <w:t>Medications for hyperlipidemia, n (%)</w:t>
            </w:r>
          </w:p>
        </w:tc>
        <w:tc>
          <w:tcPr>
            <w:tcW w:w="1440" w:type="dxa"/>
          </w:tcPr>
          <w:p w14:paraId="4CEC8D2D" w14:textId="3B21ADB7" w:rsidR="001B1A39" w:rsidRPr="00751297" w:rsidRDefault="001B1A39" w:rsidP="001B1A39">
            <w:pPr>
              <w:spacing w:line="240" w:lineRule="auto"/>
              <w:ind w:firstLine="0"/>
              <w:jc w:val="center"/>
              <w:rPr>
                <w:sz w:val="20"/>
                <w:szCs w:val="20"/>
              </w:rPr>
            </w:pPr>
            <w:r w:rsidRPr="00751297">
              <w:rPr>
                <w:sz w:val="20"/>
                <w:szCs w:val="20"/>
              </w:rPr>
              <w:t>105 (9.3)**</w:t>
            </w:r>
          </w:p>
        </w:tc>
        <w:tc>
          <w:tcPr>
            <w:tcW w:w="1260" w:type="dxa"/>
          </w:tcPr>
          <w:p w14:paraId="29F0D1B6" w14:textId="465E222E" w:rsidR="001B1A39" w:rsidRPr="00751297" w:rsidRDefault="001B1A39" w:rsidP="001B1A39">
            <w:pPr>
              <w:spacing w:line="240" w:lineRule="auto"/>
              <w:ind w:firstLine="0"/>
              <w:jc w:val="center"/>
              <w:rPr>
                <w:sz w:val="20"/>
                <w:szCs w:val="20"/>
              </w:rPr>
            </w:pPr>
            <w:r w:rsidRPr="00751297">
              <w:rPr>
                <w:sz w:val="20"/>
                <w:szCs w:val="20"/>
              </w:rPr>
              <w:t>32 (12.0)</w:t>
            </w:r>
          </w:p>
        </w:tc>
        <w:tc>
          <w:tcPr>
            <w:tcW w:w="1260" w:type="dxa"/>
          </w:tcPr>
          <w:p w14:paraId="16AA0F35" w14:textId="0325E6B3" w:rsidR="001B1A39" w:rsidRPr="00751297" w:rsidRDefault="001B1A39" w:rsidP="001B1A39">
            <w:pPr>
              <w:spacing w:line="240" w:lineRule="auto"/>
              <w:ind w:firstLine="0"/>
              <w:jc w:val="center"/>
              <w:rPr>
                <w:sz w:val="20"/>
                <w:szCs w:val="20"/>
              </w:rPr>
            </w:pPr>
            <w:r w:rsidRPr="00751297">
              <w:rPr>
                <w:sz w:val="20"/>
                <w:szCs w:val="20"/>
              </w:rPr>
              <w:t>7 (8.3)</w:t>
            </w:r>
          </w:p>
        </w:tc>
        <w:tc>
          <w:tcPr>
            <w:tcW w:w="1260" w:type="dxa"/>
          </w:tcPr>
          <w:p w14:paraId="151620CD" w14:textId="65C5B37E" w:rsidR="001B1A39" w:rsidRPr="00751297" w:rsidRDefault="001B1A39" w:rsidP="001B1A39">
            <w:pPr>
              <w:spacing w:line="240" w:lineRule="auto"/>
              <w:ind w:firstLine="0"/>
              <w:jc w:val="center"/>
              <w:rPr>
                <w:sz w:val="20"/>
                <w:szCs w:val="20"/>
              </w:rPr>
            </w:pPr>
            <w:r w:rsidRPr="00751297">
              <w:rPr>
                <w:sz w:val="20"/>
                <w:szCs w:val="20"/>
              </w:rPr>
              <w:t>52 (21.5)</w:t>
            </w:r>
          </w:p>
        </w:tc>
        <w:tc>
          <w:tcPr>
            <w:tcW w:w="1350" w:type="dxa"/>
          </w:tcPr>
          <w:p w14:paraId="0CF502F6" w14:textId="62D70208" w:rsidR="001B1A39" w:rsidRPr="00751297" w:rsidRDefault="001B1A39" w:rsidP="001B1A39">
            <w:pPr>
              <w:spacing w:line="240" w:lineRule="auto"/>
              <w:ind w:firstLine="0"/>
              <w:jc w:val="center"/>
              <w:rPr>
                <w:sz w:val="20"/>
                <w:szCs w:val="20"/>
              </w:rPr>
            </w:pPr>
            <w:r w:rsidRPr="00751297">
              <w:rPr>
                <w:sz w:val="20"/>
                <w:szCs w:val="20"/>
              </w:rPr>
              <w:t>11 (3.6)</w:t>
            </w:r>
          </w:p>
        </w:tc>
        <w:tc>
          <w:tcPr>
            <w:tcW w:w="1260" w:type="dxa"/>
          </w:tcPr>
          <w:p w14:paraId="2E7F4A78" w14:textId="5EAF69D9" w:rsidR="001B1A39" w:rsidRPr="00751297" w:rsidRDefault="001B1A39" w:rsidP="001B1A39">
            <w:pPr>
              <w:spacing w:line="240" w:lineRule="auto"/>
              <w:ind w:firstLine="0"/>
              <w:jc w:val="center"/>
              <w:rPr>
                <w:sz w:val="20"/>
                <w:szCs w:val="20"/>
              </w:rPr>
            </w:pPr>
            <w:r w:rsidRPr="00751297">
              <w:rPr>
                <w:sz w:val="20"/>
                <w:szCs w:val="20"/>
              </w:rPr>
              <w:t>3 (1.3)</w:t>
            </w:r>
          </w:p>
        </w:tc>
      </w:tr>
      <w:tr w:rsidR="00751297" w:rsidRPr="00751297" w14:paraId="1C12EB63" w14:textId="77777777" w:rsidTr="009853E8">
        <w:tc>
          <w:tcPr>
            <w:tcW w:w="1710" w:type="dxa"/>
          </w:tcPr>
          <w:p w14:paraId="2EEF4F62" w14:textId="03245E2A" w:rsidR="001B1A39" w:rsidRPr="00751297" w:rsidRDefault="001B1A39" w:rsidP="001B1A39">
            <w:pPr>
              <w:spacing w:line="240" w:lineRule="auto"/>
              <w:ind w:firstLine="0"/>
              <w:jc w:val="left"/>
              <w:rPr>
                <w:sz w:val="20"/>
                <w:szCs w:val="20"/>
              </w:rPr>
            </w:pPr>
            <w:r w:rsidRPr="00751297">
              <w:rPr>
                <w:sz w:val="20"/>
                <w:szCs w:val="20"/>
              </w:rPr>
              <w:t>Hyperlipidemia, n (%)</w:t>
            </w:r>
          </w:p>
        </w:tc>
        <w:tc>
          <w:tcPr>
            <w:tcW w:w="1440" w:type="dxa"/>
          </w:tcPr>
          <w:p w14:paraId="2DC533FA" w14:textId="59A162DF" w:rsidR="001B1A39" w:rsidRPr="00751297" w:rsidRDefault="001B1A39" w:rsidP="001B1A39">
            <w:pPr>
              <w:spacing w:line="240" w:lineRule="auto"/>
              <w:ind w:firstLine="0"/>
              <w:jc w:val="center"/>
              <w:rPr>
                <w:sz w:val="20"/>
                <w:szCs w:val="20"/>
              </w:rPr>
            </w:pPr>
            <w:r w:rsidRPr="00751297">
              <w:rPr>
                <w:sz w:val="20"/>
                <w:szCs w:val="20"/>
              </w:rPr>
              <w:t>781 (68.9)</w:t>
            </w:r>
          </w:p>
        </w:tc>
        <w:tc>
          <w:tcPr>
            <w:tcW w:w="1260" w:type="dxa"/>
          </w:tcPr>
          <w:p w14:paraId="0167BB57" w14:textId="1F5AE3CC" w:rsidR="001B1A39" w:rsidRPr="00751297" w:rsidRDefault="001B1A39" w:rsidP="001B1A39">
            <w:pPr>
              <w:spacing w:line="240" w:lineRule="auto"/>
              <w:ind w:firstLine="0"/>
              <w:jc w:val="center"/>
              <w:rPr>
                <w:sz w:val="20"/>
                <w:szCs w:val="20"/>
              </w:rPr>
            </w:pPr>
            <w:r w:rsidRPr="00751297">
              <w:rPr>
                <w:sz w:val="20"/>
                <w:szCs w:val="20"/>
              </w:rPr>
              <w:t>195 (73.0)</w:t>
            </w:r>
          </w:p>
        </w:tc>
        <w:tc>
          <w:tcPr>
            <w:tcW w:w="1260" w:type="dxa"/>
          </w:tcPr>
          <w:p w14:paraId="038AB0F5" w14:textId="7CE1DA54" w:rsidR="001B1A39" w:rsidRPr="00751297" w:rsidRDefault="001B1A39" w:rsidP="001B1A39">
            <w:pPr>
              <w:spacing w:line="240" w:lineRule="auto"/>
              <w:ind w:firstLine="0"/>
              <w:jc w:val="center"/>
              <w:rPr>
                <w:sz w:val="20"/>
                <w:szCs w:val="20"/>
              </w:rPr>
            </w:pPr>
            <w:r w:rsidRPr="00751297">
              <w:rPr>
                <w:sz w:val="20"/>
                <w:szCs w:val="20"/>
              </w:rPr>
              <w:t>52 (61.9)</w:t>
            </w:r>
          </w:p>
        </w:tc>
        <w:tc>
          <w:tcPr>
            <w:tcW w:w="1260" w:type="dxa"/>
          </w:tcPr>
          <w:p w14:paraId="7AB34AE4" w14:textId="36E85AF9" w:rsidR="001B1A39" w:rsidRPr="00751297" w:rsidRDefault="001B1A39" w:rsidP="001B1A39">
            <w:pPr>
              <w:spacing w:line="240" w:lineRule="auto"/>
              <w:ind w:firstLine="0"/>
              <w:jc w:val="center"/>
              <w:rPr>
                <w:sz w:val="20"/>
                <w:szCs w:val="20"/>
              </w:rPr>
            </w:pPr>
            <w:r w:rsidRPr="00751297">
              <w:rPr>
                <w:sz w:val="20"/>
                <w:szCs w:val="20"/>
              </w:rPr>
              <w:t>172 (71.1)</w:t>
            </w:r>
          </w:p>
        </w:tc>
        <w:tc>
          <w:tcPr>
            <w:tcW w:w="1350" w:type="dxa"/>
          </w:tcPr>
          <w:p w14:paraId="4B4D18C0" w14:textId="0AF6E66A" w:rsidR="001B1A39" w:rsidRPr="00751297" w:rsidRDefault="001B1A39" w:rsidP="001B1A39">
            <w:pPr>
              <w:spacing w:line="240" w:lineRule="auto"/>
              <w:ind w:firstLine="0"/>
              <w:jc w:val="center"/>
              <w:rPr>
                <w:sz w:val="20"/>
                <w:szCs w:val="20"/>
              </w:rPr>
            </w:pPr>
            <w:r w:rsidRPr="00751297">
              <w:rPr>
                <w:sz w:val="20"/>
                <w:szCs w:val="20"/>
              </w:rPr>
              <w:t>208 (67.5)</w:t>
            </w:r>
          </w:p>
        </w:tc>
        <w:tc>
          <w:tcPr>
            <w:tcW w:w="1260" w:type="dxa"/>
          </w:tcPr>
          <w:p w14:paraId="67BB6B5E" w14:textId="48FD3475" w:rsidR="001B1A39" w:rsidRPr="00751297" w:rsidRDefault="001B1A39" w:rsidP="001B1A39">
            <w:pPr>
              <w:spacing w:line="240" w:lineRule="auto"/>
              <w:ind w:firstLine="0"/>
              <w:jc w:val="center"/>
              <w:rPr>
                <w:sz w:val="20"/>
                <w:szCs w:val="20"/>
              </w:rPr>
            </w:pPr>
            <w:r w:rsidRPr="00751297">
              <w:rPr>
                <w:sz w:val="20"/>
                <w:szCs w:val="20"/>
              </w:rPr>
              <w:t>154 (66.1)</w:t>
            </w:r>
          </w:p>
        </w:tc>
      </w:tr>
      <w:tr w:rsidR="00751297" w:rsidRPr="00751297" w14:paraId="290CB79E" w14:textId="77777777" w:rsidTr="009853E8">
        <w:tc>
          <w:tcPr>
            <w:tcW w:w="1710" w:type="dxa"/>
          </w:tcPr>
          <w:p w14:paraId="1CDD0092" w14:textId="33C8A837" w:rsidR="001B1A39" w:rsidRPr="00751297" w:rsidRDefault="001B1A39" w:rsidP="001B1A39">
            <w:pPr>
              <w:spacing w:line="240" w:lineRule="auto"/>
              <w:ind w:firstLine="0"/>
              <w:jc w:val="left"/>
              <w:rPr>
                <w:sz w:val="20"/>
                <w:szCs w:val="20"/>
              </w:rPr>
            </w:pPr>
            <w:r w:rsidRPr="00751297">
              <w:rPr>
                <w:sz w:val="20"/>
                <w:szCs w:val="20"/>
              </w:rPr>
              <w:t>CAC score</w:t>
            </w:r>
          </w:p>
        </w:tc>
        <w:tc>
          <w:tcPr>
            <w:tcW w:w="1440" w:type="dxa"/>
          </w:tcPr>
          <w:p w14:paraId="656B9F14" w14:textId="6BDD24EB" w:rsidR="001B1A39" w:rsidRPr="00751297" w:rsidRDefault="001B1A39" w:rsidP="001B1A39">
            <w:pPr>
              <w:spacing w:line="240" w:lineRule="auto"/>
              <w:ind w:firstLine="0"/>
              <w:jc w:val="center"/>
              <w:rPr>
                <w:sz w:val="20"/>
                <w:szCs w:val="20"/>
              </w:rPr>
            </w:pPr>
            <w:r w:rsidRPr="00751297">
              <w:rPr>
                <w:sz w:val="20"/>
                <w:szCs w:val="20"/>
              </w:rPr>
              <w:t>0 (0, 4.5)**</w:t>
            </w:r>
          </w:p>
        </w:tc>
        <w:tc>
          <w:tcPr>
            <w:tcW w:w="1260" w:type="dxa"/>
          </w:tcPr>
          <w:p w14:paraId="6CC2AB63" w14:textId="2B24E51E" w:rsidR="001B1A39" w:rsidRPr="00751297" w:rsidRDefault="001B1A39" w:rsidP="001B1A39">
            <w:pPr>
              <w:spacing w:line="240" w:lineRule="auto"/>
              <w:ind w:firstLine="0"/>
              <w:jc w:val="center"/>
              <w:rPr>
                <w:sz w:val="20"/>
                <w:szCs w:val="20"/>
              </w:rPr>
            </w:pPr>
            <w:r w:rsidRPr="00751297">
              <w:rPr>
                <w:sz w:val="20"/>
                <w:szCs w:val="20"/>
              </w:rPr>
              <w:t>0 (0, 10.7)</w:t>
            </w:r>
          </w:p>
        </w:tc>
        <w:tc>
          <w:tcPr>
            <w:tcW w:w="1260" w:type="dxa"/>
          </w:tcPr>
          <w:p w14:paraId="0335EF1A" w14:textId="0FF19682" w:rsidR="001B1A39" w:rsidRPr="00751297" w:rsidRDefault="001B1A39" w:rsidP="001B1A39">
            <w:pPr>
              <w:spacing w:line="240" w:lineRule="auto"/>
              <w:ind w:firstLine="0"/>
              <w:jc w:val="center"/>
              <w:rPr>
                <w:sz w:val="20"/>
                <w:szCs w:val="20"/>
              </w:rPr>
            </w:pPr>
            <w:r w:rsidRPr="00751297">
              <w:rPr>
                <w:sz w:val="20"/>
                <w:szCs w:val="20"/>
              </w:rPr>
              <w:t>0 (0, 7.7)</w:t>
            </w:r>
          </w:p>
        </w:tc>
        <w:tc>
          <w:tcPr>
            <w:tcW w:w="1260" w:type="dxa"/>
          </w:tcPr>
          <w:p w14:paraId="47226EEB" w14:textId="27B19F8B" w:rsidR="001B1A39" w:rsidRPr="00751297" w:rsidRDefault="001B1A39" w:rsidP="001B1A39">
            <w:pPr>
              <w:spacing w:line="240" w:lineRule="auto"/>
              <w:ind w:firstLine="0"/>
              <w:jc w:val="center"/>
              <w:rPr>
                <w:sz w:val="20"/>
                <w:szCs w:val="20"/>
              </w:rPr>
            </w:pPr>
            <w:r w:rsidRPr="00751297">
              <w:rPr>
                <w:sz w:val="20"/>
                <w:szCs w:val="20"/>
              </w:rPr>
              <w:t>0 (0, 22.9)</w:t>
            </w:r>
          </w:p>
        </w:tc>
        <w:tc>
          <w:tcPr>
            <w:tcW w:w="1350" w:type="dxa"/>
          </w:tcPr>
          <w:p w14:paraId="0F06093D" w14:textId="1907E4D0" w:rsidR="001B1A39" w:rsidRPr="00751297" w:rsidRDefault="001B1A39" w:rsidP="001B1A39">
            <w:pPr>
              <w:spacing w:line="240" w:lineRule="auto"/>
              <w:ind w:firstLine="0"/>
              <w:jc w:val="center"/>
              <w:rPr>
                <w:sz w:val="20"/>
                <w:szCs w:val="20"/>
              </w:rPr>
            </w:pPr>
            <w:r w:rsidRPr="00751297">
              <w:rPr>
                <w:sz w:val="20"/>
                <w:szCs w:val="20"/>
              </w:rPr>
              <w:t>0 (0, 1.5)</w:t>
            </w:r>
          </w:p>
        </w:tc>
        <w:tc>
          <w:tcPr>
            <w:tcW w:w="1260" w:type="dxa"/>
          </w:tcPr>
          <w:p w14:paraId="759D27CC" w14:textId="7FA7F4ED" w:rsidR="001B1A39" w:rsidRPr="00751297" w:rsidRDefault="001B1A39" w:rsidP="001B1A39">
            <w:pPr>
              <w:spacing w:line="240" w:lineRule="auto"/>
              <w:ind w:firstLine="0"/>
              <w:jc w:val="center"/>
              <w:rPr>
                <w:sz w:val="20"/>
                <w:szCs w:val="20"/>
              </w:rPr>
            </w:pPr>
            <w:r w:rsidRPr="00751297">
              <w:rPr>
                <w:sz w:val="20"/>
                <w:szCs w:val="20"/>
              </w:rPr>
              <w:t>0 (0, 1.4)</w:t>
            </w:r>
          </w:p>
        </w:tc>
      </w:tr>
      <w:tr w:rsidR="00751297" w:rsidRPr="00751297" w14:paraId="05005DE2" w14:textId="77777777" w:rsidTr="009853E8">
        <w:tc>
          <w:tcPr>
            <w:tcW w:w="1710" w:type="dxa"/>
          </w:tcPr>
          <w:p w14:paraId="36DA5B00" w14:textId="383268B2" w:rsidR="001B1A39" w:rsidRPr="00751297" w:rsidRDefault="001B1A39" w:rsidP="001B1A39">
            <w:pPr>
              <w:spacing w:line="240" w:lineRule="auto"/>
              <w:ind w:firstLine="0"/>
              <w:jc w:val="left"/>
              <w:rPr>
                <w:sz w:val="20"/>
                <w:szCs w:val="20"/>
              </w:rPr>
            </w:pPr>
            <w:r w:rsidRPr="00751297">
              <w:rPr>
                <w:sz w:val="20"/>
                <w:szCs w:val="20"/>
              </w:rPr>
              <w:t>CAC score</w:t>
            </w:r>
            <w:r w:rsidRPr="00751297">
              <w:rPr>
                <w:sz w:val="20"/>
                <w:szCs w:val="20"/>
                <w:u w:val="single"/>
              </w:rPr>
              <w:t>&gt;</w:t>
            </w:r>
            <w:r w:rsidRPr="00751297">
              <w:rPr>
                <w:sz w:val="20"/>
                <w:szCs w:val="20"/>
              </w:rPr>
              <w:t>10, n (%)</w:t>
            </w:r>
          </w:p>
        </w:tc>
        <w:tc>
          <w:tcPr>
            <w:tcW w:w="1440" w:type="dxa"/>
          </w:tcPr>
          <w:p w14:paraId="71E1E158" w14:textId="5A673D9C" w:rsidR="001B1A39" w:rsidRPr="00751297" w:rsidRDefault="001B1A39" w:rsidP="001B1A39">
            <w:pPr>
              <w:spacing w:line="240" w:lineRule="auto"/>
              <w:ind w:firstLine="0"/>
              <w:jc w:val="center"/>
              <w:rPr>
                <w:sz w:val="20"/>
                <w:szCs w:val="20"/>
              </w:rPr>
            </w:pPr>
            <w:r w:rsidRPr="00751297">
              <w:rPr>
                <w:sz w:val="20"/>
                <w:szCs w:val="20"/>
              </w:rPr>
              <w:t>215 (19.0)**</w:t>
            </w:r>
          </w:p>
        </w:tc>
        <w:tc>
          <w:tcPr>
            <w:tcW w:w="1260" w:type="dxa"/>
          </w:tcPr>
          <w:p w14:paraId="018EDEB7" w14:textId="2CEA5664" w:rsidR="001B1A39" w:rsidRPr="00751297" w:rsidRDefault="001B1A39" w:rsidP="001B1A39">
            <w:pPr>
              <w:spacing w:line="240" w:lineRule="auto"/>
              <w:ind w:firstLine="0"/>
              <w:jc w:val="center"/>
              <w:rPr>
                <w:sz w:val="20"/>
                <w:szCs w:val="20"/>
              </w:rPr>
            </w:pPr>
            <w:r w:rsidRPr="00751297">
              <w:rPr>
                <w:sz w:val="20"/>
                <w:szCs w:val="20"/>
              </w:rPr>
              <w:t>68 (25.5)</w:t>
            </w:r>
          </w:p>
        </w:tc>
        <w:tc>
          <w:tcPr>
            <w:tcW w:w="1260" w:type="dxa"/>
          </w:tcPr>
          <w:p w14:paraId="6102BBC4" w14:textId="384A3545" w:rsidR="001B1A39" w:rsidRPr="00751297" w:rsidRDefault="001B1A39" w:rsidP="001B1A39">
            <w:pPr>
              <w:spacing w:line="240" w:lineRule="auto"/>
              <w:ind w:firstLine="0"/>
              <w:jc w:val="center"/>
              <w:rPr>
                <w:sz w:val="20"/>
                <w:szCs w:val="20"/>
              </w:rPr>
            </w:pPr>
            <w:r w:rsidRPr="00751297">
              <w:rPr>
                <w:sz w:val="20"/>
                <w:szCs w:val="20"/>
              </w:rPr>
              <w:t>19 (22.6)</w:t>
            </w:r>
          </w:p>
        </w:tc>
        <w:tc>
          <w:tcPr>
            <w:tcW w:w="1260" w:type="dxa"/>
          </w:tcPr>
          <w:p w14:paraId="40EA2B44" w14:textId="11EA6865" w:rsidR="001B1A39" w:rsidRPr="00751297" w:rsidRDefault="001B1A39" w:rsidP="001B1A39">
            <w:pPr>
              <w:spacing w:line="240" w:lineRule="auto"/>
              <w:ind w:firstLine="0"/>
              <w:jc w:val="center"/>
              <w:rPr>
                <w:sz w:val="20"/>
                <w:szCs w:val="20"/>
              </w:rPr>
            </w:pPr>
            <w:r w:rsidRPr="00751297">
              <w:rPr>
                <w:sz w:val="20"/>
                <w:szCs w:val="20"/>
              </w:rPr>
              <w:t>71 (29.3)</w:t>
            </w:r>
          </w:p>
        </w:tc>
        <w:tc>
          <w:tcPr>
            <w:tcW w:w="1350" w:type="dxa"/>
          </w:tcPr>
          <w:p w14:paraId="728AA591" w14:textId="49D3E60D" w:rsidR="001B1A39" w:rsidRPr="00751297" w:rsidRDefault="001B1A39" w:rsidP="001B1A39">
            <w:pPr>
              <w:spacing w:line="240" w:lineRule="auto"/>
              <w:ind w:firstLine="0"/>
              <w:jc w:val="center"/>
              <w:rPr>
                <w:sz w:val="20"/>
                <w:szCs w:val="20"/>
              </w:rPr>
            </w:pPr>
            <w:r w:rsidRPr="00751297">
              <w:rPr>
                <w:sz w:val="20"/>
                <w:szCs w:val="20"/>
              </w:rPr>
              <w:t>36 (11.7)</w:t>
            </w:r>
          </w:p>
        </w:tc>
        <w:tc>
          <w:tcPr>
            <w:tcW w:w="1260" w:type="dxa"/>
          </w:tcPr>
          <w:p w14:paraId="4BFEB206" w14:textId="6186024F" w:rsidR="001B1A39" w:rsidRPr="00751297" w:rsidRDefault="001B1A39" w:rsidP="001B1A39">
            <w:pPr>
              <w:spacing w:line="240" w:lineRule="auto"/>
              <w:ind w:firstLine="0"/>
              <w:jc w:val="center"/>
              <w:rPr>
                <w:sz w:val="20"/>
                <w:szCs w:val="20"/>
              </w:rPr>
            </w:pPr>
            <w:r w:rsidRPr="00751297">
              <w:rPr>
                <w:sz w:val="20"/>
                <w:szCs w:val="20"/>
              </w:rPr>
              <w:t>21 (9.0)</w:t>
            </w:r>
          </w:p>
        </w:tc>
      </w:tr>
      <w:tr w:rsidR="00751297" w:rsidRPr="00751297" w14:paraId="0F14C807" w14:textId="77777777" w:rsidTr="009853E8">
        <w:tc>
          <w:tcPr>
            <w:tcW w:w="1710" w:type="dxa"/>
          </w:tcPr>
          <w:p w14:paraId="67ED01A3" w14:textId="41884165" w:rsidR="001B1A39" w:rsidRPr="00751297" w:rsidRDefault="001B1A39" w:rsidP="001B1A39">
            <w:pPr>
              <w:spacing w:line="240" w:lineRule="auto"/>
              <w:ind w:firstLine="0"/>
              <w:jc w:val="left"/>
              <w:rPr>
                <w:sz w:val="20"/>
                <w:szCs w:val="20"/>
              </w:rPr>
            </w:pPr>
            <w:r w:rsidRPr="00751297">
              <w:rPr>
                <w:sz w:val="20"/>
                <w:szCs w:val="20"/>
              </w:rPr>
              <w:t>Mean HU value from T12-L3</w:t>
            </w:r>
          </w:p>
        </w:tc>
        <w:tc>
          <w:tcPr>
            <w:tcW w:w="1440" w:type="dxa"/>
          </w:tcPr>
          <w:p w14:paraId="0A64B0DF" w14:textId="77777777" w:rsidR="001B1A39" w:rsidRPr="00751297" w:rsidRDefault="001B1A39" w:rsidP="001B1A39">
            <w:pPr>
              <w:spacing w:line="240" w:lineRule="auto"/>
              <w:ind w:firstLine="0"/>
              <w:jc w:val="center"/>
              <w:rPr>
                <w:sz w:val="20"/>
                <w:szCs w:val="20"/>
              </w:rPr>
            </w:pPr>
            <w:r w:rsidRPr="00751297">
              <w:rPr>
                <w:sz w:val="20"/>
                <w:szCs w:val="20"/>
              </w:rPr>
              <w:t>175.4 ± 36.3**</w:t>
            </w:r>
          </w:p>
        </w:tc>
        <w:tc>
          <w:tcPr>
            <w:tcW w:w="1260" w:type="dxa"/>
          </w:tcPr>
          <w:p w14:paraId="53E208A4" w14:textId="77777777" w:rsidR="001B1A39" w:rsidRPr="00751297" w:rsidRDefault="001B1A39" w:rsidP="001B1A39">
            <w:pPr>
              <w:spacing w:line="240" w:lineRule="auto"/>
              <w:ind w:firstLine="0"/>
              <w:jc w:val="center"/>
              <w:rPr>
                <w:sz w:val="20"/>
                <w:szCs w:val="20"/>
              </w:rPr>
            </w:pPr>
            <w:r w:rsidRPr="00751297">
              <w:rPr>
                <w:sz w:val="20"/>
                <w:szCs w:val="20"/>
              </w:rPr>
              <w:t>170.8 ± 32.8</w:t>
            </w:r>
          </w:p>
        </w:tc>
        <w:tc>
          <w:tcPr>
            <w:tcW w:w="1260" w:type="dxa"/>
          </w:tcPr>
          <w:p w14:paraId="21726D2C" w14:textId="77777777" w:rsidR="001B1A39" w:rsidRPr="00751297" w:rsidRDefault="001B1A39" w:rsidP="001B1A39">
            <w:pPr>
              <w:spacing w:line="240" w:lineRule="auto"/>
              <w:ind w:firstLine="0"/>
              <w:jc w:val="center"/>
              <w:rPr>
                <w:sz w:val="20"/>
                <w:szCs w:val="20"/>
              </w:rPr>
            </w:pPr>
            <w:r w:rsidRPr="00751297">
              <w:rPr>
                <w:sz w:val="20"/>
                <w:szCs w:val="20"/>
              </w:rPr>
              <w:t>211.4 ± 39.6</w:t>
            </w:r>
          </w:p>
        </w:tc>
        <w:tc>
          <w:tcPr>
            <w:tcW w:w="1260" w:type="dxa"/>
          </w:tcPr>
          <w:p w14:paraId="3DD2F28C" w14:textId="77777777" w:rsidR="001B1A39" w:rsidRPr="00751297" w:rsidRDefault="001B1A39" w:rsidP="001B1A39">
            <w:pPr>
              <w:spacing w:line="240" w:lineRule="auto"/>
              <w:ind w:firstLine="0"/>
              <w:jc w:val="center"/>
              <w:rPr>
                <w:sz w:val="20"/>
                <w:szCs w:val="20"/>
              </w:rPr>
            </w:pPr>
            <w:r w:rsidRPr="00751297">
              <w:rPr>
                <w:sz w:val="20"/>
                <w:szCs w:val="20"/>
              </w:rPr>
              <w:t>177.4 ± 37.7</w:t>
            </w:r>
          </w:p>
        </w:tc>
        <w:tc>
          <w:tcPr>
            <w:tcW w:w="1350" w:type="dxa"/>
          </w:tcPr>
          <w:p w14:paraId="60AFBC39" w14:textId="77777777" w:rsidR="001B1A39" w:rsidRPr="00751297" w:rsidRDefault="001B1A39" w:rsidP="001B1A39">
            <w:pPr>
              <w:spacing w:line="240" w:lineRule="auto"/>
              <w:ind w:firstLine="0"/>
              <w:jc w:val="center"/>
              <w:rPr>
                <w:sz w:val="20"/>
                <w:szCs w:val="20"/>
              </w:rPr>
            </w:pPr>
            <w:r w:rsidRPr="00751297">
              <w:rPr>
                <w:sz w:val="20"/>
                <w:szCs w:val="20"/>
              </w:rPr>
              <w:t>164.5 ± 34.0</w:t>
            </w:r>
          </w:p>
        </w:tc>
        <w:tc>
          <w:tcPr>
            <w:tcW w:w="1260" w:type="dxa"/>
          </w:tcPr>
          <w:p w14:paraId="50D4CEF7" w14:textId="77777777" w:rsidR="001B1A39" w:rsidRPr="00751297" w:rsidRDefault="001B1A39" w:rsidP="001B1A39">
            <w:pPr>
              <w:spacing w:line="240" w:lineRule="auto"/>
              <w:ind w:firstLine="0"/>
              <w:jc w:val="center"/>
              <w:rPr>
                <w:sz w:val="20"/>
                <w:szCs w:val="20"/>
              </w:rPr>
            </w:pPr>
            <w:r w:rsidRPr="00751297">
              <w:rPr>
                <w:sz w:val="20"/>
                <w:szCs w:val="20"/>
              </w:rPr>
              <w:t>180.0 ± 31.1</w:t>
            </w:r>
          </w:p>
        </w:tc>
      </w:tr>
    </w:tbl>
    <w:p w14:paraId="31B3BE7C" w14:textId="3057ABAD" w:rsidR="0011586E" w:rsidRPr="00751297" w:rsidRDefault="0011586E" w:rsidP="0011586E">
      <w:pPr>
        <w:spacing w:line="240" w:lineRule="auto"/>
        <w:ind w:firstLine="0"/>
        <w:rPr>
          <w:sz w:val="20"/>
          <w:szCs w:val="20"/>
        </w:rPr>
      </w:pPr>
      <w:r w:rsidRPr="00751297">
        <w:rPr>
          <w:sz w:val="20"/>
          <w:szCs w:val="20"/>
        </w:rPr>
        <w:t xml:space="preserve">The mean ± standard deviation is shown unless otherwise mentioned. The median (interquartile range) is shown in triglyceride and the CAC score. </w:t>
      </w:r>
      <w:r w:rsidR="005155FF" w:rsidRPr="00751297">
        <w:rPr>
          <w:sz w:val="20"/>
          <w:szCs w:val="20"/>
        </w:rPr>
        <w:t>BMI</w:t>
      </w:r>
      <w:r w:rsidR="00CF19F6" w:rsidRPr="00751297">
        <w:rPr>
          <w:sz w:val="20"/>
          <w:szCs w:val="20"/>
        </w:rPr>
        <w:t xml:space="preserve"> </w:t>
      </w:r>
      <w:r w:rsidR="005155FF" w:rsidRPr="00751297">
        <w:rPr>
          <w:sz w:val="20"/>
          <w:szCs w:val="20"/>
        </w:rPr>
        <w:t>=</w:t>
      </w:r>
      <w:r w:rsidR="00CF19F6" w:rsidRPr="00751297">
        <w:rPr>
          <w:sz w:val="20"/>
          <w:szCs w:val="20"/>
        </w:rPr>
        <w:t xml:space="preserve"> </w:t>
      </w:r>
      <w:r w:rsidR="005155FF" w:rsidRPr="00751297">
        <w:rPr>
          <w:sz w:val="20"/>
          <w:szCs w:val="20"/>
        </w:rPr>
        <w:t>body</w:t>
      </w:r>
      <w:r w:rsidR="008048AE" w:rsidRPr="00751297">
        <w:rPr>
          <w:sz w:val="20"/>
          <w:szCs w:val="20"/>
        </w:rPr>
        <w:t>-</w:t>
      </w:r>
      <w:r w:rsidR="005155FF" w:rsidRPr="00751297">
        <w:rPr>
          <w:sz w:val="20"/>
          <w:szCs w:val="20"/>
        </w:rPr>
        <w:t xml:space="preserve">mass index; </w:t>
      </w:r>
      <w:r w:rsidRPr="00751297">
        <w:rPr>
          <w:sz w:val="20"/>
          <w:szCs w:val="20"/>
        </w:rPr>
        <w:t>LDL</w:t>
      </w:r>
      <w:r w:rsidR="00577FB7" w:rsidRPr="00751297">
        <w:rPr>
          <w:sz w:val="20"/>
          <w:szCs w:val="20"/>
        </w:rPr>
        <w:t>-C</w:t>
      </w:r>
      <w:r w:rsidR="00CF19F6" w:rsidRPr="00751297">
        <w:rPr>
          <w:sz w:val="20"/>
          <w:szCs w:val="20"/>
        </w:rPr>
        <w:t xml:space="preserve"> </w:t>
      </w:r>
      <w:r w:rsidRPr="00751297">
        <w:rPr>
          <w:sz w:val="20"/>
          <w:szCs w:val="20"/>
        </w:rPr>
        <w:t>=</w:t>
      </w:r>
      <w:r w:rsidR="00CF19F6" w:rsidRPr="00751297">
        <w:rPr>
          <w:sz w:val="20"/>
          <w:szCs w:val="20"/>
        </w:rPr>
        <w:t xml:space="preserve"> </w:t>
      </w:r>
      <w:r w:rsidRPr="00751297">
        <w:rPr>
          <w:sz w:val="20"/>
          <w:szCs w:val="20"/>
        </w:rPr>
        <w:t>low-density lipoprotein</w:t>
      </w:r>
      <w:r w:rsidR="00BE68AA" w:rsidRPr="00751297">
        <w:rPr>
          <w:sz w:val="20"/>
          <w:szCs w:val="20"/>
        </w:rPr>
        <w:t xml:space="preserve"> cholesterol</w:t>
      </w:r>
      <w:r w:rsidRPr="00751297">
        <w:rPr>
          <w:sz w:val="20"/>
          <w:szCs w:val="20"/>
        </w:rPr>
        <w:t>; HDL</w:t>
      </w:r>
      <w:r w:rsidR="00577FB7" w:rsidRPr="00751297">
        <w:rPr>
          <w:sz w:val="20"/>
          <w:szCs w:val="20"/>
        </w:rPr>
        <w:t>-C</w:t>
      </w:r>
      <w:r w:rsidR="00CF19F6" w:rsidRPr="00751297">
        <w:rPr>
          <w:sz w:val="20"/>
          <w:szCs w:val="20"/>
        </w:rPr>
        <w:t xml:space="preserve"> </w:t>
      </w:r>
      <w:r w:rsidRPr="00751297">
        <w:rPr>
          <w:sz w:val="20"/>
          <w:szCs w:val="20"/>
        </w:rPr>
        <w:t>=</w:t>
      </w:r>
      <w:r w:rsidR="00CF19F6" w:rsidRPr="00751297">
        <w:rPr>
          <w:sz w:val="20"/>
          <w:szCs w:val="20"/>
        </w:rPr>
        <w:t xml:space="preserve"> </w:t>
      </w:r>
      <w:r w:rsidRPr="00751297">
        <w:rPr>
          <w:sz w:val="20"/>
          <w:szCs w:val="20"/>
        </w:rPr>
        <w:t>high-density lipoprotein</w:t>
      </w:r>
      <w:r w:rsidR="00BE68AA" w:rsidRPr="00751297">
        <w:rPr>
          <w:sz w:val="20"/>
          <w:szCs w:val="20"/>
        </w:rPr>
        <w:t xml:space="preserve"> cholesterol</w:t>
      </w:r>
      <w:r w:rsidRPr="00751297">
        <w:rPr>
          <w:sz w:val="20"/>
          <w:szCs w:val="20"/>
        </w:rPr>
        <w:t>; CAC</w:t>
      </w:r>
      <w:r w:rsidR="00CF19F6" w:rsidRPr="00751297">
        <w:rPr>
          <w:sz w:val="20"/>
          <w:szCs w:val="20"/>
        </w:rPr>
        <w:t xml:space="preserve"> </w:t>
      </w:r>
      <w:r w:rsidR="00BE68AA" w:rsidRPr="00751297">
        <w:rPr>
          <w:sz w:val="20"/>
          <w:szCs w:val="20"/>
        </w:rPr>
        <w:t>=</w:t>
      </w:r>
      <w:r w:rsidR="00CF19F6" w:rsidRPr="00751297">
        <w:rPr>
          <w:sz w:val="20"/>
          <w:szCs w:val="20"/>
        </w:rPr>
        <w:t xml:space="preserve"> </w:t>
      </w:r>
      <w:r w:rsidRPr="00751297">
        <w:rPr>
          <w:sz w:val="20"/>
          <w:szCs w:val="20"/>
        </w:rPr>
        <w:t>coronary artery calciﬁcation</w:t>
      </w:r>
    </w:p>
    <w:p w14:paraId="4C5F6078" w14:textId="0DD048BF" w:rsidR="00F352D6" w:rsidRPr="00751297" w:rsidRDefault="0011586E" w:rsidP="00251EE8">
      <w:pPr>
        <w:spacing w:line="240" w:lineRule="auto"/>
        <w:ind w:firstLine="0"/>
        <w:rPr>
          <w:sz w:val="20"/>
          <w:szCs w:val="20"/>
        </w:rPr>
      </w:pPr>
      <w:r w:rsidRPr="00751297">
        <w:rPr>
          <w:sz w:val="20"/>
          <w:szCs w:val="20"/>
        </w:rPr>
        <w:t xml:space="preserve">The differences of each variable among races were calculated using Chi-squared test for binary or categorical variables, ANOVA for continuous variables with normal distributions, Kruskal-Willis rank test for continuous variables with skewed distributions. * </w:t>
      </w:r>
      <w:r w:rsidR="00751297" w:rsidRPr="00751297">
        <w:rPr>
          <w:sz w:val="20"/>
          <w:szCs w:val="20"/>
        </w:rPr>
        <w:t>p-value&lt;</w:t>
      </w:r>
      <w:r w:rsidRPr="00751297">
        <w:rPr>
          <w:sz w:val="20"/>
          <w:szCs w:val="20"/>
        </w:rPr>
        <w:t>0.05, **</w:t>
      </w:r>
      <w:r w:rsidR="00FB1378" w:rsidRPr="00751297">
        <w:rPr>
          <w:sz w:val="20"/>
          <w:szCs w:val="20"/>
        </w:rPr>
        <w:t xml:space="preserve"> p-value</w:t>
      </w:r>
      <w:r w:rsidRPr="00751297">
        <w:rPr>
          <w:sz w:val="20"/>
          <w:szCs w:val="20"/>
        </w:rPr>
        <w:t>&lt;0.01</w:t>
      </w:r>
    </w:p>
    <w:p w14:paraId="6C979A0E" w14:textId="433C7C77" w:rsidR="00001C37" w:rsidRPr="00751297" w:rsidRDefault="00BF6D9F" w:rsidP="00A05438">
      <w:pPr>
        <w:pStyle w:val="Heading"/>
        <w:rPr>
          <w:rFonts w:cs="Times New Roman"/>
        </w:rPr>
      </w:pPr>
      <w:bookmarkStart w:id="50" w:name="_Toc4752712"/>
      <w:bookmarkStart w:id="51" w:name="_Toc6463006"/>
      <w:r w:rsidRPr="00751297">
        <w:rPr>
          <w:rFonts w:cs="Times New Roman"/>
        </w:rPr>
        <w:lastRenderedPageBreak/>
        <w:t>Bibliography</w:t>
      </w:r>
      <w:bookmarkEnd w:id="50"/>
      <w:bookmarkEnd w:id="51"/>
    </w:p>
    <w:p w14:paraId="1BAD1C46" w14:textId="77777777" w:rsidR="00BB14A3" w:rsidRPr="00751297" w:rsidRDefault="00925256" w:rsidP="00BB14A3">
      <w:pPr>
        <w:pStyle w:val="EndNoteBibliography"/>
        <w:ind w:left="720" w:hanging="720"/>
      </w:pPr>
      <w:r w:rsidRPr="00751297">
        <w:fldChar w:fldCharType="begin"/>
      </w:r>
      <w:r w:rsidRPr="00751297">
        <w:instrText xml:space="preserve"> ADDIN EN.REFLIST </w:instrText>
      </w:r>
      <w:r w:rsidRPr="00751297">
        <w:fldChar w:fldCharType="separate"/>
      </w:r>
      <w:r w:rsidR="00BB14A3" w:rsidRPr="00751297">
        <w:t>1.</w:t>
      </w:r>
      <w:r w:rsidR="00BB14A3" w:rsidRPr="00751297">
        <w:tab/>
        <w:t>Anne C. Looker, Steven M. Frenk, Division of Health and Nutrition Examination Surveys. Percentage of Adults Aged 65 and Over With Osteoporosis or low Bone Mass at the Femur Neck or Lumbar Spine: United States, 2005-2010. CDC. August 2015.</w:t>
      </w:r>
    </w:p>
    <w:p w14:paraId="5E1AE2E9" w14:textId="77777777" w:rsidR="00BB14A3" w:rsidRPr="00751297" w:rsidRDefault="00BB14A3" w:rsidP="00BB14A3">
      <w:pPr>
        <w:pStyle w:val="EndNoteBibliography"/>
        <w:ind w:left="720" w:hanging="720"/>
      </w:pPr>
      <w:r w:rsidRPr="00751297">
        <w:t>2.</w:t>
      </w:r>
      <w:r w:rsidRPr="00751297">
        <w:tab/>
        <w:t xml:space="preserve">Looker, A.C., et al., </w:t>
      </w:r>
      <w:r w:rsidRPr="00751297">
        <w:rPr>
          <w:i/>
        </w:rPr>
        <w:t>Lumbar spine and proximal femur bone mineral density, bone mineral content, and bone area: United States, 2005-2008.</w:t>
      </w:r>
      <w:r w:rsidRPr="00751297">
        <w:t xml:space="preserve"> Vital Health Stat 11, 2012(251): p. 1-132.</w:t>
      </w:r>
    </w:p>
    <w:p w14:paraId="0F966E93" w14:textId="77777777" w:rsidR="00BB14A3" w:rsidRPr="00751297" w:rsidRDefault="00BB14A3" w:rsidP="00BB14A3">
      <w:pPr>
        <w:pStyle w:val="EndNoteBibliography"/>
        <w:ind w:left="720" w:hanging="720"/>
      </w:pPr>
      <w:r w:rsidRPr="00751297">
        <w:t>3.</w:t>
      </w:r>
      <w:r w:rsidRPr="00751297">
        <w:tab/>
        <w:t xml:space="preserve">Hendrickx, G., E. Boudin, and W. Van Hul, </w:t>
      </w:r>
      <w:r w:rsidRPr="00751297">
        <w:rPr>
          <w:i/>
        </w:rPr>
        <w:t>A look behind the scenes: the risk and pathogenesis of primary osteoporosis.</w:t>
      </w:r>
      <w:r w:rsidRPr="00751297">
        <w:t xml:space="preserve"> Nat Rev Rheumatol, 2015. </w:t>
      </w:r>
      <w:r w:rsidRPr="00751297">
        <w:rPr>
          <w:b/>
        </w:rPr>
        <w:t>11</w:t>
      </w:r>
      <w:r w:rsidRPr="00751297">
        <w:t>(8): p. 462-74.</w:t>
      </w:r>
    </w:p>
    <w:p w14:paraId="0104F0EB" w14:textId="77777777" w:rsidR="00BB14A3" w:rsidRPr="00751297" w:rsidRDefault="00BB14A3" w:rsidP="00BB14A3">
      <w:pPr>
        <w:pStyle w:val="EndNoteBibliography"/>
        <w:ind w:left="720" w:hanging="720"/>
      </w:pPr>
      <w:r w:rsidRPr="00751297">
        <w:t>4.</w:t>
      </w:r>
      <w:r w:rsidRPr="00751297">
        <w:tab/>
        <w:t xml:space="preserve">Looker, A.C., et al., </w:t>
      </w:r>
      <w:r w:rsidRPr="00751297">
        <w:rPr>
          <w:i/>
        </w:rPr>
        <w:t>FRAX-based Estimates of 10-year Probability of Hip and Major Osteoporotic Fracture Among Adults Aged 40 and Over: United States, 2013 and 2014.</w:t>
      </w:r>
      <w:r w:rsidRPr="00751297">
        <w:t xml:space="preserve"> Natl Health Stat Report, 2017(103): p. 1-16.</w:t>
      </w:r>
    </w:p>
    <w:p w14:paraId="17D825BC" w14:textId="77777777" w:rsidR="00BB14A3" w:rsidRPr="00751297" w:rsidRDefault="00BB14A3" w:rsidP="00BB14A3">
      <w:pPr>
        <w:pStyle w:val="EndNoteBibliography"/>
        <w:ind w:left="720" w:hanging="720"/>
      </w:pPr>
      <w:r w:rsidRPr="00751297">
        <w:t>5.</w:t>
      </w:r>
      <w:r w:rsidRPr="00751297">
        <w:tab/>
        <w:t xml:space="preserve">Abrahamsen, B., et al., </w:t>
      </w:r>
      <w:r w:rsidRPr="00751297">
        <w:rPr>
          <w:i/>
        </w:rPr>
        <w:t>Excess mortality following hip fracture: a systematic epidemiological review.</w:t>
      </w:r>
      <w:r w:rsidRPr="00751297">
        <w:t xml:space="preserve"> Osteoporos Int, 2009. </w:t>
      </w:r>
      <w:r w:rsidRPr="00751297">
        <w:rPr>
          <w:b/>
        </w:rPr>
        <w:t>20</w:t>
      </w:r>
      <w:r w:rsidRPr="00751297">
        <w:t>(10): p. 1633-50.</w:t>
      </w:r>
    </w:p>
    <w:p w14:paraId="7979B0BC" w14:textId="77777777" w:rsidR="00BB14A3" w:rsidRPr="00751297" w:rsidRDefault="00BB14A3" w:rsidP="00BB14A3">
      <w:pPr>
        <w:pStyle w:val="EndNoteBibliography"/>
        <w:ind w:left="720" w:hanging="720"/>
      </w:pPr>
      <w:r w:rsidRPr="00751297">
        <w:t>6.</w:t>
      </w:r>
      <w:r w:rsidRPr="00751297">
        <w:tab/>
        <w:t xml:space="preserve">Benjamin, E.J., et al., </w:t>
      </w:r>
      <w:r w:rsidRPr="00751297">
        <w:rPr>
          <w:i/>
        </w:rPr>
        <w:t>Heart Disease and Stroke Statistics-2018 Update: A Report From the American Heart Association.</w:t>
      </w:r>
      <w:r w:rsidRPr="00751297">
        <w:t xml:space="preserve"> Circulation, 2018. </w:t>
      </w:r>
      <w:r w:rsidRPr="00751297">
        <w:rPr>
          <w:b/>
        </w:rPr>
        <w:t>137</w:t>
      </w:r>
      <w:r w:rsidRPr="00751297">
        <w:t>(12): p. e67-e492.</w:t>
      </w:r>
    </w:p>
    <w:p w14:paraId="28495FED" w14:textId="77777777" w:rsidR="00BB14A3" w:rsidRPr="00751297" w:rsidRDefault="00BB14A3" w:rsidP="00BB14A3">
      <w:pPr>
        <w:pStyle w:val="EndNoteBibliography"/>
        <w:ind w:left="720" w:hanging="720"/>
      </w:pPr>
      <w:r w:rsidRPr="00751297">
        <w:t>7.</w:t>
      </w:r>
      <w:r w:rsidRPr="00751297">
        <w:tab/>
        <w:t>CDC, NCHS. Underlying Cause of Death 1999-2013 on CDC WONDER Online Database, released 2015. Data are from the Multiple Cause of Death Files, 1999-2013, as compliled from data provided by the 57 vital statistics jurisdictions through the Vital Statistics Cooperative Program. Accessed Febrary 3, 2015.</w:t>
      </w:r>
    </w:p>
    <w:p w14:paraId="2F3369B4" w14:textId="77777777" w:rsidR="00BB14A3" w:rsidRPr="00751297" w:rsidRDefault="00BB14A3" w:rsidP="00BB14A3">
      <w:pPr>
        <w:pStyle w:val="EndNoteBibliography"/>
        <w:ind w:left="720" w:hanging="720"/>
      </w:pPr>
      <w:r w:rsidRPr="00751297">
        <w:t>8.</w:t>
      </w:r>
      <w:r w:rsidRPr="00751297">
        <w:tab/>
        <w:t xml:space="preserve">Romme, E.A., et al., </w:t>
      </w:r>
      <w:r w:rsidRPr="00751297">
        <w:rPr>
          <w:i/>
        </w:rPr>
        <w:t>CT-measured bone attenuation in patients with chronic obstructive pulmonary disease: relation to clinical features and outcomes.</w:t>
      </w:r>
      <w:r w:rsidRPr="00751297">
        <w:t xml:space="preserve"> J Bone Miner Res, 2013. </w:t>
      </w:r>
      <w:r w:rsidRPr="00751297">
        <w:rPr>
          <w:b/>
        </w:rPr>
        <w:t>28</w:t>
      </w:r>
      <w:r w:rsidRPr="00751297">
        <w:t>(6): p. 1369-77.</w:t>
      </w:r>
    </w:p>
    <w:p w14:paraId="6C6B572D" w14:textId="77777777" w:rsidR="00BB14A3" w:rsidRPr="00751297" w:rsidRDefault="00BB14A3" w:rsidP="00BB14A3">
      <w:pPr>
        <w:pStyle w:val="EndNoteBibliography"/>
        <w:ind w:left="720" w:hanging="720"/>
      </w:pPr>
      <w:r w:rsidRPr="00751297">
        <w:t>9.</w:t>
      </w:r>
      <w:r w:rsidRPr="00751297">
        <w:tab/>
        <w:t xml:space="preserve">Lee, S., et al., </w:t>
      </w:r>
      <w:r w:rsidRPr="00751297">
        <w:rPr>
          <w:i/>
        </w:rPr>
        <w:t>Correlation between Bone Mineral Density Measured by Dual-Energy X-Ray Absorptiometry and Hounsfield Units Measured by Diagnostic CT in Lumbar Spine.</w:t>
      </w:r>
      <w:r w:rsidRPr="00751297">
        <w:t xml:space="preserve"> J Korean Neurosurg Soc, 2013. </w:t>
      </w:r>
      <w:r w:rsidRPr="00751297">
        <w:rPr>
          <w:b/>
        </w:rPr>
        <w:t>54</w:t>
      </w:r>
      <w:r w:rsidRPr="00751297">
        <w:t>(5): p. 384-9.</w:t>
      </w:r>
    </w:p>
    <w:p w14:paraId="24557264" w14:textId="77777777" w:rsidR="00BB14A3" w:rsidRPr="00751297" w:rsidRDefault="00BB14A3" w:rsidP="00BB14A3">
      <w:pPr>
        <w:pStyle w:val="EndNoteBibliography"/>
        <w:ind w:left="720" w:hanging="720"/>
      </w:pPr>
      <w:r w:rsidRPr="00751297">
        <w:t>10.</w:t>
      </w:r>
      <w:r w:rsidRPr="00751297">
        <w:tab/>
        <w:t xml:space="preserve">Budoff, M.J., et al., </w:t>
      </w:r>
      <w:r w:rsidRPr="00751297">
        <w:rPr>
          <w:i/>
        </w:rPr>
        <w:t>Progression of coronary calcium and incident coronary heart disease events: MESA (Multi-Ethnic Study of Atherosclerosis).</w:t>
      </w:r>
      <w:r w:rsidRPr="00751297">
        <w:t xml:space="preserve"> J Am Coll Cardiol, 2013. </w:t>
      </w:r>
      <w:r w:rsidRPr="00751297">
        <w:rPr>
          <w:b/>
        </w:rPr>
        <w:t>61</w:t>
      </w:r>
      <w:r w:rsidRPr="00751297">
        <w:t>(12): p. 1231-9.</w:t>
      </w:r>
    </w:p>
    <w:p w14:paraId="45FFEF06" w14:textId="77777777" w:rsidR="00BB14A3" w:rsidRPr="00751297" w:rsidRDefault="00BB14A3" w:rsidP="00BB14A3">
      <w:pPr>
        <w:pStyle w:val="EndNoteBibliography"/>
        <w:ind w:left="720" w:hanging="720"/>
      </w:pPr>
      <w:r w:rsidRPr="00751297">
        <w:t>11.</w:t>
      </w:r>
      <w:r w:rsidRPr="00751297">
        <w:tab/>
        <w:t xml:space="preserve">Marcovitz, P.A., et al., </w:t>
      </w:r>
      <w:r w:rsidRPr="00751297">
        <w:rPr>
          <w:i/>
        </w:rPr>
        <w:t>Usefulness of bone mineral density to predict significant coronary artery disease.</w:t>
      </w:r>
      <w:r w:rsidRPr="00751297">
        <w:t xml:space="preserve"> Am J Cardiol, 2005. </w:t>
      </w:r>
      <w:r w:rsidRPr="00751297">
        <w:rPr>
          <w:b/>
        </w:rPr>
        <w:t>96</w:t>
      </w:r>
      <w:r w:rsidRPr="00751297">
        <w:t>(8): p. 1059-63.</w:t>
      </w:r>
    </w:p>
    <w:p w14:paraId="23C41DAA" w14:textId="77777777" w:rsidR="00BB14A3" w:rsidRPr="00751297" w:rsidRDefault="00BB14A3" w:rsidP="00BB14A3">
      <w:pPr>
        <w:pStyle w:val="EndNoteBibliography"/>
        <w:ind w:left="720" w:hanging="720"/>
      </w:pPr>
      <w:r w:rsidRPr="00751297">
        <w:t>12.</w:t>
      </w:r>
      <w:r w:rsidRPr="00751297">
        <w:tab/>
        <w:t xml:space="preserve">Ahmadi, N., et al., </w:t>
      </w:r>
      <w:r w:rsidRPr="00751297">
        <w:rPr>
          <w:i/>
        </w:rPr>
        <w:t>The relation of low levels of bone mineral density with coronary artery calcium and mortality.</w:t>
      </w:r>
      <w:r w:rsidRPr="00751297">
        <w:t xml:space="preserve"> Osteoporos Int, 2018. </w:t>
      </w:r>
      <w:r w:rsidRPr="00751297">
        <w:rPr>
          <w:b/>
        </w:rPr>
        <w:t>29</w:t>
      </w:r>
      <w:r w:rsidRPr="00751297">
        <w:t>(7): p. 1609-1616.</w:t>
      </w:r>
    </w:p>
    <w:p w14:paraId="24EBE320" w14:textId="77777777" w:rsidR="00BB14A3" w:rsidRPr="00751297" w:rsidRDefault="00BB14A3" w:rsidP="00BB14A3">
      <w:pPr>
        <w:pStyle w:val="EndNoteBibliography"/>
        <w:ind w:left="720" w:hanging="720"/>
      </w:pPr>
      <w:r w:rsidRPr="00751297">
        <w:t>13.</w:t>
      </w:r>
      <w:r w:rsidRPr="00751297">
        <w:tab/>
        <w:t xml:space="preserve">Beer, S., et al., </w:t>
      </w:r>
      <w:r w:rsidRPr="00751297">
        <w:rPr>
          <w:i/>
        </w:rPr>
        <w:t>Low bone mineral density is not associated with angiographically determined coronary atherosclerosis in men.</w:t>
      </w:r>
      <w:r w:rsidRPr="00751297">
        <w:t xml:space="preserve"> Osteoporos Int, 2010. </w:t>
      </w:r>
      <w:r w:rsidRPr="00751297">
        <w:rPr>
          <w:b/>
        </w:rPr>
        <w:t>21</w:t>
      </w:r>
      <w:r w:rsidRPr="00751297">
        <w:t>(10): p. 1695-701.</w:t>
      </w:r>
    </w:p>
    <w:p w14:paraId="76508733" w14:textId="77777777" w:rsidR="00BB14A3" w:rsidRPr="00751297" w:rsidRDefault="00BB14A3" w:rsidP="00BB14A3">
      <w:pPr>
        <w:pStyle w:val="EndNoteBibliography"/>
        <w:ind w:left="720" w:hanging="720"/>
      </w:pPr>
      <w:r w:rsidRPr="00751297">
        <w:t>14.</w:t>
      </w:r>
      <w:r w:rsidRPr="00751297">
        <w:tab/>
        <w:t xml:space="preserve">Campos-Obando, N., et al., </w:t>
      </w:r>
      <w:r w:rsidRPr="00751297">
        <w:rPr>
          <w:i/>
        </w:rPr>
        <w:t>Bone health and coronary artery calcification: The Rotterdam Study.</w:t>
      </w:r>
      <w:r w:rsidRPr="00751297">
        <w:t xml:space="preserve"> Atherosclerosis, 2015. </w:t>
      </w:r>
      <w:r w:rsidRPr="00751297">
        <w:rPr>
          <w:b/>
        </w:rPr>
        <w:t>241</w:t>
      </w:r>
      <w:r w:rsidRPr="00751297">
        <w:t>(1): p. 278-83.</w:t>
      </w:r>
    </w:p>
    <w:p w14:paraId="16C16DEC" w14:textId="77777777" w:rsidR="00BB14A3" w:rsidRPr="00751297" w:rsidRDefault="00BB14A3" w:rsidP="00BB14A3">
      <w:pPr>
        <w:pStyle w:val="EndNoteBibliography"/>
        <w:ind w:left="720" w:hanging="720"/>
      </w:pPr>
      <w:r w:rsidRPr="00751297">
        <w:t>15.</w:t>
      </w:r>
      <w:r w:rsidRPr="00751297">
        <w:tab/>
        <w:t xml:space="preserve">Kiel, D.P., et al., </w:t>
      </w:r>
      <w:r w:rsidRPr="00751297">
        <w:rPr>
          <w:i/>
        </w:rPr>
        <w:t>Bone loss and the progression of abdominal aortic calcification over a 25 year period: the Framingham Heart Study.</w:t>
      </w:r>
      <w:r w:rsidRPr="00751297">
        <w:t xml:space="preserve"> Calcif Tissue Int, 2001. </w:t>
      </w:r>
      <w:r w:rsidRPr="00751297">
        <w:rPr>
          <w:b/>
        </w:rPr>
        <w:t>68</w:t>
      </w:r>
      <w:r w:rsidRPr="00751297">
        <w:t>(5): p. 271-6.</w:t>
      </w:r>
    </w:p>
    <w:p w14:paraId="1B71766A" w14:textId="77777777" w:rsidR="00BB14A3" w:rsidRPr="00751297" w:rsidRDefault="00BB14A3" w:rsidP="00BB14A3">
      <w:pPr>
        <w:pStyle w:val="EndNoteBibliography"/>
        <w:ind w:left="720" w:hanging="720"/>
      </w:pPr>
      <w:r w:rsidRPr="00751297">
        <w:t>16.</w:t>
      </w:r>
      <w:r w:rsidRPr="00751297">
        <w:tab/>
        <w:t xml:space="preserve">Looker, A.C., et al., </w:t>
      </w:r>
      <w:r w:rsidRPr="00751297">
        <w:rPr>
          <w:i/>
        </w:rPr>
        <w:t>Trends in osteoporosis and low bone mass in older US adults, 2005-2006 through 2013-2014.</w:t>
      </w:r>
      <w:r w:rsidRPr="00751297">
        <w:t xml:space="preserve"> Osteoporos Int, 2017. </w:t>
      </w:r>
      <w:r w:rsidRPr="00751297">
        <w:rPr>
          <w:b/>
        </w:rPr>
        <w:t>28</w:t>
      </w:r>
      <w:r w:rsidRPr="00751297">
        <w:t>(6): p. 1979-1988.</w:t>
      </w:r>
    </w:p>
    <w:p w14:paraId="7454A532" w14:textId="77777777" w:rsidR="00BB14A3" w:rsidRPr="00751297" w:rsidRDefault="00BB14A3" w:rsidP="00BB14A3">
      <w:pPr>
        <w:pStyle w:val="EndNoteBibliography"/>
        <w:ind w:left="720" w:hanging="720"/>
      </w:pPr>
      <w:r w:rsidRPr="00751297">
        <w:t>17.</w:t>
      </w:r>
      <w:r w:rsidRPr="00751297">
        <w:tab/>
        <w:t xml:space="preserve">Ye, C., et al., </w:t>
      </w:r>
      <w:r w:rsidRPr="00751297">
        <w:rPr>
          <w:i/>
        </w:rPr>
        <w:t>Decreased Bone Mineral Density Is an Independent Predictor for the Development of Atherosclerosis: A Systematic Review and Meta-Analysis.</w:t>
      </w:r>
      <w:r w:rsidRPr="00751297">
        <w:t xml:space="preserve"> PLoS One, 2016. </w:t>
      </w:r>
      <w:r w:rsidRPr="00751297">
        <w:rPr>
          <w:b/>
        </w:rPr>
        <w:t>11</w:t>
      </w:r>
      <w:r w:rsidRPr="00751297">
        <w:t>(5): p. e0154740.</w:t>
      </w:r>
    </w:p>
    <w:p w14:paraId="632916AB" w14:textId="77777777" w:rsidR="00BB14A3" w:rsidRPr="00751297" w:rsidRDefault="00BB14A3" w:rsidP="00BB14A3">
      <w:pPr>
        <w:pStyle w:val="EndNoteBibliography"/>
        <w:ind w:left="720" w:hanging="720"/>
      </w:pPr>
      <w:r w:rsidRPr="00751297">
        <w:t>18.</w:t>
      </w:r>
      <w:r w:rsidRPr="00751297">
        <w:tab/>
        <w:t xml:space="preserve">Sekikawa, A., et al., </w:t>
      </w:r>
      <w:r w:rsidRPr="00751297">
        <w:rPr>
          <w:i/>
        </w:rPr>
        <w:t>Less subclinical atherosclerosis in Japanese men in Japan than in White men in the United States in the post-World War II birth cohort.</w:t>
      </w:r>
      <w:r w:rsidRPr="00751297">
        <w:t xml:space="preserve"> Am J Epidemiol, 2007. </w:t>
      </w:r>
      <w:r w:rsidRPr="00751297">
        <w:rPr>
          <w:b/>
        </w:rPr>
        <w:t>165</w:t>
      </w:r>
      <w:r w:rsidRPr="00751297">
        <w:t>(6): p. 617-24.</w:t>
      </w:r>
    </w:p>
    <w:p w14:paraId="4C454023" w14:textId="77777777" w:rsidR="00BB14A3" w:rsidRPr="00751297" w:rsidRDefault="00BB14A3" w:rsidP="00BB14A3">
      <w:pPr>
        <w:pStyle w:val="EndNoteBibliography"/>
        <w:ind w:left="720" w:hanging="720"/>
      </w:pPr>
      <w:r w:rsidRPr="00751297">
        <w:lastRenderedPageBreak/>
        <w:t>19.</w:t>
      </w:r>
      <w:r w:rsidRPr="00751297">
        <w:tab/>
        <w:t xml:space="preserve">Link, T.M., </w:t>
      </w:r>
      <w:r w:rsidRPr="00751297">
        <w:rPr>
          <w:i/>
        </w:rPr>
        <w:t>Osteoporosis imaging: state of the art and advanced imaging.</w:t>
      </w:r>
      <w:r w:rsidRPr="00751297">
        <w:t xml:space="preserve"> Radiology, 2012. </w:t>
      </w:r>
      <w:r w:rsidRPr="00751297">
        <w:rPr>
          <w:b/>
        </w:rPr>
        <w:t>263</w:t>
      </w:r>
      <w:r w:rsidRPr="00751297">
        <w:t>(1): p. 3-17.</w:t>
      </w:r>
    </w:p>
    <w:p w14:paraId="6051CC16" w14:textId="77777777" w:rsidR="00BB14A3" w:rsidRPr="00751297" w:rsidRDefault="00BB14A3" w:rsidP="00BB14A3">
      <w:pPr>
        <w:pStyle w:val="EndNoteBibliography"/>
        <w:ind w:left="720" w:hanging="720"/>
      </w:pPr>
      <w:r w:rsidRPr="00751297">
        <w:t>20.</w:t>
      </w:r>
      <w:r w:rsidRPr="00751297">
        <w:tab/>
        <w:t xml:space="preserve">Guglielmi, G., S. Muscarella, and A. Bazzocchi, </w:t>
      </w:r>
      <w:r w:rsidRPr="00751297">
        <w:rPr>
          <w:i/>
        </w:rPr>
        <w:t>Integrated imaging approach to osteoporosis: state-of-the-art review and update.</w:t>
      </w:r>
      <w:r w:rsidRPr="00751297">
        <w:t xml:space="preserve"> Radiographics, 2011. </w:t>
      </w:r>
      <w:r w:rsidRPr="00751297">
        <w:rPr>
          <w:b/>
        </w:rPr>
        <w:t>31</w:t>
      </w:r>
      <w:r w:rsidRPr="00751297">
        <w:t>(5): p. 1343-64.</w:t>
      </w:r>
    </w:p>
    <w:p w14:paraId="10E6D151" w14:textId="77777777" w:rsidR="00BB14A3" w:rsidRPr="00751297" w:rsidRDefault="00BB14A3" w:rsidP="00BB14A3">
      <w:pPr>
        <w:pStyle w:val="EndNoteBibliography"/>
        <w:ind w:left="720" w:hanging="720"/>
      </w:pPr>
      <w:r w:rsidRPr="00751297">
        <w:t>21.</w:t>
      </w:r>
      <w:r w:rsidRPr="00751297">
        <w:tab/>
        <w:t xml:space="preserve">Agatston, A.S., et al., </w:t>
      </w:r>
      <w:r w:rsidRPr="00751297">
        <w:rPr>
          <w:i/>
        </w:rPr>
        <w:t>Quantification of coronary artery calcium using ultrafast computed tomography.</w:t>
      </w:r>
      <w:r w:rsidRPr="00751297">
        <w:t xml:space="preserve"> J Am Coll Cardiol, 1990. </w:t>
      </w:r>
      <w:r w:rsidRPr="00751297">
        <w:rPr>
          <w:b/>
        </w:rPr>
        <w:t>15</w:t>
      </w:r>
      <w:r w:rsidRPr="00751297">
        <w:t>(4): p. 827-32.</w:t>
      </w:r>
    </w:p>
    <w:p w14:paraId="405D9CA2" w14:textId="77777777" w:rsidR="00BB14A3" w:rsidRPr="00751297" w:rsidRDefault="00BB14A3" w:rsidP="00BB14A3">
      <w:pPr>
        <w:pStyle w:val="EndNoteBibliography"/>
        <w:ind w:left="720" w:hanging="720"/>
      </w:pPr>
      <w:r w:rsidRPr="00751297">
        <w:t>22.</w:t>
      </w:r>
      <w:r w:rsidRPr="00751297">
        <w:tab/>
        <w:t xml:space="preserve">Sekikawa, A., et al., </w:t>
      </w:r>
      <w:r w:rsidRPr="00751297">
        <w:rPr>
          <w:i/>
        </w:rPr>
        <w:t>Marine-derived n-3 fatty acids and atherosclerosis in Japanese, Japanese-American, and white men: a cross-sectional study.</w:t>
      </w:r>
      <w:r w:rsidRPr="00751297">
        <w:t xml:space="preserve"> J Am Coll Cardiol, 2008. </w:t>
      </w:r>
      <w:r w:rsidRPr="00751297">
        <w:rPr>
          <w:b/>
        </w:rPr>
        <w:t>52</w:t>
      </w:r>
      <w:r w:rsidRPr="00751297">
        <w:t>(6): p. 417-24.</w:t>
      </w:r>
    </w:p>
    <w:p w14:paraId="6D716EFF" w14:textId="77777777" w:rsidR="00BB14A3" w:rsidRPr="00751297" w:rsidRDefault="00BB14A3" w:rsidP="00BB14A3">
      <w:pPr>
        <w:pStyle w:val="EndNoteBibliography"/>
        <w:ind w:left="720" w:hanging="720"/>
      </w:pPr>
      <w:r w:rsidRPr="00751297">
        <w:t>23.</w:t>
      </w:r>
      <w:r w:rsidRPr="00751297">
        <w:tab/>
        <w:t xml:space="preserve">Budoff, M.J., et al., </w:t>
      </w:r>
      <w:r w:rsidRPr="00751297">
        <w:rPr>
          <w:i/>
        </w:rPr>
        <w:t>Long-term prognosis associated with coronary calcification: observations from a registry of 25,253 patients.</w:t>
      </w:r>
      <w:r w:rsidRPr="00751297">
        <w:t xml:space="preserve"> J Am Coll Cardiol, 2007. </w:t>
      </w:r>
      <w:r w:rsidRPr="00751297">
        <w:rPr>
          <w:b/>
        </w:rPr>
        <w:t>49</w:t>
      </w:r>
      <w:r w:rsidRPr="00751297">
        <w:t>(18): p. 1860-70.</w:t>
      </w:r>
    </w:p>
    <w:p w14:paraId="445B29E2" w14:textId="77777777" w:rsidR="00BB14A3" w:rsidRPr="00751297" w:rsidRDefault="00BB14A3" w:rsidP="00BB14A3">
      <w:pPr>
        <w:pStyle w:val="EndNoteBibliography"/>
        <w:ind w:left="720" w:hanging="720"/>
      </w:pPr>
      <w:r w:rsidRPr="00751297">
        <w:t>24.</w:t>
      </w:r>
      <w:r w:rsidRPr="00751297">
        <w:tab/>
        <w:t xml:space="preserve">Sekikawa, A., et al., </w:t>
      </w:r>
      <w:r w:rsidRPr="00751297">
        <w:rPr>
          <w:i/>
        </w:rPr>
        <w:t>Long chain n-3 polyunsaturated fatty acids and incidence rate of coronary artery calcification in Japanese men in Japan and white men in the USA: population based prospective cohort study.</w:t>
      </w:r>
      <w:r w:rsidRPr="00751297">
        <w:t xml:space="preserve"> Heart, 2014. </w:t>
      </w:r>
      <w:r w:rsidRPr="00751297">
        <w:rPr>
          <w:b/>
        </w:rPr>
        <w:t>100</w:t>
      </w:r>
      <w:r w:rsidRPr="00751297">
        <w:t>(7): p. 569-73.</w:t>
      </w:r>
    </w:p>
    <w:p w14:paraId="07892C41" w14:textId="77777777" w:rsidR="00BB14A3" w:rsidRPr="00751297" w:rsidRDefault="00BB14A3" w:rsidP="00BB14A3">
      <w:pPr>
        <w:pStyle w:val="EndNoteBibliography"/>
        <w:ind w:left="720" w:hanging="720"/>
      </w:pPr>
      <w:r w:rsidRPr="00751297">
        <w:t>25.</w:t>
      </w:r>
      <w:r w:rsidRPr="00751297">
        <w:tab/>
        <w:t xml:space="preserve">Xu, R., et al., </w:t>
      </w:r>
      <w:r w:rsidRPr="00751297">
        <w:rPr>
          <w:i/>
        </w:rPr>
        <w:t>Association of coronary artery calcium with bone mineral density in postmenopausal women.</w:t>
      </w:r>
      <w:r w:rsidRPr="00751297">
        <w:t xml:space="preserve"> Coron Artery Dis, 2016. </w:t>
      </w:r>
      <w:r w:rsidRPr="00751297">
        <w:rPr>
          <w:b/>
        </w:rPr>
        <w:t>27</w:t>
      </w:r>
      <w:r w:rsidRPr="00751297">
        <w:t>(7): p. 586-91.</w:t>
      </w:r>
    </w:p>
    <w:p w14:paraId="4960F1B8" w14:textId="77777777" w:rsidR="00BB14A3" w:rsidRPr="00751297" w:rsidRDefault="00BB14A3" w:rsidP="00BB14A3">
      <w:pPr>
        <w:pStyle w:val="EndNoteBibliography"/>
        <w:ind w:left="720" w:hanging="720"/>
      </w:pPr>
      <w:r w:rsidRPr="00751297">
        <w:t>26.</w:t>
      </w:r>
      <w:r w:rsidRPr="00751297">
        <w:tab/>
        <w:t xml:space="preserve">Schulz, E., et al., </w:t>
      </w:r>
      <w:r w:rsidRPr="00751297">
        <w:rPr>
          <w:i/>
        </w:rPr>
        <w:t>Aortic calcification and the risk of osteoporosis and fractures.</w:t>
      </w:r>
      <w:r w:rsidRPr="00751297">
        <w:t xml:space="preserve"> J Clin Endocrinol Metab, 2004. </w:t>
      </w:r>
      <w:r w:rsidRPr="00751297">
        <w:rPr>
          <w:b/>
        </w:rPr>
        <w:t>89</w:t>
      </w:r>
      <w:r w:rsidRPr="00751297">
        <w:t>(9): p. 4246-53.</w:t>
      </w:r>
    </w:p>
    <w:p w14:paraId="154E0470" w14:textId="77777777" w:rsidR="00BB14A3" w:rsidRPr="00751297" w:rsidRDefault="00BB14A3" w:rsidP="00BB14A3">
      <w:pPr>
        <w:pStyle w:val="EndNoteBibliography"/>
        <w:ind w:left="720" w:hanging="720"/>
      </w:pPr>
      <w:r w:rsidRPr="00751297">
        <w:t>27.</w:t>
      </w:r>
      <w:r w:rsidRPr="00751297">
        <w:tab/>
        <w:t xml:space="preserve">Sage, A.P., Y. Tintut, and L.L. Demer, </w:t>
      </w:r>
      <w:r w:rsidRPr="00751297">
        <w:rPr>
          <w:i/>
        </w:rPr>
        <w:t>Regulatory mechanisms in vascular calcification.</w:t>
      </w:r>
      <w:r w:rsidRPr="00751297">
        <w:t xml:space="preserve"> Nat Rev Cardiol, 2010. </w:t>
      </w:r>
      <w:r w:rsidRPr="00751297">
        <w:rPr>
          <w:b/>
        </w:rPr>
        <w:t>7</w:t>
      </w:r>
      <w:r w:rsidRPr="00751297">
        <w:t>(9): p. 528-36.</w:t>
      </w:r>
    </w:p>
    <w:p w14:paraId="27B926A7" w14:textId="77777777" w:rsidR="00BB14A3" w:rsidRPr="00751297" w:rsidRDefault="00BB14A3" w:rsidP="00BB14A3">
      <w:pPr>
        <w:pStyle w:val="EndNoteBibliography"/>
        <w:ind w:left="720" w:hanging="720"/>
      </w:pPr>
      <w:r w:rsidRPr="00751297">
        <w:t>28.</w:t>
      </w:r>
      <w:r w:rsidRPr="00751297">
        <w:tab/>
        <w:t xml:space="preserve">Libby, P., et al., </w:t>
      </w:r>
      <w:r w:rsidRPr="00751297">
        <w:rPr>
          <w:i/>
        </w:rPr>
        <w:t>Inflammation in atherosclerosis: transition from theory to practice.</w:t>
      </w:r>
      <w:r w:rsidRPr="00751297">
        <w:t xml:space="preserve"> Circ J, 2010. </w:t>
      </w:r>
      <w:r w:rsidRPr="00751297">
        <w:rPr>
          <w:b/>
        </w:rPr>
        <w:t>74</w:t>
      </w:r>
      <w:r w:rsidRPr="00751297">
        <w:t>(2): p. 213-20.</w:t>
      </w:r>
    </w:p>
    <w:p w14:paraId="6D4B1FFD" w14:textId="77777777" w:rsidR="00BB14A3" w:rsidRPr="00751297" w:rsidRDefault="00BB14A3" w:rsidP="00BB14A3">
      <w:pPr>
        <w:pStyle w:val="EndNoteBibliography"/>
        <w:ind w:left="720" w:hanging="720"/>
      </w:pPr>
      <w:r w:rsidRPr="00751297">
        <w:t>29.</w:t>
      </w:r>
      <w:r w:rsidRPr="00751297">
        <w:tab/>
        <w:t xml:space="preserve">Shao, J.S., et al., </w:t>
      </w:r>
      <w:r w:rsidRPr="00751297">
        <w:rPr>
          <w:i/>
        </w:rPr>
        <w:t>Inflammation and the osteogenic regulation of vascular calcification: a review and perspective.</w:t>
      </w:r>
      <w:r w:rsidRPr="00751297">
        <w:t xml:space="preserve"> Hypertension, 2010. </w:t>
      </w:r>
      <w:r w:rsidRPr="00751297">
        <w:rPr>
          <w:b/>
        </w:rPr>
        <w:t>55</w:t>
      </w:r>
      <w:r w:rsidRPr="00751297">
        <w:t>(3): p. 579-92.</w:t>
      </w:r>
    </w:p>
    <w:p w14:paraId="704A78CD" w14:textId="77777777" w:rsidR="00BB14A3" w:rsidRPr="00751297" w:rsidRDefault="00BB14A3" w:rsidP="00BB14A3">
      <w:pPr>
        <w:pStyle w:val="EndNoteBibliography"/>
        <w:ind w:left="720" w:hanging="720"/>
      </w:pPr>
      <w:r w:rsidRPr="00751297">
        <w:t>30.</w:t>
      </w:r>
      <w:r w:rsidRPr="00751297">
        <w:tab/>
        <w:t xml:space="preserve">Laroche, M., et al., </w:t>
      </w:r>
      <w:r w:rsidRPr="00751297">
        <w:rPr>
          <w:i/>
        </w:rPr>
        <w:t>Osteoporosis and ischemic cardiovascular disease.</w:t>
      </w:r>
      <w:r w:rsidRPr="00751297">
        <w:t xml:space="preserve"> Joint Bone Spine, 2017. </w:t>
      </w:r>
      <w:r w:rsidRPr="00751297">
        <w:rPr>
          <w:b/>
        </w:rPr>
        <w:t>84</w:t>
      </w:r>
      <w:r w:rsidRPr="00751297">
        <w:t>(4): p. 427-432.</w:t>
      </w:r>
    </w:p>
    <w:p w14:paraId="24015341" w14:textId="77777777" w:rsidR="00BB14A3" w:rsidRPr="00751297" w:rsidRDefault="00BB14A3" w:rsidP="00BB14A3">
      <w:pPr>
        <w:pStyle w:val="EndNoteBibliography"/>
        <w:ind w:left="720" w:hanging="720"/>
      </w:pPr>
      <w:r w:rsidRPr="00751297">
        <w:t>31.</w:t>
      </w:r>
      <w:r w:rsidRPr="00751297">
        <w:tab/>
        <w:t xml:space="preserve">Libby, P., </w:t>
      </w:r>
      <w:r w:rsidRPr="00751297">
        <w:rPr>
          <w:i/>
        </w:rPr>
        <w:t>Inflammation in atherosclerosis.</w:t>
      </w:r>
      <w:r w:rsidRPr="00751297">
        <w:t xml:space="preserve"> Nature, 2002. </w:t>
      </w:r>
      <w:r w:rsidRPr="00751297">
        <w:rPr>
          <w:b/>
        </w:rPr>
        <w:t>420</w:t>
      </w:r>
      <w:r w:rsidRPr="00751297">
        <w:t>(6917): p. 868-74.</w:t>
      </w:r>
    </w:p>
    <w:p w14:paraId="427937BF" w14:textId="77777777" w:rsidR="00BB14A3" w:rsidRPr="00751297" w:rsidRDefault="00BB14A3" w:rsidP="00BB14A3">
      <w:pPr>
        <w:pStyle w:val="EndNoteBibliography"/>
        <w:ind w:left="720" w:hanging="720"/>
      </w:pPr>
      <w:r w:rsidRPr="00751297">
        <w:t>32.</w:t>
      </w:r>
      <w:r w:rsidRPr="00751297">
        <w:tab/>
        <w:t xml:space="preserve">Zaidi, M., </w:t>
      </w:r>
      <w:r w:rsidRPr="00751297">
        <w:rPr>
          <w:i/>
        </w:rPr>
        <w:t>Skeletal remodeling in health and disease.</w:t>
      </w:r>
      <w:r w:rsidRPr="00751297">
        <w:t xml:space="preserve"> Nat Med, 2007. </w:t>
      </w:r>
      <w:r w:rsidRPr="00751297">
        <w:rPr>
          <w:b/>
        </w:rPr>
        <w:t>13</w:t>
      </w:r>
      <w:r w:rsidRPr="00751297">
        <w:t>(7): p. 791-801.</w:t>
      </w:r>
    </w:p>
    <w:p w14:paraId="6DA64A51" w14:textId="77777777" w:rsidR="00BB14A3" w:rsidRPr="00751297" w:rsidRDefault="00BB14A3" w:rsidP="00BB14A3">
      <w:pPr>
        <w:pStyle w:val="EndNoteBibliography"/>
        <w:ind w:left="720" w:hanging="720"/>
      </w:pPr>
      <w:r w:rsidRPr="00751297">
        <w:t>33.</w:t>
      </w:r>
      <w:r w:rsidRPr="00751297">
        <w:tab/>
        <w:t xml:space="preserve">Deckers, M.M., et al., </w:t>
      </w:r>
      <w:r w:rsidRPr="00751297">
        <w:rPr>
          <w:i/>
        </w:rPr>
        <w:t>Expression of vascular endothelial growth factors and their receptors during osteoblast differentiation.</w:t>
      </w:r>
      <w:r w:rsidRPr="00751297">
        <w:t xml:space="preserve"> Endocrinology, 2000. </w:t>
      </w:r>
      <w:r w:rsidRPr="00751297">
        <w:rPr>
          <w:b/>
        </w:rPr>
        <w:t>141</w:t>
      </w:r>
      <w:r w:rsidRPr="00751297">
        <w:t>(5): p. 1667-74.</w:t>
      </w:r>
    </w:p>
    <w:p w14:paraId="5F2DC97E" w14:textId="77777777" w:rsidR="00BB14A3" w:rsidRPr="00751297" w:rsidRDefault="00BB14A3" w:rsidP="00BB14A3">
      <w:pPr>
        <w:pStyle w:val="EndNoteBibliography"/>
        <w:ind w:left="720" w:hanging="720"/>
      </w:pPr>
      <w:r w:rsidRPr="00751297">
        <w:t>34.</w:t>
      </w:r>
      <w:r w:rsidRPr="00751297">
        <w:tab/>
        <w:t xml:space="preserve">Parhami, F., et al., </w:t>
      </w:r>
      <w:r w:rsidRPr="00751297">
        <w:rPr>
          <w:i/>
        </w:rPr>
        <w:t>Lipid oxidation products have opposite effects on calcifying vascular cell and bone cell differentiation. A possible explanation for the paradox of arterial calcification in osteoporotic patients.</w:t>
      </w:r>
      <w:r w:rsidRPr="00751297">
        <w:t xml:space="preserve"> Arterioscler Thromb Vasc Biol, 1997. </w:t>
      </w:r>
      <w:r w:rsidRPr="00751297">
        <w:rPr>
          <w:b/>
        </w:rPr>
        <w:t>17</w:t>
      </w:r>
      <w:r w:rsidRPr="00751297">
        <w:t>(4): p. 680-7.</w:t>
      </w:r>
    </w:p>
    <w:p w14:paraId="2CADC2B9" w14:textId="77777777" w:rsidR="00BB14A3" w:rsidRPr="00751297" w:rsidRDefault="00BB14A3" w:rsidP="00BB14A3">
      <w:pPr>
        <w:pStyle w:val="EndNoteBibliography"/>
        <w:ind w:left="720" w:hanging="720"/>
      </w:pPr>
      <w:r w:rsidRPr="00751297">
        <w:t>35.</w:t>
      </w:r>
      <w:r w:rsidRPr="00751297">
        <w:tab/>
        <w:t xml:space="preserve">Szekanecz, Z., et al., </w:t>
      </w:r>
      <w:r w:rsidRPr="00751297">
        <w:rPr>
          <w:i/>
        </w:rPr>
        <w:t>Common mechanisms and holistic care in atherosclerosis and osteoporosis.</w:t>
      </w:r>
      <w:r w:rsidRPr="00751297">
        <w:t xml:space="preserve"> Arthritis Res Ther, 2019. </w:t>
      </w:r>
      <w:r w:rsidRPr="00751297">
        <w:rPr>
          <w:b/>
        </w:rPr>
        <w:t>21</w:t>
      </w:r>
      <w:r w:rsidRPr="00751297">
        <w:t>(1): p. 15.</w:t>
      </w:r>
    </w:p>
    <w:p w14:paraId="45A6BE9A" w14:textId="77777777" w:rsidR="00BB14A3" w:rsidRPr="00751297" w:rsidRDefault="00BB14A3" w:rsidP="00BB14A3">
      <w:pPr>
        <w:pStyle w:val="EndNoteBibliography"/>
        <w:ind w:left="720" w:hanging="720"/>
      </w:pPr>
      <w:r w:rsidRPr="00751297">
        <w:t>36.</w:t>
      </w:r>
      <w:r w:rsidRPr="00751297">
        <w:tab/>
        <w:t xml:space="preserve">Lampropoulos, C.E., I. Papaioannou, and D.P. D'Cruz, </w:t>
      </w:r>
      <w:r w:rsidRPr="00751297">
        <w:rPr>
          <w:i/>
        </w:rPr>
        <w:t>Osteoporosis--a risk factor for cardiovascular disease?</w:t>
      </w:r>
      <w:r w:rsidRPr="00751297">
        <w:t xml:space="preserve"> Nat Rev Rheumatol, 2012. </w:t>
      </w:r>
      <w:r w:rsidRPr="00751297">
        <w:rPr>
          <w:b/>
        </w:rPr>
        <w:t>8</w:t>
      </w:r>
      <w:r w:rsidRPr="00751297">
        <w:t>(10): p. 587-98.</w:t>
      </w:r>
    </w:p>
    <w:p w14:paraId="0EFDFEDA" w14:textId="23E8BD51" w:rsidR="00F53DF6" w:rsidRPr="00751297" w:rsidRDefault="00925256" w:rsidP="00F53DF6">
      <w:pPr>
        <w:pStyle w:val="BibliographyEntry"/>
      </w:pPr>
      <w:r w:rsidRPr="00751297">
        <w:fldChar w:fldCharType="end"/>
      </w:r>
    </w:p>
    <w:sectPr w:rsidR="00F53DF6" w:rsidRPr="00751297"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8020E" w14:textId="77777777" w:rsidR="003D4BFC" w:rsidRDefault="003D4BFC">
      <w:r>
        <w:separator/>
      </w:r>
    </w:p>
  </w:endnote>
  <w:endnote w:type="continuationSeparator" w:id="0">
    <w:p w14:paraId="3BDA038B" w14:textId="77777777" w:rsidR="003D4BFC" w:rsidRDefault="003D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7D9D" w14:textId="77777777" w:rsidR="00AD253D" w:rsidRDefault="00AD253D"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43B0" w14:textId="77777777" w:rsidR="00AD253D" w:rsidRDefault="00AD253D"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9EE7" w14:textId="2D145273" w:rsidR="00AD253D" w:rsidRDefault="00AD253D" w:rsidP="006B1124">
    <w:pPr>
      <w:tabs>
        <w:tab w:val="center" w:pos="4680"/>
      </w:tabs>
      <w:ind w:firstLine="0"/>
    </w:pPr>
    <w:r>
      <w:tab/>
    </w:r>
    <w:r>
      <w:fldChar w:fldCharType="begin"/>
    </w:r>
    <w:r>
      <w:instrText xml:space="preserve"> PAGE </w:instrText>
    </w:r>
    <w:r>
      <w:fldChar w:fldCharType="separate"/>
    </w:r>
    <w:r w:rsidR="00EC3EE7">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FB3C" w14:textId="77777777" w:rsidR="003D4BFC" w:rsidRDefault="003D4BFC">
      <w:r>
        <w:separator/>
      </w:r>
    </w:p>
  </w:footnote>
  <w:footnote w:type="continuationSeparator" w:id="0">
    <w:p w14:paraId="3E623A23" w14:textId="77777777" w:rsidR="003D4BFC" w:rsidRDefault="003D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5990" w14:textId="77777777" w:rsidR="00AD253D" w:rsidRPr="00932701" w:rsidRDefault="00AD253D"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1FEC1B90"/>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val="0"/>
        <w:i w:val="0"/>
        <w:sz w:val="24"/>
        <w:szCs w:val="24"/>
      </w:rPr>
    </w:lvl>
    <w:lvl w:ilvl="3">
      <w:start w:val="1"/>
      <w:numFmt w:val="decimal"/>
      <w:pStyle w:val="Heading4"/>
      <w:suff w:val="space"/>
      <w:lvlText w:val="%1.%2.%3.%4"/>
      <w:lvlJc w:val="left"/>
      <w:pPr>
        <w:ind w:left="4824" w:hanging="1728"/>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95xtstz0edzne5z9up0tac5zap9srraz0a&quot;&gt;BMD and CAC&lt;record-ids&gt;&lt;item&gt;1&lt;/item&gt;&lt;item&gt;3&lt;/item&gt;&lt;item&gt;4&lt;/item&gt;&lt;item&gt;11&lt;/item&gt;&lt;item&gt;12&lt;/item&gt;&lt;item&gt;13&lt;/item&gt;&lt;item&gt;14&lt;/item&gt;&lt;item&gt;15&lt;/item&gt;&lt;item&gt;16&lt;/item&gt;&lt;item&gt;17&lt;/item&gt;&lt;item&gt;18&lt;/item&gt;&lt;item&gt;22&lt;/item&gt;&lt;item&gt;23&lt;/item&gt;&lt;item&gt;26&lt;/item&gt;&lt;item&gt;27&lt;/item&gt;&lt;item&gt;29&lt;/item&gt;&lt;item&gt;30&lt;/item&gt;&lt;item&gt;33&lt;/item&gt;&lt;item&gt;37&lt;/item&gt;&lt;item&gt;40&lt;/item&gt;&lt;item&gt;42&lt;/item&gt;&lt;item&gt;43&lt;/item&gt;&lt;item&gt;44&lt;/item&gt;&lt;item&gt;45&lt;/item&gt;&lt;item&gt;48&lt;/item&gt;&lt;item&gt;50&lt;/item&gt;&lt;item&gt;51&lt;/item&gt;&lt;item&gt;52&lt;/item&gt;&lt;item&gt;53&lt;/item&gt;&lt;item&gt;54&lt;/item&gt;&lt;item&gt;55&lt;/item&gt;&lt;/record-ids&gt;&lt;/item&gt;&lt;/Libraries&gt;"/>
  </w:docVars>
  <w:rsids>
    <w:rsidRoot w:val="008A4541"/>
    <w:rsid w:val="000003E7"/>
    <w:rsid w:val="00000C51"/>
    <w:rsid w:val="00001B6F"/>
    <w:rsid w:val="00001C37"/>
    <w:rsid w:val="0000327E"/>
    <w:rsid w:val="000069A9"/>
    <w:rsid w:val="00006A64"/>
    <w:rsid w:val="00006FC6"/>
    <w:rsid w:val="00007079"/>
    <w:rsid w:val="00007585"/>
    <w:rsid w:val="0001174D"/>
    <w:rsid w:val="00013748"/>
    <w:rsid w:val="0001389A"/>
    <w:rsid w:val="00013995"/>
    <w:rsid w:val="000159BC"/>
    <w:rsid w:val="0001649C"/>
    <w:rsid w:val="00016B98"/>
    <w:rsid w:val="00016CBE"/>
    <w:rsid w:val="00016E81"/>
    <w:rsid w:val="00017EC4"/>
    <w:rsid w:val="00020691"/>
    <w:rsid w:val="00020E41"/>
    <w:rsid w:val="0002247B"/>
    <w:rsid w:val="00023CD1"/>
    <w:rsid w:val="0002588C"/>
    <w:rsid w:val="00026E3B"/>
    <w:rsid w:val="00031B5A"/>
    <w:rsid w:val="00033AB6"/>
    <w:rsid w:val="00033C12"/>
    <w:rsid w:val="0003423C"/>
    <w:rsid w:val="000354A1"/>
    <w:rsid w:val="00035D1E"/>
    <w:rsid w:val="00036776"/>
    <w:rsid w:val="0003682D"/>
    <w:rsid w:val="00037320"/>
    <w:rsid w:val="00037CEE"/>
    <w:rsid w:val="00040C71"/>
    <w:rsid w:val="000420A8"/>
    <w:rsid w:val="000424F8"/>
    <w:rsid w:val="00043112"/>
    <w:rsid w:val="00044795"/>
    <w:rsid w:val="00044A60"/>
    <w:rsid w:val="00046A8D"/>
    <w:rsid w:val="000503AD"/>
    <w:rsid w:val="00050C39"/>
    <w:rsid w:val="00050F09"/>
    <w:rsid w:val="00051630"/>
    <w:rsid w:val="000536C7"/>
    <w:rsid w:val="00053713"/>
    <w:rsid w:val="0005395E"/>
    <w:rsid w:val="000559A9"/>
    <w:rsid w:val="00055DBD"/>
    <w:rsid w:val="00056EC8"/>
    <w:rsid w:val="00060CF9"/>
    <w:rsid w:val="000619A9"/>
    <w:rsid w:val="00062D9E"/>
    <w:rsid w:val="0006325A"/>
    <w:rsid w:val="000635D4"/>
    <w:rsid w:val="00064169"/>
    <w:rsid w:val="000646BD"/>
    <w:rsid w:val="00067131"/>
    <w:rsid w:val="000673B8"/>
    <w:rsid w:val="00067551"/>
    <w:rsid w:val="00070B2E"/>
    <w:rsid w:val="00070E16"/>
    <w:rsid w:val="00071142"/>
    <w:rsid w:val="000712FE"/>
    <w:rsid w:val="0007170D"/>
    <w:rsid w:val="00072338"/>
    <w:rsid w:val="0007265A"/>
    <w:rsid w:val="000744F4"/>
    <w:rsid w:val="00074AD7"/>
    <w:rsid w:val="00075E1F"/>
    <w:rsid w:val="000771E3"/>
    <w:rsid w:val="00077850"/>
    <w:rsid w:val="00080479"/>
    <w:rsid w:val="00080B0C"/>
    <w:rsid w:val="00080E5E"/>
    <w:rsid w:val="00081E88"/>
    <w:rsid w:val="000854F3"/>
    <w:rsid w:val="00086364"/>
    <w:rsid w:val="00090E7F"/>
    <w:rsid w:val="00091474"/>
    <w:rsid w:val="00091A18"/>
    <w:rsid w:val="00092724"/>
    <w:rsid w:val="000927D7"/>
    <w:rsid w:val="00093311"/>
    <w:rsid w:val="00093BE5"/>
    <w:rsid w:val="000947AF"/>
    <w:rsid w:val="000A14ED"/>
    <w:rsid w:val="000A36F9"/>
    <w:rsid w:val="000A3D2B"/>
    <w:rsid w:val="000B00BF"/>
    <w:rsid w:val="000B0D93"/>
    <w:rsid w:val="000B2C56"/>
    <w:rsid w:val="000B5E0F"/>
    <w:rsid w:val="000B716F"/>
    <w:rsid w:val="000C0539"/>
    <w:rsid w:val="000C090F"/>
    <w:rsid w:val="000C122C"/>
    <w:rsid w:val="000C391F"/>
    <w:rsid w:val="000C4BF5"/>
    <w:rsid w:val="000C6270"/>
    <w:rsid w:val="000C6A0C"/>
    <w:rsid w:val="000C7612"/>
    <w:rsid w:val="000D0D58"/>
    <w:rsid w:val="000D2B3F"/>
    <w:rsid w:val="000D2F39"/>
    <w:rsid w:val="000D738B"/>
    <w:rsid w:val="000E05B4"/>
    <w:rsid w:val="000E0631"/>
    <w:rsid w:val="000E11CA"/>
    <w:rsid w:val="000E14B9"/>
    <w:rsid w:val="000E50CB"/>
    <w:rsid w:val="000E5602"/>
    <w:rsid w:val="000E6FDD"/>
    <w:rsid w:val="000F0B74"/>
    <w:rsid w:val="000F2BCC"/>
    <w:rsid w:val="000F5DBB"/>
    <w:rsid w:val="000F6634"/>
    <w:rsid w:val="000F7B1B"/>
    <w:rsid w:val="00100CBF"/>
    <w:rsid w:val="001011E2"/>
    <w:rsid w:val="00102B86"/>
    <w:rsid w:val="001043E9"/>
    <w:rsid w:val="00110A1C"/>
    <w:rsid w:val="001123A5"/>
    <w:rsid w:val="00113F89"/>
    <w:rsid w:val="0011586E"/>
    <w:rsid w:val="00115A8D"/>
    <w:rsid w:val="0011612C"/>
    <w:rsid w:val="00116409"/>
    <w:rsid w:val="0011645E"/>
    <w:rsid w:val="0011747E"/>
    <w:rsid w:val="00120CF8"/>
    <w:rsid w:val="0012127B"/>
    <w:rsid w:val="001240CD"/>
    <w:rsid w:val="001241B2"/>
    <w:rsid w:val="001241F6"/>
    <w:rsid w:val="00124909"/>
    <w:rsid w:val="00124FDC"/>
    <w:rsid w:val="001256D4"/>
    <w:rsid w:val="00126A27"/>
    <w:rsid w:val="00127CB1"/>
    <w:rsid w:val="0013043E"/>
    <w:rsid w:val="00130B6B"/>
    <w:rsid w:val="001324BC"/>
    <w:rsid w:val="00132C18"/>
    <w:rsid w:val="00134695"/>
    <w:rsid w:val="00135465"/>
    <w:rsid w:val="00135DDB"/>
    <w:rsid w:val="00135E50"/>
    <w:rsid w:val="001363C6"/>
    <w:rsid w:val="00140255"/>
    <w:rsid w:val="00142782"/>
    <w:rsid w:val="00143B76"/>
    <w:rsid w:val="001452EE"/>
    <w:rsid w:val="001456D9"/>
    <w:rsid w:val="00145850"/>
    <w:rsid w:val="00145C5F"/>
    <w:rsid w:val="00145CEB"/>
    <w:rsid w:val="00146911"/>
    <w:rsid w:val="00147BE6"/>
    <w:rsid w:val="001506B6"/>
    <w:rsid w:val="00150EF7"/>
    <w:rsid w:val="00150EFE"/>
    <w:rsid w:val="0015235B"/>
    <w:rsid w:val="00152491"/>
    <w:rsid w:val="0015288C"/>
    <w:rsid w:val="001541F9"/>
    <w:rsid w:val="001542A6"/>
    <w:rsid w:val="00154E2F"/>
    <w:rsid w:val="00155399"/>
    <w:rsid w:val="001556CB"/>
    <w:rsid w:val="00155A1B"/>
    <w:rsid w:val="00156F81"/>
    <w:rsid w:val="00157166"/>
    <w:rsid w:val="0016252F"/>
    <w:rsid w:val="00162772"/>
    <w:rsid w:val="00163E2F"/>
    <w:rsid w:val="0016572C"/>
    <w:rsid w:val="00167339"/>
    <w:rsid w:val="00171CB2"/>
    <w:rsid w:val="0017344B"/>
    <w:rsid w:val="00173C8E"/>
    <w:rsid w:val="00174952"/>
    <w:rsid w:val="001758FF"/>
    <w:rsid w:val="00176D2C"/>
    <w:rsid w:val="00177093"/>
    <w:rsid w:val="001774B7"/>
    <w:rsid w:val="001800F8"/>
    <w:rsid w:val="00184C9B"/>
    <w:rsid w:val="0018508C"/>
    <w:rsid w:val="00186AB9"/>
    <w:rsid w:val="00186B52"/>
    <w:rsid w:val="00190389"/>
    <w:rsid w:val="00190BDF"/>
    <w:rsid w:val="0019237B"/>
    <w:rsid w:val="0019292F"/>
    <w:rsid w:val="00193C57"/>
    <w:rsid w:val="00193ED4"/>
    <w:rsid w:val="00195F8E"/>
    <w:rsid w:val="00197B8C"/>
    <w:rsid w:val="001A19F5"/>
    <w:rsid w:val="001A2B1D"/>
    <w:rsid w:val="001A2CB1"/>
    <w:rsid w:val="001A3DA4"/>
    <w:rsid w:val="001A4910"/>
    <w:rsid w:val="001A4DB8"/>
    <w:rsid w:val="001A59DA"/>
    <w:rsid w:val="001A5B53"/>
    <w:rsid w:val="001A5F29"/>
    <w:rsid w:val="001A7E29"/>
    <w:rsid w:val="001B0957"/>
    <w:rsid w:val="001B12AB"/>
    <w:rsid w:val="001B13BC"/>
    <w:rsid w:val="001B1A39"/>
    <w:rsid w:val="001B2B29"/>
    <w:rsid w:val="001B2B71"/>
    <w:rsid w:val="001B32B7"/>
    <w:rsid w:val="001B3D5B"/>
    <w:rsid w:val="001B3EF2"/>
    <w:rsid w:val="001C134A"/>
    <w:rsid w:val="001C1C2F"/>
    <w:rsid w:val="001C290F"/>
    <w:rsid w:val="001C5026"/>
    <w:rsid w:val="001C58A8"/>
    <w:rsid w:val="001C62F5"/>
    <w:rsid w:val="001C7CDC"/>
    <w:rsid w:val="001D0804"/>
    <w:rsid w:val="001D3F1D"/>
    <w:rsid w:val="001D414C"/>
    <w:rsid w:val="001D4B8A"/>
    <w:rsid w:val="001D5A1B"/>
    <w:rsid w:val="001E0DE9"/>
    <w:rsid w:val="001E0FC2"/>
    <w:rsid w:val="001E2C60"/>
    <w:rsid w:val="001E33E8"/>
    <w:rsid w:val="001E3C3B"/>
    <w:rsid w:val="001E61D6"/>
    <w:rsid w:val="001E6422"/>
    <w:rsid w:val="001E64D5"/>
    <w:rsid w:val="001E74DF"/>
    <w:rsid w:val="001E7BFC"/>
    <w:rsid w:val="001F1245"/>
    <w:rsid w:val="001F3645"/>
    <w:rsid w:val="001F37EF"/>
    <w:rsid w:val="001F3C64"/>
    <w:rsid w:val="001F697A"/>
    <w:rsid w:val="001F6FB7"/>
    <w:rsid w:val="001F7214"/>
    <w:rsid w:val="001F737F"/>
    <w:rsid w:val="001F7BC3"/>
    <w:rsid w:val="00200B2E"/>
    <w:rsid w:val="00200D90"/>
    <w:rsid w:val="0020114B"/>
    <w:rsid w:val="0020142A"/>
    <w:rsid w:val="00201784"/>
    <w:rsid w:val="00201BD7"/>
    <w:rsid w:val="0020204B"/>
    <w:rsid w:val="002026ED"/>
    <w:rsid w:val="00202F26"/>
    <w:rsid w:val="00205522"/>
    <w:rsid w:val="00205612"/>
    <w:rsid w:val="002060D7"/>
    <w:rsid w:val="00207336"/>
    <w:rsid w:val="00207D61"/>
    <w:rsid w:val="00211A67"/>
    <w:rsid w:val="00211F66"/>
    <w:rsid w:val="0021216E"/>
    <w:rsid w:val="002132EE"/>
    <w:rsid w:val="00215B1B"/>
    <w:rsid w:val="002162DE"/>
    <w:rsid w:val="00216F7D"/>
    <w:rsid w:val="002171F4"/>
    <w:rsid w:val="00217225"/>
    <w:rsid w:val="00217E18"/>
    <w:rsid w:val="002201A8"/>
    <w:rsid w:val="00223ABF"/>
    <w:rsid w:val="00224419"/>
    <w:rsid w:val="002257A3"/>
    <w:rsid w:val="00225AB6"/>
    <w:rsid w:val="00225D48"/>
    <w:rsid w:val="00226794"/>
    <w:rsid w:val="00227A5A"/>
    <w:rsid w:val="0023139B"/>
    <w:rsid w:val="00232298"/>
    <w:rsid w:val="002327F0"/>
    <w:rsid w:val="002330D4"/>
    <w:rsid w:val="002342FB"/>
    <w:rsid w:val="0023765C"/>
    <w:rsid w:val="0024005F"/>
    <w:rsid w:val="00241F1A"/>
    <w:rsid w:val="002448A7"/>
    <w:rsid w:val="00246829"/>
    <w:rsid w:val="00246A51"/>
    <w:rsid w:val="00246B02"/>
    <w:rsid w:val="00247793"/>
    <w:rsid w:val="002478C1"/>
    <w:rsid w:val="00247EA5"/>
    <w:rsid w:val="002500D2"/>
    <w:rsid w:val="0025093C"/>
    <w:rsid w:val="00250E00"/>
    <w:rsid w:val="00251457"/>
    <w:rsid w:val="0025185A"/>
    <w:rsid w:val="0025197D"/>
    <w:rsid w:val="00251EE8"/>
    <w:rsid w:val="00255079"/>
    <w:rsid w:val="0025581B"/>
    <w:rsid w:val="00255DE3"/>
    <w:rsid w:val="00256626"/>
    <w:rsid w:val="00257B93"/>
    <w:rsid w:val="002606FF"/>
    <w:rsid w:val="00260D74"/>
    <w:rsid w:val="00261153"/>
    <w:rsid w:val="00262B75"/>
    <w:rsid w:val="00264273"/>
    <w:rsid w:val="00264B48"/>
    <w:rsid w:val="0026545D"/>
    <w:rsid w:val="00265D59"/>
    <w:rsid w:val="00266AFE"/>
    <w:rsid w:val="00267158"/>
    <w:rsid w:val="002677A7"/>
    <w:rsid w:val="00267C0A"/>
    <w:rsid w:val="0027035A"/>
    <w:rsid w:val="002706BA"/>
    <w:rsid w:val="002717FE"/>
    <w:rsid w:val="00271C20"/>
    <w:rsid w:val="002722A1"/>
    <w:rsid w:val="002722FC"/>
    <w:rsid w:val="002729DC"/>
    <w:rsid w:val="00273E8F"/>
    <w:rsid w:val="002746DE"/>
    <w:rsid w:val="00274C06"/>
    <w:rsid w:val="00275412"/>
    <w:rsid w:val="00275E9A"/>
    <w:rsid w:val="00276006"/>
    <w:rsid w:val="00276962"/>
    <w:rsid w:val="00276E7E"/>
    <w:rsid w:val="002774D5"/>
    <w:rsid w:val="00281151"/>
    <w:rsid w:val="0028133F"/>
    <w:rsid w:val="00281CE0"/>
    <w:rsid w:val="00281E1B"/>
    <w:rsid w:val="002864D9"/>
    <w:rsid w:val="0028782F"/>
    <w:rsid w:val="0029195C"/>
    <w:rsid w:val="002931B5"/>
    <w:rsid w:val="002957AF"/>
    <w:rsid w:val="00296778"/>
    <w:rsid w:val="002A0529"/>
    <w:rsid w:val="002A1E1A"/>
    <w:rsid w:val="002A4659"/>
    <w:rsid w:val="002A46EC"/>
    <w:rsid w:val="002A514F"/>
    <w:rsid w:val="002A78B2"/>
    <w:rsid w:val="002A7B42"/>
    <w:rsid w:val="002B1731"/>
    <w:rsid w:val="002B39CD"/>
    <w:rsid w:val="002B3E8D"/>
    <w:rsid w:val="002B3FA6"/>
    <w:rsid w:val="002B41A8"/>
    <w:rsid w:val="002B445A"/>
    <w:rsid w:val="002B4651"/>
    <w:rsid w:val="002B46FE"/>
    <w:rsid w:val="002B519C"/>
    <w:rsid w:val="002B52C1"/>
    <w:rsid w:val="002B6160"/>
    <w:rsid w:val="002B6940"/>
    <w:rsid w:val="002B6A28"/>
    <w:rsid w:val="002B7089"/>
    <w:rsid w:val="002B7E8D"/>
    <w:rsid w:val="002C09FD"/>
    <w:rsid w:val="002C16A2"/>
    <w:rsid w:val="002C1E50"/>
    <w:rsid w:val="002C2755"/>
    <w:rsid w:val="002C2ACA"/>
    <w:rsid w:val="002C3297"/>
    <w:rsid w:val="002C35A7"/>
    <w:rsid w:val="002C4DAB"/>
    <w:rsid w:val="002C5190"/>
    <w:rsid w:val="002C5662"/>
    <w:rsid w:val="002C61ED"/>
    <w:rsid w:val="002C7D51"/>
    <w:rsid w:val="002D0069"/>
    <w:rsid w:val="002D01B1"/>
    <w:rsid w:val="002D0750"/>
    <w:rsid w:val="002D079F"/>
    <w:rsid w:val="002D11E0"/>
    <w:rsid w:val="002D130A"/>
    <w:rsid w:val="002D16B2"/>
    <w:rsid w:val="002D16FC"/>
    <w:rsid w:val="002D1A43"/>
    <w:rsid w:val="002D1CAC"/>
    <w:rsid w:val="002D3033"/>
    <w:rsid w:val="002D327D"/>
    <w:rsid w:val="002D3418"/>
    <w:rsid w:val="002D3533"/>
    <w:rsid w:val="002D3726"/>
    <w:rsid w:val="002D37AA"/>
    <w:rsid w:val="002D3AA7"/>
    <w:rsid w:val="002D44B8"/>
    <w:rsid w:val="002D49DC"/>
    <w:rsid w:val="002D697D"/>
    <w:rsid w:val="002D7E04"/>
    <w:rsid w:val="002E00B3"/>
    <w:rsid w:val="002E0C1B"/>
    <w:rsid w:val="002E1079"/>
    <w:rsid w:val="002E2008"/>
    <w:rsid w:val="002E3914"/>
    <w:rsid w:val="002E40E7"/>
    <w:rsid w:val="002E40F9"/>
    <w:rsid w:val="002E5542"/>
    <w:rsid w:val="002E5DB8"/>
    <w:rsid w:val="002E5FF1"/>
    <w:rsid w:val="002E7349"/>
    <w:rsid w:val="002F0760"/>
    <w:rsid w:val="002F0F68"/>
    <w:rsid w:val="002F24BB"/>
    <w:rsid w:val="002F5BD0"/>
    <w:rsid w:val="00301E10"/>
    <w:rsid w:val="00302A4E"/>
    <w:rsid w:val="00302C99"/>
    <w:rsid w:val="00302FF5"/>
    <w:rsid w:val="003038A6"/>
    <w:rsid w:val="00303EC6"/>
    <w:rsid w:val="00304841"/>
    <w:rsid w:val="003058D4"/>
    <w:rsid w:val="0030592B"/>
    <w:rsid w:val="00306B07"/>
    <w:rsid w:val="00306D4E"/>
    <w:rsid w:val="003071B7"/>
    <w:rsid w:val="0030795A"/>
    <w:rsid w:val="00307A4C"/>
    <w:rsid w:val="00311C3F"/>
    <w:rsid w:val="00312142"/>
    <w:rsid w:val="003124B2"/>
    <w:rsid w:val="00312CAA"/>
    <w:rsid w:val="003147F1"/>
    <w:rsid w:val="00315E36"/>
    <w:rsid w:val="00316906"/>
    <w:rsid w:val="00321587"/>
    <w:rsid w:val="00321BA1"/>
    <w:rsid w:val="003223A5"/>
    <w:rsid w:val="00322AF9"/>
    <w:rsid w:val="00323DA8"/>
    <w:rsid w:val="003247F1"/>
    <w:rsid w:val="00325129"/>
    <w:rsid w:val="00325FE9"/>
    <w:rsid w:val="0032606C"/>
    <w:rsid w:val="00326892"/>
    <w:rsid w:val="00326C4F"/>
    <w:rsid w:val="00326E56"/>
    <w:rsid w:val="0032788B"/>
    <w:rsid w:val="003319DA"/>
    <w:rsid w:val="0033357D"/>
    <w:rsid w:val="00333674"/>
    <w:rsid w:val="0033457C"/>
    <w:rsid w:val="00336B87"/>
    <w:rsid w:val="0033703C"/>
    <w:rsid w:val="00337518"/>
    <w:rsid w:val="00337CC7"/>
    <w:rsid w:val="003420E5"/>
    <w:rsid w:val="00342AD0"/>
    <w:rsid w:val="00343C85"/>
    <w:rsid w:val="00344C3B"/>
    <w:rsid w:val="00345483"/>
    <w:rsid w:val="00352EF5"/>
    <w:rsid w:val="00353A56"/>
    <w:rsid w:val="00354D2A"/>
    <w:rsid w:val="00356AC2"/>
    <w:rsid w:val="0035704E"/>
    <w:rsid w:val="0035780D"/>
    <w:rsid w:val="00360406"/>
    <w:rsid w:val="00361C81"/>
    <w:rsid w:val="003627FA"/>
    <w:rsid w:val="00363C74"/>
    <w:rsid w:val="0036429E"/>
    <w:rsid w:val="00365DBD"/>
    <w:rsid w:val="003665C0"/>
    <w:rsid w:val="00367476"/>
    <w:rsid w:val="00367784"/>
    <w:rsid w:val="00367C1B"/>
    <w:rsid w:val="00370026"/>
    <w:rsid w:val="0037065D"/>
    <w:rsid w:val="003735E4"/>
    <w:rsid w:val="00373617"/>
    <w:rsid w:val="0037379B"/>
    <w:rsid w:val="00373ECB"/>
    <w:rsid w:val="003755B7"/>
    <w:rsid w:val="00375852"/>
    <w:rsid w:val="0037618C"/>
    <w:rsid w:val="00380443"/>
    <w:rsid w:val="00380ED8"/>
    <w:rsid w:val="00381D70"/>
    <w:rsid w:val="00382117"/>
    <w:rsid w:val="003821E6"/>
    <w:rsid w:val="0038322F"/>
    <w:rsid w:val="0038365C"/>
    <w:rsid w:val="00384C26"/>
    <w:rsid w:val="00385452"/>
    <w:rsid w:val="00385B2B"/>
    <w:rsid w:val="00385E0E"/>
    <w:rsid w:val="0038776F"/>
    <w:rsid w:val="003877DD"/>
    <w:rsid w:val="00387CF7"/>
    <w:rsid w:val="00390122"/>
    <w:rsid w:val="00390D1C"/>
    <w:rsid w:val="00390D43"/>
    <w:rsid w:val="00391A56"/>
    <w:rsid w:val="00392FB7"/>
    <w:rsid w:val="00395F22"/>
    <w:rsid w:val="00397005"/>
    <w:rsid w:val="003A25F2"/>
    <w:rsid w:val="003A34DE"/>
    <w:rsid w:val="003A3B6A"/>
    <w:rsid w:val="003A3E9A"/>
    <w:rsid w:val="003A4699"/>
    <w:rsid w:val="003A50D0"/>
    <w:rsid w:val="003A6624"/>
    <w:rsid w:val="003A6F16"/>
    <w:rsid w:val="003A7657"/>
    <w:rsid w:val="003B0F5A"/>
    <w:rsid w:val="003B14C2"/>
    <w:rsid w:val="003B2E84"/>
    <w:rsid w:val="003B483E"/>
    <w:rsid w:val="003B547A"/>
    <w:rsid w:val="003B68F3"/>
    <w:rsid w:val="003B7766"/>
    <w:rsid w:val="003B7B2F"/>
    <w:rsid w:val="003C13DD"/>
    <w:rsid w:val="003C1E85"/>
    <w:rsid w:val="003C34D3"/>
    <w:rsid w:val="003C37D4"/>
    <w:rsid w:val="003C435E"/>
    <w:rsid w:val="003C4866"/>
    <w:rsid w:val="003C4E20"/>
    <w:rsid w:val="003C543C"/>
    <w:rsid w:val="003C791E"/>
    <w:rsid w:val="003C7CFE"/>
    <w:rsid w:val="003D1515"/>
    <w:rsid w:val="003D1BD5"/>
    <w:rsid w:val="003D1F85"/>
    <w:rsid w:val="003D3A97"/>
    <w:rsid w:val="003D41CB"/>
    <w:rsid w:val="003D4BFC"/>
    <w:rsid w:val="003D5D7F"/>
    <w:rsid w:val="003D672B"/>
    <w:rsid w:val="003E0E91"/>
    <w:rsid w:val="003E1A4B"/>
    <w:rsid w:val="003E31E1"/>
    <w:rsid w:val="003E3F64"/>
    <w:rsid w:val="003E7008"/>
    <w:rsid w:val="003F18A4"/>
    <w:rsid w:val="003F1C72"/>
    <w:rsid w:val="003F2EAD"/>
    <w:rsid w:val="003F3299"/>
    <w:rsid w:val="003F3779"/>
    <w:rsid w:val="003F4C55"/>
    <w:rsid w:val="003F56F0"/>
    <w:rsid w:val="003F5C81"/>
    <w:rsid w:val="003F63BC"/>
    <w:rsid w:val="003F67CA"/>
    <w:rsid w:val="003F6C5E"/>
    <w:rsid w:val="0040136F"/>
    <w:rsid w:val="00401D0A"/>
    <w:rsid w:val="00402622"/>
    <w:rsid w:val="0040370C"/>
    <w:rsid w:val="0040388E"/>
    <w:rsid w:val="00403D2D"/>
    <w:rsid w:val="00404512"/>
    <w:rsid w:val="004048F5"/>
    <w:rsid w:val="0040549D"/>
    <w:rsid w:val="00410942"/>
    <w:rsid w:val="004128EE"/>
    <w:rsid w:val="0041338A"/>
    <w:rsid w:val="004137B6"/>
    <w:rsid w:val="00413BCD"/>
    <w:rsid w:val="00415E24"/>
    <w:rsid w:val="00416F80"/>
    <w:rsid w:val="00417D47"/>
    <w:rsid w:val="0042151D"/>
    <w:rsid w:val="00422262"/>
    <w:rsid w:val="00422DEF"/>
    <w:rsid w:val="00422EC1"/>
    <w:rsid w:val="00422FA3"/>
    <w:rsid w:val="004242D9"/>
    <w:rsid w:val="004250A3"/>
    <w:rsid w:val="004251DC"/>
    <w:rsid w:val="00425988"/>
    <w:rsid w:val="00426678"/>
    <w:rsid w:val="0042691C"/>
    <w:rsid w:val="00432C8B"/>
    <w:rsid w:val="00433D75"/>
    <w:rsid w:val="004350F7"/>
    <w:rsid w:val="0043549D"/>
    <w:rsid w:val="00436080"/>
    <w:rsid w:val="0043675C"/>
    <w:rsid w:val="004367FE"/>
    <w:rsid w:val="004374A6"/>
    <w:rsid w:val="00437EB8"/>
    <w:rsid w:val="00440058"/>
    <w:rsid w:val="0044015C"/>
    <w:rsid w:val="004411A3"/>
    <w:rsid w:val="00441BA2"/>
    <w:rsid w:val="0044233A"/>
    <w:rsid w:val="00442B61"/>
    <w:rsid w:val="00442DCE"/>
    <w:rsid w:val="00443639"/>
    <w:rsid w:val="00443D9E"/>
    <w:rsid w:val="00446930"/>
    <w:rsid w:val="00447945"/>
    <w:rsid w:val="00450284"/>
    <w:rsid w:val="00450425"/>
    <w:rsid w:val="00450673"/>
    <w:rsid w:val="00451CB4"/>
    <w:rsid w:val="00452402"/>
    <w:rsid w:val="00452E91"/>
    <w:rsid w:val="004545A8"/>
    <w:rsid w:val="004553D0"/>
    <w:rsid w:val="00455D94"/>
    <w:rsid w:val="00457131"/>
    <w:rsid w:val="00457D2C"/>
    <w:rsid w:val="00460C61"/>
    <w:rsid w:val="00462C42"/>
    <w:rsid w:val="004633BD"/>
    <w:rsid w:val="0046438E"/>
    <w:rsid w:val="0046685D"/>
    <w:rsid w:val="004740CC"/>
    <w:rsid w:val="0047750F"/>
    <w:rsid w:val="00477919"/>
    <w:rsid w:val="004779DC"/>
    <w:rsid w:val="00481F4A"/>
    <w:rsid w:val="0048494D"/>
    <w:rsid w:val="004858DC"/>
    <w:rsid w:val="00485EA8"/>
    <w:rsid w:val="00485F3C"/>
    <w:rsid w:val="00486073"/>
    <w:rsid w:val="00486137"/>
    <w:rsid w:val="00492F5A"/>
    <w:rsid w:val="004931E6"/>
    <w:rsid w:val="00494C92"/>
    <w:rsid w:val="004951F5"/>
    <w:rsid w:val="0049522C"/>
    <w:rsid w:val="0049590A"/>
    <w:rsid w:val="00495B23"/>
    <w:rsid w:val="004964F5"/>
    <w:rsid w:val="004A142B"/>
    <w:rsid w:val="004A2960"/>
    <w:rsid w:val="004A4C55"/>
    <w:rsid w:val="004A6C58"/>
    <w:rsid w:val="004B0090"/>
    <w:rsid w:val="004B210B"/>
    <w:rsid w:val="004B24A8"/>
    <w:rsid w:val="004B40F0"/>
    <w:rsid w:val="004B5961"/>
    <w:rsid w:val="004B7B28"/>
    <w:rsid w:val="004C2EB1"/>
    <w:rsid w:val="004C4881"/>
    <w:rsid w:val="004C5635"/>
    <w:rsid w:val="004C631D"/>
    <w:rsid w:val="004C7DFE"/>
    <w:rsid w:val="004D0198"/>
    <w:rsid w:val="004D20C6"/>
    <w:rsid w:val="004D2509"/>
    <w:rsid w:val="004D2DD5"/>
    <w:rsid w:val="004D3267"/>
    <w:rsid w:val="004D341B"/>
    <w:rsid w:val="004D35B8"/>
    <w:rsid w:val="004D41B3"/>
    <w:rsid w:val="004D41E1"/>
    <w:rsid w:val="004D4D5C"/>
    <w:rsid w:val="004D6AB5"/>
    <w:rsid w:val="004D7AA4"/>
    <w:rsid w:val="004E0219"/>
    <w:rsid w:val="004E095A"/>
    <w:rsid w:val="004E0FF4"/>
    <w:rsid w:val="004E24E8"/>
    <w:rsid w:val="004E2885"/>
    <w:rsid w:val="004E32F7"/>
    <w:rsid w:val="004E3B59"/>
    <w:rsid w:val="004E3BB6"/>
    <w:rsid w:val="004E4341"/>
    <w:rsid w:val="004E4352"/>
    <w:rsid w:val="004E4705"/>
    <w:rsid w:val="004E4D43"/>
    <w:rsid w:val="004E57D1"/>
    <w:rsid w:val="004E5C6A"/>
    <w:rsid w:val="004E6B8F"/>
    <w:rsid w:val="004E74BE"/>
    <w:rsid w:val="004F05EA"/>
    <w:rsid w:val="004F0846"/>
    <w:rsid w:val="004F0BCE"/>
    <w:rsid w:val="004F0EBD"/>
    <w:rsid w:val="004F20E0"/>
    <w:rsid w:val="004F223B"/>
    <w:rsid w:val="004F2339"/>
    <w:rsid w:val="004F36B3"/>
    <w:rsid w:val="004F3DA3"/>
    <w:rsid w:val="004F4385"/>
    <w:rsid w:val="004F5390"/>
    <w:rsid w:val="004F5D61"/>
    <w:rsid w:val="004F5D95"/>
    <w:rsid w:val="004F605E"/>
    <w:rsid w:val="004F6BD1"/>
    <w:rsid w:val="004F7301"/>
    <w:rsid w:val="004F7CAF"/>
    <w:rsid w:val="00502203"/>
    <w:rsid w:val="005026BB"/>
    <w:rsid w:val="00502B2E"/>
    <w:rsid w:val="005047A9"/>
    <w:rsid w:val="00505762"/>
    <w:rsid w:val="00505D9B"/>
    <w:rsid w:val="00506BC3"/>
    <w:rsid w:val="005070E9"/>
    <w:rsid w:val="00507649"/>
    <w:rsid w:val="0050777F"/>
    <w:rsid w:val="0051037C"/>
    <w:rsid w:val="0051143D"/>
    <w:rsid w:val="005136CD"/>
    <w:rsid w:val="00515463"/>
    <w:rsid w:val="005155FF"/>
    <w:rsid w:val="00515795"/>
    <w:rsid w:val="00517C5A"/>
    <w:rsid w:val="0052279E"/>
    <w:rsid w:val="00523043"/>
    <w:rsid w:val="00523BFB"/>
    <w:rsid w:val="00524533"/>
    <w:rsid w:val="00524F2E"/>
    <w:rsid w:val="00525981"/>
    <w:rsid w:val="0052771E"/>
    <w:rsid w:val="00527DD3"/>
    <w:rsid w:val="00531184"/>
    <w:rsid w:val="005326CB"/>
    <w:rsid w:val="00532879"/>
    <w:rsid w:val="00533B8A"/>
    <w:rsid w:val="00533E53"/>
    <w:rsid w:val="00535869"/>
    <w:rsid w:val="00536110"/>
    <w:rsid w:val="00537828"/>
    <w:rsid w:val="00537BA3"/>
    <w:rsid w:val="00540EDD"/>
    <w:rsid w:val="00540FAA"/>
    <w:rsid w:val="0054271F"/>
    <w:rsid w:val="0054344F"/>
    <w:rsid w:val="00544B6D"/>
    <w:rsid w:val="00545D08"/>
    <w:rsid w:val="0054659E"/>
    <w:rsid w:val="0054665F"/>
    <w:rsid w:val="0054797F"/>
    <w:rsid w:val="0055029F"/>
    <w:rsid w:val="005503E2"/>
    <w:rsid w:val="005508C7"/>
    <w:rsid w:val="005510E7"/>
    <w:rsid w:val="00552478"/>
    <w:rsid w:val="0055261C"/>
    <w:rsid w:val="00552FC4"/>
    <w:rsid w:val="00554249"/>
    <w:rsid w:val="005545C5"/>
    <w:rsid w:val="00554BAE"/>
    <w:rsid w:val="00554F9A"/>
    <w:rsid w:val="005569AC"/>
    <w:rsid w:val="00557281"/>
    <w:rsid w:val="005578CA"/>
    <w:rsid w:val="00557F8A"/>
    <w:rsid w:val="005618ED"/>
    <w:rsid w:val="00562C46"/>
    <w:rsid w:val="00563E75"/>
    <w:rsid w:val="005641CB"/>
    <w:rsid w:val="00565EA2"/>
    <w:rsid w:val="0056656F"/>
    <w:rsid w:val="005712F5"/>
    <w:rsid w:val="00571324"/>
    <w:rsid w:val="00572B36"/>
    <w:rsid w:val="00572BAA"/>
    <w:rsid w:val="00573FA7"/>
    <w:rsid w:val="005756AE"/>
    <w:rsid w:val="005756F1"/>
    <w:rsid w:val="005758F5"/>
    <w:rsid w:val="00576D3D"/>
    <w:rsid w:val="00577D8A"/>
    <w:rsid w:val="00577D96"/>
    <w:rsid w:val="00577FB7"/>
    <w:rsid w:val="005802CB"/>
    <w:rsid w:val="0058088D"/>
    <w:rsid w:val="00582178"/>
    <w:rsid w:val="0058238B"/>
    <w:rsid w:val="00584C91"/>
    <w:rsid w:val="00584E25"/>
    <w:rsid w:val="00587E49"/>
    <w:rsid w:val="00587E4C"/>
    <w:rsid w:val="00590A91"/>
    <w:rsid w:val="00590AD5"/>
    <w:rsid w:val="00593331"/>
    <w:rsid w:val="005945A9"/>
    <w:rsid w:val="00594616"/>
    <w:rsid w:val="00594BBB"/>
    <w:rsid w:val="00595155"/>
    <w:rsid w:val="0059766C"/>
    <w:rsid w:val="00597FF3"/>
    <w:rsid w:val="005A242E"/>
    <w:rsid w:val="005A272E"/>
    <w:rsid w:val="005A2E83"/>
    <w:rsid w:val="005A38E7"/>
    <w:rsid w:val="005A449D"/>
    <w:rsid w:val="005A5401"/>
    <w:rsid w:val="005B0186"/>
    <w:rsid w:val="005B4C8F"/>
    <w:rsid w:val="005B51C7"/>
    <w:rsid w:val="005B54BA"/>
    <w:rsid w:val="005C51C8"/>
    <w:rsid w:val="005C59A1"/>
    <w:rsid w:val="005C5DCB"/>
    <w:rsid w:val="005C6994"/>
    <w:rsid w:val="005C6B21"/>
    <w:rsid w:val="005C7348"/>
    <w:rsid w:val="005C7635"/>
    <w:rsid w:val="005C7A08"/>
    <w:rsid w:val="005C7B86"/>
    <w:rsid w:val="005D0B4D"/>
    <w:rsid w:val="005D12CC"/>
    <w:rsid w:val="005D253B"/>
    <w:rsid w:val="005D310D"/>
    <w:rsid w:val="005D5AC9"/>
    <w:rsid w:val="005D5E0D"/>
    <w:rsid w:val="005D6995"/>
    <w:rsid w:val="005E0A72"/>
    <w:rsid w:val="005E0F04"/>
    <w:rsid w:val="005E1420"/>
    <w:rsid w:val="005E1AC5"/>
    <w:rsid w:val="005E74F2"/>
    <w:rsid w:val="005E7DD1"/>
    <w:rsid w:val="005F04FE"/>
    <w:rsid w:val="005F0644"/>
    <w:rsid w:val="005F0D62"/>
    <w:rsid w:val="005F2FCA"/>
    <w:rsid w:val="00600F50"/>
    <w:rsid w:val="00601C00"/>
    <w:rsid w:val="006032AB"/>
    <w:rsid w:val="00604169"/>
    <w:rsid w:val="00605829"/>
    <w:rsid w:val="006077C4"/>
    <w:rsid w:val="00607881"/>
    <w:rsid w:val="00607AF0"/>
    <w:rsid w:val="00607EE4"/>
    <w:rsid w:val="006101FA"/>
    <w:rsid w:val="0061114F"/>
    <w:rsid w:val="00612600"/>
    <w:rsid w:val="006131D4"/>
    <w:rsid w:val="006142C3"/>
    <w:rsid w:val="00616F33"/>
    <w:rsid w:val="006205FF"/>
    <w:rsid w:val="00621A12"/>
    <w:rsid w:val="00621D49"/>
    <w:rsid w:val="006223D6"/>
    <w:rsid w:val="00623ACE"/>
    <w:rsid w:val="006247A4"/>
    <w:rsid w:val="00625370"/>
    <w:rsid w:val="00627BE7"/>
    <w:rsid w:val="006307D9"/>
    <w:rsid w:val="006308BC"/>
    <w:rsid w:val="00630A21"/>
    <w:rsid w:val="00631428"/>
    <w:rsid w:val="00631FDA"/>
    <w:rsid w:val="00633C36"/>
    <w:rsid w:val="00634D3A"/>
    <w:rsid w:val="00635199"/>
    <w:rsid w:val="0063600D"/>
    <w:rsid w:val="0063672C"/>
    <w:rsid w:val="00636C11"/>
    <w:rsid w:val="00637520"/>
    <w:rsid w:val="0063756A"/>
    <w:rsid w:val="00641448"/>
    <w:rsid w:val="00641761"/>
    <w:rsid w:val="00641A31"/>
    <w:rsid w:val="006421C5"/>
    <w:rsid w:val="006425BF"/>
    <w:rsid w:val="0064277D"/>
    <w:rsid w:val="00642BF4"/>
    <w:rsid w:val="00642D86"/>
    <w:rsid w:val="006435F9"/>
    <w:rsid w:val="00643CDF"/>
    <w:rsid w:val="006449E5"/>
    <w:rsid w:val="006515AE"/>
    <w:rsid w:val="00652F72"/>
    <w:rsid w:val="006538A0"/>
    <w:rsid w:val="00653CAA"/>
    <w:rsid w:val="00654309"/>
    <w:rsid w:val="006547B1"/>
    <w:rsid w:val="00655443"/>
    <w:rsid w:val="00656EE6"/>
    <w:rsid w:val="0065738B"/>
    <w:rsid w:val="00661570"/>
    <w:rsid w:val="00661781"/>
    <w:rsid w:val="006617D8"/>
    <w:rsid w:val="00662856"/>
    <w:rsid w:val="00662D78"/>
    <w:rsid w:val="006639A1"/>
    <w:rsid w:val="00663F88"/>
    <w:rsid w:val="00664DB5"/>
    <w:rsid w:val="00664DF0"/>
    <w:rsid w:val="00664FDF"/>
    <w:rsid w:val="00665541"/>
    <w:rsid w:val="006658B1"/>
    <w:rsid w:val="006660E4"/>
    <w:rsid w:val="00667550"/>
    <w:rsid w:val="0067075B"/>
    <w:rsid w:val="00671191"/>
    <w:rsid w:val="006713F1"/>
    <w:rsid w:val="00672B05"/>
    <w:rsid w:val="00672D52"/>
    <w:rsid w:val="00673080"/>
    <w:rsid w:val="00673583"/>
    <w:rsid w:val="00673B2E"/>
    <w:rsid w:val="00673D15"/>
    <w:rsid w:val="006765F2"/>
    <w:rsid w:val="00676758"/>
    <w:rsid w:val="006770B7"/>
    <w:rsid w:val="006774A5"/>
    <w:rsid w:val="00677802"/>
    <w:rsid w:val="00681B1E"/>
    <w:rsid w:val="00681D07"/>
    <w:rsid w:val="00683C0C"/>
    <w:rsid w:val="00683E28"/>
    <w:rsid w:val="00685360"/>
    <w:rsid w:val="00686731"/>
    <w:rsid w:val="00686F22"/>
    <w:rsid w:val="00687D9F"/>
    <w:rsid w:val="006907D8"/>
    <w:rsid w:val="00690FB3"/>
    <w:rsid w:val="0069134F"/>
    <w:rsid w:val="00691542"/>
    <w:rsid w:val="00694341"/>
    <w:rsid w:val="0069479E"/>
    <w:rsid w:val="00696ACE"/>
    <w:rsid w:val="00697057"/>
    <w:rsid w:val="00697488"/>
    <w:rsid w:val="00697548"/>
    <w:rsid w:val="006A348D"/>
    <w:rsid w:val="006A3CFB"/>
    <w:rsid w:val="006A49FA"/>
    <w:rsid w:val="006A5780"/>
    <w:rsid w:val="006A6CB2"/>
    <w:rsid w:val="006A70FC"/>
    <w:rsid w:val="006B06B2"/>
    <w:rsid w:val="006B1124"/>
    <w:rsid w:val="006B1AE3"/>
    <w:rsid w:val="006B1C84"/>
    <w:rsid w:val="006B23EE"/>
    <w:rsid w:val="006B2D3B"/>
    <w:rsid w:val="006B33EC"/>
    <w:rsid w:val="006B6E6D"/>
    <w:rsid w:val="006C03CC"/>
    <w:rsid w:val="006C0A97"/>
    <w:rsid w:val="006C13D2"/>
    <w:rsid w:val="006C1F64"/>
    <w:rsid w:val="006C226F"/>
    <w:rsid w:val="006C22BF"/>
    <w:rsid w:val="006C2FFA"/>
    <w:rsid w:val="006C33A6"/>
    <w:rsid w:val="006C3E29"/>
    <w:rsid w:val="006C3E92"/>
    <w:rsid w:val="006C42C4"/>
    <w:rsid w:val="006C4938"/>
    <w:rsid w:val="006C5284"/>
    <w:rsid w:val="006C66C1"/>
    <w:rsid w:val="006D0136"/>
    <w:rsid w:val="006D156E"/>
    <w:rsid w:val="006D186F"/>
    <w:rsid w:val="006D24B3"/>
    <w:rsid w:val="006D2A32"/>
    <w:rsid w:val="006D36D9"/>
    <w:rsid w:val="006D46FE"/>
    <w:rsid w:val="006D4F5B"/>
    <w:rsid w:val="006D53A3"/>
    <w:rsid w:val="006E0D79"/>
    <w:rsid w:val="006E381C"/>
    <w:rsid w:val="006E3970"/>
    <w:rsid w:val="006E694E"/>
    <w:rsid w:val="006E707C"/>
    <w:rsid w:val="006E7518"/>
    <w:rsid w:val="006F0121"/>
    <w:rsid w:val="006F0557"/>
    <w:rsid w:val="006F1327"/>
    <w:rsid w:val="006F2279"/>
    <w:rsid w:val="006F35F2"/>
    <w:rsid w:val="006F4110"/>
    <w:rsid w:val="006F6AC8"/>
    <w:rsid w:val="006F6B3A"/>
    <w:rsid w:val="006F7378"/>
    <w:rsid w:val="006F73B0"/>
    <w:rsid w:val="006F7551"/>
    <w:rsid w:val="00701306"/>
    <w:rsid w:val="007035F1"/>
    <w:rsid w:val="007040B6"/>
    <w:rsid w:val="007043D0"/>
    <w:rsid w:val="007046E5"/>
    <w:rsid w:val="00705B48"/>
    <w:rsid w:val="0070664E"/>
    <w:rsid w:val="00707E4B"/>
    <w:rsid w:val="00707EC3"/>
    <w:rsid w:val="00711707"/>
    <w:rsid w:val="00712779"/>
    <w:rsid w:val="00712BA8"/>
    <w:rsid w:val="00712EB6"/>
    <w:rsid w:val="00713DBE"/>
    <w:rsid w:val="00713E49"/>
    <w:rsid w:val="00713E51"/>
    <w:rsid w:val="0071541C"/>
    <w:rsid w:val="00715DD4"/>
    <w:rsid w:val="00716B70"/>
    <w:rsid w:val="007171B9"/>
    <w:rsid w:val="00717FBE"/>
    <w:rsid w:val="0072059F"/>
    <w:rsid w:val="007206DE"/>
    <w:rsid w:val="00720C6C"/>
    <w:rsid w:val="007212A7"/>
    <w:rsid w:val="00723AE7"/>
    <w:rsid w:val="00725965"/>
    <w:rsid w:val="00731164"/>
    <w:rsid w:val="0073165E"/>
    <w:rsid w:val="00732042"/>
    <w:rsid w:val="0073342D"/>
    <w:rsid w:val="00736537"/>
    <w:rsid w:val="00740A3C"/>
    <w:rsid w:val="00741045"/>
    <w:rsid w:val="007419AA"/>
    <w:rsid w:val="00741C83"/>
    <w:rsid w:val="00741E7C"/>
    <w:rsid w:val="00745912"/>
    <w:rsid w:val="00746D01"/>
    <w:rsid w:val="00746D8E"/>
    <w:rsid w:val="00747E8C"/>
    <w:rsid w:val="00750200"/>
    <w:rsid w:val="00751297"/>
    <w:rsid w:val="00751FCC"/>
    <w:rsid w:val="00752506"/>
    <w:rsid w:val="0075280E"/>
    <w:rsid w:val="007534A0"/>
    <w:rsid w:val="00753A06"/>
    <w:rsid w:val="00754145"/>
    <w:rsid w:val="00754F51"/>
    <w:rsid w:val="007555BA"/>
    <w:rsid w:val="0075597E"/>
    <w:rsid w:val="007564E1"/>
    <w:rsid w:val="0075752F"/>
    <w:rsid w:val="00757A9D"/>
    <w:rsid w:val="007621E5"/>
    <w:rsid w:val="00766749"/>
    <w:rsid w:val="007667AD"/>
    <w:rsid w:val="00766C8A"/>
    <w:rsid w:val="0076768F"/>
    <w:rsid w:val="00770A1F"/>
    <w:rsid w:val="007715BD"/>
    <w:rsid w:val="0077213E"/>
    <w:rsid w:val="00772E38"/>
    <w:rsid w:val="00775294"/>
    <w:rsid w:val="00775E27"/>
    <w:rsid w:val="00776209"/>
    <w:rsid w:val="007766DD"/>
    <w:rsid w:val="00776B25"/>
    <w:rsid w:val="00777222"/>
    <w:rsid w:val="0078065A"/>
    <w:rsid w:val="007831A4"/>
    <w:rsid w:val="00785A7B"/>
    <w:rsid w:val="00786298"/>
    <w:rsid w:val="00786C42"/>
    <w:rsid w:val="00787EBF"/>
    <w:rsid w:val="00790D35"/>
    <w:rsid w:val="0079100D"/>
    <w:rsid w:val="0079283F"/>
    <w:rsid w:val="00793B12"/>
    <w:rsid w:val="00793E13"/>
    <w:rsid w:val="00794F19"/>
    <w:rsid w:val="00795AB0"/>
    <w:rsid w:val="00797AF8"/>
    <w:rsid w:val="00797BDD"/>
    <w:rsid w:val="007A0164"/>
    <w:rsid w:val="007A06AE"/>
    <w:rsid w:val="007A0AAD"/>
    <w:rsid w:val="007A0B28"/>
    <w:rsid w:val="007A1B75"/>
    <w:rsid w:val="007A1BF0"/>
    <w:rsid w:val="007A1E3E"/>
    <w:rsid w:val="007A304A"/>
    <w:rsid w:val="007A3504"/>
    <w:rsid w:val="007A3552"/>
    <w:rsid w:val="007A43BC"/>
    <w:rsid w:val="007A447C"/>
    <w:rsid w:val="007A4FFE"/>
    <w:rsid w:val="007B21BB"/>
    <w:rsid w:val="007B34BD"/>
    <w:rsid w:val="007B3646"/>
    <w:rsid w:val="007B3848"/>
    <w:rsid w:val="007B599C"/>
    <w:rsid w:val="007B5DD8"/>
    <w:rsid w:val="007C0581"/>
    <w:rsid w:val="007C2BF1"/>
    <w:rsid w:val="007C4491"/>
    <w:rsid w:val="007C5778"/>
    <w:rsid w:val="007D0247"/>
    <w:rsid w:val="007D0D8A"/>
    <w:rsid w:val="007D3284"/>
    <w:rsid w:val="007D3F20"/>
    <w:rsid w:val="007D4286"/>
    <w:rsid w:val="007D6048"/>
    <w:rsid w:val="007D7361"/>
    <w:rsid w:val="007D7D6F"/>
    <w:rsid w:val="007E038E"/>
    <w:rsid w:val="007E07DF"/>
    <w:rsid w:val="007E16E4"/>
    <w:rsid w:val="007E19C6"/>
    <w:rsid w:val="007E5220"/>
    <w:rsid w:val="007E5A6E"/>
    <w:rsid w:val="007E5F39"/>
    <w:rsid w:val="007E5FF9"/>
    <w:rsid w:val="007E6572"/>
    <w:rsid w:val="007E75D1"/>
    <w:rsid w:val="007F1731"/>
    <w:rsid w:val="007F2366"/>
    <w:rsid w:val="007F2935"/>
    <w:rsid w:val="007F3651"/>
    <w:rsid w:val="007F3CC6"/>
    <w:rsid w:val="007F7E80"/>
    <w:rsid w:val="00801287"/>
    <w:rsid w:val="008018AC"/>
    <w:rsid w:val="00801AEF"/>
    <w:rsid w:val="00801E53"/>
    <w:rsid w:val="0080252F"/>
    <w:rsid w:val="00803B41"/>
    <w:rsid w:val="008048AE"/>
    <w:rsid w:val="00804D69"/>
    <w:rsid w:val="00807056"/>
    <w:rsid w:val="008114D1"/>
    <w:rsid w:val="008148E0"/>
    <w:rsid w:val="00817BDB"/>
    <w:rsid w:val="00817FE1"/>
    <w:rsid w:val="00821C67"/>
    <w:rsid w:val="0082233A"/>
    <w:rsid w:val="00822639"/>
    <w:rsid w:val="00823530"/>
    <w:rsid w:val="00824678"/>
    <w:rsid w:val="008251ED"/>
    <w:rsid w:val="00825363"/>
    <w:rsid w:val="00825F95"/>
    <w:rsid w:val="00826180"/>
    <w:rsid w:val="00826278"/>
    <w:rsid w:val="00827294"/>
    <w:rsid w:val="008315C0"/>
    <w:rsid w:val="0083358F"/>
    <w:rsid w:val="00833A4A"/>
    <w:rsid w:val="00834193"/>
    <w:rsid w:val="0083550E"/>
    <w:rsid w:val="00835F2F"/>
    <w:rsid w:val="00837E5C"/>
    <w:rsid w:val="00841DA5"/>
    <w:rsid w:val="00841EF7"/>
    <w:rsid w:val="008426C7"/>
    <w:rsid w:val="00843A51"/>
    <w:rsid w:val="00843E90"/>
    <w:rsid w:val="008449EA"/>
    <w:rsid w:val="00845C10"/>
    <w:rsid w:val="00845CE8"/>
    <w:rsid w:val="00846391"/>
    <w:rsid w:val="00846F86"/>
    <w:rsid w:val="00851EA4"/>
    <w:rsid w:val="008526FB"/>
    <w:rsid w:val="0085272C"/>
    <w:rsid w:val="008530BD"/>
    <w:rsid w:val="00856B64"/>
    <w:rsid w:val="00857121"/>
    <w:rsid w:val="008603B1"/>
    <w:rsid w:val="00862E26"/>
    <w:rsid w:val="0086313F"/>
    <w:rsid w:val="00863D37"/>
    <w:rsid w:val="00863EB9"/>
    <w:rsid w:val="00864A79"/>
    <w:rsid w:val="008650E7"/>
    <w:rsid w:val="00865C71"/>
    <w:rsid w:val="00866074"/>
    <w:rsid w:val="00866A25"/>
    <w:rsid w:val="00867D6E"/>
    <w:rsid w:val="008702CA"/>
    <w:rsid w:val="008704D0"/>
    <w:rsid w:val="00870520"/>
    <w:rsid w:val="008710C0"/>
    <w:rsid w:val="008720B5"/>
    <w:rsid w:val="00872E66"/>
    <w:rsid w:val="00872F59"/>
    <w:rsid w:val="0087446A"/>
    <w:rsid w:val="00875B65"/>
    <w:rsid w:val="00875C71"/>
    <w:rsid w:val="00877A79"/>
    <w:rsid w:val="00881F16"/>
    <w:rsid w:val="00881F63"/>
    <w:rsid w:val="008837EA"/>
    <w:rsid w:val="008844FE"/>
    <w:rsid w:val="00885A8F"/>
    <w:rsid w:val="00886272"/>
    <w:rsid w:val="0088684B"/>
    <w:rsid w:val="00887667"/>
    <w:rsid w:val="00890D20"/>
    <w:rsid w:val="00891E6C"/>
    <w:rsid w:val="00892649"/>
    <w:rsid w:val="00892C4E"/>
    <w:rsid w:val="00894A8D"/>
    <w:rsid w:val="00896178"/>
    <w:rsid w:val="008968EC"/>
    <w:rsid w:val="00897103"/>
    <w:rsid w:val="008971BF"/>
    <w:rsid w:val="0089777C"/>
    <w:rsid w:val="008979B3"/>
    <w:rsid w:val="008A06BF"/>
    <w:rsid w:val="008A0972"/>
    <w:rsid w:val="008A110F"/>
    <w:rsid w:val="008A38DA"/>
    <w:rsid w:val="008A4541"/>
    <w:rsid w:val="008A4ACD"/>
    <w:rsid w:val="008A5523"/>
    <w:rsid w:val="008B144D"/>
    <w:rsid w:val="008B21A5"/>
    <w:rsid w:val="008B2644"/>
    <w:rsid w:val="008B4256"/>
    <w:rsid w:val="008B57CB"/>
    <w:rsid w:val="008B5809"/>
    <w:rsid w:val="008B7104"/>
    <w:rsid w:val="008B7B76"/>
    <w:rsid w:val="008C0077"/>
    <w:rsid w:val="008C0F8A"/>
    <w:rsid w:val="008C2A8D"/>
    <w:rsid w:val="008C3609"/>
    <w:rsid w:val="008C37C4"/>
    <w:rsid w:val="008C3CB6"/>
    <w:rsid w:val="008C4448"/>
    <w:rsid w:val="008C5833"/>
    <w:rsid w:val="008C58C5"/>
    <w:rsid w:val="008C58C7"/>
    <w:rsid w:val="008C7339"/>
    <w:rsid w:val="008C7C12"/>
    <w:rsid w:val="008D0834"/>
    <w:rsid w:val="008D0D43"/>
    <w:rsid w:val="008D1ADB"/>
    <w:rsid w:val="008D222D"/>
    <w:rsid w:val="008D3B00"/>
    <w:rsid w:val="008E0069"/>
    <w:rsid w:val="008E020E"/>
    <w:rsid w:val="008E0317"/>
    <w:rsid w:val="008E0D95"/>
    <w:rsid w:val="008E101C"/>
    <w:rsid w:val="008E199D"/>
    <w:rsid w:val="008E2A61"/>
    <w:rsid w:val="008E3833"/>
    <w:rsid w:val="008E40A9"/>
    <w:rsid w:val="008E4805"/>
    <w:rsid w:val="008E4E66"/>
    <w:rsid w:val="008E5DC6"/>
    <w:rsid w:val="008E5FF4"/>
    <w:rsid w:val="008E7C7D"/>
    <w:rsid w:val="008F0091"/>
    <w:rsid w:val="008F0A92"/>
    <w:rsid w:val="008F10E7"/>
    <w:rsid w:val="008F1979"/>
    <w:rsid w:val="008F1DFF"/>
    <w:rsid w:val="008F436B"/>
    <w:rsid w:val="008F5543"/>
    <w:rsid w:val="008F60CE"/>
    <w:rsid w:val="008F6AA8"/>
    <w:rsid w:val="008F6F67"/>
    <w:rsid w:val="00900FFE"/>
    <w:rsid w:val="00901CC9"/>
    <w:rsid w:val="0090247E"/>
    <w:rsid w:val="009034CF"/>
    <w:rsid w:val="009044C6"/>
    <w:rsid w:val="009056CA"/>
    <w:rsid w:val="00905846"/>
    <w:rsid w:val="0090613C"/>
    <w:rsid w:val="00910A9E"/>
    <w:rsid w:val="009116BE"/>
    <w:rsid w:val="00911C26"/>
    <w:rsid w:val="00912462"/>
    <w:rsid w:val="00912A3D"/>
    <w:rsid w:val="009136D9"/>
    <w:rsid w:val="0091386C"/>
    <w:rsid w:val="00913C15"/>
    <w:rsid w:val="00913CEA"/>
    <w:rsid w:val="00917D28"/>
    <w:rsid w:val="009206E2"/>
    <w:rsid w:val="00921022"/>
    <w:rsid w:val="009211A5"/>
    <w:rsid w:val="00921E05"/>
    <w:rsid w:val="009222F9"/>
    <w:rsid w:val="00924CDC"/>
    <w:rsid w:val="00925256"/>
    <w:rsid w:val="00926F31"/>
    <w:rsid w:val="009311C3"/>
    <w:rsid w:val="00931E88"/>
    <w:rsid w:val="009322E7"/>
    <w:rsid w:val="00932701"/>
    <w:rsid w:val="00933068"/>
    <w:rsid w:val="00933C47"/>
    <w:rsid w:val="00934542"/>
    <w:rsid w:val="00934671"/>
    <w:rsid w:val="0093530F"/>
    <w:rsid w:val="00935E2B"/>
    <w:rsid w:val="00935FCC"/>
    <w:rsid w:val="0093629B"/>
    <w:rsid w:val="00936D40"/>
    <w:rsid w:val="00940D7C"/>
    <w:rsid w:val="0094231C"/>
    <w:rsid w:val="00942414"/>
    <w:rsid w:val="00942687"/>
    <w:rsid w:val="00942993"/>
    <w:rsid w:val="00943391"/>
    <w:rsid w:val="0094553E"/>
    <w:rsid w:val="0094626A"/>
    <w:rsid w:val="00947071"/>
    <w:rsid w:val="00947190"/>
    <w:rsid w:val="00950242"/>
    <w:rsid w:val="009503B5"/>
    <w:rsid w:val="0095145F"/>
    <w:rsid w:val="00951B97"/>
    <w:rsid w:val="00953059"/>
    <w:rsid w:val="00956BBC"/>
    <w:rsid w:val="009617B9"/>
    <w:rsid w:val="00961A99"/>
    <w:rsid w:val="00961A9B"/>
    <w:rsid w:val="00962C73"/>
    <w:rsid w:val="00963FAE"/>
    <w:rsid w:val="009645DF"/>
    <w:rsid w:val="00964B2A"/>
    <w:rsid w:val="0096674F"/>
    <w:rsid w:val="00966B3D"/>
    <w:rsid w:val="00966BF8"/>
    <w:rsid w:val="00966EFC"/>
    <w:rsid w:val="0096770F"/>
    <w:rsid w:val="009701C8"/>
    <w:rsid w:val="00971B1F"/>
    <w:rsid w:val="00972450"/>
    <w:rsid w:val="00972B17"/>
    <w:rsid w:val="00972D3B"/>
    <w:rsid w:val="00972DB6"/>
    <w:rsid w:val="00972EB7"/>
    <w:rsid w:val="00975299"/>
    <w:rsid w:val="0097576E"/>
    <w:rsid w:val="009768CD"/>
    <w:rsid w:val="009810CC"/>
    <w:rsid w:val="009818EE"/>
    <w:rsid w:val="00983BFD"/>
    <w:rsid w:val="009853E8"/>
    <w:rsid w:val="00985430"/>
    <w:rsid w:val="0098573A"/>
    <w:rsid w:val="00986F35"/>
    <w:rsid w:val="00987EF7"/>
    <w:rsid w:val="00991E97"/>
    <w:rsid w:val="009923A2"/>
    <w:rsid w:val="00992CAE"/>
    <w:rsid w:val="00993216"/>
    <w:rsid w:val="0099539E"/>
    <w:rsid w:val="00995581"/>
    <w:rsid w:val="00995DA3"/>
    <w:rsid w:val="009A13A5"/>
    <w:rsid w:val="009A2289"/>
    <w:rsid w:val="009A2324"/>
    <w:rsid w:val="009A27DE"/>
    <w:rsid w:val="009A28FD"/>
    <w:rsid w:val="009A4E1C"/>
    <w:rsid w:val="009A54BB"/>
    <w:rsid w:val="009A62A3"/>
    <w:rsid w:val="009A643E"/>
    <w:rsid w:val="009A6A00"/>
    <w:rsid w:val="009A730A"/>
    <w:rsid w:val="009A77C9"/>
    <w:rsid w:val="009B08C1"/>
    <w:rsid w:val="009B3BF9"/>
    <w:rsid w:val="009B4A64"/>
    <w:rsid w:val="009B5021"/>
    <w:rsid w:val="009B7550"/>
    <w:rsid w:val="009B7A34"/>
    <w:rsid w:val="009C283C"/>
    <w:rsid w:val="009C383D"/>
    <w:rsid w:val="009C393A"/>
    <w:rsid w:val="009C4E20"/>
    <w:rsid w:val="009C745C"/>
    <w:rsid w:val="009C78E4"/>
    <w:rsid w:val="009D071D"/>
    <w:rsid w:val="009D0C12"/>
    <w:rsid w:val="009D1C2D"/>
    <w:rsid w:val="009D22C4"/>
    <w:rsid w:val="009D3EC6"/>
    <w:rsid w:val="009D536F"/>
    <w:rsid w:val="009D5C1B"/>
    <w:rsid w:val="009D6202"/>
    <w:rsid w:val="009D6582"/>
    <w:rsid w:val="009D6590"/>
    <w:rsid w:val="009D65AC"/>
    <w:rsid w:val="009E39C8"/>
    <w:rsid w:val="009E6443"/>
    <w:rsid w:val="009E746B"/>
    <w:rsid w:val="009E7D8C"/>
    <w:rsid w:val="009F047F"/>
    <w:rsid w:val="009F0A50"/>
    <w:rsid w:val="009F199B"/>
    <w:rsid w:val="009F19A7"/>
    <w:rsid w:val="009F1A04"/>
    <w:rsid w:val="009F2949"/>
    <w:rsid w:val="009F3FD5"/>
    <w:rsid w:val="009F5B71"/>
    <w:rsid w:val="009F664D"/>
    <w:rsid w:val="009F671A"/>
    <w:rsid w:val="009F6D0E"/>
    <w:rsid w:val="009F6E6A"/>
    <w:rsid w:val="009F7F08"/>
    <w:rsid w:val="00A003CF"/>
    <w:rsid w:val="00A00C27"/>
    <w:rsid w:val="00A02036"/>
    <w:rsid w:val="00A02091"/>
    <w:rsid w:val="00A025BD"/>
    <w:rsid w:val="00A02BBF"/>
    <w:rsid w:val="00A034C8"/>
    <w:rsid w:val="00A03E5A"/>
    <w:rsid w:val="00A044B2"/>
    <w:rsid w:val="00A04E73"/>
    <w:rsid w:val="00A05438"/>
    <w:rsid w:val="00A066DB"/>
    <w:rsid w:val="00A125CC"/>
    <w:rsid w:val="00A12E35"/>
    <w:rsid w:val="00A13CDF"/>
    <w:rsid w:val="00A15342"/>
    <w:rsid w:val="00A1606B"/>
    <w:rsid w:val="00A1607E"/>
    <w:rsid w:val="00A1660F"/>
    <w:rsid w:val="00A16FAD"/>
    <w:rsid w:val="00A17035"/>
    <w:rsid w:val="00A1794E"/>
    <w:rsid w:val="00A208D2"/>
    <w:rsid w:val="00A20BE0"/>
    <w:rsid w:val="00A21542"/>
    <w:rsid w:val="00A22A32"/>
    <w:rsid w:val="00A22BC5"/>
    <w:rsid w:val="00A2332D"/>
    <w:rsid w:val="00A23857"/>
    <w:rsid w:val="00A25471"/>
    <w:rsid w:val="00A25AC2"/>
    <w:rsid w:val="00A25F39"/>
    <w:rsid w:val="00A31A6B"/>
    <w:rsid w:val="00A3281F"/>
    <w:rsid w:val="00A35269"/>
    <w:rsid w:val="00A35E3C"/>
    <w:rsid w:val="00A361E4"/>
    <w:rsid w:val="00A36B2E"/>
    <w:rsid w:val="00A36C3A"/>
    <w:rsid w:val="00A37223"/>
    <w:rsid w:val="00A37B4F"/>
    <w:rsid w:val="00A4024F"/>
    <w:rsid w:val="00A4046F"/>
    <w:rsid w:val="00A419FB"/>
    <w:rsid w:val="00A42A27"/>
    <w:rsid w:val="00A4446A"/>
    <w:rsid w:val="00A4495A"/>
    <w:rsid w:val="00A44C11"/>
    <w:rsid w:val="00A45BF0"/>
    <w:rsid w:val="00A45F73"/>
    <w:rsid w:val="00A45FF7"/>
    <w:rsid w:val="00A472BC"/>
    <w:rsid w:val="00A50862"/>
    <w:rsid w:val="00A50A07"/>
    <w:rsid w:val="00A50B03"/>
    <w:rsid w:val="00A50ECF"/>
    <w:rsid w:val="00A51AB8"/>
    <w:rsid w:val="00A527DC"/>
    <w:rsid w:val="00A531B8"/>
    <w:rsid w:val="00A536D6"/>
    <w:rsid w:val="00A539C0"/>
    <w:rsid w:val="00A55D67"/>
    <w:rsid w:val="00A568DD"/>
    <w:rsid w:val="00A56D12"/>
    <w:rsid w:val="00A57845"/>
    <w:rsid w:val="00A603D4"/>
    <w:rsid w:val="00A62280"/>
    <w:rsid w:val="00A63FD3"/>
    <w:rsid w:val="00A65847"/>
    <w:rsid w:val="00A66C8D"/>
    <w:rsid w:val="00A66D11"/>
    <w:rsid w:val="00A67F56"/>
    <w:rsid w:val="00A71953"/>
    <w:rsid w:val="00A73310"/>
    <w:rsid w:val="00A735B4"/>
    <w:rsid w:val="00A73D3C"/>
    <w:rsid w:val="00A74C28"/>
    <w:rsid w:val="00A75099"/>
    <w:rsid w:val="00A80F67"/>
    <w:rsid w:val="00A81964"/>
    <w:rsid w:val="00A81CDE"/>
    <w:rsid w:val="00A83EE4"/>
    <w:rsid w:val="00A8457F"/>
    <w:rsid w:val="00A84AB8"/>
    <w:rsid w:val="00A84D05"/>
    <w:rsid w:val="00A854D4"/>
    <w:rsid w:val="00A905E4"/>
    <w:rsid w:val="00A92E88"/>
    <w:rsid w:val="00A93EB4"/>
    <w:rsid w:val="00A966B8"/>
    <w:rsid w:val="00A96B60"/>
    <w:rsid w:val="00AA07B3"/>
    <w:rsid w:val="00AA100C"/>
    <w:rsid w:val="00AA17B4"/>
    <w:rsid w:val="00AA22AA"/>
    <w:rsid w:val="00AA25AB"/>
    <w:rsid w:val="00AA2C6A"/>
    <w:rsid w:val="00AA3929"/>
    <w:rsid w:val="00AA3E52"/>
    <w:rsid w:val="00AA4574"/>
    <w:rsid w:val="00AA4B56"/>
    <w:rsid w:val="00AA72F9"/>
    <w:rsid w:val="00AA74EE"/>
    <w:rsid w:val="00AA7BED"/>
    <w:rsid w:val="00AA7CAD"/>
    <w:rsid w:val="00AB08F3"/>
    <w:rsid w:val="00AB21F2"/>
    <w:rsid w:val="00AB2E90"/>
    <w:rsid w:val="00AB683B"/>
    <w:rsid w:val="00AB7219"/>
    <w:rsid w:val="00AB764F"/>
    <w:rsid w:val="00AC06FA"/>
    <w:rsid w:val="00AC3E28"/>
    <w:rsid w:val="00AC4144"/>
    <w:rsid w:val="00AC4733"/>
    <w:rsid w:val="00AC4CF3"/>
    <w:rsid w:val="00AC5F1D"/>
    <w:rsid w:val="00AC65C1"/>
    <w:rsid w:val="00AC79D5"/>
    <w:rsid w:val="00AC7D10"/>
    <w:rsid w:val="00AD0C3D"/>
    <w:rsid w:val="00AD18E4"/>
    <w:rsid w:val="00AD253D"/>
    <w:rsid w:val="00AD29FB"/>
    <w:rsid w:val="00AD5181"/>
    <w:rsid w:val="00AD53E6"/>
    <w:rsid w:val="00AD5732"/>
    <w:rsid w:val="00AD5B4B"/>
    <w:rsid w:val="00AD5C54"/>
    <w:rsid w:val="00AD68E3"/>
    <w:rsid w:val="00AD7F83"/>
    <w:rsid w:val="00AE23D5"/>
    <w:rsid w:val="00AE2999"/>
    <w:rsid w:val="00AE37BC"/>
    <w:rsid w:val="00AE4348"/>
    <w:rsid w:val="00AE4B28"/>
    <w:rsid w:val="00AE4E2F"/>
    <w:rsid w:val="00AE58D6"/>
    <w:rsid w:val="00AE6C1D"/>
    <w:rsid w:val="00AE6DA0"/>
    <w:rsid w:val="00AE7C43"/>
    <w:rsid w:val="00AF0220"/>
    <w:rsid w:val="00AF03B0"/>
    <w:rsid w:val="00AF0A57"/>
    <w:rsid w:val="00AF2B77"/>
    <w:rsid w:val="00AF2E99"/>
    <w:rsid w:val="00AF3154"/>
    <w:rsid w:val="00AF43D0"/>
    <w:rsid w:val="00AF4F4B"/>
    <w:rsid w:val="00AF6F9B"/>
    <w:rsid w:val="00AF7319"/>
    <w:rsid w:val="00AF7F5C"/>
    <w:rsid w:val="00B00241"/>
    <w:rsid w:val="00B002C6"/>
    <w:rsid w:val="00B00B90"/>
    <w:rsid w:val="00B020A8"/>
    <w:rsid w:val="00B02389"/>
    <w:rsid w:val="00B032CE"/>
    <w:rsid w:val="00B03DAD"/>
    <w:rsid w:val="00B0458B"/>
    <w:rsid w:val="00B04809"/>
    <w:rsid w:val="00B11883"/>
    <w:rsid w:val="00B11E75"/>
    <w:rsid w:val="00B145A7"/>
    <w:rsid w:val="00B14977"/>
    <w:rsid w:val="00B14CA9"/>
    <w:rsid w:val="00B1637D"/>
    <w:rsid w:val="00B16609"/>
    <w:rsid w:val="00B17188"/>
    <w:rsid w:val="00B17368"/>
    <w:rsid w:val="00B2044B"/>
    <w:rsid w:val="00B212E1"/>
    <w:rsid w:val="00B2162C"/>
    <w:rsid w:val="00B2186D"/>
    <w:rsid w:val="00B21CF9"/>
    <w:rsid w:val="00B21DD8"/>
    <w:rsid w:val="00B230D8"/>
    <w:rsid w:val="00B23ADE"/>
    <w:rsid w:val="00B26C61"/>
    <w:rsid w:val="00B27622"/>
    <w:rsid w:val="00B30101"/>
    <w:rsid w:val="00B30D02"/>
    <w:rsid w:val="00B30F29"/>
    <w:rsid w:val="00B3146C"/>
    <w:rsid w:val="00B33801"/>
    <w:rsid w:val="00B3399D"/>
    <w:rsid w:val="00B3439B"/>
    <w:rsid w:val="00B3544B"/>
    <w:rsid w:val="00B35EF3"/>
    <w:rsid w:val="00B40CDD"/>
    <w:rsid w:val="00B40E08"/>
    <w:rsid w:val="00B42340"/>
    <w:rsid w:val="00B424B6"/>
    <w:rsid w:val="00B455DF"/>
    <w:rsid w:val="00B45AA4"/>
    <w:rsid w:val="00B46342"/>
    <w:rsid w:val="00B46819"/>
    <w:rsid w:val="00B46B10"/>
    <w:rsid w:val="00B47B5A"/>
    <w:rsid w:val="00B5116A"/>
    <w:rsid w:val="00B512E1"/>
    <w:rsid w:val="00B538CE"/>
    <w:rsid w:val="00B53977"/>
    <w:rsid w:val="00B55430"/>
    <w:rsid w:val="00B56CEC"/>
    <w:rsid w:val="00B56F3C"/>
    <w:rsid w:val="00B57E9B"/>
    <w:rsid w:val="00B608C0"/>
    <w:rsid w:val="00B614F2"/>
    <w:rsid w:val="00B625E2"/>
    <w:rsid w:val="00B62EAB"/>
    <w:rsid w:val="00B65D8A"/>
    <w:rsid w:val="00B663B3"/>
    <w:rsid w:val="00B66770"/>
    <w:rsid w:val="00B67F8C"/>
    <w:rsid w:val="00B67F9B"/>
    <w:rsid w:val="00B704FB"/>
    <w:rsid w:val="00B70CCD"/>
    <w:rsid w:val="00B71493"/>
    <w:rsid w:val="00B73432"/>
    <w:rsid w:val="00B73FBE"/>
    <w:rsid w:val="00B7458D"/>
    <w:rsid w:val="00B74B27"/>
    <w:rsid w:val="00B762F7"/>
    <w:rsid w:val="00B81887"/>
    <w:rsid w:val="00B8262F"/>
    <w:rsid w:val="00B82A01"/>
    <w:rsid w:val="00B84E6F"/>
    <w:rsid w:val="00B87133"/>
    <w:rsid w:val="00B8769B"/>
    <w:rsid w:val="00B87A52"/>
    <w:rsid w:val="00B90C13"/>
    <w:rsid w:val="00B917F0"/>
    <w:rsid w:val="00B91B83"/>
    <w:rsid w:val="00B93376"/>
    <w:rsid w:val="00B9388F"/>
    <w:rsid w:val="00B972E3"/>
    <w:rsid w:val="00B979AB"/>
    <w:rsid w:val="00BA07D5"/>
    <w:rsid w:val="00BA098F"/>
    <w:rsid w:val="00BA19C2"/>
    <w:rsid w:val="00BA21C4"/>
    <w:rsid w:val="00BA449E"/>
    <w:rsid w:val="00BA4AF7"/>
    <w:rsid w:val="00BA4D81"/>
    <w:rsid w:val="00BA573A"/>
    <w:rsid w:val="00BA6785"/>
    <w:rsid w:val="00BA7F77"/>
    <w:rsid w:val="00BB14A3"/>
    <w:rsid w:val="00BB498D"/>
    <w:rsid w:val="00BB4FAE"/>
    <w:rsid w:val="00BB500A"/>
    <w:rsid w:val="00BB57E3"/>
    <w:rsid w:val="00BC00AE"/>
    <w:rsid w:val="00BC04A6"/>
    <w:rsid w:val="00BC12AB"/>
    <w:rsid w:val="00BC12D9"/>
    <w:rsid w:val="00BC4474"/>
    <w:rsid w:val="00BC4E17"/>
    <w:rsid w:val="00BC561C"/>
    <w:rsid w:val="00BC56A3"/>
    <w:rsid w:val="00BC600E"/>
    <w:rsid w:val="00BC6BF4"/>
    <w:rsid w:val="00BC6DE4"/>
    <w:rsid w:val="00BD0A1F"/>
    <w:rsid w:val="00BD1A79"/>
    <w:rsid w:val="00BD34FD"/>
    <w:rsid w:val="00BD373B"/>
    <w:rsid w:val="00BD425C"/>
    <w:rsid w:val="00BD484B"/>
    <w:rsid w:val="00BD5BD1"/>
    <w:rsid w:val="00BD602C"/>
    <w:rsid w:val="00BD6B80"/>
    <w:rsid w:val="00BD7060"/>
    <w:rsid w:val="00BD7A09"/>
    <w:rsid w:val="00BD7ADC"/>
    <w:rsid w:val="00BE0895"/>
    <w:rsid w:val="00BE1BD6"/>
    <w:rsid w:val="00BE5EFE"/>
    <w:rsid w:val="00BE68AA"/>
    <w:rsid w:val="00BF2BFB"/>
    <w:rsid w:val="00BF3F93"/>
    <w:rsid w:val="00BF4B4F"/>
    <w:rsid w:val="00BF63E1"/>
    <w:rsid w:val="00BF6978"/>
    <w:rsid w:val="00BF6D9F"/>
    <w:rsid w:val="00BF71F0"/>
    <w:rsid w:val="00BF7D4D"/>
    <w:rsid w:val="00C0013F"/>
    <w:rsid w:val="00C00B61"/>
    <w:rsid w:val="00C0193E"/>
    <w:rsid w:val="00C01A5C"/>
    <w:rsid w:val="00C01AE4"/>
    <w:rsid w:val="00C03CBD"/>
    <w:rsid w:val="00C03FA5"/>
    <w:rsid w:val="00C04ED7"/>
    <w:rsid w:val="00C0500B"/>
    <w:rsid w:val="00C05383"/>
    <w:rsid w:val="00C055F9"/>
    <w:rsid w:val="00C07356"/>
    <w:rsid w:val="00C112DB"/>
    <w:rsid w:val="00C11AAB"/>
    <w:rsid w:val="00C11B8E"/>
    <w:rsid w:val="00C11E63"/>
    <w:rsid w:val="00C17050"/>
    <w:rsid w:val="00C1740D"/>
    <w:rsid w:val="00C1766F"/>
    <w:rsid w:val="00C17C28"/>
    <w:rsid w:val="00C2010D"/>
    <w:rsid w:val="00C21175"/>
    <w:rsid w:val="00C21C02"/>
    <w:rsid w:val="00C21F35"/>
    <w:rsid w:val="00C227FD"/>
    <w:rsid w:val="00C239A6"/>
    <w:rsid w:val="00C24586"/>
    <w:rsid w:val="00C24C26"/>
    <w:rsid w:val="00C24E0F"/>
    <w:rsid w:val="00C25520"/>
    <w:rsid w:val="00C25DDD"/>
    <w:rsid w:val="00C26E65"/>
    <w:rsid w:val="00C27DC1"/>
    <w:rsid w:val="00C31D8B"/>
    <w:rsid w:val="00C3222B"/>
    <w:rsid w:val="00C324E3"/>
    <w:rsid w:val="00C325DA"/>
    <w:rsid w:val="00C3260B"/>
    <w:rsid w:val="00C32EAA"/>
    <w:rsid w:val="00C3545B"/>
    <w:rsid w:val="00C35A51"/>
    <w:rsid w:val="00C37037"/>
    <w:rsid w:val="00C375D7"/>
    <w:rsid w:val="00C377BA"/>
    <w:rsid w:val="00C40395"/>
    <w:rsid w:val="00C4112D"/>
    <w:rsid w:val="00C41FC4"/>
    <w:rsid w:val="00C422CB"/>
    <w:rsid w:val="00C4235B"/>
    <w:rsid w:val="00C43878"/>
    <w:rsid w:val="00C45AA9"/>
    <w:rsid w:val="00C45AE3"/>
    <w:rsid w:val="00C46314"/>
    <w:rsid w:val="00C46BB8"/>
    <w:rsid w:val="00C4735A"/>
    <w:rsid w:val="00C4772D"/>
    <w:rsid w:val="00C50147"/>
    <w:rsid w:val="00C5037E"/>
    <w:rsid w:val="00C50A46"/>
    <w:rsid w:val="00C50A4F"/>
    <w:rsid w:val="00C50C5D"/>
    <w:rsid w:val="00C51494"/>
    <w:rsid w:val="00C51863"/>
    <w:rsid w:val="00C52611"/>
    <w:rsid w:val="00C52E2C"/>
    <w:rsid w:val="00C53649"/>
    <w:rsid w:val="00C53CC0"/>
    <w:rsid w:val="00C559CA"/>
    <w:rsid w:val="00C56F2E"/>
    <w:rsid w:val="00C577D2"/>
    <w:rsid w:val="00C57BD8"/>
    <w:rsid w:val="00C61C10"/>
    <w:rsid w:val="00C62534"/>
    <w:rsid w:val="00C63806"/>
    <w:rsid w:val="00C6792A"/>
    <w:rsid w:val="00C708A3"/>
    <w:rsid w:val="00C71631"/>
    <w:rsid w:val="00C71BD9"/>
    <w:rsid w:val="00C723E4"/>
    <w:rsid w:val="00C74607"/>
    <w:rsid w:val="00C747E9"/>
    <w:rsid w:val="00C76FA4"/>
    <w:rsid w:val="00C7757F"/>
    <w:rsid w:val="00C775CF"/>
    <w:rsid w:val="00C776E0"/>
    <w:rsid w:val="00C778A6"/>
    <w:rsid w:val="00C8123A"/>
    <w:rsid w:val="00C82DC5"/>
    <w:rsid w:val="00C8549A"/>
    <w:rsid w:val="00C86253"/>
    <w:rsid w:val="00C87B68"/>
    <w:rsid w:val="00C87CCD"/>
    <w:rsid w:val="00C87FF1"/>
    <w:rsid w:val="00C90155"/>
    <w:rsid w:val="00C91766"/>
    <w:rsid w:val="00C91E03"/>
    <w:rsid w:val="00C9228E"/>
    <w:rsid w:val="00C95A29"/>
    <w:rsid w:val="00C96C65"/>
    <w:rsid w:val="00C96CF8"/>
    <w:rsid w:val="00C97802"/>
    <w:rsid w:val="00CA102A"/>
    <w:rsid w:val="00CA2B8C"/>
    <w:rsid w:val="00CA2BC8"/>
    <w:rsid w:val="00CA3559"/>
    <w:rsid w:val="00CA4BA2"/>
    <w:rsid w:val="00CA4C7E"/>
    <w:rsid w:val="00CA58AD"/>
    <w:rsid w:val="00CA58BA"/>
    <w:rsid w:val="00CA6813"/>
    <w:rsid w:val="00CA6E6F"/>
    <w:rsid w:val="00CA7E22"/>
    <w:rsid w:val="00CB03F9"/>
    <w:rsid w:val="00CB0D4E"/>
    <w:rsid w:val="00CB0E8E"/>
    <w:rsid w:val="00CB117B"/>
    <w:rsid w:val="00CB15E2"/>
    <w:rsid w:val="00CB22B1"/>
    <w:rsid w:val="00CB24A9"/>
    <w:rsid w:val="00CB25A4"/>
    <w:rsid w:val="00CB2984"/>
    <w:rsid w:val="00CB6AAB"/>
    <w:rsid w:val="00CB6F57"/>
    <w:rsid w:val="00CB6F66"/>
    <w:rsid w:val="00CB7C2D"/>
    <w:rsid w:val="00CC37E4"/>
    <w:rsid w:val="00CC3AF7"/>
    <w:rsid w:val="00CC3B01"/>
    <w:rsid w:val="00CC58A3"/>
    <w:rsid w:val="00CC6BA6"/>
    <w:rsid w:val="00CC7953"/>
    <w:rsid w:val="00CC7D97"/>
    <w:rsid w:val="00CD029A"/>
    <w:rsid w:val="00CD1CAD"/>
    <w:rsid w:val="00CD1F7A"/>
    <w:rsid w:val="00CD2529"/>
    <w:rsid w:val="00CD3876"/>
    <w:rsid w:val="00CD3C0B"/>
    <w:rsid w:val="00CD3F61"/>
    <w:rsid w:val="00CD4007"/>
    <w:rsid w:val="00CD4119"/>
    <w:rsid w:val="00CD6A8E"/>
    <w:rsid w:val="00CD7DE6"/>
    <w:rsid w:val="00CE0B65"/>
    <w:rsid w:val="00CE0F77"/>
    <w:rsid w:val="00CE2279"/>
    <w:rsid w:val="00CE2440"/>
    <w:rsid w:val="00CE2814"/>
    <w:rsid w:val="00CE2FA5"/>
    <w:rsid w:val="00CE3986"/>
    <w:rsid w:val="00CE3A9C"/>
    <w:rsid w:val="00CE3FBD"/>
    <w:rsid w:val="00CE4349"/>
    <w:rsid w:val="00CE5249"/>
    <w:rsid w:val="00CE6BB5"/>
    <w:rsid w:val="00CE77A8"/>
    <w:rsid w:val="00CF0DC5"/>
    <w:rsid w:val="00CF19F6"/>
    <w:rsid w:val="00CF1F59"/>
    <w:rsid w:val="00CF3A36"/>
    <w:rsid w:val="00CF3B57"/>
    <w:rsid w:val="00CF3E6B"/>
    <w:rsid w:val="00CF593E"/>
    <w:rsid w:val="00CF6492"/>
    <w:rsid w:val="00CF665B"/>
    <w:rsid w:val="00CF6D55"/>
    <w:rsid w:val="00D0235F"/>
    <w:rsid w:val="00D02A81"/>
    <w:rsid w:val="00D040BD"/>
    <w:rsid w:val="00D04900"/>
    <w:rsid w:val="00D057FC"/>
    <w:rsid w:val="00D05F9D"/>
    <w:rsid w:val="00D06570"/>
    <w:rsid w:val="00D06C1E"/>
    <w:rsid w:val="00D06DD6"/>
    <w:rsid w:val="00D06F32"/>
    <w:rsid w:val="00D11FFA"/>
    <w:rsid w:val="00D13AA3"/>
    <w:rsid w:val="00D14CBF"/>
    <w:rsid w:val="00D154F3"/>
    <w:rsid w:val="00D156B5"/>
    <w:rsid w:val="00D20F8F"/>
    <w:rsid w:val="00D21791"/>
    <w:rsid w:val="00D229C7"/>
    <w:rsid w:val="00D24125"/>
    <w:rsid w:val="00D25373"/>
    <w:rsid w:val="00D3044E"/>
    <w:rsid w:val="00D31C49"/>
    <w:rsid w:val="00D3275C"/>
    <w:rsid w:val="00D32857"/>
    <w:rsid w:val="00D32BC3"/>
    <w:rsid w:val="00D345E6"/>
    <w:rsid w:val="00D369C8"/>
    <w:rsid w:val="00D36D73"/>
    <w:rsid w:val="00D37157"/>
    <w:rsid w:val="00D3744D"/>
    <w:rsid w:val="00D41A32"/>
    <w:rsid w:val="00D42650"/>
    <w:rsid w:val="00D42977"/>
    <w:rsid w:val="00D42A47"/>
    <w:rsid w:val="00D443F7"/>
    <w:rsid w:val="00D4496F"/>
    <w:rsid w:val="00D44A14"/>
    <w:rsid w:val="00D451F5"/>
    <w:rsid w:val="00D47489"/>
    <w:rsid w:val="00D4770D"/>
    <w:rsid w:val="00D505AC"/>
    <w:rsid w:val="00D51635"/>
    <w:rsid w:val="00D52D15"/>
    <w:rsid w:val="00D52DF6"/>
    <w:rsid w:val="00D530BC"/>
    <w:rsid w:val="00D53DC1"/>
    <w:rsid w:val="00D543D8"/>
    <w:rsid w:val="00D545EE"/>
    <w:rsid w:val="00D552D3"/>
    <w:rsid w:val="00D573F3"/>
    <w:rsid w:val="00D57B88"/>
    <w:rsid w:val="00D621D7"/>
    <w:rsid w:val="00D63A82"/>
    <w:rsid w:val="00D63D6A"/>
    <w:rsid w:val="00D645D1"/>
    <w:rsid w:val="00D64BD4"/>
    <w:rsid w:val="00D6559D"/>
    <w:rsid w:val="00D66719"/>
    <w:rsid w:val="00D67E47"/>
    <w:rsid w:val="00D702C8"/>
    <w:rsid w:val="00D70DCE"/>
    <w:rsid w:val="00D71063"/>
    <w:rsid w:val="00D7227D"/>
    <w:rsid w:val="00D73563"/>
    <w:rsid w:val="00D73B94"/>
    <w:rsid w:val="00D74CB6"/>
    <w:rsid w:val="00D76322"/>
    <w:rsid w:val="00D774D0"/>
    <w:rsid w:val="00D81ED0"/>
    <w:rsid w:val="00D83B60"/>
    <w:rsid w:val="00D841D5"/>
    <w:rsid w:val="00D84E86"/>
    <w:rsid w:val="00D85C9F"/>
    <w:rsid w:val="00D86A8A"/>
    <w:rsid w:val="00D86B54"/>
    <w:rsid w:val="00D87205"/>
    <w:rsid w:val="00D87417"/>
    <w:rsid w:val="00D9012C"/>
    <w:rsid w:val="00D90FCD"/>
    <w:rsid w:val="00D9221A"/>
    <w:rsid w:val="00D93BDF"/>
    <w:rsid w:val="00D940FA"/>
    <w:rsid w:val="00D945C7"/>
    <w:rsid w:val="00D96476"/>
    <w:rsid w:val="00D97469"/>
    <w:rsid w:val="00D97742"/>
    <w:rsid w:val="00D977F5"/>
    <w:rsid w:val="00DA04FC"/>
    <w:rsid w:val="00DA2934"/>
    <w:rsid w:val="00DA3B19"/>
    <w:rsid w:val="00DA3E94"/>
    <w:rsid w:val="00DA5194"/>
    <w:rsid w:val="00DA56E9"/>
    <w:rsid w:val="00DA5BA8"/>
    <w:rsid w:val="00DA60E6"/>
    <w:rsid w:val="00DA62E5"/>
    <w:rsid w:val="00DA7F20"/>
    <w:rsid w:val="00DB0546"/>
    <w:rsid w:val="00DB2934"/>
    <w:rsid w:val="00DB424C"/>
    <w:rsid w:val="00DB78A9"/>
    <w:rsid w:val="00DB7FAD"/>
    <w:rsid w:val="00DC0413"/>
    <w:rsid w:val="00DC0610"/>
    <w:rsid w:val="00DC159A"/>
    <w:rsid w:val="00DC175B"/>
    <w:rsid w:val="00DC195D"/>
    <w:rsid w:val="00DC2508"/>
    <w:rsid w:val="00DC364C"/>
    <w:rsid w:val="00DC4B70"/>
    <w:rsid w:val="00DC4BB8"/>
    <w:rsid w:val="00DC5204"/>
    <w:rsid w:val="00DC5265"/>
    <w:rsid w:val="00DC61DA"/>
    <w:rsid w:val="00DC75C0"/>
    <w:rsid w:val="00DC77B8"/>
    <w:rsid w:val="00DD0155"/>
    <w:rsid w:val="00DD3B35"/>
    <w:rsid w:val="00DD4AB8"/>
    <w:rsid w:val="00DD5002"/>
    <w:rsid w:val="00DD514D"/>
    <w:rsid w:val="00DD7604"/>
    <w:rsid w:val="00DE01FA"/>
    <w:rsid w:val="00DE2561"/>
    <w:rsid w:val="00DE2CC5"/>
    <w:rsid w:val="00DE3D23"/>
    <w:rsid w:val="00DE5E71"/>
    <w:rsid w:val="00DF2129"/>
    <w:rsid w:val="00DF26A8"/>
    <w:rsid w:val="00DF26F8"/>
    <w:rsid w:val="00DF31DD"/>
    <w:rsid w:val="00DF3751"/>
    <w:rsid w:val="00DF3A34"/>
    <w:rsid w:val="00DF4722"/>
    <w:rsid w:val="00DF47ED"/>
    <w:rsid w:val="00DF4996"/>
    <w:rsid w:val="00DF4AFD"/>
    <w:rsid w:val="00DF6360"/>
    <w:rsid w:val="00DF63A7"/>
    <w:rsid w:val="00DF68CE"/>
    <w:rsid w:val="00E00275"/>
    <w:rsid w:val="00E01423"/>
    <w:rsid w:val="00E02301"/>
    <w:rsid w:val="00E038F6"/>
    <w:rsid w:val="00E04F3A"/>
    <w:rsid w:val="00E06046"/>
    <w:rsid w:val="00E063B4"/>
    <w:rsid w:val="00E06BBD"/>
    <w:rsid w:val="00E07653"/>
    <w:rsid w:val="00E100BB"/>
    <w:rsid w:val="00E104EB"/>
    <w:rsid w:val="00E109A0"/>
    <w:rsid w:val="00E12C3D"/>
    <w:rsid w:val="00E1312D"/>
    <w:rsid w:val="00E138C6"/>
    <w:rsid w:val="00E138E6"/>
    <w:rsid w:val="00E1409B"/>
    <w:rsid w:val="00E14B57"/>
    <w:rsid w:val="00E16C3C"/>
    <w:rsid w:val="00E217F7"/>
    <w:rsid w:val="00E21E1C"/>
    <w:rsid w:val="00E226A3"/>
    <w:rsid w:val="00E23C41"/>
    <w:rsid w:val="00E24221"/>
    <w:rsid w:val="00E24DE0"/>
    <w:rsid w:val="00E24E30"/>
    <w:rsid w:val="00E25642"/>
    <w:rsid w:val="00E2661E"/>
    <w:rsid w:val="00E27AB6"/>
    <w:rsid w:val="00E32CD7"/>
    <w:rsid w:val="00E32D09"/>
    <w:rsid w:val="00E3321A"/>
    <w:rsid w:val="00E34012"/>
    <w:rsid w:val="00E35361"/>
    <w:rsid w:val="00E364C4"/>
    <w:rsid w:val="00E36565"/>
    <w:rsid w:val="00E36600"/>
    <w:rsid w:val="00E37687"/>
    <w:rsid w:val="00E40268"/>
    <w:rsid w:val="00E40A3A"/>
    <w:rsid w:val="00E41FFB"/>
    <w:rsid w:val="00E43D84"/>
    <w:rsid w:val="00E4441B"/>
    <w:rsid w:val="00E456F4"/>
    <w:rsid w:val="00E457E2"/>
    <w:rsid w:val="00E47F5A"/>
    <w:rsid w:val="00E502D3"/>
    <w:rsid w:val="00E50A58"/>
    <w:rsid w:val="00E5243A"/>
    <w:rsid w:val="00E531FB"/>
    <w:rsid w:val="00E5365A"/>
    <w:rsid w:val="00E54843"/>
    <w:rsid w:val="00E55AF7"/>
    <w:rsid w:val="00E56093"/>
    <w:rsid w:val="00E576BF"/>
    <w:rsid w:val="00E60292"/>
    <w:rsid w:val="00E6285D"/>
    <w:rsid w:val="00E62B8A"/>
    <w:rsid w:val="00E64497"/>
    <w:rsid w:val="00E64D1C"/>
    <w:rsid w:val="00E65256"/>
    <w:rsid w:val="00E6563F"/>
    <w:rsid w:val="00E717DB"/>
    <w:rsid w:val="00E72413"/>
    <w:rsid w:val="00E72D53"/>
    <w:rsid w:val="00E72E10"/>
    <w:rsid w:val="00E74416"/>
    <w:rsid w:val="00E74F16"/>
    <w:rsid w:val="00E7517E"/>
    <w:rsid w:val="00E75C85"/>
    <w:rsid w:val="00E75CC5"/>
    <w:rsid w:val="00E7712D"/>
    <w:rsid w:val="00E7773E"/>
    <w:rsid w:val="00E77750"/>
    <w:rsid w:val="00E8057F"/>
    <w:rsid w:val="00E81BA4"/>
    <w:rsid w:val="00E81FB6"/>
    <w:rsid w:val="00E82C97"/>
    <w:rsid w:val="00E83FBB"/>
    <w:rsid w:val="00E870B8"/>
    <w:rsid w:val="00E90A17"/>
    <w:rsid w:val="00E91151"/>
    <w:rsid w:val="00E937DA"/>
    <w:rsid w:val="00E9553D"/>
    <w:rsid w:val="00E95CB1"/>
    <w:rsid w:val="00E97343"/>
    <w:rsid w:val="00EA02C2"/>
    <w:rsid w:val="00EA192A"/>
    <w:rsid w:val="00EA2796"/>
    <w:rsid w:val="00EA2D02"/>
    <w:rsid w:val="00EA321A"/>
    <w:rsid w:val="00EA37EB"/>
    <w:rsid w:val="00EA401C"/>
    <w:rsid w:val="00EA75ED"/>
    <w:rsid w:val="00EB1924"/>
    <w:rsid w:val="00EB2337"/>
    <w:rsid w:val="00EB37D1"/>
    <w:rsid w:val="00EB3A92"/>
    <w:rsid w:val="00EB43DD"/>
    <w:rsid w:val="00EB501E"/>
    <w:rsid w:val="00EB7C15"/>
    <w:rsid w:val="00EC1A30"/>
    <w:rsid w:val="00EC3EE7"/>
    <w:rsid w:val="00EC500F"/>
    <w:rsid w:val="00EC57F4"/>
    <w:rsid w:val="00EC6CF8"/>
    <w:rsid w:val="00EC783F"/>
    <w:rsid w:val="00ED0771"/>
    <w:rsid w:val="00ED236E"/>
    <w:rsid w:val="00ED2CB5"/>
    <w:rsid w:val="00ED3624"/>
    <w:rsid w:val="00ED36FB"/>
    <w:rsid w:val="00ED4C06"/>
    <w:rsid w:val="00ED54C2"/>
    <w:rsid w:val="00ED5AD5"/>
    <w:rsid w:val="00ED5CF5"/>
    <w:rsid w:val="00ED7141"/>
    <w:rsid w:val="00ED72E7"/>
    <w:rsid w:val="00EE0AB9"/>
    <w:rsid w:val="00EE10F9"/>
    <w:rsid w:val="00EE1957"/>
    <w:rsid w:val="00EE2675"/>
    <w:rsid w:val="00EE2ED2"/>
    <w:rsid w:val="00EE2FF8"/>
    <w:rsid w:val="00EE5E0B"/>
    <w:rsid w:val="00EE7C42"/>
    <w:rsid w:val="00EF00A6"/>
    <w:rsid w:val="00EF09DD"/>
    <w:rsid w:val="00EF3ED6"/>
    <w:rsid w:val="00EF53C2"/>
    <w:rsid w:val="00F0113E"/>
    <w:rsid w:val="00F013B2"/>
    <w:rsid w:val="00F022AF"/>
    <w:rsid w:val="00F02EFD"/>
    <w:rsid w:val="00F0330D"/>
    <w:rsid w:val="00F033E0"/>
    <w:rsid w:val="00F06100"/>
    <w:rsid w:val="00F07F62"/>
    <w:rsid w:val="00F101E1"/>
    <w:rsid w:val="00F102EE"/>
    <w:rsid w:val="00F1323D"/>
    <w:rsid w:val="00F1595B"/>
    <w:rsid w:val="00F15BE6"/>
    <w:rsid w:val="00F21BB4"/>
    <w:rsid w:val="00F228E5"/>
    <w:rsid w:val="00F2377F"/>
    <w:rsid w:val="00F23C4B"/>
    <w:rsid w:val="00F24A51"/>
    <w:rsid w:val="00F24C36"/>
    <w:rsid w:val="00F25661"/>
    <w:rsid w:val="00F256D2"/>
    <w:rsid w:val="00F25AAD"/>
    <w:rsid w:val="00F25E23"/>
    <w:rsid w:val="00F30446"/>
    <w:rsid w:val="00F3047B"/>
    <w:rsid w:val="00F311F1"/>
    <w:rsid w:val="00F33BB2"/>
    <w:rsid w:val="00F34251"/>
    <w:rsid w:val="00F34B38"/>
    <w:rsid w:val="00F352D6"/>
    <w:rsid w:val="00F36DD6"/>
    <w:rsid w:val="00F374D0"/>
    <w:rsid w:val="00F41635"/>
    <w:rsid w:val="00F41A7C"/>
    <w:rsid w:val="00F424AE"/>
    <w:rsid w:val="00F45292"/>
    <w:rsid w:val="00F45934"/>
    <w:rsid w:val="00F466E4"/>
    <w:rsid w:val="00F46A24"/>
    <w:rsid w:val="00F46DD1"/>
    <w:rsid w:val="00F4707E"/>
    <w:rsid w:val="00F47BCF"/>
    <w:rsid w:val="00F47FE6"/>
    <w:rsid w:val="00F50792"/>
    <w:rsid w:val="00F507BF"/>
    <w:rsid w:val="00F508F3"/>
    <w:rsid w:val="00F53DF6"/>
    <w:rsid w:val="00F543FD"/>
    <w:rsid w:val="00F54CCB"/>
    <w:rsid w:val="00F54E6E"/>
    <w:rsid w:val="00F555CC"/>
    <w:rsid w:val="00F56B64"/>
    <w:rsid w:val="00F60463"/>
    <w:rsid w:val="00F61E29"/>
    <w:rsid w:val="00F62970"/>
    <w:rsid w:val="00F62BCC"/>
    <w:rsid w:val="00F62CB7"/>
    <w:rsid w:val="00F63697"/>
    <w:rsid w:val="00F63E8A"/>
    <w:rsid w:val="00F65247"/>
    <w:rsid w:val="00F65AF3"/>
    <w:rsid w:val="00F66867"/>
    <w:rsid w:val="00F67E41"/>
    <w:rsid w:val="00F7193C"/>
    <w:rsid w:val="00F72565"/>
    <w:rsid w:val="00F726C9"/>
    <w:rsid w:val="00F726E5"/>
    <w:rsid w:val="00F73F53"/>
    <w:rsid w:val="00F7601B"/>
    <w:rsid w:val="00F77F30"/>
    <w:rsid w:val="00F811B8"/>
    <w:rsid w:val="00F86223"/>
    <w:rsid w:val="00F86C24"/>
    <w:rsid w:val="00F86E12"/>
    <w:rsid w:val="00F86F43"/>
    <w:rsid w:val="00F8713F"/>
    <w:rsid w:val="00F87248"/>
    <w:rsid w:val="00F879B4"/>
    <w:rsid w:val="00F87B5E"/>
    <w:rsid w:val="00F87BFF"/>
    <w:rsid w:val="00F9062D"/>
    <w:rsid w:val="00F90A12"/>
    <w:rsid w:val="00F90A2D"/>
    <w:rsid w:val="00F90C57"/>
    <w:rsid w:val="00F91BDB"/>
    <w:rsid w:val="00F91CD2"/>
    <w:rsid w:val="00F92B32"/>
    <w:rsid w:val="00F937CE"/>
    <w:rsid w:val="00F93A35"/>
    <w:rsid w:val="00F955D5"/>
    <w:rsid w:val="00F97125"/>
    <w:rsid w:val="00F97973"/>
    <w:rsid w:val="00FA0776"/>
    <w:rsid w:val="00FA1F38"/>
    <w:rsid w:val="00FA2051"/>
    <w:rsid w:val="00FA28ED"/>
    <w:rsid w:val="00FA2D4F"/>
    <w:rsid w:val="00FA471C"/>
    <w:rsid w:val="00FA50F8"/>
    <w:rsid w:val="00FA5D6D"/>
    <w:rsid w:val="00FA6AE9"/>
    <w:rsid w:val="00FA6B9D"/>
    <w:rsid w:val="00FA77BA"/>
    <w:rsid w:val="00FB0C1C"/>
    <w:rsid w:val="00FB0EC7"/>
    <w:rsid w:val="00FB1378"/>
    <w:rsid w:val="00FB27E7"/>
    <w:rsid w:val="00FB33AB"/>
    <w:rsid w:val="00FB3A95"/>
    <w:rsid w:val="00FB402B"/>
    <w:rsid w:val="00FB4256"/>
    <w:rsid w:val="00FB6AA1"/>
    <w:rsid w:val="00FB6F56"/>
    <w:rsid w:val="00FC0A8B"/>
    <w:rsid w:val="00FC0DA4"/>
    <w:rsid w:val="00FC1AD1"/>
    <w:rsid w:val="00FC3E78"/>
    <w:rsid w:val="00FC6F15"/>
    <w:rsid w:val="00FD1D0A"/>
    <w:rsid w:val="00FD5FE9"/>
    <w:rsid w:val="00FD7DE5"/>
    <w:rsid w:val="00FE02F4"/>
    <w:rsid w:val="00FE0D31"/>
    <w:rsid w:val="00FE15CA"/>
    <w:rsid w:val="00FE27D0"/>
    <w:rsid w:val="00FE447C"/>
    <w:rsid w:val="00FE6237"/>
    <w:rsid w:val="00FE6BE1"/>
    <w:rsid w:val="00FE6C39"/>
    <w:rsid w:val="00FE6CDF"/>
    <w:rsid w:val="00FF05EE"/>
    <w:rsid w:val="00FF28A6"/>
    <w:rsid w:val="00FF38EA"/>
    <w:rsid w:val="00FF3AD2"/>
    <w:rsid w:val="00FF5085"/>
    <w:rsid w:val="00FF5A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C85C4D"/>
  <w14:defaultImageDpi w14:val="330"/>
  <w15:chartTrackingRefBased/>
  <w15:docId w15:val="{D30DF5D2-1DA2-4D94-AC72-2494903F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16"/>
    <w:pPr>
      <w:spacing w:line="480" w:lineRule="auto"/>
      <w:ind w:firstLine="720"/>
      <w:jc w:val="both"/>
    </w:pPr>
    <w:rPr>
      <w:sz w:val="24"/>
      <w:szCs w:val="24"/>
    </w:rPr>
  </w:style>
  <w:style w:type="paragraph" w:styleId="Heading1">
    <w:name w:val="heading 1"/>
    <w:basedOn w:val="Normal"/>
    <w:next w:val="Normal"/>
    <w:qFormat/>
    <w:rsid w:val="00064169"/>
    <w:pPr>
      <w:keepNext/>
      <w:pageBreakBefore/>
      <w:numPr>
        <w:numId w:val="2"/>
      </w:numPr>
      <w:spacing w:before="960" w:after="960"/>
      <w:jc w:val="center"/>
      <w:outlineLvl w:val="0"/>
    </w:pPr>
    <w:rPr>
      <w:rFonts w:cs="Arial"/>
      <w:b/>
      <w:bCs/>
    </w:rPr>
  </w:style>
  <w:style w:type="paragraph" w:styleId="Heading2">
    <w:name w:val="heading 2"/>
    <w:basedOn w:val="Heading1"/>
    <w:next w:val="Normal"/>
    <w:qFormat/>
    <w:rsid w:val="00BF71F0"/>
    <w:pPr>
      <w:pageBreakBefore w:val="0"/>
      <w:numPr>
        <w:ilvl w:val="1"/>
      </w:numPr>
      <w:spacing w:after="480"/>
      <w:contextualSpacing/>
      <w:outlineLvl w:val="1"/>
    </w:pPr>
    <w:rPr>
      <w:bCs w:val="0"/>
      <w:iCs/>
    </w:rPr>
  </w:style>
  <w:style w:type="paragraph" w:styleId="Heading3">
    <w:name w:val="heading 3"/>
    <w:basedOn w:val="Heading2"/>
    <w:next w:val="Normal"/>
    <w:qFormat/>
    <w:rsid w:val="003A25F2"/>
    <w:pPr>
      <w:numPr>
        <w:ilvl w:val="2"/>
      </w:numPr>
      <w:spacing w:before="480"/>
      <w:jc w:val="left"/>
      <w:outlineLvl w:val="2"/>
    </w:pPr>
    <w:rPr>
      <w:bCs/>
    </w:rPr>
  </w:style>
  <w:style w:type="paragraph" w:styleId="Heading4">
    <w:name w:val="heading 4"/>
    <w:basedOn w:val="Heading3"/>
    <w:next w:val="Normal"/>
    <w:qFormat/>
    <w:rsid w:val="0011612C"/>
    <w:pPr>
      <w:numPr>
        <w:ilvl w:val="3"/>
      </w:numPr>
      <w:spacing w:after="0"/>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16F33"/>
    <w:pPr>
      <w:tabs>
        <w:tab w:val="right" w:leader="dot" w:pos="9350"/>
      </w:tabs>
      <w:ind w:right="720" w:firstLine="0"/>
    </w:pPr>
    <w:rPr>
      <w:b/>
      <w:noProof/>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5E74F2"/>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715DD4"/>
    <w:pPr>
      <w:ind w:firstLine="0"/>
      <w:jc w:val="cente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before="0" w:after="0" w:line="240" w:lineRule="auto"/>
    </w:pPr>
    <w:rPr>
      <w:color w:val="FFFFFF" w:themeColor="background1"/>
      <w:sz w:val="2"/>
    </w:rPr>
  </w:style>
  <w:style w:type="paragraph" w:customStyle="1" w:styleId="CommitteePage">
    <w:name w:val="Committee Page"/>
    <w:basedOn w:val="Heading"/>
    <w:next w:val="Normal"/>
    <w:qFormat/>
    <w:rsid w:val="00D06DD6"/>
    <w:pPr>
      <w:spacing w:before="0"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DataField11pt-Single">
    <w:name w:val="Data Field 11pt-Single"/>
    <w:basedOn w:val="Normal"/>
    <w:link w:val="DataField11pt-SingleChar"/>
    <w:rsid w:val="002B7089"/>
    <w:pPr>
      <w:autoSpaceDE w:val="0"/>
      <w:autoSpaceDN w:val="0"/>
      <w:spacing w:line="240" w:lineRule="auto"/>
      <w:ind w:firstLine="0"/>
      <w:jc w:val="left"/>
    </w:pPr>
    <w:rPr>
      <w:rFonts w:ascii="Arial" w:eastAsiaTheme="minorEastAsia" w:hAnsi="Arial" w:cs="Arial"/>
      <w:sz w:val="22"/>
      <w:szCs w:val="20"/>
    </w:rPr>
  </w:style>
  <w:style w:type="character" w:customStyle="1" w:styleId="DataField11pt-SingleChar">
    <w:name w:val="Data Field 11pt-Single Char"/>
    <w:link w:val="DataField11pt-Single"/>
    <w:rsid w:val="002B7089"/>
    <w:rPr>
      <w:rFonts w:ascii="Arial" w:eastAsiaTheme="minorEastAsia" w:hAnsi="Arial" w:cs="Arial"/>
      <w:sz w:val="22"/>
    </w:rPr>
  </w:style>
  <w:style w:type="paragraph" w:customStyle="1" w:styleId="EndNoteBibliographyTitle">
    <w:name w:val="EndNote Bibliography Title"/>
    <w:basedOn w:val="Normal"/>
    <w:link w:val="EndNoteBibliographyTitleChar"/>
    <w:rsid w:val="00BD484B"/>
    <w:pPr>
      <w:jc w:val="center"/>
    </w:pPr>
    <w:rPr>
      <w:noProof/>
    </w:rPr>
  </w:style>
  <w:style w:type="character" w:customStyle="1" w:styleId="EndNoteBibliographyTitleChar">
    <w:name w:val="EndNote Bibliography Title Char"/>
    <w:basedOn w:val="DefaultParagraphFont"/>
    <w:link w:val="EndNoteBibliographyTitle"/>
    <w:rsid w:val="00BD484B"/>
    <w:rPr>
      <w:noProof/>
      <w:sz w:val="24"/>
      <w:szCs w:val="24"/>
    </w:rPr>
  </w:style>
  <w:style w:type="paragraph" w:customStyle="1" w:styleId="EndNoteBibliography">
    <w:name w:val="EndNote Bibliography"/>
    <w:basedOn w:val="Normal"/>
    <w:link w:val="EndNoteBibliographyChar"/>
    <w:rsid w:val="00BD484B"/>
    <w:pPr>
      <w:spacing w:line="240" w:lineRule="auto"/>
    </w:pPr>
    <w:rPr>
      <w:noProof/>
    </w:rPr>
  </w:style>
  <w:style w:type="character" w:customStyle="1" w:styleId="EndNoteBibliographyChar">
    <w:name w:val="EndNote Bibliography Char"/>
    <w:basedOn w:val="DefaultParagraphFont"/>
    <w:link w:val="EndNoteBibliography"/>
    <w:rsid w:val="00BD484B"/>
    <w:rPr>
      <w:noProof/>
      <w:sz w:val="24"/>
      <w:szCs w:val="24"/>
    </w:rPr>
  </w:style>
  <w:style w:type="character" w:styleId="Emphasis">
    <w:name w:val="Emphasis"/>
    <w:basedOn w:val="DefaultParagraphFont"/>
    <w:uiPriority w:val="20"/>
    <w:qFormat/>
    <w:rsid w:val="001241B2"/>
    <w:rPr>
      <w:i/>
      <w:iCs/>
    </w:rPr>
  </w:style>
  <w:style w:type="character" w:customStyle="1" w:styleId="text2">
    <w:name w:val="text2"/>
    <w:basedOn w:val="DefaultParagraphFont"/>
    <w:rsid w:val="001241B2"/>
  </w:style>
  <w:style w:type="character" w:customStyle="1" w:styleId="UnresolvedMention1">
    <w:name w:val="Unresolved Mention1"/>
    <w:basedOn w:val="DefaultParagraphFont"/>
    <w:uiPriority w:val="99"/>
    <w:semiHidden/>
    <w:unhideWhenUsed/>
    <w:rsid w:val="00D85C9F"/>
    <w:rPr>
      <w:color w:val="605E5C"/>
      <w:shd w:val="clear" w:color="auto" w:fill="E1DFDD"/>
    </w:rPr>
  </w:style>
  <w:style w:type="character" w:customStyle="1" w:styleId="highlight">
    <w:name w:val="highlight"/>
    <w:basedOn w:val="DefaultParagraphFont"/>
    <w:rsid w:val="00D93BDF"/>
  </w:style>
  <w:style w:type="character" w:styleId="FollowedHyperlink">
    <w:name w:val="FollowedHyperlink"/>
    <w:basedOn w:val="DefaultParagraphFont"/>
    <w:rsid w:val="004F05EA"/>
    <w:rPr>
      <w:color w:val="954F72" w:themeColor="followedHyperlink"/>
      <w:u w:val="single"/>
    </w:rPr>
  </w:style>
  <w:style w:type="character" w:customStyle="1" w:styleId="internalref">
    <w:name w:val="internalref"/>
    <w:basedOn w:val="DefaultParagraphFont"/>
    <w:rsid w:val="009A2324"/>
  </w:style>
  <w:style w:type="character" w:styleId="CommentReference">
    <w:name w:val="annotation reference"/>
    <w:basedOn w:val="DefaultParagraphFont"/>
    <w:rsid w:val="00D63A82"/>
    <w:rPr>
      <w:sz w:val="16"/>
      <w:szCs w:val="16"/>
    </w:rPr>
  </w:style>
  <w:style w:type="character" w:customStyle="1" w:styleId="citationref">
    <w:name w:val="citationref"/>
    <w:basedOn w:val="DefaultParagraphFont"/>
    <w:rsid w:val="002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193">
      <w:bodyDiv w:val="1"/>
      <w:marLeft w:val="0"/>
      <w:marRight w:val="0"/>
      <w:marTop w:val="0"/>
      <w:marBottom w:val="0"/>
      <w:divBdr>
        <w:top w:val="none" w:sz="0" w:space="0" w:color="auto"/>
        <w:left w:val="none" w:sz="0" w:space="0" w:color="auto"/>
        <w:bottom w:val="none" w:sz="0" w:space="0" w:color="auto"/>
        <w:right w:val="none" w:sz="0" w:space="0" w:color="auto"/>
      </w:divBdr>
      <w:divsChild>
        <w:div w:id="1106390690">
          <w:marLeft w:val="0"/>
          <w:marRight w:val="0"/>
          <w:marTop w:val="0"/>
          <w:marBottom w:val="0"/>
          <w:divBdr>
            <w:top w:val="single" w:sz="36" w:space="0" w:color="075290"/>
            <w:left w:val="none" w:sz="0" w:space="0" w:color="auto"/>
            <w:bottom w:val="none" w:sz="0" w:space="0" w:color="auto"/>
            <w:right w:val="none" w:sz="0" w:space="0" w:color="auto"/>
          </w:divBdr>
          <w:divsChild>
            <w:div w:id="2051878630">
              <w:marLeft w:val="0"/>
              <w:marRight w:val="0"/>
              <w:marTop w:val="0"/>
              <w:marBottom w:val="0"/>
              <w:divBdr>
                <w:top w:val="none" w:sz="0" w:space="0" w:color="auto"/>
                <w:left w:val="none" w:sz="0" w:space="0" w:color="auto"/>
                <w:bottom w:val="none" w:sz="0" w:space="0" w:color="auto"/>
                <w:right w:val="none" w:sz="0" w:space="0" w:color="auto"/>
              </w:divBdr>
              <w:divsChild>
                <w:div w:id="1711538473">
                  <w:marLeft w:val="0"/>
                  <w:marRight w:val="0"/>
                  <w:marTop w:val="150"/>
                  <w:marBottom w:val="0"/>
                  <w:divBdr>
                    <w:top w:val="none" w:sz="0" w:space="0" w:color="auto"/>
                    <w:left w:val="none" w:sz="0" w:space="0" w:color="auto"/>
                    <w:bottom w:val="none" w:sz="0" w:space="0" w:color="auto"/>
                    <w:right w:val="none" w:sz="0" w:space="0" w:color="auto"/>
                  </w:divBdr>
                  <w:divsChild>
                    <w:div w:id="509954793">
                      <w:marLeft w:val="-150"/>
                      <w:marRight w:val="0"/>
                      <w:marTop w:val="0"/>
                      <w:marBottom w:val="0"/>
                      <w:divBdr>
                        <w:top w:val="none" w:sz="0" w:space="0" w:color="auto"/>
                        <w:left w:val="none" w:sz="0" w:space="0" w:color="auto"/>
                        <w:bottom w:val="none" w:sz="0" w:space="0" w:color="auto"/>
                        <w:right w:val="none" w:sz="0" w:space="0" w:color="auto"/>
                      </w:divBdr>
                      <w:divsChild>
                        <w:div w:id="1208105932">
                          <w:marLeft w:val="0"/>
                          <w:marRight w:val="0"/>
                          <w:marTop w:val="0"/>
                          <w:marBottom w:val="0"/>
                          <w:divBdr>
                            <w:top w:val="none" w:sz="0" w:space="0" w:color="auto"/>
                            <w:left w:val="none" w:sz="0" w:space="0" w:color="auto"/>
                            <w:bottom w:val="none" w:sz="0" w:space="0" w:color="auto"/>
                            <w:right w:val="none" w:sz="0" w:space="0" w:color="auto"/>
                          </w:divBdr>
                          <w:divsChild>
                            <w:div w:id="1064066376">
                              <w:marLeft w:val="0"/>
                              <w:marRight w:val="0"/>
                              <w:marTop w:val="0"/>
                              <w:marBottom w:val="0"/>
                              <w:divBdr>
                                <w:top w:val="none" w:sz="0" w:space="0" w:color="auto"/>
                                <w:left w:val="none" w:sz="0" w:space="0" w:color="auto"/>
                                <w:bottom w:val="none" w:sz="0" w:space="0" w:color="auto"/>
                                <w:right w:val="none" w:sz="0" w:space="0" w:color="auto"/>
                              </w:divBdr>
                              <w:divsChild>
                                <w:div w:id="1639148877">
                                  <w:marLeft w:val="0"/>
                                  <w:marRight w:val="0"/>
                                  <w:marTop w:val="0"/>
                                  <w:marBottom w:val="0"/>
                                  <w:divBdr>
                                    <w:top w:val="none" w:sz="0" w:space="0" w:color="auto"/>
                                    <w:left w:val="none" w:sz="0" w:space="0" w:color="auto"/>
                                    <w:bottom w:val="none" w:sz="0" w:space="0" w:color="auto"/>
                                    <w:right w:val="none" w:sz="0" w:space="0" w:color="auto"/>
                                  </w:divBdr>
                                  <w:divsChild>
                                    <w:div w:id="1327130754">
                                      <w:marLeft w:val="0"/>
                                      <w:marRight w:val="0"/>
                                      <w:marTop w:val="0"/>
                                      <w:marBottom w:val="0"/>
                                      <w:divBdr>
                                        <w:top w:val="none" w:sz="0" w:space="0" w:color="auto"/>
                                        <w:left w:val="none" w:sz="0" w:space="0" w:color="auto"/>
                                        <w:bottom w:val="none" w:sz="0" w:space="0" w:color="auto"/>
                                        <w:right w:val="none" w:sz="0" w:space="0" w:color="auto"/>
                                      </w:divBdr>
                                      <w:divsChild>
                                        <w:div w:id="1078669911">
                                          <w:marLeft w:val="0"/>
                                          <w:marRight w:val="0"/>
                                          <w:marTop w:val="300"/>
                                          <w:marBottom w:val="300"/>
                                          <w:divBdr>
                                            <w:top w:val="single" w:sz="6" w:space="0" w:color="CDCDCD"/>
                                            <w:left w:val="single" w:sz="6" w:space="0" w:color="CDCDCD"/>
                                            <w:bottom w:val="single" w:sz="6" w:space="0" w:color="CDCDCD"/>
                                            <w:right w:val="single" w:sz="6" w:space="0" w:color="CDCDCD"/>
                                          </w:divBdr>
                                        </w:div>
                                      </w:divsChild>
                                    </w:div>
                                  </w:divsChild>
                                </w:div>
                              </w:divsChild>
                            </w:div>
                          </w:divsChild>
                        </w:div>
                      </w:divsChild>
                    </w:div>
                  </w:divsChild>
                </w:div>
              </w:divsChild>
            </w:div>
          </w:divsChild>
        </w:div>
      </w:divsChild>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278413359">
      <w:bodyDiv w:val="1"/>
      <w:marLeft w:val="0"/>
      <w:marRight w:val="0"/>
      <w:marTop w:val="0"/>
      <w:marBottom w:val="0"/>
      <w:divBdr>
        <w:top w:val="none" w:sz="0" w:space="0" w:color="auto"/>
        <w:left w:val="none" w:sz="0" w:space="0" w:color="auto"/>
        <w:bottom w:val="none" w:sz="0" w:space="0" w:color="auto"/>
        <w:right w:val="none" w:sz="0" w:space="0" w:color="auto"/>
      </w:divBdr>
    </w:div>
    <w:div w:id="335306047">
      <w:bodyDiv w:val="1"/>
      <w:marLeft w:val="0"/>
      <w:marRight w:val="0"/>
      <w:marTop w:val="0"/>
      <w:marBottom w:val="0"/>
      <w:divBdr>
        <w:top w:val="none" w:sz="0" w:space="0" w:color="auto"/>
        <w:left w:val="none" w:sz="0" w:space="0" w:color="auto"/>
        <w:bottom w:val="none" w:sz="0" w:space="0" w:color="auto"/>
        <w:right w:val="none" w:sz="0" w:space="0" w:color="auto"/>
      </w:divBdr>
    </w:div>
    <w:div w:id="433205719">
      <w:bodyDiv w:val="1"/>
      <w:marLeft w:val="0"/>
      <w:marRight w:val="0"/>
      <w:marTop w:val="0"/>
      <w:marBottom w:val="0"/>
      <w:divBdr>
        <w:top w:val="none" w:sz="0" w:space="0" w:color="auto"/>
        <w:left w:val="none" w:sz="0" w:space="0" w:color="auto"/>
        <w:bottom w:val="none" w:sz="0" w:space="0" w:color="auto"/>
        <w:right w:val="none" w:sz="0" w:space="0" w:color="auto"/>
      </w:divBdr>
    </w:div>
    <w:div w:id="507138053">
      <w:bodyDiv w:val="1"/>
      <w:marLeft w:val="0"/>
      <w:marRight w:val="0"/>
      <w:marTop w:val="0"/>
      <w:marBottom w:val="0"/>
      <w:divBdr>
        <w:top w:val="none" w:sz="0" w:space="0" w:color="auto"/>
        <w:left w:val="none" w:sz="0" w:space="0" w:color="auto"/>
        <w:bottom w:val="none" w:sz="0" w:space="0" w:color="auto"/>
        <w:right w:val="none" w:sz="0" w:space="0" w:color="auto"/>
      </w:divBdr>
    </w:div>
    <w:div w:id="513568176">
      <w:bodyDiv w:val="1"/>
      <w:marLeft w:val="0"/>
      <w:marRight w:val="0"/>
      <w:marTop w:val="0"/>
      <w:marBottom w:val="0"/>
      <w:divBdr>
        <w:top w:val="none" w:sz="0" w:space="0" w:color="auto"/>
        <w:left w:val="none" w:sz="0" w:space="0" w:color="auto"/>
        <w:bottom w:val="none" w:sz="0" w:space="0" w:color="auto"/>
        <w:right w:val="none" w:sz="0" w:space="0" w:color="auto"/>
      </w:divBdr>
    </w:div>
    <w:div w:id="636303562">
      <w:bodyDiv w:val="1"/>
      <w:marLeft w:val="0"/>
      <w:marRight w:val="0"/>
      <w:marTop w:val="0"/>
      <w:marBottom w:val="0"/>
      <w:divBdr>
        <w:top w:val="none" w:sz="0" w:space="0" w:color="auto"/>
        <w:left w:val="none" w:sz="0" w:space="0" w:color="auto"/>
        <w:bottom w:val="none" w:sz="0" w:space="0" w:color="auto"/>
        <w:right w:val="none" w:sz="0" w:space="0" w:color="auto"/>
      </w:divBdr>
    </w:div>
    <w:div w:id="770245290">
      <w:bodyDiv w:val="1"/>
      <w:marLeft w:val="0"/>
      <w:marRight w:val="0"/>
      <w:marTop w:val="0"/>
      <w:marBottom w:val="0"/>
      <w:divBdr>
        <w:top w:val="none" w:sz="0" w:space="0" w:color="auto"/>
        <w:left w:val="none" w:sz="0" w:space="0" w:color="auto"/>
        <w:bottom w:val="none" w:sz="0" w:space="0" w:color="auto"/>
        <w:right w:val="none" w:sz="0" w:space="0" w:color="auto"/>
      </w:divBdr>
    </w:div>
    <w:div w:id="78257464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050107956">
      <w:bodyDiv w:val="1"/>
      <w:marLeft w:val="0"/>
      <w:marRight w:val="0"/>
      <w:marTop w:val="0"/>
      <w:marBottom w:val="0"/>
      <w:divBdr>
        <w:top w:val="none" w:sz="0" w:space="0" w:color="auto"/>
        <w:left w:val="none" w:sz="0" w:space="0" w:color="auto"/>
        <w:bottom w:val="none" w:sz="0" w:space="0" w:color="auto"/>
        <w:right w:val="none" w:sz="0" w:space="0" w:color="auto"/>
      </w:divBdr>
    </w:div>
    <w:div w:id="1098714064">
      <w:bodyDiv w:val="1"/>
      <w:marLeft w:val="0"/>
      <w:marRight w:val="0"/>
      <w:marTop w:val="0"/>
      <w:marBottom w:val="0"/>
      <w:divBdr>
        <w:top w:val="none" w:sz="0" w:space="0" w:color="auto"/>
        <w:left w:val="none" w:sz="0" w:space="0" w:color="auto"/>
        <w:bottom w:val="none" w:sz="0" w:space="0" w:color="auto"/>
        <w:right w:val="none" w:sz="0" w:space="0" w:color="auto"/>
      </w:divBdr>
    </w:div>
    <w:div w:id="1105855084">
      <w:bodyDiv w:val="1"/>
      <w:marLeft w:val="0"/>
      <w:marRight w:val="0"/>
      <w:marTop w:val="0"/>
      <w:marBottom w:val="0"/>
      <w:divBdr>
        <w:top w:val="none" w:sz="0" w:space="0" w:color="auto"/>
        <w:left w:val="none" w:sz="0" w:space="0" w:color="auto"/>
        <w:bottom w:val="none" w:sz="0" w:space="0" w:color="auto"/>
        <w:right w:val="none" w:sz="0" w:space="0" w:color="auto"/>
      </w:divBdr>
    </w:div>
    <w:div w:id="1492719841">
      <w:bodyDiv w:val="1"/>
      <w:marLeft w:val="0"/>
      <w:marRight w:val="0"/>
      <w:marTop w:val="0"/>
      <w:marBottom w:val="0"/>
      <w:divBdr>
        <w:top w:val="none" w:sz="0" w:space="0" w:color="auto"/>
        <w:left w:val="none" w:sz="0" w:space="0" w:color="auto"/>
        <w:bottom w:val="none" w:sz="0" w:space="0" w:color="auto"/>
        <w:right w:val="none" w:sz="0" w:space="0" w:color="auto"/>
      </w:divBdr>
    </w:div>
    <w:div w:id="1519270123">
      <w:bodyDiv w:val="1"/>
      <w:marLeft w:val="0"/>
      <w:marRight w:val="0"/>
      <w:marTop w:val="0"/>
      <w:marBottom w:val="0"/>
      <w:divBdr>
        <w:top w:val="none" w:sz="0" w:space="0" w:color="auto"/>
        <w:left w:val="none" w:sz="0" w:space="0" w:color="auto"/>
        <w:bottom w:val="none" w:sz="0" w:space="0" w:color="auto"/>
        <w:right w:val="none" w:sz="0" w:space="0" w:color="auto"/>
      </w:divBdr>
    </w:div>
    <w:div w:id="1534926281">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71905944">
      <w:bodyDiv w:val="1"/>
      <w:marLeft w:val="0"/>
      <w:marRight w:val="0"/>
      <w:marTop w:val="0"/>
      <w:marBottom w:val="0"/>
      <w:divBdr>
        <w:top w:val="none" w:sz="0" w:space="0" w:color="auto"/>
        <w:left w:val="none" w:sz="0" w:space="0" w:color="auto"/>
        <w:bottom w:val="none" w:sz="0" w:space="0" w:color="auto"/>
        <w:right w:val="none" w:sz="0" w:space="0" w:color="auto"/>
      </w:divBdr>
    </w:div>
    <w:div w:id="1877430777">
      <w:bodyDiv w:val="1"/>
      <w:marLeft w:val="0"/>
      <w:marRight w:val="0"/>
      <w:marTop w:val="0"/>
      <w:marBottom w:val="0"/>
      <w:divBdr>
        <w:top w:val="none" w:sz="0" w:space="0" w:color="auto"/>
        <w:left w:val="none" w:sz="0" w:space="0" w:color="auto"/>
        <w:bottom w:val="none" w:sz="0" w:space="0" w:color="auto"/>
        <w:right w:val="none" w:sz="0" w:space="0" w:color="auto"/>
      </w:divBdr>
    </w:div>
    <w:div w:id="1940216143">
      <w:bodyDiv w:val="1"/>
      <w:marLeft w:val="0"/>
      <w:marRight w:val="0"/>
      <w:marTop w:val="0"/>
      <w:marBottom w:val="0"/>
      <w:divBdr>
        <w:top w:val="none" w:sz="0" w:space="0" w:color="auto"/>
        <w:left w:val="none" w:sz="0" w:space="0" w:color="auto"/>
        <w:bottom w:val="none" w:sz="0" w:space="0" w:color="auto"/>
        <w:right w:val="none" w:sz="0" w:space="0" w:color="auto"/>
      </w:divBdr>
    </w:div>
    <w:div w:id="1976718615">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08734328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docs.live.net/d3c532a502a26e72/&#12487;&#12473;&#12463;&#12488;&#12483;&#12503;/Nakama_Essay_BMDPJ.doc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d3c532a502a26e72/&#12487;&#12473;&#12463;&#12488;&#12483;&#12503;/Nakama_Essay_BMDPJ.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docs.live.net/d3c532a502a26e72/&#12487;&#12473;&#12463;&#12488;&#12483;&#12503;/Nakama_Essay_BMDPJ.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docs.live.net/d3c532a502a26e72/&#12487;&#12473;&#12463;&#12488;&#12483;&#12503;/Nakama_Essay_BMDPJ.doc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docs.live.net/d3c532a502a26e72/&#12487;&#12473;&#12463;&#12488;&#12483;&#12503;/Nakama_Essay_BMDPJ.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1B5A79ED58435DA261C297FB321FCE"/>
        <w:category>
          <w:name w:val="General"/>
          <w:gallery w:val="placeholder"/>
        </w:category>
        <w:types>
          <w:type w:val="bbPlcHdr"/>
        </w:types>
        <w:behaviors>
          <w:behavior w:val="content"/>
        </w:behaviors>
        <w:guid w:val="{EBA5C3A8-1067-47A5-AAA7-CD6C6EFC645C}"/>
      </w:docPartPr>
      <w:docPartBody>
        <w:p w:rsidR="00B27B59" w:rsidRDefault="00CD2E93" w:rsidP="00CD2E93">
          <w:pPr>
            <w:pStyle w:val="6B1B5A79ED58435DA261C297FB321FCE6"/>
          </w:pPr>
          <w:r>
            <w:rPr>
              <w:rStyle w:val="PlaceholderText"/>
            </w:rPr>
            <w:t>Click to choose your school</w:t>
          </w:r>
        </w:p>
      </w:docPartBody>
    </w:docPart>
    <w:docPart>
      <w:docPartPr>
        <w:name w:val="DefaultPlaceholder_-1854013438"/>
        <w:category>
          <w:name w:val="General"/>
          <w:gallery w:val="placeholder"/>
        </w:category>
        <w:types>
          <w:type w:val="bbPlcHdr"/>
        </w:types>
        <w:behaviors>
          <w:behavior w:val="content"/>
        </w:behaviors>
        <w:guid w:val="{3958ED42-5E36-41FA-80B1-8E892E05233F}"/>
      </w:docPartPr>
      <w:docPartBody>
        <w:p w:rsidR="00514650" w:rsidRDefault="00095FA9">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37"/>
    <w:rsid w:val="00030D3B"/>
    <w:rsid w:val="00055EE4"/>
    <w:rsid w:val="00095FA9"/>
    <w:rsid w:val="00095FE3"/>
    <w:rsid w:val="00111053"/>
    <w:rsid w:val="00157B7C"/>
    <w:rsid w:val="0016655B"/>
    <w:rsid w:val="0017367F"/>
    <w:rsid w:val="001A7642"/>
    <w:rsid w:val="00267A09"/>
    <w:rsid w:val="00316D37"/>
    <w:rsid w:val="00347819"/>
    <w:rsid w:val="003868D3"/>
    <w:rsid w:val="003A7D4A"/>
    <w:rsid w:val="003B32F4"/>
    <w:rsid w:val="0046662A"/>
    <w:rsid w:val="004A6BA7"/>
    <w:rsid w:val="004B4D79"/>
    <w:rsid w:val="00514650"/>
    <w:rsid w:val="00570E80"/>
    <w:rsid w:val="005871AF"/>
    <w:rsid w:val="005B4468"/>
    <w:rsid w:val="005C4F67"/>
    <w:rsid w:val="005C5A73"/>
    <w:rsid w:val="005F717B"/>
    <w:rsid w:val="00697ABC"/>
    <w:rsid w:val="006D2A5C"/>
    <w:rsid w:val="006F1D8F"/>
    <w:rsid w:val="00724745"/>
    <w:rsid w:val="00725FD6"/>
    <w:rsid w:val="0077651D"/>
    <w:rsid w:val="007D62EE"/>
    <w:rsid w:val="00811A0B"/>
    <w:rsid w:val="00836009"/>
    <w:rsid w:val="008B1405"/>
    <w:rsid w:val="008C08CB"/>
    <w:rsid w:val="008F46A4"/>
    <w:rsid w:val="00907647"/>
    <w:rsid w:val="00971D06"/>
    <w:rsid w:val="009D468C"/>
    <w:rsid w:val="00A12676"/>
    <w:rsid w:val="00A67391"/>
    <w:rsid w:val="00B27B59"/>
    <w:rsid w:val="00B3689C"/>
    <w:rsid w:val="00B44A80"/>
    <w:rsid w:val="00C60939"/>
    <w:rsid w:val="00C62689"/>
    <w:rsid w:val="00C84979"/>
    <w:rsid w:val="00CB55E5"/>
    <w:rsid w:val="00CD2E93"/>
    <w:rsid w:val="00D44E70"/>
    <w:rsid w:val="00D4713B"/>
    <w:rsid w:val="00E8644F"/>
    <w:rsid w:val="00E86775"/>
    <w:rsid w:val="00EC1045"/>
    <w:rsid w:val="00F72BA3"/>
    <w:rsid w:val="00FA4C58"/>
    <w:rsid w:val="00FB4668"/>
    <w:rsid w:val="00FF29C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E93"/>
    <w:rPr>
      <w:color w:val="808080"/>
    </w:rPr>
  </w:style>
  <w:style w:type="paragraph" w:customStyle="1" w:styleId="6B1B5A79ED58435DA261C297FB321FCE">
    <w:name w:val="6B1B5A79ED58435DA261C297FB321FCE"/>
    <w:rsid w:val="003A7D4A"/>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1">
    <w:name w:val="6B1B5A79ED58435DA261C297FB321FCE1"/>
    <w:rsid w:val="00095FA9"/>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2">
    <w:name w:val="6B1B5A79ED58435DA261C297FB321FCE2"/>
    <w:rsid w:val="00095FA9"/>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3">
    <w:name w:val="6B1B5A79ED58435DA261C297FB321FCE3"/>
    <w:rsid w:val="00095FA9"/>
    <w:pPr>
      <w:spacing w:after="0" w:line="480" w:lineRule="auto"/>
      <w:ind w:firstLine="720"/>
      <w:jc w:val="both"/>
    </w:pPr>
    <w:rPr>
      <w:rFonts w:ascii="Times New Roman" w:eastAsia="Times New Roman" w:hAnsi="Times New Roman" w:cs="Times New Roman"/>
      <w:sz w:val="24"/>
      <w:szCs w:val="24"/>
    </w:rPr>
  </w:style>
  <w:style w:type="paragraph" w:customStyle="1" w:styleId="790C214AC5B748138CCC359A38AE31CE">
    <w:name w:val="790C214AC5B748138CCC359A38AE31CE"/>
    <w:rsid w:val="00095FA9"/>
  </w:style>
  <w:style w:type="paragraph" w:customStyle="1" w:styleId="EFA20395BAB947E9AF4D7DEC5397D6AA">
    <w:name w:val="EFA20395BAB947E9AF4D7DEC5397D6AA"/>
    <w:rsid w:val="00095FA9"/>
  </w:style>
  <w:style w:type="paragraph" w:customStyle="1" w:styleId="14D60384DE6949388BE9348B90CA941E">
    <w:name w:val="14D60384DE6949388BE9348B90CA941E"/>
    <w:rsid w:val="00514650"/>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4">
    <w:name w:val="6B1B5A79ED58435DA261C297FB321FCE4"/>
    <w:rsid w:val="00514650"/>
    <w:pPr>
      <w:spacing w:after="0" w:line="480" w:lineRule="auto"/>
      <w:ind w:firstLine="720"/>
      <w:jc w:val="both"/>
    </w:pPr>
    <w:rPr>
      <w:rFonts w:ascii="Times New Roman" w:eastAsia="Times New Roman" w:hAnsi="Times New Roman" w:cs="Times New Roman"/>
      <w:sz w:val="24"/>
      <w:szCs w:val="24"/>
    </w:rPr>
  </w:style>
  <w:style w:type="paragraph" w:customStyle="1" w:styleId="14D60384DE6949388BE9348B90CA941E1">
    <w:name w:val="14D60384DE6949388BE9348B90CA941E1"/>
    <w:rsid w:val="00CD2E93"/>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5">
    <w:name w:val="6B1B5A79ED58435DA261C297FB321FCE5"/>
    <w:rsid w:val="00CD2E93"/>
    <w:pPr>
      <w:spacing w:after="0" w:line="480" w:lineRule="auto"/>
      <w:ind w:firstLine="720"/>
      <w:jc w:val="both"/>
    </w:pPr>
    <w:rPr>
      <w:rFonts w:ascii="Times New Roman" w:eastAsia="Times New Roman" w:hAnsi="Times New Roman" w:cs="Times New Roman"/>
      <w:sz w:val="24"/>
      <w:szCs w:val="24"/>
    </w:rPr>
  </w:style>
  <w:style w:type="paragraph" w:customStyle="1" w:styleId="14D60384DE6949388BE9348B90CA941E2">
    <w:name w:val="14D60384DE6949388BE9348B90CA941E2"/>
    <w:rsid w:val="00CD2E93"/>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6">
    <w:name w:val="6B1B5A79ED58435DA261C297FB321FCE6"/>
    <w:rsid w:val="00CD2E93"/>
    <w:pPr>
      <w:spacing w:after="0" w:line="480" w:lineRule="auto"/>
      <w:ind w:firstLine="720"/>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550C-2E1A-4AE8-B86F-F2D307DF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29</Pages>
  <Words>5483</Words>
  <Characters>76113</Characters>
  <Application>Microsoft Office Word</Application>
  <DocSecurity>4</DocSecurity>
  <Lines>634</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81434</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uls-officeofscholarlycommunicationandpublishing@pitt.edu</dc:creator>
  <cp:keywords/>
  <dc:description/>
  <cp:lastModifiedBy>Pegher, Joanne</cp:lastModifiedBy>
  <cp:revision>2</cp:revision>
  <cp:lastPrinted>2019-04-18T11:51:00Z</cp:lastPrinted>
  <dcterms:created xsi:type="dcterms:W3CDTF">2019-10-14T17:15:00Z</dcterms:created>
  <dcterms:modified xsi:type="dcterms:W3CDTF">2019-10-14T17:15:00Z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